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eastAsia="黑体"/>
          <w:b/>
          <w:sz w:val="30"/>
          <w:szCs w:val="30"/>
        </w:rPr>
      </w:pPr>
      <w:bookmarkStart w:id="0" w:name="_Toc500103992"/>
    </w:p>
    <w:p>
      <w:pPr>
        <w:jc w:val="center"/>
        <w:rPr>
          <w:rFonts w:eastAsia="黑体"/>
          <w:b/>
          <w:sz w:val="30"/>
          <w:szCs w:val="30"/>
        </w:rPr>
      </w:pPr>
    </w:p>
    <w:p>
      <w:pPr>
        <w:jc w:val="center"/>
        <w:rPr>
          <w:rFonts w:eastAsia="黑体"/>
          <w:b/>
          <w:sz w:val="30"/>
          <w:szCs w:val="30"/>
        </w:rPr>
      </w:pPr>
    </w:p>
    <w:p>
      <w:pPr>
        <w:jc w:val="center"/>
        <w:rPr>
          <w:rFonts w:eastAsia="黑体"/>
          <w:b/>
          <w:sz w:val="30"/>
          <w:szCs w:val="30"/>
        </w:rPr>
      </w:pPr>
    </w:p>
    <w:p>
      <w:pPr>
        <w:jc w:val="center"/>
        <w:rPr>
          <w:rFonts w:eastAsia="黑体"/>
          <w:b/>
          <w:sz w:val="30"/>
          <w:szCs w:val="30"/>
        </w:rPr>
      </w:pPr>
      <w:r>
        <w:rPr>
          <w:rFonts w:hint="eastAsia" w:eastAsia="黑体"/>
          <w:b/>
          <w:sz w:val="30"/>
          <w:szCs w:val="30"/>
        </w:rPr>
        <w:drawing>
          <wp:inline distT="0" distB="0" distL="114300" distR="114300">
            <wp:extent cx="3943350" cy="920750"/>
            <wp:effectExtent l="0" t="0" r="0" b="12700"/>
            <wp:docPr id="2" name="图片 48" descr="赵明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8" descr="赵明仁"/>
                    <pic:cNvPicPr>
                      <a:picLocks noChangeAspect="1"/>
                    </pic:cNvPicPr>
                  </pic:nvPicPr>
                  <pic:blipFill>
                    <a:blip r:embed="rId7"/>
                    <a:stretch>
                      <a:fillRect/>
                    </a:stretch>
                  </pic:blipFill>
                  <pic:spPr>
                    <a:xfrm>
                      <a:off x="0" y="0"/>
                      <a:ext cx="3943350" cy="920750"/>
                    </a:xfrm>
                    <a:prstGeom prst="rect">
                      <a:avLst/>
                    </a:prstGeom>
                    <a:noFill/>
                    <a:ln w="9525">
                      <a:noFill/>
                    </a:ln>
                  </pic:spPr>
                </pic:pic>
              </a:graphicData>
            </a:graphic>
          </wp:inline>
        </w:drawing>
      </w:r>
    </w:p>
    <w:p>
      <w:pPr>
        <w:jc w:val="center"/>
        <w:rPr>
          <w:rFonts w:eastAsia="黑体"/>
          <w:b/>
          <w:sz w:val="30"/>
          <w:szCs w:val="30"/>
        </w:rPr>
      </w:pPr>
    </w:p>
    <w:p>
      <w:pPr>
        <w:jc w:val="center"/>
        <w:rPr>
          <w:rFonts w:eastAsia="黑体"/>
          <w:b/>
          <w:sz w:val="30"/>
          <w:szCs w:val="30"/>
        </w:rPr>
      </w:pPr>
    </w:p>
    <w:p>
      <w:pPr>
        <w:jc w:val="center"/>
        <w:rPr>
          <w:rFonts w:eastAsia="黑体"/>
          <w:bCs/>
          <w:sz w:val="52"/>
          <w:szCs w:val="52"/>
        </w:rPr>
      </w:pPr>
      <w:r>
        <w:rPr>
          <w:rFonts w:hint="eastAsia" w:eastAsia="黑体"/>
          <w:bCs/>
          <w:sz w:val="52"/>
          <w:szCs w:val="52"/>
        </w:rPr>
        <w:t>旅游学院旅游管理专业</w:t>
      </w:r>
    </w:p>
    <w:p>
      <w:pPr>
        <w:jc w:val="center"/>
        <w:rPr>
          <w:rFonts w:eastAsia="黑体"/>
          <w:bCs/>
          <w:sz w:val="36"/>
          <w:szCs w:val="36"/>
        </w:rPr>
      </w:pPr>
    </w:p>
    <w:p>
      <w:pPr>
        <w:jc w:val="center"/>
        <w:rPr>
          <w:rFonts w:asciiTheme="minorEastAsia" w:hAnsiTheme="minorEastAsia" w:cstheme="minorEastAsia"/>
          <w:b/>
          <w:sz w:val="72"/>
          <w:szCs w:val="72"/>
        </w:rPr>
      </w:pPr>
      <w:r>
        <w:rPr>
          <w:rFonts w:hint="eastAsia" w:asciiTheme="minorEastAsia" w:hAnsiTheme="minorEastAsia" w:cstheme="minorEastAsia"/>
          <w:b/>
          <w:sz w:val="72"/>
          <w:szCs w:val="72"/>
        </w:rPr>
        <w:t>教学大纲</w:t>
      </w:r>
    </w:p>
    <w:p>
      <w:pPr>
        <w:pStyle w:val="24"/>
        <w:outlineLvl w:val="9"/>
        <w:rPr>
          <w:sz w:val="44"/>
          <w:szCs w:val="44"/>
        </w:rPr>
      </w:pPr>
    </w:p>
    <w:p>
      <w:pPr>
        <w:widowControl/>
        <w:jc w:val="center"/>
      </w:pPr>
      <w:bookmarkStart w:id="1" w:name="_Toc500235416"/>
      <w:bookmarkStart w:id="2" w:name="_Toc500235244"/>
      <w:bookmarkStart w:id="3" w:name="_Toc9016"/>
      <w:bookmarkStart w:id="4" w:name="_Toc26152"/>
    </w:p>
    <w:p/>
    <w:p>
      <w:pPr>
        <w:sectPr>
          <w:footerReference r:id="rId3" w:type="default"/>
          <w:pgSz w:w="11906" w:h="16838"/>
          <w:pgMar w:top="1247" w:right="1418" w:bottom="1247" w:left="1418" w:header="851" w:footer="992" w:gutter="0"/>
          <w:pgNumType w:start="1"/>
          <w:cols w:space="425" w:num="1"/>
          <w:titlePg/>
          <w:docGrid w:type="linesAndChars" w:linePitch="312" w:charSpace="0"/>
        </w:sectPr>
      </w:pPr>
    </w:p>
    <w:p>
      <w:pPr>
        <w:widowControl/>
        <w:jc w:val="center"/>
        <w:rPr>
          <w:rFonts w:ascii="黑体" w:hAnsi="黑体" w:eastAsia="黑体"/>
          <w:sz w:val="44"/>
          <w:szCs w:val="44"/>
        </w:rPr>
      </w:pPr>
      <w:r>
        <w:rPr>
          <w:rFonts w:hint="eastAsia" w:ascii="黑体" w:hAnsi="黑体" w:eastAsia="黑体"/>
          <w:sz w:val="44"/>
          <w:szCs w:val="44"/>
        </w:rPr>
        <w:t>目 录</w:t>
      </w:r>
      <w:bookmarkEnd w:id="0"/>
      <w:bookmarkEnd w:id="1"/>
      <w:bookmarkEnd w:id="2"/>
      <w:bookmarkEnd w:id="3"/>
      <w:bookmarkEnd w:id="4"/>
    </w:p>
    <w:p>
      <w:pPr>
        <w:adjustRightInd w:val="0"/>
        <w:snapToGrid w:val="0"/>
        <w:jc w:val="left"/>
        <w:rPr>
          <w:rFonts w:ascii="楷体_GB2312" w:hAnsi="Times New Roman" w:eastAsia="楷体_GB2312" w:cs="Times New Roman"/>
          <w:sz w:val="24"/>
          <w:szCs w:val="20"/>
        </w:rPr>
      </w:pPr>
      <w:bookmarkStart w:id="5" w:name="_Toc500105601"/>
    </w:p>
    <w:p>
      <w:pPr>
        <w:pStyle w:val="18"/>
        <w:tabs>
          <w:tab w:val="right" w:leader="dot" w:pos="9060"/>
        </w:tabs>
        <w:rPr>
          <w:rFonts w:asciiTheme="minorEastAsia" w:hAnsiTheme="minorEastAsia"/>
          <w:sz w:val="24"/>
          <w:szCs w:val="24"/>
        </w:rPr>
      </w:pPr>
      <w:r>
        <w:rPr>
          <w:rFonts w:hint="eastAsia" w:asciiTheme="minorEastAsia" w:hAnsiTheme="minorEastAsia" w:cstheme="majorEastAsia"/>
          <w:sz w:val="24"/>
          <w:szCs w:val="24"/>
        </w:rPr>
        <w:fldChar w:fldCharType="begin"/>
      </w:r>
      <w:r>
        <w:rPr>
          <w:rFonts w:hint="eastAsia" w:asciiTheme="minorEastAsia" w:hAnsiTheme="minorEastAsia" w:cstheme="majorEastAsia"/>
          <w:sz w:val="24"/>
          <w:szCs w:val="24"/>
        </w:rPr>
        <w:instrText xml:space="preserve">TOC \o "1-1" \h \u </w:instrText>
      </w:r>
      <w:r>
        <w:rPr>
          <w:rFonts w:hint="eastAsia" w:asciiTheme="minorEastAsia" w:hAnsiTheme="minorEastAsia" w:cstheme="majorEastAsia"/>
          <w:sz w:val="24"/>
          <w:szCs w:val="24"/>
        </w:rPr>
        <w:fldChar w:fldCharType="separate"/>
      </w:r>
      <w:r>
        <w:fldChar w:fldCharType="begin"/>
      </w:r>
      <w:r>
        <w:instrText xml:space="preserve"> HYPERLINK \l "_Toc500245412" </w:instrText>
      </w:r>
      <w:r>
        <w:fldChar w:fldCharType="separate"/>
      </w:r>
      <w:r>
        <w:rPr>
          <w:rStyle w:val="32"/>
          <w:rFonts w:hint="eastAsia" w:asciiTheme="minorEastAsia" w:hAnsiTheme="minorEastAsia"/>
          <w:bCs/>
          <w:sz w:val="24"/>
          <w:szCs w:val="24"/>
        </w:rPr>
        <w:t>旅游学概论</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_Toc500245412 \h </w:instrText>
      </w:r>
      <w:r>
        <w:rPr>
          <w:rFonts w:asciiTheme="minorEastAsia" w:hAnsiTheme="minorEastAsia"/>
          <w:sz w:val="24"/>
          <w:szCs w:val="24"/>
        </w:rPr>
        <w:fldChar w:fldCharType="separate"/>
      </w:r>
      <w:r>
        <w:rPr>
          <w:rFonts w:asciiTheme="minorEastAsia" w:hAnsiTheme="minorEastAsia"/>
          <w:sz w:val="24"/>
          <w:szCs w:val="24"/>
        </w:rPr>
        <w:t>1</w:t>
      </w:r>
      <w:r>
        <w:rPr>
          <w:rFonts w:asciiTheme="minorEastAsia" w:hAnsiTheme="minorEastAsia"/>
          <w:sz w:val="24"/>
          <w:szCs w:val="24"/>
        </w:rPr>
        <w:fldChar w:fldCharType="end"/>
      </w:r>
      <w:r>
        <w:rPr>
          <w:rFonts w:asciiTheme="minorEastAsia" w:hAnsiTheme="minorEastAsia"/>
          <w:sz w:val="24"/>
          <w:szCs w:val="24"/>
        </w:rPr>
        <w:fldChar w:fldCharType="end"/>
      </w:r>
    </w:p>
    <w:p>
      <w:pPr>
        <w:pStyle w:val="18"/>
        <w:tabs>
          <w:tab w:val="right" w:leader="dot" w:pos="9060"/>
        </w:tabs>
        <w:rPr>
          <w:rFonts w:asciiTheme="minorEastAsia" w:hAnsiTheme="minorEastAsia"/>
          <w:sz w:val="24"/>
          <w:szCs w:val="24"/>
        </w:rPr>
      </w:pPr>
      <w:r>
        <w:fldChar w:fldCharType="begin"/>
      </w:r>
      <w:r>
        <w:instrText xml:space="preserve"> HYPERLINK \l "_Toc500245413" </w:instrText>
      </w:r>
      <w:r>
        <w:fldChar w:fldCharType="separate"/>
      </w:r>
      <w:r>
        <w:rPr>
          <w:rStyle w:val="32"/>
          <w:rFonts w:hint="eastAsia" w:asciiTheme="minorEastAsia" w:hAnsiTheme="minorEastAsia"/>
          <w:bCs/>
          <w:sz w:val="24"/>
          <w:szCs w:val="24"/>
        </w:rPr>
        <w:t>管理学原理</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_Toc500245413 \h </w:instrText>
      </w:r>
      <w:r>
        <w:rPr>
          <w:rFonts w:asciiTheme="minorEastAsia" w:hAnsiTheme="minorEastAsia"/>
          <w:sz w:val="24"/>
          <w:szCs w:val="24"/>
        </w:rPr>
        <w:fldChar w:fldCharType="separate"/>
      </w:r>
      <w:r>
        <w:rPr>
          <w:rFonts w:asciiTheme="minorEastAsia" w:hAnsiTheme="minorEastAsia"/>
          <w:sz w:val="24"/>
          <w:szCs w:val="24"/>
        </w:rPr>
        <w:t>10</w:t>
      </w:r>
      <w:r>
        <w:rPr>
          <w:rFonts w:asciiTheme="minorEastAsia" w:hAnsiTheme="minorEastAsia"/>
          <w:sz w:val="24"/>
          <w:szCs w:val="24"/>
        </w:rPr>
        <w:fldChar w:fldCharType="end"/>
      </w:r>
      <w:r>
        <w:rPr>
          <w:rFonts w:asciiTheme="minorEastAsia" w:hAnsiTheme="minorEastAsia"/>
          <w:sz w:val="24"/>
          <w:szCs w:val="24"/>
        </w:rPr>
        <w:fldChar w:fldCharType="end"/>
      </w:r>
    </w:p>
    <w:p>
      <w:pPr>
        <w:pStyle w:val="18"/>
        <w:tabs>
          <w:tab w:val="right" w:leader="dot" w:pos="9060"/>
        </w:tabs>
        <w:rPr>
          <w:rFonts w:asciiTheme="minorEastAsia" w:hAnsiTheme="minorEastAsia"/>
          <w:sz w:val="24"/>
          <w:szCs w:val="24"/>
        </w:rPr>
      </w:pPr>
      <w:r>
        <w:fldChar w:fldCharType="begin"/>
      </w:r>
      <w:r>
        <w:instrText xml:space="preserve"> HYPERLINK \l "_Toc500245414" </w:instrText>
      </w:r>
      <w:r>
        <w:fldChar w:fldCharType="separate"/>
      </w:r>
      <w:r>
        <w:rPr>
          <w:rStyle w:val="32"/>
          <w:rFonts w:hint="eastAsia" w:asciiTheme="minorEastAsia" w:hAnsiTheme="minorEastAsia"/>
          <w:bCs/>
          <w:sz w:val="24"/>
          <w:szCs w:val="24"/>
        </w:rPr>
        <w:t>微观经济学</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_Toc500245414 \h </w:instrText>
      </w:r>
      <w:r>
        <w:rPr>
          <w:rFonts w:asciiTheme="minorEastAsia" w:hAnsiTheme="minorEastAsia"/>
          <w:sz w:val="24"/>
          <w:szCs w:val="24"/>
        </w:rPr>
        <w:fldChar w:fldCharType="separate"/>
      </w:r>
      <w:r>
        <w:rPr>
          <w:rFonts w:asciiTheme="minorEastAsia" w:hAnsiTheme="minorEastAsia"/>
          <w:sz w:val="24"/>
          <w:szCs w:val="24"/>
        </w:rPr>
        <w:t>18</w:t>
      </w:r>
      <w:r>
        <w:rPr>
          <w:rFonts w:asciiTheme="minorEastAsia" w:hAnsiTheme="minorEastAsia"/>
          <w:sz w:val="24"/>
          <w:szCs w:val="24"/>
        </w:rPr>
        <w:fldChar w:fldCharType="end"/>
      </w:r>
      <w:r>
        <w:rPr>
          <w:rFonts w:asciiTheme="minorEastAsia" w:hAnsiTheme="minorEastAsia"/>
          <w:sz w:val="24"/>
          <w:szCs w:val="24"/>
        </w:rPr>
        <w:fldChar w:fldCharType="end"/>
      </w:r>
    </w:p>
    <w:p>
      <w:pPr>
        <w:pStyle w:val="18"/>
        <w:tabs>
          <w:tab w:val="right" w:leader="dot" w:pos="9060"/>
        </w:tabs>
        <w:rPr>
          <w:rFonts w:asciiTheme="minorEastAsia" w:hAnsiTheme="minorEastAsia"/>
          <w:sz w:val="24"/>
          <w:szCs w:val="24"/>
        </w:rPr>
      </w:pPr>
      <w:r>
        <w:fldChar w:fldCharType="begin"/>
      </w:r>
      <w:r>
        <w:instrText xml:space="preserve"> HYPERLINK \l "_Toc500245415" </w:instrText>
      </w:r>
      <w:r>
        <w:fldChar w:fldCharType="separate"/>
      </w:r>
      <w:r>
        <w:rPr>
          <w:rStyle w:val="32"/>
          <w:rFonts w:hint="eastAsia" w:asciiTheme="minorEastAsia" w:hAnsiTheme="minorEastAsia"/>
          <w:bCs/>
          <w:sz w:val="24"/>
          <w:szCs w:val="24"/>
        </w:rPr>
        <w:t>消费者行为学</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_Toc500245415 \h </w:instrText>
      </w:r>
      <w:r>
        <w:rPr>
          <w:rFonts w:asciiTheme="minorEastAsia" w:hAnsiTheme="minorEastAsia"/>
          <w:sz w:val="24"/>
          <w:szCs w:val="24"/>
        </w:rPr>
        <w:fldChar w:fldCharType="separate"/>
      </w:r>
      <w:r>
        <w:rPr>
          <w:rFonts w:asciiTheme="minorEastAsia" w:hAnsiTheme="minorEastAsia"/>
          <w:sz w:val="24"/>
          <w:szCs w:val="24"/>
        </w:rPr>
        <w:t>32</w:t>
      </w:r>
      <w:r>
        <w:rPr>
          <w:rFonts w:asciiTheme="minorEastAsia" w:hAnsiTheme="minorEastAsia"/>
          <w:sz w:val="24"/>
          <w:szCs w:val="24"/>
        </w:rPr>
        <w:fldChar w:fldCharType="end"/>
      </w:r>
      <w:r>
        <w:rPr>
          <w:rFonts w:asciiTheme="minorEastAsia" w:hAnsiTheme="minorEastAsia"/>
          <w:sz w:val="24"/>
          <w:szCs w:val="24"/>
        </w:rPr>
        <w:fldChar w:fldCharType="end"/>
      </w:r>
    </w:p>
    <w:p>
      <w:pPr>
        <w:pStyle w:val="18"/>
        <w:tabs>
          <w:tab w:val="right" w:leader="dot" w:pos="9060"/>
        </w:tabs>
        <w:rPr>
          <w:rFonts w:asciiTheme="minorEastAsia" w:hAnsiTheme="minorEastAsia"/>
          <w:sz w:val="24"/>
          <w:szCs w:val="24"/>
        </w:rPr>
      </w:pPr>
      <w:r>
        <w:fldChar w:fldCharType="begin"/>
      </w:r>
      <w:r>
        <w:instrText xml:space="preserve"> HYPERLINK \l "_Toc500245416" </w:instrText>
      </w:r>
      <w:r>
        <w:fldChar w:fldCharType="separate"/>
      </w:r>
      <w:r>
        <w:rPr>
          <w:rStyle w:val="32"/>
          <w:rFonts w:hint="eastAsia" w:asciiTheme="minorEastAsia" w:hAnsiTheme="minorEastAsia"/>
          <w:bCs/>
          <w:sz w:val="24"/>
          <w:szCs w:val="24"/>
        </w:rPr>
        <w:t>中国文化概论</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_Toc500245416 \h </w:instrText>
      </w:r>
      <w:r>
        <w:rPr>
          <w:rFonts w:asciiTheme="minorEastAsia" w:hAnsiTheme="minorEastAsia"/>
          <w:sz w:val="24"/>
          <w:szCs w:val="24"/>
        </w:rPr>
        <w:fldChar w:fldCharType="separate"/>
      </w:r>
      <w:r>
        <w:rPr>
          <w:rFonts w:asciiTheme="minorEastAsia" w:hAnsiTheme="minorEastAsia"/>
          <w:sz w:val="24"/>
          <w:szCs w:val="24"/>
        </w:rPr>
        <w:t>41</w:t>
      </w:r>
      <w:r>
        <w:rPr>
          <w:rFonts w:asciiTheme="minorEastAsia" w:hAnsiTheme="minorEastAsia"/>
          <w:sz w:val="24"/>
          <w:szCs w:val="24"/>
        </w:rPr>
        <w:fldChar w:fldCharType="end"/>
      </w:r>
      <w:r>
        <w:rPr>
          <w:rFonts w:asciiTheme="minorEastAsia" w:hAnsiTheme="minorEastAsia"/>
          <w:sz w:val="24"/>
          <w:szCs w:val="24"/>
        </w:rPr>
        <w:fldChar w:fldCharType="end"/>
      </w:r>
    </w:p>
    <w:p>
      <w:pPr>
        <w:pStyle w:val="18"/>
        <w:tabs>
          <w:tab w:val="right" w:leader="dot" w:pos="9060"/>
        </w:tabs>
        <w:rPr>
          <w:rFonts w:asciiTheme="minorEastAsia" w:hAnsiTheme="minorEastAsia"/>
          <w:sz w:val="24"/>
          <w:szCs w:val="24"/>
        </w:rPr>
      </w:pPr>
      <w:r>
        <w:fldChar w:fldCharType="begin"/>
      </w:r>
      <w:r>
        <w:instrText xml:space="preserve"> HYPERLINK \l "_Toc500245417" </w:instrText>
      </w:r>
      <w:r>
        <w:fldChar w:fldCharType="separate"/>
      </w:r>
      <w:r>
        <w:rPr>
          <w:rStyle w:val="32"/>
          <w:rFonts w:hint="eastAsia" w:cs="Times New Roman" w:asciiTheme="minorEastAsia" w:hAnsiTheme="minorEastAsia"/>
          <w:bCs/>
          <w:sz w:val="24"/>
          <w:szCs w:val="24"/>
        </w:rPr>
        <w:t>服务运营管理</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_Toc500245417 \h </w:instrText>
      </w:r>
      <w:r>
        <w:rPr>
          <w:rFonts w:asciiTheme="minorEastAsia" w:hAnsiTheme="minorEastAsia"/>
          <w:sz w:val="24"/>
          <w:szCs w:val="24"/>
        </w:rPr>
        <w:fldChar w:fldCharType="separate"/>
      </w:r>
      <w:r>
        <w:rPr>
          <w:rFonts w:asciiTheme="minorEastAsia" w:hAnsiTheme="minorEastAsia"/>
          <w:sz w:val="24"/>
          <w:szCs w:val="24"/>
        </w:rPr>
        <w:t>55</w:t>
      </w:r>
      <w:r>
        <w:rPr>
          <w:rFonts w:asciiTheme="minorEastAsia" w:hAnsiTheme="minorEastAsia"/>
          <w:sz w:val="24"/>
          <w:szCs w:val="24"/>
        </w:rPr>
        <w:fldChar w:fldCharType="end"/>
      </w:r>
      <w:r>
        <w:rPr>
          <w:rFonts w:asciiTheme="minorEastAsia" w:hAnsiTheme="minorEastAsia"/>
          <w:sz w:val="24"/>
          <w:szCs w:val="24"/>
        </w:rPr>
        <w:fldChar w:fldCharType="end"/>
      </w:r>
    </w:p>
    <w:p>
      <w:pPr>
        <w:pStyle w:val="18"/>
        <w:tabs>
          <w:tab w:val="right" w:leader="dot" w:pos="9060"/>
        </w:tabs>
        <w:rPr>
          <w:rFonts w:asciiTheme="minorEastAsia" w:hAnsiTheme="minorEastAsia"/>
          <w:sz w:val="24"/>
          <w:szCs w:val="24"/>
        </w:rPr>
      </w:pPr>
      <w:r>
        <w:fldChar w:fldCharType="begin"/>
      </w:r>
      <w:r>
        <w:instrText xml:space="preserve"> HYPERLINK \l "_Toc500245418" </w:instrText>
      </w:r>
      <w:r>
        <w:fldChar w:fldCharType="separate"/>
      </w:r>
      <w:r>
        <w:rPr>
          <w:rStyle w:val="32"/>
          <w:rFonts w:hint="eastAsia" w:cs="Times New Roman" w:asciiTheme="minorEastAsia" w:hAnsiTheme="minorEastAsia"/>
          <w:sz w:val="24"/>
          <w:szCs w:val="24"/>
        </w:rPr>
        <w:t>旅游管理专业导引课</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_Toc500245418 \h </w:instrText>
      </w:r>
      <w:r>
        <w:rPr>
          <w:rFonts w:asciiTheme="minorEastAsia" w:hAnsiTheme="minorEastAsia"/>
          <w:sz w:val="24"/>
          <w:szCs w:val="24"/>
        </w:rPr>
        <w:fldChar w:fldCharType="separate"/>
      </w:r>
      <w:r>
        <w:rPr>
          <w:rFonts w:asciiTheme="minorEastAsia" w:hAnsiTheme="minorEastAsia"/>
          <w:sz w:val="24"/>
          <w:szCs w:val="24"/>
        </w:rPr>
        <w:t>64</w:t>
      </w:r>
      <w:r>
        <w:rPr>
          <w:rFonts w:asciiTheme="minorEastAsia" w:hAnsiTheme="minorEastAsia"/>
          <w:sz w:val="24"/>
          <w:szCs w:val="24"/>
        </w:rPr>
        <w:fldChar w:fldCharType="end"/>
      </w:r>
      <w:r>
        <w:rPr>
          <w:rFonts w:asciiTheme="minorEastAsia" w:hAnsiTheme="minorEastAsia"/>
          <w:sz w:val="24"/>
          <w:szCs w:val="24"/>
        </w:rPr>
        <w:fldChar w:fldCharType="end"/>
      </w:r>
    </w:p>
    <w:p>
      <w:pPr>
        <w:pStyle w:val="18"/>
        <w:tabs>
          <w:tab w:val="right" w:leader="dot" w:pos="9060"/>
        </w:tabs>
        <w:rPr>
          <w:rFonts w:asciiTheme="minorEastAsia" w:hAnsiTheme="minorEastAsia"/>
          <w:sz w:val="24"/>
          <w:szCs w:val="24"/>
        </w:rPr>
      </w:pPr>
      <w:r>
        <w:fldChar w:fldCharType="begin"/>
      </w:r>
      <w:r>
        <w:instrText xml:space="preserve"> HYPERLINK \l "_Toc500245419" </w:instrText>
      </w:r>
      <w:r>
        <w:fldChar w:fldCharType="separate"/>
      </w:r>
      <w:r>
        <w:rPr>
          <w:rStyle w:val="32"/>
          <w:rFonts w:hint="eastAsia" w:cs="Times New Roman" w:asciiTheme="minorEastAsia" w:hAnsiTheme="minorEastAsia"/>
          <w:sz w:val="24"/>
          <w:szCs w:val="24"/>
        </w:rPr>
        <w:t>社会调查原理与方法</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_Toc500245419 \h </w:instrText>
      </w:r>
      <w:r>
        <w:rPr>
          <w:rFonts w:asciiTheme="minorEastAsia" w:hAnsiTheme="minorEastAsia"/>
          <w:sz w:val="24"/>
          <w:szCs w:val="24"/>
        </w:rPr>
        <w:fldChar w:fldCharType="separate"/>
      </w:r>
      <w:r>
        <w:rPr>
          <w:rFonts w:asciiTheme="minorEastAsia" w:hAnsiTheme="minorEastAsia"/>
          <w:sz w:val="24"/>
          <w:szCs w:val="24"/>
        </w:rPr>
        <w:t>67</w:t>
      </w:r>
      <w:r>
        <w:rPr>
          <w:rFonts w:asciiTheme="minorEastAsia" w:hAnsiTheme="minorEastAsia"/>
          <w:sz w:val="24"/>
          <w:szCs w:val="24"/>
        </w:rPr>
        <w:fldChar w:fldCharType="end"/>
      </w:r>
      <w:r>
        <w:rPr>
          <w:rFonts w:asciiTheme="minorEastAsia" w:hAnsiTheme="minorEastAsia"/>
          <w:sz w:val="24"/>
          <w:szCs w:val="24"/>
        </w:rPr>
        <w:fldChar w:fldCharType="end"/>
      </w:r>
    </w:p>
    <w:p>
      <w:pPr>
        <w:pStyle w:val="18"/>
        <w:tabs>
          <w:tab w:val="right" w:leader="dot" w:pos="9060"/>
        </w:tabs>
        <w:rPr>
          <w:rFonts w:asciiTheme="minorEastAsia" w:hAnsiTheme="minorEastAsia"/>
          <w:sz w:val="24"/>
          <w:szCs w:val="24"/>
        </w:rPr>
      </w:pPr>
      <w:r>
        <w:fldChar w:fldCharType="begin"/>
      </w:r>
      <w:r>
        <w:instrText xml:space="preserve"> HYPERLINK \l "_Toc500245420" </w:instrText>
      </w:r>
      <w:r>
        <w:fldChar w:fldCharType="separate"/>
      </w:r>
      <w:r>
        <w:rPr>
          <w:rStyle w:val="32"/>
          <w:rFonts w:hint="eastAsia" w:cs="Times New Roman" w:asciiTheme="minorEastAsia" w:hAnsiTheme="minorEastAsia"/>
          <w:sz w:val="24"/>
          <w:szCs w:val="24"/>
        </w:rPr>
        <w:t>宏观经济学</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_Toc500245420 \h </w:instrText>
      </w:r>
      <w:r>
        <w:rPr>
          <w:rFonts w:asciiTheme="minorEastAsia" w:hAnsiTheme="minorEastAsia"/>
          <w:sz w:val="24"/>
          <w:szCs w:val="24"/>
        </w:rPr>
        <w:fldChar w:fldCharType="separate"/>
      </w:r>
      <w:r>
        <w:rPr>
          <w:rFonts w:asciiTheme="minorEastAsia" w:hAnsiTheme="minorEastAsia"/>
          <w:sz w:val="24"/>
          <w:szCs w:val="24"/>
        </w:rPr>
        <w:t>78</w:t>
      </w:r>
      <w:r>
        <w:rPr>
          <w:rFonts w:asciiTheme="minorEastAsia" w:hAnsiTheme="minorEastAsia"/>
          <w:sz w:val="24"/>
          <w:szCs w:val="24"/>
        </w:rPr>
        <w:fldChar w:fldCharType="end"/>
      </w:r>
      <w:r>
        <w:rPr>
          <w:rFonts w:asciiTheme="minorEastAsia" w:hAnsiTheme="minorEastAsia"/>
          <w:sz w:val="24"/>
          <w:szCs w:val="24"/>
        </w:rPr>
        <w:fldChar w:fldCharType="end"/>
      </w:r>
    </w:p>
    <w:p>
      <w:pPr>
        <w:pStyle w:val="18"/>
        <w:tabs>
          <w:tab w:val="right" w:leader="dot" w:pos="9060"/>
        </w:tabs>
        <w:rPr>
          <w:rFonts w:asciiTheme="minorEastAsia" w:hAnsiTheme="minorEastAsia"/>
          <w:sz w:val="24"/>
          <w:szCs w:val="24"/>
        </w:rPr>
      </w:pPr>
      <w:r>
        <w:fldChar w:fldCharType="begin"/>
      </w:r>
      <w:r>
        <w:instrText xml:space="preserve"> HYPERLINK \l "_Toc500245421" </w:instrText>
      </w:r>
      <w:r>
        <w:fldChar w:fldCharType="separate"/>
      </w:r>
      <w:r>
        <w:rPr>
          <w:rStyle w:val="32"/>
          <w:rFonts w:hint="eastAsia" w:cs="Times New Roman" w:asciiTheme="minorEastAsia" w:hAnsiTheme="minorEastAsia"/>
          <w:sz w:val="24"/>
          <w:szCs w:val="24"/>
        </w:rPr>
        <w:t>旅游创意与策划案例分析</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_Toc500245421 \h </w:instrText>
      </w:r>
      <w:r>
        <w:rPr>
          <w:rFonts w:asciiTheme="minorEastAsia" w:hAnsiTheme="minorEastAsia"/>
          <w:sz w:val="24"/>
          <w:szCs w:val="24"/>
        </w:rPr>
        <w:fldChar w:fldCharType="separate"/>
      </w:r>
      <w:r>
        <w:rPr>
          <w:rFonts w:asciiTheme="minorEastAsia" w:hAnsiTheme="minorEastAsia"/>
          <w:sz w:val="24"/>
          <w:szCs w:val="24"/>
        </w:rPr>
        <w:t>96</w:t>
      </w:r>
      <w:r>
        <w:rPr>
          <w:rFonts w:asciiTheme="minorEastAsia" w:hAnsiTheme="minorEastAsia"/>
          <w:sz w:val="24"/>
          <w:szCs w:val="24"/>
        </w:rPr>
        <w:fldChar w:fldCharType="end"/>
      </w:r>
      <w:r>
        <w:rPr>
          <w:rFonts w:asciiTheme="minorEastAsia" w:hAnsiTheme="minorEastAsia"/>
          <w:sz w:val="24"/>
          <w:szCs w:val="24"/>
        </w:rPr>
        <w:fldChar w:fldCharType="end"/>
      </w:r>
    </w:p>
    <w:p>
      <w:pPr>
        <w:pStyle w:val="18"/>
        <w:tabs>
          <w:tab w:val="right" w:leader="dot" w:pos="9060"/>
        </w:tabs>
        <w:rPr>
          <w:rFonts w:asciiTheme="minorEastAsia" w:hAnsiTheme="minorEastAsia"/>
          <w:sz w:val="24"/>
          <w:szCs w:val="24"/>
        </w:rPr>
      </w:pPr>
      <w:r>
        <w:fldChar w:fldCharType="begin"/>
      </w:r>
      <w:r>
        <w:instrText xml:space="preserve"> HYPERLINK \l "_Toc500245422" </w:instrText>
      </w:r>
      <w:r>
        <w:fldChar w:fldCharType="separate"/>
      </w:r>
      <w:r>
        <w:rPr>
          <w:rStyle w:val="32"/>
          <w:rFonts w:hint="eastAsia" w:cs="Times New Roman" w:asciiTheme="minorEastAsia" w:hAnsiTheme="minorEastAsia"/>
          <w:sz w:val="24"/>
          <w:szCs w:val="24"/>
        </w:rPr>
        <w:t>现代礼仪</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_Toc500245422 \h </w:instrText>
      </w:r>
      <w:r>
        <w:rPr>
          <w:rFonts w:asciiTheme="minorEastAsia" w:hAnsiTheme="minorEastAsia"/>
          <w:sz w:val="24"/>
          <w:szCs w:val="24"/>
        </w:rPr>
        <w:fldChar w:fldCharType="separate"/>
      </w:r>
      <w:r>
        <w:rPr>
          <w:rFonts w:asciiTheme="minorEastAsia" w:hAnsiTheme="minorEastAsia"/>
          <w:sz w:val="24"/>
          <w:szCs w:val="24"/>
        </w:rPr>
        <w:t>106</w:t>
      </w:r>
      <w:r>
        <w:rPr>
          <w:rFonts w:asciiTheme="minorEastAsia" w:hAnsiTheme="minorEastAsia"/>
          <w:sz w:val="24"/>
          <w:szCs w:val="24"/>
        </w:rPr>
        <w:fldChar w:fldCharType="end"/>
      </w:r>
      <w:r>
        <w:rPr>
          <w:rFonts w:asciiTheme="minorEastAsia" w:hAnsiTheme="minorEastAsia"/>
          <w:sz w:val="24"/>
          <w:szCs w:val="24"/>
        </w:rPr>
        <w:fldChar w:fldCharType="end"/>
      </w:r>
    </w:p>
    <w:p>
      <w:pPr>
        <w:pStyle w:val="18"/>
        <w:tabs>
          <w:tab w:val="right" w:leader="dot" w:pos="9060"/>
        </w:tabs>
        <w:rPr>
          <w:rFonts w:asciiTheme="minorEastAsia" w:hAnsiTheme="minorEastAsia"/>
          <w:sz w:val="24"/>
          <w:szCs w:val="24"/>
        </w:rPr>
      </w:pPr>
      <w:r>
        <w:fldChar w:fldCharType="begin"/>
      </w:r>
      <w:r>
        <w:instrText xml:space="preserve"> HYPERLINK \l "_Toc500245423" </w:instrText>
      </w:r>
      <w:r>
        <w:fldChar w:fldCharType="separate"/>
      </w:r>
      <w:r>
        <w:rPr>
          <w:rStyle w:val="32"/>
          <w:rFonts w:hint="eastAsia" w:cs="Times New Roman" w:asciiTheme="minorEastAsia" w:hAnsiTheme="minorEastAsia"/>
          <w:sz w:val="24"/>
          <w:szCs w:val="24"/>
        </w:rPr>
        <w:t>旅游管理信息系统</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_Toc500245423 \h </w:instrText>
      </w:r>
      <w:r>
        <w:rPr>
          <w:rFonts w:asciiTheme="minorEastAsia" w:hAnsiTheme="minorEastAsia"/>
          <w:sz w:val="24"/>
          <w:szCs w:val="24"/>
        </w:rPr>
        <w:fldChar w:fldCharType="separate"/>
      </w:r>
      <w:r>
        <w:rPr>
          <w:rFonts w:asciiTheme="minorEastAsia" w:hAnsiTheme="minorEastAsia"/>
          <w:sz w:val="24"/>
          <w:szCs w:val="24"/>
        </w:rPr>
        <w:t>123</w:t>
      </w:r>
      <w:r>
        <w:rPr>
          <w:rFonts w:asciiTheme="minorEastAsia" w:hAnsiTheme="minorEastAsia"/>
          <w:sz w:val="24"/>
          <w:szCs w:val="24"/>
        </w:rPr>
        <w:fldChar w:fldCharType="end"/>
      </w:r>
      <w:r>
        <w:rPr>
          <w:rFonts w:asciiTheme="minorEastAsia" w:hAnsiTheme="minorEastAsia"/>
          <w:sz w:val="24"/>
          <w:szCs w:val="24"/>
        </w:rPr>
        <w:fldChar w:fldCharType="end"/>
      </w:r>
    </w:p>
    <w:p>
      <w:pPr>
        <w:pStyle w:val="18"/>
        <w:tabs>
          <w:tab w:val="right" w:leader="dot" w:pos="9060"/>
        </w:tabs>
        <w:rPr>
          <w:rFonts w:asciiTheme="minorEastAsia" w:hAnsiTheme="minorEastAsia"/>
          <w:sz w:val="24"/>
          <w:szCs w:val="24"/>
        </w:rPr>
      </w:pPr>
      <w:r>
        <w:fldChar w:fldCharType="begin"/>
      </w:r>
      <w:r>
        <w:instrText xml:space="preserve"> HYPERLINK \l "_Toc500245424" </w:instrText>
      </w:r>
      <w:r>
        <w:fldChar w:fldCharType="separate"/>
      </w:r>
      <w:r>
        <w:rPr>
          <w:rStyle w:val="32"/>
          <w:rFonts w:hint="eastAsia" w:cs="Times New Roman" w:asciiTheme="minorEastAsia" w:hAnsiTheme="minorEastAsia"/>
          <w:sz w:val="24"/>
          <w:szCs w:val="24"/>
        </w:rPr>
        <w:t>丝绸之路历史文化</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_Toc500245424 \h </w:instrText>
      </w:r>
      <w:r>
        <w:rPr>
          <w:rFonts w:asciiTheme="minorEastAsia" w:hAnsiTheme="minorEastAsia"/>
          <w:sz w:val="24"/>
          <w:szCs w:val="24"/>
        </w:rPr>
        <w:fldChar w:fldCharType="separate"/>
      </w:r>
      <w:r>
        <w:rPr>
          <w:rFonts w:asciiTheme="minorEastAsia" w:hAnsiTheme="minorEastAsia"/>
          <w:sz w:val="24"/>
          <w:szCs w:val="24"/>
        </w:rPr>
        <w:t>143</w:t>
      </w:r>
      <w:r>
        <w:rPr>
          <w:rFonts w:asciiTheme="minorEastAsia" w:hAnsiTheme="minorEastAsia"/>
          <w:sz w:val="24"/>
          <w:szCs w:val="24"/>
        </w:rPr>
        <w:fldChar w:fldCharType="end"/>
      </w:r>
      <w:r>
        <w:rPr>
          <w:rFonts w:asciiTheme="minorEastAsia" w:hAnsiTheme="minorEastAsia"/>
          <w:sz w:val="24"/>
          <w:szCs w:val="24"/>
        </w:rPr>
        <w:fldChar w:fldCharType="end"/>
      </w:r>
    </w:p>
    <w:p>
      <w:pPr>
        <w:pStyle w:val="18"/>
        <w:tabs>
          <w:tab w:val="right" w:leader="dot" w:pos="9060"/>
        </w:tabs>
        <w:rPr>
          <w:rFonts w:asciiTheme="minorEastAsia" w:hAnsiTheme="minorEastAsia"/>
          <w:sz w:val="24"/>
          <w:szCs w:val="24"/>
        </w:rPr>
      </w:pPr>
      <w:r>
        <w:fldChar w:fldCharType="begin"/>
      </w:r>
      <w:r>
        <w:instrText xml:space="preserve"> HYPERLINK \l "_Toc500245425" </w:instrText>
      </w:r>
      <w:r>
        <w:fldChar w:fldCharType="separate"/>
      </w:r>
      <w:r>
        <w:rPr>
          <w:rStyle w:val="32"/>
          <w:rFonts w:hint="eastAsia" w:cs="Times New Roman" w:asciiTheme="minorEastAsia" w:hAnsiTheme="minorEastAsia"/>
          <w:sz w:val="24"/>
          <w:szCs w:val="24"/>
        </w:rPr>
        <w:t>旅游资源开发与规划</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_Toc500245425 \h </w:instrText>
      </w:r>
      <w:r>
        <w:rPr>
          <w:rFonts w:asciiTheme="minorEastAsia" w:hAnsiTheme="minorEastAsia"/>
          <w:sz w:val="24"/>
          <w:szCs w:val="24"/>
        </w:rPr>
        <w:fldChar w:fldCharType="separate"/>
      </w:r>
      <w:r>
        <w:rPr>
          <w:rFonts w:asciiTheme="minorEastAsia" w:hAnsiTheme="minorEastAsia"/>
          <w:sz w:val="24"/>
          <w:szCs w:val="24"/>
        </w:rPr>
        <w:t>150</w:t>
      </w:r>
      <w:r>
        <w:rPr>
          <w:rFonts w:asciiTheme="minorEastAsia" w:hAnsiTheme="minorEastAsia"/>
          <w:sz w:val="24"/>
          <w:szCs w:val="24"/>
        </w:rPr>
        <w:fldChar w:fldCharType="end"/>
      </w:r>
      <w:r>
        <w:rPr>
          <w:rFonts w:asciiTheme="minorEastAsia" w:hAnsiTheme="minorEastAsia"/>
          <w:sz w:val="24"/>
          <w:szCs w:val="24"/>
        </w:rPr>
        <w:fldChar w:fldCharType="end"/>
      </w:r>
    </w:p>
    <w:p>
      <w:pPr>
        <w:pStyle w:val="18"/>
        <w:tabs>
          <w:tab w:val="right" w:leader="dot" w:pos="9060"/>
        </w:tabs>
        <w:rPr>
          <w:rFonts w:asciiTheme="minorEastAsia" w:hAnsiTheme="minorEastAsia"/>
          <w:sz w:val="24"/>
          <w:szCs w:val="24"/>
        </w:rPr>
      </w:pPr>
      <w:r>
        <w:fldChar w:fldCharType="begin"/>
      </w:r>
      <w:r>
        <w:instrText xml:space="preserve"> HYPERLINK \l "_Toc500245426" </w:instrText>
      </w:r>
      <w:r>
        <w:fldChar w:fldCharType="separate"/>
      </w:r>
      <w:r>
        <w:rPr>
          <w:rStyle w:val="32"/>
          <w:rFonts w:hint="eastAsia" w:cs="Times New Roman" w:asciiTheme="minorEastAsia" w:hAnsiTheme="minorEastAsia"/>
          <w:sz w:val="24"/>
          <w:szCs w:val="24"/>
        </w:rPr>
        <w:t>景区英语解说系统</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_Toc500245426 \h </w:instrText>
      </w:r>
      <w:r>
        <w:rPr>
          <w:rFonts w:asciiTheme="minorEastAsia" w:hAnsiTheme="minorEastAsia"/>
          <w:sz w:val="24"/>
          <w:szCs w:val="24"/>
        </w:rPr>
        <w:fldChar w:fldCharType="separate"/>
      </w:r>
      <w:r>
        <w:rPr>
          <w:rFonts w:asciiTheme="minorEastAsia" w:hAnsiTheme="minorEastAsia"/>
          <w:sz w:val="24"/>
          <w:szCs w:val="24"/>
        </w:rPr>
        <w:t>165</w:t>
      </w:r>
      <w:r>
        <w:rPr>
          <w:rFonts w:asciiTheme="minorEastAsia" w:hAnsiTheme="minorEastAsia"/>
          <w:sz w:val="24"/>
          <w:szCs w:val="24"/>
        </w:rPr>
        <w:fldChar w:fldCharType="end"/>
      </w:r>
      <w:r>
        <w:rPr>
          <w:rFonts w:asciiTheme="minorEastAsia" w:hAnsiTheme="minorEastAsia"/>
          <w:sz w:val="24"/>
          <w:szCs w:val="24"/>
        </w:rPr>
        <w:fldChar w:fldCharType="end"/>
      </w:r>
    </w:p>
    <w:p>
      <w:pPr>
        <w:pStyle w:val="18"/>
        <w:tabs>
          <w:tab w:val="right" w:leader="dot" w:pos="9060"/>
        </w:tabs>
        <w:rPr>
          <w:rFonts w:asciiTheme="minorEastAsia" w:hAnsiTheme="minorEastAsia"/>
          <w:sz w:val="24"/>
          <w:szCs w:val="24"/>
        </w:rPr>
      </w:pPr>
      <w:r>
        <w:fldChar w:fldCharType="begin"/>
      </w:r>
      <w:r>
        <w:instrText xml:space="preserve"> HYPERLINK \l "_Toc500245427" </w:instrText>
      </w:r>
      <w:r>
        <w:fldChar w:fldCharType="separate"/>
      </w:r>
      <w:r>
        <w:rPr>
          <w:rStyle w:val="32"/>
          <w:rFonts w:hint="eastAsia" w:cs="Times New Roman" w:asciiTheme="minorEastAsia" w:hAnsiTheme="minorEastAsia"/>
          <w:sz w:val="24"/>
          <w:szCs w:val="24"/>
        </w:rPr>
        <w:t>旅游景观设计</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_Toc500245427 \h </w:instrText>
      </w:r>
      <w:r>
        <w:rPr>
          <w:rFonts w:asciiTheme="minorEastAsia" w:hAnsiTheme="minorEastAsia"/>
          <w:sz w:val="24"/>
          <w:szCs w:val="24"/>
        </w:rPr>
        <w:fldChar w:fldCharType="separate"/>
      </w:r>
      <w:r>
        <w:rPr>
          <w:rFonts w:asciiTheme="minorEastAsia" w:hAnsiTheme="minorEastAsia"/>
          <w:sz w:val="24"/>
          <w:szCs w:val="24"/>
        </w:rPr>
        <w:t>172</w:t>
      </w:r>
      <w:r>
        <w:rPr>
          <w:rFonts w:asciiTheme="minorEastAsia" w:hAnsiTheme="minorEastAsia"/>
          <w:sz w:val="24"/>
          <w:szCs w:val="24"/>
        </w:rPr>
        <w:fldChar w:fldCharType="end"/>
      </w:r>
      <w:r>
        <w:rPr>
          <w:rFonts w:asciiTheme="minorEastAsia" w:hAnsiTheme="minorEastAsia"/>
          <w:sz w:val="24"/>
          <w:szCs w:val="24"/>
        </w:rPr>
        <w:fldChar w:fldCharType="end"/>
      </w:r>
    </w:p>
    <w:p>
      <w:pPr>
        <w:pStyle w:val="18"/>
        <w:tabs>
          <w:tab w:val="right" w:leader="dot" w:pos="9060"/>
        </w:tabs>
        <w:rPr>
          <w:rFonts w:asciiTheme="minorEastAsia" w:hAnsiTheme="minorEastAsia"/>
          <w:sz w:val="24"/>
          <w:szCs w:val="24"/>
        </w:rPr>
      </w:pPr>
      <w:r>
        <w:fldChar w:fldCharType="begin"/>
      </w:r>
      <w:r>
        <w:instrText xml:space="preserve"> HYPERLINK \l "_Toc500245428" </w:instrText>
      </w:r>
      <w:r>
        <w:fldChar w:fldCharType="separate"/>
      </w:r>
      <w:r>
        <w:rPr>
          <w:rStyle w:val="32"/>
          <w:rFonts w:hint="eastAsia" w:cs="Times New Roman" w:asciiTheme="minorEastAsia" w:hAnsiTheme="minorEastAsia"/>
          <w:sz w:val="24"/>
          <w:szCs w:val="24"/>
        </w:rPr>
        <w:t>旅游政策与法规</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_Toc500245428 \h </w:instrText>
      </w:r>
      <w:r>
        <w:rPr>
          <w:rFonts w:asciiTheme="minorEastAsia" w:hAnsiTheme="minorEastAsia"/>
          <w:sz w:val="24"/>
          <w:szCs w:val="24"/>
        </w:rPr>
        <w:fldChar w:fldCharType="separate"/>
      </w:r>
      <w:r>
        <w:rPr>
          <w:rFonts w:asciiTheme="minorEastAsia" w:hAnsiTheme="minorEastAsia"/>
          <w:sz w:val="24"/>
          <w:szCs w:val="24"/>
        </w:rPr>
        <w:t>183</w:t>
      </w:r>
      <w:r>
        <w:rPr>
          <w:rFonts w:asciiTheme="minorEastAsia" w:hAnsiTheme="minorEastAsia"/>
          <w:sz w:val="24"/>
          <w:szCs w:val="24"/>
        </w:rPr>
        <w:fldChar w:fldCharType="end"/>
      </w:r>
      <w:r>
        <w:rPr>
          <w:rFonts w:asciiTheme="minorEastAsia" w:hAnsiTheme="minorEastAsia"/>
          <w:sz w:val="24"/>
          <w:szCs w:val="24"/>
        </w:rPr>
        <w:fldChar w:fldCharType="end"/>
      </w:r>
    </w:p>
    <w:p>
      <w:pPr>
        <w:pStyle w:val="18"/>
        <w:tabs>
          <w:tab w:val="right" w:leader="dot" w:pos="9060"/>
        </w:tabs>
        <w:rPr>
          <w:rFonts w:asciiTheme="minorEastAsia" w:hAnsiTheme="minorEastAsia"/>
          <w:sz w:val="24"/>
          <w:szCs w:val="24"/>
        </w:rPr>
      </w:pPr>
      <w:r>
        <w:fldChar w:fldCharType="begin"/>
      </w:r>
      <w:r>
        <w:instrText xml:space="preserve"> HYPERLINK \l "_Toc500245429" </w:instrText>
      </w:r>
      <w:r>
        <w:fldChar w:fldCharType="separate"/>
      </w:r>
      <w:r>
        <w:rPr>
          <w:rStyle w:val="32"/>
          <w:rFonts w:hint="eastAsia" w:cs="Times New Roman" w:asciiTheme="minorEastAsia" w:hAnsiTheme="minorEastAsia"/>
          <w:sz w:val="24"/>
          <w:szCs w:val="24"/>
        </w:rPr>
        <w:t>人文地理学</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_Toc500245429 \h </w:instrText>
      </w:r>
      <w:r>
        <w:rPr>
          <w:rFonts w:asciiTheme="minorEastAsia" w:hAnsiTheme="minorEastAsia"/>
          <w:sz w:val="24"/>
          <w:szCs w:val="24"/>
        </w:rPr>
        <w:fldChar w:fldCharType="separate"/>
      </w:r>
      <w:r>
        <w:rPr>
          <w:rFonts w:asciiTheme="minorEastAsia" w:hAnsiTheme="minorEastAsia"/>
          <w:sz w:val="24"/>
          <w:szCs w:val="24"/>
        </w:rPr>
        <w:t>192</w:t>
      </w:r>
      <w:r>
        <w:rPr>
          <w:rFonts w:asciiTheme="minorEastAsia" w:hAnsiTheme="minorEastAsia"/>
          <w:sz w:val="24"/>
          <w:szCs w:val="24"/>
        </w:rPr>
        <w:fldChar w:fldCharType="end"/>
      </w:r>
      <w:r>
        <w:rPr>
          <w:rFonts w:asciiTheme="minorEastAsia" w:hAnsiTheme="minorEastAsia"/>
          <w:sz w:val="24"/>
          <w:szCs w:val="24"/>
        </w:rPr>
        <w:fldChar w:fldCharType="end"/>
      </w:r>
    </w:p>
    <w:p>
      <w:pPr>
        <w:pStyle w:val="18"/>
        <w:tabs>
          <w:tab w:val="right" w:leader="dot" w:pos="9060"/>
        </w:tabs>
        <w:rPr>
          <w:rFonts w:asciiTheme="minorEastAsia" w:hAnsiTheme="minorEastAsia"/>
          <w:sz w:val="24"/>
          <w:szCs w:val="24"/>
        </w:rPr>
      </w:pPr>
      <w:r>
        <w:fldChar w:fldCharType="begin"/>
      </w:r>
      <w:r>
        <w:instrText xml:space="preserve"> HYPERLINK \l "_Toc500245430" </w:instrText>
      </w:r>
      <w:r>
        <w:fldChar w:fldCharType="separate"/>
      </w:r>
      <w:r>
        <w:rPr>
          <w:rStyle w:val="32"/>
          <w:rFonts w:hint="eastAsia" w:cs="Times New Roman" w:asciiTheme="minorEastAsia" w:hAnsiTheme="minorEastAsia"/>
          <w:sz w:val="24"/>
          <w:szCs w:val="24"/>
        </w:rPr>
        <w:t>旅游规划制图Ⅰ</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_Toc500245430 \h </w:instrText>
      </w:r>
      <w:r>
        <w:rPr>
          <w:rFonts w:asciiTheme="minorEastAsia" w:hAnsiTheme="minorEastAsia"/>
          <w:sz w:val="24"/>
          <w:szCs w:val="24"/>
        </w:rPr>
        <w:fldChar w:fldCharType="separate"/>
      </w:r>
      <w:r>
        <w:rPr>
          <w:rFonts w:asciiTheme="minorEastAsia" w:hAnsiTheme="minorEastAsia"/>
          <w:sz w:val="24"/>
          <w:szCs w:val="24"/>
        </w:rPr>
        <w:t>201</w:t>
      </w:r>
      <w:r>
        <w:rPr>
          <w:rFonts w:asciiTheme="minorEastAsia" w:hAnsiTheme="minorEastAsia"/>
          <w:sz w:val="24"/>
          <w:szCs w:val="24"/>
        </w:rPr>
        <w:fldChar w:fldCharType="end"/>
      </w:r>
      <w:r>
        <w:rPr>
          <w:rFonts w:asciiTheme="minorEastAsia" w:hAnsiTheme="minorEastAsia"/>
          <w:sz w:val="24"/>
          <w:szCs w:val="24"/>
        </w:rPr>
        <w:fldChar w:fldCharType="end"/>
      </w:r>
    </w:p>
    <w:p>
      <w:pPr>
        <w:pStyle w:val="18"/>
        <w:tabs>
          <w:tab w:val="right" w:leader="dot" w:pos="9060"/>
        </w:tabs>
        <w:rPr>
          <w:rFonts w:asciiTheme="minorEastAsia" w:hAnsiTheme="minorEastAsia"/>
          <w:sz w:val="24"/>
          <w:szCs w:val="24"/>
        </w:rPr>
      </w:pPr>
      <w:r>
        <w:fldChar w:fldCharType="begin"/>
      </w:r>
      <w:r>
        <w:instrText xml:space="preserve"> HYPERLINK \l "_Toc500245431" </w:instrText>
      </w:r>
      <w:r>
        <w:fldChar w:fldCharType="separate"/>
      </w:r>
      <w:r>
        <w:rPr>
          <w:rStyle w:val="32"/>
          <w:rFonts w:hint="eastAsia" w:cs="Times New Roman" w:asciiTheme="minorEastAsia" w:hAnsiTheme="minorEastAsia"/>
          <w:sz w:val="24"/>
          <w:szCs w:val="24"/>
        </w:rPr>
        <w:t>旅游规划制图Ⅱ</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_Toc500245431 \h </w:instrText>
      </w:r>
      <w:r>
        <w:rPr>
          <w:rFonts w:asciiTheme="minorEastAsia" w:hAnsiTheme="minorEastAsia"/>
          <w:sz w:val="24"/>
          <w:szCs w:val="24"/>
        </w:rPr>
        <w:fldChar w:fldCharType="separate"/>
      </w:r>
      <w:r>
        <w:rPr>
          <w:rFonts w:asciiTheme="minorEastAsia" w:hAnsiTheme="minorEastAsia"/>
          <w:sz w:val="24"/>
          <w:szCs w:val="24"/>
        </w:rPr>
        <w:t>223</w:t>
      </w:r>
      <w:r>
        <w:rPr>
          <w:rFonts w:asciiTheme="minorEastAsia" w:hAnsiTheme="minorEastAsia"/>
          <w:sz w:val="24"/>
          <w:szCs w:val="24"/>
        </w:rPr>
        <w:fldChar w:fldCharType="end"/>
      </w:r>
      <w:r>
        <w:rPr>
          <w:rFonts w:asciiTheme="minorEastAsia" w:hAnsiTheme="minorEastAsia"/>
          <w:sz w:val="24"/>
          <w:szCs w:val="24"/>
        </w:rPr>
        <w:fldChar w:fldCharType="end"/>
      </w:r>
    </w:p>
    <w:p>
      <w:pPr>
        <w:pStyle w:val="18"/>
        <w:tabs>
          <w:tab w:val="right" w:leader="dot" w:pos="9060"/>
        </w:tabs>
        <w:rPr>
          <w:rFonts w:asciiTheme="minorEastAsia" w:hAnsiTheme="minorEastAsia"/>
          <w:sz w:val="24"/>
          <w:szCs w:val="24"/>
        </w:rPr>
      </w:pPr>
      <w:r>
        <w:fldChar w:fldCharType="begin"/>
      </w:r>
      <w:r>
        <w:instrText xml:space="preserve"> HYPERLINK \l "_Toc500245432" </w:instrText>
      </w:r>
      <w:r>
        <w:fldChar w:fldCharType="separate"/>
      </w:r>
      <w:r>
        <w:rPr>
          <w:rStyle w:val="32"/>
          <w:rFonts w:hint="eastAsia" w:cs="Times New Roman" w:asciiTheme="minorEastAsia" w:hAnsiTheme="minorEastAsia"/>
          <w:sz w:val="24"/>
          <w:szCs w:val="24"/>
        </w:rPr>
        <w:t>人力资源管理</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_Toc500245432 \h </w:instrText>
      </w:r>
      <w:r>
        <w:rPr>
          <w:rFonts w:asciiTheme="minorEastAsia" w:hAnsiTheme="minorEastAsia"/>
          <w:sz w:val="24"/>
          <w:szCs w:val="24"/>
        </w:rPr>
        <w:fldChar w:fldCharType="separate"/>
      </w:r>
      <w:r>
        <w:rPr>
          <w:rFonts w:asciiTheme="minorEastAsia" w:hAnsiTheme="minorEastAsia"/>
          <w:sz w:val="24"/>
          <w:szCs w:val="24"/>
        </w:rPr>
        <w:t>232</w:t>
      </w:r>
      <w:r>
        <w:rPr>
          <w:rFonts w:asciiTheme="minorEastAsia" w:hAnsiTheme="minorEastAsia"/>
          <w:sz w:val="24"/>
          <w:szCs w:val="24"/>
        </w:rPr>
        <w:fldChar w:fldCharType="end"/>
      </w:r>
      <w:r>
        <w:rPr>
          <w:rFonts w:asciiTheme="minorEastAsia" w:hAnsiTheme="minorEastAsia"/>
          <w:sz w:val="24"/>
          <w:szCs w:val="24"/>
        </w:rPr>
        <w:fldChar w:fldCharType="end"/>
      </w:r>
    </w:p>
    <w:p>
      <w:pPr>
        <w:pStyle w:val="18"/>
        <w:tabs>
          <w:tab w:val="right" w:leader="dot" w:pos="9060"/>
        </w:tabs>
        <w:rPr>
          <w:rFonts w:asciiTheme="minorEastAsia" w:hAnsiTheme="minorEastAsia"/>
          <w:sz w:val="24"/>
          <w:szCs w:val="24"/>
        </w:rPr>
      </w:pPr>
      <w:r>
        <w:fldChar w:fldCharType="begin"/>
      </w:r>
      <w:r>
        <w:instrText xml:space="preserve"> HYPERLINK \l "_Toc500245433" </w:instrText>
      </w:r>
      <w:r>
        <w:fldChar w:fldCharType="separate"/>
      </w:r>
      <w:r>
        <w:rPr>
          <w:rStyle w:val="32"/>
          <w:rFonts w:hint="eastAsia" w:cs="Times New Roman" w:asciiTheme="minorEastAsia" w:hAnsiTheme="minorEastAsia"/>
          <w:sz w:val="24"/>
          <w:szCs w:val="24"/>
        </w:rPr>
        <w:t>旅游规划专题研究</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_Toc500245433 \h </w:instrText>
      </w:r>
      <w:r>
        <w:rPr>
          <w:rFonts w:asciiTheme="minorEastAsia" w:hAnsiTheme="minorEastAsia"/>
          <w:sz w:val="24"/>
          <w:szCs w:val="24"/>
        </w:rPr>
        <w:fldChar w:fldCharType="separate"/>
      </w:r>
      <w:r>
        <w:rPr>
          <w:rFonts w:asciiTheme="minorEastAsia" w:hAnsiTheme="minorEastAsia"/>
          <w:sz w:val="24"/>
          <w:szCs w:val="24"/>
        </w:rPr>
        <w:t>246</w:t>
      </w:r>
      <w:r>
        <w:rPr>
          <w:rFonts w:asciiTheme="minorEastAsia" w:hAnsiTheme="minorEastAsia"/>
          <w:sz w:val="24"/>
          <w:szCs w:val="24"/>
        </w:rPr>
        <w:fldChar w:fldCharType="end"/>
      </w:r>
      <w:r>
        <w:rPr>
          <w:rFonts w:asciiTheme="minorEastAsia" w:hAnsiTheme="minorEastAsia"/>
          <w:sz w:val="24"/>
          <w:szCs w:val="24"/>
        </w:rPr>
        <w:fldChar w:fldCharType="end"/>
      </w:r>
    </w:p>
    <w:p>
      <w:pPr>
        <w:pStyle w:val="18"/>
        <w:tabs>
          <w:tab w:val="right" w:leader="dot" w:pos="9060"/>
        </w:tabs>
        <w:rPr>
          <w:rFonts w:asciiTheme="minorEastAsia" w:hAnsiTheme="minorEastAsia"/>
          <w:sz w:val="24"/>
          <w:szCs w:val="24"/>
        </w:rPr>
      </w:pPr>
      <w:r>
        <w:fldChar w:fldCharType="begin"/>
      </w:r>
      <w:r>
        <w:instrText xml:space="preserve"> HYPERLINK \l "_Toc500245434" </w:instrText>
      </w:r>
      <w:r>
        <w:fldChar w:fldCharType="separate"/>
      </w:r>
      <w:r>
        <w:rPr>
          <w:rStyle w:val="32"/>
          <w:rFonts w:hint="eastAsia" w:cs="Times New Roman" w:asciiTheme="minorEastAsia" w:hAnsiTheme="minorEastAsia"/>
          <w:sz w:val="24"/>
          <w:szCs w:val="24"/>
        </w:rPr>
        <w:t>跨文化交流</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_Toc500245434 \h </w:instrText>
      </w:r>
      <w:r>
        <w:rPr>
          <w:rFonts w:asciiTheme="minorEastAsia" w:hAnsiTheme="minorEastAsia"/>
          <w:sz w:val="24"/>
          <w:szCs w:val="24"/>
        </w:rPr>
        <w:fldChar w:fldCharType="separate"/>
      </w:r>
      <w:r>
        <w:rPr>
          <w:rFonts w:asciiTheme="minorEastAsia" w:hAnsiTheme="minorEastAsia"/>
          <w:sz w:val="24"/>
          <w:szCs w:val="24"/>
        </w:rPr>
        <w:t>262</w:t>
      </w:r>
      <w:r>
        <w:rPr>
          <w:rFonts w:asciiTheme="minorEastAsia" w:hAnsiTheme="minorEastAsia"/>
          <w:sz w:val="24"/>
          <w:szCs w:val="24"/>
        </w:rPr>
        <w:fldChar w:fldCharType="end"/>
      </w:r>
      <w:r>
        <w:rPr>
          <w:rFonts w:asciiTheme="minorEastAsia" w:hAnsiTheme="minorEastAsia"/>
          <w:sz w:val="24"/>
          <w:szCs w:val="24"/>
        </w:rPr>
        <w:fldChar w:fldCharType="end"/>
      </w:r>
    </w:p>
    <w:p>
      <w:pPr>
        <w:pStyle w:val="18"/>
        <w:tabs>
          <w:tab w:val="right" w:leader="dot" w:pos="9060"/>
        </w:tabs>
        <w:rPr>
          <w:rFonts w:asciiTheme="minorEastAsia" w:hAnsiTheme="minorEastAsia"/>
          <w:sz w:val="24"/>
          <w:szCs w:val="24"/>
        </w:rPr>
      </w:pPr>
      <w:r>
        <w:fldChar w:fldCharType="begin"/>
      </w:r>
      <w:r>
        <w:instrText xml:space="preserve"> HYPERLINK \l "_Toc500245435" </w:instrText>
      </w:r>
      <w:r>
        <w:fldChar w:fldCharType="separate"/>
      </w:r>
      <w:r>
        <w:rPr>
          <w:rStyle w:val="32"/>
          <w:rFonts w:hint="eastAsia" w:asciiTheme="minorEastAsia" w:hAnsiTheme="minorEastAsia"/>
          <w:sz w:val="24"/>
          <w:szCs w:val="24"/>
        </w:rPr>
        <w:t>旅游景区开发与管理</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_Toc500245435 \h </w:instrText>
      </w:r>
      <w:r>
        <w:rPr>
          <w:rFonts w:asciiTheme="minorEastAsia" w:hAnsiTheme="minorEastAsia"/>
          <w:sz w:val="24"/>
          <w:szCs w:val="24"/>
        </w:rPr>
        <w:fldChar w:fldCharType="separate"/>
      </w:r>
      <w:r>
        <w:rPr>
          <w:rFonts w:asciiTheme="minorEastAsia" w:hAnsiTheme="minorEastAsia"/>
          <w:sz w:val="24"/>
          <w:szCs w:val="24"/>
        </w:rPr>
        <w:t>267</w:t>
      </w:r>
      <w:r>
        <w:rPr>
          <w:rFonts w:asciiTheme="minorEastAsia" w:hAnsiTheme="minorEastAsia"/>
          <w:sz w:val="24"/>
          <w:szCs w:val="24"/>
        </w:rPr>
        <w:fldChar w:fldCharType="end"/>
      </w:r>
      <w:r>
        <w:rPr>
          <w:rFonts w:asciiTheme="minorEastAsia" w:hAnsiTheme="minorEastAsia"/>
          <w:sz w:val="24"/>
          <w:szCs w:val="24"/>
        </w:rPr>
        <w:fldChar w:fldCharType="end"/>
      </w:r>
    </w:p>
    <w:p>
      <w:pPr>
        <w:pStyle w:val="18"/>
        <w:tabs>
          <w:tab w:val="right" w:leader="dot" w:pos="9060"/>
        </w:tabs>
        <w:rPr>
          <w:rFonts w:asciiTheme="minorEastAsia" w:hAnsiTheme="minorEastAsia"/>
          <w:sz w:val="24"/>
          <w:szCs w:val="24"/>
        </w:rPr>
      </w:pPr>
      <w:r>
        <w:fldChar w:fldCharType="begin"/>
      </w:r>
      <w:r>
        <w:instrText xml:space="preserve"> HYPERLINK \l "_Toc500245436" </w:instrText>
      </w:r>
      <w:r>
        <w:fldChar w:fldCharType="separate"/>
      </w:r>
      <w:r>
        <w:rPr>
          <w:rStyle w:val="32"/>
          <w:rFonts w:hint="eastAsia" w:cs="Times New Roman" w:asciiTheme="minorEastAsia" w:hAnsiTheme="minorEastAsia"/>
          <w:sz w:val="24"/>
          <w:szCs w:val="24"/>
        </w:rPr>
        <w:t>客源国概况</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_Toc500245436 \h </w:instrText>
      </w:r>
      <w:r>
        <w:rPr>
          <w:rFonts w:asciiTheme="minorEastAsia" w:hAnsiTheme="minorEastAsia"/>
          <w:sz w:val="24"/>
          <w:szCs w:val="24"/>
        </w:rPr>
        <w:fldChar w:fldCharType="separate"/>
      </w:r>
      <w:r>
        <w:rPr>
          <w:rFonts w:asciiTheme="minorEastAsia" w:hAnsiTheme="minorEastAsia"/>
          <w:sz w:val="24"/>
          <w:szCs w:val="24"/>
        </w:rPr>
        <w:t>280</w:t>
      </w:r>
      <w:r>
        <w:rPr>
          <w:rFonts w:asciiTheme="minorEastAsia" w:hAnsiTheme="minorEastAsia"/>
          <w:sz w:val="24"/>
          <w:szCs w:val="24"/>
        </w:rPr>
        <w:fldChar w:fldCharType="end"/>
      </w:r>
      <w:r>
        <w:rPr>
          <w:rFonts w:asciiTheme="minorEastAsia" w:hAnsiTheme="minorEastAsia"/>
          <w:sz w:val="24"/>
          <w:szCs w:val="24"/>
        </w:rPr>
        <w:fldChar w:fldCharType="end"/>
      </w:r>
    </w:p>
    <w:p>
      <w:pPr>
        <w:pStyle w:val="18"/>
        <w:tabs>
          <w:tab w:val="right" w:leader="dot" w:pos="9060"/>
        </w:tabs>
        <w:rPr>
          <w:rFonts w:asciiTheme="minorEastAsia" w:hAnsiTheme="minorEastAsia"/>
          <w:sz w:val="24"/>
          <w:szCs w:val="24"/>
        </w:rPr>
      </w:pPr>
      <w:r>
        <w:fldChar w:fldCharType="begin"/>
      </w:r>
      <w:r>
        <w:instrText xml:space="preserve"> HYPERLINK \l "_Toc500245437" </w:instrText>
      </w:r>
      <w:r>
        <w:fldChar w:fldCharType="separate"/>
      </w:r>
      <w:r>
        <w:rPr>
          <w:rStyle w:val="32"/>
          <w:rFonts w:hint="eastAsia" w:cs="Times New Roman" w:asciiTheme="minorEastAsia" w:hAnsiTheme="minorEastAsia"/>
          <w:sz w:val="24"/>
          <w:szCs w:val="24"/>
        </w:rPr>
        <w:t>艺术审美</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_Toc500245437 \h </w:instrText>
      </w:r>
      <w:r>
        <w:rPr>
          <w:rFonts w:asciiTheme="minorEastAsia" w:hAnsiTheme="minorEastAsia"/>
          <w:sz w:val="24"/>
          <w:szCs w:val="24"/>
        </w:rPr>
        <w:fldChar w:fldCharType="separate"/>
      </w:r>
      <w:r>
        <w:rPr>
          <w:rFonts w:asciiTheme="minorEastAsia" w:hAnsiTheme="minorEastAsia"/>
          <w:sz w:val="24"/>
          <w:szCs w:val="24"/>
        </w:rPr>
        <w:t>293</w:t>
      </w:r>
      <w:r>
        <w:rPr>
          <w:rFonts w:asciiTheme="minorEastAsia" w:hAnsiTheme="minorEastAsia"/>
          <w:sz w:val="24"/>
          <w:szCs w:val="24"/>
        </w:rPr>
        <w:fldChar w:fldCharType="end"/>
      </w:r>
      <w:r>
        <w:rPr>
          <w:rFonts w:asciiTheme="minorEastAsia" w:hAnsiTheme="minorEastAsia"/>
          <w:sz w:val="24"/>
          <w:szCs w:val="24"/>
        </w:rPr>
        <w:fldChar w:fldCharType="end"/>
      </w:r>
    </w:p>
    <w:p>
      <w:pPr>
        <w:pStyle w:val="18"/>
        <w:tabs>
          <w:tab w:val="right" w:leader="dot" w:pos="9060"/>
        </w:tabs>
        <w:rPr>
          <w:rFonts w:asciiTheme="minorEastAsia" w:hAnsiTheme="minorEastAsia"/>
          <w:sz w:val="24"/>
          <w:szCs w:val="24"/>
        </w:rPr>
      </w:pPr>
      <w:r>
        <w:fldChar w:fldCharType="begin"/>
      </w:r>
      <w:r>
        <w:instrText xml:space="preserve"> HYPERLINK \l "_Toc500245438" </w:instrText>
      </w:r>
      <w:r>
        <w:fldChar w:fldCharType="separate"/>
      </w:r>
      <w:r>
        <w:rPr>
          <w:rStyle w:val="32"/>
          <w:rFonts w:hint="eastAsia" w:cs="Times New Roman" w:asciiTheme="minorEastAsia" w:hAnsiTheme="minorEastAsia"/>
          <w:sz w:val="24"/>
          <w:szCs w:val="24"/>
        </w:rPr>
        <w:t>文化遗产导论</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_Toc500245438 \h </w:instrText>
      </w:r>
      <w:r>
        <w:rPr>
          <w:rFonts w:asciiTheme="minorEastAsia" w:hAnsiTheme="minorEastAsia"/>
          <w:sz w:val="24"/>
          <w:szCs w:val="24"/>
        </w:rPr>
        <w:fldChar w:fldCharType="separate"/>
      </w:r>
      <w:r>
        <w:rPr>
          <w:rFonts w:asciiTheme="minorEastAsia" w:hAnsiTheme="minorEastAsia"/>
          <w:sz w:val="24"/>
          <w:szCs w:val="24"/>
        </w:rPr>
        <w:t>300</w:t>
      </w:r>
      <w:r>
        <w:rPr>
          <w:rFonts w:asciiTheme="minorEastAsia" w:hAnsiTheme="minorEastAsia"/>
          <w:sz w:val="24"/>
          <w:szCs w:val="24"/>
        </w:rPr>
        <w:fldChar w:fldCharType="end"/>
      </w:r>
      <w:r>
        <w:rPr>
          <w:rFonts w:asciiTheme="minorEastAsia" w:hAnsiTheme="minorEastAsia"/>
          <w:sz w:val="24"/>
          <w:szCs w:val="24"/>
        </w:rPr>
        <w:fldChar w:fldCharType="end"/>
      </w:r>
    </w:p>
    <w:p>
      <w:pPr>
        <w:pStyle w:val="18"/>
        <w:tabs>
          <w:tab w:val="right" w:leader="dot" w:pos="9060"/>
        </w:tabs>
        <w:rPr>
          <w:rFonts w:asciiTheme="minorEastAsia" w:hAnsiTheme="minorEastAsia"/>
          <w:sz w:val="24"/>
          <w:szCs w:val="24"/>
        </w:rPr>
      </w:pPr>
      <w:r>
        <w:fldChar w:fldCharType="begin"/>
      </w:r>
      <w:r>
        <w:instrText xml:space="preserve"> HYPERLINK \l "_Toc500245439" </w:instrText>
      </w:r>
      <w:r>
        <w:fldChar w:fldCharType="separate"/>
      </w:r>
      <w:r>
        <w:rPr>
          <w:rStyle w:val="32"/>
          <w:rFonts w:hint="eastAsia" w:cs="Times New Roman" w:asciiTheme="minorEastAsia" w:hAnsiTheme="minorEastAsia"/>
          <w:sz w:val="24"/>
          <w:szCs w:val="24"/>
        </w:rPr>
        <w:t>西部民族民俗旅游</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_Toc500245439 \h </w:instrText>
      </w:r>
      <w:r>
        <w:rPr>
          <w:rFonts w:asciiTheme="minorEastAsia" w:hAnsiTheme="minorEastAsia"/>
          <w:sz w:val="24"/>
          <w:szCs w:val="24"/>
        </w:rPr>
        <w:fldChar w:fldCharType="separate"/>
      </w:r>
      <w:r>
        <w:rPr>
          <w:rFonts w:asciiTheme="minorEastAsia" w:hAnsiTheme="minorEastAsia"/>
          <w:sz w:val="24"/>
          <w:szCs w:val="24"/>
        </w:rPr>
        <w:t>309</w:t>
      </w:r>
      <w:r>
        <w:rPr>
          <w:rFonts w:asciiTheme="minorEastAsia" w:hAnsiTheme="minorEastAsia"/>
          <w:sz w:val="24"/>
          <w:szCs w:val="24"/>
        </w:rPr>
        <w:fldChar w:fldCharType="end"/>
      </w:r>
      <w:r>
        <w:rPr>
          <w:rFonts w:asciiTheme="minorEastAsia" w:hAnsiTheme="minorEastAsia"/>
          <w:sz w:val="24"/>
          <w:szCs w:val="24"/>
        </w:rPr>
        <w:fldChar w:fldCharType="end"/>
      </w:r>
    </w:p>
    <w:p>
      <w:pPr>
        <w:pStyle w:val="18"/>
        <w:tabs>
          <w:tab w:val="right" w:leader="dot" w:pos="9060"/>
        </w:tabs>
        <w:rPr>
          <w:rFonts w:asciiTheme="minorEastAsia" w:hAnsiTheme="minorEastAsia"/>
          <w:sz w:val="24"/>
          <w:szCs w:val="24"/>
        </w:rPr>
      </w:pPr>
      <w:r>
        <w:fldChar w:fldCharType="begin"/>
      </w:r>
      <w:r>
        <w:instrText xml:space="preserve"> HYPERLINK \l "_Toc500245440" </w:instrText>
      </w:r>
      <w:r>
        <w:fldChar w:fldCharType="separate"/>
      </w:r>
      <w:r>
        <w:rPr>
          <w:rStyle w:val="32"/>
          <w:rFonts w:hint="eastAsia" w:cs="Times New Roman" w:asciiTheme="minorEastAsia" w:hAnsiTheme="minorEastAsia"/>
          <w:sz w:val="24"/>
          <w:szCs w:val="24"/>
        </w:rPr>
        <w:t>西方文化</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_Toc500245440 \h </w:instrText>
      </w:r>
      <w:r>
        <w:rPr>
          <w:rFonts w:asciiTheme="minorEastAsia" w:hAnsiTheme="minorEastAsia"/>
          <w:sz w:val="24"/>
          <w:szCs w:val="24"/>
        </w:rPr>
        <w:fldChar w:fldCharType="separate"/>
      </w:r>
      <w:r>
        <w:rPr>
          <w:rFonts w:asciiTheme="minorEastAsia" w:hAnsiTheme="minorEastAsia"/>
          <w:sz w:val="24"/>
          <w:szCs w:val="24"/>
        </w:rPr>
        <w:t>321</w:t>
      </w:r>
      <w:r>
        <w:rPr>
          <w:rFonts w:asciiTheme="minorEastAsia" w:hAnsiTheme="minorEastAsia"/>
          <w:sz w:val="24"/>
          <w:szCs w:val="24"/>
        </w:rPr>
        <w:fldChar w:fldCharType="end"/>
      </w:r>
      <w:r>
        <w:rPr>
          <w:rFonts w:asciiTheme="minorEastAsia" w:hAnsiTheme="minorEastAsia"/>
          <w:sz w:val="24"/>
          <w:szCs w:val="24"/>
        </w:rPr>
        <w:fldChar w:fldCharType="end"/>
      </w:r>
    </w:p>
    <w:p>
      <w:pPr>
        <w:pStyle w:val="18"/>
        <w:tabs>
          <w:tab w:val="right" w:leader="dot" w:pos="9060"/>
        </w:tabs>
        <w:rPr>
          <w:rFonts w:asciiTheme="minorEastAsia" w:hAnsiTheme="minorEastAsia"/>
          <w:sz w:val="24"/>
          <w:szCs w:val="24"/>
        </w:rPr>
      </w:pPr>
      <w:r>
        <w:fldChar w:fldCharType="begin"/>
      </w:r>
      <w:r>
        <w:instrText xml:space="preserve"> HYPERLINK \l "_Toc500245441" </w:instrText>
      </w:r>
      <w:r>
        <w:fldChar w:fldCharType="separate"/>
      </w:r>
      <w:r>
        <w:rPr>
          <w:rStyle w:val="32"/>
          <w:rFonts w:hint="eastAsia" w:cs="Times New Roman" w:asciiTheme="minorEastAsia" w:hAnsiTheme="minorEastAsia"/>
          <w:sz w:val="24"/>
          <w:szCs w:val="24"/>
        </w:rPr>
        <w:t>旅游市场营销学</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_Toc500245441 \h </w:instrText>
      </w:r>
      <w:r>
        <w:rPr>
          <w:rFonts w:asciiTheme="minorEastAsia" w:hAnsiTheme="minorEastAsia"/>
          <w:sz w:val="24"/>
          <w:szCs w:val="24"/>
        </w:rPr>
        <w:fldChar w:fldCharType="separate"/>
      </w:r>
      <w:r>
        <w:rPr>
          <w:rFonts w:asciiTheme="minorEastAsia" w:hAnsiTheme="minorEastAsia"/>
          <w:sz w:val="24"/>
          <w:szCs w:val="24"/>
        </w:rPr>
        <w:t>338</w:t>
      </w:r>
      <w:r>
        <w:rPr>
          <w:rFonts w:asciiTheme="minorEastAsia" w:hAnsiTheme="minorEastAsia"/>
          <w:sz w:val="24"/>
          <w:szCs w:val="24"/>
        </w:rPr>
        <w:fldChar w:fldCharType="end"/>
      </w:r>
      <w:r>
        <w:rPr>
          <w:rFonts w:asciiTheme="minorEastAsia" w:hAnsiTheme="minorEastAsia"/>
          <w:sz w:val="24"/>
          <w:szCs w:val="24"/>
        </w:rPr>
        <w:fldChar w:fldCharType="end"/>
      </w:r>
    </w:p>
    <w:p>
      <w:pPr>
        <w:pStyle w:val="18"/>
        <w:tabs>
          <w:tab w:val="right" w:leader="dot" w:pos="9060"/>
        </w:tabs>
        <w:rPr>
          <w:rFonts w:asciiTheme="minorEastAsia" w:hAnsiTheme="minorEastAsia"/>
          <w:sz w:val="24"/>
          <w:szCs w:val="24"/>
        </w:rPr>
      </w:pPr>
      <w:r>
        <w:fldChar w:fldCharType="begin"/>
      </w:r>
      <w:r>
        <w:instrText xml:space="preserve"> HYPERLINK \l "_Toc500245442" </w:instrText>
      </w:r>
      <w:r>
        <w:fldChar w:fldCharType="separate"/>
      </w:r>
      <w:r>
        <w:rPr>
          <w:rStyle w:val="32"/>
          <w:rFonts w:hint="eastAsia" w:cs="Times New Roman" w:asciiTheme="minorEastAsia" w:hAnsiTheme="minorEastAsia"/>
          <w:sz w:val="24"/>
          <w:szCs w:val="24"/>
        </w:rPr>
        <w:t>中国通史</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_Toc500245442 \h </w:instrText>
      </w:r>
      <w:r>
        <w:rPr>
          <w:rFonts w:asciiTheme="minorEastAsia" w:hAnsiTheme="minorEastAsia"/>
          <w:sz w:val="24"/>
          <w:szCs w:val="24"/>
        </w:rPr>
        <w:fldChar w:fldCharType="separate"/>
      </w:r>
      <w:r>
        <w:rPr>
          <w:rFonts w:asciiTheme="minorEastAsia" w:hAnsiTheme="minorEastAsia"/>
          <w:sz w:val="24"/>
          <w:szCs w:val="24"/>
        </w:rPr>
        <w:t>349</w:t>
      </w:r>
      <w:r>
        <w:rPr>
          <w:rFonts w:asciiTheme="minorEastAsia" w:hAnsiTheme="minorEastAsia"/>
          <w:sz w:val="24"/>
          <w:szCs w:val="24"/>
        </w:rPr>
        <w:fldChar w:fldCharType="end"/>
      </w:r>
      <w:r>
        <w:rPr>
          <w:rFonts w:asciiTheme="minorEastAsia" w:hAnsiTheme="minorEastAsia"/>
          <w:sz w:val="24"/>
          <w:szCs w:val="24"/>
        </w:rPr>
        <w:fldChar w:fldCharType="end"/>
      </w:r>
    </w:p>
    <w:p>
      <w:pPr>
        <w:pStyle w:val="18"/>
        <w:tabs>
          <w:tab w:val="right" w:leader="dot" w:pos="9060"/>
        </w:tabs>
        <w:rPr>
          <w:rFonts w:asciiTheme="minorEastAsia" w:hAnsiTheme="minorEastAsia"/>
          <w:sz w:val="24"/>
          <w:szCs w:val="24"/>
        </w:rPr>
      </w:pPr>
      <w:r>
        <w:fldChar w:fldCharType="begin"/>
      </w:r>
      <w:r>
        <w:instrText xml:space="preserve"> HYPERLINK \l "_Toc500245443" </w:instrText>
      </w:r>
      <w:r>
        <w:fldChar w:fldCharType="separate"/>
      </w:r>
      <w:r>
        <w:rPr>
          <w:rStyle w:val="32"/>
          <w:rFonts w:hint="eastAsia" w:cs="Times New Roman" w:asciiTheme="minorEastAsia" w:hAnsiTheme="minorEastAsia"/>
          <w:sz w:val="24"/>
          <w:szCs w:val="24"/>
        </w:rPr>
        <w:t>经济地理学</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_Toc500245443 \h </w:instrText>
      </w:r>
      <w:r>
        <w:rPr>
          <w:rFonts w:asciiTheme="minorEastAsia" w:hAnsiTheme="minorEastAsia"/>
          <w:sz w:val="24"/>
          <w:szCs w:val="24"/>
        </w:rPr>
        <w:fldChar w:fldCharType="separate"/>
      </w:r>
      <w:r>
        <w:rPr>
          <w:rFonts w:asciiTheme="minorEastAsia" w:hAnsiTheme="minorEastAsia"/>
          <w:sz w:val="24"/>
          <w:szCs w:val="24"/>
        </w:rPr>
        <w:t>361</w:t>
      </w:r>
      <w:r>
        <w:rPr>
          <w:rFonts w:asciiTheme="minorEastAsia" w:hAnsiTheme="minorEastAsia"/>
          <w:sz w:val="24"/>
          <w:szCs w:val="24"/>
        </w:rPr>
        <w:fldChar w:fldCharType="end"/>
      </w:r>
      <w:r>
        <w:rPr>
          <w:rFonts w:asciiTheme="minorEastAsia" w:hAnsiTheme="minorEastAsia"/>
          <w:sz w:val="24"/>
          <w:szCs w:val="24"/>
        </w:rPr>
        <w:fldChar w:fldCharType="end"/>
      </w:r>
    </w:p>
    <w:p>
      <w:pPr>
        <w:pStyle w:val="18"/>
        <w:tabs>
          <w:tab w:val="right" w:leader="dot" w:pos="9060"/>
        </w:tabs>
        <w:rPr>
          <w:rFonts w:asciiTheme="minorEastAsia" w:hAnsiTheme="minorEastAsia"/>
          <w:sz w:val="24"/>
          <w:szCs w:val="24"/>
        </w:rPr>
      </w:pPr>
      <w:r>
        <w:fldChar w:fldCharType="begin"/>
      </w:r>
      <w:r>
        <w:instrText xml:space="preserve"> HYPERLINK \l "_Toc500245444" </w:instrText>
      </w:r>
      <w:r>
        <w:fldChar w:fldCharType="separate"/>
      </w:r>
      <w:r>
        <w:rPr>
          <w:rStyle w:val="32"/>
          <w:rFonts w:hint="eastAsia" w:cs="Times New Roman" w:asciiTheme="minorEastAsia" w:hAnsiTheme="minorEastAsia"/>
          <w:sz w:val="24"/>
          <w:szCs w:val="24"/>
        </w:rPr>
        <w:t>生态旅游学</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_Toc500245444 \h </w:instrText>
      </w:r>
      <w:r>
        <w:rPr>
          <w:rFonts w:asciiTheme="minorEastAsia" w:hAnsiTheme="minorEastAsia"/>
          <w:sz w:val="24"/>
          <w:szCs w:val="24"/>
        </w:rPr>
        <w:fldChar w:fldCharType="separate"/>
      </w:r>
      <w:r>
        <w:rPr>
          <w:rFonts w:asciiTheme="minorEastAsia" w:hAnsiTheme="minorEastAsia"/>
          <w:sz w:val="24"/>
          <w:szCs w:val="24"/>
        </w:rPr>
        <w:t>373</w:t>
      </w:r>
      <w:r>
        <w:rPr>
          <w:rFonts w:asciiTheme="minorEastAsia" w:hAnsiTheme="minorEastAsia"/>
          <w:sz w:val="24"/>
          <w:szCs w:val="24"/>
        </w:rPr>
        <w:fldChar w:fldCharType="end"/>
      </w:r>
      <w:r>
        <w:rPr>
          <w:rFonts w:asciiTheme="minorEastAsia" w:hAnsiTheme="minorEastAsia"/>
          <w:sz w:val="24"/>
          <w:szCs w:val="24"/>
        </w:rPr>
        <w:fldChar w:fldCharType="end"/>
      </w:r>
    </w:p>
    <w:p>
      <w:pPr>
        <w:pStyle w:val="18"/>
        <w:tabs>
          <w:tab w:val="right" w:leader="dot" w:pos="9060"/>
        </w:tabs>
        <w:rPr>
          <w:rFonts w:asciiTheme="minorEastAsia" w:hAnsiTheme="minorEastAsia"/>
          <w:sz w:val="24"/>
          <w:szCs w:val="24"/>
        </w:rPr>
      </w:pPr>
      <w:r>
        <w:fldChar w:fldCharType="begin"/>
      </w:r>
      <w:r>
        <w:instrText xml:space="preserve"> HYPERLINK \l "_Toc500245445" </w:instrText>
      </w:r>
      <w:r>
        <w:fldChar w:fldCharType="separate"/>
      </w:r>
      <w:r>
        <w:rPr>
          <w:rStyle w:val="32"/>
          <w:rFonts w:hint="eastAsia" w:cs="Times New Roman" w:asciiTheme="minorEastAsia" w:hAnsiTheme="minorEastAsia"/>
          <w:sz w:val="24"/>
          <w:szCs w:val="24"/>
        </w:rPr>
        <w:t>会展旅游</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_Toc500245445 \h </w:instrText>
      </w:r>
      <w:r>
        <w:rPr>
          <w:rFonts w:asciiTheme="minorEastAsia" w:hAnsiTheme="minorEastAsia"/>
          <w:sz w:val="24"/>
          <w:szCs w:val="24"/>
        </w:rPr>
        <w:fldChar w:fldCharType="separate"/>
      </w:r>
      <w:r>
        <w:rPr>
          <w:rFonts w:asciiTheme="minorEastAsia" w:hAnsiTheme="minorEastAsia"/>
          <w:sz w:val="24"/>
          <w:szCs w:val="24"/>
        </w:rPr>
        <w:t>382</w:t>
      </w:r>
      <w:r>
        <w:rPr>
          <w:rFonts w:asciiTheme="minorEastAsia" w:hAnsiTheme="minorEastAsia"/>
          <w:sz w:val="24"/>
          <w:szCs w:val="24"/>
        </w:rPr>
        <w:fldChar w:fldCharType="end"/>
      </w:r>
      <w:r>
        <w:rPr>
          <w:rFonts w:asciiTheme="minorEastAsia" w:hAnsiTheme="minorEastAsia"/>
          <w:sz w:val="24"/>
          <w:szCs w:val="24"/>
        </w:rPr>
        <w:fldChar w:fldCharType="end"/>
      </w:r>
    </w:p>
    <w:p>
      <w:pPr>
        <w:pStyle w:val="18"/>
        <w:tabs>
          <w:tab w:val="right" w:leader="dot" w:pos="9060"/>
        </w:tabs>
        <w:rPr>
          <w:rFonts w:asciiTheme="minorEastAsia" w:hAnsiTheme="minorEastAsia"/>
          <w:sz w:val="24"/>
          <w:szCs w:val="24"/>
        </w:rPr>
      </w:pPr>
      <w:r>
        <w:fldChar w:fldCharType="begin"/>
      </w:r>
      <w:r>
        <w:instrText xml:space="preserve"> HYPERLINK \l "_Toc500245446" </w:instrText>
      </w:r>
      <w:r>
        <w:fldChar w:fldCharType="separate"/>
      </w:r>
      <w:r>
        <w:rPr>
          <w:rStyle w:val="32"/>
          <w:rFonts w:hint="eastAsia" w:cs="Times New Roman" w:asciiTheme="minorEastAsia" w:hAnsiTheme="minorEastAsia"/>
          <w:sz w:val="24"/>
          <w:szCs w:val="24"/>
        </w:rPr>
        <w:t>民族旅游</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_Toc500245446 \h </w:instrText>
      </w:r>
      <w:r>
        <w:rPr>
          <w:rFonts w:asciiTheme="minorEastAsia" w:hAnsiTheme="minorEastAsia"/>
          <w:sz w:val="24"/>
          <w:szCs w:val="24"/>
        </w:rPr>
        <w:fldChar w:fldCharType="separate"/>
      </w:r>
      <w:r>
        <w:rPr>
          <w:rFonts w:asciiTheme="minorEastAsia" w:hAnsiTheme="minorEastAsia"/>
          <w:sz w:val="24"/>
          <w:szCs w:val="24"/>
        </w:rPr>
        <w:t>391</w:t>
      </w:r>
      <w:r>
        <w:rPr>
          <w:rFonts w:asciiTheme="minorEastAsia" w:hAnsiTheme="minorEastAsia"/>
          <w:sz w:val="24"/>
          <w:szCs w:val="24"/>
        </w:rPr>
        <w:fldChar w:fldCharType="end"/>
      </w:r>
      <w:r>
        <w:rPr>
          <w:rFonts w:asciiTheme="minorEastAsia" w:hAnsiTheme="minorEastAsia"/>
          <w:sz w:val="24"/>
          <w:szCs w:val="24"/>
        </w:rPr>
        <w:fldChar w:fldCharType="end"/>
      </w:r>
    </w:p>
    <w:p>
      <w:pPr>
        <w:pStyle w:val="18"/>
        <w:tabs>
          <w:tab w:val="right" w:leader="dot" w:pos="9060"/>
        </w:tabs>
        <w:rPr>
          <w:rFonts w:asciiTheme="minorEastAsia" w:hAnsiTheme="minorEastAsia"/>
          <w:sz w:val="24"/>
          <w:szCs w:val="24"/>
        </w:rPr>
      </w:pPr>
      <w:r>
        <w:fldChar w:fldCharType="begin"/>
      </w:r>
      <w:r>
        <w:instrText xml:space="preserve"> HYPERLINK \l "_Toc500245447" </w:instrText>
      </w:r>
      <w:r>
        <w:fldChar w:fldCharType="separate"/>
      </w:r>
      <w:r>
        <w:rPr>
          <w:rStyle w:val="32"/>
          <w:rFonts w:hint="eastAsia" w:cs="Times New Roman" w:asciiTheme="minorEastAsia" w:hAnsiTheme="minorEastAsia"/>
          <w:sz w:val="24"/>
          <w:szCs w:val="24"/>
        </w:rPr>
        <w:t>文化人类学</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_Toc500245447 \h </w:instrText>
      </w:r>
      <w:r>
        <w:rPr>
          <w:rFonts w:asciiTheme="minorEastAsia" w:hAnsiTheme="minorEastAsia"/>
          <w:sz w:val="24"/>
          <w:szCs w:val="24"/>
        </w:rPr>
        <w:fldChar w:fldCharType="separate"/>
      </w:r>
      <w:r>
        <w:rPr>
          <w:rFonts w:asciiTheme="minorEastAsia" w:hAnsiTheme="minorEastAsia"/>
          <w:sz w:val="24"/>
          <w:szCs w:val="24"/>
        </w:rPr>
        <w:t>397</w:t>
      </w:r>
      <w:r>
        <w:rPr>
          <w:rFonts w:asciiTheme="minorEastAsia" w:hAnsiTheme="minorEastAsia"/>
          <w:sz w:val="24"/>
          <w:szCs w:val="24"/>
        </w:rPr>
        <w:fldChar w:fldCharType="end"/>
      </w:r>
      <w:r>
        <w:rPr>
          <w:rFonts w:asciiTheme="minorEastAsia" w:hAnsiTheme="minorEastAsia"/>
          <w:sz w:val="24"/>
          <w:szCs w:val="24"/>
        </w:rPr>
        <w:fldChar w:fldCharType="end"/>
      </w:r>
    </w:p>
    <w:p>
      <w:pPr>
        <w:pStyle w:val="18"/>
        <w:tabs>
          <w:tab w:val="right" w:leader="dot" w:pos="9060"/>
        </w:tabs>
        <w:rPr>
          <w:rFonts w:asciiTheme="minorEastAsia" w:hAnsiTheme="minorEastAsia"/>
          <w:sz w:val="24"/>
          <w:szCs w:val="24"/>
        </w:rPr>
      </w:pPr>
      <w:r>
        <w:fldChar w:fldCharType="begin"/>
      </w:r>
      <w:r>
        <w:instrText xml:space="preserve"> HYPERLINK \l "_Toc500245448" </w:instrText>
      </w:r>
      <w:r>
        <w:fldChar w:fldCharType="separate"/>
      </w:r>
      <w:r>
        <w:rPr>
          <w:rStyle w:val="32"/>
          <w:rFonts w:hint="eastAsia" w:cs="Times New Roman" w:asciiTheme="minorEastAsia" w:hAnsiTheme="minorEastAsia"/>
          <w:sz w:val="24"/>
          <w:szCs w:val="24"/>
        </w:rPr>
        <w:t>旅游美学</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_Toc500245448 \h </w:instrText>
      </w:r>
      <w:r>
        <w:rPr>
          <w:rFonts w:asciiTheme="minorEastAsia" w:hAnsiTheme="minorEastAsia"/>
          <w:sz w:val="24"/>
          <w:szCs w:val="24"/>
        </w:rPr>
        <w:fldChar w:fldCharType="separate"/>
      </w:r>
      <w:r>
        <w:rPr>
          <w:rFonts w:asciiTheme="minorEastAsia" w:hAnsiTheme="minorEastAsia"/>
          <w:sz w:val="24"/>
          <w:szCs w:val="24"/>
        </w:rPr>
        <w:t>404</w:t>
      </w:r>
      <w:r>
        <w:rPr>
          <w:rFonts w:asciiTheme="minorEastAsia" w:hAnsiTheme="minorEastAsia"/>
          <w:sz w:val="24"/>
          <w:szCs w:val="24"/>
        </w:rPr>
        <w:fldChar w:fldCharType="end"/>
      </w:r>
      <w:r>
        <w:rPr>
          <w:rFonts w:asciiTheme="minorEastAsia" w:hAnsiTheme="minorEastAsia"/>
          <w:sz w:val="24"/>
          <w:szCs w:val="24"/>
        </w:rPr>
        <w:fldChar w:fldCharType="end"/>
      </w:r>
    </w:p>
    <w:p>
      <w:pPr>
        <w:pStyle w:val="18"/>
        <w:tabs>
          <w:tab w:val="right" w:leader="dot" w:pos="9060"/>
        </w:tabs>
        <w:rPr>
          <w:rFonts w:asciiTheme="minorEastAsia" w:hAnsiTheme="minorEastAsia"/>
          <w:sz w:val="24"/>
          <w:szCs w:val="24"/>
        </w:rPr>
      </w:pPr>
      <w:r>
        <w:fldChar w:fldCharType="begin"/>
      </w:r>
      <w:r>
        <w:instrText xml:space="preserve"> HYPERLINK \l "_Toc500245449" </w:instrText>
      </w:r>
      <w:r>
        <w:fldChar w:fldCharType="separate"/>
      </w:r>
      <w:r>
        <w:rPr>
          <w:rStyle w:val="32"/>
          <w:rFonts w:hint="eastAsia" w:cs="Times New Roman" w:asciiTheme="minorEastAsia" w:hAnsiTheme="minorEastAsia"/>
          <w:sz w:val="24"/>
          <w:szCs w:val="24"/>
        </w:rPr>
        <w:t>旅游社会学</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_Toc500245449 \h </w:instrText>
      </w:r>
      <w:r>
        <w:rPr>
          <w:rFonts w:asciiTheme="minorEastAsia" w:hAnsiTheme="minorEastAsia"/>
          <w:sz w:val="24"/>
          <w:szCs w:val="24"/>
        </w:rPr>
        <w:fldChar w:fldCharType="separate"/>
      </w:r>
      <w:r>
        <w:rPr>
          <w:rFonts w:asciiTheme="minorEastAsia" w:hAnsiTheme="minorEastAsia"/>
          <w:sz w:val="24"/>
          <w:szCs w:val="24"/>
        </w:rPr>
        <w:t>412</w:t>
      </w:r>
      <w:r>
        <w:rPr>
          <w:rFonts w:asciiTheme="minorEastAsia" w:hAnsiTheme="minorEastAsia"/>
          <w:sz w:val="24"/>
          <w:szCs w:val="24"/>
        </w:rPr>
        <w:fldChar w:fldCharType="end"/>
      </w:r>
      <w:r>
        <w:rPr>
          <w:rFonts w:asciiTheme="minorEastAsia" w:hAnsiTheme="minorEastAsia"/>
          <w:sz w:val="24"/>
          <w:szCs w:val="24"/>
        </w:rPr>
        <w:fldChar w:fldCharType="end"/>
      </w:r>
    </w:p>
    <w:p>
      <w:pPr>
        <w:pStyle w:val="18"/>
        <w:tabs>
          <w:tab w:val="right" w:leader="dot" w:pos="9060"/>
        </w:tabs>
        <w:rPr>
          <w:rFonts w:asciiTheme="minorEastAsia" w:hAnsiTheme="minorEastAsia"/>
          <w:sz w:val="24"/>
          <w:szCs w:val="24"/>
        </w:rPr>
      </w:pPr>
      <w:r>
        <w:fldChar w:fldCharType="begin"/>
      </w:r>
      <w:r>
        <w:instrText xml:space="preserve"> HYPERLINK \l "_Toc500245450" </w:instrText>
      </w:r>
      <w:r>
        <w:fldChar w:fldCharType="separate"/>
      </w:r>
      <w:r>
        <w:rPr>
          <w:rStyle w:val="32"/>
          <w:rFonts w:hint="eastAsia" w:cs="Times New Roman" w:asciiTheme="minorEastAsia" w:hAnsiTheme="minorEastAsia"/>
          <w:sz w:val="24"/>
          <w:szCs w:val="24"/>
        </w:rPr>
        <w:t>旅游文化学</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_Toc500245450 \h </w:instrText>
      </w:r>
      <w:r>
        <w:rPr>
          <w:rFonts w:asciiTheme="minorEastAsia" w:hAnsiTheme="minorEastAsia"/>
          <w:sz w:val="24"/>
          <w:szCs w:val="24"/>
        </w:rPr>
        <w:fldChar w:fldCharType="separate"/>
      </w:r>
      <w:r>
        <w:rPr>
          <w:rFonts w:asciiTheme="minorEastAsia" w:hAnsiTheme="minorEastAsia"/>
          <w:sz w:val="24"/>
          <w:szCs w:val="24"/>
        </w:rPr>
        <w:t>418</w:t>
      </w:r>
      <w:r>
        <w:rPr>
          <w:rFonts w:asciiTheme="minorEastAsia" w:hAnsiTheme="minorEastAsia"/>
          <w:sz w:val="24"/>
          <w:szCs w:val="24"/>
        </w:rPr>
        <w:fldChar w:fldCharType="end"/>
      </w:r>
      <w:r>
        <w:rPr>
          <w:rFonts w:asciiTheme="minorEastAsia" w:hAnsiTheme="minorEastAsia"/>
          <w:sz w:val="24"/>
          <w:szCs w:val="24"/>
        </w:rPr>
        <w:fldChar w:fldCharType="end"/>
      </w:r>
    </w:p>
    <w:p>
      <w:pPr>
        <w:pStyle w:val="18"/>
        <w:tabs>
          <w:tab w:val="right" w:leader="dot" w:pos="9060"/>
        </w:tabs>
        <w:rPr>
          <w:rFonts w:asciiTheme="minorEastAsia" w:hAnsiTheme="minorEastAsia"/>
          <w:sz w:val="24"/>
          <w:szCs w:val="24"/>
        </w:rPr>
      </w:pPr>
      <w:r>
        <w:fldChar w:fldCharType="begin"/>
      </w:r>
      <w:r>
        <w:instrText xml:space="preserve"> HYPERLINK \l "_Toc500245451" </w:instrText>
      </w:r>
      <w:r>
        <w:fldChar w:fldCharType="separate"/>
      </w:r>
      <w:r>
        <w:rPr>
          <w:rStyle w:val="32"/>
          <w:rFonts w:hint="eastAsia" w:cs="Times New Roman" w:asciiTheme="minorEastAsia" w:hAnsiTheme="minorEastAsia"/>
          <w:sz w:val="24"/>
          <w:szCs w:val="24"/>
        </w:rPr>
        <w:t>产业经济学</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_Toc500245451 \h </w:instrText>
      </w:r>
      <w:r>
        <w:rPr>
          <w:rFonts w:asciiTheme="minorEastAsia" w:hAnsiTheme="minorEastAsia"/>
          <w:sz w:val="24"/>
          <w:szCs w:val="24"/>
        </w:rPr>
        <w:fldChar w:fldCharType="separate"/>
      </w:r>
      <w:r>
        <w:rPr>
          <w:rFonts w:asciiTheme="minorEastAsia" w:hAnsiTheme="minorEastAsia"/>
          <w:sz w:val="24"/>
          <w:szCs w:val="24"/>
        </w:rPr>
        <w:t>427</w:t>
      </w:r>
      <w:r>
        <w:rPr>
          <w:rFonts w:asciiTheme="minorEastAsia" w:hAnsiTheme="minorEastAsia"/>
          <w:sz w:val="24"/>
          <w:szCs w:val="24"/>
        </w:rPr>
        <w:fldChar w:fldCharType="end"/>
      </w:r>
      <w:r>
        <w:rPr>
          <w:rFonts w:asciiTheme="minorEastAsia" w:hAnsiTheme="minorEastAsia"/>
          <w:sz w:val="24"/>
          <w:szCs w:val="24"/>
        </w:rPr>
        <w:fldChar w:fldCharType="end"/>
      </w:r>
    </w:p>
    <w:p>
      <w:pPr>
        <w:adjustRightInd w:val="0"/>
        <w:snapToGrid w:val="0"/>
        <w:jc w:val="left"/>
        <w:outlineLvl w:val="0"/>
        <w:rPr>
          <w:rFonts w:ascii="楷体_GB2312" w:hAnsi="Times New Roman" w:eastAsia="楷体_GB2312" w:cs="Times New Roman"/>
          <w:sz w:val="24"/>
          <w:szCs w:val="20"/>
        </w:rPr>
        <w:sectPr>
          <w:pgSz w:w="11906" w:h="16838"/>
          <w:pgMar w:top="1247" w:right="1418" w:bottom="1247" w:left="1418" w:header="851" w:footer="992" w:gutter="0"/>
          <w:pgNumType w:start="1"/>
          <w:cols w:space="425" w:num="1"/>
          <w:titlePg/>
          <w:docGrid w:type="linesAndChars" w:linePitch="312" w:charSpace="0"/>
        </w:sectPr>
      </w:pPr>
      <w:r>
        <w:rPr>
          <w:rFonts w:hint="eastAsia" w:asciiTheme="minorEastAsia" w:hAnsiTheme="minorEastAsia" w:cstheme="majorEastAsia"/>
          <w:sz w:val="24"/>
          <w:szCs w:val="24"/>
        </w:rPr>
        <w:fldChar w:fldCharType="end"/>
      </w:r>
    </w:p>
    <w:bookmarkEnd w:id="5"/>
    <w:p>
      <w:pPr>
        <w:rPr>
          <w:rFonts w:eastAsia="楷体_GB2312"/>
          <w:sz w:val="24"/>
        </w:rPr>
      </w:pPr>
      <w:r>
        <w:rPr>
          <w:rFonts w:hint="eastAsia" w:ascii="楷体" w:hAnsi="楷体" w:eastAsia="楷体" w:cs="宋体"/>
          <w:bCs/>
          <w:sz w:val="24"/>
          <w:szCs w:val="20"/>
        </w:rPr>
        <w:t>西北师范大学旅游管理专业课程教学大纲</w:t>
      </w:r>
    </w:p>
    <w:p>
      <w:pPr>
        <w:spacing w:after="240"/>
        <w:jc w:val="center"/>
        <w:outlineLvl w:val="0"/>
        <w:rPr>
          <w:rFonts w:eastAsia="黑体"/>
          <w:sz w:val="44"/>
          <w:szCs w:val="44"/>
        </w:rPr>
      </w:pPr>
      <w:bookmarkStart w:id="6" w:name="_Toc500245412"/>
      <w:bookmarkStart w:id="7" w:name="_Toc500233725"/>
      <w:r>
        <w:rPr>
          <w:rFonts w:hint="eastAsia" w:eastAsia="黑体"/>
          <w:bCs/>
          <w:sz w:val="44"/>
          <w:szCs w:val="20"/>
        </w:rPr>
        <w:t>旅游学概论</w:t>
      </w:r>
      <w:bookmarkEnd w:id="6"/>
      <w:bookmarkEnd w:id="7"/>
    </w:p>
    <w:p>
      <w:pPr>
        <w:ind w:firstLine="560" w:firstLineChars="200"/>
        <w:rPr>
          <w:rFonts w:asciiTheme="minorEastAsia" w:hAnsiTheme="minorEastAsia"/>
        </w:rPr>
      </w:pPr>
      <w:r>
        <w:rPr>
          <w:rFonts w:hint="eastAsia" w:asciiTheme="minorEastAsia" w:hAnsiTheme="minorEastAsia"/>
          <w:b/>
          <w:sz w:val="28"/>
          <w:szCs w:val="28"/>
        </w:rPr>
        <w:t>一、说明</w:t>
      </w:r>
    </w:p>
    <w:p>
      <w:pPr>
        <w:ind w:firstLine="480" w:firstLineChars="200"/>
        <w:rPr>
          <w:rFonts w:asciiTheme="minorEastAsia" w:hAnsiTheme="minorEastAsia"/>
          <w:b/>
          <w:sz w:val="24"/>
        </w:rPr>
      </w:pPr>
      <w:r>
        <w:rPr>
          <w:rFonts w:hint="eastAsia" w:asciiTheme="minorEastAsia" w:hAnsiTheme="minorEastAsia"/>
          <w:b/>
          <w:bCs/>
          <w:sz w:val="24"/>
        </w:rPr>
        <w:t>（一）</w:t>
      </w:r>
      <w:r>
        <w:rPr>
          <w:rFonts w:hint="eastAsia" w:asciiTheme="minorEastAsia" w:hAnsiTheme="minorEastAsia"/>
          <w:b/>
          <w:sz w:val="24"/>
        </w:rPr>
        <w:t>课程性质</w:t>
      </w:r>
    </w:p>
    <w:p>
      <w:pPr>
        <w:adjustRightInd w:val="0"/>
        <w:snapToGrid w:val="0"/>
        <w:ind w:firstLine="420" w:firstLineChars="200"/>
        <w:rPr>
          <w:rFonts w:asciiTheme="minorEastAsia" w:hAnsiTheme="minorEastAsia"/>
          <w:szCs w:val="21"/>
        </w:rPr>
      </w:pPr>
      <w:r>
        <w:rPr>
          <w:rFonts w:hint="eastAsia" w:asciiTheme="minorEastAsia" w:hAnsiTheme="minorEastAsia"/>
          <w:szCs w:val="21"/>
        </w:rPr>
        <w:t>《旅游学概论》是旅游管理专业的一门重要的、</w:t>
      </w:r>
      <w:r>
        <w:rPr>
          <w:rFonts w:asciiTheme="minorEastAsia" w:hAnsiTheme="minorEastAsia"/>
          <w:szCs w:val="21"/>
        </w:rPr>
        <w:t>具有丰富理论性和较强实践性</w:t>
      </w:r>
      <w:r>
        <w:rPr>
          <w:rFonts w:hint="eastAsia" w:asciiTheme="minorEastAsia" w:hAnsiTheme="minorEastAsia"/>
          <w:szCs w:val="21"/>
        </w:rPr>
        <w:t>的专业基础课程，是国家教育部指定的旅游管理专业</w:t>
      </w:r>
      <w:r>
        <w:rPr>
          <w:rFonts w:asciiTheme="minorEastAsia" w:hAnsiTheme="minorEastAsia"/>
          <w:szCs w:val="21"/>
        </w:rPr>
        <w:t>主干</w:t>
      </w:r>
      <w:r>
        <w:rPr>
          <w:rFonts w:hint="eastAsia" w:asciiTheme="minorEastAsia" w:hAnsiTheme="minorEastAsia"/>
          <w:szCs w:val="21"/>
        </w:rPr>
        <w:t>学位课程之一。作为一门综合性的尚在形成和发展过程中的新兴学科，</w:t>
      </w:r>
      <w:r>
        <w:rPr>
          <w:rFonts w:asciiTheme="minorEastAsia" w:hAnsiTheme="minorEastAsia"/>
          <w:szCs w:val="21"/>
        </w:rPr>
        <w:t>该课程</w:t>
      </w:r>
      <w:r>
        <w:rPr>
          <w:rFonts w:hint="eastAsia" w:asciiTheme="minorEastAsia" w:hAnsiTheme="minorEastAsia"/>
          <w:szCs w:val="21"/>
        </w:rPr>
        <w:t>以人类的旅游活动为出发点，以研究旅游三要素（旅游主体、旅游客体、旅游中介体）及其相互关系为核心，探讨旅游发展的基本规律。</w:t>
      </w:r>
    </w:p>
    <w:p>
      <w:pPr>
        <w:adjustRightInd w:val="0"/>
        <w:snapToGrid w:val="0"/>
        <w:ind w:firstLine="480" w:firstLineChars="200"/>
        <w:rPr>
          <w:rFonts w:asciiTheme="minorEastAsia" w:hAnsiTheme="minorEastAsia"/>
          <w:szCs w:val="21"/>
        </w:rPr>
      </w:pPr>
      <w:r>
        <w:rPr>
          <w:rFonts w:hint="eastAsia" w:asciiTheme="minorEastAsia" w:hAnsiTheme="minorEastAsia"/>
          <w:b/>
          <w:bCs/>
          <w:sz w:val="24"/>
        </w:rPr>
        <w:t>（二）教学目的</w:t>
      </w:r>
    </w:p>
    <w:p>
      <w:pPr>
        <w:adjustRightInd w:val="0"/>
        <w:snapToGrid w:val="0"/>
        <w:ind w:firstLine="420" w:firstLineChars="200"/>
        <w:rPr>
          <w:rFonts w:asciiTheme="minorEastAsia" w:hAnsiTheme="minorEastAsia"/>
          <w:szCs w:val="21"/>
        </w:rPr>
      </w:pPr>
      <w:r>
        <w:rPr>
          <w:rFonts w:hint="eastAsia" w:asciiTheme="minorEastAsia" w:hAnsiTheme="minorEastAsia"/>
          <w:szCs w:val="21"/>
        </w:rPr>
        <w:t>通过学习，使</w:t>
      </w:r>
      <w:r>
        <w:rPr>
          <w:rFonts w:asciiTheme="minorEastAsia" w:hAnsiTheme="minorEastAsia"/>
          <w:szCs w:val="21"/>
        </w:rPr>
        <w:t>学生能够</w:t>
      </w:r>
      <w:r>
        <w:rPr>
          <w:rFonts w:hint="eastAsia" w:asciiTheme="minorEastAsia" w:hAnsiTheme="minorEastAsia"/>
          <w:szCs w:val="21"/>
        </w:rPr>
        <w:t>掌握旅游学的基础理论知识与基本研究方法，培养学</w:t>
      </w:r>
      <w:r>
        <w:rPr>
          <w:rFonts w:asciiTheme="minorEastAsia" w:hAnsiTheme="minorEastAsia"/>
          <w:szCs w:val="21"/>
        </w:rPr>
        <w:t>生</w:t>
      </w:r>
      <w:r>
        <w:rPr>
          <w:rFonts w:hint="eastAsia" w:asciiTheme="minorEastAsia" w:hAnsiTheme="minorEastAsia"/>
          <w:szCs w:val="21"/>
        </w:rPr>
        <w:t>能够对旅游</w:t>
      </w:r>
      <w:r>
        <w:rPr>
          <w:rFonts w:asciiTheme="minorEastAsia" w:hAnsiTheme="minorEastAsia"/>
          <w:szCs w:val="21"/>
        </w:rPr>
        <w:t>现实</w:t>
      </w:r>
      <w:r>
        <w:rPr>
          <w:rFonts w:hint="eastAsia" w:asciiTheme="minorEastAsia" w:hAnsiTheme="minorEastAsia"/>
          <w:szCs w:val="21"/>
        </w:rPr>
        <w:t>问题进行分析、提出见解、做出判断，从而提高学生思考问题、分析问题和解决问题的能力，为大学</w:t>
      </w:r>
      <w:r>
        <w:rPr>
          <w:rFonts w:asciiTheme="minorEastAsia" w:hAnsiTheme="minorEastAsia"/>
          <w:szCs w:val="21"/>
        </w:rPr>
        <w:t>生</w:t>
      </w:r>
      <w:r>
        <w:rPr>
          <w:rFonts w:hint="eastAsia" w:asciiTheme="minorEastAsia" w:hAnsiTheme="minorEastAsia"/>
          <w:szCs w:val="21"/>
        </w:rPr>
        <w:t>进一步学习专业的其他分支学科奠定良好基础。</w:t>
      </w:r>
    </w:p>
    <w:p>
      <w:pPr>
        <w:adjustRightInd w:val="0"/>
        <w:snapToGrid w:val="0"/>
        <w:ind w:firstLine="480" w:firstLineChars="200"/>
        <w:rPr>
          <w:rFonts w:asciiTheme="minorEastAsia" w:hAnsiTheme="minorEastAsia"/>
          <w:b/>
          <w:sz w:val="24"/>
        </w:rPr>
      </w:pPr>
      <w:r>
        <w:rPr>
          <w:rFonts w:hint="eastAsia" w:asciiTheme="minorEastAsia" w:hAnsiTheme="minorEastAsia"/>
          <w:b/>
          <w:sz w:val="24"/>
        </w:rPr>
        <w:t>（三）教学内容</w:t>
      </w:r>
    </w:p>
    <w:p>
      <w:pPr>
        <w:adjustRightInd w:val="0"/>
        <w:snapToGrid w:val="0"/>
        <w:ind w:firstLine="420" w:firstLineChars="200"/>
        <w:rPr>
          <w:rFonts w:asciiTheme="minorEastAsia" w:hAnsiTheme="minorEastAsia"/>
          <w:szCs w:val="21"/>
        </w:rPr>
      </w:pPr>
      <w:r>
        <w:rPr>
          <w:rFonts w:hint="eastAsia" w:asciiTheme="minorEastAsia" w:hAnsiTheme="minorEastAsia"/>
        </w:rPr>
        <w:t>本课程主</w:t>
      </w:r>
      <w:r>
        <w:rPr>
          <w:rFonts w:asciiTheme="minorEastAsia" w:hAnsiTheme="minorEastAsia"/>
        </w:rPr>
        <w:t>要</w:t>
      </w:r>
      <w:r>
        <w:rPr>
          <w:rFonts w:hint="eastAsia" w:asciiTheme="minorEastAsia" w:hAnsiTheme="minorEastAsia"/>
        </w:rPr>
        <w:t>内容包括</w:t>
      </w:r>
      <w:r>
        <w:rPr>
          <w:rFonts w:asciiTheme="minorEastAsia" w:hAnsiTheme="minorEastAsia"/>
        </w:rPr>
        <w:t>：</w:t>
      </w:r>
      <w:r>
        <w:rPr>
          <w:rFonts w:hint="eastAsia" w:asciiTheme="minorEastAsia" w:hAnsiTheme="minorEastAsia"/>
          <w:szCs w:val="21"/>
        </w:rPr>
        <w:t>旅游活动起源和与发展，现代旅游的特点和根本属性，旅游者、旅游资源以及为旅游者提供服务的旅游企业和旅游组织，国</w:t>
      </w:r>
      <w:r>
        <w:rPr>
          <w:rFonts w:asciiTheme="minorEastAsia" w:hAnsiTheme="minorEastAsia"/>
          <w:szCs w:val="21"/>
        </w:rPr>
        <w:t>际国内</w:t>
      </w:r>
      <w:r>
        <w:rPr>
          <w:rFonts w:hint="eastAsia" w:asciiTheme="minorEastAsia" w:hAnsiTheme="minorEastAsia"/>
          <w:szCs w:val="21"/>
        </w:rPr>
        <w:t>旅游市场基本</w:t>
      </w:r>
      <w:r>
        <w:rPr>
          <w:rFonts w:asciiTheme="minorEastAsia" w:hAnsiTheme="minorEastAsia"/>
          <w:szCs w:val="21"/>
        </w:rPr>
        <w:t>状况，</w:t>
      </w:r>
      <w:r>
        <w:rPr>
          <w:rFonts w:hint="eastAsia" w:asciiTheme="minorEastAsia" w:hAnsiTheme="minorEastAsia"/>
          <w:szCs w:val="21"/>
        </w:rPr>
        <w:t>旅游活动对旅游接待地区的经济、社会文化和环境之影响等。另外</w:t>
      </w:r>
      <w:r>
        <w:rPr>
          <w:rFonts w:asciiTheme="minorEastAsia" w:hAnsiTheme="minorEastAsia"/>
          <w:szCs w:val="21"/>
        </w:rPr>
        <w:t>，本课程</w:t>
      </w:r>
      <w:r>
        <w:rPr>
          <w:rFonts w:hint="eastAsia" w:asciiTheme="minorEastAsia" w:hAnsiTheme="minorEastAsia"/>
          <w:szCs w:val="21"/>
        </w:rPr>
        <w:t>要紧密结合旅游行业发展的新业</w:t>
      </w:r>
      <w:r>
        <w:rPr>
          <w:rFonts w:asciiTheme="minorEastAsia" w:hAnsiTheme="minorEastAsia"/>
          <w:szCs w:val="21"/>
        </w:rPr>
        <w:t>态</w:t>
      </w:r>
      <w:r>
        <w:rPr>
          <w:rFonts w:hint="eastAsia" w:asciiTheme="minorEastAsia" w:hAnsiTheme="minorEastAsia"/>
          <w:szCs w:val="21"/>
        </w:rPr>
        <w:t>和</w:t>
      </w:r>
      <w:r>
        <w:rPr>
          <w:rFonts w:asciiTheme="minorEastAsia" w:hAnsiTheme="minorEastAsia"/>
          <w:szCs w:val="21"/>
        </w:rPr>
        <w:t>新</w:t>
      </w:r>
      <w:r>
        <w:rPr>
          <w:rFonts w:hint="eastAsia" w:asciiTheme="minorEastAsia" w:hAnsiTheme="minorEastAsia"/>
          <w:szCs w:val="21"/>
        </w:rPr>
        <w:t>趋势，及时跟踪旅游</w:t>
      </w:r>
      <w:r>
        <w:rPr>
          <w:rFonts w:asciiTheme="minorEastAsia" w:hAnsiTheme="minorEastAsia"/>
          <w:szCs w:val="21"/>
        </w:rPr>
        <w:t>管理专业领域的</w:t>
      </w:r>
      <w:r>
        <w:rPr>
          <w:rFonts w:hint="eastAsia" w:asciiTheme="minorEastAsia" w:hAnsiTheme="minorEastAsia"/>
          <w:szCs w:val="21"/>
        </w:rPr>
        <w:t>学术前沿动态，教学</w:t>
      </w:r>
      <w:r>
        <w:rPr>
          <w:rFonts w:asciiTheme="minorEastAsia" w:hAnsiTheme="minorEastAsia"/>
          <w:szCs w:val="21"/>
        </w:rPr>
        <w:t>中</w:t>
      </w:r>
      <w:r>
        <w:rPr>
          <w:rFonts w:hint="eastAsia" w:asciiTheme="minorEastAsia" w:hAnsiTheme="minorEastAsia"/>
          <w:szCs w:val="21"/>
        </w:rPr>
        <w:t>适时更新、补充旅游学科专业</w:t>
      </w:r>
      <w:r>
        <w:rPr>
          <w:rFonts w:asciiTheme="minorEastAsia" w:hAnsiTheme="minorEastAsia"/>
          <w:szCs w:val="21"/>
        </w:rPr>
        <w:t>的相关</w:t>
      </w:r>
      <w:r>
        <w:rPr>
          <w:rFonts w:hint="eastAsia" w:asciiTheme="minorEastAsia" w:hAnsiTheme="minorEastAsia"/>
          <w:szCs w:val="21"/>
        </w:rPr>
        <w:t>概念和理论，使</w:t>
      </w:r>
      <w:r>
        <w:rPr>
          <w:rFonts w:asciiTheme="minorEastAsia" w:hAnsiTheme="minorEastAsia"/>
          <w:szCs w:val="21"/>
        </w:rPr>
        <w:t>大学生不仅</w:t>
      </w:r>
      <w:r>
        <w:rPr>
          <w:rFonts w:hint="eastAsia" w:asciiTheme="minorEastAsia" w:hAnsiTheme="minorEastAsia"/>
          <w:szCs w:val="21"/>
        </w:rPr>
        <w:t>在基础</w:t>
      </w:r>
      <w:r>
        <w:rPr>
          <w:rFonts w:asciiTheme="minorEastAsia" w:hAnsiTheme="minorEastAsia"/>
          <w:szCs w:val="21"/>
        </w:rPr>
        <w:t>知识层面</w:t>
      </w:r>
      <w:r>
        <w:rPr>
          <w:rFonts w:hint="eastAsia" w:asciiTheme="minorEastAsia" w:hAnsiTheme="minorEastAsia"/>
          <w:szCs w:val="21"/>
        </w:rPr>
        <w:t>得到</w:t>
      </w:r>
      <w:r>
        <w:rPr>
          <w:rFonts w:asciiTheme="minorEastAsia" w:hAnsiTheme="minorEastAsia"/>
          <w:szCs w:val="21"/>
        </w:rPr>
        <w:t>深化，更</w:t>
      </w:r>
      <w:r>
        <w:rPr>
          <w:rFonts w:hint="eastAsia" w:asciiTheme="minorEastAsia" w:hAnsiTheme="minorEastAsia"/>
          <w:szCs w:val="21"/>
        </w:rPr>
        <w:t>在</w:t>
      </w:r>
      <w:r>
        <w:rPr>
          <w:rFonts w:asciiTheme="minorEastAsia" w:hAnsiTheme="minorEastAsia"/>
          <w:szCs w:val="21"/>
        </w:rPr>
        <w:t>研究思路、方法和理念的创新</w:t>
      </w:r>
      <w:r>
        <w:rPr>
          <w:rFonts w:hint="eastAsia" w:asciiTheme="minorEastAsia" w:hAnsiTheme="minorEastAsia"/>
          <w:szCs w:val="21"/>
        </w:rPr>
        <w:t>方面有较大</w:t>
      </w:r>
      <w:r>
        <w:rPr>
          <w:rFonts w:asciiTheme="minorEastAsia" w:hAnsiTheme="minorEastAsia"/>
          <w:szCs w:val="21"/>
        </w:rPr>
        <w:t>提升</w:t>
      </w:r>
      <w:r>
        <w:rPr>
          <w:rFonts w:hint="eastAsia" w:asciiTheme="minorEastAsia" w:hAnsiTheme="minorEastAsia"/>
          <w:szCs w:val="21"/>
        </w:rPr>
        <w:t>。</w:t>
      </w:r>
    </w:p>
    <w:p>
      <w:pPr>
        <w:adjustRightInd w:val="0"/>
        <w:snapToGrid w:val="0"/>
        <w:ind w:firstLine="480" w:firstLineChars="200"/>
        <w:rPr>
          <w:rFonts w:asciiTheme="minorEastAsia" w:hAnsiTheme="minorEastAsia"/>
        </w:rPr>
      </w:pPr>
      <w:r>
        <w:rPr>
          <w:rFonts w:hint="eastAsia" w:asciiTheme="minorEastAsia" w:hAnsiTheme="minorEastAsia"/>
          <w:b/>
          <w:sz w:val="24"/>
        </w:rPr>
        <w:t>（四）教学时数</w:t>
      </w:r>
    </w:p>
    <w:p>
      <w:pPr>
        <w:adjustRightInd w:val="0"/>
        <w:snapToGrid w:val="0"/>
        <w:ind w:firstLine="525" w:firstLineChars="250"/>
        <w:rPr>
          <w:rFonts w:asciiTheme="minorEastAsia" w:hAnsiTheme="minorEastAsia"/>
        </w:rPr>
      </w:pPr>
      <w:r>
        <w:rPr>
          <w:rFonts w:hint="eastAsia" w:asciiTheme="minorEastAsia" w:hAnsiTheme="minorEastAsia"/>
        </w:rPr>
        <w:t>1、时数：3课时/周，总计：54课时</w:t>
      </w:r>
    </w:p>
    <w:p>
      <w:pPr>
        <w:adjustRightInd w:val="0"/>
        <w:snapToGrid w:val="0"/>
        <w:ind w:firstLine="525" w:firstLineChars="250"/>
        <w:rPr>
          <w:rFonts w:asciiTheme="minorEastAsia" w:hAnsiTheme="minorEastAsia"/>
        </w:rPr>
      </w:pPr>
      <w:r>
        <w:rPr>
          <w:rFonts w:hint="eastAsia" w:asciiTheme="minorEastAsia" w:hAnsiTheme="minorEastAsia"/>
        </w:rPr>
        <w:t>2、进度：</w:t>
      </w:r>
    </w:p>
    <w:p>
      <w:pPr>
        <w:adjustRightInd w:val="0"/>
        <w:snapToGrid w:val="0"/>
        <w:ind w:firstLine="525" w:firstLineChars="250"/>
        <w:jc w:val="center"/>
        <w:rPr>
          <w:rFonts w:asciiTheme="minorEastAsia" w:hAnsiTheme="minorEastAsia"/>
        </w:rPr>
      </w:pPr>
      <w:r>
        <w:rPr>
          <w:rFonts w:hint="eastAsia" w:asciiTheme="minorEastAsia" w:hAnsiTheme="minorEastAsia"/>
        </w:rPr>
        <w:t>《旅游学概论》课程教学进度表</w:t>
      </w:r>
    </w:p>
    <w:tbl>
      <w:tblPr>
        <w:tblStyle w:val="38"/>
        <w:tblW w:w="551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2993"/>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9" w:type="dxa"/>
          </w:tcPr>
          <w:p>
            <w:pPr>
              <w:adjustRightInd w:val="0"/>
              <w:snapToGrid w:val="0"/>
              <w:jc w:val="center"/>
              <w:rPr>
                <w:rFonts w:asciiTheme="minorEastAsia" w:hAnsiTheme="minorEastAsia"/>
              </w:rPr>
            </w:pPr>
            <w:r>
              <w:rPr>
                <w:rFonts w:hint="eastAsia" w:asciiTheme="minorEastAsia" w:hAnsiTheme="minorEastAsia"/>
              </w:rPr>
              <w:t>章节</w:t>
            </w:r>
          </w:p>
        </w:tc>
        <w:tc>
          <w:tcPr>
            <w:tcW w:w="2993" w:type="dxa"/>
          </w:tcPr>
          <w:p>
            <w:pPr>
              <w:adjustRightInd w:val="0"/>
              <w:snapToGrid w:val="0"/>
              <w:ind w:firstLine="735" w:firstLineChars="350"/>
              <w:rPr>
                <w:rFonts w:asciiTheme="minorEastAsia" w:hAnsiTheme="minorEastAsia"/>
              </w:rPr>
            </w:pPr>
            <w:r>
              <w:rPr>
                <w:rFonts w:hint="eastAsia" w:asciiTheme="minorEastAsia" w:hAnsiTheme="minorEastAsia"/>
              </w:rPr>
              <w:t>内  容</w:t>
            </w:r>
          </w:p>
        </w:tc>
        <w:tc>
          <w:tcPr>
            <w:tcW w:w="1701" w:type="dxa"/>
          </w:tcPr>
          <w:p>
            <w:pPr>
              <w:adjustRightInd w:val="0"/>
              <w:snapToGrid w:val="0"/>
              <w:ind w:firstLine="525" w:firstLineChars="250"/>
              <w:rPr>
                <w:rFonts w:asciiTheme="minorEastAsia" w:hAnsiTheme="minorEastAsia"/>
              </w:rPr>
            </w:pPr>
            <w:r>
              <w:rPr>
                <w:rFonts w:hint="eastAsia" w:asciiTheme="minorEastAsia" w:hAnsiTheme="minorEastAsia"/>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9" w:type="dxa"/>
          </w:tcPr>
          <w:p>
            <w:pPr>
              <w:adjustRightInd w:val="0"/>
              <w:snapToGrid w:val="0"/>
              <w:jc w:val="center"/>
              <w:rPr>
                <w:rFonts w:asciiTheme="minorEastAsia" w:hAnsiTheme="minorEastAsia"/>
              </w:rPr>
            </w:pPr>
            <w:r>
              <w:rPr>
                <w:rFonts w:hint="eastAsia" w:asciiTheme="minorEastAsia" w:hAnsiTheme="minorEastAsia"/>
              </w:rPr>
              <w:t>绪论</w:t>
            </w:r>
          </w:p>
        </w:tc>
        <w:tc>
          <w:tcPr>
            <w:tcW w:w="2993" w:type="dxa"/>
          </w:tcPr>
          <w:p>
            <w:pPr>
              <w:adjustRightInd w:val="0"/>
              <w:snapToGrid w:val="0"/>
              <w:ind w:firstLine="420" w:firstLineChars="200"/>
              <w:rPr>
                <w:rFonts w:asciiTheme="minorEastAsia" w:hAnsiTheme="minorEastAsia"/>
              </w:rPr>
            </w:pPr>
            <w:r>
              <w:rPr>
                <w:rFonts w:hint="eastAsia" w:asciiTheme="minorEastAsia" w:hAnsiTheme="minorEastAsia"/>
                <w:bCs/>
                <w:szCs w:val="21"/>
              </w:rPr>
              <w:t>课程总体介绍</w:t>
            </w:r>
          </w:p>
        </w:tc>
        <w:tc>
          <w:tcPr>
            <w:tcW w:w="1701" w:type="dxa"/>
          </w:tcPr>
          <w:p>
            <w:pPr>
              <w:adjustRightInd w:val="0"/>
              <w:snapToGrid w:val="0"/>
              <w:ind w:firstLine="630" w:firstLineChars="300"/>
              <w:rPr>
                <w:rFonts w:asciiTheme="minorEastAsia" w:hAnsiTheme="minorEastAsia"/>
              </w:rPr>
            </w:pPr>
            <w:r>
              <w:rPr>
                <w:rFonts w:asciiTheme="minorEastAsia" w:hAnsiTheme="minor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9" w:type="dxa"/>
          </w:tcPr>
          <w:p>
            <w:pPr>
              <w:adjustRightInd w:val="0"/>
              <w:snapToGrid w:val="0"/>
              <w:jc w:val="center"/>
              <w:rPr>
                <w:rFonts w:asciiTheme="minorEastAsia" w:hAnsiTheme="minorEastAsia"/>
              </w:rPr>
            </w:pPr>
            <w:r>
              <w:rPr>
                <w:rFonts w:hint="eastAsia" w:asciiTheme="minorEastAsia" w:hAnsiTheme="minorEastAsia"/>
              </w:rPr>
              <w:t>一</w:t>
            </w:r>
          </w:p>
        </w:tc>
        <w:tc>
          <w:tcPr>
            <w:tcW w:w="2993" w:type="dxa"/>
          </w:tcPr>
          <w:p>
            <w:pPr>
              <w:adjustRightInd w:val="0"/>
              <w:snapToGrid w:val="0"/>
              <w:ind w:left="-2" w:leftChars="-1" w:firstLine="420" w:firstLineChars="200"/>
              <w:jc w:val="left"/>
              <w:rPr>
                <w:rFonts w:asciiTheme="minorEastAsia" w:hAnsiTheme="minorEastAsia"/>
              </w:rPr>
            </w:pPr>
            <w:r>
              <w:rPr>
                <w:rFonts w:hint="eastAsia" w:asciiTheme="minorEastAsia" w:hAnsiTheme="minorEastAsia"/>
              </w:rPr>
              <w:t>旅游发展的历史沿革</w:t>
            </w:r>
          </w:p>
        </w:tc>
        <w:tc>
          <w:tcPr>
            <w:tcW w:w="1701" w:type="dxa"/>
          </w:tcPr>
          <w:p>
            <w:pPr>
              <w:adjustRightInd w:val="0"/>
              <w:snapToGrid w:val="0"/>
              <w:ind w:firstLine="420" w:firstLineChars="200"/>
              <w:rPr>
                <w:rFonts w:asciiTheme="minorEastAsia" w:hAnsiTheme="minorEastAsia"/>
              </w:rPr>
            </w:pPr>
            <w:r>
              <w:rPr>
                <w:rFonts w:hint="eastAsia" w:asciiTheme="minorEastAsia" w:hAnsiTheme="minorEastAsia"/>
              </w:rPr>
              <w:t xml:space="preserve"> </w:t>
            </w:r>
            <w:r>
              <w:rPr>
                <w:rFonts w:asciiTheme="minorEastAsia" w:hAnsiTheme="minorEastAsia"/>
              </w:rPr>
              <w:t xml:space="preserve">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9" w:type="dxa"/>
          </w:tcPr>
          <w:p>
            <w:pPr>
              <w:adjustRightInd w:val="0"/>
              <w:snapToGrid w:val="0"/>
              <w:jc w:val="center"/>
              <w:rPr>
                <w:rFonts w:asciiTheme="minorEastAsia" w:hAnsiTheme="minorEastAsia"/>
              </w:rPr>
            </w:pPr>
            <w:r>
              <w:rPr>
                <w:rFonts w:hint="eastAsia" w:asciiTheme="minorEastAsia" w:hAnsiTheme="minorEastAsia"/>
              </w:rPr>
              <w:t>二</w:t>
            </w:r>
          </w:p>
        </w:tc>
        <w:tc>
          <w:tcPr>
            <w:tcW w:w="2993" w:type="dxa"/>
          </w:tcPr>
          <w:p>
            <w:pPr>
              <w:adjustRightInd w:val="0"/>
              <w:snapToGrid w:val="0"/>
              <w:ind w:firstLine="420" w:firstLineChars="200"/>
              <w:jc w:val="left"/>
              <w:rPr>
                <w:rFonts w:asciiTheme="minorEastAsia" w:hAnsiTheme="minorEastAsia"/>
              </w:rPr>
            </w:pPr>
            <w:r>
              <w:rPr>
                <w:rFonts w:hint="eastAsia" w:asciiTheme="minorEastAsia" w:hAnsiTheme="minorEastAsia"/>
                <w:bCs/>
              </w:rPr>
              <w:t>关于旅游活动的基本认识</w:t>
            </w:r>
          </w:p>
        </w:tc>
        <w:tc>
          <w:tcPr>
            <w:tcW w:w="1701" w:type="dxa"/>
          </w:tcPr>
          <w:p>
            <w:pPr>
              <w:adjustRightInd w:val="0"/>
              <w:snapToGrid w:val="0"/>
              <w:ind w:firstLine="420" w:firstLineChars="200"/>
              <w:rPr>
                <w:rFonts w:asciiTheme="minorEastAsia" w:hAnsiTheme="minorEastAsia"/>
              </w:rPr>
            </w:pPr>
            <w:r>
              <w:rPr>
                <w:rFonts w:hint="eastAsia" w:asciiTheme="minorEastAsia" w:hAnsiTheme="minorEastAsia"/>
              </w:rPr>
              <w:t xml:space="preserve">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9" w:type="dxa"/>
          </w:tcPr>
          <w:p>
            <w:pPr>
              <w:adjustRightInd w:val="0"/>
              <w:snapToGrid w:val="0"/>
              <w:jc w:val="center"/>
              <w:rPr>
                <w:rFonts w:asciiTheme="minorEastAsia" w:hAnsiTheme="minorEastAsia"/>
              </w:rPr>
            </w:pPr>
            <w:r>
              <w:rPr>
                <w:rFonts w:hint="eastAsia" w:asciiTheme="minorEastAsia" w:hAnsiTheme="minorEastAsia"/>
              </w:rPr>
              <w:t>三</w:t>
            </w:r>
          </w:p>
        </w:tc>
        <w:tc>
          <w:tcPr>
            <w:tcW w:w="2993" w:type="dxa"/>
          </w:tcPr>
          <w:p>
            <w:pPr>
              <w:adjustRightInd w:val="0"/>
              <w:snapToGrid w:val="0"/>
              <w:ind w:firstLine="420" w:firstLineChars="200"/>
              <w:jc w:val="left"/>
              <w:rPr>
                <w:rFonts w:asciiTheme="minorEastAsia" w:hAnsiTheme="minorEastAsia"/>
              </w:rPr>
            </w:pPr>
            <w:r>
              <w:rPr>
                <w:rFonts w:hint="eastAsia" w:asciiTheme="minorEastAsia" w:hAnsiTheme="minorEastAsia"/>
                <w:bCs/>
              </w:rPr>
              <w:t>旅游活动的主体</w:t>
            </w:r>
          </w:p>
        </w:tc>
        <w:tc>
          <w:tcPr>
            <w:tcW w:w="1701" w:type="dxa"/>
          </w:tcPr>
          <w:p>
            <w:pPr>
              <w:adjustRightInd w:val="0"/>
              <w:snapToGrid w:val="0"/>
              <w:ind w:firstLine="420" w:firstLineChars="200"/>
              <w:rPr>
                <w:rFonts w:asciiTheme="minorEastAsia" w:hAnsiTheme="minorEastAsia"/>
              </w:rPr>
            </w:pPr>
            <w:r>
              <w:rPr>
                <w:rFonts w:hint="eastAsia" w:asciiTheme="minorEastAsia" w:hAnsiTheme="minorEastAsia"/>
              </w:rPr>
              <w:t xml:space="preserve">  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9" w:type="dxa"/>
          </w:tcPr>
          <w:p>
            <w:pPr>
              <w:adjustRightInd w:val="0"/>
              <w:snapToGrid w:val="0"/>
              <w:jc w:val="center"/>
              <w:rPr>
                <w:rFonts w:asciiTheme="minorEastAsia" w:hAnsiTheme="minorEastAsia"/>
              </w:rPr>
            </w:pPr>
            <w:r>
              <w:rPr>
                <w:rFonts w:hint="eastAsia" w:asciiTheme="minorEastAsia" w:hAnsiTheme="minorEastAsia"/>
              </w:rPr>
              <w:t>四</w:t>
            </w:r>
          </w:p>
        </w:tc>
        <w:tc>
          <w:tcPr>
            <w:tcW w:w="2993" w:type="dxa"/>
          </w:tcPr>
          <w:p>
            <w:pPr>
              <w:adjustRightInd w:val="0"/>
              <w:snapToGrid w:val="0"/>
              <w:ind w:left="-2" w:leftChars="-1" w:firstLine="420" w:firstLineChars="200"/>
              <w:jc w:val="left"/>
              <w:rPr>
                <w:rFonts w:asciiTheme="minorEastAsia" w:hAnsiTheme="minorEastAsia"/>
              </w:rPr>
            </w:pPr>
            <w:r>
              <w:rPr>
                <w:rFonts w:hint="eastAsia" w:asciiTheme="minorEastAsia" w:hAnsiTheme="minorEastAsia"/>
              </w:rPr>
              <w:t>旅游活动的客体</w:t>
            </w:r>
          </w:p>
        </w:tc>
        <w:tc>
          <w:tcPr>
            <w:tcW w:w="1701" w:type="dxa"/>
          </w:tcPr>
          <w:p>
            <w:pPr>
              <w:adjustRightInd w:val="0"/>
              <w:snapToGrid w:val="0"/>
              <w:ind w:firstLine="420" w:firstLineChars="200"/>
              <w:rPr>
                <w:rFonts w:asciiTheme="minorEastAsia" w:hAnsiTheme="minorEastAsia"/>
              </w:rPr>
            </w:pPr>
            <w:r>
              <w:rPr>
                <w:rFonts w:hint="eastAsia" w:asciiTheme="minorEastAsia" w:hAnsiTheme="minorEastAsia"/>
              </w:rPr>
              <w:t xml:space="preserve">  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9" w:type="dxa"/>
          </w:tcPr>
          <w:p>
            <w:pPr>
              <w:adjustRightInd w:val="0"/>
              <w:snapToGrid w:val="0"/>
              <w:jc w:val="center"/>
              <w:rPr>
                <w:rFonts w:asciiTheme="minorEastAsia" w:hAnsiTheme="minorEastAsia"/>
              </w:rPr>
            </w:pPr>
            <w:r>
              <w:rPr>
                <w:rFonts w:hint="eastAsia" w:asciiTheme="minorEastAsia" w:hAnsiTheme="minorEastAsia"/>
              </w:rPr>
              <w:t>五</w:t>
            </w:r>
          </w:p>
        </w:tc>
        <w:tc>
          <w:tcPr>
            <w:tcW w:w="2993" w:type="dxa"/>
          </w:tcPr>
          <w:p>
            <w:pPr>
              <w:adjustRightInd w:val="0"/>
              <w:snapToGrid w:val="0"/>
              <w:ind w:firstLine="420" w:firstLineChars="200"/>
              <w:jc w:val="left"/>
              <w:rPr>
                <w:rFonts w:asciiTheme="minorEastAsia" w:hAnsiTheme="minorEastAsia"/>
              </w:rPr>
            </w:pPr>
            <w:r>
              <w:rPr>
                <w:rFonts w:hint="eastAsia" w:asciiTheme="minorEastAsia" w:hAnsiTheme="minorEastAsia"/>
              </w:rPr>
              <w:t>旅游业及其</w:t>
            </w:r>
            <w:r>
              <w:rPr>
                <w:rFonts w:asciiTheme="minorEastAsia" w:hAnsiTheme="minorEastAsia"/>
              </w:rPr>
              <w:t>主要部门</w:t>
            </w:r>
          </w:p>
        </w:tc>
        <w:tc>
          <w:tcPr>
            <w:tcW w:w="1701" w:type="dxa"/>
          </w:tcPr>
          <w:p>
            <w:pPr>
              <w:adjustRightInd w:val="0"/>
              <w:snapToGrid w:val="0"/>
              <w:ind w:firstLine="420" w:firstLineChars="200"/>
              <w:rPr>
                <w:rFonts w:asciiTheme="minorEastAsia" w:hAnsiTheme="minorEastAsia"/>
              </w:rPr>
            </w:pPr>
            <w:r>
              <w:rPr>
                <w:rFonts w:hint="eastAsia" w:asciiTheme="minorEastAsia" w:hAnsiTheme="minorEastAsia"/>
              </w:rPr>
              <w:t xml:space="preserve">  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9" w:type="dxa"/>
          </w:tcPr>
          <w:p>
            <w:pPr>
              <w:adjustRightInd w:val="0"/>
              <w:snapToGrid w:val="0"/>
              <w:jc w:val="center"/>
              <w:rPr>
                <w:rFonts w:asciiTheme="minorEastAsia" w:hAnsiTheme="minorEastAsia"/>
              </w:rPr>
            </w:pPr>
            <w:r>
              <w:rPr>
                <w:rFonts w:hint="eastAsia" w:asciiTheme="minorEastAsia" w:hAnsiTheme="minorEastAsia"/>
              </w:rPr>
              <w:t>六</w:t>
            </w:r>
          </w:p>
        </w:tc>
        <w:tc>
          <w:tcPr>
            <w:tcW w:w="2993" w:type="dxa"/>
          </w:tcPr>
          <w:p>
            <w:pPr>
              <w:adjustRightInd w:val="0"/>
              <w:snapToGrid w:val="0"/>
              <w:ind w:firstLine="420" w:firstLineChars="200"/>
              <w:jc w:val="left"/>
              <w:rPr>
                <w:rFonts w:asciiTheme="minorEastAsia" w:hAnsiTheme="minorEastAsia"/>
              </w:rPr>
            </w:pPr>
            <w:r>
              <w:rPr>
                <w:rFonts w:hint="eastAsia" w:asciiTheme="minorEastAsia" w:hAnsiTheme="minorEastAsia"/>
              </w:rPr>
              <w:t>政府</w:t>
            </w:r>
            <w:r>
              <w:rPr>
                <w:rFonts w:asciiTheme="minorEastAsia" w:hAnsiTheme="minorEastAsia"/>
              </w:rPr>
              <w:t>调控与</w:t>
            </w:r>
            <w:r>
              <w:rPr>
                <w:rFonts w:hint="eastAsia" w:asciiTheme="minorEastAsia" w:hAnsiTheme="minorEastAsia"/>
              </w:rPr>
              <w:t>旅游组织</w:t>
            </w:r>
          </w:p>
        </w:tc>
        <w:tc>
          <w:tcPr>
            <w:tcW w:w="1701" w:type="dxa"/>
          </w:tcPr>
          <w:p>
            <w:pPr>
              <w:adjustRightInd w:val="0"/>
              <w:snapToGrid w:val="0"/>
              <w:ind w:firstLine="420" w:firstLineChars="200"/>
              <w:rPr>
                <w:rFonts w:asciiTheme="minorEastAsia" w:hAnsiTheme="minorEastAsia"/>
              </w:rPr>
            </w:pPr>
            <w:r>
              <w:rPr>
                <w:rFonts w:hint="eastAsia" w:asciiTheme="minorEastAsia" w:hAnsiTheme="minorEastAsia"/>
              </w:rPr>
              <w:t xml:space="preserve">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9" w:type="dxa"/>
          </w:tcPr>
          <w:p>
            <w:pPr>
              <w:adjustRightInd w:val="0"/>
              <w:snapToGrid w:val="0"/>
              <w:jc w:val="center"/>
              <w:rPr>
                <w:rFonts w:asciiTheme="minorEastAsia" w:hAnsiTheme="minorEastAsia"/>
              </w:rPr>
            </w:pPr>
            <w:r>
              <w:rPr>
                <w:rFonts w:hint="eastAsia" w:asciiTheme="minorEastAsia" w:hAnsiTheme="minorEastAsia"/>
              </w:rPr>
              <w:t>七</w:t>
            </w:r>
          </w:p>
        </w:tc>
        <w:tc>
          <w:tcPr>
            <w:tcW w:w="2993" w:type="dxa"/>
          </w:tcPr>
          <w:p>
            <w:pPr>
              <w:adjustRightInd w:val="0"/>
              <w:snapToGrid w:val="0"/>
              <w:ind w:firstLine="420" w:firstLineChars="200"/>
              <w:jc w:val="left"/>
              <w:rPr>
                <w:rFonts w:asciiTheme="minorEastAsia" w:hAnsiTheme="minorEastAsia"/>
              </w:rPr>
            </w:pPr>
            <w:r>
              <w:rPr>
                <w:rFonts w:hint="eastAsia" w:asciiTheme="minorEastAsia" w:hAnsiTheme="minorEastAsia"/>
                <w:bCs/>
              </w:rPr>
              <w:t>旅游市场</w:t>
            </w:r>
          </w:p>
        </w:tc>
        <w:tc>
          <w:tcPr>
            <w:tcW w:w="1701" w:type="dxa"/>
          </w:tcPr>
          <w:p>
            <w:pPr>
              <w:adjustRightInd w:val="0"/>
              <w:snapToGrid w:val="0"/>
              <w:ind w:firstLine="420" w:firstLineChars="200"/>
              <w:rPr>
                <w:rFonts w:asciiTheme="minorEastAsia" w:hAnsiTheme="minorEastAsia"/>
              </w:rPr>
            </w:pPr>
            <w:r>
              <w:rPr>
                <w:rFonts w:hint="eastAsia" w:asciiTheme="minorEastAsia" w:hAnsiTheme="minorEastAsia"/>
              </w:rPr>
              <w:t xml:space="preserve">  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9" w:type="dxa"/>
          </w:tcPr>
          <w:p>
            <w:pPr>
              <w:adjustRightInd w:val="0"/>
              <w:snapToGrid w:val="0"/>
              <w:jc w:val="center"/>
              <w:rPr>
                <w:rFonts w:asciiTheme="minorEastAsia" w:hAnsiTheme="minorEastAsia"/>
              </w:rPr>
            </w:pPr>
            <w:r>
              <w:rPr>
                <w:rFonts w:hint="eastAsia" w:asciiTheme="minorEastAsia" w:hAnsiTheme="minorEastAsia"/>
              </w:rPr>
              <w:t>八</w:t>
            </w:r>
          </w:p>
        </w:tc>
        <w:tc>
          <w:tcPr>
            <w:tcW w:w="2993" w:type="dxa"/>
          </w:tcPr>
          <w:p>
            <w:pPr>
              <w:adjustRightInd w:val="0"/>
              <w:snapToGrid w:val="0"/>
              <w:ind w:firstLine="420" w:firstLineChars="200"/>
              <w:jc w:val="left"/>
              <w:rPr>
                <w:rFonts w:asciiTheme="minorEastAsia" w:hAnsiTheme="minorEastAsia"/>
              </w:rPr>
            </w:pPr>
            <w:r>
              <w:rPr>
                <w:rFonts w:hint="eastAsia" w:asciiTheme="minorEastAsia" w:hAnsiTheme="minorEastAsia"/>
              </w:rPr>
              <w:t>旅游的影响</w:t>
            </w:r>
          </w:p>
        </w:tc>
        <w:tc>
          <w:tcPr>
            <w:tcW w:w="1701" w:type="dxa"/>
          </w:tcPr>
          <w:p>
            <w:pPr>
              <w:adjustRightInd w:val="0"/>
              <w:snapToGrid w:val="0"/>
              <w:ind w:firstLine="420" w:firstLineChars="200"/>
              <w:rPr>
                <w:rFonts w:asciiTheme="minorEastAsia" w:hAnsiTheme="minorEastAsia"/>
              </w:rPr>
            </w:pPr>
            <w:r>
              <w:rPr>
                <w:rFonts w:hint="eastAsia" w:asciiTheme="minorEastAsia" w:hAnsiTheme="minorEastAsia"/>
              </w:rPr>
              <w:t xml:space="preserve">  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9" w:type="dxa"/>
          </w:tcPr>
          <w:p>
            <w:pPr>
              <w:adjustRightInd w:val="0"/>
              <w:snapToGrid w:val="0"/>
              <w:jc w:val="center"/>
              <w:rPr>
                <w:rFonts w:asciiTheme="minorEastAsia" w:hAnsiTheme="minorEastAsia"/>
              </w:rPr>
            </w:pPr>
            <w:r>
              <w:rPr>
                <w:rFonts w:hint="eastAsia" w:asciiTheme="minorEastAsia" w:hAnsiTheme="minorEastAsia"/>
              </w:rPr>
              <w:t>合计</w:t>
            </w:r>
          </w:p>
        </w:tc>
        <w:tc>
          <w:tcPr>
            <w:tcW w:w="2993" w:type="dxa"/>
          </w:tcPr>
          <w:p>
            <w:pPr>
              <w:adjustRightInd w:val="0"/>
              <w:snapToGrid w:val="0"/>
              <w:ind w:firstLine="420" w:firstLineChars="200"/>
              <w:jc w:val="left"/>
              <w:rPr>
                <w:rFonts w:asciiTheme="minorEastAsia" w:hAnsiTheme="minorEastAsia"/>
              </w:rPr>
            </w:pPr>
          </w:p>
        </w:tc>
        <w:tc>
          <w:tcPr>
            <w:tcW w:w="1701" w:type="dxa"/>
          </w:tcPr>
          <w:p>
            <w:pPr>
              <w:adjustRightInd w:val="0"/>
              <w:snapToGrid w:val="0"/>
              <w:ind w:firstLine="525" w:firstLineChars="250"/>
              <w:rPr>
                <w:rFonts w:asciiTheme="minorEastAsia" w:hAnsiTheme="minorEastAsia"/>
              </w:rPr>
            </w:pPr>
            <w:r>
              <w:rPr>
                <w:rFonts w:hint="eastAsia" w:asciiTheme="minorEastAsia" w:hAnsiTheme="minorEastAsia"/>
              </w:rPr>
              <w:t>54</w:t>
            </w:r>
          </w:p>
        </w:tc>
      </w:tr>
    </w:tbl>
    <w:p>
      <w:pPr>
        <w:adjustRightInd w:val="0"/>
        <w:snapToGrid w:val="0"/>
        <w:ind w:firstLine="480" w:firstLineChars="200"/>
        <w:rPr>
          <w:rFonts w:asciiTheme="minorEastAsia" w:hAnsiTheme="minorEastAsia"/>
          <w:sz w:val="24"/>
        </w:rPr>
      </w:pPr>
      <w:r>
        <w:rPr>
          <w:rFonts w:hint="eastAsia" w:asciiTheme="minorEastAsia" w:hAnsiTheme="minorEastAsia"/>
          <w:b/>
          <w:sz w:val="24"/>
        </w:rPr>
        <w:t>（五）教学方式</w:t>
      </w:r>
    </w:p>
    <w:p>
      <w:pPr>
        <w:adjustRightInd w:val="0"/>
        <w:snapToGrid w:val="0"/>
        <w:ind w:firstLine="420" w:firstLineChars="200"/>
        <w:jc w:val="left"/>
        <w:rPr>
          <w:rFonts w:asciiTheme="minorEastAsia" w:hAnsiTheme="minorEastAsia"/>
        </w:rPr>
      </w:pPr>
      <w:r>
        <w:rPr>
          <w:rFonts w:hint="eastAsia" w:asciiTheme="minorEastAsia" w:hAnsiTheme="minorEastAsia"/>
        </w:rPr>
        <w:t>采用课堂</w:t>
      </w:r>
      <w:r>
        <w:rPr>
          <w:rFonts w:asciiTheme="minorEastAsia" w:hAnsiTheme="minorEastAsia"/>
        </w:rPr>
        <w:t>讲授、</w:t>
      </w:r>
      <w:r>
        <w:rPr>
          <w:rFonts w:hint="eastAsia" w:asciiTheme="minorEastAsia" w:hAnsiTheme="minorEastAsia"/>
        </w:rPr>
        <w:t>研讨、辩论、</w:t>
      </w:r>
      <w:r>
        <w:rPr>
          <w:rFonts w:asciiTheme="minorEastAsia" w:hAnsiTheme="minorEastAsia"/>
        </w:rPr>
        <w:t>课后自</w:t>
      </w:r>
      <w:r>
        <w:rPr>
          <w:rFonts w:hint="eastAsia" w:asciiTheme="minorEastAsia" w:hAnsiTheme="minorEastAsia"/>
        </w:rPr>
        <w:t>主</w:t>
      </w:r>
      <w:r>
        <w:rPr>
          <w:rFonts w:asciiTheme="minorEastAsia" w:hAnsiTheme="minorEastAsia"/>
        </w:rPr>
        <w:t>学</w:t>
      </w:r>
      <w:r>
        <w:rPr>
          <w:rFonts w:hint="eastAsia" w:asciiTheme="minorEastAsia" w:hAnsiTheme="minorEastAsia"/>
        </w:rPr>
        <w:t>习等多</w:t>
      </w:r>
      <w:r>
        <w:rPr>
          <w:rFonts w:asciiTheme="minorEastAsia" w:hAnsiTheme="minorEastAsia"/>
        </w:rPr>
        <w:t>种方式进行</w:t>
      </w:r>
      <w:r>
        <w:rPr>
          <w:rFonts w:hint="eastAsia" w:asciiTheme="minorEastAsia" w:hAnsiTheme="minorEastAsia"/>
        </w:rPr>
        <w:t>教与</w:t>
      </w:r>
      <w:r>
        <w:rPr>
          <w:rFonts w:asciiTheme="minorEastAsia" w:hAnsiTheme="minorEastAsia"/>
        </w:rPr>
        <w:t>学。</w:t>
      </w:r>
      <w:r>
        <w:rPr>
          <w:rFonts w:hint="eastAsia" w:asciiTheme="minorEastAsia" w:hAnsiTheme="minorEastAsia"/>
        </w:rPr>
        <w:t>学生按要求事先查阅相关的研究文献、课堂上讨论</w:t>
      </w:r>
      <w:r>
        <w:rPr>
          <w:rFonts w:asciiTheme="minorEastAsia" w:hAnsiTheme="minorEastAsia"/>
        </w:rPr>
        <w:t>、</w:t>
      </w:r>
      <w:r>
        <w:rPr>
          <w:rFonts w:hint="eastAsia" w:asciiTheme="minorEastAsia" w:hAnsiTheme="minorEastAsia"/>
        </w:rPr>
        <w:t>交流学习体会、提高学生的学习研究能力。</w:t>
      </w:r>
    </w:p>
    <w:p>
      <w:pPr>
        <w:adjustRightInd w:val="0"/>
        <w:snapToGrid w:val="0"/>
        <w:ind w:firstLine="480" w:firstLineChars="200"/>
        <w:rPr>
          <w:rFonts w:hint="eastAsia" w:asciiTheme="minorEastAsia" w:hAnsiTheme="minorEastAsia"/>
          <w:b/>
          <w:bCs/>
          <w:sz w:val="24"/>
          <w:lang w:eastAsia="zh-CN"/>
        </w:rPr>
      </w:pPr>
      <w:r>
        <w:rPr>
          <w:rFonts w:hint="eastAsia" w:asciiTheme="minorEastAsia" w:hAnsiTheme="minorEastAsia"/>
          <w:b/>
          <w:bCs/>
          <w:sz w:val="24"/>
          <w:lang w:eastAsia="zh-CN"/>
        </w:rPr>
        <w:t>（六）考核方式</w:t>
      </w:r>
    </w:p>
    <w:p>
      <w:pPr>
        <w:adjustRightInd w:val="0"/>
        <w:snapToGrid w:val="0"/>
        <w:ind w:firstLine="420" w:firstLineChars="200"/>
        <w:rPr>
          <w:rFonts w:asciiTheme="minorEastAsia" w:hAnsiTheme="minorEastAsia"/>
        </w:rPr>
      </w:pPr>
      <w:r>
        <w:rPr>
          <w:rFonts w:hint="eastAsia" w:asciiTheme="minorEastAsia" w:hAnsiTheme="minorEastAsia"/>
        </w:rPr>
        <w:t xml:space="preserve">期末闭卷考试（60%）与平时成绩（含讨论、期中论文等成绩，共占40%）结合。本大纲在考核目标中，按照识记、领会、应用三个层次规定其应达到的能力层次要求。三个能力层次是递进等级关系。各能力层次的含义是： </w:t>
      </w:r>
    </w:p>
    <w:p>
      <w:pPr>
        <w:adjustRightInd w:val="0"/>
        <w:snapToGrid w:val="0"/>
        <w:ind w:firstLine="420" w:firstLineChars="200"/>
        <w:rPr>
          <w:rFonts w:asciiTheme="minorEastAsia" w:hAnsiTheme="minorEastAsia"/>
        </w:rPr>
      </w:pPr>
      <w:r>
        <w:rPr>
          <w:rFonts w:hint="eastAsia" w:asciiTheme="minorEastAsia" w:hAnsiTheme="minorEastAsia"/>
        </w:rPr>
        <w:t>识记：能知道有关的名词、概念、知识的含义，并能正确认识和表达。是低层次的要求。</w:t>
      </w:r>
    </w:p>
    <w:p>
      <w:pPr>
        <w:adjustRightInd w:val="0"/>
        <w:snapToGrid w:val="0"/>
        <w:ind w:firstLine="420" w:firstLineChars="200"/>
        <w:rPr>
          <w:rFonts w:asciiTheme="minorEastAsia" w:hAnsiTheme="minorEastAsia"/>
        </w:rPr>
      </w:pPr>
      <w:r>
        <w:rPr>
          <w:rFonts w:hint="eastAsia" w:asciiTheme="minorEastAsia" w:hAnsiTheme="minorEastAsia"/>
        </w:rPr>
        <w:t xml:space="preserve">领会：在识记的基础上，能全面把握基本概念、基本原理、基本方法，能掌握有关概念、原理、方法的区别与联系。是较高层次的要求。   </w:t>
      </w:r>
    </w:p>
    <w:p>
      <w:pPr>
        <w:adjustRightInd w:val="0"/>
        <w:snapToGrid w:val="0"/>
        <w:ind w:firstLine="420" w:firstLineChars="200"/>
        <w:rPr>
          <w:rFonts w:asciiTheme="minorEastAsia" w:hAnsiTheme="minorEastAsia"/>
        </w:rPr>
      </w:pPr>
      <w:r>
        <w:rPr>
          <w:rFonts w:hint="eastAsia" w:asciiTheme="minorEastAsia" w:hAnsiTheme="minorEastAsia"/>
        </w:rPr>
        <w:t xml:space="preserve">应用：在领会的基础上，能运用基本概念、基本原理、基本方法分析和解决有关的理论问题和实际问题。是最高层次的要求。    </w:t>
      </w:r>
    </w:p>
    <w:p>
      <w:pPr>
        <w:adjustRightInd w:val="0"/>
        <w:snapToGrid w:val="0"/>
        <w:ind w:firstLine="420" w:firstLineChars="200"/>
        <w:rPr>
          <w:rFonts w:asciiTheme="minorEastAsia" w:hAnsiTheme="minorEastAsia"/>
        </w:rPr>
      </w:pPr>
      <w:r>
        <w:rPr>
          <w:rFonts w:hint="eastAsia" w:asciiTheme="minorEastAsia" w:hAnsiTheme="minorEastAsia"/>
        </w:rPr>
        <w:t>本课程在试题中对不同能力层次要求的分数比例，识记占15%，领会占35%，应用占50%。题型一般包括：填空</w:t>
      </w:r>
      <w:r>
        <w:rPr>
          <w:rFonts w:asciiTheme="minorEastAsia" w:hAnsiTheme="minorEastAsia"/>
        </w:rPr>
        <w:t>题、</w:t>
      </w:r>
      <w:r>
        <w:rPr>
          <w:rFonts w:hint="eastAsia" w:asciiTheme="minorEastAsia" w:hAnsiTheme="minorEastAsia"/>
        </w:rPr>
        <w:t>单项选择题、多项选择题、名词解释题、辨析题、简答题、论述题、案例分析题。</w:t>
      </w:r>
    </w:p>
    <w:p>
      <w:pPr>
        <w:adjustRightInd w:val="0"/>
        <w:snapToGrid w:val="0"/>
        <w:ind w:left="562" w:firstLine="560" w:firstLineChars="200"/>
        <w:rPr>
          <w:rFonts w:asciiTheme="minorEastAsia" w:hAnsiTheme="minorEastAsia"/>
          <w:b/>
          <w:bCs/>
          <w:sz w:val="28"/>
        </w:rPr>
      </w:pPr>
    </w:p>
    <w:p>
      <w:pPr>
        <w:adjustRightInd w:val="0"/>
        <w:snapToGrid w:val="0"/>
        <w:ind w:firstLine="420" w:firstLineChars="150"/>
        <w:rPr>
          <w:rFonts w:asciiTheme="minorEastAsia" w:hAnsiTheme="minorEastAsia"/>
          <w:b/>
          <w:bCs/>
          <w:sz w:val="28"/>
        </w:rPr>
      </w:pPr>
      <w:r>
        <w:rPr>
          <w:rFonts w:hint="eastAsia" w:asciiTheme="minorEastAsia" w:hAnsiTheme="minorEastAsia"/>
          <w:b/>
          <w:bCs/>
          <w:sz w:val="28"/>
        </w:rPr>
        <w:t>二</w:t>
      </w:r>
      <w:r>
        <w:rPr>
          <w:rFonts w:asciiTheme="minorEastAsia" w:hAnsiTheme="minorEastAsia"/>
          <w:b/>
          <w:bCs/>
          <w:sz w:val="28"/>
        </w:rPr>
        <w:t>、</w:t>
      </w:r>
      <w:r>
        <w:rPr>
          <w:rFonts w:hint="eastAsia" w:asciiTheme="minorEastAsia" w:hAnsiTheme="minorEastAsia"/>
          <w:b/>
          <w:bCs/>
          <w:sz w:val="28"/>
        </w:rPr>
        <w:t>本文</w:t>
      </w:r>
    </w:p>
    <w:p>
      <w:pPr>
        <w:adjustRightInd w:val="0"/>
        <w:snapToGrid w:val="0"/>
        <w:ind w:firstLine="480" w:firstLineChars="200"/>
        <w:jc w:val="center"/>
        <w:rPr>
          <w:rFonts w:asciiTheme="minorEastAsia" w:hAnsiTheme="minorEastAsia"/>
          <w:b/>
          <w:bCs/>
          <w:sz w:val="24"/>
        </w:rPr>
      </w:pPr>
      <w:r>
        <w:rPr>
          <w:rFonts w:hint="eastAsia" w:asciiTheme="minorEastAsia" w:hAnsiTheme="minorEastAsia"/>
          <w:b/>
          <w:bCs/>
          <w:sz w:val="24"/>
        </w:rPr>
        <w:t>绪论</w:t>
      </w:r>
    </w:p>
    <w:p>
      <w:pPr>
        <w:adjustRightInd w:val="0"/>
        <w:snapToGrid w:val="0"/>
        <w:ind w:firstLine="420" w:firstLineChars="200"/>
        <w:rPr>
          <w:rFonts w:asciiTheme="minorEastAsia" w:hAnsiTheme="minorEastAsia"/>
          <w:b/>
          <w:bCs/>
        </w:rPr>
      </w:pPr>
      <w:r>
        <w:rPr>
          <w:rFonts w:hint="eastAsia" w:asciiTheme="minorEastAsia" w:hAnsiTheme="minorEastAsia"/>
          <w:b/>
          <w:bCs/>
        </w:rPr>
        <w:t>教学要点</w:t>
      </w:r>
    </w:p>
    <w:p>
      <w:pPr>
        <w:adjustRightInd w:val="0"/>
        <w:snapToGrid w:val="0"/>
        <w:ind w:firstLine="420" w:firstLineChars="200"/>
        <w:rPr>
          <w:rFonts w:asciiTheme="minorEastAsia" w:hAnsiTheme="minorEastAsia"/>
        </w:rPr>
      </w:pPr>
      <w:r>
        <w:rPr>
          <w:rFonts w:asciiTheme="minorEastAsia" w:hAnsiTheme="minorEastAsia"/>
        </w:rPr>
        <w:t>1、</w:t>
      </w:r>
      <w:r>
        <w:rPr>
          <w:rFonts w:hint="eastAsia" w:asciiTheme="minorEastAsia" w:hAnsiTheme="minorEastAsia"/>
        </w:rPr>
        <w:t>《旅游学概论》课程</w:t>
      </w:r>
      <w:r>
        <w:rPr>
          <w:rFonts w:asciiTheme="minorEastAsia" w:hAnsiTheme="minorEastAsia"/>
        </w:rPr>
        <w:t>介绍</w:t>
      </w:r>
      <w:r>
        <w:rPr>
          <w:rFonts w:hint="eastAsia" w:asciiTheme="minorEastAsia" w:hAnsiTheme="minorEastAsia"/>
        </w:rPr>
        <w:t>。</w:t>
      </w:r>
    </w:p>
    <w:p>
      <w:pPr>
        <w:adjustRightInd w:val="0"/>
        <w:snapToGrid w:val="0"/>
        <w:ind w:firstLine="420" w:firstLineChars="200"/>
        <w:rPr>
          <w:rFonts w:asciiTheme="minorEastAsia" w:hAnsiTheme="minorEastAsia"/>
        </w:rPr>
      </w:pPr>
      <w:r>
        <w:rPr>
          <w:rFonts w:hint="eastAsia" w:asciiTheme="minorEastAsia" w:hAnsiTheme="minorEastAsia"/>
        </w:rPr>
        <w:t>2、旅游学研究的历史与现状。</w:t>
      </w:r>
    </w:p>
    <w:p>
      <w:pPr>
        <w:adjustRightInd w:val="0"/>
        <w:snapToGrid w:val="0"/>
        <w:ind w:firstLine="420" w:firstLineChars="200"/>
        <w:rPr>
          <w:rFonts w:asciiTheme="minorEastAsia" w:hAnsiTheme="minorEastAsia"/>
          <w:b/>
          <w:bCs/>
        </w:rPr>
      </w:pPr>
      <w:r>
        <w:rPr>
          <w:rFonts w:hint="eastAsia" w:asciiTheme="minorEastAsia" w:hAnsiTheme="minorEastAsia"/>
          <w:b/>
          <w:bCs/>
        </w:rPr>
        <w:t>教学时数：</w:t>
      </w:r>
    </w:p>
    <w:p>
      <w:pPr>
        <w:adjustRightInd w:val="0"/>
        <w:snapToGrid w:val="0"/>
        <w:ind w:firstLine="420" w:firstLineChars="200"/>
        <w:rPr>
          <w:rFonts w:asciiTheme="minorEastAsia" w:hAnsiTheme="minorEastAsia"/>
        </w:rPr>
      </w:pPr>
      <w:r>
        <w:rPr>
          <w:rFonts w:hint="eastAsia" w:asciiTheme="minorEastAsia" w:hAnsiTheme="minorEastAsia"/>
          <w:bCs/>
        </w:rPr>
        <w:t>2</w:t>
      </w:r>
      <w:r>
        <w:rPr>
          <w:rFonts w:hint="eastAsia" w:asciiTheme="minorEastAsia" w:hAnsiTheme="minorEastAsia"/>
        </w:rPr>
        <w:t>学时</w:t>
      </w:r>
    </w:p>
    <w:p>
      <w:pPr>
        <w:adjustRightInd w:val="0"/>
        <w:snapToGrid w:val="0"/>
        <w:ind w:firstLine="420" w:firstLineChars="200"/>
        <w:rPr>
          <w:rFonts w:asciiTheme="minorEastAsia" w:hAnsiTheme="minorEastAsia"/>
          <w:b/>
          <w:bCs/>
          <w:sz w:val="24"/>
        </w:rPr>
      </w:pPr>
      <w:r>
        <w:rPr>
          <w:rFonts w:hint="eastAsia" w:asciiTheme="minorEastAsia" w:hAnsiTheme="minorEastAsia"/>
          <w:b/>
          <w:bCs/>
        </w:rPr>
        <w:t>教学内容：</w:t>
      </w:r>
    </w:p>
    <w:p>
      <w:pPr>
        <w:adjustRightInd w:val="0"/>
        <w:snapToGrid w:val="0"/>
        <w:ind w:firstLine="420" w:firstLineChars="200"/>
        <w:rPr>
          <w:rFonts w:asciiTheme="minorEastAsia" w:hAnsiTheme="minorEastAsia"/>
        </w:rPr>
      </w:pPr>
      <w:r>
        <w:rPr>
          <w:rFonts w:hint="eastAsia" w:asciiTheme="minorEastAsia" w:hAnsiTheme="minorEastAsia"/>
        </w:rPr>
        <w:t xml:space="preserve">1、《旅游学概论》课程介绍  </w:t>
      </w:r>
    </w:p>
    <w:p>
      <w:pPr>
        <w:adjustRightInd w:val="0"/>
        <w:snapToGrid w:val="0"/>
        <w:ind w:left="105" w:firstLine="420" w:firstLineChars="200"/>
        <w:rPr>
          <w:rFonts w:asciiTheme="minorEastAsia" w:hAnsiTheme="minorEastAsia"/>
        </w:rPr>
      </w:pPr>
      <w:r>
        <w:rPr>
          <w:rFonts w:hint="eastAsia" w:asciiTheme="minorEastAsia" w:hAnsiTheme="minorEastAsia"/>
        </w:rPr>
        <w:t>旅游学是社会科学中一门具有多学科交叉特点的综合性学科。</w:t>
      </w:r>
    </w:p>
    <w:p>
      <w:pPr>
        <w:adjustRightInd w:val="0"/>
        <w:snapToGrid w:val="0"/>
        <w:ind w:left="105" w:firstLine="420" w:firstLineChars="200"/>
        <w:rPr>
          <w:rFonts w:asciiTheme="minorEastAsia" w:hAnsiTheme="minorEastAsia"/>
        </w:rPr>
      </w:pPr>
      <w:r>
        <w:rPr>
          <w:rFonts w:hint="eastAsia" w:asciiTheme="minorEastAsia" w:hAnsiTheme="minorEastAsia"/>
        </w:rPr>
        <w:t>旅游学是以世界范围为统一整体，以一定的社会经济条件为基础，研究旅游活动和由这一活动所引起的多种关系及其矛盾运动规律的学科。</w:t>
      </w:r>
    </w:p>
    <w:p>
      <w:pPr>
        <w:adjustRightInd w:val="0"/>
        <w:snapToGrid w:val="0"/>
        <w:ind w:firstLine="420" w:firstLineChars="200"/>
        <w:rPr>
          <w:rFonts w:asciiTheme="minorEastAsia" w:hAnsiTheme="minorEastAsia"/>
        </w:rPr>
      </w:pPr>
      <w:r>
        <w:rPr>
          <w:rFonts w:hint="eastAsia" w:asciiTheme="minorEastAsia" w:hAnsiTheme="minorEastAsia"/>
        </w:rPr>
        <w:t>旅游学的学科体系包含相互关联的三大模块：</w:t>
      </w:r>
    </w:p>
    <w:p>
      <w:pPr>
        <w:adjustRightInd w:val="0"/>
        <w:snapToGrid w:val="0"/>
        <w:ind w:firstLine="420" w:firstLineChars="200"/>
        <w:rPr>
          <w:rFonts w:asciiTheme="minorEastAsia" w:hAnsiTheme="minorEastAsia"/>
        </w:rPr>
      </w:pPr>
      <w:r>
        <w:rPr>
          <w:rFonts w:asciiTheme="minorEastAsia" w:hAnsiTheme="minorEastAsia"/>
        </w:rPr>
        <w:t xml:space="preserve">   1</w:t>
      </w:r>
      <w:r>
        <w:rPr>
          <w:rFonts w:hint="eastAsia" w:asciiTheme="minorEastAsia" w:hAnsiTheme="minorEastAsia"/>
        </w:rPr>
        <w:t>）旅游者活动模块；</w:t>
      </w:r>
    </w:p>
    <w:p>
      <w:pPr>
        <w:adjustRightInd w:val="0"/>
        <w:snapToGrid w:val="0"/>
        <w:ind w:firstLine="420" w:firstLineChars="200"/>
        <w:rPr>
          <w:rFonts w:asciiTheme="minorEastAsia" w:hAnsiTheme="minorEastAsia"/>
        </w:rPr>
      </w:pPr>
      <w:r>
        <w:rPr>
          <w:rFonts w:asciiTheme="minorEastAsia" w:hAnsiTheme="minorEastAsia"/>
        </w:rPr>
        <w:t xml:space="preserve">   2</w:t>
      </w:r>
      <w:r>
        <w:rPr>
          <w:rFonts w:hint="eastAsia" w:asciiTheme="minorEastAsia" w:hAnsiTheme="minorEastAsia"/>
        </w:rPr>
        <w:t>）旅游产业活动模块；</w:t>
      </w:r>
    </w:p>
    <w:p>
      <w:pPr>
        <w:adjustRightInd w:val="0"/>
        <w:snapToGrid w:val="0"/>
        <w:ind w:firstLine="420" w:firstLineChars="200"/>
        <w:rPr>
          <w:rFonts w:asciiTheme="minorEastAsia" w:hAnsiTheme="minorEastAsia"/>
        </w:rPr>
      </w:pPr>
      <w:r>
        <w:rPr>
          <w:rFonts w:asciiTheme="minorEastAsia" w:hAnsiTheme="minorEastAsia"/>
        </w:rPr>
        <w:t xml:space="preserve">   3</w:t>
      </w:r>
      <w:r>
        <w:rPr>
          <w:rFonts w:hint="eastAsia" w:asciiTheme="minorEastAsia" w:hAnsiTheme="minorEastAsia"/>
        </w:rPr>
        <w:t>）旅游者需求与旅游产业供给二者之间 关系的模块。</w:t>
      </w:r>
    </w:p>
    <w:p>
      <w:pPr>
        <w:adjustRightInd w:val="0"/>
        <w:snapToGrid w:val="0"/>
        <w:ind w:firstLine="420" w:firstLineChars="200"/>
        <w:rPr>
          <w:rFonts w:asciiTheme="minorEastAsia" w:hAnsiTheme="minorEastAsia"/>
        </w:rPr>
      </w:pPr>
      <w:r>
        <w:rPr>
          <w:rFonts w:hint="eastAsia" w:asciiTheme="minorEastAsia" w:hAnsiTheme="minorEastAsia"/>
        </w:rPr>
        <w:t>2、旅游学研究的历史与现状</w:t>
      </w:r>
    </w:p>
    <w:p>
      <w:pPr>
        <w:adjustRightInd w:val="0"/>
        <w:snapToGrid w:val="0"/>
        <w:ind w:firstLine="420" w:firstLineChars="200"/>
        <w:rPr>
          <w:rFonts w:asciiTheme="minorEastAsia" w:hAnsiTheme="minorEastAsia"/>
        </w:rPr>
      </w:pPr>
      <w:r>
        <w:rPr>
          <w:rFonts w:hint="eastAsia" w:asciiTheme="minorEastAsia" w:hAnsiTheme="minorEastAsia"/>
        </w:rPr>
        <w:t>（1）国外旅游学研究的历史与现状</w:t>
      </w:r>
    </w:p>
    <w:p>
      <w:pPr>
        <w:adjustRightInd w:val="0"/>
        <w:snapToGrid w:val="0"/>
        <w:ind w:firstLine="420" w:firstLineChars="200"/>
        <w:rPr>
          <w:rFonts w:asciiTheme="minorEastAsia" w:hAnsiTheme="minorEastAsia"/>
        </w:rPr>
      </w:pPr>
      <w:r>
        <w:rPr>
          <w:rFonts w:hint="eastAsia" w:asciiTheme="minorEastAsia" w:hAnsiTheme="minorEastAsia"/>
        </w:rPr>
        <w:t>（2）国内旅游学研究的历史与现状</w:t>
      </w:r>
    </w:p>
    <w:p>
      <w:pPr>
        <w:adjustRightInd w:val="0"/>
        <w:snapToGrid w:val="0"/>
        <w:ind w:firstLine="420" w:firstLineChars="200"/>
        <w:rPr>
          <w:rFonts w:asciiTheme="minorEastAsia" w:hAnsiTheme="minorEastAsia"/>
        </w:rPr>
      </w:pPr>
      <w:r>
        <w:rPr>
          <w:rFonts w:hint="eastAsia" w:asciiTheme="minorEastAsia" w:hAnsiTheme="minorEastAsia"/>
        </w:rPr>
        <w:t>3、学习目的及考核方法</w:t>
      </w:r>
    </w:p>
    <w:p>
      <w:pPr>
        <w:adjustRightInd w:val="0"/>
        <w:snapToGrid w:val="0"/>
        <w:ind w:firstLine="420" w:firstLineChars="200"/>
        <w:rPr>
          <w:rFonts w:asciiTheme="minorEastAsia" w:hAnsiTheme="minorEastAsia"/>
          <w:b/>
          <w:bCs/>
        </w:rPr>
      </w:pPr>
      <w:r>
        <w:rPr>
          <w:rFonts w:hint="eastAsia" w:asciiTheme="minorEastAsia" w:hAnsiTheme="minorEastAsia"/>
          <w:b/>
          <w:bCs/>
        </w:rPr>
        <w:t>考核要求：</w:t>
      </w:r>
    </w:p>
    <w:p>
      <w:pPr>
        <w:adjustRightInd w:val="0"/>
        <w:snapToGrid w:val="0"/>
        <w:ind w:firstLine="420" w:firstLineChars="200"/>
        <w:rPr>
          <w:rFonts w:asciiTheme="minorEastAsia" w:hAnsiTheme="minorEastAsia"/>
        </w:rPr>
      </w:pPr>
      <w:r>
        <w:rPr>
          <w:rFonts w:hint="eastAsia" w:asciiTheme="minorEastAsia" w:hAnsiTheme="minorEastAsia"/>
        </w:rPr>
        <w:t>1、了</w:t>
      </w:r>
      <w:r>
        <w:rPr>
          <w:rFonts w:asciiTheme="minorEastAsia" w:hAnsiTheme="minorEastAsia"/>
        </w:rPr>
        <w:t>解</w:t>
      </w:r>
      <w:r>
        <w:rPr>
          <w:rFonts w:hint="eastAsia" w:asciiTheme="minorEastAsia" w:hAnsiTheme="minorEastAsia"/>
        </w:rPr>
        <w:t>该</w:t>
      </w:r>
      <w:r>
        <w:rPr>
          <w:rFonts w:asciiTheme="minorEastAsia" w:hAnsiTheme="minorEastAsia"/>
        </w:rPr>
        <w:t>课程的研究内容与学习方法</w:t>
      </w:r>
      <w:r>
        <w:rPr>
          <w:rFonts w:hint="eastAsia" w:asciiTheme="minorEastAsia" w:hAnsiTheme="minorEastAsia"/>
        </w:rPr>
        <w:t>。</w:t>
      </w:r>
    </w:p>
    <w:p>
      <w:pPr>
        <w:adjustRightInd w:val="0"/>
        <w:snapToGrid w:val="0"/>
        <w:ind w:firstLine="420" w:firstLineChars="200"/>
        <w:rPr>
          <w:rFonts w:asciiTheme="minorEastAsia" w:hAnsiTheme="minorEastAsia"/>
        </w:rPr>
      </w:pPr>
      <w:r>
        <w:rPr>
          <w:rFonts w:hint="eastAsia" w:asciiTheme="minorEastAsia" w:hAnsiTheme="minorEastAsia"/>
        </w:rPr>
        <w:t>2、掌握</w:t>
      </w:r>
      <w:r>
        <w:rPr>
          <w:rFonts w:asciiTheme="minorEastAsia" w:hAnsiTheme="minorEastAsia"/>
        </w:rPr>
        <w:t>国内外旅游学研究的历史与</w:t>
      </w:r>
      <w:r>
        <w:rPr>
          <w:rFonts w:hint="eastAsia" w:asciiTheme="minorEastAsia" w:hAnsiTheme="minorEastAsia"/>
        </w:rPr>
        <w:t>基本</w:t>
      </w:r>
      <w:r>
        <w:rPr>
          <w:rFonts w:asciiTheme="minorEastAsia" w:hAnsiTheme="minorEastAsia"/>
        </w:rPr>
        <w:t>现状</w:t>
      </w:r>
      <w:r>
        <w:rPr>
          <w:rFonts w:hint="eastAsia" w:asciiTheme="minorEastAsia" w:hAnsiTheme="minorEastAsia"/>
        </w:rPr>
        <w:t>。</w:t>
      </w:r>
    </w:p>
    <w:p>
      <w:pPr>
        <w:adjustRightInd w:val="0"/>
        <w:snapToGrid w:val="0"/>
        <w:ind w:firstLine="420" w:firstLineChars="200"/>
        <w:rPr>
          <w:rFonts w:asciiTheme="minorEastAsia" w:hAnsiTheme="minorEastAsia"/>
        </w:rPr>
      </w:pPr>
    </w:p>
    <w:p>
      <w:pPr>
        <w:adjustRightInd w:val="0"/>
        <w:snapToGrid w:val="0"/>
        <w:ind w:firstLine="480" w:firstLineChars="200"/>
        <w:jc w:val="center"/>
        <w:rPr>
          <w:rFonts w:asciiTheme="minorEastAsia" w:hAnsiTheme="minorEastAsia"/>
          <w:b/>
          <w:bCs/>
          <w:sz w:val="24"/>
        </w:rPr>
      </w:pPr>
      <w:r>
        <w:rPr>
          <w:rFonts w:hint="eastAsia" w:asciiTheme="minorEastAsia" w:hAnsiTheme="minorEastAsia"/>
          <w:b/>
          <w:bCs/>
          <w:sz w:val="24"/>
        </w:rPr>
        <w:t>第一章  旅游发展的历史沿革</w:t>
      </w:r>
    </w:p>
    <w:p>
      <w:pPr>
        <w:adjustRightInd w:val="0"/>
        <w:snapToGrid w:val="0"/>
        <w:ind w:firstLine="420" w:firstLineChars="200"/>
        <w:rPr>
          <w:rFonts w:asciiTheme="minorEastAsia" w:hAnsiTheme="minorEastAsia"/>
          <w:b/>
          <w:bCs/>
        </w:rPr>
      </w:pPr>
      <w:r>
        <w:rPr>
          <w:rFonts w:hint="eastAsia" w:asciiTheme="minorEastAsia" w:hAnsiTheme="minorEastAsia"/>
          <w:b/>
          <w:bCs/>
        </w:rPr>
        <w:t>教学要点：</w:t>
      </w:r>
    </w:p>
    <w:p>
      <w:pPr>
        <w:adjustRightInd w:val="0"/>
        <w:snapToGrid w:val="0"/>
        <w:ind w:firstLine="420" w:firstLineChars="200"/>
        <w:rPr>
          <w:rFonts w:asciiTheme="minorEastAsia" w:hAnsiTheme="minorEastAsia"/>
        </w:rPr>
      </w:pPr>
      <w:r>
        <w:rPr>
          <w:rFonts w:hint="eastAsia" w:asciiTheme="minorEastAsia" w:hAnsiTheme="minorEastAsia"/>
        </w:rPr>
        <w:t>1、19世纪以前的旅行活动发展，尤其是奴隶制社会、封建社会旅行活动发展的类型，代表人物及各个时期的特点。</w:t>
      </w:r>
    </w:p>
    <w:p>
      <w:pPr>
        <w:adjustRightInd w:val="0"/>
        <w:snapToGrid w:val="0"/>
        <w:ind w:firstLine="420" w:firstLineChars="200"/>
        <w:rPr>
          <w:rFonts w:asciiTheme="minorEastAsia" w:hAnsiTheme="minorEastAsia"/>
        </w:rPr>
      </w:pPr>
      <w:r>
        <w:rPr>
          <w:rFonts w:hint="eastAsia" w:asciiTheme="minorEastAsia" w:hAnsiTheme="minorEastAsia"/>
        </w:rPr>
        <w:t>2、近代旅游业的开端，掌握产业革命对近代旅游的推动和影响，掌握近代旅游活动的特点。</w:t>
      </w:r>
    </w:p>
    <w:p>
      <w:pPr>
        <w:adjustRightInd w:val="0"/>
        <w:snapToGrid w:val="0"/>
        <w:ind w:firstLine="420" w:firstLineChars="200"/>
        <w:rPr>
          <w:rFonts w:asciiTheme="minorEastAsia" w:hAnsiTheme="minorEastAsia"/>
        </w:rPr>
      </w:pPr>
      <w:r>
        <w:rPr>
          <w:rFonts w:hint="eastAsia" w:asciiTheme="minorEastAsia" w:hAnsiTheme="minorEastAsia"/>
        </w:rPr>
        <w:t>3、现代旅游迅速发展的原因及其特点。</w:t>
      </w:r>
    </w:p>
    <w:p>
      <w:pPr>
        <w:adjustRightInd w:val="0"/>
        <w:snapToGrid w:val="0"/>
        <w:ind w:firstLine="420" w:firstLineChars="200"/>
        <w:rPr>
          <w:rFonts w:asciiTheme="minorEastAsia" w:hAnsiTheme="minorEastAsia"/>
          <w:b/>
          <w:bCs/>
        </w:rPr>
      </w:pPr>
      <w:r>
        <w:rPr>
          <w:rFonts w:hint="eastAsia" w:asciiTheme="minorEastAsia" w:hAnsiTheme="minorEastAsia"/>
          <w:b/>
          <w:bCs/>
        </w:rPr>
        <w:t>教学时数：</w:t>
      </w:r>
    </w:p>
    <w:p>
      <w:pPr>
        <w:adjustRightInd w:val="0"/>
        <w:snapToGrid w:val="0"/>
        <w:ind w:firstLine="420" w:firstLineChars="200"/>
        <w:rPr>
          <w:rFonts w:asciiTheme="minorEastAsia" w:hAnsiTheme="minorEastAsia"/>
        </w:rPr>
      </w:pPr>
      <w:r>
        <w:rPr>
          <w:rFonts w:asciiTheme="minorEastAsia" w:hAnsiTheme="minorEastAsia"/>
        </w:rPr>
        <w:t>4</w:t>
      </w:r>
      <w:r>
        <w:rPr>
          <w:rFonts w:hint="eastAsia" w:asciiTheme="minorEastAsia" w:hAnsiTheme="minorEastAsia"/>
        </w:rPr>
        <w:t>学时</w:t>
      </w:r>
    </w:p>
    <w:p>
      <w:pPr>
        <w:adjustRightInd w:val="0"/>
        <w:snapToGrid w:val="0"/>
        <w:ind w:firstLine="420" w:firstLineChars="200"/>
        <w:rPr>
          <w:rFonts w:asciiTheme="minorEastAsia" w:hAnsiTheme="minorEastAsia"/>
          <w:b/>
          <w:bCs/>
        </w:rPr>
      </w:pPr>
      <w:r>
        <w:rPr>
          <w:rFonts w:hint="eastAsia" w:asciiTheme="minorEastAsia" w:hAnsiTheme="minorEastAsia"/>
          <w:b/>
          <w:bCs/>
        </w:rPr>
        <w:t>教学内容：</w:t>
      </w:r>
    </w:p>
    <w:p>
      <w:pPr>
        <w:adjustRightInd w:val="0"/>
        <w:snapToGrid w:val="0"/>
        <w:ind w:firstLine="420" w:firstLineChars="200"/>
        <w:rPr>
          <w:rFonts w:asciiTheme="minorEastAsia" w:hAnsiTheme="minorEastAsia"/>
        </w:rPr>
      </w:pPr>
      <w:r>
        <w:rPr>
          <w:rFonts w:hint="eastAsia" w:asciiTheme="minorEastAsia" w:hAnsiTheme="minorEastAsia"/>
        </w:rPr>
        <w:t>第一节  19世纪以前的旅行活动发展（1学时）</w:t>
      </w:r>
    </w:p>
    <w:p>
      <w:pPr>
        <w:adjustRightInd w:val="0"/>
        <w:snapToGrid w:val="0"/>
        <w:ind w:firstLine="420" w:firstLineChars="200"/>
        <w:rPr>
          <w:rFonts w:asciiTheme="minorEastAsia" w:hAnsiTheme="minorEastAsia"/>
        </w:rPr>
      </w:pPr>
      <w:r>
        <w:rPr>
          <w:rFonts w:hint="eastAsia" w:asciiTheme="minorEastAsia" w:hAnsiTheme="minorEastAsia"/>
        </w:rPr>
        <w:t>一、原始社会早期人类的迁移活动及其性质</w:t>
      </w:r>
    </w:p>
    <w:p>
      <w:pPr>
        <w:adjustRightInd w:val="0"/>
        <w:snapToGrid w:val="0"/>
        <w:ind w:firstLine="420" w:firstLineChars="200"/>
        <w:rPr>
          <w:rFonts w:asciiTheme="minorEastAsia" w:hAnsiTheme="minorEastAsia"/>
        </w:rPr>
      </w:pPr>
      <w:r>
        <w:rPr>
          <w:rFonts w:hint="eastAsia" w:asciiTheme="minorEastAsia" w:hAnsiTheme="minorEastAsia"/>
        </w:rPr>
        <w:t>早期人类由于客观原因被迫的、自然的迁移活动的特点。</w:t>
      </w:r>
    </w:p>
    <w:p>
      <w:pPr>
        <w:adjustRightInd w:val="0"/>
        <w:snapToGrid w:val="0"/>
        <w:ind w:firstLine="420" w:firstLineChars="200"/>
        <w:rPr>
          <w:rFonts w:asciiTheme="minorEastAsia" w:hAnsiTheme="minorEastAsia"/>
        </w:rPr>
      </w:pPr>
      <w:r>
        <w:rPr>
          <w:rFonts w:hint="eastAsia" w:asciiTheme="minorEastAsia" w:hAnsiTheme="minorEastAsia"/>
        </w:rPr>
        <w:t>二、人类最早旅行需要的产生</w:t>
      </w:r>
    </w:p>
    <w:p>
      <w:pPr>
        <w:adjustRightInd w:val="0"/>
        <w:snapToGrid w:val="0"/>
        <w:ind w:firstLine="420" w:firstLineChars="200"/>
        <w:rPr>
          <w:rFonts w:asciiTheme="minorEastAsia" w:hAnsiTheme="minorEastAsia"/>
        </w:rPr>
      </w:pPr>
      <w:r>
        <w:rPr>
          <w:rFonts w:hint="eastAsia" w:asciiTheme="minorEastAsia" w:hAnsiTheme="minorEastAsia"/>
        </w:rPr>
        <w:t>旅行产生的前提条件、物质基础和旅行的多样化发展趋势。</w:t>
      </w:r>
    </w:p>
    <w:p>
      <w:pPr>
        <w:adjustRightInd w:val="0"/>
        <w:snapToGrid w:val="0"/>
        <w:ind w:firstLine="420" w:firstLineChars="200"/>
        <w:rPr>
          <w:rFonts w:asciiTheme="minorEastAsia" w:hAnsiTheme="minorEastAsia"/>
        </w:rPr>
      </w:pPr>
      <w:r>
        <w:rPr>
          <w:rFonts w:hint="eastAsia" w:asciiTheme="minorEastAsia" w:hAnsiTheme="minorEastAsia"/>
        </w:rPr>
        <w:t>三、奴隶制社会的旅行发展</w:t>
      </w:r>
    </w:p>
    <w:p>
      <w:pPr>
        <w:adjustRightInd w:val="0"/>
        <w:snapToGrid w:val="0"/>
        <w:ind w:firstLine="420" w:firstLineChars="200"/>
        <w:rPr>
          <w:rFonts w:asciiTheme="minorEastAsia" w:hAnsiTheme="minorEastAsia"/>
        </w:rPr>
      </w:pPr>
      <w:r>
        <w:rPr>
          <w:rFonts w:hint="eastAsia" w:asciiTheme="minorEastAsia" w:hAnsiTheme="minorEastAsia"/>
        </w:rPr>
        <w:t>中西方奴隶制社会的旅行活动的特点。</w:t>
      </w:r>
    </w:p>
    <w:p>
      <w:pPr>
        <w:adjustRightInd w:val="0"/>
        <w:snapToGrid w:val="0"/>
        <w:ind w:firstLine="420" w:firstLineChars="200"/>
        <w:rPr>
          <w:rFonts w:asciiTheme="minorEastAsia" w:hAnsiTheme="minorEastAsia"/>
        </w:rPr>
      </w:pPr>
      <w:r>
        <w:rPr>
          <w:rFonts w:hint="eastAsia" w:asciiTheme="minorEastAsia" w:hAnsiTheme="minorEastAsia"/>
        </w:rPr>
        <w:t>四、封建社会的旅行发展</w:t>
      </w:r>
    </w:p>
    <w:p>
      <w:pPr>
        <w:adjustRightInd w:val="0"/>
        <w:snapToGrid w:val="0"/>
        <w:ind w:firstLine="420" w:firstLineChars="200"/>
        <w:rPr>
          <w:rFonts w:asciiTheme="minorEastAsia" w:hAnsiTheme="minorEastAsia"/>
        </w:rPr>
      </w:pPr>
      <w:r>
        <w:rPr>
          <w:rFonts w:hint="eastAsia" w:asciiTheme="minorEastAsia" w:hAnsiTheme="minorEastAsia"/>
        </w:rPr>
        <w:t>中西方封建社会旅行发展的特点及对比。中国封建社会各个时期旅行发展的特点及主要代表人物的主要活动。</w:t>
      </w:r>
    </w:p>
    <w:p>
      <w:pPr>
        <w:adjustRightInd w:val="0"/>
        <w:snapToGrid w:val="0"/>
        <w:ind w:firstLine="420" w:firstLineChars="200"/>
        <w:rPr>
          <w:rFonts w:asciiTheme="minorEastAsia" w:hAnsiTheme="minorEastAsia"/>
        </w:rPr>
      </w:pPr>
      <w:r>
        <w:rPr>
          <w:rFonts w:hint="eastAsia" w:asciiTheme="minorEastAsia" w:hAnsiTheme="minorEastAsia"/>
        </w:rPr>
        <w:t>五、19世纪以前旅行发展的特点</w:t>
      </w:r>
    </w:p>
    <w:p>
      <w:pPr>
        <w:adjustRightInd w:val="0"/>
        <w:snapToGrid w:val="0"/>
        <w:ind w:firstLine="420" w:firstLineChars="200"/>
        <w:rPr>
          <w:rFonts w:asciiTheme="minorEastAsia" w:hAnsiTheme="minorEastAsia"/>
        </w:rPr>
      </w:pPr>
      <w:r>
        <w:rPr>
          <w:rFonts w:hint="eastAsia" w:asciiTheme="minorEastAsia" w:hAnsiTheme="minorEastAsia"/>
        </w:rPr>
        <w:t>第二节  近代旅游和旅游业的开端（</w:t>
      </w:r>
      <w:r>
        <w:rPr>
          <w:rFonts w:asciiTheme="minorEastAsia" w:hAnsiTheme="minorEastAsia"/>
        </w:rPr>
        <w:t>2</w:t>
      </w:r>
      <w:r>
        <w:rPr>
          <w:rFonts w:hint="eastAsia" w:asciiTheme="minorEastAsia" w:hAnsiTheme="minorEastAsia"/>
        </w:rPr>
        <w:t>学时）</w:t>
      </w:r>
    </w:p>
    <w:p>
      <w:pPr>
        <w:adjustRightInd w:val="0"/>
        <w:snapToGrid w:val="0"/>
        <w:ind w:firstLine="420" w:firstLineChars="200"/>
        <w:rPr>
          <w:rFonts w:asciiTheme="minorEastAsia" w:hAnsiTheme="minorEastAsia"/>
        </w:rPr>
      </w:pPr>
      <w:r>
        <w:rPr>
          <w:rFonts w:hint="eastAsia" w:asciiTheme="minorEastAsia" w:hAnsiTheme="minorEastAsia"/>
        </w:rPr>
        <w:t>一、产业革命对近代旅游发展的影响</w:t>
      </w:r>
    </w:p>
    <w:p>
      <w:pPr>
        <w:adjustRightInd w:val="0"/>
        <w:snapToGrid w:val="0"/>
        <w:ind w:firstLine="420" w:firstLineChars="200"/>
        <w:rPr>
          <w:rFonts w:asciiTheme="minorEastAsia" w:hAnsiTheme="minorEastAsia"/>
        </w:rPr>
      </w:pPr>
      <w:r>
        <w:rPr>
          <w:rFonts w:hint="eastAsia" w:asciiTheme="minorEastAsia" w:hAnsiTheme="minorEastAsia"/>
        </w:rPr>
        <w:t>产业革命的定义。产业革命对旅游发展的影响。</w:t>
      </w:r>
    </w:p>
    <w:p>
      <w:pPr>
        <w:adjustRightInd w:val="0"/>
        <w:snapToGrid w:val="0"/>
        <w:ind w:firstLine="420" w:firstLineChars="200"/>
        <w:rPr>
          <w:rFonts w:asciiTheme="minorEastAsia" w:hAnsiTheme="minorEastAsia"/>
        </w:rPr>
      </w:pPr>
      <w:r>
        <w:rPr>
          <w:rFonts w:hint="eastAsia" w:asciiTheme="minorEastAsia" w:hAnsiTheme="minorEastAsia"/>
        </w:rPr>
        <w:t>二、交通运输条件的发展和意义。</w:t>
      </w:r>
    </w:p>
    <w:p>
      <w:pPr>
        <w:adjustRightInd w:val="0"/>
        <w:snapToGrid w:val="0"/>
        <w:ind w:firstLine="420" w:firstLineChars="200"/>
        <w:rPr>
          <w:rFonts w:asciiTheme="minorEastAsia" w:hAnsiTheme="minorEastAsia"/>
        </w:rPr>
      </w:pPr>
      <w:r>
        <w:rPr>
          <w:rFonts w:hint="eastAsia" w:asciiTheme="minorEastAsia" w:hAnsiTheme="minorEastAsia"/>
        </w:rPr>
        <w:t>铁路的出现及其重要意义。</w:t>
      </w:r>
    </w:p>
    <w:p>
      <w:pPr>
        <w:adjustRightInd w:val="0"/>
        <w:snapToGrid w:val="0"/>
        <w:ind w:firstLine="420" w:firstLineChars="200"/>
        <w:rPr>
          <w:rFonts w:asciiTheme="minorEastAsia" w:hAnsiTheme="minorEastAsia"/>
        </w:rPr>
      </w:pPr>
      <w:r>
        <w:rPr>
          <w:rFonts w:hint="eastAsia" w:asciiTheme="minorEastAsia" w:hAnsiTheme="minorEastAsia"/>
        </w:rPr>
        <w:t>三、托马斯·库克的活动与旅游业</w:t>
      </w:r>
    </w:p>
    <w:p>
      <w:pPr>
        <w:adjustRightInd w:val="0"/>
        <w:snapToGrid w:val="0"/>
        <w:ind w:firstLine="420" w:firstLineChars="200"/>
        <w:rPr>
          <w:rFonts w:asciiTheme="minorEastAsia" w:hAnsiTheme="minorEastAsia"/>
        </w:rPr>
      </w:pPr>
      <w:r>
        <w:rPr>
          <w:rFonts w:hint="eastAsia" w:asciiTheme="minorEastAsia" w:hAnsiTheme="minorEastAsia"/>
        </w:rPr>
        <w:t>托马斯·库克对于旅游业的贡献。近代旅游活动的开端。近代旅游业的开端。</w:t>
      </w:r>
    </w:p>
    <w:p>
      <w:pPr>
        <w:adjustRightInd w:val="0"/>
        <w:snapToGrid w:val="0"/>
        <w:ind w:firstLine="420" w:firstLineChars="200"/>
        <w:rPr>
          <w:rFonts w:asciiTheme="minorEastAsia" w:hAnsiTheme="minorEastAsia"/>
        </w:rPr>
      </w:pPr>
      <w:r>
        <w:rPr>
          <w:rFonts w:hint="eastAsia" w:asciiTheme="minorEastAsia" w:hAnsiTheme="minorEastAsia"/>
        </w:rPr>
        <w:t>第三节  现代旅游业</w:t>
      </w:r>
      <w:r>
        <w:rPr>
          <w:rFonts w:asciiTheme="minorEastAsia" w:hAnsiTheme="minorEastAsia"/>
        </w:rPr>
        <w:t>的</w:t>
      </w:r>
      <w:r>
        <w:rPr>
          <w:rFonts w:hint="eastAsia" w:asciiTheme="minorEastAsia" w:hAnsiTheme="minorEastAsia"/>
        </w:rPr>
        <w:t>兴起（1学时）</w:t>
      </w:r>
    </w:p>
    <w:p>
      <w:pPr>
        <w:adjustRightInd w:val="0"/>
        <w:snapToGrid w:val="0"/>
        <w:ind w:firstLine="420" w:firstLineChars="200"/>
        <w:rPr>
          <w:rFonts w:asciiTheme="minorEastAsia" w:hAnsiTheme="minorEastAsia"/>
        </w:rPr>
      </w:pPr>
      <w:r>
        <w:rPr>
          <w:rFonts w:hint="eastAsia" w:asciiTheme="minorEastAsia" w:hAnsiTheme="minorEastAsia"/>
        </w:rPr>
        <w:t>一、现代旅游的概念</w:t>
      </w:r>
    </w:p>
    <w:p>
      <w:pPr>
        <w:adjustRightInd w:val="0"/>
        <w:snapToGrid w:val="0"/>
        <w:ind w:firstLine="420" w:firstLineChars="200"/>
        <w:rPr>
          <w:rFonts w:asciiTheme="minorEastAsia" w:hAnsiTheme="minorEastAsia"/>
        </w:rPr>
      </w:pPr>
      <w:r>
        <w:rPr>
          <w:rFonts w:hint="eastAsia" w:asciiTheme="minorEastAsia" w:hAnsiTheme="minorEastAsia"/>
        </w:rPr>
        <w:t>二、战后旅游迅速发展的原因</w:t>
      </w:r>
    </w:p>
    <w:p>
      <w:pPr>
        <w:adjustRightInd w:val="0"/>
        <w:snapToGrid w:val="0"/>
        <w:ind w:firstLine="420" w:firstLineChars="200"/>
        <w:rPr>
          <w:rFonts w:asciiTheme="minorEastAsia" w:hAnsiTheme="minorEastAsia"/>
        </w:rPr>
      </w:pPr>
      <w:r>
        <w:rPr>
          <w:rFonts w:hint="eastAsia" w:asciiTheme="minorEastAsia" w:hAnsiTheme="minorEastAsia"/>
        </w:rPr>
        <w:t>人口迅速增加；世界经济迅速发展；交通运输工具进步；劳动者的带薪假期增加；各国城市化进程普遍加快；各国的教育事业不断向新的广度和深度发展及信息技术的影响。</w:t>
      </w:r>
    </w:p>
    <w:p>
      <w:pPr>
        <w:adjustRightInd w:val="0"/>
        <w:snapToGrid w:val="0"/>
        <w:ind w:firstLine="420" w:firstLineChars="200"/>
        <w:rPr>
          <w:rFonts w:asciiTheme="minorEastAsia" w:hAnsiTheme="minorEastAsia"/>
          <w:b/>
          <w:bCs/>
        </w:rPr>
      </w:pPr>
      <w:r>
        <w:rPr>
          <w:rFonts w:hint="eastAsia" w:asciiTheme="minorEastAsia" w:hAnsiTheme="minorEastAsia"/>
          <w:b/>
          <w:bCs/>
        </w:rPr>
        <w:t>考核要求：</w:t>
      </w:r>
    </w:p>
    <w:p>
      <w:pPr>
        <w:adjustRightInd w:val="0"/>
        <w:snapToGrid w:val="0"/>
        <w:ind w:firstLine="420" w:firstLineChars="200"/>
        <w:rPr>
          <w:rFonts w:asciiTheme="minorEastAsia" w:hAnsiTheme="minorEastAsia"/>
        </w:rPr>
      </w:pPr>
      <w:r>
        <w:rPr>
          <w:rFonts w:hint="eastAsia" w:asciiTheme="minorEastAsia" w:hAnsiTheme="minorEastAsia"/>
        </w:rPr>
        <w:t>1、识记托马斯·库克的主要活动及贡献。</w:t>
      </w:r>
    </w:p>
    <w:p>
      <w:pPr>
        <w:adjustRightInd w:val="0"/>
        <w:snapToGrid w:val="0"/>
        <w:ind w:firstLine="420" w:firstLineChars="200"/>
        <w:rPr>
          <w:rFonts w:asciiTheme="minorEastAsia" w:hAnsiTheme="minorEastAsia"/>
        </w:rPr>
      </w:pPr>
      <w:r>
        <w:rPr>
          <w:rFonts w:hint="eastAsia" w:asciiTheme="minorEastAsia" w:hAnsiTheme="minorEastAsia"/>
        </w:rPr>
        <w:t>2、掌握产业革命对近代旅游的推动和影响。</w:t>
      </w:r>
    </w:p>
    <w:p>
      <w:pPr>
        <w:adjustRightInd w:val="0"/>
        <w:snapToGrid w:val="0"/>
        <w:ind w:firstLine="420" w:firstLineChars="200"/>
        <w:rPr>
          <w:rFonts w:asciiTheme="minorEastAsia" w:hAnsiTheme="minorEastAsia"/>
        </w:rPr>
      </w:pPr>
      <w:r>
        <w:rPr>
          <w:rFonts w:hint="eastAsia" w:asciiTheme="minorEastAsia" w:hAnsiTheme="minorEastAsia"/>
        </w:rPr>
        <w:t>3、了解人类早期旅行活动的发展，奴隶制社会和封建社会旅行活动的特点；了解现代旅游迅速发展的原因。</w:t>
      </w:r>
    </w:p>
    <w:p>
      <w:pPr>
        <w:adjustRightInd w:val="0"/>
        <w:snapToGrid w:val="0"/>
        <w:ind w:firstLine="420" w:firstLineChars="200"/>
        <w:rPr>
          <w:rFonts w:asciiTheme="minorEastAsia" w:hAnsiTheme="minorEastAsia"/>
        </w:rPr>
      </w:pPr>
    </w:p>
    <w:p>
      <w:pPr>
        <w:adjustRightInd w:val="0"/>
        <w:snapToGrid w:val="0"/>
        <w:ind w:firstLine="480" w:firstLineChars="200"/>
        <w:jc w:val="center"/>
        <w:rPr>
          <w:rFonts w:asciiTheme="minorEastAsia" w:hAnsiTheme="minorEastAsia"/>
          <w:b/>
          <w:bCs/>
          <w:sz w:val="24"/>
        </w:rPr>
      </w:pPr>
      <w:r>
        <w:rPr>
          <w:rFonts w:hint="eastAsia" w:asciiTheme="minorEastAsia" w:hAnsiTheme="minorEastAsia"/>
          <w:b/>
          <w:bCs/>
          <w:sz w:val="24"/>
        </w:rPr>
        <w:t>第二章  关于旅游活动的基本认识</w:t>
      </w:r>
    </w:p>
    <w:p>
      <w:pPr>
        <w:adjustRightInd w:val="0"/>
        <w:snapToGrid w:val="0"/>
        <w:ind w:firstLine="420" w:firstLineChars="200"/>
        <w:rPr>
          <w:rFonts w:asciiTheme="minorEastAsia" w:hAnsiTheme="minorEastAsia"/>
          <w:b/>
          <w:bCs/>
        </w:rPr>
      </w:pPr>
      <w:r>
        <w:rPr>
          <w:rFonts w:hint="eastAsia" w:asciiTheme="minorEastAsia" w:hAnsiTheme="minorEastAsia"/>
          <w:b/>
          <w:bCs/>
        </w:rPr>
        <w:t>教学要点：</w:t>
      </w:r>
    </w:p>
    <w:p>
      <w:pPr>
        <w:adjustRightInd w:val="0"/>
        <w:snapToGrid w:val="0"/>
        <w:ind w:firstLine="420" w:firstLineChars="200"/>
        <w:rPr>
          <w:rFonts w:asciiTheme="minorEastAsia" w:hAnsiTheme="minorEastAsia"/>
        </w:rPr>
      </w:pPr>
      <w:r>
        <w:rPr>
          <w:rFonts w:hint="eastAsia" w:asciiTheme="minorEastAsia" w:hAnsiTheme="minorEastAsia"/>
        </w:rPr>
        <w:t>1、旅游的概念、属性和特点。</w:t>
      </w:r>
    </w:p>
    <w:p>
      <w:pPr>
        <w:adjustRightInd w:val="0"/>
        <w:snapToGrid w:val="0"/>
        <w:ind w:firstLine="420" w:firstLineChars="200"/>
        <w:rPr>
          <w:rFonts w:asciiTheme="minorEastAsia" w:hAnsiTheme="minorEastAsia"/>
        </w:rPr>
      </w:pPr>
      <w:r>
        <w:rPr>
          <w:rFonts w:hint="eastAsia" w:asciiTheme="minorEastAsia" w:hAnsiTheme="minorEastAsia"/>
        </w:rPr>
        <w:t>2、旅游活动的类型和划分标准。</w:t>
      </w:r>
    </w:p>
    <w:p>
      <w:pPr>
        <w:adjustRightInd w:val="0"/>
        <w:snapToGrid w:val="0"/>
        <w:ind w:firstLine="420" w:firstLineChars="200"/>
        <w:rPr>
          <w:rFonts w:asciiTheme="minorEastAsia" w:hAnsiTheme="minorEastAsia"/>
          <w:b/>
          <w:bCs/>
        </w:rPr>
      </w:pPr>
      <w:r>
        <w:rPr>
          <w:rFonts w:hint="eastAsia" w:asciiTheme="minorEastAsia" w:hAnsiTheme="minorEastAsia"/>
          <w:b/>
          <w:bCs/>
        </w:rPr>
        <w:t>教学时数：</w:t>
      </w:r>
    </w:p>
    <w:p>
      <w:pPr>
        <w:adjustRightInd w:val="0"/>
        <w:snapToGrid w:val="0"/>
        <w:ind w:firstLine="420" w:firstLineChars="200"/>
        <w:rPr>
          <w:rFonts w:asciiTheme="minorEastAsia" w:hAnsiTheme="minorEastAsia"/>
        </w:rPr>
      </w:pPr>
      <w:r>
        <w:rPr>
          <w:rFonts w:asciiTheme="minorEastAsia" w:hAnsiTheme="minorEastAsia"/>
        </w:rPr>
        <w:t>4</w:t>
      </w:r>
      <w:r>
        <w:rPr>
          <w:rFonts w:hint="eastAsia" w:asciiTheme="minorEastAsia" w:hAnsiTheme="minorEastAsia"/>
        </w:rPr>
        <w:t>学时</w:t>
      </w:r>
    </w:p>
    <w:p>
      <w:pPr>
        <w:adjustRightInd w:val="0"/>
        <w:snapToGrid w:val="0"/>
        <w:ind w:firstLine="420" w:firstLineChars="200"/>
        <w:rPr>
          <w:rFonts w:asciiTheme="minorEastAsia" w:hAnsiTheme="minorEastAsia"/>
          <w:b/>
          <w:bCs/>
        </w:rPr>
      </w:pPr>
      <w:r>
        <w:rPr>
          <w:rFonts w:hint="eastAsia" w:asciiTheme="minorEastAsia" w:hAnsiTheme="minorEastAsia"/>
          <w:b/>
          <w:bCs/>
        </w:rPr>
        <w:t>教学内容：</w:t>
      </w:r>
    </w:p>
    <w:p>
      <w:pPr>
        <w:adjustRightInd w:val="0"/>
        <w:snapToGrid w:val="0"/>
        <w:ind w:firstLine="420" w:firstLineChars="200"/>
        <w:rPr>
          <w:rFonts w:asciiTheme="minorEastAsia" w:hAnsiTheme="minorEastAsia"/>
        </w:rPr>
      </w:pPr>
      <w:r>
        <w:rPr>
          <w:rFonts w:hint="eastAsia" w:asciiTheme="minorEastAsia" w:hAnsiTheme="minorEastAsia"/>
        </w:rPr>
        <w:t>第一节  旅游的概念（2学时）</w:t>
      </w:r>
    </w:p>
    <w:p>
      <w:pPr>
        <w:adjustRightInd w:val="0"/>
        <w:snapToGrid w:val="0"/>
        <w:ind w:firstLine="420" w:firstLineChars="200"/>
        <w:rPr>
          <w:rFonts w:asciiTheme="minorEastAsia" w:hAnsiTheme="minorEastAsia"/>
        </w:rPr>
      </w:pPr>
      <w:r>
        <w:rPr>
          <w:rFonts w:hint="eastAsia" w:asciiTheme="minorEastAsia" w:hAnsiTheme="minorEastAsia"/>
        </w:rPr>
        <w:t>一、旅游定义的类型</w:t>
      </w:r>
    </w:p>
    <w:p>
      <w:pPr>
        <w:adjustRightInd w:val="0"/>
        <w:snapToGrid w:val="0"/>
        <w:ind w:firstLine="420" w:firstLineChars="200"/>
        <w:rPr>
          <w:rFonts w:asciiTheme="minorEastAsia" w:hAnsiTheme="minorEastAsia"/>
        </w:rPr>
      </w:pPr>
      <w:r>
        <w:rPr>
          <w:rFonts w:hint="eastAsia" w:asciiTheme="minorEastAsia" w:hAnsiTheme="minorEastAsia"/>
        </w:rPr>
        <w:t>技术性定义和概念性定义。“艾斯特”定义的特点。</w:t>
      </w:r>
    </w:p>
    <w:p>
      <w:pPr>
        <w:adjustRightInd w:val="0"/>
        <w:snapToGrid w:val="0"/>
        <w:ind w:firstLine="420" w:firstLineChars="200"/>
        <w:rPr>
          <w:rFonts w:asciiTheme="minorEastAsia" w:hAnsiTheme="minorEastAsia"/>
        </w:rPr>
      </w:pPr>
      <w:r>
        <w:rPr>
          <w:rFonts w:hint="eastAsia" w:asciiTheme="minorEastAsia" w:hAnsiTheme="minorEastAsia"/>
        </w:rPr>
        <w:t>二、旅游活动的界定</w:t>
      </w:r>
    </w:p>
    <w:p>
      <w:pPr>
        <w:adjustRightInd w:val="0"/>
        <w:snapToGrid w:val="0"/>
        <w:ind w:firstLine="420" w:firstLineChars="200"/>
        <w:rPr>
          <w:rFonts w:asciiTheme="minorEastAsia" w:hAnsiTheme="minorEastAsia"/>
        </w:rPr>
      </w:pPr>
      <w:r>
        <w:rPr>
          <w:rFonts w:hint="eastAsia" w:asciiTheme="minorEastAsia" w:hAnsiTheme="minorEastAsia"/>
        </w:rPr>
        <w:t>第二节  旅游活动的类型（</w:t>
      </w:r>
      <w:r>
        <w:rPr>
          <w:rFonts w:asciiTheme="minorEastAsia" w:hAnsiTheme="minorEastAsia"/>
        </w:rPr>
        <w:t>1</w:t>
      </w:r>
      <w:r>
        <w:rPr>
          <w:rFonts w:hint="eastAsia" w:asciiTheme="minorEastAsia" w:hAnsiTheme="minorEastAsia"/>
        </w:rPr>
        <w:t>学时）</w:t>
      </w:r>
    </w:p>
    <w:p>
      <w:pPr>
        <w:adjustRightInd w:val="0"/>
        <w:snapToGrid w:val="0"/>
        <w:ind w:firstLine="420" w:firstLineChars="200"/>
        <w:rPr>
          <w:rFonts w:asciiTheme="minorEastAsia" w:hAnsiTheme="minorEastAsia"/>
        </w:rPr>
      </w:pPr>
      <w:r>
        <w:rPr>
          <w:rFonts w:hint="eastAsia" w:asciiTheme="minorEastAsia" w:hAnsiTheme="minorEastAsia"/>
        </w:rPr>
        <w:t>一、划分标准</w:t>
      </w:r>
    </w:p>
    <w:p>
      <w:pPr>
        <w:adjustRightInd w:val="0"/>
        <w:snapToGrid w:val="0"/>
        <w:ind w:firstLine="420" w:firstLineChars="200"/>
        <w:rPr>
          <w:rFonts w:asciiTheme="minorEastAsia" w:hAnsiTheme="minorEastAsia"/>
        </w:rPr>
      </w:pPr>
      <w:r>
        <w:rPr>
          <w:rFonts w:hint="eastAsia" w:asciiTheme="minorEastAsia" w:hAnsiTheme="minorEastAsia"/>
        </w:rPr>
        <w:t>从不同角度对旅游的划分。</w:t>
      </w:r>
    </w:p>
    <w:p>
      <w:pPr>
        <w:adjustRightInd w:val="0"/>
        <w:snapToGrid w:val="0"/>
        <w:ind w:firstLine="420" w:firstLineChars="200"/>
        <w:rPr>
          <w:rFonts w:asciiTheme="minorEastAsia" w:hAnsiTheme="minorEastAsia"/>
        </w:rPr>
      </w:pPr>
      <w:r>
        <w:rPr>
          <w:rFonts w:hint="eastAsia" w:asciiTheme="minorEastAsia" w:hAnsiTheme="minorEastAsia"/>
        </w:rPr>
        <w:t>二、国际旅游和国内旅游的比较</w:t>
      </w:r>
    </w:p>
    <w:p>
      <w:pPr>
        <w:adjustRightInd w:val="0"/>
        <w:snapToGrid w:val="0"/>
        <w:ind w:firstLine="420" w:firstLineChars="200"/>
        <w:rPr>
          <w:rFonts w:asciiTheme="minorEastAsia" w:hAnsiTheme="minorEastAsia"/>
        </w:rPr>
      </w:pPr>
      <w:r>
        <w:rPr>
          <w:rFonts w:hint="eastAsia" w:asciiTheme="minorEastAsia" w:hAnsiTheme="minorEastAsia"/>
        </w:rPr>
        <w:t>国际旅游和国内旅游的定义。国际旅游和国内旅游的区别表现在哪些方面。</w:t>
      </w:r>
    </w:p>
    <w:p>
      <w:pPr>
        <w:adjustRightInd w:val="0"/>
        <w:snapToGrid w:val="0"/>
        <w:ind w:firstLine="420" w:firstLineChars="200"/>
        <w:rPr>
          <w:rFonts w:asciiTheme="minorEastAsia" w:hAnsiTheme="minorEastAsia"/>
        </w:rPr>
      </w:pPr>
      <w:r>
        <w:rPr>
          <w:rFonts w:hint="eastAsia" w:asciiTheme="minorEastAsia" w:hAnsiTheme="minorEastAsia"/>
        </w:rPr>
        <w:t>第三节  旅游活动的性质（</w:t>
      </w:r>
      <w:r>
        <w:rPr>
          <w:rFonts w:asciiTheme="minorEastAsia" w:hAnsiTheme="minorEastAsia"/>
        </w:rPr>
        <w:t>0</w:t>
      </w:r>
      <w:r>
        <w:rPr>
          <w:rFonts w:hint="eastAsia" w:asciiTheme="minorEastAsia" w:hAnsiTheme="minorEastAsia"/>
        </w:rPr>
        <w:t>.</w:t>
      </w:r>
      <w:r>
        <w:rPr>
          <w:rFonts w:asciiTheme="minorEastAsia" w:hAnsiTheme="minorEastAsia"/>
        </w:rPr>
        <w:t>5</w:t>
      </w:r>
      <w:r>
        <w:rPr>
          <w:rFonts w:hint="eastAsia" w:asciiTheme="minorEastAsia" w:hAnsiTheme="minorEastAsia"/>
        </w:rPr>
        <w:t>学时）</w:t>
      </w:r>
    </w:p>
    <w:p>
      <w:pPr>
        <w:adjustRightInd w:val="0"/>
        <w:snapToGrid w:val="0"/>
        <w:ind w:firstLine="420" w:firstLineChars="200"/>
        <w:rPr>
          <w:rFonts w:asciiTheme="minorEastAsia" w:hAnsiTheme="minorEastAsia"/>
        </w:rPr>
      </w:pPr>
      <w:r>
        <w:rPr>
          <w:rFonts w:hint="eastAsia" w:asciiTheme="minorEastAsia" w:hAnsiTheme="minorEastAsia"/>
        </w:rPr>
        <w:t>一、旅游现象的表现及其性质</w:t>
      </w:r>
    </w:p>
    <w:p>
      <w:pPr>
        <w:adjustRightInd w:val="0"/>
        <w:snapToGrid w:val="0"/>
        <w:ind w:firstLine="420" w:firstLineChars="200"/>
        <w:rPr>
          <w:rFonts w:asciiTheme="minorEastAsia" w:hAnsiTheme="minorEastAsia"/>
        </w:rPr>
      </w:pPr>
      <w:r>
        <w:rPr>
          <w:rFonts w:hint="eastAsia" w:asciiTheme="minorEastAsia" w:hAnsiTheme="minorEastAsia"/>
        </w:rPr>
        <w:t>旅游活动是社会现象的一种体现；是一种文化现象；带有经济活动的色彩；是一项涉及政治的社会现象。</w:t>
      </w:r>
    </w:p>
    <w:p>
      <w:pPr>
        <w:adjustRightInd w:val="0"/>
        <w:snapToGrid w:val="0"/>
        <w:ind w:firstLine="420" w:firstLineChars="200"/>
        <w:rPr>
          <w:rFonts w:asciiTheme="minorEastAsia" w:hAnsiTheme="minorEastAsia"/>
        </w:rPr>
      </w:pPr>
      <w:r>
        <w:rPr>
          <w:rFonts w:hint="eastAsia" w:asciiTheme="minorEastAsia" w:hAnsiTheme="minorEastAsia"/>
        </w:rPr>
        <w:t>第四节  旅游活动的特点（</w:t>
      </w:r>
      <w:r>
        <w:rPr>
          <w:rFonts w:asciiTheme="minorEastAsia" w:hAnsiTheme="minorEastAsia"/>
        </w:rPr>
        <w:t>0</w:t>
      </w:r>
      <w:r>
        <w:rPr>
          <w:rFonts w:hint="eastAsia" w:asciiTheme="minorEastAsia" w:hAnsiTheme="minorEastAsia"/>
        </w:rPr>
        <w:t>.</w:t>
      </w:r>
      <w:r>
        <w:rPr>
          <w:rFonts w:asciiTheme="minorEastAsia" w:hAnsiTheme="minorEastAsia"/>
        </w:rPr>
        <w:t>5</w:t>
      </w:r>
      <w:r>
        <w:rPr>
          <w:rFonts w:hint="eastAsia" w:asciiTheme="minorEastAsia" w:hAnsiTheme="minorEastAsia"/>
        </w:rPr>
        <w:t>学时）</w:t>
      </w:r>
    </w:p>
    <w:p>
      <w:pPr>
        <w:adjustRightInd w:val="0"/>
        <w:snapToGrid w:val="0"/>
        <w:ind w:firstLine="420" w:firstLineChars="200"/>
        <w:rPr>
          <w:rFonts w:asciiTheme="minorEastAsia" w:hAnsiTheme="minorEastAsia"/>
        </w:rPr>
      </w:pPr>
      <w:r>
        <w:rPr>
          <w:rFonts w:hint="eastAsia" w:asciiTheme="minorEastAsia" w:hAnsiTheme="minorEastAsia"/>
        </w:rPr>
        <w:t>普及性；持续性；地域集中性；季节性。大众旅游的定义。奖励旅游的定义。</w:t>
      </w:r>
    </w:p>
    <w:p>
      <w:pPr>
        <w:adjustRightInd w:val="0"/>
        <w:snapToGrid w:val="0"/>
        <w:ind w:firstLine="420" w:firstLineChars="200"/>
        <w:rPr>
          <w:rFonts w:asciiTheme="minorEastAsia" w:hAnsiTheme="minorEastAsia"/>
          <w:b/>
          <w:bCs/>
        </w:rPr>
      </w:pPr>
      <w:r>
        <w:rPr>
          <w:rFonts w:hint="eastAsia" w:asciiTheme="minorEastAsia" w:hAnsiTheme="minorEastAsia"/>
          <w:b/>
          <w:bCs/>
        </w:rPr>
        <w:t>考核要求：</w:t>
      </w:r>
    </w:p>
    <w:p>
      <w:pPr>
        <w:adjustRightInd w:val="0"/>
        <w:snapToGrid w:val="0"/>
        <w:ind w:firstLine="420" w:firstLineChars="200"/>
        <w:rPr>
          <w:rFonts w:asciiTheme="minorEastAsia" w:hAnsiTheme="minorEastAsia"/>
        </w:rPr>
      </w:pPr>
      <w:r>
        <w:rPr>
          <w:rFonts w:hint="eastAsia" w:asciiTheme="minorEastAsia" w:hAnsiTheme="minorEastAsia"/>
        </w:rPr>
        <w:t>1、识记旅游、大众旅游、奖励旅游、国际旅游、国内旅游的定义；识记“艾斯特”定义。</w:t>
      </w:r>
    </w:p>
    <w:p>
      <w:pPr>
        <w:adjustRightInd w:val="0"/>
        <w:snapToGrid w:val="0"/>
        <w:ind w:firstLine="420" w:firstLineChars="200"/>
        <w:rPr>
          <w:rFonts w:asciiTheme="minorEastAsia" w:hAnsiTheme="minorEastAsia"/>
        </w:rPr>
      </w:pPr>
      <w:r>
        <w:rPr>
          <w:rFonts w:hint="eastAsia" w:asciiTheme="minorEastAsia" w:hAnsiTheme="minorEastAsia"/>
        </w:rPr>
        <w:t>2、掌握旅游活动的划分标准和类型；掌握国际旅游和国内旅游的区别；掌握旅游活动的性质。</w:t>
      </w:r>
    </w:p>
    <w:p>
      <w:pPr>
        <w:adjustRightInd w:val="0"/>
        <w:snapToGrid w:val="0"/>
        <w:ind w:firstLine="420" w:firstLineChars="200"/>
        <w:rPr>
          <w:rFonts w:asciiTheme="minorEastAsia" w:hAnsiTheme="minorEastAsia"/>
        </w:rPr>
      </w:pPr>
      <w:r>
        <w:rPr>
          <w:rFonts w:hint="eastAsia" w:asciiTheme="minorEastAsia" w:hAnsiTheme="minorEastAsia"/>
        </w:rPr>
        <w:t>3、熟悉旅游的各种定义的侧重点和特点；熟悉旅游活动的属性和特点。</w:t>
      </w:r>
    </w:p>
    <w:p>
      <w:pPr>
        <w:adjustRightInd w:val="0"/>
        <w:snapToGrid w:val="0"/>
        <w:ind w:firstLine="420" w:firstLineChars="200"/>
        <w:rPr>
          <w:rFonts w:asciiTheme="minorEastAsia" w:hAnsiTheme="minorEastAsia"/>
        </w:rPr>
      </w:pPr>
    </w:p>
    <w:p>
      <w:pPr>
        <w:adjustRightInd w:val="0"/>
        <w:snapToGrid w:val="0"/>
        <w:ind w:firstLine="480" w:firstLineChars="200"/>
        <w:jc w:val="center"/>
        <w:rPr>
          <w:rFonts w:asciiTheme="minorEastAsia" w:hAnsiTheme="minorEastAsia"/>
          <w:b/>
          <w:bCs/>
          <w:sz w:val="24"/>
        </w:rPr>
      </w:pPr>
      <w:r>
        <w:rPr>
          <w:rFonts w:hint="eastAsia" w:asciiTheme="minorEastAsia" w:hAnsiTheme="minorEastAsia"/>
          <w:b/>
          <w:bCs/>
          <w:sz w:val="24"/>
        </w:rPr>
        <w:t>第三章  旅游活动的主体</w:t>
      </w:r>
    </w:p>
    <w:p>
      <w:pPr>
        <w:adjustRightInd w:val="0"/>
        <w:snapToGrid w:val="0"/>
        <w:ind w:firstLine="420" w:firstLineChars="200"/>
        <w:rPr>
          <w:rFonts w:asciiTheme="minorEastAsia" w:hAnsiTheme="minorEastAsia"/>
          <w:b/>
          <w:bCs/>
        </w:rPr>
      </w:pPr>
      <w:r>
        <w:rPr>
          <w:rFonts w:hint="eastAsia" w:asciiTheme="minorEastAsia" w:hAnsiTheme="minorEastAsia"/>
          <w:b/>
          <w:bCs/>
        </w:rPr>
        <w:t>教学要点：</w:t>
      </w:r>
    </w:p>
    <w:p>
      <w:pPr>
        <w:adjustRightInd w:val="0"/>
        <w:snapToGrid w:val="0"/>
        <w:ind w:firstLine="420" w:firstLineChars="200"/>
        <w:rPr>
          <w:rFonts w:asciiTheme="minorEastAsia" w:hAnsiTheme="minorEastAsia"/>
        </w:rPr>
      </w:pPr>
      <w:r>
        <w:rPr>
          <w:rFonts w:hint="eastAsia" w:asciiTheme="minorEastAsia" w:hAnsiTheme="minorEastAsia"/>
        </w:rPr>
        <w:t>1、旅游者的概念与界定。</w:t>
      </w:r>
    </w:p>
    <w:p>
      <w:pPr>
        <w:adjustRightInd w:val="0"/>
        <w:snapToGrid w:val="0"/>
        <w:ind w:firstLine="420" w:firstLineChars="200"/>
        <w:rPr>
          <w:rFonts w:asciiTheme="minorEastAsia" w:hAnsiTheme="minorEastAsia"/>
        </w:rPr>
      </w:pPr>
      <w:r>
        <w:rPr>
          <w:rFonts w:hint="eastAsia" w:asciiTheme="minorEastAsia" w:hAnsiTheme="minorEastAsia"/>
        </w:rPr>
        <w:t>2、旅游动机及其影响因素，旅游动机的基本类型。</w:t>
      </w:r>
    </w:p>
    <w:p>
      <w:pPr>
        <w:adjustRightInd w:val="0"/>
        <w:snapToGrid w:val="0"/>
        <w:ind w:firstLine="420" w:firstLineChars="200"/>
        <w:rPr>
          <w:rFonts w:asciiTheme="minorEastAsia" w:hAnsiTheme="minorEastAsia"/>
        </w:rPr>
      </w:pPr>
      <w:r>
        <w:rPr>
          <w:rFonts w:hint="eastAsia" w:asciiTheme="minorEastAsia" w:hAnsiTheme="minorEastAsia"/>
        </w:rPr>
        <w:t>3、旅游者的类型及不同的划分模式。</w:t>
      </w:r>
    </w:p>
    <w:p>
      <w:pPr>
        <w:adjustRightInd w:val="0"/>
        <w:snapToGrid w:val="0"/>
        <w:ind w:firstLine="420" w:firstLineChars="200"/>
        <w:rPr>
          <w:rFonts w:asciiTheme="minorEastAsia" w:hAnsiTheme="minorEastAsia"/>
          <w:b/>
          <w:bCs/>
        </w:rPr>
      </w:pPr>
      <w:r>
        <w:rPr>
          <w:rFonts w:hint="eastAsia" w:asciiTheme="minorEastAsia" w:hAnsiTheme="minorEastAsia"/>
          <w:b/>
          <w:bCs/>
        </w:rPr>
        <w:t>教学时数：</w:t>
      </w:r>
    </w:p>
    <w:p>
      <w:pPr>
        <w:adjustRightInd w:val="0"/>
        <w:snapToGrid w:val="0"/>
        <w:ind w:firstLine="420" w:firstLineChars="200"/>
        <w:rPr>
          <w:rFonts w:asciiTheme="minorEastAsia" w:hAnsiTheme="minorEastAsia"/>
        </w:rPr>
      </w:pPr>
      <w:r>
        <w:rPr>
          <w:rFonts w:asciiTheme="minorEastAsia" w:hAnsiTheme="minorEastAsia"/>
        </w:rPr>
        <w:t>8</w:t>
      </w:r>
      <w:r>
        <w:rPr>
          <w:rFonts w:hint="eastAsia" w:asciiTheme="minorEastAsia" w:hAnsiTheme="minorEastAsia"/>
        </w:rPr>
        <w:t>学时</w:t>
      </w:r>
    </w:p>
    <w:p>
      <w:pPr>
        <w:adjustRightInd w:val="0"/>
        <w:snapToGrid w:val="0"/>
        <w:ind w:firstLine="420" w:firstLineChars="200"/>
        <w:rPr>
          <w:rFonts w:asciiTheme="minorEastAsia" w:hAnsiTheme="minorEastAsia"/>
          <w:b/>
          <w:bCs/>
        </w:rPr>
      </w:pPr>
      <w:r>
        <w:rPr>
          <w:rFonts w:hint="eastAsia" w:asciiTheme="minorEastAsia" w:hAnsiTheme="minorEastAsia"/>
          <w:b/>
          <w:bCs/>
        </w:rPr>
        <w:t>教学内容：</w:t>
      </w:r>
    </w:p>
    <w:p>
      <w:pPr>
        <w:adjustRightInd w:val="0"/>
        <w:snapToGrid w:val="0"/>
        <w:ind w:firstLine="420" w:firstLineChars="200"/>
        <w:rPr>
          <w:rFonts w:asciiTheme="minorEastAsia" w:hAnsiTheme="minorEastAsia"/>
        </w:rPr>
      </w:pPr>
      <w:r>
        <w:rPr>
          <w:rFonts w:hint="eastAsia" w:asciiTheme="minorEastAsia" w:hAnsiTheme="minorEastAsia"/>
        </w:rPr>
        <w:t>第一节  旅游者的概念与界定（2学时）</w:t>
      </w:r>
    </w:p>
    <w:p>
      <w:pPr>
        <w:adjustRightInd w:val="0"/>
        <w:snapToGrid w:val="0"/>
        <w:ind w:firstLine="420" w:firstLineChars="200"/>
        <w:rPr>
          <w:rFonts w:asciiTheme="minorEastAsia" w:hAnsiTheme="minorEastAsia"/>
        </w:rPr>
      </w:pPr>
      <w:r>
        <w:rPr>
          <w:rFonts w:hint="eastAsia" w:asciiTheme="minorEastAsia" w:hAnsiTheme="minorEastAsia"/>
        </w:rPr>
        <w:t>一、国际联盟的规定</w:t>
      </w:r>
    </w:p>
    <w:p>
      <w:pPr>
        <w:adjustRightInd w:val="0"/>
        <w:snapToGrid w:val="0"/>
        <w:ind w:firstLine="420" w:firstLineChars="200"/>
        <w:rPr>
          <w:rFonts w:asciiTheme="minorEastAsia" w:hAnsiTheme="minorEastAsia"/>
        </w:rPr>
      </w:pPr>
      <w:r>
        <w:rPr>
          <w:rFonts w:hint="eastAsia" w:asciiTheme="minorEastAsia" w:hAnsiTheme="minorEastAsia"/>
        </w:rPr>
        <w:t>国际旅游者的定义及界定的范围。</w:t>
      </w:r>
    </w:p>
    <w:p>
      <w:pPr>
        <w:adjustRightInd w:val="0"/>
        <w:snapToGrid w:val="0"/>
        <w:ind w:firstLine="420" w:firstLineChars="200"/>
        <w:rPr>
          <w:rFonts w:asciiTheme="minorEastAsia" w:hAnsiTheme="minorEastAsia"/>
        </w:rPr>
      </w:pPr>
      <w:r>
        <w:rPr>
          <w:rFonts w:hint="eastAsia" w:asciiTheme="minorEastAsia" w:hAnsiTheme="minorEastAsia"/>
        </w:rPr>
        <w:t>二、罗马会议的规范</w:t>
      </w:r>
    </w:p>
    <w:p>
      <w:pPr>
        <w:adjustRightInd w:val="0"/>
        <w:snapToGrid w:val="0"/>
        <w:ind w:firstLine="420" w:firstLineChars="200"/>
        <w:rPr>
          <w:rFonts w:asciiTheme="minorEastAsia" w:hAnsiTheme="minorEastAsia"/>
        </w:rPr>
      </w:pPr>
      <w:r>
        <w:rPr>
          <w:rFonts w:hint="eastAsia" w:asciiTheme="minorEastAsia" w:hAnsiTheme="minorEastAsia"/>
        </w:rPr>
        <w:t>游客的定义及其分类（旅游者和短程游览者）。</w:t>
      </w:r>
    </w:p>
    <w:p>
      <w:pPr>
        <w:adjustRightInd w:val="0"/>
        <w:snapToGrid w:val="0"/>
        <w:ind w:firstLine="420" w:firstLineChars="200"/>
        <w:rPr>
          <w:rFonts w:asciiTheme="minorEastAsia" w:hAnsiTheme="minorEastAsia"/>
        </w:rPr>
      </w:pPr>
      <w:r>
        <w:rPr>
          <w:rFonts w:hint="eastAsia" w:asciiTheme="minorEastAsia" w:hAnsiTheme="minorEastAsia"/>
        </w:rPr>
        <w:t>三、世界旅游组织的现行解释</w:t>
      </w:r>
    </w:p>
    <w:p>
      <w:pPr>
        <w:adjustRightInd w:val="0"/>
        <w:snapToGrid w:val="0"/>
        <w:ind w:firstLine="420" w:firstLineChars="200"/>
        <w:rPr>
          <w:rFonts w:asciiTheme="minorEastAsia" w:hAnsiTheme="minorEastAsia"/>
        </w:rPr>
      </w:pPr>
      <w:r>
        <w:rPr>
          <w:rFonts w:hint="eastAsia" w:asciiTheme="minorEastAsia" w:hAnsiTheme="minorEastAsia"/>
        </w:rPr>
        <w:t>旅游者的界定及相近的名词及概念：游客、旅游者、一日游游客、旅行者、旅客。</w:t>
      </w:r>
    </w:p>
    <w:p>
      <w:pPr>
        <w:adjustRightInd w:val="0"/>
        <w:snapToGrid w:val="0"/>
        <w:ind w:firstLine="420" w:firstLineChars="200"/>
        <w:rPr>
          <w:rFonts w:asciiTheme="minorEastAsia" w:hAnsiTheme="minorEastAsia"/>
        </w:rPr>
      </w:pPr>
      <w:r>
        <w:rPr>
          <w:rFonts w:hint="eastAsia" w:asciiTheme="minorEastAsia" w:hAnsiTheme="minorEastAsia"/>
        </w:rPr>
        <w:t>四、我国对来华入境旅游者的统计口径</w:t>
      </w:r>
    </w:p>
    <w:p>
      <w:pPr>
        <w:adjustRightInd w:val="0"/>
        <w:snapToGrid w:val="0"/>
        <w:ind w:firstLine="420" w:firstLineChars="200"/>
        <w:rPr>
          <w:rFonts w:asciiTheme="minorEastAsia" w:hAnsiTheme="minorEastAsia"/>
        </w:rPr>
      </w:pPr>
      <w:r>
        <w:rPr>
          <w:rFonts w:hint="eastAsia" w:asciiTheme="minorEastAsia" w:hAnsiTheme="minorEastAsia"/>
        </w:rPr>
        <w:t>海外游客的划分及定义。</w:t>
      </w:r>
    </w:p>
    <w:p>
      <w:pPr>
        <w:adjustRightInd w:val="0"/>
        <w:snapToGrid w:val="0"/>
        <w:ind w:firstLine="420" w:firstLineChars="200"/>
        <w:rPr>
          <w:rFonts w:asciiTheme="minorEastAsia" w:hAnsiTheme="minorEastAsia"/>
        </w:rPr>
      </w:pPr>
      <w:r>
        <w:rPr>
          <w:rFonts w:hint="eastAsia" w:asciiTheme="minorEastAsia" w:hAnsiTheme="minorEastAsia"/>
        </w:rPr>
        <w:t>五、关于对国内旅游者统计标准的界定</w:t>
      </w:r>
    </w:p>
    <w:p>
      <w:pPr>
        <w:adjustRightInd w:val="0"/>
        <w:snapToGrid w:val="0"/>
        <w:ind w:firstLine="420" w:firstLineChars="200"/>
        <w:rPr>
          <w:rFonts w:asciiTheme="minorEastAsia" w:hAnsiTheme="minorEastAsia"/>
        </w:rPr>
      </w:pPr>
      <w:r>
        <w:rPr>
          <w:rFonts w:hint="eastAsia" w:asciiTheme="minorEastAsia" w:hAnsiTheme="minorEastAsia"/>
        </w:rPr>
        <w:t>世界旅游组织对国内旅游者的定义。</w:t>
      </w:r>
    </w:p>
    <w:p>
      <w:pPr>
        <w:adjustRightInd w:val="0"/>
        <w:snapToGrid w:val="0"/>
        <w:ind w:firstLine="420" w:firstLineChars="200"/>
        <w:rPr>
          <w:rFonts w:asciiTheme="minorEastAsia" w:hAnsiTheme="minorEastAsia"/>
        </w:rPr>
      </w:pPr>
      <w:r>
        <w:rPr>
          <w:rFonts w:hint="eastAsia" w:asciiTheme="minorEastAsia" w:hAnsiTheme="minorEastAsia"/>
        </w:rPr>
        <w:t>六、我国国内旅游统计的有关规定</w:t>
      </w:r>
    </w:p>
    <w:p>
      <w:pPr>
        <w:adjustRightInd w:val="0"/>
        <w:snapToGrid w:val="0"/>
        <w:ind w:firstLine="420" w:firstLineChars="200"/>
        <w:rPr>
          <w:rFonts w:asciiTheme="minorEastAsia" w:hAnsiTheme="minorEastAsia"/>
        </w:rPr>
      </w:pPr>
      <w:r>
        <w:rPr>
          <w:rFonts w:hint="eastAsia" w:asciiTheme="minorEastAsia" w:hAnsiTheme="minorEastAsia"/>
        </w:rPr>
        <w:t>国内游客的定义及其分类，即分为国内游客和国内一日游游客。不属于国内游客的界定。</w:t>
      </w:r>
    </w:p>
    <w:p>
      <w:pPr>
        <w:adjustRightInd w:val="0"/>
        <w:snapToGrid w:val="0"/>
        <w:ind w:firstLine="420" w:firstLineChars="200"/>
        <w:rPr>
          <w:rFonts w:asciiTheme="minorEastAsia" w:hAnsiTheme="minorEastAsia"/>
        </w:rPr>
      </w:pPr>
      <w:r>
        <w:rPr>
          <w:rFonts w:hint="eastAsia" w:asciiTheme="minorEastAsia" w:hAnsiTheme="minorEastAsia"/>
        </w:rPr>
        <w:t>第二节  实现旅游活动所需具备的客观条件（</w:t>
      </w:r>
      <w:r>
        <w:rPr>
          <w:rFonts w:asciiTheme="minorEastAsia" w:hAnsiTheme="minorEastAsia"/>
        </w:rPr>
        <w:t>2</w:t>
      </w:r>
      <w:r>
        <w:rPr>
          <w:rFonts w:hint="eastAsia" w:asciiTheme="minorEastAsia" w:hAnsiTheme="minorEastAsia"/>
        </w:rPr>
        <w:t>学时）</w:t>
      </w:r>
    </w:p>
    <w:p>
      <w:pPr>
        <w:adjustRightInd w:val="0"/>
        <w:snapToGrid w:val="0"/>
        <w:ind w:firstLine="420" w:firstLineChars="200"/>
        <w:rPr>
          <w:rFonts w:asciiTheme="minorEastAsia" w:hAnsiTheme="minorEastAsia"/>
        </w:rPr>
      </w:pPr>
      <w:r>
        <w:rPr>
          <w:rFonts w:hint="eastAsia" w:asciiTheme="minorEastAsia" w:hAnsiTheme="minorEastAsia"/>
        </w:rPr>
        <w:t>一、支付能力</w:t>
      </w:r>
    </w:p>
    <w:p>
      <w:pPr>
        <w:adjustRightInd w:val="0"/>
        <w:snapToGrid w:val="0"/>
        <w:ind w:firstLine="420" w:firstLineChars="200"/>
        <w:rPr>
          <w:rFonts w:asciiTheme="minorEastAsia" w:hAnsiTheme="minorEastAsia"/>
        </w:rPr>
      </w:pPr>
      <w:r>
        <w:rPr>
          <w:rFonts w:hint="eastAsia" w:asciiTheme="minorEastAsia" w:hAnsiTheme="minorEastAsia"/>
        </w:rPr>
        <w:t>可支配收入和可自由支配收入两个概念。</w:t>
      </w:r>
    </w:p>
    <w:p>
      <w:pPr>
        <w:adjustRightInd w:val="0"/>
        <w:snapToGrid w:val="0"/>
        <w:ind w:firstLine="420" w:firstLineChars="200"/>
        <w:rPr>
          <w:rFonts w:asciiTheme="minorEastAsia" w:hAnsiTheme="minorEastAsia"/>
        </w:rPr>
      </w:pPr>
      <w:r>
        <w:rPr>
          <w:rFonts w:hint="eastAsia" w:asciiTheme="minorEastAsia" w:hAnsiTheme="minorEastAsia"/>
        </w:rPr>
        <w:t>二、闲暇时间</w:t>
      </w:r>
    </w:p>
    <w:p>
      <w:pPr>
        <w:adjustRightInd w:val="0"/>
        <w:snapToGrid w:val="0"/>
        <w:ind w:firstLine="420" w:firstLineChars="200"/>
        <w:rPr>
          <w:rFonts w:asciiTheme="minorEastAsia" w:hAnsiTheme="minorEastAsia"/>
        </w:rPr>
      </w:pPr>
      <w:r>
        <w:rPr>
          <w:rFonts w:hint="eastAsia" w:asciiTheme="minorEastAsia" w:hAnsiTheme="minorEastAsia"/>
        </w:rPr>
        <w:t>闲暇时间的定义及其分布。</w:t>
      </w:r>
    </w:p>
    <w:p>
      <w:pPr>
        <w:adjustRightInd w:val="0"/>
        <w:snapToGrid w:val="0"/>
        <w:ind w:firstLine="420" w:firstLineChars="200"/>
        <w:rPr>
          <w:rFonts w:asciiTheme="minorEastAsia" w:hAnsiTheme="minorEastAsia"/>
        </w:rPr>
      </w:pPr>
      <w:r>
        <w:rPr>
          <w:rFonts w:hint="eastAsia" w:asciiTheme="minorEastAsia" w:hAnsiTheme="minorEastAsia"/>
        </w:rPr>
        <w:t>三、其他影响因素</w:t>
      </w:r>
    </w:p>
    <w:p>
      <w:pPr>
        <w:adjustRightInd w:val="0"/>
        <w:snapToGrid w:val="0"/>
        <w:ind w:firstLine="420" w:firstLineChars="200"/>
        <w:rPr>
          <w:rFonts w:asciiTheme="minorEastAsia" w:hAnsiTheme="minorEastAsia"/>
        </w:rPr>
      </w:pPr>
      <w:r>
        <w:rPr>
          <w:rFonts w:hint="eastAsia" w:asciiTheme="minorEastAsia" w:hAnsiTheme="minorEastAsia"/>
        </w:rPr>
        <w:t>社会因素、个人因素、家庭因素等。</w:t>
      </w:r>
    </w:p>
    <w:p>
      <w:pPr>
        <w:adjustRightInd w:val="0"/>
        <w:snapToGrid w:val="0"/>
        <w:ind w:firstLine="420" w:firstLineChars="200"/>
        <w:rPr>
          <w:rFonts w:asciiTheme="minorEastAsia" w:hAnsiTheme="minorEastAsia"/>
        </w:rPr>
      </w:pPr>
      <w:r>
        <w:rPr>
          <w:rFonts w:hint="eastAsia" w:asciiTheme="minorEastAsia" w:hAnsiTheme="minorEastAsia"/>
        </w:rPr>
        <w:t>第三节  实现旅游活动所需具备的主观条件（</w:t>
      </w:r>
      <w:r>
        <w:rPr>
          <w:rFonts w:asciiTheme="minorEastAsia" w:hAnsiTheme="minorEastAsia"/>
        </w:rPr>
        <w:t>2</w:t>
      </w:r>
      <w:r>
        <w:rPr>
          <w:rFonts w:hint="eastAsia" w:asciiTheme="minorEastAsia" w:hAnsiTheme="minorEastAsia"/>
        </w:rPr>
        <w:t>学时）</w:t>
      </w:r>
    </w:p>
    <w:p>
      <w:pPr>
        <w:adjustRightInd w:val="0"/>
        <w:snapToGrid w:val="0"/>
        <w:ind w:firstLine="420" w:firstLineChars="200"/>
        <w:rPr>
          <w:rFonts w:asciiTheme="minorEastAsia" w:hAnsiTheme="minorEastAsia"/>
        </w:rPr>
      </w:pPr>
      <w:r>
        <w:rPr>
          <w:rFonts w:hint="eastAsia" w:asciiTheme="minorEastAsia" w:hAnsiTheme="minorEastAsia"/>
        </w:rPr>
        <w:t>一、旅游动机</w:t>
      </w:r>
    </w:p>
    <w:p>
      <w:pPr>
        <w:adjustRightInd w:val="0"/>
        <w:snapToGrid w:val="0"/>
        <w:ind w:firstLine="420" w:firstLineChars="200"/>
        <w:rPr>
          <w:rFonts w:asciiTheme="minorEastAsia" w:hAnsiTheme="minorEastAsia"/>
        </w:rPr>
      </w:pPr>
      <w:r>
        <w:rPr>
          <w:rFonts w:hint="eastAsia" w:asciiTheme="minorEastAsia" w:hAnsiTheme="minorEastAsia"/>
        </w:rPr>
        <w:t>马斯洛的需求层次论的内容及特点。生理需要、安全需要、社交需要、受尊重的需要、自我实现的需要每一层次的内容。</w:t>
      </w:r>
    </w:p>
    <w:p>
      <w:pPr>
        <w:adjustRightInd w:val="0"/>
        <w:snapToGrid w:val="0"/>
        <w:ind w:firstLine="420" w:firstLineChars="200"/>
        <w:rPr>
          <w:rFonts w:asciiTheme="minorEastAsia" w:hAnsiTheme="minorEastAsia"/>
        </w:rPr>
      </w:pPr>
      <w:r>
        <w:rPr>
          <w:rFonts w:hint="eastAsia" w:asciiTheme="minorEastAsia" w:hAnsiTheme="minorEastAsia"/>
        </w:rPr>
        <w:t>二、旅游动机的基本类型</w:t>
      </w:r>
    </w:p>
    <w:p>
      <w:pPr>
        <w:adjustRightInd w:val="0"/>
        <w:snapToGrid w:val="0"/>
        <w:ind w:firstLine="420" w:firstLineChars="200"/>
        <w:rPr>
          <w:rFonts w:asciiTheme="minorEastAsia" w:hAnsiTheme="minorEastAsia"/>
        </w:rPr>
      </w:pPr>
      <w:r>
        <w:rPr>
          <w:rFonts w:hint="eastAsia" w:asciiTheme="minorEastAsia" w:hAnsiTheme="minorEastAsia"/>
        </w:rPr>
        <w:t>麦金托什对旅游动机的划分（身体方面、文化方面、人际方面、地位和声望方面）。</w:t>
      </w:r>
    </w:p>
    <w:p>
      <w:pPr>
        <w:adjustRightInd w:val="0"/>
        <w:snapToGrid w:val="0"/>
        <w:ind w:firstLine="420" w:firstLineChars="200"/>
        <w:rPr>
          <w:rFonts w:asciiTheme="minorEastAsia" w:hAnsiTheme="minorEastAsia"/>
        </w:rPr>
      </w:pPr>
      <w:r>
        <w:rPr>
          <w:rFonts w:hint="eastAsia" w:asciiTheme="minorEastAsia" w:hAnsiTheme="minorEastAsia"/>
        </w:rPr>
        <w:t>三、影响旅游动机的因素</w:t>
      </w:r>
    </w:p>
    <w:p>
      <w:pPr>
        <w:adjustRightInd w:val="0"/>
        <w:snapToGrid w:val="0"/>
        <w:ind w:firstLine="420" w:firstLineChars="200"/>
        <w:rPr>
          <w:rFonts w:asciiTheme="minorEastAsia" w:hAnsiTheme="minorEastAsia"/>
        </w:rPr>
      </w:pPr>
      <w:r>
        <w:rPr>
          <w:rFonts w:hint="eastAsia" w:asciiTheme="minorEastAsia" w:hAnsiTheme="minorEastAsia"/>
        </w:rPr>
        <w:t>个性心理对旅游动机的影响；斯坦利·C·帕洛格对个性心理的划分（自我中心型、近自我中心型、中间型、近多中心型、多中心型）。</w:t>
      </w:r>
    </w:p>
    <w:p>
      <w:pPr>
        <w:adjustRightInd w:val="0"/>
        <w:snapToGrid w:val="0"/>
        <w:ind w:firstLine="420" w:firstLineChars="200"/>
        <w:rPr>
          <w:rFonts w:asciiTheme="minorEastAsia" w:hAnsiTheme="minorEastAsia"/>
        </w:rPr>
      </w:pPr>
      <w:r>
        <w:rPr>
          <w:rFonts w:hint="eastAsia" w:asciiTheme="minorEastAsia" w:hAnsiTheme="minorEastAsia"/>
        </w:rPr>
        <w:t>第四节  旅游者的类型（</w:t>
      </w:r>
      <w:r>
        <w:rPr>
          <w:rFonts w:asciiTheme="minorEastAsia" w:hAnsiTheme="minorEastAsia"/>
        </w:rPr>
        <w:t>2</w:t>
      </w:r>
      <w:r>
        <w:rPr>
          <w:rFonts w:hint="eastAsia" w:asciiTheme="minorEastAsia" w:hAnsiTheme="minorEastAsia"/>
        </w:rPr>
        <w:t>学时）</w:t>
      </w:r>
    </w:p>
    <w:p>
      <w:pPr>
        <w:adjustRightInd w:val="0"/>
        <w:snapToGrid w:val="0"/>
        <w:ind w:firstLine="420" w:firstLineChars="200"/>
        <w:rPr>
          <w:rFonts w:asciiTheme="minorEastAsia" w:hAnsiTheme="minorEastAsia"/>
        </w:rPr>
      </w:pPr>
      <w:r>
        <w:rPr>
          <w:rFonts w:hint="eastAsia" w:asciiTheme="minorEastAsia" w:hAnsiTheme="minorEastAsia"/>
        </w:rPr>
        <w:t>一、类型划分的标准和意义</w:t>
      </w:r>
    </w:p>
    <w:p>
      <w:pPr>
        <w:adjustRightInd w:val="0"/>
        <w:snapToGrid w:val="0"/>
        <w:ind w:firstLine="420" w:firstLineChars="200"/>
        <w:rPr>
          <w:rFonts w:asciiTheme="minorEastAsia" w:hAnsiTheme="minorEastAsia"/>
        </w:rPr>
      </w:pPr>
      <w:r>
        <w:rPr>
          <w:rFonts w:hint="eastAsia" w:asciiTheme="minorEastAsia" w:hAnsiTheme="minorEastAsia"/>
        </w:rPr>
        <w:t>按地理范围、组织形式、计价方式、消费水平等不同角度划分。</w:t>
      </w:r>
    </w:p>
    <w:p>
      <w:pPr>
        <w:adjustRightInd w:val="0"/>
        <w:snapToGrid w:val="0"/>
        <w:ind w:firstLine="420" w:firstLineChars="200"/>
        <w:rPr>
          <w:rFonts w:asciiTheme="minorEastAsia" w:hAnsiTheme="minorEastAsia"/>
        </w:rPr>
      </w:pPr>
      <w:r>
        <w:rPr>
          <w:rFonts w:hint="eastAsia" w:asciiTheme="minorEastAsia" w:hAnsiTheme="minorEastAsia"/>
        </w:rPr>
        <w:t>二、按基本旅游目的划分的旅游者类型及各自的特点</w:t>
      </w:r>
    </w:p>
    <w:p>
      <w:pPr>
        <w:adjustRightInd w:val="0"/>
        <w:snapToGrid w:val="0"/>
        <w:ind w:firstLine="420" w:firstLineChars="200"/>
        <w:rPr>
          <w:rFonts w:asciiTheme="minorEastAsia" w:hAnsiTheme="minorEastAsia"/>
        </w:rPr>
      </w:pPr>
      <w:r>
        <w:rPr>
          <w:rFonts w:hint="eastAsia" w:asciiTheme="minorEastAsia" w:hAnsiTheme="minorEastAsia"/>
        </w:rPr>
        <w:t>消遣型旅游者、事务型旅游者、个人和家庭事务型旅游者。</w:t>
      </w:r>
    </w:p>
    <w:p>
      <w:pPr>
        <w:adjustRightInd w:val="0"/>
        <w:snapToGrid w:val="0"/>
        <w:ind w:firstLine="420" w:firstLineChars="200"/>
        <w:rPr>
          <w:rFonts w:asciiTheme="minorEastAsia" w:hAnsiTheme="minorEastAsia"/>
          <w:b/>
          <w:bCs/>
        </w:rPr>
      </w:pPr>
      <w:r>
        <w:rPr>
          <w:rFonts w:hint="eastAsia" w:asciiTheme="minorEastAsia" w:hAnsiTheme="minorEastAsia"/>
          <w:b/>
          <w:bCs/>
        </w:rPr>
        <w:t>考核要求：</w:t>
      </w:r>
    </w:p>
    <w:p>
      <w:pPr>
        <w:adjustRightInd w:val="0"/>
        <w:snapToGrid w:val="0"/>
        <w:ind w:firstLine="420" w:firstLineChars="200"/>
        <w:rPr>
          <w:rFonts w:asciiTheme="minorEastAsia" w:hAnsiTheme="minorEastAsia"/>
        </w:rPr>
      </w:pPr>
      <w:r>
        <w:rPr>
          <w:rFonts w:hint="eastAsia" w:asciiTheme="minorEastAsia" w:hAnsiTheme="minorEastAsia"/>
        </w:rPr>
        <w:t>1、识记游客、旅游者、可随意支配收入、闲暇时间、旅游动机的定义。</w:t>
      </w:r>
    </w:p>
    <w:p>
      <w:pPr>
        <w:adjustRightInd w:val="0"/>
        <w:snapToGrid w:val="0"/>
        <w:ind w:firstLine="420" w:firstLineChars="200"/>
        <w:rPr>
          <w:rFonts w:asciiTheme="minorEastAsia" w:hAnsiTheme="minorEastAsia"/>
        </w:rPr>
      </w:pPr>
      <w:r>
        <w:rPr>
          <w:rFonts w:hint="eastAsia" w:asciiTheme="minorEastAsia" w:hAnsiTheme="minorEastAsia"/>
        </w:rPr>
        <w:t>2、掌握旅游和旅游者不同定义所强调的重点和内容，掌握实现旅游活动所具备的客观条件和主观条件；掌握马斯洛的需求层次论；掌握旅游动机的划分类型。</w:t>
      </w:r>
    </w:p>
    <w:p>
      <w:pPr>
        <w:adjustRightInd w:val="0"/>
        <w:snapToGrid w:val="0"/>
        <w:ind w:firstLine="420" w:firstLineChars="200"/>
        <w:rPr>
          <w:rFonts w:asciiTheme="minorEastAsia" w:hAnsiTheme="minorEastAsia"/>
        </w:rPr>
      </w:pPr>
      <w:r>
        <w:rPr>
          <w:rFonts w:hint="eastAsia" w:asciiTheme="minorEastAsia" w:hAnsiTheme="minorEastAsia"/>
        </w:rPr>
        <w:t>3、了解个性心理对旅游动机的影响。</w:t>
      </w:r>
    </w:p>
    <w:p>
      <w:pPr>
        <w:adjustRightInd w:val="0"/>
        <w:snapToGrid w:val="0"/>
        <w:ind w:firstLine="420" w:firstLineChars="200"/>
        <w:rPr>
          <w:rFonts w:asciiTheme="minorEastAsia" w:hAnsiTheme="minorEastAsia"/>
        </w:rPr>
      </w:pPr>
      <w:r>
        <w:rPr>
          <w:rFonts w:hint="eastAsia" w:asciiTheme="minorEastAsia" w:hAnsiTheme="minorEastAsia"/>
        </w:rPr>
        <w:t>4、了解旅游者的类型划分的标准和意义。</w:t>
      </w:r>
    </w:p>
    <w:p>
      <w:pPr>
        <w:adjustRightInd w:val="0"/>
        <w:snapToGrid w:val="0"/>
        <w:ind w:firstLine="420" w:firstLineChars="200"/>
        <w:rPr>
          <w:rFonts w:asciiTheme="minorEastAsia" w:hAnsiTheme="minorEastAsia"/>
        </w:rPr>
      </w:pPr>
    </w:p>
    <w:p>
      <w:pPr>
        <w:adjustRightInd w:val="0"/>
        <w:snapToGrid w:val="0"/>
        <w:ind w:firstLine="480" w:firstLineChars="200"/>
        <w:jc w:val="center"/>
        <w:rPr>
          <w:rFonts w:asciiTheme="minorEastAsia" w:hAnsiTheme="minorEastAsia"/>
          <w:b/>
          <w:bCs/>
          <w:sz w:val="24"/>
        </w:rPr>
      </w:pPr>
      <w:r>
        <w:rPr>
          <w:rFonts w:hint="eastAsia" w:asciiTheme="minorEastAsia" w:hAnsiTheme="minorEastAsia"/>
          <w:b/>
          <w:bCs/>
          <w:sz w:val="24"/>
        </w:rPr>
        <w:t>第四章  旅游活动的客体</w:t>
      </w:r>
    </w:p>
    <w:p>
      <w:pPr>
        <w:adjustRightInd w:val="0"/>
        <w:snapToGrid w:val="0"/>
        <w:ind w:firstLine="420" w:firstLineChars="200"/>
        <w:rPr>
          <w:rFonts w:asciiTheme="minorEastAsia" w:hAnsiTheme="minorEastAsia"/>
          <w:b/>
          <w:bCs/>
        </w:rPr>
      </w:pPr>
      <w:r>
        <w:rPr>
          <w:rFonts w:hint="eastAsia" w:asciiTheme="minorEastAsia" w:hAnsiTheme="minorEastAsia"/>
          <w:b/>
          <w:bCs/>
        </w:rPr>
        <w:t>教学要点：</w:t>
      </w:r>
    </w:p>
    <w:p>
      <w:pPr>
        <w:adjustRightInd w:val="0"/>
        <w:snapToGrid w:val="0"/>
        <w:ind w:firstLine="420" w:firstLineChars="200"/>
        <w:rPr>
          <w:rFonts w:asciiTheme="minorEastAsia" w:hAnsiTheme="minorEastAsia"/>
        </w:rPr>
      </w:pPr>
      <w:r>
        <w:rPr>
          <w:rFonts w:hint="eastAsia" w:asciiTheme="minorEastAsia" w:hAnsiTheme="minorEastAsia"/>
        </w:rPr>
        <w:t>1、旅游资源的定义和概念。</w:t>
      </w:r>
    </w:p>
    <w:p>
      <w:pPr>
        <w:adjustRightInd w:val="0"/>
        <w:snapToGrid w:val="0"/>
        <w:ind w:firstLine="420" w:firstLineChars="200"/>
        <w:rPr>
          <w:rFonts w:asciiTheme="minorEastAsia" w:hAnsiTheme="minorEastAsia"/>
        </w:rPr>
      </w:pPr>
      <w:r>
        <w:rPr>
          <w:rFonts w:hint="eastAsia" w:asciiTheme="minorEastAsia" w:hAnsiTheme="minorEastAsia"/>
        </w:rPr>
        <w:t>2、旅游资源的特点。</w:t>
      </w:r>
    </w:p>
    <w:p>
      <w:pPr>
        <w:adjustRightInd w:val="0"/>
        <w:snapToGrid w:val="0"/>
        <w:ind w:firstLine="420" w:firstLineChars="200"/>
        <w:rPr>
          <w:rFonts w:asciiTheme="minorEastAsia" w:hAnsiTheme="minorEastAsia"/>
          <w:b/>
          <w:bCs/>
        </w:rPr>
      </w:pPr>
      <w:r>
        <w:rPr>
          <w:rFonts w:hint="eastAsia" w:asciiTheme="minorEastAsia" w:hAnsiTheme="minorEastAsia"/>
          <w:b/>
          <w:bCs/>
        </w:rPr>
        <w:t>教学时数：</w:t>
      </w:r>
    </w:p>
    <w:p>
      <w:pPr>
        <w:adjustRightInd w:val="0"/>
        <w:snapToGrid w:val="0"/>
        <w:ind w:firstLine="420" w:firstLineChars="200"/>
        <w:rPr>
          <w:rFonts w:asciiTheme="minorEastAsia" w:hAnsiTheme="minorEastAsia"/>
        </w:rPr>
      </w:pPr>
      <w:r>
        <w:rPr>
          <w:rFonts w:asciiTheme="minorEastAsia" w:hAnsiTheme="minorEastAsia"/>
        </w:rPr>
        <w:t>8</w:t>
      </w:r>
      <w:r>
        <w:rPr>
          <w:rFonts w:hint="eastAsia" w:asciiTheme="minorEastAsia" w:hAnsiTheme="minorEastAsia"/>
        </w:rPr>
        <w:t>学时</w:t>
      </w:r>
    </w:p>
    <w:p>
      <w:pPr>
        <w:adjustRightInd w:val="0"/>
        <w:snapToGrid w:val="0"/>
        <w:ind w:firstLine="420" w:firstLineChars="200"/>
        <w:rPr>
          <w:rFonts w:asciiTheme="minorEastAsia" w:hAnsiTheme="minorEastAsia"/>
          <w:b/>
          <w:bCs/>
        </w:rPr>
      </w:pPr>
      <w:r>
        <w:rPr>
          <w:rFonts w:hint="eastAsia" w:asciiTheme="minorEastAsia" w:hAnsiTheme="minorEastAsia"/>
          <w:b/>
          <w:bCs/>
        </w:rPr>
        <w:t>教学内容：</w:t>
      </w:r>
    </w:p>
    <w:p>
      <w:pPr>
        <w:adjustRightInd w:val="0"/>
        <w:snapToGrid w:val="0"/>
        <w:ind w:firstLine="420" w:firstLineChars="200"/>
        <w:rPr>
          <w:rFonts w:asciiTheme="minorEastAsia" w:hAnsiTheme="minorEastAsia"/>
        </w:rPr>
      </w:pPr>
      <w:r>
        <w:rPr>
          <w:rFonts w:hint="eastAsia" w:asciiTheme="minorEastAsia" w:hAnsiTheme="minorEastAsia"/>
        </w:rPr>
        <w:t>第一节  旅游资源（</w:t>
      </w:r>
      <w:r>
        <w:rPr>
          <w:rFonts w:asciiTheme="minorEastAsia" w:hAnsiTheme="minorEastAsia"/>
        </w:rPr>
        <w:t>2</w:t>
      </w:r>
      <w:r>
        <w:rPr>
          <w:rFonts w:hint="eastAsia" w:asciiTheme="minorEastAsia" w:hAnsiTheme="minorEastAsia"/>
        </w:rPr>
        <w:t>学时）</w:t>
      </w:r>
    </w:p>
    <w:p>
      <w:pPr>
        <w:adjustRightInd w:val="0"/>
        <w:snapToGrid w:val="0"/>
        <w:ind w:firstLine="420" w:firstLineChars="200"/>
        <w:rPr>
          <w:rFonts w:asciiTheme="minorEastAsia" w:hAnsiTheme="minorEastAsia"/>
        </w:rPr>
      </w:pPr>
      <w:r>
        <w:rPr>
          <w:rFonts w:hint="eastAsia" w:asciiTheme="minorEastAsia" w:hAnsiTheme="minorEastAsia"/>
        </w:rPr>
        <w:t>一、旅游资源的定义</w:t>
      </w:r>
    </w:p>
    <w:p>
      <w:pPr>
        <w:adjustRightInd w:val="0"/>
        <w:snapToGrid w:val="0"/>
        <w:ind w:firstLine="420" w:firstLineChars="200"/>
        <w:rPr>
          <w:rFonts w:asciiTheme="minorEastAsia" w:hAnsiTheme="minorEastAsia"/>
        </w:rPr>
      </w:pPr>
      <w:r>
        <w:rPr>
          <w:rFonts w:hint="eastAsia" w:asciiTheme="minorEastAsia" w:hAnsiTheme="minorEastAsia"/>
        </w:rPr>
        <w:t>从不同角度界定的旅游资源的定义各自的特点和倾向性。</w:t>
      </w:r>
    </w:p>
    <w:p>
      <w:pPr>
        <w:adjustRightInd w:val="0"/>
        <w:snapToGrid w:val="0"/>
        <w:ind w:firstLine="420" w:firstLineChars="200"/>
        <w:rPr>
          <w:rFonts w:asciiTheme="minorEastAsia" w:hAnsiTheme="minorEastAsia"/>
        </w:rPr>
      </w:pPr>
      <w:r>
        <w:rPr>
          <w:rFonts w:hint="eastAsia" w:asciiTheme="minorEastAsia" w:hAnsiTheme="minorEastAsia"/>
        </w:rPr>
        <w:t>二、旅游资源的分类</w:t>
      </w:r>
    </w:p>
    <w:p>
      <w:pPr>
        <w:adjustRightInd w:val="0"/>
        <w:snapToGrid w:val="0"/>
        <w:ind w:firstLine="420" w:firstLineChars="200"/>
        <w:rPr>
          <w:rFonts w:asciiTheme="minorEastAsia" w:hAnsiTheme="minorEastAsia"/>
        </w:rPr>
      </w:pPr>
      <w:r>
        <w:rPr>
          <w:rFonts w:hint="eastAsia" w:asciiTheme="minorEastAsia" w:hAnsiTheme="minorEastAsia"/>
        </w:rPr>
        <w:t>根据旅游资源表现内容的基本属性；根据旅游资源的利用情况。</w:t>
      </w:r>
    </w:p>
    <w:p>
      <w:pPr>
        <w:adjustRightInd w:val="0"/>
        <w:snapToGrid w:val="0"/>
        <w:ind w:firstLine="420" w:firstLineChars="200"/>
        <w:rPr>
          <w:rFonts w:asciiTheme="minorEastAsia" w:hAnsiTheme="minorEastAsia"/>
        </w:rPr>
      </w:pPr>
      <w:r>
        <w:rPr>
          <w:rFonts w:hint="eastAsia" w:asciiTheme="minorEastAsia" w:hAnsiTheme="minorEastAsia"/>
        </w:rPr>
        <w:t>三、旅游资源的特点</w:t>
      </w:r>
    </w:p>
    <w:p>
      <w:pPr>
        <w:adjustRightInd w:val="0"/>
        <w:snapToGrid w:val="0"/>
        <w:ind w:firstLine="420" w:firstLineChars="200"/>
        <w:rPr>
          <w:rFonts w:asciiTheme="minorEastAsia" w:hAnsiTheme="minorEastAsia"/>
        </w:rPr>
      </w:pPr>
      <w:r>
        <w:rPr>
          <w:rFonts w:hint="eastAsia" w:asciiTheme="minorEastAsia" w:hAnsiTheme="minorEastAsia"/>
        </w:rPr>
        <w:t>多样性、吸引力的定向性、垄断性、易损性、可创新性。</w:t>
      </w:r>
    </w:p>
    <w:p>
      <w:pPr>
        <w:adjustRightInd w:val="0"/>
        <w:snapToGrid w:val="0"/>
        <w:ind w:firstLine="420" w:firstLineChars="200"/>
        <w:rPr>
          <w:rFonts w:asciiTheme="minorEastAsia" w:hAnsiTheme="minorEastAsia"/>
        </w:rPr>
      </w:pPr>
      <w:r>
        <w:rPr>
          <w:rFonts w:hint="eastAsia" w:asciiTheme="minorEastAsia" w:hAnsiTheme="minorEastAsia"/>
        </w:rPr>
        <w:t>第二节  旅游资源的开发（</w:t>
      </w:r>
      <w:r>
        <w:rPr>
          <w:rFonts w:asciiTheme="minorEastAsia" w:hAnsiTheme="minorEastAsia"/>
        </w:rPr>
        <w:t>2</w:t>
      </w:r>
      <w:r>
        <w:rPr>
          <w:rFonts w:hint="eastAsia" w:asciiTheme="minorEastAsia" w:hAnsiTheme="minorEastAsia"/>
        </w:rPr>
        <w:t>学时）</w:t>
      </w:r>
    </w:p>
    <w:p>
      <w:pPr>
        <w:adjustRightInd w:val="0"/>
        <w:snapToGrid w:val="0"/>
        <w:ind w:firstLine="420" w:firstLineChars="200"/>
        <w:rPr>
          <w:rFonts w:asciiTheme="minorEastAsia" w:hAnsiTheme="minorEastAsia"/>
        </w:rPr>
      </w:pPr>
      <w:r>
        <w:rPr>
          <w:rFonts w:hint="eastAsia" w:asciiTheme="minorEastAsia" w:hAnsiTheme="minorEastAsia"/>
        </w:rPr>
        <w:t>一、开发工作的必要性</w:t>
      </w:r>
    </w:p>
    <w:p>
      <w:pPr>
        <w:adjustRightInd w:val="0"/>
        <w:snapToGrid w:val="0"/>
        <w:ind w:firstLine="420" w:firstLineChars="200"/>
        <w:rPr>
          <w:rFonts w:asciiTheme="minorEastAsia" w:hAnsiTheme="minorEastAsia"/>
        </w:rPr>
      </w:pPr>
      <w:r>
        <w:rPr>
          <w:rFonts w:hint="eastAsia" w:asciiTheme="minorEastAsia" w:hAnsiTheme="minorEastAsia"/>
        </w:rPr>
        <w:t>旅游点的生命周期理论。</w:t>
      </w:r>
    </w:p>
    <w:p>
      <w:pPr>
        <w:adjustRightInd w:val="0"/>
        <w:snapToGrid w:val="0"/>
        <w:ind w:firstLine="420" w:firstLineChars="200"/>
        <w:rPr>
          <w:rFonts w:asciiTheme="minorEastAsia" w:hAnsiTheme="minorEastAsia"/>
        </w:rPr>
      </w:pPr>
      <w:r>
        <w:rPr>
          <w:rFonts w:hint="eastAsia" w:asciiTheme="minorEastAsia" w:hAnsiTheme="minorEastAsia"/>
        </w:rPr>
        <w:t>二、旅游资源的调查</w:t>
      </w:r>
    </w:p>
    <w:p>
      <w:pPr>
        <w:adjustRightInd w:val="0"/>
        <w:snapToGrid w:val="0"/>
        <w:ind w:firstLine="420" w:firstLineChars="200"/>
        <w:rPr>
          <w:rFonts w:asciiTheme="minorEastAsia" w:hAnsiTheme="minorEastAsia"/>
        </w:rPr>
      </w:pPr>
      <w:r>
        <w:rPr>
          <w:rFonts w:hint="eastAsia" w:asciiTheme="minorEastAsia" w:hAnsiTheme="minorEastAsia"/>
        </w:rPr>
        <w:t>对旅游资源本身的调查；对所处区域的环境、条件的调查；可能的客源分析和邻近地区的旅游资源对调查区客源产生的积极或消极的影响。</w:t>
      </w:r>
    </w:p>
    <w:p>
      <w:pPr>
        <w:adjustRightInd w:val="0"/>
        <w:snapToGrid w:val="0"/>
        <w:ind w:firstLine="420" w:firstLineChars="200"/>
        <w:rPr>
          <w:rFonts w:asciiTheme="minorEastAsia" w:hAnsiTheme="minorEastAsia"/>
        </w:rPr>
      </w:pPr>
      <w:r>
        <w:rPr>
          <w:rFonts w:hint="eastAsia" w:asciiTheme="minorEastAsia" w:hAnsiTheme="minorEastAsia"/>
        </w:rPr>
        <w:t>三、旅游资源的评价</w:t>
      </w:r>
    </w:p>
    <w:p>
      <w:pPr>
        <w:adjustRightInd w:val="0"/>
        <w:snapToGrid w:val="0"/>
        <w:ind w:firstLine="420" w:firstLineChars="200"/>
        <w:rPr>
          <w:rFonts w:asciiTheme="minorEastAsia" w:hAnsiTheme="minorEastAsia"/>
        </w:rPr>
      </w:pPr>
      <w:r>
        <w:rPr>
          <w:rFonts w:hint="eastAsia" w:asciiTheme="minorEastAsia" w:hAnsiTheme="minorEastAsia"/>
        </w:rPr>
        <w:t>客观实际原则、全面系统原则、动态发展原则、效益估算原则、定性与定量相结合原则。</w:t>
      </w:r>
    </w:p>
    <w:p>
      <w:pPr>
        <w:adjustRightInd w:val="0"/>
        <w:snapToGrid w:val="0"/>
        <w:ind w:firstLine="420" w:firstLineChars="200"/>
        <w:rPr>
          <w:rFonts w:asciiTheme="minorEastAsia" w:hAnsiTheme="minorEastAsia"/>
        </w:rPr>
      </w:pPr>
      <w:r>
        <w:rPr>
          <w:rFonts w:hint="eastAsia" w:asciiTheme="minorEastAsia" w:hAnsiTheme="minorEastAsia"/>
        </w:rPr>
        <w:t>四、开发项目可行性研究</w:t>
      </w:r>
    </w:p>
    <w:p>
      <w:pPr>
        <w:adjustRightInd w:val="0"/>
        <w:snapToGrid w:val="0"/>
        <w:ind w:firstLine="420" w:firstLineChars="200"/>
        <w:rPr>
          <w:rFonts w:asciiTheme="minorEastAsia" w:hAnsiTheme="minorEastAsia"/>
        </w:rPr>
      </w:pPr>
      <w:r>
        <w:rPr>
          <w:rFonts w:hint="eastAsia" w:asciiTheme="minorEastAsia" w:hAnsiTheme="minorEastAsia"/>
        </w:rPr>
        <w:t>开发者的实力和资格，分析和预测市场需求，分析项目开发和经营的微观条件，分析当地宏观社会经济条件。</w:t>
      </w:r>
    </w:p>
    <w:p>
      <w:pPr>
        <w:adjustRightInd w:val="0"/>
        <w:snapToGrid w:val="0"/>
        <w:ind w:firstLine="420" w:firstLineChars="200"/>
        <w:rPr>
          <w:rFonts w:asciiTheme="minorEastAsia" w:hAnsiTheme="minorEastAsia"/>
        </w:rPr>
      </w:pPr>
      <w:r>
        <w:rPr>
          <w:rFonts w:hint="eastAsia" w:asciiTheme="minorEastAsia" w:hAnsiTheme="minorEastAsia"/>
        </w:rPr>
        <w:t>五、旅游资源开发工作的基本内容</w:t>
      </w:r>
    </w:p>
    <w:p>
      <w:pPr>
        <w:adjustRightInd w:val="0"/>
        <w:snapToGrid w:val="0"/>
        <w:ind w:firstLine="420" w:firstLineChars="200"/>
        <w:rPr>
          <w:rFonts w:asciiTheme="minorEastAsia" w:hAnsiTheme="minorEastAsia"/>
        </w:rPr>
      </w:pPr>
      <w:r>
        <w:rPr>
          <w:rFonts w:hint="eastAsia" w:asciiTheme="minorEastAsia" w:hAnsiTheme="minorEastAsia"/>
        </w:rPr>
        <w:t>景点或风景区的开发建设；提高旅游资源所在地的可进入性；建设和完善旅游基础设施；完善旅游服务。</w:t>
      </w:r>
    </w:p>
    <w:p>
      <w:pPr>
        <w:adjustRightInd w:val="0"/>
        <w:snapToGrid w:val="0"/>
        <w:ind w:firstLine="420" w:firstLineChars="200"/>
        <w:rPr>
          <w:rFonts w:asciiTheme="minorEastAsia" w:hAnsiTheme="minorEastAsia"/>
        </w:rPr>
      </w:pPr>
      <w:r>
        <w:rPr>
          <w:rFonts w:hint="eastAsia" w:asciiTheme="minorEastAsia" w:hAnsiTheme="minorEastAsia"/>
        </w:rPr>
        <w:t>六、开发工作的原则</w:t>
      </w:r>
    </w:p>
    <w:p>
      <w:pPr>
        <w:adjustRightInd w:val="0"/>
        <w:snapToGrid w:val="0"/>
        <w:ind w:firstLine="420" w:firstLineChars="200"/>
        <w:rPr>
          <w:rFonts w:asciiTheme="minorEastAsia" w:hAnsiTheme="minorEastAsia"/>
        </w:rPr>
      </w:pPr>
      <w:r>
        <w:rPr>
          <w:rFonts w:hint="eastAsia" w:asciiTheme="minorEastAsia" w:hAnsiTheme="minorEastAsia"/>
        </w:rPr>
        <w:t>突出独特性原则、三大效益统一原则、综合开发原则、保护环境原则。</w:t>
      </w:r>
    </w:p>
    <w:p>
      <w:pPr>
        <w:adjustRightInd w:val="0"/>
        <w:snapToGrid w:val="0"/>
        <w:ind w:firstLine="420" w:firstLineChars="200"/>
        <w:rPr>
          <w:rFonts w:asciiTheme="minorEastAsia" w:hAnsiTheme="minorEastAsia"/>
        </w:rPr>
      </w:pPr>
      <w:r>
        <w:rPr>
          <w:rFonts w:hint="eastAsia" w:asciiTheme="minorEastAsia" w:hAnsiTheme="minorEastAsia"/>
        </w:rPr>
        <w:t>第三节  旅游资源的保护（</w:t>
      </w:r>
      <w:r>
        <w:rPr>
          <w:rFonts w:asciiTheme="minorEastAsia" w:hAnsiTheme="minorEastAsia"/>
        </w:rPr>
        <w:t>4</w:t>
      </w:r>
      <w:r>
        <w:rPr>
          <w:rFonts w:hint="eastAsia" w:asciiTheme="minorEastAsia" w:hAnsiTheme="minorEastAsia"/>
        </w:rPr>
        <w:t>学时）</w:t>
      </w:r>
    </w:p>
    <w:p>
      <w:pPr>
        <w:adjustRightInd w:val="0"/>
        <w:snapToGrid w:val="0"/>
        <w:ind w:firstLine="420" w:firstLineChars="200"/>
        <w:rPr>
          <w:rFonts w:asciiTheme="minorEastAsia" w:hAnsiTheme="minorEastAsia"/>
        </w:rPr>
      </w:pPr>
      <w:r>
        <w:rPr>
          <w:rFonts w:hint="eastAsia" w:asciiTheme="minorEastAsia" w:hAnsiTheme="minorEastAsia"/>
        </w:rPr>
        <w:t>一、保护工作的重要性</w:t>
      </w:r>
    </w:p>
    <w:p>
      <w:pPr>
        <w:adjustRightInd w:val="0"/>
        <w:snapToGrid w:val="0"/>
        <w:ind w:firstLine="420" w:firstLineChars="200"/>
        <w:rPr>
          <w:rFonts w:asciiTheme="minorEastAsia" w:hAnsiTheme="minorEastAsia"/>
        </w:rPr>
      </w:pPr>
      <w:r>
        <w:rPr>
          <w:rFonts w:hint="eastAsia" w:asciiTheme="minorEastAsia" w:hAnsiTheme="minorEastAsia"/>
        </w:rPr>
        <w:t>二、致使旅游资源遭受破坏的原因</w:t>
      </w:r>
    </w:p>
    <w:p>
      <w:pPr>
        <w:adjustRightInd w:val="0"/>
        <w:snapToGrid w:val="0"/>
        <w:ind w:firstLine="420" w:firstLineChars="200"/>
        <w:rPr>
          <w:rFonts w:asciiTheme="minorEastAsia" w:hAnsiTheme="minorEastAsia"/>
        </w:rPr>
      </w:pPr>
      <w:r>
        <w:rPr>
          <w:rFonts w:hint="eastAsia" w:asciiTheme="minorEastAsia" w:hAnsiTheme="minorEastAsia"/>
        </w:rPr>
        <w:t>自然原因和人为原因造成的破坏。</w:t>
      </w:r>
    </w:p>
    <w:p>
      <w:pPr>
        <w:adjustRightInd w:val="0"/>
        <w:snapToGrid w:val="0"/>
        <w:ind w:firstLine="420" w:firstLineChars="200"/>
        <w:rPr>
          <w:rFonts w:asciiTheme="minorEastAsia" w:hAnsiTheme="minorEastAsia"/>
        </w:rPr>
      </w:pPr>
      <w:r>
        <w:rPr>
          <w:rFonts w:hint="eastAsia" w:asciiTheme="minorEastAsia" w:hAnsiTheme="minorEastAsia"/>
        </w:rPr>
        <w:t>三、保护工作的途径（讨论）</w:t>
      </w:r>
    </w:p>
    <w:p>
      <w:pPr>
        <w:adjustRightInd w:val="0"/>
        <w:snapToGrid w:val="0"/>
        <w:ind w:firstLine="420" w:firstLineChars="200"/>
        <w:rPr>
          <w:rFonts w:asciiTheme="minorEastAsia" w:hAnsiTheme="minorEastAsia"/>
          <w:b/>
          <w:bCs/>
        </w:rPr>
      </w:pPr>
      <w:r>
        <w:rPr>
          <w:rFonts w:hint="eastAsia" w:asciiTheme="minorEastAsia" w:hAnsiTheme="minorEastAsia"/>
          <w:b/>
          <w:bCs/>
        </w:rPr>
        <w:t>考核要求：</w:t>
      </w:r>
    </w:p>
    <w:p>
      <w:pPr>
        <w:adjustRightInd w:val="0"/>
        <w:snapToGrid w:val="0"/>
        <w:ind w:firstLine="420" w:firstLineChars="200"/>
        <w:rPr>
          <w:rFonts w:asciiTheme="minorEastAsia" w:hAnsiTheme="minorEastAsia"/>
        </w:rPr>
      </w:pPr>
      <w:r>
        <w:rPr>
          <w:rFonts w:hint="eastAsia" w:asciiTheme="minorEastAsia" w:hAnsiTheme="minorEastAsia"/>
        </w:rPr>
        <w:t>1、识记旅游资源、旅游基础设施、旅游上层设施的定义。</w:t>
      </w:r>
    </w:p>
    <w:p>
      <w:pPr>
        <w:adjustRightInd w:val="0"/>
        <w:snapToGrid w:val="0"/>
        <w:ind w:firstLine="420" w:firstLineChars="200"/>
        <w:rPr>
          <w:rFonts w:asciiTheme="minorEastAsia" w:hAnsiTheme="minorEastAsia"/>
        </w:rPr>
      </w:pPr>
      <w:r>
        <w:rPr>
          <w:rFonts w:hint="eastAsia" w:asciiTheme="minorEastAsia" w:hAnsiTheme="minorEastAsia"/>
        </w:rPr>
        <w:t>2、掌握旅游资源分类的原则、特点、旅游资源的生命周期理论。</w:t>
      </w:r>
    </w:p>
    <w:p>
      <w:pPr>
        <w:adjustRightInd w:val="0"/>
        <w:snapToGrid w:val="0"/>
        <w:ind w:firstLine="420" w:firstLineChars="200"/>
        <w:rPr>
          <w:rFonts w:asciiTheme="minorEastAsia" w:hAnsiTheme="minorEastAsia"/>
        </w:rPr>
      </w:pPr>
      <w:r>
        <w:rPr>
          <w:rFonts w:hint="eastAsia" w:asciiTheme="minorEastAsia" w:hAnsiTheme="minorEastAsia"/>
        </w:rPr>
        <w:t>3、了解旅游资源评价的原则、开发项目可行性研究、旅游资源开发工作的基本内容。</w:t>
      </w:r>
    </w:p>
    <w:p>
      <w:pPr>
        <w:adjustRightInd w:val="0"/>
        <w:snapToGrid w:val="0"/>
        <w:ind w:firstLine="420" w:firstLineChars="200"/>
        <w:rPr>
          <w:rFonts w:asciiTheme="minorEastAsia" w:hAnsiTheme="minorEastAsia"/>
        </w:rPr>
      </w:pPr>
      <w:r>
        <w:rPr>
          <w:rFonts w:hint="eastAsia" w:asciiTheme="minorEastAsia" w:hAnsiTheme="minorEastAsia"/>
        </w:rPr>
        <w:t>4、理解旅游资源开发工作的原则、保护旅游资源的途径。</w:t>
      </w:r>
    </w:p>
    <w:p>
      <w:pPr>
        <w:adjustRightInd w:val="0"/>
        <w:snapToGrid w:val="0"/>
        <w:ind w:firstLine="420" w:firstLineChars="200"/>
        <w:rPr>
          <w:rFonts w:asciiTheme="minorEastAsia" w:hAnsiTheme="minorEastAsia"/>
        </w:rPr>
      </w:pPr>
    </w:p>
    <w:p>
      <w:pPr>
        <w:adjustRightInd w:val="0"/>
        <w:snapToGrid w:val="0"/>
        <w:ind w:firstLine="480" w:firstLineChars="200"/>
        <w:jc w:val="center"/>
        <w:rPr>
          <w:rFonts w:asciiTheme="minorEastAsia" w:hAnsiTheme="minorEastAsia"/>
          <w:b/>
          <w:bCs/>
          <w:sz w:val="24"/>
        </w:rPr>
      </w:pPr>
      <w:r>
        <w:rPr>
          <w:rFonts w:hint="eastAsia" w:asciiTheme="minorEastAsia" w:hAnsiTheme="minorEastAsia"/>
          <w:b/>
          <w:bCs/>
          <w:sz w:val="24"/>
        </w:rPr>
        <w:t>第五章  旅游业及其</w:t>
      </w:r>
      <w:r>
        <w:rPr>
          <w:rFonts w:asciiTheme="minorEastAsia" w:hAnsiTheme="minorEastAsia"/>
          <w:b/>
          <w:bCs/>
          <w:sz w:val="24"/>
        </w:rPr>
        <w:t>主要部门</w:t>
      </w:r>
    </w:p>
    <w:p>
      <w:pPr>
        <w:adjustRightInd w:val="0"/>
        <w:snapToGrid w:val="0"/>
        <w:ind w:firstLine="420" w:firstLineChars="200"/>
        <w:rPr>
          <w:rFonts w:asciiTheme="minorEastAsia" w:hAnsiTheme="minorEastAsia"/>
          <w:b/>
          <w:bCs/>
        </w:rPr>
      </w:pPr>
      <w:r>
        <w:rPr>
          <w:rFonts w:hint="eastAsia" w:asciiTheme="minorEastAsia" w:hAnsiTheme="minorEastAsia"/>
          <w:b/>
          <w:bCs/>
        </w:rPr>
        <w:t xml:space="preserve">教学要点：     </w:t>
      </w:r>
    </w:p>
    <w:p>
      <w:pPr>
        <w:adjustRightInd w:val="0"/>
        <w:snapToGrid w:val="0"/>
        <w:ind w:firstLine="420" w:firstLineChars="200"/>
        <w:rPr>
          <w:rFonts w:asciiTheme="minorEastAsia" w:hAnsiTheme="minorEastAsia"/>
        </w:rPr>
      </w:pPr>
      <w:r>
        <w:rPr>
          <w:rFonts w:hint="eastAsia" w:asciiTheme="minorEastAsia" w:hAnsiTheme="minorEastAsia"/>
        </w:rPr>
        <w:t>1、旅游业的概念。</w:t>
      </w:r>
    </w:p>
    <w:p>
      <w:pPr>
        <w:adjustRightInd w:val="0"/>
        <w:snapToGrid w:val="0"/>
        <w:ind w:firstLine="420" w:firstLineChars="200"/>
        <w:rPr>
          <w:rFonts w:asciiTheme="minorEastAsia" w:hAnsiTheme="minorEastAsia"/>
        </w:rPr>
      </w:pPr>
      <w:r>
        <w:rPr>
          <w:rFonts w:hint="eastAsia" w:asciiTheme="minorEastAsia" w:hAnsiTheme="minorEastAsia"/>
        </w:rPr>
        <w:t>2、旅行社的分类。</w:t>
      </w:r>
    </w:p>
    <w:p>
      <w:pPr>
        <w:adjustRightInd w:val="0"/>
        <w:snapToGrid w:val="0"/>
        <w:ind w:firstLine="420" w:firstLineChars="200"/>
        <w:rPr>
          <w:rFonts w:asciiTheme="minorEastAsia" w:hAnsiTheme="minorEastAsia"/>
        </w:rPr>
      </w:pPr>
      <w:r>
        <w:rPr>
          <w:rFonts w:hint="eastAsia" w:asciiTheme="minorEastAsia" w:hAnsiTheme="minorEastAsia"/>
        </w:rPr>
        <w:t>3、旅游产品的特点。</w:t>
      </w:r>
    </w:p>
    <w:p>
      <w:pPr>
        <w:adjustRightInd w:val="0"/>
        <w:snapToGrid w:val="0"/>
        <w:ind w:firstLine="420" w:firstLineChars="200"/>
        <w:rPr>
          <w:rFonts w:asciiTheme="minorEastAsia" w:hAnsiTheme="minorEastAsia"/>
          <w:b/>
          <w:bCs/>
        </w:rPr>
      </w:pPr>
      <w:r>
        <w:rPr>
          <w:rFonts w:hint="eastAsia" w:asciiTheme="minorEastAsia" w:hAnsiTheme="minorEastAsia"/>
          <w:b/>
          <w:bCs/>
        </w:rPr>
        <w:t>教学时数：</w:t>
      </w:r>
    </w:p>
    <w:p>
      <w:pPr>
        <w:adjustRightInd w:val="0"/>
        <w:snapToGrid w:val="0"/>
        <w:ind w:firstLine="420" w:firstLineChars="200"/>
        <w:rPr>
          <w:rFonts w:asciiTheme="minorEastAsia" w:hAnsiTheme="minorEastAsia"/>
        </w:rPr>
      </w:pPr>
      <w:r>
        <w:rPr>
          <w:rFonts w:asciiTheme="minorEastAsia" w:hAnsiTheme="minorEastAsia"/>
        </w:rPr>
        <w:t>8</w:t>
      </w:r>
      <w:r>
        <w:rPr>
          <w:rFonts w:hint="eastAsia" w:asciiTheme="minorEastAsia" w:hAnsiTheme="minorEastAsia"/>
        </w:rPr>
        <w:t>学时</w:t>
      </w:r>
    </w:p>
    <w:p>
      <w:pPr>
        <w:adjustRightInd w:val="0"/>
        <w:snapToGrid w:val="0"/>
        <w:ind w:firstLine="420" w:firstLineChars="200"/>
        <w:rPr>
          <w:rFonts w:asciiTheme="minorEastAsia" w:hAnsiTheme="minorEastAsia"/>
          <w:b/>
          <w:bCs/>
        </w:rPr>
      </w:pPr>
      <w:r>
        <w:rPr>
          <w:rFonts w:hint="eastAsia" w:asciiTheme="minorEastAsia" w:hAnsiTheme="minorEastAsia"/>
          <w:b/>
          <w:bCs/>
        </w:rPr>
        <w:t>教学内容：</w:t>
      </w:r>
    </w:p>
    <w:p>
      <w:pPr>
        <w:adjustRightInd w:val="0"/>
        <w:snapToGrid w:val="0"/>
        <w:ind w:firstLine="420" w:firstLineChars="200"/>
        <w:rPr>
          <w:rFonts w:asciiTheme="minorEastAsia" w:hAnsiTheme="minorEastAsia"/>
        </w:rPr>
      </w:pPr>
      <w:r>
        <w:rPr>
          <w:rFonts w:hint="eastAsia" w:asciiTheme="minorEastAsia" w:hAnsiTheme="minorEastAsia"/>
        </w:rPr>
        <w:t>第一节  旅游业的概念（</w:t>
      </w:r>
      <w:r>
        <w:rPr>
          <w:rFonts w:asciiTheme="minorEastAsia" w:hAnsiTheme="minorEastAsia"/>
        </w:rPr>
        <w:t>1</w:t>
      </w:r>
      <w:r>
        <w:rPr>
          <w:rFonts w:hint="eastAsia" w:asciiTheme="minorEastAsia" w:hAnsiTheme="minorEastAsia"/>
        </w:rPr>
        <w:t>学时）</w:t>
      </w:r>
    </w:p>
    <w:p>
      <w:pPr>
        <w:adjustRightInd w:val="0"/>
        <w:snapToGrid w:val="0"/>
        <w:ind w:firstLine="420" w:firstLineChars="200"/>
        <w:rPr>
          <w:rFonts w:asciiTheme="minorEastAsia" w:hAnsiTheme="minorEastAsia"/>
        </w:rPr>
      </w:pPr>
      <w:r>
        <w:rPr>
          <w:rFonts w:hint="eastAsia" w:asciiTheme="minorEastAsia" w:hAnsiTheme="minorEastAsia"/>
        </w:rPr>
        <w:t>一、旅游业的定义</w:t>
      </w:r>
    </w:p>
    <w:p>
      <w:pPr>
        <w:adjustRightInd w:val="0"/>
        <w:snapToGrid w:val="0"/>
        <w:ind w:firstLine="420" w:firstLineChars="200"/>
        <w:rPr>
          <w:rFonts w:asciiTheme="minorEastAsia" w:hAnsiTheme="minorEastAsia"/>
        </w:rPr>
      </w:pPr>
      <w:r>
        <w:rPr>
          <w:rFonts w:hint="eastAsia" w:asciiTheme="minorEastAsia" w:hAnsiTheme="minorEastAsia"/>
        </w:rPr>
        <w:t>狭义的见解和广义的见解。</w:t>
      </w:r>
    </w:p>
    <w:p>
      <w:pPr>
        <w:adjustRightInd w:val="0"/>
        <w:snapToGrid w:val="0"/>
        <w:ind w:firstLine="420" w:firstLineChars="200"/>
        <w:rPr>
          <w:rFonts w:asciiTheme="minorEastAsia" w:hAnsiTheme="minorEastAsia"/>
        </w:rPr>
      </w:pPr>
      <w:r>
        <w:rPr>
          <w:rFonts w:hint="eastAsia" w:asciiTheme="minorEastAsia" w:hAnsiTheme="minorEastAsia"/>
        </w:rPr>
        <w:t>二、旅游业的构成</w:t>
      </w:r>
    </w:p>
    <w:p>
      <w:pPr>
        <w:adjustRightInd w:val="0"/>
        <w:snapToGrid w:val="0"/>
        <w:ind w:firstLine="420" w:firstLineChars="200"/>
        <w:rPr>
          <w:rFonts w:asciiTheme="minorEastAsia" w:hAnsiTheme="minorEastAsia"/>
        </w:rPr>
      </w:pPr>
      <w:r>
        <w:rPr>
          <w:rFonts w:hint="eastAsia" w:asciiTheme="minorEastAsia" w:hAnsiTheme="minorEastAsia"/>
        </w:rPr>
        <w:t>三大支柱行业和五大部门之说。</w:t>
      </w:r>
    </w:p>
    <w:p>
      <w:pPr>
        <w:adjustRightInd w:val="0"/>
        <w:snapToGrid w:val="0"/>
        <w:ind w:firstLine="420" w:firstLineChars="200"/>
        <w:rPr>
          <w:rFonts w:asciiTheme="minorEastAsia" w:hAnsiTheme="minorEastAsia"/>
        </w:rPr>
      </w:pPr>
      <w:r>
        <w:rPr>
          <w:rFonts w:hint="eastAsia" w:asciiTheme="minorEastAsia" w:hAnsiTheme="minorEastAsia"/>
        </w:rPr>
        <w:t>三、旅游业的性质</w:t>
      </w:r>
    </w:p>
    <w:p>
      <w:pPr>
        <w:adjustRightInd w:val="0"/>
        <w:snapToGrid w:val="0"/>
        <w:ind w:firstLine="420" w:firstLineChars="200"/>
        <w:rPr>
          <w:rFonts w:asciiTheme="minorEastAsia" w:hAnsiTheme="minorEastAsia"/>
        </w:rPr>
      </w:pPr>
      <w:r>
        <w:rPr>
          <w:rFonts w:hint="eastAsia" w:asciiTheme="minorEastAsia" w:hAnsiTheme="minorEastAsia"/>
        </w:rPr>
        <w:t>四、旅游业的特点</w:t>
      </w:r>
    </w:p>
    <w:p>
      <w:pPr>
        <w:adjustRightInd w:val="0"/>
        <w:snapToGrid w:val="0"/>
        <w:ind w:firstLine="420" w:firstLineChars="200"/>
        <w:rPr>
          <w:rFonts w:asciiTheme="minorEastAsia" w:hAnsiTheme="minorEastAsia"/>
        </w:rPr>
      </w:pPr>
      <w:r>
        <w:rPr>
          <w:rFonts w:hint="eastAsia" w:asciiTheme="minorEastAsia" w:hAnsiTheme="minorEastAsia"/>
        </w:rPr>
        <w:t>是综合性的产业；是劳动密集型的服务性产业。</w:t>
      </w:r>
    </w:p>
    <w:p>
      <w:pPr>
        <w:adjustRightInd w:val="0"/>
        <w:snapToGrid w:val="0"/>
        <w:ind w:firstLine="420" w:firstLineChars="200"/>
        <w:rPr>
          <w:rFonts w:asciiTheme="minorEastAsia" w:hAnsiTheme="minorEastAsia"/>
        </w:rPr>
      </w:pPr>
      <w:r>
        <w:rPr>
          <w:rFonts w:hint="eastAsia" w:asciiTheme="minorEastAsia" w:hAnsiTheme="minorEastAsia"/>
        </w:rPr>
        <w:t>第二节  旅行社（</w:t>
      </w:r>
      <w:r>
        <w:rPr>
          <w:rFonts w:asciiTheme="minorEastAsia" w:hAnsiTheme="minorEastAsia"/>
        </w:rPr>
        <w:t>1</w:t>
      </w:r>
      <w:r>
        <w:rPr>
          <w:rFonts w:hint="eastAsia" w:asciiTheme="minorEastAsia" w:hAnsiTheme="minorEastAsia"/>
        </w:rPr>
        <w:t>学时）</w:t>
      </w:r>
    </w:p>
    <w:p>
      <w:pPr>
        <w:adjustRightInd w:val="0"/>
        <w:snapToGrid w:val="0"/>
        <w:ind w:firstLine="420" w:firstLineChars="200"/>
        <w:rPr>
          <w:rFonts w:asciiTheme="minorEastAsia" w:hAnsiTheme="minorEastAsia"/>
        </w:rPr>
      </w:pPr>
      <w:r>
        <w:rPr>
          <w:rFonts w:hint="eastAsia" w:asciiTheme="minorEastAsia" w:hAnsiTheme="minorEastAsia"/>
        </w:rPr>
        <w:t>一、何谓旅行社</w:t>
      </w:r>
    </w:p>
    <w:p>
      <w:pPr>
        <w:adjustRightInd w:val="0"/>
        <w:snapToGrid w:val="0"/>
        <w:ind w:firstLine="420" w:firstLineChars="200"/>
        <w:rPr>
          <w:rFonts w:asciiTheme="minorEastAsia" w:hAnsiTheme="minorEastAsia"/>
        </w:rPr>
      </w:pPr>
      <w:r>
        <w:rPr>
          <w:rFonts w:hint="eastAsia" w:asciiTheme="minorEastAsia" w:hAnsiTheme="minorEastAsia"/>
        </w:rPr>
        <w:t>旅行社的定义。</w:t>
      </w:r>
    </w:p>
    <w:p>
      <w:pPr>
        <w:adjustRightInd w:val="0"/>
        <w:snapToGrid w:val="0"/>
        <w:ind w:firstLine="420" w:firstLineChars="200"/>
        <w:rPr>
          <w:rFonts w:asciiTheme="minorEastAsia" w:hAnsiTheme="minorEastAsia"/>
        </w:rPr>
      </w:pPr>
      <w:r>
        <w:rPr>
          <w:rFonts w:hint="eastAsia" w:asciiTheme="minorEastAsia" w:hAnsiTheme="minorEastAsia"/>
        </w:rPr>
        <w:t>二、旅行社的分类</w:t>
      </w:r>
    </w:p>
    <w:p>
      <w:pPr>
        <w:adjustRightInd w:val="0"/>
        <w:snapToGrid w:val="0"/>
        <w:ind w:firstLine="420" w:firstLineChars="200"/>
        <w:rPr>
          <w:rFonts w:asciiTheme="minorEastAsia" w:hAnsiTheme="minorEastAsia"/>
        </w:rPr>
      </w:pPr>
      <w:r>
        <w:rPr>
          <w:rFonts w:hint="eastAsia" w:asciiTheme="minorEastAsia" w:hAnsiTheme="minorEastAsia"/>
        </w:rPr>
        <w:t>外国的旅行社分类（旅游批发经营商、旅游零售商）；我国的旅行社分类（国际旅行社、国内旅行社）。</w:t>
      </w:r>
    </w:p>
    <w:p>
      <w:pPr>
        <w:adjustRightInd w:val="0"/>
        <w:snapToGrid w:val="0"/>
        <w:ind w:firstLine="420" w:firstLineChars="200"/>
        <w:rPr>
          <w:rFonts w:asciiTheme="minorEastAsia" w:hAnsiTheme="minorEastAsia"/>
        </w:rPr>
      </w:pPr>
      <w:r>
        <w:rPr>
          <w:rFonts w:hint="eastAsia" w:asciiTheme="minorEastAsia" w:hAnsiTheme="minorEastAsia"/>
        </w:rPr>
        <w:t>三、旅行社在旅游业中的作用</w:t>
      </w:r>
    </w:p>
    <w:p>
      <w:pPr>
        <w:adjustRightInd w:val="0"/>
        <w:snapToGrid w:val="0"/>
        <w:ind w:firstLine="420" w:firstLineChars="200"/>
        <w:rPr>
          <w:rFonts w:asciiTheme="minorEastAsia" w:hAnsiTheme="minorEastAsia"/>
        </w:rPr>
      </w:pPr>
      <w:r>
        <w:rPr>
          <w:rFonts w:hint="eastAsia" w:asciiTheme="minorEastAsia" w:hAnsiTheme="minorEastAsia"/>
        </w:rPr>
        <w:t>旅游活动的组织者；旅游产品的销售渠道。</w:t>
      </w:r>
    </w:p>
    <w:p>
      <w:pPr>
        <w:adjustRightInd w:val="0"/>
        <w:snapToGrid w:val="0"/>
        <w:ind w:firstLine="420" w:firstLineChars="200"/>
        <w:rPr>
          <w:rFonts w:asciiTheme="minorEastAsia" w:hAnsiTheme="minorEastAsia"/>
        </w:rPr>
      </w:pPr>
      <w:r>
        <w:rPr>
          <w:rFonts w:hint="eastAsia" w:asciiTheme="minorEastAsia" w:hAnsiTheme="minorEastAsia"/>
        </w:rPr>
        <w:t>四、旅行社的业务开展</w:t>
      </w:r>
    </w:p>
    <w:p>
      <w:pPr>
        <w:adjustRightInd w:val="0"/>
        <w:snapToGrid w:val="0"/>
        <w:ind w:firstLine="420" w:firstLineChars="200"/>
        <w:rPr>
          <w:rFonts w:asciiTheme="minorEastAsia" w:hAnsiTheme="minorEastAsia"/>
        </w:rPr>
      </w:pPr>
      <w:r>
        <w:rPr>
          <w:rFonts w:hint="eastAsia" w:asciiTheme="minorEastAsia" w:hAnsiTheme="minorEastAsia"/>
        </w:rPr>
        <w:t>组织接待团体旅游；接待安排散客旅游。</w:t>
      </w:r>
    </w:p>
    <w:p>
      <w:pPr>
        <w:adjustRightInd w:val="0"/>
        <w:snapToGrid w:val="0"/>
        <w:ind w:firstLine="420" w:firstLineChars="200"/>
        <w:rPr>
          <w:rFonts w:asciiTheme="minorEastAsia" w:hAnsiTheme="minorEastAsia"/>
        </w:rPr>
      </w:pPr>
      <w:r>
        <w:rPr>
          <w:rFonts w:hint="eastAsia" w:asciiTheme="minorEastAsia" w:hAnsiTheme="minorEastAsia"/>
        </w:rPr>
        <w:t>五、我国旅行社的发展现状（讨论）</w:t>
      </w:r>
    </w:p>
    <w:p>
      <w:pPr>
        <w:adjustRightInd w:val="0"/>
        <w:snapToGrid w:val="0"/>
        <w:ind w:firstLine="420" w:firstLineChars="200"/>
        <w:rPr>
          <w:rFonts w:asciiTheme="minorEastAsia" w:hAnsiTheme="minorEastAsia"/>
        </w:rPr>
      </w:pPr>
      <w:r>
        <w:rPr>
          <w:rFonts w:hint="eastAsia" w:asciiTheme="minorEastAsia" w:hAnsiTheme="minorEastAsia"/>
        </w:rPr>
        <w:t>第三节  住宿业与饭店（</w:t>
      </w:r>
      <w:r>
        <w:rPr>
          <w:rFonts w:asciiTheme="minorEastAsia" w:hAnsiTheme="minorEastAsia"/>
        </w:rPr>
        <w:t>1</w:t>
      </w:r>
      <w:r>
        <w:rPr>
          <w:rFonts w:hint="eastAsia" w:asciiTheme="minorEastAsia" w:hAnsiTheme="minorEastAsia"/>
        </w:rPr>
        <w:t>学时）</w:t>
      </w:r>
    </w:p>
    <w:p>
      <w:pPr>
        <w:adjustRightInd w:val="0"/>
        <w:snapToGrid w:val="0"/>
        <w:ind w:firstLine="420" w:firstLineChars="200"/>
        <w:rPr>
          <w:rFonts w:asciiTheme="minorEastAsia" w:hAnsiTheme="minorEastAsia"/>
        </w:rPr>
      </w:pPr>
      <w:r>
        <w:rPr>
          <w:rFonts w:hint="eastAsia" w:asciiTheme="minorEastAsia" w:hAnsiTheme="minorEastAsia"/>
        </w:rPr>
        <w:t>一、饭店在住宿业中的发展</w:t>
      </w:r>
    </w:p>
    <w:p>
      <w:pPr>
        <w:adjustRightInd w:val="0"/>
        <w:snapToGrid w:val="0"/>
        <w:ind w:firstLine="420" w:firstLineChars="200"/>
        <w:rPr>
          <w:rFonts w:asciiTheme="minorEastAsia" w:hAnsiTheme="minorEastAsia"/>
        </w:rPr>
      </w:pPr>
      <w:r>
        <w:rPr>
          <w:rFonts w:hint="eastAsia" w:asciiTheme="minorEastAsia" w:hAnsiTheme="minorEastAsia"/>
        </w:rPr>
        <w:t>饭店发展的四个历史时期。</w:t>
      </w:r>
    </w:p>
    <w:p>
      <w:pPr>
        <w:adjustRightInd w:val="0"/>
        <w:snapToGrid w:val="0"/>
        <w:ind w:firstLine="420" w:firstLineChars="200"/>
        <w:rPr>
          <w:rFonts w:asciiTheme="minorEastAsia" w:hAnsiTheme="minorEastAsia"/>
        </w:rPr>
      </w:pPr>
      <w:r>
        <w:rPr>
          <w:rFonts w:hint="eastAsia" w:asciiTheme="minorEastAsia" w:hAnsiTheme="minorEastAsia"/>
        </w:rPr>
        <w:t>二、饭店的类型</w:t>
      </w:r>
    </w:p>
    <w:p>
      <w:pPr>
        <w:adjustRightInd w:val="0"/>
        <w:snapToGrid w:val="0"/>
        <w:ind w:firstLine="420" w:firstLineChars="200"/>
        <w:rPr>
          <w:rFonts w:asciiTheme="minorEastAsia" w:hAnsiTheme="minorEastAsia"/>
        </w:rPr>
      </w:pPr>
      <w:r>
        <w:rPr>
          <w:rFonts w:hint="eastAsia" w:asciiTheme="minorEastAsia" w:hAnsiTheme="minorEastAsia"/>
        </w:rPr>
        <w:t>不同角度的饭店划分。</w:t>
      </w:r>
    </w:p>
    <w:p>
      <w:pPr>
        <w:adjustRightInd w:val="0"/>
        <w:snapToGrid w:val="0"/>
        <w:ind w:firstLine="420" w:firstLineChars="200"/>
        <w:rPr>
          <w:rFonts w:asciiTheme="minorEastAsia" w:hAnsiTheme="minorEastAsia"/>
        </w:rPr>
      </w:pPr>
      <w:r>
        <w:rPr>
          <w:rFonts w:hint="eastAsia" w:asciiTheme="minorEastAsia" w:hAnsiTheme="minorEastAsia"/>
        </w:rPr>
        <w:t>三、饭店的等级与我国星级评定</w:t>
      </w:r>
    </w:p>
    <w:p>
      <w:pPr>
        <w:adjustRightInd w:val="0"/>
        <w:snapToGrid w:val="0"/>
        <w:ind w:firstLine="420" w:firstLineChars="200"/>
        <w:rPr>
          <w:rFonts w:asciiTheme="minorEastAsia" w:hAnsiTheme="minorEastAsia"/>
        </w:rPr>
      </w:pPr>
      <w:r>
        <w:rPr>
          <w:rFonts w:hint="eastAsia" w:asciiTheme="minorEastAsia" w:hAnsiTheme="minorEastAsia"/>
        </w:rPr>
        <w:t>我国饭店星级评定的标准、原则和实施。</w:t>
      </w:r>
    </w:p>
    <w:p>
      <w:pPr>
        <w:adjustRightInd w:val="0"/>
        <w:snapToGrid w:val="0"/>
        <w:ind w:firstLine="420" w:firstLineChars="200"/>
        <w:rPr>
          <w:rFonts w:asciiTheme="minorEastAsia" w:hAnsiTheme="minorEastAsia"/>
        </w:rPr>
      </w:pPr>
      <w:r>
        <w:rPr>
          <w:rFonts w:hint="eastAsia" w:asciiTheme="minorEastAsia" w:hAnsiTheme="minorEastAsia"/>
        </w:rPr>
        <w:t>四、饭店在社会经济中的作用（讨论）</w:t>
      </w:r>
    </w:p>
    <w:p>
      <w:pPr>
        <w:adjustRightInd w:val="0"/>
        <w:snapToGrid w:val="0"/>
        <w:ind w:firstLine="420" w:firstLineChars="200"/>
        <w:rPr>
          <w:rFonts w:asciiTheme="minorEastAsia" w:hAnsiTheme="minorEastAsia"/>
        </w:rPr>
      </w:pPr>
      <w:r>
        <w:rPr>
          <w:rFonts w:hint="eastAsia" w:asciiTheme="minorEastAsia" w:hAnsiTheme="minorEastAsia"/>
        </w:rPr>
        <w:t>五、饭店业中的集团化经营（阅读）</w:t>
      </w:r>
    </w:p>
    <w:p>
      <w:pPr>
        <w:adjustRightInd w:val="0"/>
        <w:snapToGrid w:val="0"/>
        <w:ind w:firstLine="420" w:firstLineChars="200"/>
        <w:rPr>
          <w:rFonts w:asciiTheme="minorEastAsia" w:hAnsiTheme="minorEastAsia"/>
        </w:rPr>
      </w:pPr>
      <w:r>
        <w:rPr>
          <w:rFonts w:hint="eastAsia" w:asciiTheme="minorEastAsia" w:hAnsiTheme="minorEastAsia"/>
        </w:rPr>
        <w:t>六、我国饭店业的发展现状</w:t>
      </w:r>
    </w:p>
    <w:p>
      <w:pPr>
        <w:adjustRightInd w:val="0"/>
        <w:snapToGrid w:val="0"/>
        <w:ind w:firstLine="420" w:firstLineChars="200"/>
        <w:rPr>
          <w:rFonts w:asciiTheme="minorEastAsia" w:hAnsiTheme="minorEastAsia"/>
        </w:rPr>
      </w:pPr>
      <w:r>
        <w:rPr>
          <w:rFonts w:hint="eastAsia" w:asciiTheme="minorEastAsia" w:hAnsiTheme="minorEastAsia"/>
        </w:rPr>
        <w:t>饭店建设的发展速度方面；建设的布局方面；饭店的供给结构方面；饭店建设的具体选址以及在建筑风格与景观环境相协调方面。</w:t>
      </w:r>
    </w:p>
    <w:p>
      <w:pPr>
        <w:adjustRightInd w:val="0"/>
        <w:snapToGrid w:val="0"/>
        <w:ind w:firstLine="420" w:firstLineChars="200"/>
        <w:rPr>
          <w:rFonts w:asciiTheme="minorEastAsia" w:hAnsiTheme="minorEastAsia"/>
        </w:rPr>
      </w:pPr>
      <w:r>
        <w:rPr>
          <w:rFonts w:hint="eastAsia" w:asciiTheme="minorEastAsia" w:hAnsiTheme="minorEastAsia"/>
        </w:rPr>
        <w:t>第四节  旅游交通（</w:t>
      </w:r>
      <w:r>
        <w:rPr>
          <w:rFonts w:asciiTheme="minorEastAsia" w:hAnsiTheme="minorEastAsia"/>
        </w:rPr>
        <w:t>1</w:t>
      </w:r>
      <w:r>
        <w:rPr>
          <w:rFonts w:hint="eastAsia" w:asciiTheme="minorEastAsia" w:hAnsiTheme="minorEastAsia"/>
        </w:rPr>
        <w:t>学时）</w:t>
      </w:r>
    </w:p>
    <w:p>
      <w:pPr>
        <w:adjustRightInd w:val="0"/>
        <w:snapToGrid w:val="0"/>
        <w:ind w:firstLine="420" w:firstLineChars="200"/>
        <w:rPr>
          <w:rFonts w:asciiTheme="minorEastAsia" w:hAnsiTheme="minorEastAsia"/>
        </w:rPr>
      </w:pPr>
      <w:r>
        <w:rPr>
          <w:rFonts w:hint="eastAsia" w:asciiTheme="minorEastAsia" w:hAnsiTheme="minorEastAsia"/>
        </w:rPr>
        <w:t>一、旅游交通的定义及在旅游业中的作用</w:t>
      </w:r>
    </w:p>
    <w:p>
      <w:pPr>
        <w:adjustRightInd w:val="0"/>
        <w:snapToGrid w:val="0"/>
        <w:ind w:firstLine="420" w:firstLineChars="200"/>
        <w:rPr>
          <w:rFonts w:asciiTheme="minorEastAsia" w:hAnsiTheme="minorEastAsia"/>
        </w:rPr>
      </w:pPr>
      <w:r>
        <w:rPr>
          <w:rFonts w:hint="eastAsia" w:asciiTheme="minorEastAsia" w:hAnsiTheme="minorEastAsia"/>
        </w:rPr>
        <w:t>旅游交通的定义、作用。</w:t>
      </w:r>
    </w:p>
    <w:p>
      <w:pPr>
        <w:adjustRightInd w:val="0"/>
        <w:snapToGrid w:val="0"/>
        <w:ind w:firstLine="420" w:firstLineChars="200"/>
        <w:rPr>
          <w:rFonts w:asciiTheme="minorEastAsia" w:hAnsiTheme="minorEastAsia"/>
        </w:rPr>
      </w:pPr>
      <w:r>
        <w:rPr>
          <w:rFonts w:hint="eastAsia" w:asciiTheme="minorEastAsia" w:hAnsiTheme="minorEastAsia"/>
        </w:rPr>
        <w:t>二、主要的旅行方式</w:t>
      </w:r>
    </w:p>
    <w:p>
      <w:pPr>
        <w:adjustRightInd w:val="0"/>
        <w:snapToGrid w:val="0"/>
        <w:ind w:firstLine="420" w:firstLineChars="200"/>
        <w:rPr>
          <w:rFonts w:asciiTheme="minorEastAsia" w:hAnsiTheme="minorEastAsia"/>
        </w:rPr>
      </w:pPr>
      <w:r>
        <w:rPr>
          <w:rFonts w:hint="eastAsia" w:asciiTheme="minorEastAsia" w:hAnsiTheme="minorEastAsia"/>
        </w:rPr>
        <w:t>汽车、飞机、火车、轮船四种运输方式的优点与缺点。</w:t>
      </w:r>
    </w:p>
    <w:p>
      <w:pPr>
        <w:adjustRightInd w:val="0"/>
        <w:snapToGrid w:val="0"/>
        <w:ind w:firstLine="420" w:firstLineChars="200"/>
        <w:rPr>
          <w:rFonts w:asciiTheme="minorEastAsia" w:hAnsiTheme="minorEastAsia"/>
        </w:rPr>
      </w:pPr>
      <w:r>
        <w:rPr>
          <w:rFonts w:hint="eastAsia" w:asciiTheme="minorEastAsia" w:hAnsiTheme="minorEastAsia"/>
        </w:rPr>
        <w:t>三、影响旅游者选择旅行方式的因素</w:t>
      </w:r>
    </w:p>
    <w:p>
      <w:pPr>
        <w:adjustRightInd w:val="0"/>
        <w:snapToGrid w:val="0"/>
        <w:ind w:firstLine="420" w:firstLineChars="200"/>
        <w:rPr>
          <w:rFonts w:asciiTheme="minorEastAsia" w:hAnsiTheme="minorEastAsia"/>
        </w:rPr>
      </w:pPr>
      <w:r>
        <w:rPr>
          <w:rFonts w:hint="eastAsia" w:asciiTheme="minorEastAsia" w:hAnsiTheme="minorEastAsia"/>
        </w:rPr>
        <w:t>旅行目的；运输价格；旅行距离；旅行偏好和经验。</w:t>
      </w:r>
    </w:p>
    <w:p>
      <w:pPr>
        <w:adjustRightInd w:val="0"/>
        <w:snapToGrid w:val="0"/>
        <w:ind w:firstLine="420" w:firstLineChars="200"/>
        <w:rPr>
          <w:rFonts w:asciiTheme="minorEastAsia" w:hAnsiTheme="minorEastAsia"/>
        </w:rPr>
      </w:pPr>
      <w:r>
        <w:rPr>
          <w:rFonts w:hint="eastAsia" w:asciiTheme="minorEastAsia" w:hAnsiTheme="minorEastAsia"/>
        </w:rPr>
        <w:t>四、我国旅游交通的发展现状（阅读）</w:t>
      </w:r>
    </w:p>
    <w:p>
      <w:pPr>
        <w:adjustRightInd w:val="0"/>
        <w:snapToGrid w:val="0"/>
        <w:ind w:firstLine="420" w:firstLineChars="200"/>
        <w:rPr>
          <w:rFonts w:asciiTheme="minorEastAsia" w:hAnsiTheme="minorEastAsia"/>
        </w:rPr>
      </w:pPr>
      <w:r>
        <w:rPr>
          <w:rFonts w:hint="eastAsia" w:asciiTheme="minorEastAsia" w:hAnsiTheme="minorEastAsia"/>
        </w:rPr>
        <w:t>第五节  旅游景点（2学时）</w:t>
      </w:r>
    </w:p>
    <w:p>
      <w:pPr>
        <w:adjustRightInd w:val="0"/>
        <w:snapToGrid w:val="0"/>
        <w:ind w:firstLine="420" w:firstLineChars="200"/>
        <w:rPr>
          <w:rFonts w:asciiTheme="minorEastAsia" w:hAnsiTheme="minorEastAsia"/>
        </w:rPr>
      </w:pPr>
      <w:r>
        <w:rPr>
          <w:rFonts w:hint="eastAsia" w:asciiTheme="minorEastAsia" w:hAnsiTheme="minorEastAsia"/>
        </w:rPr>
        <w:t>一、旅游景点的概念</w:t>
      </w:r>
    </w:p>
    <w:p>
      <w:pPr>
        <w:adjustRightInd w:val="0"/>
        <w:snapToGrid w:val="0"/>
        <w:ind w:firstLine="420" w:firstLineChars="200"/>
        <w:rPr>
          <w:rFonts w:asciiTheme="minorEastAsia" w:hAnsiTheme="minorEastAsia"/>
        </w:rPr>
      </w:pPr>
      <w:r>
        <w:rPr>
          <w:rFonts w:hint="eastAsia" w:asciiTheme="minorEastAsia" w:hAnsiTheme="minorEastAsia"/>
        </w:rPr>
        <w:t>定义；旅游景点的特点（专用性、长久性、可控性）。</w:t>
      </w:r>
    </w:p>
    <w:p>
      <w:pPr>
        <w:adjustRightInd w:val="0"/>
        <w:snapToGrid w:val="0"/>
        <w:ind w:firstLine="420" w:firstLineChars="200"/>
        <w:rPr>
          <w:rFonts w:asciiTheme="minorEastAsia" w:hAnsiTheme="minorEastAsia"/>
        </w:rPr>
      </w:pPr>
      <w:r>
        <w:rPr>
          <w:rFonts w:hint="eastAsia" w:asciiTheme="minorEastAsia" w:hAnsiTheme="minorEastAsia"/>
        </w:rPr>
        <w:t>二、旅游景点的类别</w:t>
      </w:r>
    </w:p>
    <w:p>
      <w:pPr>
        <w:adjustRightInd w:val="0"/>
        <w:snapToGrid w:val="0"/>
        <w:ind w:firstLine="420" w:firstLineChars="200"/>
        <w:rPr>
          <w:rFonts w:asciiTheme="minorEastAsia" w:hAnsiTheme="minorEastAsia"/>
        </w:rPr>
      </w:pPr>
      <w:r>
        <w:rPr>
          <w:rFonts w:hint="eastAsia" w:asciiTheme="minorEastAsia" w:hAnsiTheme="minorEastAsia"/>
        </w:rPr>
        <w:t>按照设立性质；按照景点所依赖的吸引因素的形成原因；按其展示内容的多寡；按照景点的内容和表现形式。</w:t>
      </w:r>
    </w:p>
    <w:p>
      <w:pPr>
        <w:adjustRightInd w:val="0"/>
        <w:snapToGrid w:val="0"/>
        <w:ind w:firstLine="420" w:firstLineChars="200"/>
        <w:rPr>
          <w:rFonts w:asciiTheme="minorEastAsia" w:hAnsiTheme="minorEastAsia"/>
        </w:rPr>
      </w:pPr>
      <w:r>
        <w:rPr>
          <w:rFonts w:hint="eastAsia" w:asciiTheme="minorEastAsia" w:hAnsiTheme="minorEastAsia"/>
        </w:rPr>
        <w:t>三、我国旅游景点的质量等级划分与评定（阅读）</w:t>
      </w:r>
    </w:p>
    <w:p>
      <w:pPr>
        <w:adjustRightInd w:val="0"/>
        <w:snapToGrid w:val="0"/>
        <w:ind w:firstLine="420" w:firstLineChars="200"/>
        <w:rPr>
          <w:rFonts w:asciiTheme="minorEastAsia" w:hAnsiTheme="minorEastAsia"/>
        </w:rPr>
      </w:pPr>
      <w:r>
        <w:rPr>
          <w:rFonts w:hint="eastAsia" w:asciiTheme="minorEastAsia" w:hAnsiTheme="minorEastAsia"/>
        </w:rPr>
        <w:t>四、旅游景点在旅游业中的地位（阅读）</w:t>
      </w:r>
    </w:p>
    <w:p>
      <w:pPr>
        <w:adjustRightInd w:val="0"/>
        <w:snapToGrid w:val="0"/>
        <w:ind w:firstLine="420" w:firstLineChars="200"/>
        <w:rPr>
          <w:rFonts w:asciiTheme="minorEastAsia" w:hAnsiTheme="minorEastAsia"/>
        </w:rPr>
      </w:pPr>
      <w:r>
        <w:rPr>
          <w:rFonts w:hint="eastAsia" w:asciiTheme="minorEastAsia" w:hAnsiTheme="minorEastAsia"/>
        </w:rPr>
        <w:t>五、景点经营中的影响因素</w:t>
      </w:r>
    </w:p>
    <w:p>
      <w:pPr>
        <w:adjustRightInd w:val="0"/>
        <w:snapToGrid w:val="0"/>
        <w:ind w:firstLine="420" w:firstLineChars="200"/>
        <w:rPr>
          <w:rFonts w:asciiTheme="minorEastAsia" w:hAnsiTheme="minorEastAsia"/>
        </w:rPr>
      </w:pPr>
      <w:r>
        <w:rPr>
          <w:rFonts w:hint="eastAsia" w:asciiTheme="minorEastAsia" w:hAnsiTheme="minorEastAsia"/>
        </w:rPr>
        <w:t>顾客需求层次的提高；竞争状况的发展；现代科技的运用；外部宏观政策的影响。</w:t>
      </w:r>
    </w:p>
    <w:p>
      <w:pPr>
        <w:adjustRightInd w:val="0"/>
        <w:snapToGrid w:val="0"/>
        <w:ind w:firstLine="420" w:firstLineChars="200"/>
        <w:rPr>
          <w:rFonts w:asciiTheme="minorEastAsia" w:hAnsiTheme="minorEastAsia"/>
        </w:rPr>
      </w:pPr>
      <w:r>
        <w:rPr>
          <w:rFonts w:hint="eastAsia" w:asciiTheme="minorEastAsia" w:hAnsiTheme="minorEastAsia"/>
        </w:rPr>
        <w:t>六、我国旅游景点的发展现状（阅读）</w:t>
      </w:r>
    </w:p>
    <w:p>
      <w:pPr>
        <w:adjustRightInd w:val="0"/>
        <w:snapToGrid w:val="0"/>
        <w:ind w:firstLine="420" w:firstLineChars="200"/>
        <w:rPr>
          <w:rFonts w:asciiTheme="minorEastAsia" w:hAnsiTheme="minorEastAsia"/>
        </w:rPr>
      </w:pPr>
      <w:r>
        <w:rPr>
          <w:rFonts w:hint="eastAsia" w:asciiTheme="minorEastAsia" w:hAnsiTheme="minorEastAsia"/>
        </w:rPr>
        <w:t>第六节  旅游业的产品（2学时）</w:t>
      </w:r>
    </w:p>
    <w:p>
      <w:pPr>
        <w:adjustRightInd w:val="0"/>
        <w:snapToGrid w:val="0"/>
        <w:ind w:firstLine="420" w:firstLineChars="200"/>
        <w:rPr>
          <w:rFonts w:asciiTheme="minorEastAsia" w:hAnsiTheme="minorEastAsia"/>
        </w:rPr>
      </w:pPr>
      <w:r>
        <w:rPr>
          <w:rFonts w:hint="eastAsia" w:asciiTheme="minorEastAsia" w:hAnsiTheme="minorEastAsia"/>
        </w:rPr>
        <w:t>一、何谓旅游产品</w:t>
      </w:r>
    </w:p>
    <w:p>
      <w:pPr>
        <w:adjustRightInd w:val="0"/>
        <w:snapToGrid w:val="0"/>
        <w:ind w:firstLine="420" w:firstLineChars="200"/>
        <w:rPr>
          <w:rFonts w:asciiTheme="minorEastAsia" w:hAnsiTheme="minorEastAsia"/>
        </w:rPr>
      </w:pPr>
      <w:r>
        <w:rPr>
          <w:rFonts w:hint="eastAsia" w:asciiTheme="minorEastAsia" w:hAnsiTheme="minorEastAsia"/>
        </w:rPr>
        <w:t>旅游产品的定义；单项旅游产品；总体旅游产品。</w:t>
      </w:r>
    </w:p>
    <w:p>
      <w:pPr>
        <w:adjustRightInd w:val="0"/>
        <w:snapToGrid w:val="0"/>
        <w:ind w:firstLine="420" w:firstLineChars="200"/>
        <w:rPr>
          <w:rFonts w:asciiTheme="minorEastAsia" w:hAnsiTheme="minorEastAsia"/>
        </w:rPr>
      </w:pPr>
      <w:r>
        <w:rPr>
          <w:rFonts w:hint="eastAsia" w:asciiTheme="minorEastAsia" w:hAnsiTheme="minorEastAsia"/>
        </w:rPr>
        <w:t>二、旅游产品的特点</w:t>
      </w:r>
    </w:p>
    <w:p>
      <w:pPr>
        <w:adjustRightInd w:val="0"/>
        <w:snapToGrid w:val="0"/>
        <w:ind w:firstLine="420" w:firstLineChars="200"/>
        <w:rPr>
          <w:rFonts w:asciiTheme="minorEastAsia" w:hAnsiTheme="minorEastAsia"/>
        </w:rPr>
      </w:pPr>
      <w:r>
        <w:rPr>
          <w:rFonts w:hint="eastAsia" w:asciiTheme="minorEastAsia" w:hAnsiTheme="minorEastAsia"/>
        </w:rPr>
        <w:t>无形性、不可转移性、不可储存性、生产与消费的同步性、综合性。</w:t>
      </w:r>
    </w:p>
    <w:p>
      <w:pPr>
        <w:adjustRightInd w:val="0"/>
        <w:snapToGrid w:val="0"/>
        <w:ind w:firstLine="420" w:firstLineChars="200"/>
        <w:rPr>
          <w:rFonts w:asciiTheme="minorEastAsia" w:hAnsiTheme="minorEastAsia"/>
        </w:rPr>
      </w:pPr>
      <w:r>
        <w:rPr>
          <w:rFonts w:hint="eastAsia" w:asciiTheme="minorEastAsia" w:hAnsiTheme="minorEastAsia"/>
        </w:rPr>
        <w:t>三、旅游产品的质量标准</w:t>
      </w:r>
    </w:p>
    <w:p>
      <w:pPr>
        <w:adjustRightInd w:val="0"/>
        <w:snapToGrid w:val="0"/>
        <w:ind w:firstLine="420" w:firstLineChars="200"/>
        <w:rPr>
          <w:rFonts w:asciiTheme="minorEastAsia" w:hAnsiTheme="minorEastAsia"/>
        </w:rPr>
      </w:pPr>
      <w:r>
        <w:rPr>
          <w:rFonts w:hint="eastAsia" w:asciiTheme="minorEastAsia" w:hAnsiTheme="minorEastAsia"/>
        </w:rPr>
        <w:t>对于服务质量的理解；服务质量具有二元性，包括服务内容和服务方式两个方面；服务产品的质量有外部标准和内部标准。</w:t>
      </w:r>
    </w:p>
    <w:p>
      <w:pPr>
        <w:adjustRightInd w:val="0"/>
        <w:snapToGrid w:val="0"/>
        <w:ind w:firstLine="420" w:firstLineChars="200"/>
        <w:rPr>
          <w:rFonts w:asciiTheme="minorEastAsia" w:hAnsiTheme="minorEastAsia"/>
        </w:rPr>
      </w:pPr>
      <w:r>
        <w:rPr>
          <w:rFonts w:hint="eastAsia" w:asciiTheme="minorEastAsia" w:hAnsiTheme="minorEastAsia"/>
        </w:rPr>
        <w:t>四、我国旅游产品的质量管理</w:t>
      </w:r>
    </w:p>
    <w:p>
      <w:pPr>
        <w:adjustRightInd w:val="0"/>
        <w:snapToGrid w:val="0"/>
        <w:ind w:firstLine="420" w:firstLineChars="200"/>
        <w:rPr>
          <w:rFonts w:asciiTheme="minorEastAsia" w:hAnsiTheme="minorEastAsia"/>
        </w:rPr>
      </w:pPr>
      <w:r>
        <w:rPr>
          <w:rFonts w:hint="eastAsia" w:asciiTheme="minorEastAsia" w:hAnsiTheme="minorEastAsia"/>
        </w:rPr>
        <w:t>旅游服务质量管理产生与发展经历的三个阶段；《中国旅游服务质量等级标准》；国际标准。</w:t>
      </w:r>
    </w:p>
    <w:p>
      <w:pPr>
        <w:adjustRightInd w:val="0"/>
        <w:snapToGrid w:val="0"/>
        <w:ind w:firstLine="420" w:firstLineChars="200"/>
        <w:rPr>
          <w:rFonts w:asciiTheme="minorEastAsia" w:hAnsiTheme="minorEastAsia"/>
        </w:rPr>
      </w:pPr>
      <w:r>
        <w:rPr>
          <w:rFonts w:hint="eastAsia" w:asciiTheme="minorEastAsia" w:hAnsiTheme="minorEastAsia"/>
        </w:rPr>
        <w:t>五、质量管理的基本途径</w:t>
      </w:r>
    </w:p>
    <w:p>
      <w:pPr>
        <w:adjustRightInd w:val="0"/>
        <w:snapToGrid w:val="0"/>
        <w:ind w:firstLine="420" w:firstLineChars="200"/>
        <w:rPr>
          <w:rFonts w:asciiTheme="minorEastAsia" w:hAnsiTheme="minorEastAsia"/>
        </w:rPr>
      </w:pPr>
      <w:r>
        <w:rPr>
          <w:rFonts w:hint="eastAsia" w:asciiTheme="minorEastAsia" w:hAnsiTheme="minorEastAsia"/>
        </w:rPr>
        <w:t>做好工作的愿望；做好工作的本领；做好工作的条件；严格的保护措施。</w:t>
      </w:r>
    </w:p>
    <w:p>
      <w:pPr>
        <w:adjustRightInd w:val="0"/>
        <w:snapToGrid w:val="0"/>
        <w:ind w:firstLine="420" w:firstLineChars="200"/>
        <w:rPr>
          <w:rFonts w:asciiTheme="minorEastAsia" w:hAnsiTheme="minorEastAsia"/>
          <w:b/>
          <w:bCs/>
        </w:rPr>
      </w:pPr>
      <w:r>
        <w:rPr>
          <w:rFonts w:hint="eastAsia" w:asciiTheme="minorEastAsia" w:hAnsiTheme="minorEastAsia"/>
          <w:b/>
          <w:bCs/>
        </w:rPr>
        <w:t>考核要求：</w:t>
      </w:r>
    </w:p>
    <w:p>
      <w:pPr>
        <w:adjustRightInd w:val="0"/>
        <w:snapToGrid w:val="0"/>
        <w:ind w:firstLine="420" w:firstLineChars="200"/>
        <w:rPr>
          <w:rFonts w:asciiTheme="minorEastAsia" w:hAnsiTheme="minorEastAsia"/>
        </w:rPr>
      </w:pPr>
      <w:r>
        <w:rPr>
          <w:rFonts w:hint="eastAsia" w:asciiTheme="minorEastAsia" w:hAnsiTheme="minorEastAsia"/>
        </w:rPr>
        <w:t>1、识记旅游业、旅行社、旅游批发商、旅游经营商、旅游零售商、旅游产品、旅游景点的定义。</w:t>
      </w:r>
    </w:p>
    <w:p>
      <w:pPr>
        <w:adjustRightInd w:val="0"/>
        <w:snapToGrid w:val="0"/>
        <w:ind w:firstLine="420" w:firstLineChars="200"/>
        <w:rPr>
          <w:rFonts w:asciiTheme="minorEastAsia" w:hAnsiTheme="minorEastAsia"/>
        </w:rPr>
      </w:pPr>
      <w:r>
        <w:rPr>
          <w:rFonts w:hint="eastAsia" w:asciiTheme="minorEastAsia" w:hAnsiTheme="minorEastAsia"/>
        </w:rPr>
        <w:t>2、掌握旅游业的构成、性质、特点，掌握外国旅行社的分类和我国旅行社的分类；掌握饭店发展的四个历史时期；掌握旅游景点的类别；掌握旅游产品的定义和特点。</w:t>
      </w:r>
    </w:p>
    <w:p>
      <w:pPr>
        <w:adjustRightInd w:val="0"/>
        <w:snapToGrid w:val="0"/>
        <w:ind w:firstLine="420" w:firstLineChars="200"/>
        <w:rPr>
          <w:rFonts w:asciiTheme="minorEastAsia" w:hAnsiTheme="minorEastAsia"/>
        </w:rPr>
      </w:pPr>
      <w:r>
        <w:rPr>
          <w:rFonts w:hint="eastAsia" w:asciiTheme="minorEastAsia" w:hAnsiTheme="minorEastAsia"/>
        </w:rPr>
        <w:t>3、了解我国旅行社的发展现状；了解饭店的类型、等级，评定标准以及目前的发展现状；了解旅游交通的方式、影响因素、目前的发展现状。</w:t>
      </w:r>
    </w:p>
    <w:p>
      <w:pPr>
        <w:adjustRightInd w:val="0"/>
        <w:snapToGrid w:val="0"/>
        <w:ind w:firstLine="420" w:firstLineChars="200"/>
        <w:rPr>
          <w:rFonts w:asciiTheme="minorEastAsia" w:hAnsiTheme="minorEastAsia"/>
        </w:rPr>
      </w:pPr>
      <w:r>
        <w:rPr>
          <w:rFonts w:hint="eastAsia" w:asciiTheme="minorEastAsia" w:hAnsiTheme="minorEastAsia"/>
        </w:rPr>
        <w:t>4、理解旅游景点的分类、我国旅游景点的发展现状；理解何谓旅游产品及其特点；理解旅游产品质量管理的标准和途径。</w:t>
      </w:r>
    </w:p>
    <w:p>
      <w:pPr>
        <w:adjustRightInd w:val="0"/>
        <w:snapToGrid w:val="0"/>
        <w:ind w:firstLine="420" w:firstLineChars="200"/>
        <w:rPr>
          <w:rFonts w:asciiTheme="minorEastAsia" w:hAnsiTheme="minorEastAsia"/>
        </w:rPr>
      </w:pPr>
    </w:p>
    <w:p>
      <w:pPr>
        <w:adjustRightInd w:val="0"/>
        <w:snapToGrid w:val="0"/>
        <w:ind w:firstLine="480" w:firstLineChars="200"/>
        <w:jc w:val="center"/>
        <w:rPr>
          <w:rFonts w:asciiTheme="minorEastAsia" w:hAnsiTheme="minorEastAsia"/>
          <w:b/>
          <w:bCs/>
          <w:sz w:val="24"/>
        </w:rPr>
      </w:pPr>
      <w:r>
        <w:rPr>
          <w:rFonts w:hint="eastAsia" w:asciiTheme="minorEastAsia" w:hAnsiTheme="minorEastAsia"/>
          <w:b/>
          <w:bCs/>
          <w:sz w:val="24"/>
        </w:rPr>
        <w:t>第六章  政府</w:t>
      </w:r>
      <w:r>
        <w:rPr>
          <w:rFonts w:asciiTheme="minorEastAsia" w:hAnsiTheme="minorEastAsia"/>
          <w:b/>
          <w:bCs/>
          <w:sz w:val="24"/>
        </w:rPr>
        <w:t>调控与</w:t>
      </w:r>
      <w:r>
        <w:rPr>
          <w:rFonts w:hint="eastAsia" w:asciiTheme="minorEastAsia" w:hAnsiTheme="minorEastAsia"/>
          <w:b/>
          <w:bCs/>
          <w:sz w:val="24"/>
        </w:rPr>
        <w:t>旅游组织</w:t>
      </w:r>
    </w:p>
    <w:p>
      <w:pPr>
        <w:adjustRightInd w:val="0"/>
        <w:snapToGrid w:val="0"/>
        <w:ind w:firstLine="420" w:firstLineChars="200"/>
        <w:rPr>
          <w:rFonts w:asciiTheme="minorEastAsia" w:hAnsiTheme="minorEastAsia"/>
          <w:b/>
          <w:bCs/>
        </w:rPr>
      </w:pPr>
      <w:r>
        <w:rPr>
          <w:rFonts w:hint="eastAsia" w:asciiTheme="minorEastAsia" w:hAnsiTheme="minorEastAsia"/>
          <w:b/>
          <w:bCs/>
        </w:rPr>
        <w:t>教学要点：</w:t>
      </w:r>
    </w:p>
    <w:p>
      <w:pPr>
        <w:adjustRightInd w:val="0"/>
        <w:snapToGrid w:val="0"/>
        <w:ind w:firstLine="420" w:firstLineChars="200"/>
        <w:rPr>
          <w:rFonts w:asciiTheme="minorEastAsia" w:hAnsiTheme="minorEastAsia"/>
        </w:rPr>
      </w:pPr>
      <w:r>
        <w:rPr>
          <w:rFonts w:hint="eastAsia" w:asciiTheme="minorEastAsia" w:hAnsiTheme="minorEastAsia"/>
        </w:rPr>
        <w:t>1、国家旅游组织的概念及设立形式。</w:t>
      </w:r>
    </w:p>
    <w:p>
      <w:pPr>
        <w:adjustRightInd w:val="0"/>
        <w:snapToGrid w:val="0"/>
        <w:ind w:firstLine="420" w:firstLineChars="200"/>
        <w:rPr>
          <w:rFonts w:asciiTheme="minorEastAsia" w:hAnsiTheme="minorEastAsia"/>
        </w:rPr>
      </w:pPr>
      <w:r>
        <w:rPr>
          <w:rFonts w:hint="eastAsia" w:asciiTheme="minorEastAsia" w:hAnsiTheme="minorEastAsia"/>
        </w:rPr>
        <w:t>2、旅游行政组织和行业组织和职能差异。</w:t>
      </w:r>
    </w:p>
    <w:p>
      <w:pPr>
        <w:adjustRightInd w:val="0"/>
        <w:snapToGrid w:val="0"/>
        <w:ind w:firstLine="420" w:firstLineChars="200"/>
        <w:rPr>
          <w:rFonts w:asciiTheme="minorEastAsia" w:hAnsiTheme="minorEastAsia"/>
        </w:rPr>
      </w:pPr>
      <w:r>
        <w:rPr>
          <w:rFonts w:hint="eastAsia" w:asciiTheme="minorEastAsia" w:hAnsiTheme="minorEastAsia"/>
        </w:rPr>
        <w:t>3、著名的国际旅游组织的宗旨、职能、构成及其作用。</w:t>
      </w:r>
    </w:p>
    <w:p>
      <w:pPr>
        <w:adjustRightInd w:val="0"/>
        <w:snapToGrid w:val="0"/>
        <w:ind w:firstLine="420" w:firstLineChars="200"/>
        <w:rPr>
          <w:rFonts w:asciiTheme="minorEastAsia" w:hAnsiTheme="minorEastAsia"/>
          <w:b/>
          <w:bCs/>
        </w:rPr>
      </w:pPr>
      <w:r>
        <w:rPr>
          <w:rFonts w:hint="eastAsia" w:asciiTheme="minorEastAsia" w:hAnsiTheme="minorEastAsia"/>
          <w:b/>
          <w:bCs/>
        </w:rPr>
        <w:t>教学时数：</w:t>
      </w:r>
    </w:p>
    <w:p>
      <w:pPr>
        <w:adjustRightInd w:val="0"/>
        <w:snapToGrid w:val="0"/>
        <w:ind w:firstLine="420" w:firstLineChars="200"/>
        <w:rPr>
          <w:rFonts w:asciiTheme="minorEastAsia" w:hAnsiTheme="minorEastAsia"/>
        </w:rPr>
      </w:pPr>
      <w:r>
        <w:rPr>
          <w:rFonts w:asciiTheme="minorEastAsia" w:hAnsiTheme="minorEastAsia"/>
        </w:rPr>
        <w:t>4</w:t>
      </w:r>
      <w:r>
        <w:rPr>
          <w:rFonts w:hint="eastAsia" w:asciiTheme="minorEastAsia" w:hAnsiTheme="minorEastAsia"/>
        </w:rPr>
        <w:t>学时</w:t>
      </w:r>
    </w:p>
    <w:p>
      <w:pPr>
        <w:adjustRightInd w:val="0"/>
        <w:snapToGrid w:val="0"/>
        <w:ind w:firstLine="420" w:firstLineChars="200"/>
        <w:rPr>
          <w:rFonts w:asciiTheme="minorEastAsia" w:hAnsiTheme="minorEastAsia"/>
          <w:b/>
          <w:bCs/>
        </w:rPr>
      </w:pPr>
      <w:r>
        <w:rPr>
          <w:rFonts w:hint="eastAsia" w:asciiTheme="minorEastAsia" w:hAnsiTheme="minorEastAsia"/>
          <w:b/>
          <w:bCs/>
        </w:rPr>
        <w:t>教学内容：</w:t>
      </w:r>
    </w:p>
    <w:p>
      <w:pPr>
        <w:adjustRightInd w:val="0"/>
        <w:snapToGrid w:val="0"/>
        <w:ind w:firstLine="420" w:firstLineChars="200"/>
        <w:rPr>
          <w:rFonts w:asciiTheme="minorEastAsia" w:hAnsiTheme="minorEastAsia"/>
        </w:rPr>
      </w:pPr>
      <w:r>
        <w:rPr>
          <w:rFonts w:hint="eastAsia" w:asciiTheme="minorEastAsia" w:hAnsiTheme="minorEastAsia"/>
        </w:rPr>
        <w:t>第一节  国家旅游组织（</w:t>
      </w:r>
      <w:r>
        <w:rPr>
          <w:rFonts w:asciiTheme="minorEastAsia" w:hAnsiTheme="minorEastAsia"/>
        </w:rPr>
        <w:t>2</w:t>
      </w:r>
      <w:r>
        <w:rPr>
          <w:rFonts w:hint="eastAsia" w:asciiTheme="minorEastAsia" w:hAnsiTheme="minorEastAsia"/>
        </w:rPr>
        <w:t>学时）</w:t>
      </w:r>
    </w:p>
    <w:p>
      <w:pPr>
        <w:adjustRightInd w:val="0"/>
        <w:snapToGrid w:val="0"/>
        <w:ind w:firstLine="420" w:firstLineChars="200"/>
        <w:rPr>
          <w:rFonts w:asciiTheme="minorEastAsia" w:hAnsiTheme="minorEastAsia"/>
        </w:rPr>
      </w:pPr>
      <w:r>
        <w:rPr>
          <w:rFonts w:hint="eastAsia" w:asciiTheme="minorEastAsia" w:hAnsiTheme="minorEastAsia"/>
        </w:rPr>
        <w:t>一、政府对旅游发展的干预（阅读）</w:t>
      </w:r>
    </w:p>
    <w:p>
      <w:pPr>
        <w:adjustRightInd w:val="0"/>
        <w:snapToGrid w:val="0"/>
        <w:ind w:firstLine="420" w:firstLineChars="200"/>
        <w:rPr>
          <w:rFonts w:asciiTheme="minorEastAsia" w:hAnsiTheme="minorEastAsia"/>
        </w:rPr>
      </w:pPr>
      <w:r>
        <w:rPr>
          <w:rFonts w:hint="eastAsia" w:asciiTheme="minorEastAsia" w:hAnsiTheme="minorEastAsia"/>
        </w:rPr>
        <w:t>二、国家旅游组织</w:t>
      </w:r>
    </w:p>
    <w:p>
      <w:pPr>
        <w:adjustRightInd w:val="0"/>
        <w:snapToGrid w:val="0"/>
        <w:ind w:firstLine="420" w:firstLineChars="200"/>
        <w:rPr>
          <w:rFonts w:asciiTheme="minorEastAsia" w:hAnsiTheme="minorEastAsia"/>
        </w:rPr>
      </w:pPr>
      <w:r>
        <w:rPr>
          <w:rFonts w:hint="eastAsia" w:asciiTheme="minorEastAsia" w:hAnsiTheme="minorEastAsia"/>
        </w:rPr>
        <w:t>国家旅游组织及其设立形式；各国国家旅游组织存在差异的原因。</w:t>
      </w:r>
    </w:p>
    <w:p>
      <w:pPr>
        <w:adjustRightInd w:val="0"/>
        <w:snapToGrid w:val="0"/>
        <w:ind w:firstLine="420" w:firstLineChars="200"/>
        <w:rPr>
          <w:rFonts w:asciiTheme="minorEastAsia" w:hAnsiTheme="minorEastAsia"/>
        </w:rPr>
      </w:pPr>
      <w:r>
        <w:rPr>
          <w:rFonts w:hint="eastAsia" w:asciiTheme="minorEastAsia" w:hAnsiTheme="minorEastAsia"/>
        </w:rPr>
        <w:t>第二节  我国的旅游组织（</w:t>
      </w:r>
      <w:r>
        <w:rPr>
          <w:rFonts w:asciiTheme="minorEastAsia" w:hAnsiTheme="minorEastAsia"/>
        </w:rPr>
        <w:t>1</w:t>
      </w:r>
      <w:r>
        <w:rPr>
          <w:rFonts w:hint="eastAsia" w:asciiTheme="minorEastAsia" w:hAnsiTheme="minorEastAsia"/>
        </w:rPr>
        <w:t>学时）</w:t>
      </w:r>
    </w:p>
    <w:p>
      <w:pPr>
        <w:adjustRightInd w:val="0"/>
        <w:snapToGrid w:val="0"/>
        <w:ind w:firstLine="420" w:firstLineChars="200"/>
        <w:rPr>
          <w:rFonts w:asciiTheme="minorEastAsia" w:hAnsiTheme="minorEastAsia"/>
        </w:rPr>
      </w:pPr>
      <w:r>
        <w:rPr>
          <w:rFonts w:hint="eastAsia" w:asciiTheme="minorEastAsia" w:hAnsiTheme="minorEastAsia"/>
        </w:rPr>
        <w:t>一、旅游行政组织</w:t>
      </w:r>
    </w:p>
    <w:p>
      <w:pPr>
        <w:adjustRightInd w:val="0"/>
        <w:snapToGrid w:val="0"/>
        <w:ind w:firstLine="420" w:firstLineChars="200"/>
        <w:rPr>
          <w:rFonts w:asciiTheme="minorEastAsia" w:hAnsiTheme="minorEastAsia"/>
        </w:rPr>
      </w:pPr>
      <w:r>
        <w:rPr>
          <w:rFonts w:hint="eastAsia" w:asciiTheme="minorEastAsia" w:hAnsiTheme="minorEastAsia"/>
        </w:rPr>
        <w:t>国家，省、自治区和直辖市及省级以下的地方三个层次；旅游行政组织的职能。</w:t>
      </w:r>
    </w:p>
    <w:p>
      <w:pPr>
        <w:adjustRightInd w:val="0"/>
        <w:snapToGrid w:val="0"/>
        <w:ind w:firstLine="420" w:firstLineChars="200"/>
        <w:rPr>
          <w:rFonts w:asciiTheme="minorEastAsia" w:hAnsiTheme="minorEastAsia"/>
        </w:rPr>
      </w:pPr>
      <w:r>
        <w:rPr>
          <w:rFonts w:hint="eastAsia" w:asciiTheme="minorEastAsia" w:hAnsiTheme="minorEastAsia"/>
        </w:rPr>
        <w:t>二、旅游行业组织</w:t>
      </w:r>
    </w:p>
    <w:p>
      <w:pPr>
        <w:adjustRightInd w:val="0"/>
        <w:snapToGrid w:val="0"/>
        <w:ind w:firstLine="420" w:firstLineChars="200"/>
        <w:rPr>
          <w:rFonts w:asciiTheme="minorEastAsia" w:hAnsiTheme="minorEastAsia"/>
        </w:rPr>
      </w:pPr>
      <w:r>
        <w:rPr>
          <w:rFonts w:hint="eastAsia" w:asciiTheme="minorEastAsia" w:hAnsiTheme="minorEastAsia"/>
        </w:rPr>
        <w:t>旅游行业组织的职能及我国主要的行业组织（中国旅游协会、中国旅游饭店业协会等）。</w:t>
      </w:r>
    </w:p>
    <w:p>
      <w:pPr>
        <w:adjustRightInd w:val="0"/>
        <w:snapToGrid w:val="0"/>
        <w:ind w:firstLine="420" w:firstLineChars="200"/>
        <w:rPr>
          <w:rFonts w:asciiTheme="minorEastAsia" w:hAnsiTheme="minorEastAsia"/>
        </w:rPr>
      </w:pPr>
      <w:r>
        <w:rPr>
          <w:rFonts w:hint="eastAsia" w:asciiTheme="minorEastAsia" w:hAnsiTheme="minorEastAsia"/>
        </w:rPr>
        <w:t>第三节  国际旅游组织（</w:t>
      </w:r>
      <w:r>
        <w:rPr>
          <w:rFonts w:asciiTheme="minorEastAsia" w:hAnsiTheme="minorEastAsia"/>
        </w:rPr>
        <w:t>1</w:t>
      </w:r>
      <w:r>
        <w:rPr>
          <w:rFonts w:hint="eastAsia" w:asciiTheme="minorEastAsia" w:hAnsiTheme="minorEastAsia"/>
        </w:rPr>
        <w:t>学时）</w:t>
      </w:r>
    </w:p>
    <w:p>
      <w:pPr>
        <w:adjustRightInd w:val="0"/>
        <w:snapToGrid w:val="0"/>
        <w:ind w:firstLine="420" w:firstLineChars="200"/>
        <w:rPr>
          <w:rFonts w:asciiTheme="minorEastAsia" w:hAnsiTheme="minorEastAsia"/>
        </w:rPr>
      </w:pPr>
      <w:r>
        <w:rPr>
          <w:rFonts w:hint="eastAsia" w:asciiTheme="minorEastAsia" w:hAnsiTheme="minorEastAsia"/>
        </w:rPr>
        <w:t>一、国际旅游组织的概念</w:t>
      </w:r>
    </w:p>
    <w:p>
      <w:pPr>
        <w:adjustRightInd w:val="0"/>
        <w:snapToGrid w:val="0"/>
        <w:ind w:firstLine="420" w:firstLineChars="200"/>
        <w:rPr>
          <w:rFonts w:asciiTheme="minorEastAsia" w:hAnsiTheme="minorEastAsia"/>
        </w:rPr>
      </w:pPr>
      <w:r>
        <w:rPr>
          <w:rFonts w:hint="eastAsia" w:asciiTheme="minorEastAsia" w:hAnsiTheme="minorEastAsia"/>
        </w:rPr>
        <w:t>狭义和广义的概念。政府间国际组织（联合国、万国邮政联盟等）。非政府间国际旅游组织（旅游科学专家国际联合会、国际旅游学会等）。</w:t>
      </w:r>
    </w:p>
    <w:p>
      <w:pPr>
        <w:adjustRightInd w:val="0"/>
        <w:snapToGrid w:val="0"/>
        <w:ind w:firstLine="420" w:firstLineChars="200"/>
        <w:rPr>
          <w:rFonts w:asciiTheme="minorEastAsia" w:hAnsiTheme="minorEastAsia"/>
        </w:rPr>
      </w:pPr>
      <w:r>
        <w:rPr>
          <w:rFonts w:hint="eastAsia" w:asciiTheme="minorEastAsia" w:hAnsiTheme="minorEastAsia"/>
        </w:rPr>
        <w:t>二、部分国际旅游组织简介</w:t>
      </w:r>
    </w:p>
    <w:p>
      <w:pPr>
        <w:adjustRightInd w:val="0"/>
        <w:snapToGrid w:val="0"/>
        <w:ind w:firstLine="420" w:firstLineChars="200"/>
        <w:rPr>
          <w:rFonts w:asciiTheme="minorEastAsia" w:hAnsiTheme="minorEastAsia"/>
        </w:rPr>
      </w:pPr>
      <w:r>
        <w:rPr>
          <w:rFonts w:hint="eastAsia" w:asciiTheme="minorEastAsia" w:hAnsiTheme="minorEastAsia"/>
        </w:rPr>
        <w:t>世界旅游组织和太平洋亚洲旅游协会（历史、成立时间、宗旨、性质、构成、机构设置、主要活动）。</w:t>
      </w:r>
    </w:p>
    <w:p>
      <w:pPr>
        <w:adjustRightInd w:val="0"/>
        <w:snapToGrid w:val="0"/>
        <w:ind w:firstLine="420" w:firstLineChars="200"/>
        <w:rPr>
          <w:rFonts w:asciiTheme="minorEastAsia" w:hAnsiTheme="minorEastAsia"/>
          <w:b/>
          <w:bCs/>
        </w:rPr>
      </w:pPr>
      <w:r>
        <w:rPr>
          <w:rFonts w:hint="eastAsia" w:asciiTheme="minorEastAsia" w:hAnsiTheme="minorEastAsia"/>
          <w:b/>
          <w:bCs/>
        </w:rPr>
        <w:t>考核要求：</w:t>
      </w:r>
    </w:p>
    <w:p>
      <w:pPr>
        <w:adjustRightInd w:val="0"/>
        <w:snapToGrid w:val="0"/>
        <w:ind w:firstLine="420" w:firstLineChars="200"/>
        <w:rPr>
          <w:rFonts w:asciiTheme="minorEastAsia" w:hAnsiTheme="minorEastAsia"/>
        </w:rPr>
      </w:pPr>
      <w:r>
        <w:rPr>
          <w:rFonts w:hint="eastAsia" w:asciiTheme="minorEastAsia" w:hAnsiTheme="minorEastAsia"/>
        </w:rPr>
        <w:t>1、熟悉国家旅游组织的概念。</w:t>
      </w:r>
    </w:p>
    <w:p>
      <w:pPr>
        <w:adjustRightInd w:val="0"/>
        <w:snapToGrid w:val="0"/>
        <w:ind w:firstLine="420" w:firstLineChars="200"/>
        <w:rPr>
          <w:rFonts w:asciiTheme="minorEastAsia" w:hAnsiTheme="minorEastAsia"/>
        </w:rPr>
      </w:pPr>
      <w:r>
        <w:rPr>
          <w:rFonts w:hint="eastAsia" w:asciiTheme="minorEastAsia" w:hAnsiTheme="minorEastAsia"/>
        </w:rPr>
        <w:t>2、了解旅游行政组织和行业组织的职能差异。</w:t>
      </w:r>
    </w:p>
    <w:p>
      <w:pPr>
        <w:adjustRightInd w:val="0"/>
        <w:snapToGrid w:val="0"/>
        <w:ind w:firstLine="420" w:firstLineChars="200"/>
        <w:rPr>
          <w:rFonts w:asciiTheme="minorEastAsia" w:hAnsiTheme="minorEastAsia"/>
        </w:rPr>
      </w:pPr>
      <w:r>
        <w:rPr>
          <w:rFonts w:hint="eastAsia" w:asciiTheme="minorEastAsia" w:hAnsiTheme="minorEastAsia"/>
        </w:rPr>
        <w:t>3、了解世界较有影响力的国际旅游组织的概况。</w:t>
      </w:r>
    </w:p>
    <w:p>
      <w:pPr>
        <w:adjustRightInd w:val="0"/>
        <w:snapToGrid w:val="0"/>
        <w:ind w:firstLine="420" w:firstLineChars="200"/>
        <w:rPr>
          <w:rFonts w:asciiTheme="minorEastAsia" w:hAnsiTheme="minorEastAsia"/>
        </w:rPr>
      </w:pPr>
    </w:p>
    <w:p>
      <w:pPr>
        <w:adjustRightInd w:val="0"/>
        <w:snapToGrid w:val="0"/>
        <w:ind w:firstLine="480" w:firstLineChars="200"/>
        <w:jc w:val="center"/>
        <w:rPr>
          <w:rFonts w:asciiTheme="minorEastAsia" w:hAnsiTheme="minorEastAsia"/>
          <w:b/>
          <w:bCs/>
          <w:sz w:val="24"/>
        </w:rPr>
      </w:pPr>
      <w:r>
        <w:rPr>
          <w:rFonts w:hint="eastAsia" w:asciiTheme="minorEastAsia" w:hAnsiTheme="minorEastAsia"/>
          <w:b/>
          <w:bCs/>
          <w:sz w:val="24"/>
        </w:rPr>
        <w:t>第七章  旅游市场</w:t>
      </w:r>
    </w:p>
    <w:p>
      <w:pPr>
        <w:adjustRightInd w:val="0"/>
        <w:snapToGrid w:val="0"/>
        <w:ind w:firstLine="420" w:firstLineChars="200"/>
        <w:rPr>
          <w:rFonts w:asciiTheme="minorEastAsia" w:hAnsiTheme="minorEastAsia"/>
          <w:b/>
          <w:bCs/>
        </w:rPr>
      </w:pPr>
      <w:r>
        <w:rPr>
          <w:rFonts w:hint="eastAsia" w:asciiTheme="minorEastAsia" w:hAnsiTheme="minorEastAsia"/>
          <w:b/>
          <w:bCs/>
        </w:rPr>
        <w:t>教学要点：</w:t>
      </w:r>
    </w:p>
    <w:p>
      <w:pPr>
        <w:adjustRightInd w:val="0"/>
        <w:snapToGrid w:val="0"/>
        <w:ind w:firstLine="420" w:firstLineChars="200"/>
        <w:rPr>
          <w:rFonts w:asciiTheme="minorEastAsia" w:hAnsiTheme="minorEastAsia"/>
        </w:rPr>
      </w:pPr>
      <w:r>
        <w:rPr>
          <w:rFonts w:hint="eastAsia" w:asciiTheme="minorEastAsia" w:hAnsiTheme="minorEastAsia"/>
        </w:rPr>
        <w:t>1、旅游市场细分。</w:t>
      </w:r>
    </w:p>
    <w:p>
      <w:pPr>
        <w:adjustRightInd w:val="0"/>
        <w:snapToGrid w:val="0"/>
        <w:ind w:firstLine="420" w:firstLineChars="200"/>
        <w:rPr>
          <w:rFonts w:asciiTheme="minorEastAsia" w:hAnsiTheme="minorEastAsia"/>
        </w:rPr>
      </w:pPr>
      <w:r>
        <w:rPr>
          <w:rFonts w:hint="eastAsia" w:asciiTheme="minorEastAsia" w:hAnsiTheme="minorEastAsia"/>
        </w:rPr>
        <w:t>2、国际旅游客流规律。</w:t>
      </w:r>
    </w:p>
    <w:p>
      <w:pPr>
        <w:adjustRightInd w:val="0"/>
        <w:snapToGrid w:val="0"/>
        <w:ind w:firstLine="420" w:firstLineChars="200"/>
        <w:rPr>
          <w:rFonts w:asciiTheme="minorEastAsia" w:hAnsiTheme="minorEastAsia"/>
        </w:rPr>
      </w:pPr>
      <w:r>
        <w:rPr>
          <w:rFonts w:hint="eastAsia" w:asciiTheme="minorEastAsia" w:hAnsiTheme="minorEastAsia"/>
        </w:rPr>
        <w:t>3、我国主要客源市场的不同需求特点。</w:t>
      </w:r>
    </w:p>
    <w:p>
      <w:pPr>
        <w:adjustRightInd w:val="0"/>
        <w:snapToGrid w:val="0"/>
        <w:ind w:firstLine="420" w:firstLineChars="200"/>
        <w:rPr>
          <w:rFonts w:asciiTheme="minorEastAsia" w:hAnsiTheme="minorEastAsia"/>
        </w:rPr>
      </w:pPr>
      <w:r>
        <w:rPr>
          <w:rFonts w:hint="eastAsia" w:asciiTheme="minorEastAsia" w:hAnsiTheme="minorEastAsia"/>
        </w:rPr>
        <w:t>4、我国在国际旅游市场竞争中存在的问题。</w:t>
      </w:r>
    </w:p>
    <w:p>
      <w:pPr>
        <w:adjustRightInd w:val="0"/>
        <w:snapToGrid w:val="0"/>
        <w:ind w:firstLine="420" w:firstLineChars="200"/>
        <w:rPr>
          <w:rFonts w:asciiTheme="minorEastAsia" w:hAnsiTheme="minorEastAsia"/>
          <w:b/>
          <w:bCs/>
        </w:rPr>
      </w:pPr>
      <w:r>
        <w:rPr>
          <w:rFonts w:hint="eastAsia" w:asciiTheme="minorEastAsia" w:hAnsiTheme="minorEastAsia"/>
          <w:b/>
          <w:bCs/>
        </w:rPr>
        <w:t>教学时数：</w:t>
      </w:r>
    </w:p>
    <w:p>
      <w:pPr>
        <w:adjustRightInd w:val="0"/>
        <w:snapToGrid w:val="0"/>
        <w:ind w:firstLine="420" w:firstLineChars="200"/>
        <w:rPr>
          <w:rFonts w:asciiTheme="minorEastAsia" w:hAnsiTheme="minorEastAsia"/>
        </w:rPr>
      </w:pPr>
      <w:r>
        <w:rPr>
          <w:rFonts w:hint="eastAsia" w:asciiTheme="minorEastAsia" w:hAnsiTheme="minorEastAsia"/>
        </w:rPr>
        <w:t>8学时</w:t>
      </w:r>
    </w:p>
    <w:p>
      <w:pPr>
        <w:adjustRightInd w:val="0"/>
        <w:snapToGrid w:val="0"/>
        <w:ind w:firstLine="420" w:firstLineChars="200"/>
        <w:rPr>
          <w:rFonts w:asciiTheme="minorEastAsia" w:hAnsiTheme="minorEastAsia"/>
          <w:b/>
          <w:bCs/>
        </w:rPr>
      </w:pPr>
      <w:r>
        <w:rPr>
          <w:rFonts w:hint="eastAsia" w:asciiTheme="minorEastAsia" w:hAnsiTheme="minorEastAsia"/>
          <w:b/>
          <w:bCs/>
        </w:rPr>
        <w:t>教学内容：</w:t>
      </w:r>
    </w:p>
    <w:p>
      <w:pPr>
        <w:adjustRightInd w:val="0"/>
        <w:snapToGrid w:val="0"/>
        <w:ind w:firstLine="420" w:firstLineChars="200"/>
        <w:rPr>
          <w:rFonts w:asciiTheme="minorEastAsia" w:hAnsiTheme="minorEastAsia"/>
        </w:rPr>
      </w:pPr>
      <w:r>
        <w:rPr>
          <w:rFonts w:hint="eastAsia" w:asciiTheme="minorEastAsia" w:hAnsiTheme="minorEastAsia"/>
        </w:rPr>
        <w:t>第一节  旅游市场的基本概念（1学时）</w:t>
      </w:r>
    </w:p>
    <w:p>
      <w:pPr>
        <w:adjustRightInd w:val="0"/>
        <w:snapToGrid w:val="0"/>
        <w:ind w:firstLine="420" w:firstLineChars="200"/>
        <w:rPr>
          <w:rFonts w:asciiTheme="minorEastAsia" w:hAnsiTheme="minorEastAsia"/>
        </w:rPr>
      </w:pPr>
      <w:r>
        <w:rPr>
          <w:rFonts w:hint="eastAsia" w:asciiTheme="minorEastAsia" w:hAnsiTheme="minorEastAsia"/>
        </w:rPr>
        <w:t>一、市场的概念与旅游市场</w:t>
      </w:r>
    </w:p>
    <w:p>
      <w:pPr>
        <w:adjustRightInd w:val="0"/>
        <w:snapToGrid w:val="0"/>
        <w:ind w:firstLine="420" w:firstLineChars="200"/>
        <w:rPr>
          <w:rFonts w:asciiTheme="minorEastAsia" w:hAnsiTheme="minorEastAsia"/>
        </w:rPr>
      </w:pPr>
      <w:r>
        <w:rPr>
          <w:rFonts w:hint="eastAsia" w:asciiTheme="minorEastAsia" w:hAnsiTheme="minorEastAsia"/>
        </w:rPr>
        <w:t>市场的不同角度定义。</w:t>
      </w:r>
    </w:p>
    <w:p>
      <w:pPr>
        <w:adjustRightInd w:val="0"/>
        <w:snapToGrid w:val="0"/>
        <w:ind w:firstLine="420" w:firstLineChars="200"/>
        <w:rPr>
          <w:rFonts w:asciiTheme="minorEastAsia" w:hAnsiTheme="minorEastAsia"/>
        </w:rPr>
      </w:pPr>
      <w:r>
        <w:rPr>
          <w:rFonts w:hint="eastAsia" w:asciiTheme="minorEastAsia" w:hAnsiTheme="minorEastAsia"/>
        </w:rPr>
        <w:t>二、旅游市场细分</w:t>
      </w:r>
    </w:p>
    <w:p>
      <w:pPr>
        <w:adjustRightInd w:val="0"/>
        <w:snapToGrid w:val="0"/>
        <w:ind w:firstLine="420" w:firstLineChars="200"/>
        <w:rPr>
          <w:rFonts w:asciiTheme="minorEastAsia" w:hAnsiTheme="minorEastAsia"/>
        </w:rPr>
      </w:pPr>
      <w:r>
        <w:rPr>
          <w:rFonts w:hint="eastAsia" w:asciiTheme="minorEastAsia" w:hAnsiTheme="minorEastAsia"/>
        </w:rPr>
        <w:t>定义。市场细分的意义。简单的市场细分的标准。</w:t>
      </w:r>
    </w:p>
    <w:p>
      <w:pPr>
        <w:adjustRightInd w:val="0"/>
        <w:snapToGrid w:val="0"/>
        <w:ind w:firstLine="420" w:firstLineChars="200"/>
        <w:rPr>
          <w:rFonts w:asciiTheme="minorEastAsia" w:hAnsiTheme="minorEastAsia"/>
        </w:rPr>
      </w:pPr>
      <w:r>
        <w:rPr>
          <w:rFonts w:hint="eastAsia" w:asciiTheme="minorEastAsia" w:hAnsiTheme="minorEastAsia"/>
        </w:rPr>
        <w:t>第二节  全球国际旅游客流状况（3学时）</w:t>
      </w:r>
    </w:p>
    <w:p>
      <w:pPr>
        <w:adjustRightInd w:val="0"/>
        <w:snapToGrid w:val="0"/>
        <w:ind w:firstLine="420" w:firstLineChars="200"/>
        <w:rPr>
          <w:rFonts w:asciiTheme="minorEastAsia" w:hAnsiTheme="minorEastAsia"/>
        </w:rPr>
      </w:pPr>
      <w:r>
        <w:rPr>
          <w:rFonts w:hint="eastAsia" w:asciiTheme="minorEastAsia" w:hAnsiTheme="minorEastAsia"/>
        </w:rPr>
        <w:t>一、国际旅游客流量及分布格局</w:t>
      </w:r>
    </w:p>
    <w:p>
      <w:pPr>
        <w:adjustRightInd w:val="0"/>
        <w:snapToGrid w:val="0"/>
        <w:ind w:firstLine="420" w:firstLineChars="200"/>
        <w:rPr>
          <w:rFonts w:asciiTheme="minorEastAsia" w:hAnsiTheme="minorEastAsia"/>
        </w:rPr>
      </w:pPr>
      <w:r>
        <w:rPr>
          <w:rFonts w:hint="eastAsia" w:asciiTheme="minorEastAsia" w:hAnsiTheme="minorEastAsia"/>
        </w:rPr>
        <w:t>从旅游收入、旅游接待量角度衡量近年来国际旅游客流分布。</w:t>
      </w:r>
    </w:p>
    <w:p>
      <w:pPr>
        <w:adjustRightInd w:val="0"/>
        <w:snapToGrid w:val="0"/>
        <w:ind w:firstLine="420" w:firstLineChars="200"/>
        <w:rPr>
          <w:rFonts w:asciiTheme="minorEastAsia" w:hAnsiTheme="minorEastAsia"/>
        </w:rPr>
      </w:pPr>
      <w:r>
        <w:rPr>
          <w:rFonts w:hint="eastAsia" w:asciiTheme="minorEastAsia" w:hAnsiTheme="minorEastAsia"/>
        </w:rPr>
        <w:t>二、国际旅游客源的分布格局</w:t>
      </w:r>
    </w:p>
    <w:p>
      <w:pPr>
        <w:adjustRightInd w:val="0"/>
        <w:snapToGrid w:val="0"/>
        <w:ind w:firstLine="420" w:firstLineChars="200"/>
        <w:rPr>
          <w:rFonts w:asciiTheme="minorEastAsia" w:hAnsiTheme="minorEastAsia"/>
        </w:rPr>
      </w:pPr>
      <w:r>
        <w:rPr>
          <w:rFonts w:hint="eastAsia" w:asciiTheme="minorEastAsia" w:hAnsiTheme="minorEastAsia"/>
        </w:rPr>
        <w:t>用图表和数字反映近年来国际主要客源国情况。</w:t>
      </w:r>
    </w:p>
    <w:p>
      <w:pPr>
        <w:adjustRightInd w:val="0"/>
        <w:snapToGrid w:val="0"/>
        <w:ind w:firstLine="420" w:firstLineChars="200"/>
        <w:rPr>
          <w:rFonts w:asciiTheme="minorEastAsia" w:hAnsiTheme="minorEastAsia"/>
        </w:rPr>
      </w:pPr>
      <w:r>
        <w:rPr>
          <w:rFonts w:hint="eastAsia" w:asciiTheme="minorEastAsia" w:hAnsiTheme="minorEastAsia"/>
        </w:rPr>
        <w:t>三、国际旅游客流规律</w:t>
      </w:r>
    </w:p>
    <w:p>
      <w:pPr>
        <w:adjustRightInd w:val="0"/>
        <w:snapToGrid w:val="0"/>
        <w:ind w:firstLine="420" w:firstLineChars="200"/>
        <w:rPr>
          <w:rFonts w:asciiTheme="minorEastAsia" w:hAnsiTheme="minorEastAsia"/>
        </w:rPr>
      </w:pPr>
      <w:r>
        <w:rPr>
          <w:rFonts w:hint="eastAsia" w:asciiTheme="minorEastAsia" w:hAnsiTheme="minorEastAsia"/>
        </w:rPr>
        <w:t>前往邻国的近距离旅游一直占绝大比重；国际旅游主要客流发生于欧洲、美洲、东亚和太平洋地区三者之间；东亚和太平洋地区的发展速度迅速提高。</w:t>
      </w:r>
    </w:p>
    <w:p>
      <w:pPr>
        <w:adjustRightInd w:val="0"/>
        <w:snapToGrid w:val="0"/>
        <w:ind w:firstLine="420" w:firstLineChars="200"/>
        <w:rPr>
          <w:rFonts w:asciiTheme="minorEastAsia" w:hAnsiTheme="minorEastAsia"/>
        </w:rPr>
      </w:pPr>
      <w:r>
        <w:rPr>
          <w:rFonts w:hint="eastAsia" w:asciiTheme="minorEastAsia" w:hAnsiTheme="minorEastAsia"/>
        </w:rPr>
        <w:t>第三节  我国旅游业的客源市场（4学时）</w:t>
      </w:r>
    </w:p>
    <w:p>
      <w:pPr>
        <w:adjustRightInd w:val="0"/>
        <w:snapToGrid w:val="0"/>
        <w:ind w:firstLine="420" w:firstLineChars="200"/>
        <w:rPr>
          <w:rFonts w:asciiTheme="minorEastAsia" w:hAnsiTheme="minorEastAsia"/>
        </w:rPr>
      </w:pPr>
      <w:r>
        <w:rPr>
          <w:rFonts w:hint="eastAsia" w:asciiTheme="minorEastAsia" w:hAnsiTheme="minorEastAsia"/>
        </w:rPr>
        <w:t>一、入境旅游市场</w:t>
      </w:r>
    </w:p>
    <w:p>
      <w:pPr>
        <w:adjustRightInd w:val="0"/>
        <w:snapToGrid w:val="0"/>
        <w:ind w:firstLine="420" w:firstLineChars="200"/>
        <w:rPr>
          <w:rFonts w:asciiTheme="minorEastAsia" w:hAnsiTheme="minorEastAsia"/>
        </w:rPr>
      </w:pPr>
      <w:r>
        <w:rPr>
          <w:rFonts w:hint="eastAsia" w:asciiTheme="minorEastAsia" w:hAnsiTheme="minorEastAsia"/>
        </w:rPr>
        <w:t>入境旅游市场的基本状况；客源市场分析（我国主要海外客源市场分析；港澳台地区、日本、韩国、俄罗斯、东盟各国、澳大利亚以及中东、美国、德国、法国等）；我国在国际旅游市场竞争中存在的问题（地理位置距主要客源地较远；周边国家和地区的激烈竞争；产品的开发和质量问题；市场宣传和海外促销工作仍有待改进）。</w:t>
      </w:r>
    </w:p>
    <w:p>
      <w:pPr>
        <w:adjustRightInd w:val="0"/>
        <w:snapToGrid w:val="0"/>
        <w:ind w:firstLine="420" w:firstLineChars="200"/>
        <w:rPr>
          <w:rFonts w:asciiTheme="minorEastAsia" w:hAnsiTheme="minorEastAsia"/>
        </w:rPr>
      </w:pPr>
      <w:r>
        <w:rPr>
          <w:rFonts w:hint="eastAsia" w:asciiTheme="minorEastAsia" w:hAnsiTheme="minorEastAsia"/>
        </w:rPr>
        <w:t>二、国内旅游市场</w:t>
      </w:r>
    </w:p>
    <w:p>
      <w:pPr>
        <w:adjustRightInd w:val="0"/>
        <w:snapToGrid w:val="0"/>
        <w:ind w:firstLine="420" w:firstLineChars="200"/>
        <w:rPr>
          <w:rFonts w:asciiTheme="minorEastAsia" w:hAnsiTheme="minorEastAsia"/>
        </w:rPr>
      </w:pPr>
      <w:r>
        <w:rPr>
          <w:rFonts w:hint="eastAsia" w:asciiTheme="minorEastAsia" w:hAnsiTheme="minorEastAsia"/>
        </w:rPr>
        <w:t>国内旅游市场概述；近年国内市场的特点。</w:t>
      </w:r>
    </w:p>
    <w:p>
      <w:pPr>
        <w:adjustRightInd w:val="0"/>
        <w:snapToGrid w:val="0"/>
        <w:ind w:firstLine="420" w:firstLineChars="200"/>
        <w:rPr>
          <w:rFonts w:asciiTheme="minorEastAsia" w:hAnsiTheme="minorEastAsia"/>
        </w:rPr>
      </w:pPr>
      <w:r>
        <w:rPr>
          <w:rFonts w:hint="eastAsia" w:asciiTheme="minorEastAsia" w:hAnsiTheme="minorEastAsia"/>
        </w:rPr>
        <w:t>三、出境旅游市场（阅读）</w:t>
      </w:r>
    </w:p>
    <w:p>
      <w:pPr>
        <w:adjustRightInd w:val="0"/>
        <w:snapToGrid w:val="0"/>
        <w:ind w:firstLine="420" w:firstLineChars="200"/>
        <w:rPr>
          <w:rFonts w:asciiTheme="minorEastAsia" w:hAnsiTheme="minorEastAsia"/>
          <w:b/>
          <w:bCs/>
        </w:rPr>
      </w:pPr>
      <w:r>
        <w:rPr>
          <w:rFonts w:hint="eastAsia" w:asciiTheme="minorEastAsia" w:hAnsiTheme="minorEastAsia"/>
          <w:b/>
          <w:bCs/>
        </w:rPr>
        <w:t>考核要求：</w:t>
      </w:r>
    </w:p>
    <w:p>
      <w:pPr>
        <w:adjustRightInd w:val="0"/>
        <w:snapToGrid w:val="0"/>
        <w:ind w:firstLine="420" w:firstLineChars="200"/>
        <w:rPr>
          <w:rFonts w:asciiTheme="minorEastAsia" w:hAnsiTheme="minorEastAsia"/>
        </w:rPr>
      </w:pPr>
      <w:r>
        <w:rPr>
          <w:rFonts w:hint="eastAsia" w:asciiTheme="minorEastAsia" w:hAnsiTheme="minorEastAsia"/>
        </w:rPr>
        <w:t>1、识记市场、旅游市场、旅游市场细分的概念。</w:t>
      </w:r>
    </w:p>
    <w:p>
      <w:pPr>
        <w:adjustRightInd w:val="0"/>
        <w:snapToGrid w:val="0"/>
        <w:ind w:firstLine="420" w:firstLineChars="200"/>
        <w:rPr>
          <w:rFonts w:asciiTheme="minorEastAsia" w:hAnsiTheme="minorEastAsia"/>
        </w:rPr>
      </w:pPr>
      <w:r>
        <w:rPr>
          <w:rFonts w:hint="eastAsia" w:asciiTheme="minorEastAsia" w:hAnsiTheme="minorEastAsia"/>
        </w:rPr>
        <w:t>2、掌握基本国际旅游客流规律，主要接待国和客源国。</w:t>
      </w:r>
    </w:p>
    <w:p>
      <w:pPr>
        <w:adjustRightInd w:val="0"/>
        <w:snapToGrid w:val="0"/>
        <w:ind w:firstLine="420" w:firstLineChars="200"/>
        <w:rPr>
          <w:rFonts w:asciiTheme="minorEastAsia" w:hAnsiTheme="minorEastAsia"/>
        </w:rPr>
      </w:pPr>
      <w:r>
        <w:rPr>
          <w:rFonts w:hint="eastAsia" w:asciiTheme="minorEastAsia" w:hAnsiTheme="minorEastAsia"/>
        </w:rPr>
        <w:t>3、掌握我国主要国际客源市场各自的特点。</w:t>
      </w:r>
    </w:p>
    <w:p>
      <w:pPr>
        <w:adjustRightInd w:val="0"/>
        <w:snapToGrid w:val="0"/>
        <w:ind w:firstLine="420" w:firstLineChars="200"/>
        <w:rPr>
          <w:rFonts w:asciiTheme="minorEastAsia" w:hAnsiTheme="minorEastAsia"/>
        </w:rPr>
      </w:pPr>
      <w:r>
        <w:rPr>
          <w:rFonts w:hint="eastAsia" w:asciiTheme="minorEastAsia" w:hAnsiTheme="minorEastAsia"/>
        </w:rPr>
        <w:t>4、理解我国在国际旅游市场竞争中存在的问题。</w:t>
      </w:r>
    </w:p>
    <w:p>
      <w:pPr>
        <w:adjustRightInd w:val="0"/>
        <w:snapToGrid w:val="0"/>
        <w:ind w:firstLine="420" w:firstLineChars="200"/>
        <w:rPr>
          <w:rFonts w:asciiTheme="minorEastAsia" w:hAnsiTheme="minorEastAsia"/>
        </w:rPr>
      </w:pPr>
    </w:p>
    <w:p>
      <w:pPr>
        <w:adjustRightInd w:val="0"/>
        <w:snapToGrid w:val="0"/>
        <w:ind w:firstLine="480" w:firstLineChars="200"/>
        <w:jc w:val="center"/>
        <w:rPr>
          <w:rFonts w:asciiTheme="minorEastAsia" w:hAnsiTheme="minorEastAsia"/>
          <w:b/>
          <w:bCs/>
          <w:sz w:val="24"/>
        </w:rPr>
      </w:pPr>
      <w:r>
        <w:rPr>
          <w:rFonts w:hint="eastAsia" w:asciiTheme="minorEastAsia" w:hAnsiTheme="minorEastAsia"/>
          <w:b/>
          <w:bCs/>
          <w:sz w:val="24"/>
        </w:rPr>
        <w:t>第八章  旅游的影响</w:t>
      </w:r>
    </w:p>
    <w:p>
      <w:pPr>
        <w:adjustRightInd w:val="0"/>
        <w:snapToGrid w:val="0"/>
        <w:ind w:firstLine="420" w:firstLineChars="200"/>
        <w:rPr>
          <w:rFonts w:asciiTheme="minorEastAsia" w:hAnsiTheme="minorEastAsia"/>
          <w:b/>
          <w:bCs/>
        </w:rPr>
      </w:pPr>
      <w:r>
        <w:rPr>
          <w:rFonts w:hint="eastAsia" w:asciiTheme="minorEastAsia" w:hAnsiTheme="minorEastAsia"/>
          <w:b/>
          <w:bCs/>
        </w:rPr>
        <w:t>教学要点：</w:t>
      </w:r>
    </w:p>
    <w:p>
      <w:pPr>
        <w:adjustRightInd w:val="0"/>
        <w:snapToGrid w:val="0"/>
        <w:ind w:firstLine="420" w:firstLineChars="200"/>
        <w:rPr>
          <w:rFonts w:asciiTheme="minorEastAsia" w:hAnsiTheme="minorEastAsia"/>
        </w:rPr>
      </w:pPr>
      <w:r>
        <w:rPr>
          <w:rFonts w:hint="eastAsia" w:asciiTheme="minorEastAsia" w:hAnsiTheme="minorEastAsia"/>
        </w:rPr>
        <w:t>1、旅游对目的地经济的有利影响和不利影响。</w:t>
      </w:r>
    </w:p>
    <w:p>
      <w:pPr>
        <w:adjustRightInd w:val="0"/>
        <w:snapToGrid w:val="0"/>
        <w:ind w:firstLine="420" w:firstLineChars="200"/>
        <w:rPr>
          <w:rFonts w:asciiTheme="minorEastAsia" w:hAnsiTheme="minorEastAsia"/>
        </w:rPr>
      </w:pPr>
      <w:r>
        <w:rPr>
          <w:rFonts w:hint="eastAsia" w:asciiTheme="minorEastAsia" w:hAnsiTheme="minorEastAsia"/>
        </w:rPr>
        <w:t>2、可持续旅游发展的意义和关键。</w:t>
      </w:r>
    </w:p>
    <w:p>
      <w:pPr>
        <w:adjustRightInd w:val="0"/>
        <w:snapToGrid w:val="0"/>
        <w:ind w:firstLine="420" w:firstLineChars="200"/>
        <w:rPr>
          <w:rFonts w:asciiTheme="minorEastAsia" w:hAnsiTheme="minorEastAsia"/>
          <w:b/>
          <w:bCs/>
        </w:rPr>
      </w:pPr>
      <w:r>
        <w:rPr>
          <w:rFonts w:hint="eastAsia" w:asciiTheme="minorEastAsia" w:hAnsiTheme="minorEastAsia"/>
          <w:b/>
          <w:bCs/>
        </w:rPr>
        <w:t>教学时数：</w:t>
      </w:r>
    </w:p>
    <w:p>
      <w:pPr>
        <w:adjustRightInd w:val="0"/>
        <w:snapToGrid w:val="0"/>
        <w:ind w:firstLine="420" w:firstLineChars="200"/>
        <w:rPr>
          <w:rFonts w:asciiTheme="minorEastAsia" w:hAnsiTheme="minorEastAsia"/>
        </w:rPr>
      </w:pPr>
      <w:r>
        <w:rPr>
          <w:rFonts w:asciiTheme="minorEastAsia" w:hAnsiTheme="minorEastAsia"/>
        </w:rPr>
        <w:t>8</w:t>
      </w:r>
      <w:r>
        <w:rPr>
          <w:rFonts w:hint="eastAsia" w:asciiTheme="minorEastAsia" w:hAnsiTheme="minorEastAsia"/>
        </w:rPr>
        <w:t>学时</w:t>
      </w:r>
    </w:p>
    <w:p>
      <w:pPr>
        <w:adjustRightInd w:val="0"/>
        <w:snapToGrid w:val="0"/>
        <w:ind w:firstLine="420" w:firstLineChars="200"/>
        <w:rPr>
          <w:rFonts w:asciiTheme="minorEastAsia" w:hAnsiTheme="minorEastAsia"/>
          <w:b/>
          <w:bCs/>
        </w:rPr>
      </w:pPr>
      <w:r>
        <w:rPr>
          <w:rFonts w:hint="eastAsia" w:asciiTheme="minorEastAsia" w:hAnsiTheme="minorEastAsia"/>
          <w:b/>
          <w:bCs/>
        </w:rPr>
        <w:t>教学内容：</w:t>
      </w:r>
    </w:p>
    <w:p>
      <w:pPr>
        <w:adjustRightInd w:val="0"/>
        <w:snapToGrid w:val="0"/>
        <w:ind w:firstLine="420" w:firstLineChars="200"/>
        <w:rPr>
          <w:rFonts w:asciiTheme="minorEastAsia" w:hAnsiTheme="minorEastAsia"/>
        </w:rPr>
      </w:pPr>
      <w:r>
        <w:rPr>
          <w:rFonts w:hint="eastAsia" w:asciiTheme="minorEastAsia" w:hAnsiTheme="minorEastAsia"/>
        </w:rPr>
        <w:t>第一节  旅游的经济影响（2学时）</w:t>
      </w:r>
    </w:p>
    <w:p>
      <w:pPr>
        <w:adjustRightInd w:val="0"/>
        <w:snapToGrid w:val="0"/>
        <w:ind w:firstLine="420" w:firstLineChars="200"/>
        <w:rPr>
          <w:rFonts w:asciiTheme="minorEastAsia" w:hAnsiTheme="minorEastAsia"/>
        </w:rPr>
      </w:pPr>
      <w:r>
        <w:rPr>
          <w:rFonts w:hint="eastAsia" w:asciiTheme="minorEastAsia" w:hAnsiTheme="minorEastAsia"/>
        </w:rPr>
        <w:t>一、积极方面的影响</w:t>
      </w:r>
    </w:p>
    <w:p>
      <w:pPr>
        <w:adjustRightInd w:val="0"/>
        <w:snapToGrid w:val="0"/>
        <w:ind w:firstLine="420" w:firstLineChars="200"/>
        <w:rPr>
          <w:rFonts w:asciiTheme="minorEastAsia" w:hAnsiTheme="minorEastAsia"/>
        </w:rPr>
      </w:pPr>
      <w:r>
        <w:rPr>
          <w:rFonts w:hint="eastAsia" w:asciiTheme="minorEastAsia" w:hAnsiTheme="minorEastAsia"/>
        </w:rPr>
        <w:t>增加外汇收入，平衡国际收支；有助于货币回笼；增加目的地经济收入；带动相关行业发展；增加政府税收；平衡地区经济发展，缩小地区差别；增加就业机会。</w:t>
      </w:r>
    </w:p>
    <w:p>
      <w:pPr>
        <w:adjustRightInd w:val="0"/>
        <w:snapToGrid w:val="0"/>
        <w:ind w:firstLine="420" w:firstLineChars="200"/>
        <w:rPr>
          <w:rFonts w:asciiTheme="minorEastAsia" w:hAnsiTheme="minorEastAsia"/>
        </w:rPr>
      </w:pPr>
      <w:r>
        <w:rPr>
          <w:rFonts w:hint="eastAsia" w:asciiTheme="minorEastAsia" w:hAnsiTheme="minorEastAsia"/>
        </w:rPr>
        <w:t>二、消极方面的影响</w:t>
      </w:r>
    </w:p>
    <w:p>
      <w:pPr>
        <w:adjustRightInd w:val="0"/>
        <w:snapToGrid w:val="0"/>
        <w:ind w:firstLine="420" w:firstLineChars="200"/>
        <w:rPr>
          <w:rFonts w:asciiTheme="minorEastAsia" w:hAnsiTheme="minorEastAsia"/>
        </w:rPr>
      </w:pPr>
      <w:r>
        <w:rPr>
          <w:rFonts w:hint="eastAsia" w:asciiTheme="minorEastAsia" w:hAnsiTheme="minorEastAsia"/>
        </w:rPr>
        <w:t>有可能引起物价上涨；有可能影响产业结构发生不利变化；过分依赖旅游业会影响国民经济的稳定。</w:t>
      </w:r>
    </w:p>
    <w:p>
      <w:pPr>
        <w:adjustRightInd w:val="0"/>
        <w:snapToGrid w:val="0"/>
        <w:ind w:firstLine="420" w:firstLineChars="200"/>
        <w:rPr>
          <w:rFonts w:asciiTheme="minorEastAsia" w:hAnsiTheme="minorEastAsia"/>
        </w:rPr>
      </w:pPr>
      <w:r>
        <w:rPr>
          <w:rFonts w:hint="eastAsia" w:asciiTheme="minorEastAsia" w:hAnsiTheme="minorEastAsia"/>
        </w:rPr>
        <w:t>第二节  旅游促进接待地区经济发展的理论根据（1学时）</w:t>
      </w:r>
    </w:p>
    <w:p>
      <w:pPr>
        <w:adjustRightInd w:val="0"/>
        <w:snapToGrid w:val="0"/>
        <w:ind w:firstLine="420" w:firstLineChars="200"/>
        <w:rPr>
          <w:rFonts w:asciiTheme="minorEastAsia" w:hAnsiTheme="minorEastAsia"/>
        </w:rPr>
      </w:pPr>
      <w:r>
        <w:rPr>
          <w:rFonts w:hint="eastAsia" w:asciiTheme="minorEastAsia" w:hAnsiTheme="minorEastAsia"/>
        </w:rPr>
        <w:t>一、旅游乘数理论</w:t>
      </w:r>
    </w:p>
    <w:p>
      <w:pPr>
        <w:adjustRightInd w:val="0"/>
        <w:snapToGrid w:val="0"/>
        <w:ind w:firstLine="420" w:firstLineChars="200"/>
        <w:rPr>
          <w:rFonts w:asciiTheme="minorEastAsia" w:hAnsiTheme="minorEastAsia"/>
        </w:rPr>
      </w:pPr>
      <w:r>
        <w:rPr>
          <w:rFonts w:hint="eastAsia" w:asciiTheme="minorEastAsia" w:hAnsiTheme="minorEastAsia"/>
        </w:rPr>
        <w:t>二、旅游乘数类型</w:t>
      </w:r>
    </w:p>
    <w:p>
      <w:pPr>
        <w:adjustRightInd w:val="0"/>
        <w:snapToGrid w:val="0"/>
        <w:ind w:firstLine="420" w:firstLineChars="200"/>
        <w:rPr>
          <w:rFonts w:asciiTheme="minorEastAsia" w:hAnsiTheme="minorEastAsia"/>
        </w:rPr>
      </w:pPr>
      <w:r>
        <w:rPr>
          <w:rFonts w:hint="eastAsia" w:asciiTheme="minorEastAsia" w:hAnsiTheme="minorEastAsia"/>
        </w:rPr>
        <w:t>三、影响旅游乘数效应的因素</w:t>
      </w:r>
    </w:p>
    <w:p>
      <w:pPr>
        <w:adjustRightInd w:val="0"/>
        <w:snapToGrid w:val="0"/>
        <w:ind w:firstLine="420" w:firstLineChars="200"/>
        <w:rPr>
          <w:rFonts w:asciiTheme="minorEastAsia" w:hAnsiTheme="minorEastAsia"/>
        </w:rPr>
      </w:pPr>
      <w:r>
        <w:rPr>
          <w:rFonts w:hint="eastAsia" w:asciiTheme="minorEastAsia" w:hAnsiTheme="minorEastAsia"/>
        </w:rPr>
        <w:t>第三节  旅游的社会文化影响（1学时）</w:t>
      </w:r>
    </w:p>
    <w:p>
      <w:pPr>
        <w:adjustRightInd w:val="0"/>
        <w:snapToGrid w:val="0"/>
        <w:ind w:firstLine="420" w:firstLineChars="200"/>
        <w:rPr>
          <w:rFonts w:asciiTheme="minorEastAsia" w:hAnsiTheme="minorEastAsia"/>
        </w:rPr>
      </w:pPr>
      <w:r>
        <w:rPr>
          <w:rFonts w:hint="eastAsia" w:asciiTheme="minorEastAsia" w:hAnsiTheme="minorEastAsia"/>
        </w:rPr>
        <w:t>一、积极方面的影响</w:t>
      </w:r>
    </w:p>
    <w:p>
      <w:pPr>
        <w:adjustRightInd w:val="0"/>
        <w:snapToGrid w:val="0"/>
        <w:ind w:firstLine="420" w:firstLineChars="200"/>
        <w:rPr>
          <w:rFonts w:asciiTheme="minorEastAsia" w:hAnsiTheme="minorEastAsia"/>
        </w:rPr>
      </w:pPr>
      <w:r>
        <w:rPr>
          <w:rFonts w:hint="eastAsia" w:asciiTheme="minorEastAsia" w:hAnsiTheme="minorEastAsia"/>
        </w:rPr>
        <w:t>有助于提高民族素质；有助于增进国际间的相互了解；有助于促进民族文化的保护和发展；有助于推动科学技术的交流和发展；有助于促进目的地生活环境的改善。</w:t>
      </w:r>
    </w:p>
    <w:p>
      <w:pPr>
        <w:adjustRightInd w:val="0"/>
        <w:snapToGrid w:val="0"/>
        <w:ind w:firstLine="420" w:firstLineChars="200"/>
        <w:rPr>
          <w:rFonts w:asciiTheme="minorEastAsia" w:hAnsiTheme="minorEastAsia"/>
        </w:rPr>
      </w:pPr>
      <w:r>
        <w:rPr>
          <w:rFonts w:hint="eastAsia" w:asciiTheme="minorEastAsia" w:hAnsiTheme="minorEastAsia"/>
        </w:rPr>
        <w:t>二、消极方面的影响</w:t>
      </w:r>
    </w:p>
    <w:p>
      <w:pPr>
        <w:adjustRightInd w:val="0"/>
        <w:snapToGrid w:val="0"/>
        <w:ind w:firstLine="420" w:firstLineChars="200"/>
        <w:rPr>
          <w:rFonts w:asciiTheme="minorEastAsia" w:hAnsiTheme="minorEastAsia"/>
        </w:rPr>
      </w:pPr>
      <w:r>
        <w:rPr>
          <w:rFonts w:hint="eastAsia" w:asciiTheme="minorEastAsia" w:hAnsiTheme="minorEastAsia"/>
        </w:rPr>
        <w:t>不良的“示范效应”；干扰目的地居民的生活；当地文化被不正当地商品化。</w:t>
      </w:r>
    </w:p>
    <w:p>
      <w:pPr>
        <w:adjustRightInd w:val="0"/>
        <w:snapToGrid w:val="0"/>
        <w:ind w:firstLine="420" w:firstLineChars="200"/>
        <w:rPr>
          <w:rFonts w:asciiTheme="minorEastAsia" w:hAnsiTheme="minorEastAsia"/>
        </w:rPr>
      </w:pPr>
      <w:r>
        <w:rPr>
          <w:rFonts w:hint="eastAsia" w:asciiTheme="minorEastAsia" w:hAnsiTheme="minorEastAsia"/>
        </w:rPr>
        <w:t>三、正确认识旅游的社会文化影响</w:t>
      </w:r>
    </w:p>
    <w:p>
      <w:pPr>
        <w:adjustRightInd w:val="0"/>
        <w:snapToGrid w:val="0"/>
        <w:ind w:firstLine="420" w:firstLineChars="200"/>
        <w:rPr>
          <w:rFonts w:asciiTheme="minorEastAsia" w:hAnsiTheme="minorEastAsia"/>
        </w:rPr>
      </w:pPr>
      <w:r>
        <w:rPr>
          <w:rFonts w:hint="eastAsia" w:asciiTheme="minorEastAsia" w:hAnsiTheme="minorEastAsia"/>
        </w:rPr>
        <w:t>第四节  旅游的环境影响（</w:t>
      </w:r>
      <w:r>
        <w:rPr>
          <w:rFonts w:asciiTheme="minorEastAsia" w:hAnsiTheme="minorEastAsia"/>
        </w:rPr>
        <w:t>2</w:t>
      </w:r>
      <w:r>
        <w:rPr>
          <w:rFonts w:hint="eastAsia" w:asciiTheme="minorEastAsia" w:hAnsiTheme="minorEastAsia"/>
        </w:rPr>
        <w:t>学时）</w:t>
      </w:r>
    </w:p>
    <w:p>
      <w:pPr>
        <w:adjustRightInd w:val="0"/>
        <w:snapToGrid w:val="0"/>
        <w:ind w:firstLine="420" w:firstLineChars="200"/>
        <w:rPr>
          <w:rFonts w:asciiTheme="minorEastAsia" w:hAnsiTheme="minorEastAsia"/>
        </w:rPr>
      </w:pPr>
      <w:r>
        <w:rPr>
          <w:rFonts w:hint="eastAsia" w:asciiTheme="minorEastAsia" w:hAnsiTheme="minorEastAsia"/>
        </w:rPr>
        <w:t>一、积极的影响（讨论）</w:t>
      </w:r>
    </w:p>
    <w:p>
      <w:pPr>
        <w:adjustRightInd w:val="0"/>
        <w:snapToGrid w:val="0"/>
        <w:ind w:firstLine="420" w:firstLineChars="200"/>
        <w:rPr>
          <w:rFonts w:asciiTheme="minorEastAsia" w:hAnsiTheme="minorEastAsia"/>
        </w:rPr>
      </w:pPr>
      <w:r>
        <w:rPr>
          <w:rFonts w:hint="eastAsia" w:asciiTheme="minorEastAsia" w:hAnsiTheme="minorEastAsia"/>
        </w:rPr>
        <w:t>二、消极的影响（讨论）</w:t>
      </w:r>
    </w:p>
    <w:p>
      <w:pPr>
        <w:adjustRightInd w:val="0"/>
        <w:snapToGrid w:val="0"/>
        <w:ind w:firstLine="420" w:firstLineChars="200"/>
        <w:rPr>
          <w:rFonts w:asciiTheme="minorEastAsia" w:hAnsiTheme="minorEastAsia"/>
        </w:rPr>
      </w:pPr>
      <w:r>
        <w:rPr>
          <w:rFonts w:hint="eastAsia" w:asciiTheme="minorEastAsia" w:hAnsiTheme="minorEastAsia"/>
        </w:rPr>
        <w:t>第五节  可持续旅游发展（</w:t>
      </w:r>
      <w:r>
        <w:rPr>
          <w:rFonts w:asciiTheme="minorEastAsia" w:hAnsiTheme="minorEastAsia"/>
        </w:rPr>
        <w:t>2</w:t>
      </w:r>
      <w:r>
        <w:rPr>
          <w:rFonts w:hint="eastAsia" w:asciiTheme="minorEastAsia" w:hAnsiTheme="minorEastAsia"/>
        </w:rPr>
        <w:t>学时）</w:t>
      </w:r>
    </w:p>
    <w:p>
      <w:pPr>
        <w:adjustRightInd w:val="0"/>
        <w:snapToGrid w:val="0"/>
        <w:ind w:firstLine="420" w:firstLineChars="200"/>
        <w:rPr>
          <w:rFonts w:asciiTheme="minorEastAsia" w:hAnsiTheme="minorEastAsia"/>
        </w:rPr>
      </w:pPr>
      <w:r>
        <w:rPr>
          <w:rFonts w:hint="eastAsia" w:asciiTheme="minorEastAsia" w:hAnsiTheme="minorEastAsia"/>
        </w:rPr>
        <w:t>一、可持续旅游发展的含义</w:t>
      </w:r>
    </w:p>
    <w:p>
      <w:pPr>
        <w:adjustRightInd w:val="0"/>
        <w:snapToGrid w:val="0"/>
        <w:ind w:firstLine="420" w:firstLineChars="200"/>
        <w:rPr>
          <w:rFonts w:asciiTheme="minorEastAsia" w:hAnsiTheme="minorEastAsia"/>
        </w:rPr>
      </w:pPr>
      <w:r>
        <w:rPr>
          <w:rFonts w:hint="eastAsia" w:asciiTheme="minorEastAsia" w:hAnsiTheme="minorEastAsia"/>
        </w:rPr>
        <w:t>二、可持续旅游发展的内容</w:t>
      </w:r>
    </w:p>
    <w:p>
      <w:pPr>
        <w:adjustRightInd w:val="0"/>
        <w:snapToGrid w:val="0"/>
        <w:ind w:firstLine="420" w:firstLineChars="200"/>
        <w:rPr>
          <w:rFonts w:asciiTheme="minorEastAsia" w:hAnsiTheme="minorEastAsia"/>
        </w:rPr>
      </w:pPr>
      <w:r>
        <w:rPr>
          <w:rFonts w:hint="eastAsia" w:asciiTheme="minorEastAsia" w:hAnsiTheme="minorEastAsia"/>
        </w:rPr>
        <w:t>三、实现可持续旅游发展的关键</w:t>
      </w:r>
    </w:p>
    <w:p>
      <w:pPr>
        <w:adjustRightInd w:val="0"/>
        <w:snapToGrid w:val="0"/>
        <w:ind w:firstLine="420" w:firstLineChars="200"/>
        <w:rPr>
          <w:rFonts w:asciiTheme="minorEastAsia" w:hAnsiTheme="minorEastAsia"/>
        </w:rPr>
      </w:pPr>
      <w:r>
        <w:rPr>
          <w:rFonts w:hint="eastAsia" w:asciiTheme="minorEastAsia" w:hAnsiTheme="minorEastAsia"/>
        </w:rPr>
        <w:t>旅游承载力的概念。旅游管理能力的发挥。</w:t>
      </w:r>
    </w:p>
    <w:p>
      <w:pPr>
        <w:adjustRightInd w:val="0"/>
        <w:snapToGrid w:val="0"/>
        <w:ind w:firstLine="420" w:firstLineChars="200"/>
        <w:rPr>
          <w:rFonts w:asciiTheme="minorEastAsia" w:hAnsiTheme="minorEastAsia"/>
          <w:b/>
          <w:bCs/>
        </w:rPr>
      </w:pPr>
      <w:r>
        <w:rPr>
          <w:rFonts w:hint="eastAsia" w:asciiTheme="minorEastAsia" w:hAnsiTheme="minorEastAsia"/>
          <w:b/>
          <w:bCs/>
        </w:rPr>
        <w:t>考核要求：</w:t>
      </w:r>
    </w:p>
    <w:p>
      <w:pPr>
        <w:adjustRightInd w:val="0"/>
        <w:snapToGrid w:val="0"/>
        <w:ind w:firstLine="420" w:firstLineChars="200"/>
        <w:rPr>
          <w:rFonts w:asciiTheme="minorEastAsia" w:hAnsiTheme="minorEastAsia"/>
        </w:rPr>
      </w:pPr>
      <w:r>
        <w:rPr>
          <w:rFonts w:hint="eastAsia" w:asciiTheme="minorEastAsia" w:hAnsiTheme="minorEastAsia"/>
        </w:rPr>
        <w:t>1、识记旅游乘数理论，可持续旅游发展的概念。</w:t>
      </w:r>
    </w:p>
    <w:p>
      <w:pPr>
        <w:adjustRightInd w:val="0"/>
        <w:snapToGrid w:val="0"/>
        <w:ind w:firstLine="420" w:firstLineChars="200"/>
        <w:rPr>
          <w:rFonts w:asciiTheme="minorEastAsia" w:hAnsiTheme="minorEastAsia"/>
        </w:rPr>
      </w:pPr>
      <w:r>
        <w:rPr>
          <w:rFonts w:hint="eastAsia" w:asciiTheme="minorEastAsia" w:hAnsiTheme="minorEastAsia"/>
        </w:rPr>
        <w:t>2、掌握旅游对目的地经济的有利影响和不利影响。</w:t>
      </w:r>
    </w:p>
    <w:p>
      <w:pPr>
        <w:adjustRightInd w:val="0"/>
        <w:snapToGrid w:val="0"/>
        <w:ind w:firstLine="420" w:firstLineChars="200"/>
        <w:rPr>
          <w:rFonts w:asciiTheme="minorEastAsia" w:hAnsiTheme="minorEastAsia"/>
        </w:rPr>
      </w:pPr>
      <w:r>
        <w:rPr>
          <w:rFonts w:hint="eastAsia" w:asciiTheme="minorEastAsia" w:hAnsiTheme="minorEastAsia"/>
        </w:rPr>
        <w:t>3、理解旅游对社会文化的影响。</w:t>
      </w:r>
    </w:p>
    <w:p>
      <w:pPr>
        <w:adjustRightInd w:val="0"/>
        <w:snapToGrid w:val="0"/>
        <w:ind w:firstLine="420" w:firstLineChars="200"/>
        <w:rPr>
          <w:rFonts w:asciiTheme="minorEastAsia" w:hAnsiTheme="minorEastAsia"/>
        </w:rPr>
      </w:pPr>
      <w:r>
        <w:rPr>
          <w:rFonts w:hint="eastAsia" w:asciiTheme="minorEastAsia" w:hAnsiTheme="minorEastAsia"/>
        </w:rPr>
        <w:t>4、理解旅游对环境的影响。</w:t>
      </w:r>
    </w:p>
    <w:p>
      <w:pPr>
        <w:adjustRightInd w:val="0"/>
        <w:snapToGrid w:val="0"/>
        <w:ind w:firstLine="420" w:firstLineChars="200"/>
        <w:rPr>
          <w:rFonts w:asciiTheme="minorEastAsia" w:hAnsiTheme="minorEastAsia"/>
        </w:rPr>
      </w:pPr>
      <w:r>
        <w:rPr>
          <w:rFonts w:hint="eastAsia" w:asciiTheme="minorEastAsia" w:hAnsiTheme="minorEastAsia"/>
        </w:rPr>
        <w:t>5、理解并应用可持续发展理论。</w:t>
      </w:r>
    </w:p>
    <w:p/>
    <w:p>
      <w:pPr>
        <w:spacing w:line="360" w:lineRule="auto"/>
        <w:ind w:firstLine="560" w:firstLineChars="200"/>
        <w:rPr>
          <w:rFonts w:cs="Courier New" w:asciiTheme="minorEastAsia" w:hAnsiTheme="minorEastAsia"/>
          <w:b/>
          <w:bCs/>
          <w:sz w:val="28"/>
          <w:szCs w:val="21"/>
        </w:rPr>
      </w:pPr>
      <w:r>
        <w:rPr>
          <w:rFonts w:hint="eastAsia" w:cs="Courier New" w:asciiTheme="minorEastAsia" w:hAnsiTheme="minorEastAsia"/>
          <w:b/>
          <w:bCs/>
          <w:sz w:val="28"/>
          <w:szCs w:val="21"/>
        </w:rPr>
        <w:t>三、参考书目</w:t>
      </w:r>
    </w:p>
    <w:p>
      <w:pPr>
        <w:adjustRightInd w:val="0"/>
        <w:snapToGrid w:val="0"/>
        <w:ind w:firstLine="420" w:firstLineChars="200"/>
        <w:rPr>
          <w:rFonts w:asciiTheme="majorEastAsia" w:hAnsiTheme="majorEastAsia" w:eastAsiaTheme="majorEastAsia"/>
        </w:rPr>
      </w:pPr>
      <w:r>
        <w:rPr>
          <w:rFonts w:hint="eastAsia" w:asciiTheme="majorEastAsia" w:hAnsiTheme="majorEastAsia" w:eastAsiaTheme="majorEastAsia"/>
        </w:rPr>
        <w:t>1、李天元，《旅游学概论》，南开大学出版社，20</w:t>
      </w:r>
      <w:r>
        <w:rPr>
          <w:rFonts w:asciiTheme="majorEastAsia" w:hAnsiTheme="majorEastAsia" w:eastAsiaTheme="majorEastAsia"/>
        </w:rPr>
        <w:t>14年第</w:t>
      </w:r>
      <w:r>
        <w:rPr>
          <w:rFonts w:hint="eastAsia" w:asciiTheme="majorEastAsia" w:hAnsiTheme="majorEastAsia" w:eastAsiaTheme="majorEastAsia"/>
        </w:rPr>
        <w:t>7版。</w:t>
      </w:r>
    </w:p>
    <w:p>
      <w:pPr>
        <w:adjustRightInd w:val="0"/>
        <w:snapToGrid w:val="0"/>
        <w:ind w:firstLine="420" w:firstLineChars="200"/>
        <w:rPr>
          <w:rFonts w:asciiTheme="majorEastAsia" w:hAnsiTheme="majorEastAsia" w:eastAsiaTheme="majorEastAsia"/>
        </w:rPr>
      </w:pPr>
      <w:r>
        <w:rPr>
          <w:rFonts w:hint="eastAsia" w:asciiTheme="majorEastAsia" w:hAnsiTheme="majorEastAsia" w:eastAsiaTheme="majorEastAsia"/>
        </w:rPr>
        <w:t>2、谢彦君，《基础旅游学》，中国旅游出版社，2010</w:t>
      </w:r>
      <w:r>
        <w:rPr>
          <w:rFonts w:asciiTheme="majorEastAsia" w:hAnsiTheme="majorEastAsia" w:eastAsiaTheme="majorEastAsia"/>
        </w:rPr>
        <w:t>年</w:t>
      </w:r>
      <w:r>
        <w:rPr>
          <w:rFonts w:hint="eastAsia" w:asciiTheme="majorEastAsia" w:hAnsiTheme="majorEastAsia" w:eastAsiaTheme="majorEastAsia"/>
        </w:rPr>
        <w:t>。</w:t>
      </w:r>
    </w:p>
    <w:p>
      <w:pPr>
        <w:adjustRightInd w:val="0"/>
        <w:snapToGrid w:val="0"/>
        <w:ind w:firstLine="420" w:firstLineChars="200"/>
        <w:rPr>
          <w:rFonts w:asciiTheme="majorEastAsia" w:hAnsiTheme="majorEastAsia" w:eastAsiaTheme="majorEastAsia"/>
        </w:rPr>
      </w:pPr>
      <w:r>
        <w:rPr>
          <w:rFonts w:hint="eastAsia" w:asciiTheme="majorEastAsia" w:hAnsiTheme="majorEastAsia" w:eastAsiaTheme="majorEastAsia"/>
        </w:rPr>
        <w:t>3、马勇，《旅游学概论》，高等教育出版社，1998</w:t>
      </w:r>
      <w:r>
        <w:rPr>
          <w:rFonts w:asciiTheme="majorEastAsia" w:hAnsiTheme="majorEastAsia" w:eastAsiaTheme="majorEastAsia"/>
        </w:rPr>
        <w:t>年</w:t>
      </w:r>
      <w:r>
        <w:rPr>
          <w:rFonts w:hint="eastAsia" w:asciiTheme="majorEastAsia" w:hAnsiTheme="majorEastAsia" w:eastAsiaTheme="majorEastAsia"/>
        </w:rPr>
        <w:t>。</w:t>
      </w:r>
    </w:p>
    <w:p>
      <w:pPr>
        <w:adjustRightInd w:val="0"/>
        <w:snapToGrid w:val="0"/>
        <w:ind w:firstLine="420" w:firstLineChars="200"/>
        <w:rPr>
          <w:rFonts w:asciiTheme="majorEastAsia" w:hAnsiTheme="majorEastAsia" w:eastAsiaTheme="majorEastAsia"/>
        </w:rPr>
      </w:pPr>
      <w:r>
        <w:rPr>
          <w:rFonts w:hint="eastAsia" w:asciiTheme="majorEastAsia" w:hAnsiTheme="majorEastAsia" w:eastAsiaTheme="majorEastAsia"/>
        </w:rPr>
        <w:t>4、田里，《现代旅游学导论》，云南大学出版社，1996</w:t>
      </w:r>
      <w:r>
        <w:rPr>
          <w:rFonts w:asciiTheme="majorEastAsia" w:hAnsiTheme="majorEastAsia" w:eastAsiaTheme="majorEastAsia"/>
        </w:rPr>
        <w:t>年</w:t>
      </w:r>
      <w:r>
        <w:rPr>
          <w:rFonts w:hint="eastAsia" w:asciiTheme="majorEastAsia" w:hAnsiTheme="majorEastAsia" w:eastAsiaTheme="majorEastAsia"/>
        </w:rPr>
        <w:t>。</w:t>
      </w:r>
    </w:p>
    <w:p>
      <w:pPr>
        <w:adjustRightInd w:val="0"/>
        <w:snapToGrid w:val="0"/>
        <w:ind w:firstLine="420" w:firstLineChars="200"/>
        <w:rPr>
          <w:rFonts w:asciiTheme="majorEastAsia" w:hAnsiTheme="majorEastAsia" w:eastAsiaTheme="majorEastAsia"/>
        </w:rPr>
      </w:pPr>
      <w:r>
        <w:rPr>
          <w:rFonts w:hint="eastAsia" w:asciiTheme="majorEastAsia" w:hAnsiTheme="majorEastAsia" w:eastAsiaTheme="majorEastAsia"/>
        </w:rPr>
        <w:t>5、</w:t>
      </w:r>
      <w:r>
        <w:rPr>
          <w:rFonts w:cs="Arial" w:asciiTheme="majorEastAsia" w:hAnsiTheme="majorEastAsia" w:eastAsiaTheme="majorEastAsia"/>
          <w:sz w:val="20"/>
          <w:szCs w:val="20"/>
          <w:shd w:val="clear" w:color="auto" w:fill="FFFFFF"/>
        </w:rPr>
        <w:t>William Theobald</w:t>
      </w:r>
      <w:r>
        <w:rPr>
          <w:rFonts w:hint="eastAsia" w:cs="Arial" w:asciiTheme="majorEastAsia" w:hAnsiTheme="majorEastAsia" w:eastAsiaTheme="majorEastAsia"/>
          <w:sz w:val="20"/>
          <w:szCs w:val="20"/>
          <w:shd w:val="clear" w:color="auto" w:fill="FFFFFF"/>
        </w:rPr>
        <w:t>，</w:t>
      </w:r>
      <w:r>
        <w:rPr>
          <w:rFonts w:hint="eastAsia" w:asciiTheme="majorEastAsia" w:hAnsiTheme="majorEastAsia" w:eastAsiaTheme="majorEastAsia"/>
        </w:rPr>
        <w:t>张广瑞等译，《全球旅游新论》，中国旅游出版社，2001</w:t>
      </w:r>
      <w:r>
        <w:rPr>
          <w:rFonts w:asciiTheme="majorEastAsia" w:hAnsiTheme="majorEastAsia" w:eastAsiaTheme="majorEastAsia"/>
        </w:rPr>
        <w:t>年</w:t>
      </w:r>
      <w:r>
        <w:rPr>
          <w:rFonts w:hint="eastAsia" w:asciiTheme="majorEastAsia" w:hAnsiTheme="majorEastAsia" w:eastAsiaTheme="majorEastAsia"/>
        </w:rPr>
        <w:t>。</w:t>
      </w:r>
    </w:p>
    <w:p>
      <w:pPr>
        <w:adjustRightInd w:val="0"/>
        <w:snapToGrid w:val="0"/>
        <w:ind w:firstLine="420" w:firstLineChars="200"/>
        <w:rPr>
          <w:rFonts w:asciiTheme="majorEastAsia" w:hAnsiTheme="majorEastAsia" w:eastAsiaTheme="majorEastAsia"/>
        </w:rPr>
      </w:pPr>
      <w:r>
        <w:rPr>
          <w:rFonts w:hint="eastAsia" w:asciiTheme="majorEastAsia" w:hAnsiTheme="majorEastAsia" w:eastAsiaTheme="majorEastAsia"/>
        </w:rPr>
        <w:t>6、李天元，《中国旅游可持续发展研究》，南开大学出版社，2004</w:t>
      </w:r>
      <w:r>
        <w:rPr>
          <w:rFonts w:asciiTheme="majorEastAsia" w:hAnsiTheme="majorEastAsia" w:eastAsiaTheme="majorEastAsia"/>
        </w:rPr>
        <w:t>年</w:t>
      </w:r>
      <w:r>
        <w:rPr>
          <w:rFonts w:hint="eastAsia" w:asciiTheme="majorEastAsia" w:hAnsiTheme="majorEastAsia" w:eastAsiaTheme="majorEastAsia"/>
        </w:rPr>
        <w:t>。</w:t>
      </w:r>
    </w:p>
    <w:p>
      <w:pPr>
        <w:adjustRightInd w:val="0"/>
        <w:snapToGrid w:val="0"/>
        <w:ind w:firstLine="420" w:firstLineChars="200"/>
        <w:rPr>
          <w:rFonts w:asciiTheme="majorEastAsia" w:hAnsiTheme="majorEastAsia" w:eastAsiaTheme="majorEastAsia"/>
        </w:rPr>
      </w:pPr>
      <w:r>
        <w:rPr>
          <w:rFonts w:hint="eastAsia" w:asciiTheme="majorEastAsia" w:hAnsiTheme="majorEastAsia" w:eastAsiaTheme="majorEastAsia"/>
        </w:rPr>
        <w:t>为了促进学生自主学习，开阔视野，增加兴趣，本</w:t>
      </w:r>
      <w:r>
        <w:rPr>
          <w:rFonts w:asciiTheme="majorEastAsia" w:hAnsiTheme="majorEastAsia" w:eastAsiaTheme="majorEastAsia"/>
        </w:rPr>
        <w:t>课程特</w:t>
      </w:r>
      <w:r>
        <w:rPr>
          <w:rFonts w:hint="eastAsia" w:asciiTheme="majorEastAsia" w:hAnsiTheme="majorEastAsia" w:eastAsiaTheme="majorEastAsia"/>
        </w:rPr>
        <w:t>向学生推荐并在教学中适当应用以</w:t>
      </w:r>
      <w:r>
        <w:rPr>
          <w:rFonts w:asciiTheme="majorEastAsia" w:hAnsiTheme="majorEastAsia" w:eastAsiaTheme="majorEastAsia"/>
        </w:rPr>
        <w:t>下</w:t>
      </w:r>
      <w:r>
        <w:rPr>
          <w:rFonts w:hint="eastAsia" w:asciiTheme="majorEastAsia" w:hAnsiTheme="majorEastAsia" w:eastAsiaTheme="majorEastAsia"/>
        </w:rPr>
        <w:t>报刊</w:t>
      </w:r>
      <w:r>
        <w:rPr>
          <w:rFonts w:asciiTheme="majorEastAsia" w:hAnsiTheme="majorEastAsia" w:eastAsiaTheme="majorEastAsia"/>
        </w:rPr>
        <w:t>杂志</w:t>
      </w:r>
      <w:r>
        <w:rPr>
          <w:rFonts w:hint="eastAsia" w:asciiTheme="majorEastAsia" w:hAnsiTheme="majorEastAsia" w:eastAsiaTheme="majorEastAsia"/>
        </w:rPr>
        <w:t>、官网</w:t>
      </w:r>
      <w:r>
        <w:rPr>
          <w:rFonts w:asciiTheme="majorEastAsia" w:hAnsiTheme="majorEastAsia" w:eastAsiaTheme="majorEastAsia"/>
        </w:rPr>
        <w:t>资料</w:t>
      </w:r>
      <w:r>
        <w:rPr>
          <w:rFonts w:hint="eastAsia" w:asciiTheme="majorEastAsia" w:hAnsiTheme="majorEastAsia" w:eastAsiaTheme="majorEastAsia"/>
        </w:rPr>
        <w:t>等</w:t>
      </w:r>
      <w:r>
        <w:rPr>
          <w:rFonts w:asciiTheme="majorEastAsia" w:hAnsiTheme="majorEastAsia" w:eastAsiaTheme="majorEastAsia"/>
        </w:rPr>
        <w:t>作为</w:t>
      </w:r>
      <w:r>
        <w:rPr>
          <w:rFonts w:hint="eastAsia" w:asciiTheme="majorEastAsia" w:hAnsiTheme="majorEastAsia" w:eastAsiaTheme="majorEastAsia"/>
        </w:rPr>
        <w:t>辅助学习材料：</w:t>
      </w:r>
    </w:p>
    <w:p>
      <w:pPr>
        <w:adjustRightInd w:val="0"/>
        <w:snapToGrid w:val="0"/>
        <w:ind w:firstLine="420" w:firstLineChars="200"/>
        <w:rPr>
          <w:rFonts w:asciiTheme="majorEastAsia" w:hAnsiTheme="majorEastAsia" w:eastAsiaTheme="majorEastAsia"/>
        </w:rPr>
      </w:pPr>
      <w:r>
        <w:rPr>
          <w:rFonts w:asciiTheme="majorEastAsia" w:hAnsiTheme="majorEastAsia" w:eastAsiaTheme="majorEastAsia"/>
        </w:rPr>
        <w:t>1</w:t>
      </w:r>
      <w:r>
        <w:rPr>
          <w:rFonts w:hint="eastAsia" w:asciiTheme="majorEastAsia" w:hAnsiTheme="majorEastAsia" w:eastAsiaTheme="majorEastAsia"/>
        </w:rPr>
        <w:t>、《中国旅游报》</w:t>
      </w:r>
    </w:p>
    <w:p>
      <w:pPr>
        <w:adjustRightInd w:val="0"/>
        <w:snapToGrid w:val="0"/>
        <w:ind w:firstLine="420" w:firstLineChars="200"/>
        <w:rPr>
          <w:rFonts w:asciiTheme="majorEastAsia" w:hAnsiTheme="majorEastAsia" w:eastAsiaTheme="majorEastAsia"/>
        </w:rPr>
      </w:pPr>
      <w:r>
        <w:rPr>
          <w:rFonts w:asciiTheme="majorEastAsia" w:hAnsiTheme="majorEastAsia" w:eastAsiaTheme="majorEastAsia"/>
        </w:rPr>
        <w:t>2</w:t>
      </w:r>
      <w:r>
        <w:rPr>
          <w:rFonts w:hint="eastAsia" w:asciiTheme="majorEastAsia" w:hAnsiTheme="majorEastAsia" w:eastAsiaTheme="majorEastAsia"/>
        </w:rPr>
        <w:t>、《旅游管理》</w:t>
      </w:r>
    </w:p>
    <w:p>
      <w:pPr>
        <w:adjustRightInd w:val="0"/>
        <w:snapToGrid w:val="0"/>
        <w:ind w:firstLine="420" w:firstLineChars="200"/>
        <w:rPr>
          <w:rFonts w:asciiTheme="majorEastAsia" w:hAnsiTheme="majorEastAsia" w:eastAsiaTheme="majorEastAsia"/>
        </w:rPr>
      </w:pPr>
      <w:r>
        <w:rPr>
          <w:rFonts w:asciiTheme="majorEastAsia" w:hAnsiTheme="majorEastAsia" w:eastAsiaTheme="majorEastAsia"/>
        </w:rPr>
        <w:t>3</w:t>
      </w:r>
      <w:r>
        <w:rPr>
          <w:rFonts w:hint="eastAsia" w:asciiTheme="majorEastAsia" w:hAnsiTheme="majorEastAsia" w:eastAsiaTheme="majorEastAsia"/>
        </w:rPr>
        <w:t>、《旅游学刊》</w:t>
      </w:r>
      <w:r>
        <w:rPr>
          <w:rFonts w:asciiTheme="majorEastAsia" w:hAnsiTheme="majorEastAsia" w:eastAsiaTheme="majorEastAsia"/>
        </w:rPr>
        <w:t xml:space="preserve"> </w:t>
      </w:r>
    </w:p>
    <w:p>
      <w:pPr>
        <w:adjustRightInd w:val="0"/>
        <w:snapToGrid w:val="0"/>
        <w:ind w:firstLine="420" w:firstLineChars="200"/>
        <w:rPr>
          <w:rFonts w:asciiTheme="majorEastAsia" w:hAnsiTheme="majorEastAsia" w:eastAsiaTheme="majorEastAsia"/>
        </w:rPr>
      </w:pPr>
      <w:r>
        <w:rPr>
          <w:rFonts w:hint="eastAsia" w:asciiTheme="majorEastAsia" w:hAnsiTheme="majorEastAsia" w:eastAsiaTheme="majorEastAsia"/>
        </w:rPr>
        <w:t>4、《旅游调研》</w:t>
      </w:r>
    </w:p>
    <w:p>
      <w:pPr>
        <w:adjustRightInd w:val="0"/>
        <w:snapToGrid w:val="0"/>
        <w:ind w:firstLine="420" w:firstLineChars="200"/>
        <w:rPr>
          <w:rFonts w:asciiTheme="majorEastAsia" w:hAnsiTheme="majorEastAsia" w:eastAsiaTheme="majorEastAsia"/>
        </w:rPr>
      </w:pPr>
      <w:r>
        <w:rPr>
          <w:rFonts w:asciiTheme="majorEastAsia" w:hAnsiTheme="majorEastAsia" w:eastAsiaTheme="majorEastAsia"/>
        </w:rPr>
        <w:t>5</w:t>
      </w:r>
      <w:r>
        <w:rPr>
          <w:rFonts w:hint="eastAsia" w:asciiTheme="majorEastAsia" w:hAnsiTheme="majorEastAsia" w:eastAsiaTheme="majorEastAsia"/>
        </w:rPr>
        <w:t>、国家旅游局网站：</w:t>
      </w:r>
      <w:r>
        <w:rPr>
          <w:rFonts w:asciiTheme="majorEastAsia" w:hAnsiTheme="majorEastAsia" w:eastAsiaTheme="majorEastAsia"/>
        </w:rPr>
        <w:t xml:space="preserve">www.cnta.com </w:t>
      </w:r>
    </w:p>
    <w:p>
      <w:pPr>
        <w:adjustRightInd w:val="0"/>
        <w:snapToGrid w:val="0"/>
        <w:ind w:firstLine="420" w:firstLineChars="200"/>
        <w:rPr>
          <w:rFonts w:asciiTheme="majorEastAsia" w:hAnsiTheme="majorEastAsia" w:eastAsiaTheme="majorEastAsia"/>
        </w:rPr>
      </w:pPr>
      <w:r>
        <w:rPr>
          <w:rFonts w:asciiTheme="majorEastAsia" w:hAnsiTheme="majorEastAsia" w:eastAsiaTheme="majorEastAsia"/>
        </w:rPr>
        <w:t>6</w:t>
      </w:r>
      <w:r>
        <w:rPr>
          <w:rFonts w:hint="eastAsia" w:asciiTheme="majorEastAsia" w:hAnsiTheme="majorEastAsia" w:eastAsiaTheme="majorEastAsia"/>
        </w:rPr>
        <w:t>、</w:t>
      </w:r>
      <w:r>
        <w:rPr>
          <w:rFonts w:asciiTheme="majorEastAsia" w:hAnsiTheme="majorEastAsia" w:eastAsiaTheme="majorEastAsia"/>
        </w:rPr>
        <w:t xml:space="preserve">Tourism Management </w:t>
      </w:r>
    </w:p>
    <w:p>
      <w:pPr>
        <w:adjustRightInd w:val="0"/>
        <w:snapToGrid w:val="0"/>
        <w:ind w:firstLine="420" w:firstLineChars="200"/>
        <w:rPr>
          <w:rFonts w:asciiTheme="majorEastAsia" w:hAnsiTheme="majorEastAsia" w:eastAsiaTheme="majorEastAsia"/>
        </w:rPr>
      </w:pPr>
      <w:r>
        <w:rPr>
          <w:rFonts w:asciiTheme="majorEastAsia" w:hAnsiTheme="majorEastAsia" w:eastAsiaTheme="majorEastAsia"/>
        </w:rPr>
        <w:t>7</w:t>
      </w:r>
      <w:r>
        <w:rPr>
          <w:rFonts w:hint="eastAsia" w:asciiTheme="majorEastAsia" w:hAnsiTheme="majorEastAsia" w:eastAsiaTheme="majorEastAsia"/>
        </w:rPr>
        <w:t>、</w:t>
      </w:r>
      <w:r>
        <w:rPr>
          <w:rFonts w:asciiTheme="majorEastAsia" w:hAnsiTheme="majorEastAsia" w:eastAsiaTheme="majorEastAsia"/>
        </w:rPr>
        <w:t xml:space="preserve">Annals of Tourism Research-ATR </w:t>
      </w:r>
    </w:p>
    <w:p>
      <w:pPr>
        <w:adjustRightInd w:val="0"/>
        <w:snapToGrid w:val="0"/>
        <w:ind w:firstLine="420" w:firstLineChars="200"/>
        <w:rPr>
          <w:rFonts w:asciiTheme="majorEastAsia" w:hAnsiTheme="majorEastAsia" w:eastAsiaTheme="majorEastAsia"/>
        </w:rPr>
      </w:pPr>
      <w:r>
        <w:rPr>
          <w:rFonts w:asciiTheme="majorEastAsia" w:hAnsiTheme="majorEastAsia" w:eastAsiaTheme="majorEastAsia"/>
        </w:rPr>
        <w:t>8</w:t>
      </w:r>
      <w:r>
        <w:rPr>
          <w:rFonts w:hint="eastAsia" w:asciiTheme="majorEastAsia" w:hAnsiTheme="majorEastAsia" w:eastAsiaTheme="majorEastAsia"/>
        </w:rPr>
        <w:t>、</w:t>
      </w:r>
      <w:r>
        <w:rPr>
          <w:rFonts w:asciiTheme="majorEastAsia" w:hAnsiTheme="majorEastAsia" w:eastAsiaTheme="majorEastAsia"/>
        </w:rPr>
        <w:t>Journal of Travel Research</w:t>
      </w:r>
    </w:p>
    <w:p>
      <w:pPr>
        <w:adjustRightInd w:val="0"/>
        <w:snapToGrid w:val="0"/>
        <w:ind w:firstLine="420" w:firstLineChars="200"/>
        <w:rPr>
          <w:rFonts w:asciiTheme="majorEastAsia" w:hAnsiTheme="majorEastAsia" w:eastAsiaTheme="majorEastAsia"/>
          <w:szCs w:val="21"/>
        </w:rPr>
      </w:pPr>
    </w:p>
    <w:p>
      <w:pPr>
        <w:ind w:firstLine="480" w:firstLineChars="200"/>
        <w:jc w:val="left"/>
        <w:rPr>
          <w:rFonts w:asciiTheme="minorEastAsia" w:hAnsiTheme="minorEastAsia"/>
          <w:b/>
          <w:bCs/>
          <w:sz w:val="28"/>
        </w:rPr>
      </w:pPr>
      <w:r>
        <w:rPr>
          <w:rFonts w:hint="eastAsia" w:asciiTheme="minorEastAsia" w:hAnsiTheme="minorEastAsia"/>
          <w:b/>
          <w:bCs/>
          <w:sz w:val="24"/>
        </w:rPr>
        <w:t>本课程使用教具和现代教育技术的指导性意见</w:t>
      </w:r>
    </w:p>
    <w:p>
      <w:pPr>
        <w:ind w:firstLine="420" w:firstLineChars="200"/>
        <w:jc w:val="left"/>
        <w:rPr>
          <w:rFonts w:asciiTheme="minorEastAsia" w:hAnsiTheme="minorEastAsia"/>
          <w:kern w:val="0"/>
          <w:szCs w:val="15"/>
        </w:rPr>
      </w:pPr>
      <w:r>
        <w:rPr>
          <w:rFonts w:hint="eastAsia"/>
        </w:rPr>
        <w:t>本课程利用</w:t>
      </w:r>
      <w:r>
        <w:t>多媒体</w:t>
      </w:r>
      <w:r>
        <w:rPr>
          <w:rFonts w:hint="eastAsia"/>
        </w:rPr>
        <w:t>技术开展教学</w:t>
      </w:r>
      <w:r>
        <w:t>活动, </w:t>
      </w:r>
      <w:r>
        <w:rPr>
          <w:rFonts w:hint="eastAsia"/>
        </w:rPr>
        <w:t>以增加教学</w:t>
      </w:r>
      <w:r>
        <w:t>的</w:t>
      </w:r>
      <w:r>
        <w:rPr>
          <w:rFonts w:hint="eastAsia"/>
        </w:rPr>
        <w:t>直观性和生动性。同时采用案例教学法、情景教学法、拓展式作业巩固教学法、小组讨论式教学等多种方法。</w:t>
      </w:r>
    </w:p>
    <w:p>
      <w:pPr>
        <w:ind w:right="17" w:firstLine="420" w:firstLineChars="200"/>
        <w:rPr>
          <w:rFonts w:asciiTheme="minorEastAsia" w:hAnsiTheme="minorEastAsia"/>
        </w:rPr>
      </w:pPr>
    </w:p>
    <w:p>
      <w:pPr>
        <w:rPr>
          <w:rFonts w:cs="宋体" w:asciiTheme="minorEastAsia" w:hAnsiTheme="minorEastAsia"/>
          <w:b/>
          <w:bCs/>
          <w:sz w:val="24"/>
          <w:szCs w:val="20"/>
        </w:rPr>
        <w:sectPr>
          <w:footerReference r:id="rId4" w:type="default"/>
          <w:pgSz w:w="11906" w:h="16838"/>
          <w:pgMar w:top="1247" w:right="1418" w:bottom="1247" w:left="1418" w:header="851" w:footer="992" w:gutter="0"/>
          <w:pgNumType w:start="1"/>
          <w:cols w:space="425" w:num="1"/>
          <w:docGrid w:type="linesAndChars" w:linePitch="312" w:charSpace="0"/>
        </w:sectPr>
      </w:pPr>
    </w:p>
    <w:p>
      <w:pPr>
        <w:rPr>
          <w:rFonts w:asciiTheme="minorEastAsia" w:hAnsiTheme="minorEastAsia"/>
          <w:sz w:val="24"/>
        </w:rPr>
      </w:pPr>
      <w:r>
        <w:rPr>
          <w:rFonts w:hint="eastAsia" w:ascii="楷体" w:hAnsi="楷体" w:eastAsia="楷体" w:cs="宋体"/>
          <w:bCs/>
          <w:sz w:val="24"/>
          <w:szCs w:val="20"/>
        </w:rPr>
        <w:t>西北师范大学旅游管理专业课程教学大纲</w:t>
      </w:r>
    </w:p>
    <w:p>
      <w:pPr>
        <w:spacing w:after="240"/>
        <w:jc w:val="center"/>
        <w:outlineLvl w:val="0"/>
        <w:rPr>
          <w:rFonts w:ascii="黑体" w:hAnsi="黑体" w:eastAsia="黑体" w:cs="Arial"/>
          <w:sz w:val="44"/>
          <w:szCs w:val="44"/>
        </w:rPr>
      </w:pPr>
      <w:bookmarkStart w:id="8" w:name="_Toc500233726"/>
      <w:bookmarkStart w:id="9" w:name="_Toc500245413"/>
      <w:r>
        <w:rPr>
          <w:rFonts w:hint="eastAsia" w:ascii="黑体" w:hAnsi="黑体" w:eastAsia="黑体"/>
          <w:bCs/>
          <w:sz w:val="44"/>
          <w:szCs w:val="20"/>
        </w:rPr>
        <w:t>管</w:t>
      </w:r>
      <w:r>
        <w:rPr>
          <w:rFonts w:ascii="黑体" w:hAnsi="黑体" w:eastAsia="黑体"/>
          <w:bCs/>
          <w:sz w:val="44"/>
          <w:szCs w:val="20"/>
        </w:rPr>
        <w:t>理学原理</w:t>
      </w:r>
      <w:bookmarkEnd w:id="8"/>
      <w:bookmarkEnd w:id="9"/>
    </w:p>
    <w:p>
      <w:pPr>
        <w:ind w:firstLine="560" w:firstLineChars="200"/>
        <w:rPr>
          <w:rFonts w:asciiTheme="minorEastAsia" w:hAnsiTheme="minorEastAsia"/>
        </w:rPr>
      </w:pPr>
      <w:r>
        <w:rPr>
          <w:rFonts w:hint="eastAsia" w:asciiTheme="minorEastAsia" w:hAnsiTheme="minorEastAsia"/>
          <w:b/>
          <w:sz w:val="28"/>
          <w:szCs w:val="28"/>
        </w:rPr>
        <w:t>一、说明</w:t>
      </w:r>
    </w:p>
    <w:p>
      <w:pPr>
        <w:ind w:firstLine="480" w:firstLineChars="200"/>
        <w:rPr>
          <w:rFonts w:cs="Arial" w:asciiTheme="minorEastAsia" w:hAnsiTheme="minorEastAsia"/>
          <w:sz w:val="24"/>
        </w:rPr>
      </w:pPr>
      <w:r>
        <w:rPr>
          <w:rFonts w:hint="eastAsia" w:cs="Arial" w:asciiTheme="minorEastAsia" w:hAnsiTheme="minorEastAsia"/>
          <w:b/>
          <w:sz w:val="24"/>
        </w:rPr>
        <w:t>（一）</w:t>
      </w:r>
      <w:r>
        <w:rPr>
          <w:rFonts w:cs="Arial" w:asciiTheme="minorEastAsia" w:hAnsiTheme="minorEastAsia"/>
          <w:b/>
          <w:sz w:val="24"/>
        </w:rPr>
        <w:t>课程</w:t>
      </w:r>
      <w:r>
        <w:rPr>
          <w:rFonts w:hint="eastAsia" w:cs="Arial" w:asciiTheme="minorEastAsia" w:hAnsiTheme="minorEastAsia"/>
          <w:b/>
          <w:sz w:val="24"/>
        </w:rPr>
        <w:t>性质</w:t>
      </w:r>
    </w:p>
    <w:p>
      <w:pPr>
        <w:ind w:firstLine="420" w:firstLineChars="200"/>
        <w:rPr>
          <w:rFonts w:cs="Arial" w:asciiTheme="minorEastAsia" w:hAnsiTheme="minorEastAsia"/>
          <w:szCs w:val="21"/>
        </w:rPr>
      </w:pPr>
      <w:r>
        <w:rPr>
          <w:rFonts w:hint="eastAsia" w:cs="Arial" w:asciiTheme="minorEastAsia" w:hAnsiTheme="minorEastAsia"/>
          <w:szCs w:val="21"/>
        </w:rPr>
        <w:t>管理学是各门具体的管理学科的共同基础，它是一门综合性、边缘性学科，涉及到经济学、数学、哲学、社会学、历史学、心理学、人类学和数学以及工程技术学和计算机科学等学科。</w:t>
      </w:r>
      <w:r>
        <w:rPr>
          <w:rFonts w:cs="Arial" w:asciiTheme="minorEastAsia" w:hAnsiTheme="minorEastAsia"/>
          <w:szCs w:val="21"/>
        </w:rPr>
        <w:t>《管理学</w:t>
      </w:r>
      <w:r>
        <w:rPr>
          <w:rFonts w:hint="eastAsia" w:cs="Arial" w:asciiTheme="minorEastAsia" w:hAnsiTheme="minorEastAsia"/>
          <w:szCs w:val="21"/>
        </w:rPr>
        <w:t>原理</w:t>
      </w:r>
      <w:r>
        <w:rPr>
          <w:rFonts w:cs="Arial" w:asciiTheme="minorEastAsia" w:hAnsiTheme="minorEastAsia"/>
          <w:szCs w:val="21"/>
        </w:rPr>
        <w:t>》是管理专业的核心课程和基础课程。其研究对象是一般管理活动和管理过程。</w:t>
      </w:r>
    </w:p>
    <w:p>
      <w:pPr>
        <w:ind w:firstLine="470" w:firstLineChars="196"/>
        <w:rPr>
          <w:rFonts w:asciiTheme="minorEastAsia" w:hAnsiTheme="minorEastAsia"/>
          <w:b/>
          <w:bCs/>
          <w:sz w:val="24"/>
        </w:rPr>
      </w:pPr>
      <w:r>
        <w:rPr>
          <w:rFonts w:hint="eastAsia" w:asciiTheme="minorEastAsia" w:hAnsiTheme="minorEastAsia"/>
          <w:b/>
          <w:bCs/>
          <w:sz w:val="24"/>
        </w:rPr>
        <w:t>（二）教学目的</w:t>
      </w:r>
    </w:p>
    <w:p>
      <w:pPr>
        <w:ind w:firstLine="435"/>
        <w:rPr>
          <w:rFonts w:cs="Arial" w:asciiTheme="minorEastAsia" w:hAnsiTheme="minorEastAsia"/>
          <w:szCs w:val="21"/>
        </w:rPr>
      </w:pPr>
      <w:r>
        <w:rPr>
          <w:rFonts w:hint="eastAsia" w:cs="Arial" w:asciiTheme="minorEastAsia" w:hAnsiTheme="minorEastAsia"/>
          <w:szCs w:val="21"/>
        </w:rPr>
        <w:t>通过本课程的学习，培养学习管理的兴趣，了解管理学的学科特征，熟悉基本的管理工作程序，掌握基本的管理工具、方法，运用基本的管理知识解释现实中的管理现象，运用基本的管理知识解决现实中的管理问题。</w:t>
      </w:r>
    </w:p>
    <w:p>
      <w:pPr>
        <w:ind w:firstLine="470" w:firstLineChars="196"/>
        <w:rPr>
          <w:rFonts w:asciiTheme="minorEastAsia" w:hAnsiTheme="minorEastAsia"/>
          <w:b/>
          <w:bCs/>
          <w:sz w:val="24"/>
        </w:rPr>
      </w:pPr>
      <w:r>
        <w:rPr>
          <w:rFonts w:hint="eastAsia" w:asciiTheme="minorEastAsia" w:hAnsiTheme="minorEastAsia"/>
          <w:b/>
          <w:bCs/>
          <w:sz w:val="24"/>
        </w:rPr>
        <w:t>（三）教学内容</w:t>
      </w:r>
    </w:p>
    <w:p>
      <w:pPr>
        <w:ind w:firstLine="435"/>
        <w:rPr>
          <w:rFonts w:cs="Arial" w:asciiTheme="minorEastAsia" w:hAnsiTheme="minorEastAsia"/>
          <w:szCs w:val="21"/>
        </w:rPr>
      </w:pPr>
      <w:r>
        <w:rPr>
          <w:rFonts w:hint="eastAsia" w:cs="Arial" w:asciiTheme="minorEastAsia" w:hAnsiTheme="minorEastAsia"/>
          <w:szCs w:val="21"/>
        </w:rPr>
        <w:t>《</w:t>
      </w:r>
      <w:r>
        <w:rPr>
          <w:rFonts w:cs="Arial" w:asciiTheme="minorEastAsia" w:hAnsiTheme="minorEastAsia"/>
          <w:szCs w:val="21"/>
        </w:rPr>
        <w:t>管理学</w:t>
      </w:r>
      <w:r>
        <w:rPr>
          <w:rFonts w:hint="eastAsia" w:cs="Arial" w:asciiTheme="minorEastAsia" w:hAnsiTheme="minorEastAsia"/>
          <w:szCs w:val="21"/>
        </w:rPr>
        <w:t>原理》课程主要是由低向高从三个层次来阐述：第一层次是管理的内涵，包括管理内涵、管理活动等；第二层次是管理思想史；第三层次是管理运行与实践，包括决策、计划、组织、领导、激励、沟通、控制、创新等管理的职能活动。</w:t>
      </w:r>
    </w:p>
    <w:p>
      <w:pPr>
        <w:widowControl/>
        <w:adjustRightInd w:val="0"/>
        <w:ind w:firstLine="391"/>
        <w:rPr>
          <w:rFonts w:cs="Arial" w:asciiTheme="minorEastAsia" w:hAnsiTheme="minorEastAsia"/>
          <w:b/>
          <w:sz w:val="24"/>
        </w:rPr>
      </w:pPr>
      <w:r>
        <w:rPr>
          <w:rFonts w:hint="eastAsia" w:cs="Arial" w:asciiTheme="minorEastAsia" w:hAnsiTheme="minorEastAsia"/>
          <w:b/>
          <w:sz w:val="24"/>
        </w:rPr>
        <w:t>（四）教学时数</w:t>
      </w:r>
    </w:p>
    <w:p>
      <w:pPr>
        <w:widowControl/>
        <w:adjustRightInd w:val="0"/>
        <w:ind w:firstLine="391"/>
        <w:rPr>
          <w:rFonts w:asciiTheme="minorEastAsia" w:hAnsiTheme="minorEastAsia"/>
        </w:rPr>
      </w:pPr>
      <w:r>
        <w:rPr>
          <w:rFonts w:hint="eastAsia" w:asciiTheme="minorEastAsia" w:hAnsiTheme="minorEastAsia"/>
        </w:rPr>
        <w:t>1、时数：3课时/周，总计：54课时</w:t>
      </w:r>
    </w:p>
    <w:p>
      <w:pPr>
        <w:widowControl/>
        <w:adjustRightInd w:val="0"/>
        <w:ind w:firstLine="391"/>
        <w:rPr>
          <w:rFonts w:asciiTheme="minorEastAsia" w:hAnsiTheme="minorEastAsia"/>
        </w:rPr>
      </w:pPr>
      <w:r>
        <w:rPr>
          <w:rFonts w:hint="eastAsia" w:asciiTheme="minorEastAsia" w:hAnsiTheme="minorEastAsia"/>
        </w:rPr>
        <w:t>2、进度：</w:t>
      </w:r>
    </w:p>
    <w:p>
      <w:pPr>
        <w:widowControl/>
        <w:adjustRightInd w:val="0"/>
        <w:jc w:val="center"/>
        <w:rPr>
          <w:rFonts w:cs="Arial" w:asciiTheme="minorEastAsia" w:hAnsiTheme="minorEastAsia"/>
          <w:szCs w:val="21"/>
        </w:rPr>
      </w:pPr>
      <w:r>
        <w:rPr>
          <w:rFonts w:hint="eastAsia" w:asciiTheme="minorEastAsia" w:hAnsiTheme="minorEastAsia"/>
        </w:rPr>
        <w:t>《管理学原理》课程教学进度表</w:t>
      </w:r>
    </w:p>
    <w:tbl>
      <w:tblPr>
        <w:tblStyle w:val="38"/>
        <w:tblW w:w="4599" w:type="dxa"/>
        <w:jc w:val="center"/>
        <w:tblInd w:w="0" w:type="dxa"/>
        <w:tblLayout w:type="fixed"/>
        <w:tblCellMar>
          <w:top w:w="0" w:type="dxa"/>
          <w:left w:w="0" w:type="dxa"/>
          <w:bottom w:w="0" w:type="dxa"/>
          <w:right w:w="0" w:type="dxa"/>
        </w:tblCellMar>
      </w:tblPr>
      <w:tblGrid>
        <w:gridCol w:w="1043"/>
        <w:gridCol w:w="2520"/>
        <w:gridCol w:w="1036"/>
      </w:tblGrid>
      <w:tr>
        <w:tblPrEx>
          <w:tblLayout w:type="fixed"/>
          <w:tblCellMar>
            <w:top w:w="0" w:type="dxa"/>
            <w:left w:w="0" w:type="dxa"/>
            <w:bottom w:w="0" w:type="dxa"/>
            <w:right w:w="0" w:type="dxa"/>
          </w:tblCellMar>
        </w:tblPrEx>
        <w:trPr>
          <w:cantSplit/>
          <w:trHeight w:val="16" w:hRule="atLeast"/>
          <w:jc w:val="center"/>
        </w:trPr>
        <w:tc>
          <w:tcPr>
            <w:tcW w:w="1043" w:type="dxa"/>
            <w:vMerge w:val="restart"/>
            <w:tcBorders>
              <w:top w:val="single" w:color="auto" w:sz="8" w:space="0"/>
              <w:left w:val="single" w:color="auto" w:sz="8" w:space="0"/>
              <w:bottom w:val="single" w:color="auto" w:sz="8" w:space="0"/>
              <w:right w:val="single" w:color="auto" w:sz="8" w:space="0"/>
            </w:tcBorders>
            <w:vAlign w:val="center"/>
          </w:tcPr>
          <w:p>
            <w:pPr>
              <w:widowControl/>
              <w:ind w:firstLine="420" w:firstLineChars="200"/>
              <w:jc w:val="left"/>
              <w:rPr>
                <w:rFonts w:cs="Arial" w:asciiTheme="minorEastAsia" w:hAnsiTheme="minorEastAsia"/>
                <w:szCs w:val="21"/>
              </w:rPr>
            </w:pPr>
            <w:r>
              <w:rPr>
                <w:rFonts w:hint="eastAsia" w:cs="Arial" w:asciiTheme="minorEastAsia" w:hAnsiTheme="minorEastAsia"/>
                <w:szCs w:val="21"/>
              </w:rPr>
              <w:t>章</w:t>
            </w:r>
          </w:p>
        </w:tc>
        <w:tc>
          <w:tcPr>
            <w:tcW w:w="2520" w:type="dxa"/>
            <w:vMerge w:val="restart"/>
            <w:tcBorders>
              <w:top w:val="single" w:color="auto" w:sz="8" w:space="0"/>
              <w:left w:val="nil"/>
              <w:bottom w:val="single" w:color="auto" w:sz="8" w:space="0"/>
              <w:right w:val="single" w:color="auto" w:sz="8" w:space="0"/>
            </w:tcBorders>
            <w:vAlign w:val="center"/>
          </w:tcPr>
          <w:p>
            <w:pPr>
              <w:widowControl/>
              <w:ind w:firstLine="420" w:firstLineChars="200"/>
              <w:jc w:val="left"/>
              <w:rPr>
                <w:rFonts w:cs="Arial" w:asciiTheme="minorEastAsia" w:hAnsiTheme="minorEastAsia"/>
                <w:szCs w:val="21"/>
              </w:rPr>
            </w:pPr>
            <w:r>
              <w:rPr>
                <w:rFonts w:hint="eastAsia" w:cs="Arial" w:asciiTheme="minorEastAsia" w:hAnsiTheme="minorEastAsia"/>
                <w:szCs w:val="21"/>
              </w:rPr>
              <w:t>教学内容</w:t>
            </w:r>
          </w:p>
        </w:tc>
        <w:tc>
          <w:tcPr>
            <w:tcW w:w="1036" w:type="dxa"/>
            <w:tcBorders>
              <w:top w:val="single" w:color="auto" w:sz="8" w:space="0"/>
              <w:left w:val="nil"/>
              <w:bottom w:val="single" w:color="auto" w:sz="8" w:space="0"/>
              <w:right w:val="single" w:color="auto" w:sz="8" w:space="0"/>
            </w:tcBorders>
            <w:vAlign w:val="center"/>
          </w:tcPr>
          <w:p>
            <w:pPr>
              <w:widowControl/>
              <w:jc w:val="left"/>
              <w:rPr>
                <w:rFonts w:cs="Arial" w:asciiTheme="minorEastAsia" w:hAnsiTheme="minorEastAsia"/>
                <w:szCs w:val="21"/>
              </w:rPr>
            </w:pPr>
            <w:r>
              <w:rPr>
                <w:rFonts w:hint="eastAsia" w:cs="Arial" w:asciiTheme="minorEastAsia" w:hAnsiTheme="minorEastAsia"/>
                <w:szCs w:val="21"/>
              </w:rPr>
              <w:t>课时分配</w:t>
            </w:r>
          </w:p>
        </w:tc>
      </w:tr>
      <w:tr>
        <w:tblPrEx>
          <w:tblLayout w:type="fixed"/>
          <w:tblCellMar>
            <w:top w:w="0" w:type="dxa"/>
            <w:left w:w="0" w:type="dxa"/>
            <w:bottom w:w="0" w:type="dxa"/>
            <w:right w:w="0" w:type="dxa"/>
          </w:tblCellMar>
        </w:tblPrEx>
        <w:trPr>
          <w:cantSplit/>
          <w:trHeight w:val="16" w:hRule="atLeast"/>
          <w:jc w:val="center"/>
        </w:trPr>
        <w:tc>
          <w:tcPr>
            <w:tcW w:w="1043" w:type="dxa"/>
            <w:vMerge w:val="continue"/>
            <w:tcBorders>
              <w:top w:val="single" w:color="auto" w:sz="8" w:space="0"/>
              <w:left w:val="single" w:color="auto" w:sz="8" w:space="0"/>
              <w:bottom w:val="single" w:color="auto" w:sz="8" w:space="0"/>
              <w:right w:val="single" w:color="auto" w:sz="8" w:space="0"/>
            </w:tcBorders>
            <w:vAlign w:val="center"/>
          </w:tcPr>
          <w:p>
            <w:pPr>
              <w:widowControl/>
              <w:ind w:firstLine="420" w:firstLineChars="200"/>
              <w:jc w:val="left"/>
              <w:rPr>
                <w:rFonts w:cs="Arial" w:asciiTheme="minorEastAsia" w:hAnsiTheme="minorEastAsia"/>
                <w:szCs w:val="21"/>
              </w:rPr>
            </w:pPr>
          </w:p>
        </w:tc>
        <w:tc>
          <w:tcPr>
            <w:tcW w:w="2520" w:type="dxa"/>
            <w:vMerge w:val="continue"/>
            <w:tcBorders>
              <w:top w:val="single" w:color="auto" w:sz="8" w:space="0"/>
              <w:left w:val="nil"/>
              <w:bottom w:val="single" w:color="auto" w:sz="8" w:space="0"/>
              <w:right w:val="single" w:color="auto" w:sz="8" w:space="0"/>
            </w:tcBorders>
            <w:vAlign w:val="center"/>
          </w:tcPr>
          <w:p>
            <w:pPr>
              <w:widowControl/>
              <w:ind w:firstLine="420" w:firstLineChars="200"/>
              <w:jc w:val="left"/>
              <w:rPr>
                <w:rFonts w:cs="Arial" w:asciiTheme="minorEastAsia" w:hAnsiTheme="minorEastAsia"/>
                <w:szCs w:val="21"/>
              </w:rPr>
            </w:pPr>
          </w:p>
        </w:tc>
        <w:tc>
          <w:tcPr>
            <w:tcW w:w="1036" w:type="dxa"/>
            <w:tcBorders>
              <w:top w:val="nil"/>
              <w:left w:val="nil"/>
              <w:bottom w:val="single" w:color="auto" w:sz="8" w:space="0"/>
              <w:right w:val="single" w:color="auto" w:sz="8" w:space="0"/>
            </w:tcBorders>
            <w:vAlign w:val="center"/>
          </w:tcPr>
          <w:p>
            <w:pPr>
              <w:widowControl/>
              <w:jc w:val="left"/>
              <w:rPr>
                <w:rFonts w:cs="Arial" w:asciiTheme="minorEastAsia" w:hAnsiTheme="minorEastAsia"/>
                <w:szCs w:val="21"/>
              </w:rPr>
            </w:pPr>
            <w:r>
              <w:rPr>
                <w:rFonts w:hint="eastAsia" w:cs="Arial" w:asciiTheme="minorEastAsia" w:hAnsiTheme="minorEastAsia"/>
                <w:szCs w:val="21"/>
              </w:rPr>
              <w:t>理论教学</w:t>
            </w:r>
          </w:p>
        </w:tc>
      </w:tr>
      <w:tr>
        <w:tblPrEx>
          <w:tblLayout w:type="fixed"/>
          <w:tblCellMar>
            <w:top w:w="0" w:type="dxa"/>
            <w:left w:w="0" w:type="dxa"/>
            <w:bottom w:w="0" w:type="dxa"/>
            <w:right w:w="0" w:type="dxa"/>
          </w:tblCellMar>
        </w:tblPrEx>
        <w:trPr>
          <w:trHeight w:val="16" w:hRule="atLeast"/>
          <w:jc w:val="center"/>
        </w:trPr>
        <w:tc>
          <w:tcPr>
            <w:tcW w:w="1043" w:type="dxa"/>
            <w:tcBorders>
              <w:top w:val="nil"/>
              <w:left w:val="single" w:color="auto" w:sz="8" w:space="0"/>
              <w:bottom w:val="single" w:color="auto" w:sz="8" w:space="0"/>
              <w:right w:val="single" w:color="auto" w:sz="8" w:space="0"/>
            </w:tcBorders>
            <w:vAlign w:val="center"/>
          </w:tcPr>
          <w:p>
            <w:pPr>
              <w:widowControl/>
              <w:ind w:firstLine="420" w:firstLineChars="200"/>
              <w:jc w:val="left"/>
              <w:rPr>
                <w:rFonts w:cs="Arial" w:asciiTheme="minorEastAsia" w:hAnsiTheme="minorEastAsia"/>
                <w:szCs w:val="21"/>
              </w:rPr>
            </w:pPr>
            <w:r>
              <w:rPr>
                <w:rFonts w:hint="eastAsia" w:cs="Arial" w:asciiTheme="minorEastAsia" w:hAnsiTheme="minorEastAsia"/>
                <w:szCs w:val="21"/>
              </w:rPr>
              <w:t>一</w:t>
            </w:r>
          </w:p>
        </w:tc>
        <w:tc>
          <w:tcPr>
            <w:tcW w:w="2520" w:type="dxa"/>
            <w:tcBorders>
              <w:top w:val="nil"/>
              <w:left w:val="nil"/>
              <w:bottom w:val="single" w:color="auto" w:sz="8" w:space="0"/>
              <w:right w:val="single" w:color="auto" w:sz="8" w:space="0"/>
            </w:tcBorders>
            <w:vAlign w:val="center"/>
          </w:tcPr>
          <w:p>
            <w:pPr>
              <w:widowControl/>
              <w:ind w:firstLine="420" w:firstLineChars="200"/>
              <w:jc w:val="left"/>
              <w:rPr>
                <w:rFonts w:cs="Arial" w:asciiTheme="minorEastAsia" w:hAnsiTheme="minorEastAsia"/>
                <w:szCs w:val="21"/>
              </w:rPr>
            </w:pPr>
            <w:r>
              <w:rPr>
                <w:rFonts w:hint="eastAsia" w:cs="Arial" w:asciiTheme="minorEastAsia" w:hAnsiTheme="minorEastAsia"/>
                <w:szCs w:val="21"/>
              </w:rPr>
              <w:t>序言</w:t>
            </w:r>
          </w:p>
        </w:tc>
        <w:tc>
          <w:tcPr>
            <w:tcW w:w="1036" w:type="dxa"/>
            <w:tcBorders>
              <w:top w:val="nil"/>
              <w:left w:val="nil"/>
              <w:bottom w:val="single" w:color="auto" w:sz="8" w:space="0"/>
              <w:right w:val="single" w:color="auto" w:sz="8" w:space="0"/>
            </w:tcBorders>
            <w:vAlign w:val="center"/>
          </w:tcPr>
          <w:p>
            <w:pPr>
              <w:widowControl/>
              <w:jc w:val="center"/>
              <w:rPr>
                <w:rFonts w:cs="Arial" w:asciiTheme="minorEastAsia" w:hAnsiTheme="minorEastAsia"/>
                <w:szCs w:val="21"/>
              </w:rPr>
            </w:pPr>
            <w:r>
              <w:rPr>
                <w:rFonts w:hint="eastAsia" w:cs="Arial" w:asciiTheme="minorEastAsia" w:hAnsiTheme="minorEastAsia"/>
                <w:szCs w:val="21"/>
              </w:rPr>
              <w:t>4</w:t>
            </w:r>
          </w:p>
        </w:tc>
      </w:tr>
      <w:tr>
        <w:tblPrEx>
          <w:tblLayout w:type="fixed"/>
          <w:tblCellMar>
            <w:top w:w="0" w:type="dxa"/>
            <w:left w:w="0" w:type="dxa"/>
            <w:bottom w:w="0" w:type="dxa"/>
            <w:right w:w="0" w:type="dxa"/>
          </w:tblCellMar>
        </w:tblPrEx>
        <w:trPr>
          <w:trHeight w:val="16" w:hRule="atLeast"/>
          <w:jc w:val="center"/>
        </w:trPr>
        <w:tc>
          <w:tcPr>
            <w:tcW w:w="1043" w:type="dxa"/>
            <w:tcBorders>
              <w:top w:val="nil"/>
              <w:left w:val="single" w:color="auto" w:sz="8" w:space="0"/>
              <w:bottom w:val="single" w:color="auto" w:sz="8" w:space="0"/>
              <w:right w:val="single" w:color="auto" w:sz="8" w:space="0"/>
            </w:tcBorders>
            <w:vAlign w:val="center"/>
          </w:tcPr>
          <w:p>
            <w:pPr>
              <w:widowControl/>
              <w:ind w:firstLine="420" w:firstLineChars="200"/>
              <w:jc w:val="left"/>
              <w:rPr>
                <w:rFonts w:cs="Arial" w:asciiTheme="minorEastAsia" w:hAnsiTheme="minorEastAsia"/>
                <w:szCs w:val="21"/>
              </w:rPr>
            </w:pPr>
            <w:r>
              <w:rPr>
                <w:rFonts w:hint="eastAsia" w:cs="Arial" w:asciiTheme="minorEastAsia" w:hAnsiTheme="minorEastAsia"/>
                <w:szCs w:val="21"/>
              </w:rPr>
              <w:t>二</w:t>
            </w:r>
          </w:p>
        </w:tc>
        <w:tc>
          <w:tcPr>
            <w:tcW w:w="2520" w:type="dxa"/>
            <w:tcBorders>
              <w:top w:val="nil"/>
              <w:left w:val="nil"/>
              <w:bottom w:val="single" w:color="auto" w:sz="8" w:space="0"/>
              <w:right w:val="single" w:color="auto" w:sz="8" w:space="0"/>
            </w:tcBorders>
            <w:vAlign w:val="center"/>
          </w:tcPr>
          <w:p>
            <w:pPr>
              <w:widowControl/>
              <w:ind w:firstLine="420" w:firstLineChars="200"/>
              <w:jc w:val="left"/>
              <w:rPr>
                <w:rFonts w:cs="Arial" w:asciiTheme="minorEastAsia" w:hAnsiTheme="minorEastAsia"/>
                <w:szCs w:val="21"/>
              </w:rPr>
            </w:pPr>
            <w:r>
              <w:rPr>
                <w:rFonts w:hint="eastAsia" w:cs="Arial" w:asciiTheme="minorEastAsia" w:hAnsiTheme="minorEastAsia"/>
                <w:szCs w:val="21"/>
              </w:rPr>
              <w:t>管理的本质</w:t>
            </w:r>
          </w:p>
        </w:tc>
        <w:tc>
          <w:tcPr>
            <w:tcW w:w="1036" w:type="dxa"/>
            <w:tcBorders>
              <w:top w:val="nil"/>
              <w:left w:val="nil"/>
              <w:bottom w:val="single" w:color="auto" w:sz="8" w:space="0"/>
              <w:right w:val="single" w:color="auto" w:sz="8" w:space="0"/>
            </w:tcBorders>
            <w:vAlign w:val="center"/>
          </w:tcPr>
          <w:p>
            <w:pPr>
              <w:widowControl/>
              <w:jc w:val="center"/>
              <w:rPr>
                <w:rFonts w:cs="Arial" w:asciiTheme="minorEastAsia" w:hAnsiTheme="minorEastAsia"/>
                <w:szCs w:val="21"/>
              </w:rPr>
            </w:pPr>
            <w:r>
              <w:rPr>
                <w:rFonts w:hint="eastAsia" w:cs="Arial" w:asciiTheme="minorEastAsia" w:hAnsiTheme="minorEastAsia"/>
                <w:szCs w:val="21"/>
              </w:rPr>
              <w:t>6</w:t>
            </w:r>
          </w:p>
        </w:tc>
      </w:tr>
      <w:tr>
        <w:tblPrEx>
          <w:tblLayout w:type="fixed"/>
          <w:tblCellMar>
            <w:top w:w="0" w:type="dxa"/>
            <w:left w:w="0" w:type="dxa"/>
            <w:bottom w:w="0" w:type="dxa"/>
            <w:right w:w="0" w:type="dxa"/>
          </w:tblCellMar>
        </w:tblPrEx>
        <w:trPr>
          <w:trHeight w:val="16" w:hRule="atLeast"/>
          <w:jc w:val="center"/>
        </w:trPr>
        <w:tc>
          <w:tcPr>
            <w:tcW w:w="1043" w:type="dxa"/>
            <w:tcBorders>
              <w:top w:val="nil"/>
              <w:left w:val="single" w:color="auto" w:sz="8" w:space="0"/>
              <w:bottom w:val="single" w:color="auto" w:sz="8" w:space="0"/>
              <w:right w:val="single" w:color="auto" w:sz="8" w:space="0"/>
            </w:tcBorders>
            <w:vAlign w:val="center"/>
          </w:tcPr>
          <w:p>
            <w:pPr>
              <w:widowControl/>
              <w:ind w:firstLine="420" w:firstLineChars="200"/>
              <w:jc w:val="left"/>
              <w:rPr>
                <w:rFonts w:cs="Arial" w:asciiTheme="minorEastAsia" w:hAnsiTheme="minorEastAsia"/>
                <w:szCs w:val="21"/>
              </w:rPr>
            </w:pPr>
            <w:r>
              <w:rPr>
                <w:rFonts w:hint="eastAsia" w:cs="Arial" w:asciiTheme="minorEastAsia" w:hAnsiTheme="minorEastAsia"/>
                <w:szCs w:val="21"/>
              </w:rPr>
              <w:t>三</w:t>
            </w:r>
          </w:p>
        </w:tc>
        <w:tc>
          <w:tcPr>
            <w:tcW w:w="2520" w:type="dxa"/>
            <w:tcBorders>
              <w:top w:val="nil"/>
              <w:left w:val="nil"/>
              <w:bottom w:val="single" w:color="auto" w:sz="8" w:space="0"/>
              <w:right w:val="single" w:color="auto" w:sz="8" w:space="0"/>
            </w:tcBorders>
            <w:vAlign w:val="center"/>
          </w:tcPr>
          <w:p>
            <w:pPr>
              <w:widowControl/>
              <w:ind w:firstLine="420" w:firstLineChars="200"/>
              <w:jc w:val="left"/>
              <w:rPr>
                <w:rFonts w:cs="Arial" w:asciiTheme="minorEastAsia" w:hAnsiTheme="minorEastAsia"/>
                <w:szCs w:val="21"/>
              </w:rPr>
            </w:pPr>
            <w:r>
              <w:rPr>
                <w:rFonts w:hint="eastAsia" w:cs="Arial" w:asciiTheme="minorEastAsia" w:hAnsiTheme="minorEastAsia"/>
                <w:szCs w:val="21"/>
              </w:rPr>
              <w:t>管理目标与组织</w:t>
            </w:r>
          </w:p>
        </w:tc>
        <w:tc>
          <w:tcPr>
            <w:tcW w:w="1036" w:type="dxa"/>
            <w:tcBorders>
              <w:top w:val="nil"/>
              <w:left w:val="nil"/>
              <w:bottom w:val="single" w:color="auto" w:sz="8" w:space="0"/>
              <w:right w:val="single" w:color="auto" w:sz="8" w:space="0"/>
            </w:tcBorders>
            <w:vAlign w:val="center"/>
          </w:tcPr>
          <w:p>
            <w:pPr>
              <w:widowControl/>
              <w:jc w:val="center"/>
              <w:rPr>
                <w:rFonts w:cs="Arial" w:asciiTheme="minorEastAsia" w:hAnsiTheme="minorEastAsia"/>
                <w:szCs w:val="21"/>
              </w:rPr>
            </w:pPr>
            <w:r>
              <w:rPr>
                <w:rFonts w:hint="eastAsia" w:cs="Arial" w:asciiTheme="minorEastAsia" w:hAnsiTheme="minorEastAsia"/>
                <w:szCs w:val="21"/>
              </w:rPr>
              <w:t>4</w:t>
            </w:r>
          </w:p>
        </w:tc>
      </w:tr>
      <w:tr>
        <w:tblPrEx>
          <w:tblLayout w:type="fixed"/>
          <w:tblCellMar>
            <w:top w:w="0" w:type="dxa"/>
            <w:left w:w="0" w:type="dxa"/>
            <w:bottom w:w="0" w:type="dxa"/>
            <w:right w:w="0" w:type="dxa"/>
          </w:tblCellMar>
        </w:tblPrEx>
        <w:trPr>
          <w:trHeight w:val="16" w:hRule="atLeast"/>
          <w:jc w:val="center"/>
        </w:trPr>
        <w:tc>
          <w:tcPr>
            <w:tcW w:w="1043" w:type="dxa"/>
            <w:tcBorders>
              <w:top w:val="nil"/>
              <w:left w:val="single" w:color="auto" w:sz="8" w:space="0"/>
              <w:bottom w:val="single" w:color="auto" w:sz="8" w:space="0"/>
              <w:right w:val="single" w:color="auto" w:sz="8" w:space="0"/>
            </w:tcBorders>
            <w:vAlign w:val="center"/>
          </w:tcPr>
          <w:p>
            <w:pPr>
              <w:widowControl/>
              <w:ind w:firstLine="420" w:firstLineChars="200"/>
              <w:jc w:val="left"/>
              <w:rPr>
                <w:rFonts w:cs="Arial" w:asciiTheme="minorEastAsia" w:hAnsiTheme="minorEastAsia"/>
                <w:szCs w:val="21"/>
              </w:rPr>
            </w:pPr>
            <w:r>
              <w:rPr>
                <w:rFonts w:hint="eastAsia" w:cs="Arial" w:asciiTheme="minorEastAsia" w:hAnsiTheme="minorEastAsia"/>
                <w:szCs w:val="21"/>
              </w:rPr>
              <w:t>四</w:t>
            </w:r>
          </w:p>
        </w:tc>
        <w:tc>
          <w:tcPr>
            <w:tcW w:w="2520" w:type="dxa"/>
            <w:tcBorders>
              <w:top w:val="nil"/>
              <w:left w:val="nil"/>
              <w:bottom w:val="single" w:color="auto" w:sz="8" w:space="0"/>
              <w:right w:val="single" w:color="auto" w:sz="8" w:space="0"/>
            </w:tcBorders>
            <w:vAlign w:val="center"/>
          </w:tcPr>
          <w:p>
            <w:pPr>
              <w:widowControl/>
              <w:ind w:firstLine="420" w:firstLineChars="200"/>
              <w:jc w:val="left"/>
              <w:rPr>
                <w:rFonts w:cs="Arial" w:asciiTheme="minorEastAsia" w:hAnsiTheme="minorEastAsia"/>
                <w:szCs w:val="21"/>
              </w:rPr>
            </w:pPr>
            <w:r>
              <w:rPr>
                <w:rFonts w:hint="eastAsia" w:cs="Arial" w:asciiTheme="minorEastAsia" w:hAnsiTheme="minorEastAsia"/>
                <w:szCs w:val="21"/>
              </w:rPr>
              <w:t>外部环境概论</w:t>
            </w:r>
          </w:p>
        </w:tc>
        <w:tc>
          <w:tcPr>
            <w:tcW w:w="1036" w:type="dxa"/>
            <w:tcBorders>
              <w:top w:val="nil"/>
              <w:left w:val="nil"/>
              <w:bottom w:val="single" w:color="auto" w:sz="8" w:space="0"/>
              <w:right w:val="single" w:color="auto" w:sz="8" w:space="0"/>
            </w:tcBorders>
            <w:vAlign w:val="center"/>
          </w:tcPr>
          <w:p>
            <w:pPr>
              <w:widowControl/>
              <w:jc w:val="center"/>
              <w:rPr>
                <w:rFonts w:cs="Arial" w:asciiTheme="minorEastAsia" w:hAnsiTheme="minorEastAsia"/>
                <w:szCs w:val="21"/>
              </w:rPr>
            </w:pPr>
            <w:r>
              <w:rPr>
                <w:rFonts w:hint="eastAsia" w:cs="Arial" w:asciiTheme="minorEastAsia" w:hAnsiTheme="minorEastAsia"/>
                <w:szCs w:val="21"/>
              </w:rPr>
              <w:t>6</w:t>
            </w:r>
          </w:p>
        </w:tc>
      </w:tr>
      <w:tr>
        <w:tblPrEx>
          <w:tblLayout w:type="fixed"/>
          <w:tblCellMar>
            <w:top w:w="0" w:type="dxa"/>
            <w:left w:w="0" w:type="dxa"/>
            <w:bottom w:w="0" w:type="dxa"/>
            <w:right w:w="0" w:type="dxa"/>
          </w:tblCellMar>
        </w:tblPrEx>
        <w:trPr>
          <w:trHeight w:val="16" w:hRule="atLeast"/>
          <w:jc w:val="center"/>
        </w:trPr>
        <w:tc>
          <w:tcPr>
            <w:tcW w:w="1043" w:type="dxa"/>
            <w:tcBorders>
              <w:top w:val="nil"/>
              <w:left w:val="single" w:color="auto" w:sz="8" w:space="0"/>
              <w:bottom w:val="single" w:color="auto" w:sz="8" w:space="0"/>
              <w:right w:val="single" w:color="auto" w:sz="8" w:space="0"/>
            </w:tcBorders>
            <w:vAlign w:val="center"/>
          </w:tcPr>
          <w:p>
            <w:pPr>
              <w:widowControl/>
              <w:ind w:firstLine="420" w:firstLineChars="200"/>
              <w:jc w:val="left"/>
              <w:rPr>
                <w:rFonts w:cs="Arial" w:asciiTheme="minorEastAsia" w:hAnsiTheme="minorEastAsia"/>
                <w:szCs w:val="21"/>
              </w:rPr>
            </w:pPr>
            <w:r>
              <w:rPr>
                <w:rFonts w:hint="eastAsia" w:cs="Arial" w:asciiTheme="minorEastAsia" w:hAnsiTheme="minorEastAsia"/>
                <w:szCs w:val="21"/>
              </w:rPr>
              <w:t>五</w:t>
            </w:r>
          </w:p>
        </w:tc>
        <w:tc>
          <w:tcPr>
            <w:tcW w:w="2520" w:type="dxa"/>
            <w:tcBorders>
              <w:top w:val="nil"/>
              <w:left w:val="nil"/>
              <w:bottom w:val="single" w:color="auto" w:sz="8" w:space="0"/>
              <w:right w:val="single" w:color="auto" w:sz="8" w:space="0"/>
            </w:tcBorders>
            <w:vAlign w:val="center"/>
          </w:tcPr>
          <w:p>
            <w:pPr>
              <w:widowControl/>
              <w:ind w:firstLine="420" w:firstLineChars="200"/>
              <w:jc w:val="left"/>
              <w:rPr>
                <w:rFonts w:cs="Arial" w:asciiTheme="minorEastAsia" w:hAnsiTheme="minorEastAsia"/>
                <w:szCs w:val="21"/>
              </w:rPr>
            </w:pPr>
            <w:r>
              <w:rPr>
                <w:rFonts w:hint="eastAsia" w:cs="Arial" w:asciiTheme="minorEastAsia" w:hAnsiTheme="minorEastAsia"/>
                <w:szCs w:val="21"/>
              </w:rPr>
              <w:t>管理思想史</w:t>
            </w:r>
          </w:p>
        </w:tc>
        <w:tc>
          <w:tcPr>
            <w:tcW w:w="1036" w:type="dxa"/>
            <w:tcBorders>
              <w:top w:val="nil"/>
              <w:left w:val="nil"/>
              <w:bottom w:val="single" w:color="auto" w:sz="8" w:space="0"/>
              <w:right w:val="single" w:color="auto" w:sz="8" w:space="0"/>
            </w:tcBorders>
            <w:vAlign w:val="center"/>
          </w:tcPr>
          <w:p>
            <w:pPr>
              <w:widowControl/>
              <w:jc w:val="center"/>
              <w:rPr>
                <w:rFonts w:cs="Arial" w:asciiTheme="minorEastAsia" w:hAnsiTheme="minorEastAsia"/>
                <w:szCs w:val="21"/>
              </w:rPr>
            </w:pPr>
            <w:r>
              <w:rPr>
                <w:rFonts w:hint="eastAsia" w:cs="Arial" w:asciiTheme="minorEastAsia" w:hAnsiTheme="minorEastAsia"/>
                <w:szCs w:val="21"/>
              </w:rPr>
              <w:t>6</w:t>
            </w:r>
          </w:p>
        </w:tc>
      </w:tr>
      <w:tr>
        <w:tblPrEx>
          <w:tblLayout w:type="fixed"/>
          <w:tblCellMar>
            <w:top w:w="0" w:type="dxa"/>
            <w:left w:w="0" w:type="dxa"/>
            <w:bottom w:w="0" w:type="dxa"/>
            <w:right w:w="0" w:type="dxa"/>
          </w:tblCellMar>
        </w:tblPrEx>
        <w:trPr>
          <w:trHeight w:val="16" w:hRule="atLeast"/>
          <w:jc w:val="center"/>
        </w:trPr>
        <w:tc>
          <w:tcPr>
            <w:tcW w:w="1043" w:type="dxa"/>
            <w:tcBorders>
              <w:top w:val="nil"/>
              <w:left w:val="single" w:color="auto" w:sz="8" w:space="0"/>
              <w:bottom w:val="single" w:color="auto" w:sz="8" w:space="0"/>
              <w:right w:val="single" w:color="auto" w:sz="8" w:space="0"/>
            </w:tcBorders>
            <w:vAlign w:val="center"/>
          </w:tcPr>
          <w:p>
            <w:pPr>
              <w:widowControl/>
              <w:ind w:firstLine="420" w:firstLineChars="200"/>
              <w:jc w:val="left"/>
              <w:rPr>
                <w:rFonts w:cs="Arial" w:asciiTheme="minorEastAsia" w:hAnsiTheme="minorEastAsia"/>
                <w:szCs w:val="21"/>
              </w:rPr>
            </w:pPr>
            <w:r>
              <w:rPr>
                <w:rFonts w:hint="eastAsia" w:cs="Arial" w:asciiTheme="minorEastAsia" w:hAnsiTheme="minorEastAsia"/>
                <w:szCs w:val="21"/>
              </w:rPr>
              <w:t>六</w:t>
            </w:r>
          </w:p>
        </w:tc>
        <w:tc>
          <w:tcPr>
            <w:tcW w:w="2520" w:type="dxa"/>
            <w:tcBorders>
              <w:top w:val="nil"/>
              <w:left w:val="nil"/>
              <w:bottom w:val="single" w:color="auto" w:sz="8" w:space="0"/>
              <w:right w:val="single" w:color="auto" w:sz="8" w:space="0"/>
            </w:tcBorders>
            <w:vAlign w:val="center"/>
          </w:tcPr>
          <w:p>
            <w:pPr>
              <w:widowControl/>
              <w:ind w:firstLine="420" w:firstLineChars="200"/>
              <w:jc w:val="left"/>
              <w:rPr>
                <w:rFonts w:cs="Arial" w:asciiTheme="minorEastAsia" w:hAnsiTheme="minorEastAsia"/>
                <w:szCs w:val="21"/>
              </w:rPr>
            </w:pPr>
            <w:r>
              <w:rPr>
                <w:rFonts w:cs="Arial" w:asciiTheme="minorEastAsia" w:hAnsiTheme="minorEastAsia"/>
                <w:szCs w:val="21"/>
              </w:rPr>
              <w:t>组织</w:t>
            </w:r>
            <w:r>
              <w:rPr>
                <w:rFonts w:hint="eastAsia" w:cs="Arial" w:asciiTheme="minorEastAsia" w:hAnsiTheme="minorEastAsia"/>
                <w:szCs w:val="21"/>
              </w:rPr>
              <w:t>战略</w:t>
            </w:r>
          </w:p>
        </w:tc>
        <w:tc>
          <w:tcPr>
            <w:tcW w:w="1036" w:type="dxa"/>
            <w:tcBorders>
              <w:top w:val="nil"/>
              <w:left w:val="nil"/>
              <w:bottom w:val="single" w:color="auto" w:sz="8" w:space="0"/>
              <w:right w:val="single" w:color="auto" w:sz="8" w:space="0"/>
            </w:tcBorders>
            <w:vAlign w:val="center"/>
          </w:tcPr>
          <w:p>
            <w:pPr>
              <w:widowControl/>
              <w:jc w:val="center"/>
              <w:rPr>
                <w:rFonts w:cs="Arial" w:asciiTheme="minorEastAsia" w:hAnsiTheme="minorEastAsia"/>
                <w:szCs w:val="21"/>
              </w:rPr>
            </w:pPr>
            <w:r>
              <w:rPr>
                <w:rFonts w:hint="eastAsia" w:cs="Arial" w:asciiTheme="minorEastAsia" w:hAnsiTheme="minorEastAsia"/>
                <w:szCs w:val="21"/>
              </w:rPr>
              <w:t>4</w:t>
            </w:r>
          </w:p>
        </w:tc>
      </w:tr>
      <w:tr>
        <w:tblPrEx>
          <w:tblLayout w:type="fixed"/>
          <w:tblCellMar>
            <w:top w:w="0" w:type="dxa"/>
            <w:left w:w="0" w:type="dxa"/>
            <w:bottom w:w="0" w:type="dxa"/>
            <w:right w:w="0" w:type="dxa"/>
          </w:tblCellMar>
        </w:tblPrEx>
        <w:trPr>
          <w:trHeight w:val="16" w:hRule="atLeast"/>
          <w:jc w:val="center"/>
        </w:trPr>
        <w:tc>
          <w:tcPr>
            <w:tcW w:w="1043" w:type="dxa"/>
            <w:tcBorders>
              <w:top w:val="nil"/>
              <w:left w:val="single" w:color="auto" w:sz="8" w:space="0"/>
              <w:bottom w:val="single" w:color="auto" w:sz="8" w:space="0"/>
              <w:right w:val="single" w:color="auto" w:sz="8" w:space="0"/>
            </w:tcBorders>
            <w:vAlign w:val="center"/>
          </w:tcPr>
          <w:p>
            <w:pPr>
              <w:widowControl/>
              <w:ind w:firstLine="420" w:firstLineChars="200"/>
              <w:jc w:val="left"/>
              <w:rPr>
                <w:rFonts w:cs="Arial" w:asciiTheme="minorEastAsia" w:hAnsiTheme="minorEastAsia"/>
                <w:szCs w:val="21"/>
              </w:rPr>
            </w:pPr>
            <w:r>
              <w:rPr>
                <w:rFonts w:hint="eastAsia" w:cs="Arial" w:asciiTheme="minorEastAsia" w:hAnsiTheme="minorEastAsia"/>
                <w:szCs w:val="21"/>
              </w:rPr>
              <w:t>七</w:t>
            </w:r>
          </w:p>
        </w:tc>
        <w:tc>
          <w:tcPr>
            <w:tcW w:w="2520" w:type="dxa"/>
            <w:tcBorders>
              <w:top w:val="nil"/>
              <w:left w:val="nil"/>
              <w:bottom w:val="single" w:color="auto" w:sz="8" w:space="0"/>
              <w:right w:val="single" w:color="auto" w:sz="8" w:space="0"/>
            </w:tcBorders>
            <w:vAlign w:val="center"/>
          </w:tcPr>
          <w:p>
            <w:pPr>
              <w:widowControl/>
              <w:ind w:firstLine="420" w:firstLineChars="200"/>
              <w:jc w:val="left"/>
              <w:rPr>
                <w:rFonts w:cs="Arial" w:asciiTheme="minorEastAsia" w:hAnsiTheme="minorEastAsia"/>
                <w:szCs w:val="21"/>
              </w:rPr>
            </w:pPr>
            <w:r>
              <w:rPr>
                <w:rFonts w:hint="eastAsia" w:cs="Arial" w:asciiTheme="minorEastAsia" w:hAnsiTheme="minorEastAsia"/>
                <w:szCs w:val="21"/>
              </w:rPr>
              <w:t>组织设计</w:t>
            </w:r>
          </w:p>
        </w:tc>
        <w:tc>
          <w:tcPr>
            <w:tcW w:w="1036" w:type="dxa"/>
            <w:tcBorders>
              <w:top w:val="nil"/>
              <w:left w:val="nil"/>
              <w:bottom w:val="single" w:color="auto" w:sz="8" w:space="0"/>
              <w:right w:val="single" w:color="auto" w:sz="8" w:space="0"/>
            </w:tcBorders>
            <w:vAlign w:val="center"/>
          </w:tcPr>
          <w:p>
            <w:pPr>
              <w:widowControl/>
              <w:jc w:val="center"/>
              <w:rPr>
                <w:rFonts w:cs="Arial" w:asciiTheme="minorEastAsia" w:hAnsiTheme="minorEastAsia"/>
                <w:szCs w:val="21"/>
              </w:rPr>
            </w:pPr>
            <w:r>
              <w:rPr>
                <w:rFonts w:hint="eastAsia" w:cs="Arial" w:asciiTheme="minorEastAsia" w:hAnsiTheme="minorEastAsia"/>
                <w:szCs w:val="21"/>
              </w:rPr>
              <w:t>6</w:t>
            </w:r>
          </w:p>
        </w:tc>
      </w:tr>
      <w:tr>
        <w:tblPrEx>
          <w:tblLayout w:type="fixed"/>
          <w:tblCellMar>
            <w:top w:w="0" w:type="dxa"/>
            <w:left w:w="0" w:type="dxa"/>
            <w:bottom w:w="0" w:type="dxa"/>
            <w:right w:w="0" w:type="dxa"/>
          </w:tblCellMar>
        </w:tblPrEx>
        <w:trPr>
          <w:trHeight w:val="16" w:hRule="atLeast"/>
          <w:jc w:val="center"/>
        </w:trPr>
        <w:tc>
          <w:tcPr>
            <w:tcW w:w="1043" w:type="dxa"/>
            <w:tcBorders>
              <w:top w:val="nil"/>
              <w:left w:val="single" w:color="auto" w:sz="8" w:space="0"/>
              <w:bottom w:val="single" w:color="auto" w:sz="8" w:space="0"/>
              <w:right w:val="single" w:color="auto" w:sz="8" w:space="0"/>
            </w:tcBorders>
            <w:vAlign w:val="center"/>
          </w:tcPr>
          <w:p>
            <w:pPr>
              <w:widowControl/>
              <w:ind w:firstLine="420" w:firstLineChars="200"/>
              <w:jc w:val="left"/>
              <w:rPr>
                <w:rFonts w:cs="Arial" w:asciiTheme="minorEastAsia" w:hAnsiTheme="minorEastAsia"/>
                <w:szCs w:val="21"/>
              </w:rPr>
            </w:pPr>
            <w:r>
              <w:rPr>
                <w:rFonts w:hint="eastAsia" w:cs="Arial" w:asciiTheme="minorEastAsia" w:hAnsiTheme="minorEastAsia"/>
                <w:szCs w:val="21"/>
              </w:rPr>
              <w:t>八</w:t>
            </w:r>
          </w:p>
        </w:tc>
        <w:tc>
          <w:tcPr>
            <w:tcW w:w="2520" w:type="dxa"/>
            <w:tcBorders>
              <w:top w:val="nil"/>
              <w:left w:val="nil"/>
              <w:bottom w:val="single" w:color="auto" w:sz="8" w:space="0"/>
              <w:right w:val="single" w:color="auto" w:sz="8" w:space="0"/>
            </w:tcBorders>
            <w:vAlign w:val="center"/>
          </w:tcPr>
          <w:p>
            <w:pPr>
              <w:widowControl/>
              <w:ind w:firstLine="420" w:firstLineChars="200"/>
              <w:jc w:val="left"/>
              <w:rPr>
                <w:rFonts w:cs="Arial" w:asciiTheme="minorEastAsia" w:hAnsiTheme="minorEastAsia"/>
                <w:szCs w:val="21"/>
              </w:rPr>
            </w:pPr>
            <w:r>
              <w:rPr>
                <w:rFonts w:hint="eastAsia" w:cs="Arial" w:asciiTheme="minorEastAsia" w:hAnsiTheme="minorEastAsia"/>
                <w:szCs w:val="21"/>
              </w:rPr>
              <w:t>决策</w:t>
            </w:r>
          </w:p>
        </w:tc>
        <w:tc>
          <w:tcPr>
            <w:tcW w:w="1036" w:type="dxa"/>
            <w:tcBorders>
              <w:top w:val="nil"/>
              <w:left w:val="nil"/>
              <w:bottom w:val="single" w:color="auto" w:sz="8" w:space="0"/>
              <w:right w:val="single" w:color="auto" w:sz="8" w:space="0"/>
            </w:tcBorders>
            <w:vAlign w:val="center"/>
          </w:tcPr>
          <w:p>
            <w:pPr>
              <w:widowControl/>
              <w:jc w:val="center"/>
              <w:rPr>
                <w:rFonts w:cs="Arial" w:asciiTheme="minorEastAsia" w:hAnsiTheme="minorEastAsia"/>
                <w:szCs w:val="21"/>
              </w:rPr>
            </w:pPr>
            <w:r>
              <w:rPr>
                <w:rFonts w:hint="eastAsia" w:cs="Arial" w:asciiTheme="minorEastAsia" w:hAnsiTheme="minorEastAsia"/>
                <w:szCs w:val="21"/>
              </w:rPr>
              <w:t>6</w:t>
            </w:r>
          </w:p>
        </w:tc>
      </w:tr>
      <w:tr>
        <w:tblPrEx>
          <w:tblLayout w:type="fixed"/>
          <w:tblCellMar>
            <w:top w:w="0" w:type="dxa"/>
            <w:left w:w="0" w:type="dxa"/>
            <w:bottom w:w="0" w:type="dxa"/>
            <w:right w:w="0" w:type="dxa"/>
          </w:tblCellMar>
        </w:tblPrEx>
        <w:trPr>
          <w:trHeight w:val="16" w:hRule="atLeast"/>
          <w:jc w:val="center"/>
        </w:trPr>
        <w:tc>
          <w:tcPr>
            <w:tcW w:w="1043" w:type="dxa"/>
            <w:tcBorders>
              <w:top w:val="nil"/>
              <w:left w:val="single" w:color="auto" w:sz="8" w:space="0"/>
              <w:bottom w:val="single" w:color="auto" w:sz="8" w:space="0"/>
              <w:right w:val="single" w:color="auto" w:sz="8" w:space="0"/>
            </w:tcBorders>
            <w:vAlign w:val="center"/>
          </w:tcPr>
          <w:p>
            <w:pPr>
              <w:widowControl/>
              <w:ind w:firstLine="420" w:firstLineChars="200"/>
              <w:jc w:val="left"/>
              <w:rPr>
                <w:rFonts w:cs="Arial" w:asciiTheme="minorEastAsia" w:hAnsiTheme="minorEastAsia"/>
                <w:szCs w:val="21"/>
              </w:rPr>
            </w:pPr>
            <w:r>
              <w:rPr>
                <w:rFonts w:hint="eastAsia" w:cs="Arial" w:asciiTheme="minorEastAsia" w:hAnsiTheme="minorEastAsia"/>
                <w:szCs w:val="21"/>
              </w:rPr>
              <w:t>九</w:t>
            </w:r>
          </w:p>
        </w:tc>
        <w:tc>
          <w:tcPr>
            <w:tcW w:w="2520" w:type="dxa"/>
            <w:tcBorders>
              <w:top w:val="nil"/>
              <w:left w:val="nil"/>
              <w:bottom w:val="single" w:color="auto" w:sz="8" w:space="0"/>
              <w:right w:val="single" w:color="auto" w:sz="8" w:space="0"/>
            </w:tcBorders>
            <w:vAlign w:val="center"/>
          </w:tcPr>
          <w:p>
            <w:pPr>
              <w:widowControl/>
              <w:ind w:firstLine="420" w:firstLineChars="200"/>
              <w:jc w:val="left"/>
              <w:rPr>
                <w:rFonts w:cs="Arial" w:asciiTheme="minorEastAsia" w:hAnsiTheme="minorEastAsia"/>
                <w:szCs w:val="21"/>
              </w:rPr>
            </w:pPr>
            <w:r>
              <w:rPr>
                <w:rFonts w:cs="Arial" w:asciiTheme="minorEastAsia" w:hAnsiTheme="minorEastAsia"/>
                <w:szCs w:val="21"/>
              </w:rPr>
              <w:t>沟通</w:t>
            </w:r>
            <w:r>
              <w:rPr>
                <w:rFonts w:hint="eastAsia" w:cs="Arial" w:asciiTheme="minorEastAsia" w:hAnsiTheme="minorEastAsia"/>
                <w:szCs w:val="21"/>
              </w:rPr>
              <w:t>与激励</w:t>
            </w:r>
          </w:p>
        </w:tc>
        <w:tc>
          <w:tcPr>
            <w:tcW w:w="1036" w:type="dxa"/>
            <w:tcBorders>
              <w:top w:val="nil"/>
              <w:left w:val="nil"/>
              <w:bottom w:val="single" w:color="auto" w:sz="8" w:space="0"/>
              <w:right w:val="single" w:color="auto" w:sz="8" w:space="0"/>
            </w:tcBorders>
            <w:vAlign w:val="center"/>
          </w:tcPr>
          <w:p>
            <w:pPr>
              <w:widowControl/>
              <w:jc w:val="center"/>
              <w:rPr>
                <w:rFonts w:cs="Arial" w:asciiTheme="minorEastAsia" w:hAnsiTheme="minorEastAsia"/>
                <w:szCs w:val="21"/>
              </w:rPr>
            </w:pPr>
            <w:r>
              <w:rPr>
                <w:rFonts w:hint="eastAsia" w:cs="Arial" w:asciiTheme="minorEastAsia" w:hAnsiTheme="minorEastAsia"/>
                <w:szCs w:val="21"/>
              </w:rPr>
              <w:t>6</w:t>
            </w:r>
          </w:p>
        </w:tc>
      </w:tr>
      <w:tr>
        <w:tblPrEx>
          <w:tblLayout w:type="fixed"/>
          <w:tblCellMar>
            <w:top w:w="0" w:type="dxa"/>
            <w:left w:w="0" w:type="dxa"/>
            <w:bottom w:w="0" w:type="dxa"/>
            <w:right w:w="0" w:type="dxa"/>
          </w:tblCellMar>
        </w:tblPrEx>
        <w:trPr>
          <w:trHeight w:val="16" w:hRule="atLeast"/>
          <w:jc w:val="center"/>
        </w:trPr>
        <w:tc>
          <w:tcPr>
            <w:tcW w:w="1043" w:type="dxa"/>
            <w:tcBorders>
              <w:top w:val="nil"/>
              <w:left w:val="single" w:color="auto" w:sz="8" w:space="0"/>
              <w:bottom w:val="single" w:color="auto" w:sz="8" w:space="0"/>
              <w:right w:val="single" w:color="auto" w:sz="8" w:space="0"/>
            </w:tcBorders>
            <w:vAlign w:val="center"/>
          </w:tcPr>
          <w:p>
            <w:pPr>
              <w:widowControl/>
              <w:ind w:firstLine="420" w:firstLineChars="200"/>
              <w:jc w:val="left"/>
              <w:rPr>
                <w:rFonts w:cs="Arial" w:asciiTheme="minorEastAsia" w:hAnsiTheme="minorEastAsia"/>
                <w:szCs w:val="21"/>
              </w:rPr>
            </w:pPr>
            <w:r>
              <w:rPr>
                <w:rFonts w:hint="eastAsia" w:cs="Arial" w:asciiTheme="minorEastAsia" w:hAnsiTheme="minorEastAsia"/>
                <w:szCs w:val="21"/>
              </w:rPr>
              <w:t>十</w:t>
            </w:r>
          </w:p>
        </w:tc>
        <w:tc>
          <w:tcPr>
            <w:tcW w:w="2520" w:type="dxa"/>
            <w:tcBorders>
              <w:top w:val="nil"/>
              <w:left w:val="nil"/>
              <w:bottom w:val="single" w:color="auto" w:sz="8" w:space="0"/>
              <w:right w:val="single" w:color="auto" w:sz="8" w:space="0"/>
            </w:tcBorders>
            <w:vAlign w:val="center"/>
          </w:tcPr>
          <w:p>
            <w:pPr>
              <w:widowControl/>
              <w:ind w:firstLine="420" w:firstLineChars="200"/>
              <w:jc w:val="left"/>
              <w:rPr>
                <w:rFonts w:cs="Arial" w:asciiTheme="minorEastAsia" w:hAnsiTheme="minorEastAsia"/>
                <w:szCs w:val="21"/>
              </w:rPr>
            </w:pPr>
            <w:r>
              <w:rPr>
                <w:rFonts w:cs="Arial" w:asciiTheme="minorEastAsia" w:hAnsiTheme="minorEastAsia"/>
                <w:szCs w:val="21"/>
              </w:rPr>
              <w:t>创新</w:t>
            </w:r>
          </w:p>
        </w:tc>
        <w:tc>
          <w:tcPr>
            <w:tcW w:w="1036" w:type="dxa"/>
            <w:tcBorders>
              <w:top w:val="nil"/>
              <w:left w:val="nil"/>
              <w:bottom w:val="single" w:color="auto" w:sz="8" w:space="0"/>
              <w:right w:val="single" w:color="auto" w:sz="8" w:space="0"/>
            </w:tcBorders>
            <w:vAlign w:val="center"/>
          </w:tcPr>
          <w:p>
            <w:pPr>
              <w:widowControl/>
              <w:jc w:val="center"/>
              <w:rPr>
                <w:rFonts w:cs="Arial" w:asciiTheme="minorEastAsia" w:hAnsiTheme="minorEastAsia"/>
                <w:szCs w:val="21"/>
              </w:rPr>
            </w:pPr>
            <w:r>
              <w:rPr>
                <w:rFonts w:hint="eastAsia" w:cs="Arial" w:asciiTheme="minorEastAsia" w:hAnsiTheme="minorEastAsia"/>
                <w:szCs w:val="21"/>
              </w:rPr>
              <w:t>6</w:t>
            </w:r>
          </w:p>
        </w:tc>
      </w:tr>
      <w:tr>
        <w:tblPrEx>
          <w:tblLayout w:type="fixed"/>
          <w:tblCellMar>
            <w:top w:w="0" w:type="dxa"/>
            <w:left w:w="0" w:type="dxa"/>
            <w:bottom w:w="0" w:type="dxa"/>
            <w:right w:w="0" w:type="dxa"/>
          </w:tblCellMar>
        </w:tblPrEx>
        <w:trPr>
          <w:cantSplit/>
          <w:trHeight w:val="16" w:hRule="atLeast"/>
          <w:jc w:val="center"/>
        </w:trPr>
        <w:tc>
          <w:tcPr>
            <w:tcW w:w="3563" w:type="dxa"/>
            <w:gridSpan w:val="2"/>
            <w:tcBorders>
              <w:top w:val="nil"/>
              <w:left w:val="single" w:color="auto" w:sz="8" w:space="0"/>
              <w:bottom w:val="single" w:color="auto" w:sz="8" w:space="0"/>
              <w:right w:val="single" w:color="auto" w:sz="8" w:space="0"/>
            </w:tcBorders>
            <w:vAlign w:val="center"/>
          </w:tcPr>
          <w:p>
            <w:pPr>
              <w:widowControl/>
              <w:ind w:firstLine="420" w:firstLineChars="200"/>
              <w:jc w:val="left"/>
              <w:rPr>
                <w:rFonts w:cs="Arial" w:asciiTheme="minorEastAsia" w:hAnsiTheme="minorEastAsia"/>
                <w:szCs w:val="21"/>
              </w:rPr>
            </w:pPr>
            <w:r>
              <w:rPr>
                <w:rFonts w:hint="eastAsia" w:cs="Arial" w:asciiTheme="minorEastAsia" w:hAnsiTheme="minorEastAsia"/>
                <w:szCs w:val="21"/>
              </w:rPr>
              <w:t>合　　计</w:t>
            </w:r>
          </w:p>
        </w:tc>
        <w:tc>
          <w:tcPr>
            <w:tcW w:w="1036" w:type="dxa"/>
            <w:tcBorders>
              <w:top w:val="nil"/>
              <w:left w:val="nil"/>
              <w:bottom w:val="single" w:color="auto" w:sz="8" w:space="0"/>
              <w:right w:val="single" w:color="auto" w:sz="8" w:space="0"/>
            </w:tcBorders>
            <w:vAlign w:val="center"/>
          </w:tcPr>
          <w:p>
            <w:pPr>
              <w:widowControl/>
              <w:jc w:val="center"/>
              <w:rPr>
                <w:rFonts w:cs="Arial" w:asciiTheme="minorEastAsia" w:hAnsiTheme="minorEastAsia"/>
                <w:szCs w:val="21"/>
              </w:rPr>
            </w:pPr>
            <w:r>
              <w:rPr>
                <w:rFonts w:hint="eastAsia" w:cs="Arial" w:asciiTheme="minorEastAsia" w:hAnsiTheme="minorEastAsia"/>
                <w:szCs w:val="21"/>
              </w:rPr>
              <w:t>54</w:t>
            </w:r>
          </w:p>
        </w:tc>
      </w:tr>
    </w:tbl>
    <w:p>
      <w:pPr>
        <w:ind w:firstLine="480" w:firstLineChars="200"/>
        <w:rPr>
          <w:rFonts w:cs="Arial" w:asciiTheme="minorEastAsia" w:hAnsiTheme="minorEastAsia"/>
          <w:b/>
          <w:sz w:val="24"/>
        </w:rPr>
      </w:pPr>
      <w:r>
        <w:rPr>
          <w:rFonts w:hint="eastAsia" w:cs="Arial" w:asciiTheme="minorEastAsia" w:hAnsiTheme="minorEastAsia"/>
          <w:b/>
          <w:sz w:val="24"/>
        </w:rPr>
        <w:t>（五）教学方式</w:t>
      </w:r>
    </w:p>
    <w:p>
      <w:pPr>
        <w:ind w:firstLine="435"/>
        <w:rPr>
          <w:rFonts w:cs="Arial" w:asciiTheme="minorEastAsia" w:hAnsiTheme="minorEastAsia"/>
          <w:szCs w:val="21"/>
        </w:rPr>
      </w:pPr>
      <w:r>
        <w:rPr>
          <w:rFonts w:hint="eastAsia" w:cs="Arial" w:asciiTheme="minorEastAsia" w:hAnsiTheme="minorEastAsia"/>
          <w:szCs w:val="21"/>
        </w:rPr>
        <w:t>1、课程教学方法以调动学生的积极性为核心，由以教师为中心转为以学生为中心。积极采用</w:t>
      </w:r>
      <w:r>
        <w:rPr>
          <w:rFonts w:cs="Arial" w:asciiTheme="minorEastAsia" w:hAnsiTheme="minorEastAsia"/>
          <w:szCs w:val="21"/>
        </w:rPr>
        <w:t xml:space="preserve">互动启发式教学 </w:t>
      </w:r>
      <w:r>
        <w:rPr>
          <w:rFonts w:hint="eastAsia" w:cs="Arial" w:asciiTheme="minorEastAsia" w:hAnsiTheme="minorEastAsia"/>
          <w:szCs w:val="21"/>
        </w:rPr>
        <w:t>、</w:t>
      </w:r>
      <w:r>
        <w:rPr>
          <w:rFonts w:cs="Arial" w:asciiTheme="minorEastAsia" w:hAnsiTheme="minorEastAsia"/>
          <w:szCs w:val="21"/>
        </w:rPr>
        <w:t>案例分析与情景模拟式教学</w:t>
      </w:r>
      <w:r>
        <w:rPr>
          <w:rFonts w:hint="eastAsia" w:cs="Arial" w:asciiTheme="minorEastAsia" w:hAnsiTheme="minorEastAsia"/>
          <w:szCs w:val="21"/>
        </w:rPr>
        <w:t>、团队学习、专家</w:t>
      </w:r>
      <w:r>
        <w:rPr>
          <w:rFonts w:cs="Arial" w:asciiTheme="minorEastAsia" w:hAnsiTheme="minorEastAsia"/>
          <w:szCs w:val="21"/>
        </w:rPr>
        <w:t>现场授课</w:t>
      </w:r>
      <w:r>
        <w:rPr>
          <w:rFonts w:hint="eastAsia" w:cs="Arial" w:asciiTheme="minorEastAsia" w:hAnsiTheme="minorEastAsia"/>
          <w:szCs w:val="21"/>
        </w:rPr>
        <w:t>、学生</w:t>
      </w:r>
      <w:r>
        <w:rPr>
          <w:rFonts w:cs="Arial" w:asciiTheme="minorEastAsia" w:hAnsiTheme="minorEastAsia"/>
          <w:szCs w:val="21"/>
        </w:rPr>
        <w:t>课堂演讲</w:t>
      </w:r>
      <w:r>
        <w:rPr>
          <w:rFonts w:hint="eastAsia" w:cs="Arial" w:asciiTheme="minorEastAsia" w:hAnsiTheme="minorEastAsia"/>
          <w:szCs w:val="21"/>
        </w:rPr>
        <w:t>等教学方式。</w:t>
      </w:r>
      <w:r>
        <w:rPr>
          <w:rFonts w:cs="Arial" w:asciiTheme="minorEastAsia" w:hAnsiTheme="minorEastAsia"/>
          <w:szCs w:val="21"/>
        </w:rPr>
        <w:t xml:space="preserve"> </w:t>
      </w:r>
    </w:p>
    <w:p>
      <w:pPr>
        <w:ind w:firstLine="435"/>
        <w:rPr>
          <w:rFonts w:cs="Arial" w:asciiTheme="minorEastAsia" w:hAnsiTheme="minorEastAsia"/>
          <w:szCs w:val="21"/>
        </w:rPr>
      </w:pPr>
      <w:r>
        <w:rPr>
          <w:rFonts w:hint="eastAsia" w:cs="Arial" w:asciiTheme="minorEastAsia" w:hAnsiTheme="minorEastAsia"/>
          <w:szCs w:val="21"/>
        </w:rPr>
        <w:t>2、注重实践教学，综合运用多种模拟实践教学的形式。即在课堂内或校园内，引入管理要素，建立仿真环境，营造管理情景，使学生向实际管理者那样进行模拟决策。具体形式主要有：模拟公司系列实训、调查与访问、岗位见习、校园体验、管理游戏等。</w:t>
      </w:r>
    </w:p>
    <w:p>
      <w:pPr>
        <w:ind w:firstLine="420" w:firstLineChars="200"/>
        <w:rPr>
          <w:rFonts w:cs="宋体" w:asciiTheme="minorEastAsia" w:hAnsiTheme="minorEastAsia"/>
          <w:b/>
          <w:bCs/>
          <w:kern w:val="0"/>
          <w:sz w:val="24"/>
        </w:rPr>
      </w:pPr>
      <w:r>
        <w:rPr>
          <w:rFonts w:hint="eastAsia" w:cs="Arial" w:asciiTheme="minorEastAsia" w:hAnsiTheme="minorEastAsia"/>
          <w:szCs w:val="21"/>
        </w:rPr>
        <w:t>3、教师及时向学生推荐扩充性学习材料（包括相关学术论文、理论前沿跟踪、企业经营管理实例、各类的相关参考书籍等）并指导学生阅读学习，从而拓宽了学生的知识面，为学生的自主学习创造了良好条件。</w:t>
      </w:r>
    </w:p>
    <w:p>
      <w:pPr>
        <w:ind w:firstLine="480" w:firstLineChars="200"/>
        <w:rPr>
          <w:rFonts w:cs="宋体" w:asciiTheme="minorEastAsia" w:hAnsiTheme="minorEastAsia"/>
          <w:b/>
          <w:bCs/>
          <w:kern w:val="0"/>
          <w:sz w:val="24"/>
        </w:rPr>
      </w:pPr>
      <w:r>
        <w:rPr>
          <w:rFonts w:hint="eastAsia" w:cs="宋体" w:asciiTheme="minorEastAsia" w:hAnsiTheme="minorEastAsia"/>
          <w:b/>
          <w:bCs/>
          <w:kern w:val="0"/>
          <w:sz w:val="24"/>
        </w:rPr>
        <w:t>（六）考核方式</w:t>
      </w:r>
    </w:p>
    <w:p>
      <w:pPr>
        <w:ind w:firstLine="420" w:firstLineChars="200"/>
        <w:rPr>
          <w:rFonts w:asciiTheme="minorEastAsia" w:hAnsiTheme="minorEastAsia"/>
        </w:rPr>
      </w:pPr>
      <w:r>
        <w:rPr>
          <w:rFonts w:hint="eastAsia" w:cs="Arial" w:asciiTheme="minorEastAsia" w:hAnsiTheme="minorEastAsia"/>
          <w:szCs w:val="21"/>
        </w:rPr>
        <w:t>1、考核体系：建立以能力为核心的全程考核系统。</w:t>
      </w:r>
      <w:r>
        <w:rPr>
          <w:rFonts w:hint="eastAsia" w:asciiTheme="minorEastAsia" w:hAnsiTheme="minorEastAsia"/>
        </w:rPr>
        <w:t xml:space="preserve">本大纲在考核目标中，按照识记、领会、应用三个层次规定其应达到的能力层次要求。三个能力层次是递进等级关系。各能力层次的含义是： </w:t>
      </w:r>
    </w:p>
    <w:p>
      <w:pPr>
        <w:ind w:firstLine="420" w:firstLineChars="200"/>
        <w:rPr>
          <w:rFonts w:asciiTheme="minorEastAsia" w:hAnsiTheme="minorEastAsia"/>
        </w:rPr>
      </w:pPr>
      <w:r>
        <w:rPr>
          <w:rFonts w:hint="eastAsia" w:asciiTheme="minorEastAsia" w:hAnsiTheme="minorEastAsia"/>
        </w:rPr>
        <w:t>识记：能知道有关的名词、概念、知识的含义，并能正确认识和表达。是低层次的要求。</w:t>
      </w:r>
    </w:p>
    <w:p>
      <w:pPr>
        <w:ind w:firstLine="420" w:firstLineChars="200"/>
        <w:rPr>
          <w:rFonts w:asciiTheme="minorEastAsia" w:hAnsiTheme="minorEastAsia"/>
        </w:rPr>
      </w:pPr>
      <w:r>
        <w:rPr>
          <w:rFonts w:hint="eastAsia" w:asciiTheme="minorEastAsia" w:hAnsiTheme="minorEastAsia"/>
        </w:rPr>
        <w:t xml:space="preserve">领会：在识记的基础上，能全面把握基本概念、基本原理、基本方法，能掌握有关概念、原理、方法的区别与联系。是较高层次的要求。   </w:t>
      </w:r>
    </w:p>
    <w:p>
      <w:pPr>
        <w:ind w:firstLine="420" w:firstLineChars="200"/>
        <w:rPr>
          <w:rFonts w:asciiTheme="minorEastAsia" w:hAnsiTheme="minorEastAsia"/>
        </w:rPr>
      </w:pPr>
      <w:r>
        <w:rPr>
          <w:rFonts w:hint="eastAsia" w:asciiTheme="minorEastAsia" w:hAnsiTheme="minorEastAsia"/>
        </w:rPr>
        <w:t>应用：在领会的基础上，能运用基本概念、基本原理、基本方法分析和解决有关的理论问题和实际问题，是最高层次的要求。</w:t>
      </w:r>
    </w:p>
    <w:p>
      <w:pPr>
        <w:ind w:firstLine="435"/>
        <w:rPr>
          <w:rFonts w:cs="Arial" w:asciiTheme="minorEastAsia" w:hAnsiTheme="minorEastAsia"/>
          <w:szCs w:val="21"/>
        </w:rPr>
      </w:pPr>
      <w:r>
        <w:rPr>
          <w:rFonts w:hint="eastAsia" w:cs="Arial" w:asciiTheme="minorEastAsia" w:hAnsiTheme="minorEastAsia"/>
          <w:szCs w:val="21"/>
        </w:rPr>
        <w:t>2、考核比例：平时（40%）+期末（60%）</w:t>
      </w:r>
    </w:p>
    <w:p>
      <w:pPr>
        <w:ind w:firstLine="435"/>
        <w:rPr>
          <w:rFonts w:cs="Arial" w:asciiTheme="minorEastAsia" w:hAnsiTheme="minorEastAsia"/>
          <w:szCs w:val="21"/>
        </w:rPr>
      </w:pPr>
      <w:r>
        <w:rPr>
          <w:rFonts w:hint="eastAsia" w:cs="Arial" w:asciiTheme="minorEastAsia" w:hAnsiTheme="minorEastAsia"/>
          <w:szCs w:val="21"/>
        </w:rPr>
        <w:t xml:space="preserve">平时考核（课堂发言、出缺勤、课后作业等） </w:t>
      </w:r>
    </w:p>
    <w:p>
      <w:pPr>
        <w:ind w:firstLine="435"/>
        <w:rPr>
          <w:rFonts w:cs="Arial" w:asciiTheme="minorEastAsia" w:hAnsiTheme="minorEastAsia"/>
          <w:szCs w:val="21"/>
        </w:rPr>
      </w:pPr>
      <w:r>
        <w:rPr>
          <w:rFonts w:hint="eastAsia" w:cs="Arial" w:asciiTheme="minorEastAsia" w:hAnsiTheme="minorEastAsia"/>
          <w:szCs w:val="21"/>
        </w:rPr>
        <w:t>期末考核（选择判断题、问答分析题、、案例分析题等）</w:t>
      </w:r>
    </w:p>
    <w:p>
      <w:pPr>
        <w:ind w:firstLine="435"/>
        <w:rPr>
          <w:rFonts w:cs="Arial" w:asciiTheme="minorEastAsia" w:hAnsiTheme="minorEastAsia"/>
          <w:szCs w:val="21"/>
        </w:rPr>
      </w:pPr>
    </w:p>
    <w:p>
      <w:pPr>
        <w:ind w:firstLine="560" w:firstLineChars="200"/>
        <w:rPr>
          <w:rFonts w:asciiTheme="minorEastAsia" w:hAnsiTheme="minorEastAsia"/>
          <w:b/>
          <w:sz w:val="28"/>
          <w:szCs w:val="28"/>
        </w:rPr>
      </w:pPr>
      <w:r>
        <w:rPr>
          <w:rFonts w:hint="eastAsia" w:asciiTheme="minorEastAsia" w:hAnsiTheme="minorEastAsia"/>
          <w:b/>
          <w:sz w:val="28"/>
          <w:szCs w:val="28"/>
        </w:rPr>
        <w:t>二、本文</w:t>
      </w:r>
    </w:p>
    <w:p>
      <w:pPr>
        <w:ind w:firstLine="470" w:firstLineChars="196"/>
        <w:jc w:val="center"/>
        <w:rPr>
          <w:rFonts w:asciiTheme="minorEastAsia" w:hAnsiTheme="minorEastAsia"/>
          <w:b/>
          <w:sz w:val="24"/>
        </w:rPr>
      </w:pPr>
      <w:r>
        <w:rPr>
          <w:rFonts w:hint="eastAsia" w:asciiTheme="minorEastAsia" w:hAnsiTheme="minorEastAsia"/>
          <w:b/>
          <w:sz w:val="24"/>
        </w:rPr>
        <w:t>第一篇 管理的本质</w:t>
      </w:r>
    </w:p>
    <w:p>
      <w:pPr>
        <w:jc w:val="center"/>
        <w:rPr>
          <w:rFonts w:asciiTheme="minorEastAsia" w:hAnsiTheme="minorEastAsia"/>
          <w:b/>
          <w:sz w:val="24"/>
        </w:rPr>
      </w:pPr>
      <w:r>
        <w:rPr>
          <w:rFonts w:hint="eastAsia" w:asciiTheme="minorEastAsia" w:hAnsiTheme="minorEastAsia"/>
          <w:b/>
          <w:sz w:val="24"/>
        </w:rPr>
        <w:t>第一章 序言</w:t>
      </w:r>
    </w:p>
    <w:p>
      <w:pPr>
        <w:ind w:firstLine="420" w:firstLineChars="200"/>
        <w:rPr>
          <w:rFonts w:asciiTheme="minorEastAsia" w:hAnsiTheme="minorEastAsia"/>
          <w:b/>
          <w:szCs w:val="21"/>
        </w:rPr>
      </w:pPr>
      <w:r>
        <w:rPr>
          <w:rFonts w:hint="eastAsia" w:asciiTheme="minorEastAsia" w:hAnsiTheme="minorEastAsia"/>
          <w:b/>
          <w:szCs w:val="21"/>
        </w:rPr>
        <w:t>教学要点：</w:t>
      </w:r>
    </w:p>
    <w:p>
      <w:pPr>
        <w:widowControl/>
        <w:ind w:left="420"/>
        <w:rPr>
          <w:rFonts w:cs="Arial" w:asciiTheme="minorEastAsia" w:hAnsiTheme="minorEastAsia"/>
          <w:szCs w:val="21"/>
        </w:rPr>
      </w:pPr>
      <w:r>
        <w:rPr>
          <w:rFonts w:hint="eastAsia" w:cs="Arial" w:asciiTheme="minorEastAsia" w:hAnsiTheme="minorEastAsia"/>
          <w:szCs w:val="21"/>
        </w:rPr>
        <w:t>1、管理学的必要性和重要性是什么？</w:t>
      </w:r>
    </w:p>
    <w:p>
      <w:pPr>
        <w:widowControl/>
        <w:ind w:left="420"/>
        <w:rPr>
          <w:rFonts w:cs="Arial" w:asciiTheme="minorEastAsia" w:hAnsiTheme="minorEastAsia"/>
          <w:szCs w:val="21"/>
        </w:rPr>
      </w:pPr>
      <w:r>
        <w:rPr>
          <w:rFonts w:hint="eastAsia" w:cs="Arial" w:asciiTheme="minorEastAsia" w:hAnsiTheme="minorEastAsia"/>
          <w:szCs w:val="21"/>
        </w:rPr>
        <w:t>2、管理学的学科特征。</w:t>
      </w:r>
    </w:p>
    <w:p>
      <w:pPr>
        <w:widowControl/>
        <w:ind w:left="420"/>
        <w:rPr>
          <w:rFonts w:cs="Arial" w:asciiTheme="minorEastAsia" w:hAnsiTheme="minorEastAsia"/>
          <w:szCs w:val="21"/>
        </w:rPr>
      </w:pPr>
      <w:r>
        <w:rPr>
          <w:rFonts w:hint="eastAsia" w:cs="Arial" w:asciiTheme="minorEastAsia" w:hAnsiTheme="minorEastAsia"/>
          <w:szCs w:val="21"/>
        </w:rPr>
        <w:t>3、管理学学习方法。</w:t>
      </w:r>
    </w:p>
    <w:p>
      <w:pPr>
        <w:widowControl/>
        <w:ind w:left="420"/>
        <w:rPr>
          <w:rFonts w:cs="Arial" w:asciiTheme="minorEastAsia" w:hAnsiTheme="minorEastAsia"/>
          <w:szCs w:val="21"/>
        </w:rPr>
      </w:pPr>
      <w:r>
        <w:rPr>
          <w:rFonts w:hint="eastAsia" w:cs="Arial" w:asciiTheme="minorEastAsia" w:hAnsiTheme="minorEastAsia"/>
          <w:szCs w:val="21"/>
        </w:rPr>
        <w:t>4、管理学知识体系。</w:t>
      </w:r>
    </w:p>
    <w:p>
      <w:pPr>
        <w:ind w:firstLine="420" w:firstLineChars="200"/>
        <w:rPr>
          <w:rFonts w:asciiTheme="minorEastAsia" w:hAnsiTheme="minorEastAsia"/>
          <w:b/>
          <w:szCs w:val="21"/>
        </w:rPr>
      </w:pPr>
      <w:r>
        <w:rPr>
          <w:rFonts w:hint="eastAsia" w:asciiTheme="minorEastAsia" w:hAnsiTheme="minorEastAsia"/>
          <w:b/>
          <w:szCs w:val="21"/>
        </w:rPr>
        <w:t>教学时数：</w:t>
      </w:r>
    </w:p>
    <w:p>
      <w:pPr>
        <w:widowControl/>
        <w:ind w:firstLine="420" w:firstLineChars="200"/>
        <w:rPr>
          <w:rFonts w:asciiTheme="minorEastAsia" w:hAnsiTheme="minorEastAsia"/>
          <w:szCs w:val="21"/>
        </w:rPr>
      </w:pPr>
      <w:r>
        <w:rPr>
          <w:rFonts w:hint="eastAsia" w:asciiTheme="minorEastAsia" w:hAnsiTheme="minorEastAsia"/>
          <w:szCs w:val="21"/>
        </w:rPr>
        <w:t>4学时</w:t>
      </w:r>
    </w:p>
    <w:p>
      <w:pPr>
        <w:ind w:firstLine="420" w:firstLineChars="200"/>
        <w:rPr>
          <w:rFonts w:asciiTheme="minorEastAsia" w:hAnsiTheme="minorEastAsia"/>
          <w:b/>
          <w:szCs w:val="21"/>
        </w:rPr>
      </w:pPr>
      <w:r>
        <w:rPr>
          <w:rFonts w:hint="eastAsia" w:asciiTheme="minorEastAsia" w:hAnsiTheme="minorEastAsia"/>
          <w:b/>
          <w:szCs w:val="21"/>
        </w:rPr>
        <w:t>教学内容：</w:t>
      </w:r>
    </w:p>
    <w:p>
      <w:pPr>
        <w:widowControl/>
        <w:ind w:firstLine="420" w:firstLineChars="200"/>
        <w:rPr>
          <w:rFonts w:cs="Arial" w:asciiTheme="minorEastAsia" w:hAnsiTheme="minorEastAsia"/>
          <w:szCs w:val="21"/>
        </w:rPr>
      </w:pPr>
      <w:r>
        <w:rPr>
          <w:rFonts w:hint="eastAsia" w:cs="Arial" w:asciiTheme="minorEastAsia" w:hAnsiTheme="minorEastAsia"/>
          <w:szCs w:val="21"/>
        </w:rPr>
        <w:t>第一节 管理的必要性和重要性</w:t>
      </w:r>
    </w:p>
    <w:p>
      <w:pPr>
        <w:widowControl/>
        <w:ind w:left="420" w:leftChars="200"/>
        <w:rPr>
          <w:rFonts w:cs="Arial" w:asciiTheme="minorEastAsia" w:hAnsiTheme="minorEastAsia"/>
          <w:szCs w:val="21"/>
        </w:rPr>
      </w:pPr>
      <w:r>
        <w:rPr>
          <w:rFonts w:hint="eastAsia" w:cs="Arial" w:asciiTheme="minorEastAsia" w:hAnsiTheme="minorEastAsia"/>
          <w:szCs w:val="21"/>
        </w:rPr>
        <w:t>一、管理的必要性</w:t>
      </w:r>
    </w:p>
    <w:p>
      <w:pPr>
        <w:widowControl/>
        <w:ind w:firstLine="420" w:firstLineChars="200"/>
        <w:rPr>
          <w:rFonts w:cs="Arial" w:asciiTheme="minorEastAsia" w:hAnsiTheme="minorEastAsia"/>
          <w:szCs w:val="21"/>
        </w:rPr>
      </w:pPr>
      <w:r>
        <w:rPr>
          <w:rFonts w:hint="eastAsia" w:cs="Arial" w:asciiTheme="minorEastAsia" w:hAnsiTheme="minorEastAsia"/>
          <w:szCs w:val="21"/>
        </w:rPr>
        <w:t>二、 管理的重要性</w:t>
      </w:r>
    </w:p>
    <w:p>
      <w:pPr>
        <w:widowControl/>
        <w:ind w:firstLine="420" w:firstLineChars="200"/>
        <w:rPr>
          <w:rFonts w:cs="Arial" w:asciiTheme="minorEastAsia" w:hAnsiTheme="minorEastAsia"/>
          <w:szCs w:val="21"/>
        </w:rPr>
      </w:pPr>
      <w:r>
        <w:rPr>
          <w:rFonts w:hint="eastAsia" w:cs="Arial" w:asciiTheme="minorEastAsia" w:hAnsiTheme="minorEastAsia"/>
          <w:szCs w:val="21"/>
        </w:rPr>
        <w:t>第二节 管理学的学科特征</w:t>
      </w:r>
    </w:p>
    <w:p>
      <w:pPr>
        <w:widowControl/>
        <w:ind w:firstLine="420" w:firstLineChars="200"/>
        <w:rPr>
          <w:rFonts w:cs="Arial" w:asciiTheme="minorEastAsia" w:hAnsiTheme="minorEastAsia"/>
          <w:szCs w:val="21"/>
        </w:rPr>
      </w:pPr>
      <w:r>
        <w:rPr>
          <w:rFonts w:hint="eastAsia" w:asciiTheme="minorEastAsia" w:hAnsiTheme="minorEastAsia"/>
          <w:szCs w:val="21"/>
        </w:rPr>
        <w:t>一、交叉---多学科交叉：经济学、心理学、政治学、法学、数学为学科依托；社会学、哲学、人类学、历史学、统计学为知识和方法</w:t>
      </w:r>
    </w:p>
    <w:p>
      <w:pPr>
        <w:widowControl/>
        <w:ind w:firstLine="420" w:firstLineChars="200"/>
        <w:rPr>
          <w:rFonts w:asciiTheme="minorEastAsia" w:hAnsiTheme="minorEastAsia"/>
          <w:szCs w:val="21"/>
        </w:rPr>
      </w:pPr>
      <w:r>
        <w:rPr>
          <w:rFonts w:hint="eastAsia" w:cs="Arial" w:asciiTheme="minorEastAsia" w:hAnsiTheme="minorEastAsia"/>
          <w:szCs w:val="21"/>
        </w:rPr>
        <w:t>二、</w:t>
      </w:r>
      <w:r>
        <w:rPr>
          <w:rFonts w:hint="eastAsia" w:asciiTheme="minorEastAsia" w:hAnsiTheme="minorEastAsia"/>
          <w:szCs w:val="21"/>
        </w:rPr>
        <w:t>应用---基础学科：“是什么”、“为什么”，母体；应用学科：“如何操作”直接效用</w:t>
      </w:r>
    </w:p>
    <w:p>
      <w:pPr>
        <w:widowControl/>
        <w:ind w:firstLine="420" w:firstLineChars="200"/>
        <w:rPr>
          <w:rFonts w:asciiTheme="minorEastAsia" w:hAnsiTheme="minorEastAsia"/>
          <w:szCs w:val="21"/>
        </w:rPr>
      </w:pPr>
      <w:r>
        <w:rPr>
          <w:rFonts w:hint="eastAsia" w:asciiTheme="minorEastAsia" w:hAnsiTheme="minorEastAsia"/>
          <w:szCs w:val="21"/>
        </w:rPr>
        <w:t>三、发展---19世纪末20世纪初开始</w:t>
      </w:r>
    </w:p>
    <w:p>
      <w:pPr>
        <w:widowControl/>
        <w:ind w:firstLine="420" w:firstLineChars="200"/>
        <w:rPr>
          <w:rFonts w:cs="Arial" w:asciiTheme="minorEastAsia" w:hAnsiTheme="minorEastAsia"/>
          <w:szCs w:val="21"/>
        </w:rPr>
      </w:pPr>
      <w:r>
        <w:rPr>
          <w:rFonts w:hint="eastAsia" w:cs="Arial" w:asciiTheme="minorEastAsia" w:hAnsiTheme="minorEastAsia"/>
          <w:szCs w:val="21"/>
        </w:rPr>
        <w:t>第三节 管理学的学习方法</w:t>
      </w:r>
    </w:p>
    <w:p>
      <w:pPr>
        <w:widowControl/>
        <w:ind w:firstLine="420" w:firstLineChars="200"/>
        <w:rPr>
          <w:rFonts w:cs="Arial" w:asciiTheme="minorEastAsia" w:hAnsiTheme="minorEastAsia"/>
          <w:szCs w:val="21"/>
        </w:rPr>
      </w:pPr>
      <w:r>
        <w:rPr>
          <w:rFonts w:hint="eastAsia" w:cs="Arial" w:asciiTheme="minorEastAsia" w:hAnsiTheme="minorEastAsia"/>
          <w:szCs w:val="21"/>
        </w:rPr>
        <w:t>一、唯物辩证法</w:t>
      </w:r>
    </w:p>
    <w:p>
      <w:pPr>
        <w:widowControl/>
        <w:ind w:firstLine="420" w:firstLineChars="200"/>
        <w:rPr>
          <w:rFonts w:cs="Arial" w:asciiTheme="minorEastAsia" w:hAnsiTheme="minorEastAsia"/>
          <w:szCs w:val="21"/>
        </w:rPr>
      </w:pPr>
      <w:r>
        <w:rPr>
          <w:rFonts w:hint="eastAsia" w:cs="Arial" w:asciiTheme="minorEastAsia" w:hAnsiTheme="minorEastAsia"/>
          <w:szCs w:val="21"/>
        </w:rPr>
        <w:t>二、系统方法</w:t>
      </w:r>
    </w:p>
    <w:p>
      <w:pPr>
        <w:widowControl/>
        <w:ind w:firstLine="420" w:firstLineChars="200"/>
        <w:rPr>
          <w:rFonts w:cs="Arial" w:asciiTheme="minorEastAsia" w:hAnsiTheme="minorEastAsia"/>
          <w:szCs w:val="21"/>
        </w:rPr>
      </w:pPr>
      <w:r>
        <w:rPr>
          <w:rFonts w:hint="eastAsia" w:cs="Arial" w:asciiTheme="minorEastAsia" w:hAnsiTheme="minorEastAsia"/>
          <w:szCs w:val="21"/>
        </w:rPr>
        <w:t>三、</w:t>
      </w:r>
      <w:r>
        <w:rPr>
          <w:rFonts w:hint="eastAsia" w:asciiTheme="minorEastAsia" w:hAnsiTheme="minorEastAsia"/>
          <w:szCs w:val="21"/>
        </w:rPr>
        <w:t>历史研究方法</w:t>
      </w:r>
    </w:p>
    <w:p>
      <w:pPr>
        <w:widowControl/>
        <w:ind w:firstLine="420" w:firstLineChars="200"/>
        <w:rPr>
          <w:rFonts w:cs="Arial" w:asciiTheme="minorEastAsia" w:hAnsiTheme="minorEastAsia"/>
          <w:szCs w:val="21"/>
        </w:rPr>
      </w:pPr>
      <w:r>
        <w:rPr>
          <w:rFonts w:hint="eastAsia" w:cs="Arial" w:asciiTheme="minorEastAsia" w:hAnsiTheme="minorEastAsia"/>
          <w:szCs w:val="21"/>
        </w:rPr>
        <w:t>四、</w:t>
      </w:r>
      <w:r>
        <w:rPr>
          <w:rFonts w:hint="eastAsia" w:asciiTheme="minorEastAsia" w:hAnsiTheme="minorEastAsia"/>
          <w:szCs w:val="21"/>
        </w:rPr>
        <w:t>比较研究方法</w:t>
      </w:r>
    </w:p>
    <w:p>
      <w:pPr>
        <w:widowControl/>
        <w:ind w:firstLine="420" w:firstLineChars="200"/>
        <w:rPr>
          <w:rFonts w:cs="Arial" w:asciiTheme="minorEastAsia" w:hAnsiTheme="minorEastAsia"/>
          <w:szCs w:val="21"/>
        </w:rPr>
      </w:pPr>
      <w:r>
        <w:rPr>
          <w:rFonts w:hint="eastAsia" w:cs="Arial" w:asciiTheme="minorEastAsia" w:hAnsiTheme="minorEastAsia"/>
          <w:szCs w:val="21"/>
        </w:rPr>
        <w:t>五、</w:t>
      </w:r>
      <w:r>
        <w:rPr>
          <w:rFonts w:hint="eastAsia" w:asciiTheme="minorEastAsia" w:hAnsiTheme="minorEastAsia"/>
          <w:szCs w:val="21"/>
        </w:rPr>
        <w:t>定性和定量研究方法</w:t>
      </w:r>
    </w:p>
    <w:p>
      <w:pPr>
        <w:widowControl/>
        <w:ind w:firstLine="420" w:firstLineChars="200"/>
        <w:rPr>
          <w:rFonts w:cs="Arial" w:asciiTheme="minorEastAsia" w:hAnsiTheme="minorEastAsia"/>
          <w:szCs w:val="21"/>
        </w:rPr>
      </w:pPr>
      <w:r>
        <w:rPr>
          <w:rFonts w:hint="eastAsia" w:cs="Arial" w:asciiTheme="minorEastAsia" w:hAnsiTheme="minorEastAsia"/>
          <w:szCs w:val="21"/>
        </w:rPr>
        <w:t>六、理论联系实际的方法</w:t>
      </w:r>
    </w:p>
    <w:p>
      <w:pPr>
        <w:widowControl/>
        <w:ind w:firstLine="420" w:firstLineChars="200"/>
        <w:rPr>
          <w:rFonts w:cs="Arial" w:asciiTheme="minorEastAsia" w:hAnsiTheme="minorEastAsia"/>
          <w:szCs w:val="21"/>
        </w:rPr>
      </w:pPr>
      <w:r>
        <w:rPr>
          <w:rFonts w:hint="eastAsia" w:cs="Arial" w:asciiTheme="minorEastAsia" w:hAnsiTheme="minorEastAsia"/>
          <w:szCs w:val="21"/>
        </w:rPr>
        <w:t>第四节 管理学发展特点</w:t>
      </w:r>
    </w:p>
    <w:p>
      <w:pPr>
        <w:widowControl/>
        <w:ind w:firstLine="420" w:firstLineChars="200"/>
        <w:rPr>
          <w:rFonts w:cs="Arial" w:asciiTheme="minorEastAsia" w:hAnsiTheme="minorEastAsia"/>
          <w:szCs w:val="21"/>
        </w:rPr>
      </w:pPr>
      <w:r>
        <w:rPr>
          <w:rFonts w:hint="eastAsia" w:cs="Arial" w:asciiTheme="minorEastAsia" w:hAnsiTheme="minorEastAsia"/>
          <w:szCs w:val="21"/>
        </w:rPr>
        <w:t>一、经济人、机械人到社会人</w:t>
      </w:r>
    </w:p>
    <w:p>
      <w:pPr>
        <w:widowControl/>
        <w:ind w:firstLine="420" w:firstLineChars="200"/>
        <w:rPr>
          <w:rFonts w:cs="Arial" w:asciiTheme="minorEastAsia" w:hAnsiTheme="minorEastAsia"/>
          <w:szCs w:val="21"/>
        </w:rPr>
      </w:pPr>
      <w:r>
        <w:rPr>
          <w:rFonts w:hint="eastAsia" w:cs="Arial" w:asciiTheme="minorEastAsia" w:hAnsiTheme="minorEastAsia"/>
          <w:szCs w:val="21"/>
        </w:rPr>
        <w:t>二、单个因素、单个过程、单个侧面到全面系统</w:t>
      </w:r>
    </w:p>
    <w:p>
      <w:pPr>
        <w:widowControl/>
        <w:ind w:firstLine="420" w:firstLineChars="200"/>
        <w:rPr>
          <w:rFonts w:cs="Arial" w:asciiTheme="minorEastAsia" w:hAnsiTheme="minorEastAsia"/>
          <w:szCs w:val="21"/>
        </w:rPr>
      </w:pPr>
      <w:r>
        <w:rPr>
          <w:rFonts w:hint="eastAsia" w:cs="Arial" w:asciiTheme="minorEastAsia" w:hAnsiTheme="minorEastAsia"/>
          <w:szCs w:val="21"/>
        </w:rPr>
        <w:t>三、定性分析为主到定性、定量结合（早期－定性）</w:t>
      </w:r>
    </w:p>
    <w:p>
      <w:pPr>
        <w:widowControl/>
        <w:ind w:firstLine="420" w:firstLineChars="200"/>
        <w:rPr>
          <w:rFonts w:cs="Arial" w:asciiTheme="minorEastAsia" w:hAnsiTheme="minorEastAsia"/>
          <w:szCs w:val="21"/>
        </w:rPr>
      </w:pPr>
      <w:r>
        <w:rPr>
          <w:rFonts w:hint="eastAsia" w:cs="Arial" w:asciiTheme="minorEastAsia" w:hAnsiTheme="minorEastAsia"/>
          <w:szCs w:val="21"/>
        </w:rPr>
        <w:t>四、学派分化到兼容并包、相互借鉴、吸收融合</w:t>
      </w:r>
    </w:p>
    <w:p>
      <w:pPr>
        <w:ind w:firstLine="460" w:firstLineChars="200"/>
        <w:rPr>
          <w:rFonts w:asciiTheme="minorEastAsia" w:hAnsiTheme="minorEastAsia"/>
          <w:b/>
          <w:spacing w:val="10"/>
          <w:szCs w:val="21"/>
          <w:lang w:val="zh-CN"/>
        </w:rPr>
      </w:pPr>
      <w:r>
        <w:rPr>
          <w:rFonts w:hint="eastAsia" w:asciiTheme="minorEastAsia" w:hAnsiTheme="minorEastAsia"/>
          <w:b/>
          <w:spacing w:val="10"/>
          <w:szCs w:val="21"/>
          <w:lang w:val="zh-CN"/>
        </w:rPr>
        <w:t>考核要求：</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识记：理解管理概念及其研究对象；理解管理学的知识体系和学科特征；知道管理学的发展特点。</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领会：管理学的重要性和必要性；为什么学习管理学？（由于改进组织的管理方式关系到我们每个人的切身利益）； 懂得管理学的六种基本学习方法；你不要指望仅从一门管理课程中就能学会怎么做管理者。</w:t>
      </w:r>
    </w:p>
    <w:p>
      <w:pPr>
        <w:widowControl/>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应用：理解的基础上在接下来的学习中应用管理学学习方法。</w:t>
      </w:r>
    </w:p>
    <w:p>
      <w:pPr>
        <w:widowControl/>
        <w:ind w:firstLine="460" w:firstLineChars="200"/>
        <w:rPr>
          <w:rFonts w:asciiTheme="minorEastAsia" w:hAnsiTheme="minorEastAsia"/>
          <w:spacing w:val="10"/>
          <w:szCs w:val="21"/>
          <w:lang w:val="zh-CN"/>
        </w:rPr>
      </w:pPr>
    </w:p>
    <w:p>
      <w:pPr>
        <w:widowControl/>
        <w:jc w:val="center"/>
        <w:rPr>
          <w:rFonts w:cs="Arial" w:asciiTheme="minorEastAsia" w:hAnsiTheme="minorEastAsia"/>
          <w:szCs w:val="21"/>
        </w:rPr>
      </w:pPr>
      <w:r>
        <w:rPr>
          <w:rFonts w:asciiTheme="minorEastAsia" w:hAnsiTheme="minorEastAsia"/>
          <w:b/>
          <w:sz w:val="24"/>
        </w:rPr>
        <w:t>第</w:t>
      </w:r>
      <w:r>
        <w:rPr>
          <w:rFonts w:hint="eastAsia" w:asciiTheme="minorEastAsia" w:hAnsiTheme="minorEastAsia"/>
          <w:b/>
          <w:sz w:val="24"/>
        </w:rPr>
        <w:t>二</w:t>
      </w:r>
      <w:r>
        <w:rPr>
          <w:rFonts w:asciiTheme="minorEastAsia" w:hAnsiTheme="minorEastAsia"/>
          <w:b/>
          <w:sz w:val="24"/>
        </w:rPr>
        <w:t>章</w:t>
      </w:r>
      <w:r>
        <w:rPr>
          <w:rFonts w:hint="eastAsia" w:asciiTheme="minorEastAsia" w:hAnsiTheme="minorEastAsia"/>
          <w:b/>
          <w:sz w:val="24"/>
        </w:rPr>
        <w:t xml:space="preserve"> 管理的本质</w:t>
      </w:r>
    </w:p>
    <w:p>
      <w:pPr>
        <w:ind w:firstLine="420" w:firstLineChars="200"/>
        <w:rPr>
          <w:rFonts w:asciiTheme="minorEastAsia" w:hAnsiTheme="minorEastAsia"/>
          <w:b/>
          <w:szCs w:val="21"/>
        </w:rPr>
      </w:pPr>
      <w:r>
        <w:rPr>
          <w:rFonts w:hint="eastAsia" w:asciiTheme="minorEastAsia" w:hAnsiTheme="minorEastAsia"/>
          <w:b/>
          <w:szCs w:val="21"/>
        </w:rPr>
        <w:t>教学要点：</w:t>
      </w:r>
    </w:p>
    <w:p>
      <w:pPr>
        <w:widowControl/>
        <w:ind w:firstLine="420" w:firstLineChars="200"/>
        <w:rPr>
          <w:rFonts w:cs="Arial" w:asciiTheme="minorEastAsia" w:hAnsiTheme="minorEastAsia"/>
          <w:szCs w:val="21"/>
        </w:rPr>
      </w:pPr>
      <w:r>
        <w:rPr>
          <w:rFonts w:hint="eastAsia" w:cs="Arial" w:asciiTheme="minorEastAsia" w:hAnsiTheme="minorEastAsia"/>
          <w:szCs w:val="21"/>
        </w:rPr>
        <w:t>1、管理的定义；</w:t>
      </w:r>
    </w:p>
    <w:p>
      <w:pPr>
        <w:widowControl/>
        <w:ind w:firstLine="420" w:firstLineChars="200"/>
        <w:rPr>
          <w:rFonts w:cs="Arial" w:asciiTheme="minorEastAsia" w:hAnsiTheme="minorEastAsia"/>
          <w:szCs w:val="21"/>
        </w:rPr>
      </w:pPr>
      <w:r>
        <w:rPr>
          <w:rFonts w:cs="Arial" w:asciiTheme="minorEastAsia" w:hAnsiTheme="minorEastAsia"/>
          <w:szCs w:val="21"/>
        </w:rPr>
        <w:t>2、</w:t>
      </w:r>
      <w:r>
        <w:rPr>
          <w:rFonts w:hint="eastAsia" w:cs="Arial" w:asciiTheme="minorEastAsia" w:hAnsiTheme="minorEastAsia"/>
          <w:szCs w:val="21"/>
        </w:rPr>
        <w:t>管理活动的成因与管理活动的本质；</w:t>
      </w:r>
    </w:p>
    <w:p>
      <w:pPr>
        <w:widowControl/>
        <w:ind w:firstLine="420" w:firstLineChars="200"/>
        <w:rPr>
          <w:rFonts w:cs="Arial" w:asciiTheme="minorEastAsia" w:hAnsiTheme="minorEastAsia"/>
          <w:szCs w:val="21"/>
        </w:rPr>
      </w:pPr>
      <w:r>
        <w:rPr>
          <w:rFonts w:hint="eastAsia" w:cs="Arial" w:asciiTheme="minorEastAsia" w:hAnsiTheme="minorEastAsia"/>
          <w:szCs w:val="21"/>
        </w:rPr>
        <w:t>3、管理的科学性与艺术性；</w:t>
      </w:r>
    </w:p>
    <w:p>
      <w:pPr>
        <w:widowControl/>
        <w:ind w:firstLine="420" w:firstLineChars="200"/>
        <w:rPr>
          <w:rFonts w:cs="Arial" w:asciiTheme="minorEastAsia" w:hAnsiTheme="minorEastAsia"/>
          <w:szCs w:val="21"/>
        </w:rPr>
      </w:pPr>
      <w:r>
        <w:rPr>
          <w:rFonts w:hint="eastAsia" w:cs="Arial" w:asciiTheme="minorEastAsia" w:hAnsiTheme="minorEastAsia"/>
          <w:szCs w:val="21"/>
        </w:rPr>
        <w:t>4、管理绩效与组织绩效之间的关系。</w:t>
      </w:r>
    </w:p>
    <w:p>
      <w:pPr>
        <w:ind w:firstLine="420" w:firstLineChars="200"/>
        <w:rPr>
          <w:rFonts w:asciiTheme="minorEastAsia" w:hAnsiTheme="minorEastAsia"/>
          <w:b/>
          <w:szCs w:val="21"/>
        </w:rPr>
      </w:pPr>
      <w:r>
        <w:rPr>
          <w:rFonts w:hint="eastAsia" w:asciiTheme="minorEastAsia" w:hAnsiTheme="minorEastAsia"/>
          <w:b/>
          <w:szCs w:val="21"/>
        </w:rPr>
        <w:t>教学时数：</w:t>
      </w:r>
    </w:p>
    <w:p>
      <w:pPr>
        <w:ind w:firstLine="420" w:firstLineChars="200"/>
        <w:rPr>
          <w:rFonts w:asciiTheme="minorEastAsia" w:hAnsiTheme="minorEastAsia"/>
          <w:szCs w:val="21"/>
        </w:rPr>
      </w:pPr>
      <w:r>
        <w:rPr>
          <w:rFonts w:hint="eastAsia" w:asciiTheme="minorEastAsia" w:hAnsiTheme="minorEastAsia"/>
          <w:szCs w:val="21"/>
        </w:rPr>
        <w:t>6学时</w:t>
      </w:r>
    </w:p>
    <w:p>
      <w:pPr>
        <w:ind w:firstLine="420" w:firstLineChars="200"/>
        <w:rPr>
          <w:rFonts w:asciiTheme="minorEastAsia" w:hAnsiTheme="minorEastAsia"/>
          <w:b/>
          <w:szCs w:val="21"/>
        </w:rPr>
      </w:pPr>
      <w:r>
        <w:rPr>
          <w:rFonts w:hint="eastAsia" w:asciiTheme="minorEastAsia" w:hAnsiTheme="minorEastAsia"/>
          <w:b/>
          <w:szCs w:val="21"/>
        </w:rPr>
        <w:t>教学内容：</w:t>
      </w:r>
    </w:p>
    <w:p>
      <w:pPr>
        <w:widowControl/>
        <w:ind w:firstLine="420" w:firstLineChars="200"/>
        <w:rPr>
          <w:rFonts w:cs="Arial" w:asciiTheme="minorEastAsia" w:hAnsiTheme="minorEastAsia"/>
          <w:szCs w:val="21"/>
        </w:rPr>
      </w:pPr>
      <w:r>
        <w:rPr>
          <w:rFonts w:hint="eastAsia" w:cs="Arial" w:asciiTheme="minorEastAsia" w:hAnsiTheme="minorEastAsia"/>
          <w:szCs w:val="21"/>
        </w:rPr>
        <w:t>1、管理的内涵、特征、管理的职能、管理的性质；</w:t>
      </w:r>
    </w:p>
    <w:p>
      <w:pPr>
        <w:widowControl/>
        <w:ind w:firstLine="420" w:firstLineChars="200"/>
        <w:rPr>
          <w:rFonts w:cs="Arial" w:asciiTheme="minorEastAsia" w:hAnsiTheme="minorEastAsia"/>
          <w:szCs w:val="21"/>
        </w:rPr>
      </w:pPr>
      <w:r>
        <w:rPr>
          <w:rFonts w:hint="eastAsia" w:cs="Arial" w:asciiTheme="minorEastAsia" w:hAnsiTheme="minorEastAsia"/>
          <w:szCs w:val="21"/>
        </w:rPr>
        <w:t>2、管理者的角色与技能；</w:t>
      </w:r>
    </w:p>
    <w:p>
      <w:pPr>
        <w:widowControl/>
        <w:ind w:firstLine="420" w:firstLineChars="200"/>
        <w:rPr>
          <w:rFonts w:cs="Arial" w:asciiTheme="minorEastAsia" w:hAnsiTheme="minorEastAsia"/>
          <w:szCs w:val="21"/>
        </w:rPr>
      </w:pPr>
      <w:r>
        <w:rPr>
          <w:rFonts w:hint="eastAsia" w:cs="Arial" w:asciiTheme="minorEastAsia" w:hAnsiTheme="minorEastAsia"/>
          <w:szCs w:val="21"/>
        </w:rPr>
        <w:t>3、管理的科学性与艺术性；</w:t>
      </w:r>
    </w:p>
    <w:p>
      <w:pPr>
        <w:widowControl/>
        <w:ind w:firstLine="420" w:firstLineChars="200"/>
        <w:rPr>
          <w:rFonts w:cs="Arial" w:asciiTheme="minorEastAsia" w:hAnsiTheme="minorEastAsia"/>
          <w:szCs w:val="21"/>
        </w:rPr>
      </w:pPr>
      <w:r>
        <w:rPr>
          <w:rFonts w:hint="eastAsia" w:cs="Arial" w:asciiTheme="minorEastAsia" w:hAnsiTheme="minorEastAsia"/>
          <w:szCs w:val="21"/>
        </w:rPr>
        <w:t>4、管理绩效与组织绩效之间的关系。</w:t>
      </w:r>
    </w:p>
    <w:p>
      <w:pPr>
        <w:ind w:firstLine="460" w:firstLineChars="200"/>
        <w:rPr>
          <w:rFonts w:asciiTheme="minorEastAsia" w:hAnsiTheme="minorEastAsia"/>
          <w:b/>
          <w:spacing w:val="10"/>
          <w:szCs w:val="21"/>
          <w:lang w:val="zh-CN"/>
        </w:rPr>
      </w:pPr>
      <w:r>
        <w:rPr>
          <w:rFonts w:hint="eastAsia" w:asciiTheme="minorEastAsia" w:hAnsiTheme="minorEastAsia"/>
          <w:b/>
          <w:spacing w:val="10"/>
          <w:szCs w:val="21"/>
          <w:lang w:val="zh-CN"/>
        </w:rPr>
        <w:t>考核要求：</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识记：管理的定义、特征；管理者的技能级不同层次管理者的职能。</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领会：管理的职能与性质；管理的二重性（科学性与艺术性）。</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应用：在小组案例中能准确的找到不同层次的管理者并明确其职能。</w:t>
      </w:r>
    </w:p>
    <w:p>
      <w:pPr>
        <w:ind w:firstLine="460" w:firstLineChars="200"/>
        <w:rPr>
          <w:rFonts w:asciiTheme="minorEastAsia" w:hAnsiTheme="minorEastAsia"/>
          <w:spacing w:val="10"/>
          <w:szCs w:val="21"/>
          <w:lang w:val="zh-CN"/>
        </w:rPr>
      </w:pPr>
    </w:p>
    <w:p>
      <w:pPr>
        <w:jc w:val="center"/>
        <w:rPr>
          <w:rFonts w:cs="宋体" w:asciiTheme="minorEastAsia" w:hAnsiTheme="minorEastAsia"/>
          <w:b/>
          <w:kern w:val="0"/>
          <w:sz w:val="24"/>
        </w:rPr>
      </w:pPr>
      <w:r>
        <w:rPr>
          <w:rFonts w:hint="eastAsia" w:cs="宋体" w:asciiTheme="minorEastAsia" w:hAnsiTheme="minorEastAsia"/>
          <w:b/>
          <w:kern w:val="0"/>
          <w:sz w:val="24"/>
        </w:rPr>
        <w:t>第三章 管理目标与组织</w:t>
      </w:r>
    </w:p>
    <w:p>
      <w:pPr>
        <w:ind w:firstLine="420" w:firstLineChars="200"/>
        <w:rPr>
          <w:rFonts w:asciiTheme="minorEastAsia" w:hAnsiTheme="minorEastAsia"/>
          <w:b/>
          <w:szCs w:val="21"/>
        </w:rPr>
      </w:pPr>
      <w:r>
        <w:rPr>
          <w:rFonts w:hint="eastAsia" w:asciiTheme="minorEastAsia" w:hAnsiTheme="minorEastAsia"/>
          <w:b/>
          <w:szCs w:val="21"/>
        </w:rPr>
        <w:t>教学要点：</w:t>
      </w:r>
    </w:p>
    <w:p>
      <w:pPr>
        <w:widowControl/>
        <w:ind w:left="420" w:leftChars="200"/>
        <w:rPr>
          <w:rFonts w:cs="Arial" w:asciiTheme="minorEastAsia" w:hAnsiTheme="minorEastAsia"/>
          <w:szCs w:val="21"/>
        </w:rPr>
      </w:pPr>
      <w:r>
        <w:rPr>
          <w:rFonts w:hint="eastAsia" w:cs="Arial" w:asciiTheme="minorEastAsia" w:hAnsiTheme="minorEastAsia"/>
          <w:szCs w:val="21"/>
        </w:rPr>
        <w:t>1、目标的内涵</w:t>
      </w:r>
    </w:p>
    <w:p>
      <w:pPr>
        <w:widowControl/>
        <w:ind w:left="420" w:leftChars="200"/>
        <w:rPr>
          <w:rFonts w:cs="Arial" w:asciiTheme="minorEastAsia" w:hAnsiTheme="minorEastAsia"/>
          <w:szCs w:val="21"/>
        </w:rPr>
      </w:pPr>
      <w:r>
        <w:rPr>
          <w:rFonts w:hint="eastAsia" w:cs="Arial" w:asciiTheme="minorEastAsia" w:hAnsiTheme="minorEastAsia"/>
          <w:szCs w:val="21"/>
        </w:rPr>
        <w:t>2、组织的含义</w:t>
      </w:r>
    </w:p>
    <w:p>
      <w:pPr>
        <w:widowControl/>
        <w:ind w:left="420" w:leftChars="200"/>
        <w:rPr>
          <w:rFonts w:cs="Arial" w:asciiTheme="minorEastAsia" w:hAnsiTheme="minorEastAsia"/>
          <w:szCs w:val="21"/>
        </w:rPr>
      </w:pPr>
      <w:r>
        <w:rPr>
          <w:rFonts w:hint="eastAsia" w:cs="Arial" w:asciiTheme="minorEastAsia" w:hAnsiTheme="minorEastAsia"/>
          <w:szCs w:val="21"/>
        </w:rPr>
        <w:t>3、目标与组织的关系</w:t>
      </w:r>
    </w:p>
    <w:p>
      <w:pPr>
        <w:ind w:firstLine="420" w:firstLineChars="200"/>
        <w:rPr>
          <w:rFonts w:asciiTheme="minorEastAsia" w:hAnsiTheme="minorEastAsia"/>
          <w:b/>
          <w:szCs w:val="21"/>
        </w:rPr>
      </w:pPr>
      <w:r>
        <w:rPr>
          <w:rFonts w:hint="eastAsia" w:asciiTheme="minorEastAsia" w:hAnsiTheme="minorEastAsia"/>
          <w:b/>
          <w:szCs w:val="21"/>
        </w:rPr>
        <w:t>教学时数：</w:t>
      </w:r>
    </w:p>
    <w:p>
      <w:pPr>
        <w:ind w:firstLine="420" w:firstLineChars="200"/>
        <w:rPr>
          <w:rFonts w:asciiTheme="minorEastAsia" w:hAnsiTheme="minorEastAsia"/>
          <w:szCs w:val="21"/>
        </w:rPr>
      </w:pPr>
      <w:r>
        <w:rPr>
          <w:rFonts w:hint="eastAsia" w:asciiTheme="minorEastAsia" w:hAnsiTheme="minorEastAsia"/>
          <w:szCs w:val="21"/>
        </w:rPr>
        <w:t>4学时</w:t>
      </w:r>
    </w:p>
    <w:p>
      <w:pPr>
        <w:ind w:firstLine="420" w:firstLineChars="200"/>
        <w:rPr>
          <w:rFonts w:asciiTheme="minorEastAsia" w:hAnsiTheme="minorEastAsia"/>
          <w:b/>
          <w:szCs w:val="21"/>
        </w:rPr>
      </w:pPr>
      <w:r>
        <w:rPr>
          <w:rFonts w:hint="eastAsia" w:asciiTheme="minorEastAsia" w:hAnsiTheme="minorEastAsia"/>
          <w:b/>
          <w:szCs w:val="21"/>
        </w:rPr>
        <w:t>教学内容：</w:t>
      </w:r>
    </w:p>
    <w:p>
      <w:pPr>
        <w:ind w:firstLine="420" w:firstLineChars="200"/>
        <w:rPr>
          <w:rFonts w:asciiTheme="minorEastAsia" w:hAnsiTheme="minorEastAsia"/>
          <w:bCs/>
          <w:szCs w:val="21"/>
        </w:rPr>
      </w:pPr>
      <w:r>
        <w:rPr>
          <w:rFonts w:hint="eastAsia" w:asciiTheme="minorEastAsia" w:hAnsiTheme="minorEastAsia"/>
          <w:bCs/>
          <w:szCs w:val="21"/>
        </w:rPr>
        <w:t>第一节 组织目标</w:t>
      </w:r>
    </w:p>
    <w:p>
      <w:pPr>
        <w:ind w:firstLine="420" w:firstLineChars="200"/>
        <w:rPr>
          <w:rFonts w:asciiTheme="minorEastAsia" w:hAnsiTheme="minorEastAsia"/>
          <w:bCs/>
          <w:szCs w:val="21"/>
        </w:rPr>
      </w:pPr>
      <w:r>
        <w:rPr>
          <w:rFonts w:hint="eastAsia" w:asciiTheme="minorEastAsia" w:hAnsiTheme="minorEastAsia"/>
          <w:bCs/>
          <w:szCs w:val="21"/>
        </w:rPr>
        <w:t>1、目标的含义</w:t>
      </w:r>
    </w:p>
    <w:p>
      <w:pPr>
        <w:ind w:firstLine="420" w:firstLineChars="200"/>
        <w:rPr>
          <w:rFonts w:asciiTheme="minorEastAsia" w:hAnsiTheme="minorEastAsia"/>
          <w:bCs/>
          <w:szCs w:val="21"/>
        </w:rPr>
      </w:pPr>
      <w:r>
        <w:rPr>
          <w:rFonts w:hint="eastAsia" w:asciiTheme="minorEastAsia" w:hAnsiTheme="minorEastAsia"/>
          <w:bCs/>
          <w:szCs w:val="21"/>
        </w:rPr>
        <w:t>2、目标的类型</w:t>
      </w:r>
    </w:p>
    <w:p>
      <w:pPr>
        <w:ind w:firstLine="420" w:firstLineChars="200"/>
        <w:rPr>
          <w:rFonts w:asciiTheme="minorEastAsia" w:hAnsiTheme="minorEastAsia"/>
          <w:bCs/>
          <w:szCs w:val="21"/>
        </w:rPr>
      </w:pPr>
      <w:r>
        <w:rPr>
          <w:rFonts w:hint="eastAsia" w:asciiTheme="minorEastAsia" w:hAnsiTheme="minorEastAsia"/>
          <w:bCs/>
          <w:szCs w:val="21"/>
        </w:rPr>
        <w:t>3、目标的特点</w:t>
      </w:r>
    </w:p>
    <w:p>
      <w:pPr>
        <w:ind w:firstLine="420" w:firstLineChars="200"/>
        <w:rPr>
          <w:rFonts w:asciiTheme="minorEastAsia" w:hAnsiTheme="minorEastAsia"/>
          <w:bCs/>
          <w:szCs w:val="21"/>
        </w:rPr>
      </w:pPr>
      <w:r>
        <w:rPr>
          <w:rFonts w:hint="eastAsia" w:asciiTheme="minorEastAsia" w:hAnsiTheme="minorEastAsia"/>
          <w:bCs/>
          <w:szCs w:val="21"/>
        </w:rPr>
        <w:t>4、目标差的含义及其缩减目标差的手段</w:t>
      </w:r>
    </w:p>
    <w:p>
      <w:pPr>
        <w:ind w:firstLine="420" w:firstLineChars="200"/>
        <w:rPr>
          <w:rFonts w:asciiTheme="minorEastAsia" w:hAnsiTheme="minorEastAsia"/>
          <w:bCs/>
          <w:szCs w:val="21"/>
        </w:rPr>
      </w:pPr>
      <w:r>
        <w:rPr>
          <w:rFonts w:hint="eastAsia" w:asciiTheme="minorEastAsia" w:hAnsiTheme="minorEastAsia"/>
          <w:bCs/>
          <w:szCs w:val="21"/>
        </w:rPr>
        <w:t>第二节 组织</w:t>
      </w:r>
    </w:p>
    <w:p>
      <w:pPr>
        <w:ind w:firstLine="420" w:firstLineChars="200"/>
        <w:rPr>
          <w:rFonts w:asciiTheme="minorEastAsia" w:hAnsiTheme="minorEastAsia"/>
          <w:bCs/>
          <w:szCs w:val="21"/>
        </w:rPr>
      </w:pPr>
      <w:r>
        <w:rPr>
          <w:rFonts w:hint="eastAsia" w:asciiTheme="minorEastAsia" w:hAnsiTheme="minorEastAsia"/>
          <w:bCs/>
          <w:szCs w:val="21"/>
        </w:rPr>
        <w:t>1、组织的含义</w:t>
      </w:r>
    </w:p>
    <w:p>
      <w:pPr>
        <w:ind w:firstLine="420" w:firstLineChars="200"/>
        <w:rPr>
          <w:rFonts w:asciiTheme="minorEastAsia" w:hAnsiTheme="minorEastAsia"/>
          <w:bCs/>
          <w:szCs w:val="21"/>
        </w:rPr>
      </w:pPr>
      <w:r>
        <w:rPr>
          <w:rFonts w:hint="eastAsia" w:asciiTheme="minorEastAsia" w:hAnsiTheme="minorEastAsia"/>
          <w:bCs/>
          <w:szCs w:val="21"/>
        </w:rPr>
        <w:t>2、组织的类型</w:t>
      </w:r>
    </w:p>
    <w:p>
      <w:pPr>
        <w:ind w:firstLine="420" w:firstLineChars="200"/>
        <w:rPr>
          <w:rFonts w:asciiTheme="minorEastAsia" w:hAnsiTheme="minorEastAsia"/>
          <w:bCs/>
          <w:szCs w:val="21"/>
        </w:rPr>
      </w:pPr>
      <w:r>
        <w:rPr>
          <w:rFonts w:hint="eastAsia" w:asciiTheme="minorEastAsia" w:hAnsiTheme="minorEastAsia"/>
          <w:bCs/>
          <w:szCs w:val="21"/>
        </w:rPr>
        <w:t>3、目标与组织之间的关系</w:t>
      </w:r>
    </w:p>
    <w:p>
      <w:pPr>
        <w:ind w:firstLine="460" w:firstLineChars="200"/>
        <w:rPr>
          <w:rFonts w:asciiTheme="minorEastAsia" w:hAnsiTheme="minorEastAsia"/>
          <w:b/>
          <w:spacing w:val="10"/>
          <w:szCs w:val="21"/>
          <w:lang w:val="zh-CN"/>
        </w:rPr>
      </w:pPr>
      <w:r>
        <w:rPr>
          <w:rFonts w:hint="eastAsia" w:asciiTheme="minorEastAsia" w:hAnsiTheme="minorEastAsia"/>
          <w:b/>
          <w:spacing w:val="10"/>
          <w:szCs w:val="21"/>
          <w:lang w:val="zh-CN"/>
        </w:rPr>
        <w:t>考核要求：</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识记：目标的含义、类型和特点；组织的含义、类型。</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领会：目标与组织的关系。</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应用：实际中能明确管理的目标（例如一个班级的目标）；能够分清各种组织的类型。</w:t>
      </w:r>
    </w:p>
    <w:p>
      <w:pPr>
        <w:ind w:firstLine="430"/>
        <w:rPr>
          <w:rFonts w:asciiTheme="minorEastAsia" w:hAnsiTheme="minorEastAsia"/>
          <w:bCs/>
          <w:szCs w:val="21"/>
        </w:rPr>
      </w:pPr>
    </w:p>
    <w:p>
      <w:pPr>
        <w:ind w:firstLine="430"/>
        <w:jc w:val="center"/>
        <w:rPr>
          <w:rFonts w:asciiTheme="minorEastAsia" w:hAnsiTheme="minorEastAsia"/>
          <w:bCs/>
          <w:szCs w:val="21"/>
        </w:rPr>
      </w:pPr>
      <w:r>
        <w:rPr>
          <w:rFonts w:hint="eastAsia" w:cs="宋体" w:asciiTheme="minorEastAsia" w:hAnsiTheme="minorEastAsia"/>
          <w:b/>
          <w:kern w:val="0"/>
          <w:sz w:val="24"/>
        </w:rPr>
        <w:t>第四章 外部环境概论</w:t>
      </w:r>
    </w:p>
    <w:p>
      <w:pPr>
        <w:ind w:firstLine="420" w:firstLineChars="200"/>
        <w:rPr>
          <w:rFonts w:asciiTheme="minorEastAsia" w:hAnsiTheme="minorEastAsia"/>
          <w:b/>
          <w:szCs w:val="21"/>
        </w:rPr>
      </w:pPr>
      <w:r>
        <w:rPr>
          <w:rFonts w:hint="eastAsia" w:asciiTheme="minorEastAsia" w:hAnsiTheme="minorEastAsia"/>
          <w:b/>
          <w:szCs w:val="21"/>
        </w:rPr>
        <w:t>教学要点：</w:t>
      </w:r>
    </w:p>
    <w:p>
      <w:pPr>
        <w:ind w:left="420"/>
        <w:rPr>
          <w:rFonts w:asciiTheme="minorEastAsia" w:hAnsiTheme="minorEastAsia"/>
          <w:bCs/>
          <w:szCs w:val="21"/>
        </w:rPr>
      </w:pPr>
      <w:r>
        <w:rPr>
          <w:rFonts w:hint="eastAsia" w:asciiTheme="minorEastAsia" w:hAnsiTheme="minorEastAsia"/>
          <w:bCs/>
          <w:szCs w:val="21"/>
        </w:rPr>
        <w:t>1、外部环境的定义</w:t>
      </w:r>
    </w:p>
    <w:p>
      <w:pPr>
        <w:ind w:firstLine="420" w:firstLineChars="200"/>
        <w:rPr>
          <w:rFonts w:asciiTheme="minorEastAsia" w:hAnsiTheme="minorEastAsia"/>
          <w:bCs/>
          <w:szCs w:val="21"/>
        </w:rPr>
      </w:pPr>
      <w:r>
        <w:rPr>
          <w:rFonts w:hint="eastAsia" w:asciiTheme="minorEastAsia" w:hAnsiTheme="minorEastAsia"/>
          <w:bCs/>
          <w:szCs w:val="21"/>
        </w:rPr>
        <w:t>2、外部环境的意义</w:t>
      </w:r>
    </w:p>
    <w:p>
      <w:pPr>
        <w:ind w:firstLine="420" w:firstLineChars="200"/>
        <w:rPr>
          <w:rFonts w:asciiTheme="minorEastAsia" w:hAnsiTheme="minorEastAsia"/>
          <w:bCs/>
          <w:szCs w:val="21"/>
        </w:rPr>
      </w:pPr>
      <w:r>
        <w:rPr>
          <w:rFonts w:hint="eastAsia" w:asciiTheme="minorEastAsia" w:hAnsiTheme="minorEastAsia"/>
          <w:bCs/>
          <w:szCs w:val="21"/>
        </w:rPr>
        <w:t>3、外部环境的分类</w:t>
      </w:r>
    </w:p>
    <w:p>
      <w:pPr>
        <w:ind w:firstLine="420" w:firstLineChars="200"/>
        <w:rPr>
          <w:rFonts w:asciiTheme="minorEastAsia" w:hAnsiTheme="minorEastAsia"/>
          <w:b/>
          <w:szCs w:val="21"/>
        </w:rPr>
      </w:pPr>
      <w:r>
        <w:rPr>
          <w:rFonts w:hint="eastAsia" w:asciiTheme="minorEastAsia" w:hAnsiTheme="minorEastAsia"/>
          <w:b/>
          <w:szCs w:val="21"/>
        </w:rPr>
        <w:t>教学时数：</w:t>
      </w:r>
    </w:p>
    <w:p>
      <w:pPr>
        <w:widowControl/>
        <w:ind w:firstLine="420" w:firstLineChars="200"/>
        <w:rPr>
          <w:rFonts w:cs="Arial" w:asciiTheme="minorEastAsia" w:hAnsiTheme="minorEastAsia"/>
          <w:szCs w:val="21"/>
        </w:rPr>
      </w:pPr>
      <w:r>
        <w:rPr>
          <w:rFonts w:hint="eastAsia" w:cs="Arial" w:asciiTheme="minorEastAsia" w:hAnsiTheme="minorEastAsia"/>
          <w:szCs w:val="21"/>
        </w:rPr>
        <w:t>6学时</w:t>
      </w:r>
    </w:p>
    <w:p>
      <w:pPr>
        <w:ind w:firstLine="420" w:firstLineChars="200"/>
        <w:rPr>
          <w:rFonts w:asciiTheme="minorEastAsia" w:hAnsiTheme="minorEastAsia"/>
          <w:b/>
          <w:szCs w:val="21"/>
        </w:rPr>
      </w:pPr>
      <w:r>
        <w:rPr>
          <w:rFonts w:hint="eastAsia" w:asciiTheme="minorEastAsia" w:hAnsiTheme="minorEastAsia"/>
          <w:b/>
          <w:szCs w:val="21"/>
        </w:rPr>
        <w:t>教学内容：</w:t>
      </w:r>
    </w:p>
    <w:p>
      <w:pPr>
        <w:widowControl/>
        <w:ind w:firstLine="420" w:firstLineChars="200"/>
        <w:rPr>
          <w:rFonts w:cs="Arial" w:asciiTheme="minorEastAsia" w:hAnsiTheme="minorEastAsia"/>
          <w:szCs w:val="21"/>
        </w:rPr>
      </w:pPr>
      <w:r>
        <w:rPr>
          <w:rFonts w:hint="eastAsia" w:cs="Arial" w:asciiTheme="minorEastAsia" w:hAnsiTheme="minorEastAsia"/>
          <w:szCs w:val="21"/>
        </w:rPr>
        <w:t>第一节 外部环境概论</w:t>
      </w:r>
    </w:p>
    <w:p>
      <w:pPr>
        <w:widowControl/>
        <w:ind w:left="420"/>
        <w:rPr>
          <w:rFonts w:cs="Arial" w:asciiTheme="minorEastAsia" w:hAnsiTheme="minorEastAsia"/>
          <w:szCs w:val="21"/>
        </w:rPr>
      </w:pPr>
      <w:r>
        <w:rPr>
          <w:rFonts w:hint="eastAsia" w:cs="Arial" w:asciiTheme="minorEastAsia" w:hAnsiTheme="minorEastAsia"/>
          <w:szCs w:val="21"/>
        </w:rPr>
        <w:t>1、外部环境定义</w:t>
      </w:r>
    </w:p>
    <w:p>
      <w:pPr>
        <w:widowControl/>
        <w:ind w:left="420"/>
        <w:rPr>
          <w:rFonts w:cs="Arial" w:asciiTheme="minorEastAsia" w:hAnsiTheme="minorEastAsia"/>
          <w:szCs w:val="21"/>
        </w:rPr>
      </w:pPr>
      <w:r>
        <w:rPr>
          <w:rFonts w:hint="eastAsia" w:cs="Arial" w:asciiTheme="minorEastAsia" w:hAnsiTheme="minorEastAsia"/>
          <w:szCs w:val="21"/>
        </w:rPr>
        <w:t>2、外部环境的意义</w:t>
      </w:r>
    </w:p>
    <w:p>
      <w:pPr>
        <w:widowControl/>
        <w:ind w:left="420"/>
        <w:rPr>
          <w:rFonts w:cs="Arial" w:asciiTheme="minorEastAsia" w:hAnsiTheme="minorEastAsia"/>
          <w:szCs w:val="21"/>
        </w:rPr>
      </w:pPr>
      <w:r>
        <w:rPr>
          <w:rFonts w:hint="eastAsia" w:cs="Arial" w:asciiTheme="minorEastAsia" w:hAnsiTheme="minorEastAsia"/>
          <w:szCs w:val="21"/>
        </w:rPr>
        <w:t>第二节 宏观环境分析</w:t>
      </w:r>
    </w:p>
    <w:p>
      <w:pPr>
        <w:widowControl/>
        <w:ind w:left="420"/>
        <w:rPr>
          <w:rFonts w:cs="Arial" w:asciiTheme="minorEastAsia" w:hAnsiTheme="minorEastAsia"/>
          <w:szCs w:val="21"/>
        </w:rPr>
      </w:pPr>
      <w:r>
        <w:rPr>
          <w:rFonts w:hint="eastAsia" w:cs="Arial" w:asciiTheme="minorEastAsia" w:hAnsiTheme="minorEastAsia"/>
          <w:szCs w:val="21"/>
        </w:rPr>
        <w:t>1、宏观环境的定义</w:t>
      </w:r>
    </w:p>
    <w:p>
      <w:pPr>
        <w:widowControl/>
        <w:ind w:left="420"/>
        <w:rPr>
          <w:rFonts w:cs="Arial" w:asciiTheme="minorEastAsia" w:hAnsiTheme="minorEastAsia"/>
          <w:szCs w:val="21"/>
        </w:rPr>
      </w:pPr>
      <w:r>
        <w:rPr>
          <w:rFonts w:hint="eastAsia" w:cs="Arial" w:asciiTheme="minorEastAsia" w:hAnsiTheme="minorEastAsia"/>
          <w:szCs w:val="21"/>
        </w:rPr>
        <w:t>2、宏观环境与组织的互动</w:t>
      </w:r>
    </w:p>
    <w:p>
      <w:pPr>
        <w:widowControl/>
        <w:ind w:left="420"/>
        <w:rPr>
          <w:rFonts w:cs="Arial" w:asciiTheme="minorEastAsia" w:hAnsiTheme="minorEastAsia"/>
          <w:szCs w:val="21"/>
        </w:rPr>
      </w:pPr>
      <w:r>
        <w:rPr>
          <w:rFonts w:hint="eastAsia" w:cs="Arial" w:asciiTheme="minorEastAsia" w:hAnsiTheme="minorEastAsia"/>
          <w:szCs w:val="21"/>
        </w:rPr>
        <w:t>第三节 微观环境分析</w:t>
      </w:r>
    </w:p>
    <w:p>
      <w:pPr>
        <w:widowControl/>
        <w:ind w:left="420"/>
        <w:rPr>
          <w:rFonts w:cs="Arial" w:asciiTheme="minorEastAsia" w:hAnsiTheme="minorEastAsia"/>
          <w:szCs w:val="21"/>
        </w:rPr>
      </w:pPr>
      <w:r>
        <w:rPr>
          <w:rFonts w:hint="eastAsia" w:cs="Arial" w:asciiTheme="minorEastAsia" w:hAnsiTheme="minorEastAsia"/>
          <w:szCs w:val="21"/>
        </w:rPr>
        <w:t>1、微观环境的定义</w:t>
      </w:r>
    </w:p>
    <w:p>
      <w:pPr>
        <w:widowControl/>
        <w:ind w:left="420"/>
        <w:rPr>
          <w:rFonts w:cs="Arial" w:asciiTheme="minorEastAsia" w:hAnsiTheme="minorEastAsia"/>
          <w:szCs w:val="21"/>
        </w:rPr>
      </w:pPr>
      <w:r>
        <w:rPr>
          <w:rFonts w:hint="eastAsia" w:cs="Arial" w:asciiTheme="minorEastAsia" w:hAnsiTheme="minorEastAsia"/>
          <w:szCs w:val="21"/>
        </w:rPr>
        <w:t>2、微观环境与组织的互动</w:t>
      </w:r>
    </w:p>
    <w:p>
      <w:pPr>
        <w:ind w:firstLine="460" w:firstLineChars="200"/>
        <w:rPr>
          <w:rFonts w:asciiTheme="minorEastAsia" w:hAnsiTheme="minorEastAsia"/>
          <w:b/>
          <w:spacing w:val="10"/>
          <w:szCs w:val="21"/>
          <w:lang w:val="zh-CN"/>
        </w:rPr>
      </w:pPr>
      <w:r>
        <w:rPr>
          <w:rFonts w:hint="eastAsia" w:asciiTheme="minorEastAsia" w:hAnsiTheme="minorEastAsia"/>
          <w:b/>
          <w:spacing w:val="10"/>
          <w:szCs w:val="21"/>
          <w:lang w:val="zh-CN"/>
        </w:rPr>
        <w:t>考核要求：</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识记：管理环境的分类及其构成因素；外部环境的意义。</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 xml:space="preserve">领会：外部环境与组织的互动。 </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应用：案例分析企业的外部环境及对企业组织管理造成的影响。</w:t>
      </w:r>
    </w:p>
    <w:p>
      <w:pPr>
        <w:widowControl/>
        <w:jc w:val="left"/>
        <w:rPr>
          <w:rFonts w:cs="Arial" w:asciiTheme="minorEastAsia" w:hAnsiTheme="minorEastAsia"/>
          <w:szCs w:val="21"/>
        </w:rPr>
      </w:pPr>
    </w:p>
    <w:p>
      <w:pPr>
        <w:jc w:val="center"/>
        <w:rPr>
          <w:rFonts w:cs="宋体" w:asciiTheme="minorEastAsia" w:hAnsiTheme="minorEastAsia"/>
          <w:b/>
          <w:kern w:val="0"/>
          <w:sz w:val="24"/>
        </w:rPr>
      </w:pPr>
      <w:r>
        <w:rPr>
          <w:rFonts w:hint="eastAsia" w:cs="宋体" w:asciiTheme="minorEastAsia" w:hAnsiTheme="minorEastAsia"/>
          <w:b/>
          <w:kern w:val="0"/>
          <w:sz w:val="24"/>
        </w:rPr>
        <w:t>第二篇 管理思想史</w:t>
      </w:r>
    </w:p>
    <w:p>
      <w:pPr>
        <w:jc w:val="center"/>
        <w:rPr>
          <w:rFonts w:cs="宋体" w:asciiTheme="minorEastAsia" w:hAnsiTheme="minorEastAsia"/>
          <w:b/>
          <w:kern w:val="0"/>
          <w:sz w:val="24"/>
        </w:rPr>
      </w:pPr>
      <w:r>
        <w:rPr>
          <w:rFonts w:hint="eastAsia" w:cs="宋体" w:asciiTheme="minorEastAsia" w:hAnsiTheme="minorEastAsia"/>
          <w:b/>
          <w:kern w:val="0"/>
          <w:sz w:val="24"/>
        </w:rPr>
        <w:t>第五章 管理思想史</w:t>
      </w:r>
    </w:p>
    <w:p>
      <w:pPr>
        <w:ind w:firstLine="420" w:firstLineChars="200"/>
        <w:rPr>
          <w:rFonts w:asciiTheme="minorEastAsia" w:hAnsiTheme="minorEastAsia"/>
          <w:b/>
          <w:szCs w:val="21"/>
        </w:rPr>
      </w:pPr>
      <w:r>
        <w:rPr>
          <w:rFonts w:hint="eastAsia" w:asciiTheme="minorEastAsia" w:hAnsiTheme="minorEastAsia"/>
          <w:b/>
          <w:szCs w:val="21"/>
        </w:rPr>
        <w:t>教学要点：</w:t>
      </w:r>
    </w:p>
    <w:p>
      <w:pPr>
        <w:ind w:left="420"/>
        <w:rPr>
          <w:rFonts w:asciiTheme="minorEastAsia" w:hAnsiTheme="minorEastAsia"/>
          <w:bCs/>
          <w:szCs w:val="21"/>
        </w:rPr>
      </w:pPr>
      <w:r>
        <w:rPr>
          <w:rFonts w:hint="eastAsia" w:asciiTheme="minorEastAsia" w:hAnsiTheme="minorEastAsia"/>
          <w:bCs/>
          <w:szCs w:val="21"/>
        </w:rPr>
        <w:t>1、古典管理理论产生的历史背景</w:t>
      </w:r>
    </w:p>
    <w:p>
      <w:pPr>
        <w:ind w:left="420"/>
        <w:rPr>
          <w:rFonts w:asciiTheme="minorEastAsia" w:hAnsiTheme="minorEastAsia"/>
          <w:bCs/>
          <w:szCs w:val="21"/>
        </w:rPr>
      </w:pPr>
      <w:r>
        <w:rPr>
          <w:rFonts w:hint="eastAsia" w:asciiTheme="minorEastAsia" w:hAnsiTheme="minorEastAsia"/>
          <w:bCs/>
          <w:szCs w:val="21"/>
        </w:rPr>
        <w:t>2、古典管理理论的代表性人物及其观点</w:t>
      </w:r>
    </w:p>
    <w:p>
      <w:pPr>
        <w:ind w:firstLine="420" w:firstLineChars="200"/>
        <w:rPr>
          <w:rFonts w:asciiTheme="minorEastAsia" w:hAnsiTheme="minorEastAsia"/>
          <w:b/>
          <w:szCs w:val="21"/>
        </w:rPr>
      </w:pPr>
      <w:r>
        <w:rPr>
          <w:rFonts w:hint="eastAsia" w:asciiTheme="minorEastAsia" w:hAnsiTheme="minorEastAsia"/>
          <w:b/>
          <w:szCs w:val="21"/>
        </w:rPr>
        <w:t>教学时数：</w:t>
      </w:r>
    </w:p>
    <w:p>
      <w:pPr>
        <w:ind w:firstLine="420" w:firstLineChars="200"/>
        <w:rPr>
          <w:rFonts w:asciiTheme="minorEastAsia" w:hAnsiTheme="minorEastAsia"/>
          <w:szCs w:val="21"/>
        </w:rPr>
      </w:pPr>
      <w:r>
        <w:rPr>
          <w:rFonts w:hint="eastAsia" w:asciiTheme="minorEastAsia" w:hAnsiTheme="minorEastAsia"/>
          <w:szCs w:val="21"/>
        </w:rPr>
        <w:t>6学时</w:t>
      </w:r>
    </w:p>
    <w:p>
      <w:pPr>
        <w:ind w:firstLine="420" w:firstLineChars="200"/>
        <w:rPr>
          <w:rFonts w:asciiTheme="minorEastAsia" w:hAnsiTheme="minorEastAsia"/>
          <w:b/>
          <w:szCs w:val="21"/>
        </w:rPr>
      </w:pPr>
      <w:r>
        <w:rPr>
          <w:rFonts w:hint="eastAsia" w:asciiTheme="minorEastAsia" w:hAnsiTheme="minorEastAsia"/>
          <w:b/>
          <w:szCs w:val="21"/>
        </w:rPr>
        <w:t>教学内容：</w:t>
      </w:r>
    </w:p>
    <w:p>
      <w:pPr>
        <w:ind w:firstLine="420" w:firstLineChars="200"/>
        <w:rPr>
          <w:rFonts w:asciiTheme="minorEastAsia" w:hAnsiTheme="minorEastAsia"/>
          <w:szCs w:val="21"/>
        </w:rPr>
      </w:pPr>
      <w:r>
        <w:rPr>
          <w:rFonts w:hint="eastAsia" w:asciiTheme="minorEastAsia" w:hAnsiTheme="minorEastAsia"/>
          <w:szCs w:val="21"/>
        </w:rPr>
        <w:t>第一节 古典管理理论产生的历史背景</w:t>
      </w:r>
    </w:p>
    <w:p>
      <w:pPr>
        <w:ind w:left="420"/>
        <w:rPr>
          <w:rFonts w:asciiTheme="minorEastAsia" w:hAnsiTheme="minorEastAsia"/>
          <w:szCs w:val="21"/>
        </w:rPr>
      </w:pPr>
      <w:r>
        <w:rPr>
          <w:rFonts w:hint="eastAsia" w:asciiTheme="minorEastAsia" w:hAnsiTheme="minorEastAsia"/>
          <w:szCs w:val="21"/>
        </w:rPr>
        <w:t>1、资本主义思想萌芽时期：亚当斯·斯密---经济人理论和分工理论</w:t>
      </w:r>
    </w:p>
    <w:p>
      <w:pPr>
        <w:ind w:left="420"/>
        <w:rPr>
          <w:rFonts w:asciiTheme="minorEastAsia" w:hAnsiTheme="minorEastAsia"/>
          <w:szCs w:val="21"/>
        </w:rPr>
      </w:pPr>
      <w:r>
        <w:rPr>
          <w:rFonts w:hint="eastAsia" w:asciiTheme="minorEastAsia" w:hAnsiTheme="minorEastAsia"/>
          <w:szCs w:val="21"/>
        </w:rPr>
        <w:t>2、斯图亚特：刺激工资思想</w:t>
      </w:r>
    </w:p>
    <w:p>
      <w:pPr>
        <w:ind w:left="420"/>
        <w:rPr>
          <w:rFonts w:asciiTheme="minorEastAsia" w:hAnsiTheme="minorEastAsia"/>
          <w:szCs w:val="21"/>
        </w:rPr>
      </w:pPr>
      <w:r>
        <w:rPr>
          <w:rFonts w:hint="eastAsia" w:asciiTheme="minorEastAsia" w:hAnsiTheme="minorEastAsia"/>
          <w:szCs w:val="21"/>
        </w:rPr>
        <w:t>3、欧文：重视人因素在工业管理中作用</w:t>
      </w:r>
    </w:p>
    <w:p>
      <w:pPr>
        <w:ind w:left="420"/>
        <w:rPr>
          <w:rFonts w:asciiTheme="minorEastAsia" w:hAnsiTheme="minorEastAsia"/>
          <w:szCs w:val="21"/>
        </w:rPr>
      </w:pPr>
      <w:r>
        <w:rPr>
          <w:rFonts w:hint="eastAsia" w:asciiTheme="minorEastAsia" w:hAnsiTheme="minorEastAsia"/>
          <w:szCs w:val="21"/>
        </w:rPr>
        <w:t>4、马基雅佛利：政治管理本质及管理技术</w:t>
      </w:r>
    </w:p>
    <w:p>
      <w:pPr>
        <w:ind w:left="420"/>
        <w:rPr>
          <w:rFonts w:asciiTheme="minorEastAsia" w:hAnsiTheme="minorEastAsia"/>
          <w:szCs w:val="21"/>
        </w:rPr>
      </w:pPr>
      <w:r>
        <w:rPr>
          <w:rFonts w:hint="eastAsia" w:asciiTheme="minorEastAsia" w:hAnsiTheme="minorEastAsia"/>
          <w:szCs w:val="21"/>
        </w:rPr>
        <w:t>第二节 古典管理理论</w:t>
      </w:r>
    </w:p>
    <w:p>
      <w:pPr>
        <w:ind w:firstLine="420" w:firstLineChars="200"/>
        <w:rPr>
          <w:rFonts w:asciiTheme="minorEastAsia" w:hAnsiTheme="minorEastAsia"/>
          <w:szCs w:val="21"/>
        </w:rPr>
      </w:pPr>
      <w:r>
        <w:rPr>
          <w:rFonts w:hint="eastAsia" w:asciiTheme="minorEastAsia" w:hAnsiTheme="minorEastAsia"/>
          <w:szCs w:val="21"/>
        </w:rPr>
        <w:t>1、古典管理理论产生的历史背景</w:t>
      </w:r>
    </w:p>
    <w:p>
      <w:pPr>
        <w:ind w:firstLine="420" w:firstLineChars="200"/>
        <w:rPr>
          <w:rFonts w:asciiTheme="minorEastAsia" w:hAnsiTheme="minorEastAsia"/>
          <w:szCs w:val="21"/>
        </w:rPr>
      </w:pPr>
      <w:r>
        <w:rPr>
          <w:rFonts w:hint="eastAsia" w:asciiTheme="minorEastAsia" w:hAnsiTheme="minorEastAsia"/>
          <w:szCs w:val="21"/>
        </w:rPr>
        <w:t>2、科学管理理论</w:t>
      </w:r>
    </w:p>
    <w:p>
      <w:pPr>
        <w:ind w:firstLine="420" w:firstLineChars="200"/>
        <w:rPr>
          <w:rFonts w:asciiTheme="minorEastAsia" w:hAnsiTheme="minorEastAsia"/>
          <w:szCs w:val="21"/>
        </w:rPr>
      </w:pPr>
      <w:r>
        <w:rPr>
          <w:rFonts w:hint="eastAsia" w:asciiTheme="minorEastAsia" w:hAnsiTheme="minorEastAsia"/>
          <w:szCs w:val="21"/>
        </w:rPr>
        <w:t>3、一般管理理论</w:t>
      </w:r>
    </w:p>
    <w:p>
      <w:pPr>
        <w:ind w:firstLine="420" w:firstLineChars="200"/>
        <w:rPr>
          <w:rFonts w:asciiTheme="minorEastAsia" w:hAnsiTheme="minorEastAsia"/>
          <w:szCs w:val="21"/>
        </w:rPr>
      </w:pPr>
      <w:r>
        <w:rPr>
          <w:rFonts w:hint="eastAsia" w:asciiTheme="minorEastAsia" w:hAnsiTheme="minorEastAsia"/>
          <w:szCs w:val="21"/>
        </w:rPr>
        <w:t>4、官僚模式的行政组织理论</w:t>
      </w:r>
    </w:p>
    <w:p>
      <w:pPr>
        <w:ind w:firstLine="420" w:firstLineChars="200"/>
        <w:rPr>
          <w:rFonts w:asciiTheme="minorEastAsia" w:hAnsiTheme="minorEastAsia"/>
          <w:szCs w:val="21"/>
        </w:rPr>
      </w:pPr>
      <w:r>
        <w:rPr>
          <w:rFonts w:hint="eastAsia" w:asciiTheme="minorEastAsia" w:hAnsiTheme="minorEastAsia"/>
          <w:szCs w:val="21"/>
        </w:rPr>
        <w:t>第三节 行为科学理论</w:t>
      </w:r>
    </w:p>
    <w:p>
      <w:pPr>
        <w:ind w:firstLine="420" w:firstLineChars="200"/>
        <w:rPr>
          <w:rFonts w:asciiTheme="minorEastAsia" w:hAnsiTheme="minorEastAsia"/>
          <w:szCs w:val="21"/>
        </w:rPr>
      </w:pPr>
      <w:r>
        <w:rPr>
          <w:rFonts w:hint="eastAsia" w:asciiTheme="minorEastAsia" w:hAnsiTheme="minorEastAsia"/>
          <w:szCs w:val="21"/>
        </w:rPr>
        <w:t>1、行为科学理论产生的历史背景</w:t>
      </w:r>
    </w:p>
    <w:p>
      <w:pPr>
        <w:ind w:firstLine="420" w:firstLineChars="200"/>
        <w:rPr>
          <w:rFonts w:asciiTheme="minorEastAsia" w:hAnsiTheme="minorEastAsia"/>
          <w:szCs w:val="21"/>
        </w:rPr>
      </w:pPr>
      <w:r>
        <w:rPr>
          <w:rFonts w:hint="eastAsia" w:asciiTheme="minorEastAsia" w:hAnsiTheme="minorEastAsia"/>
          <w:szCs w:val="21"/>
        </w:rPr>
        <w:t>2、梅奥与霍桑实验</w:t>
      </w:r>
    </w:p>
    <w:p>
      <w:pPr>
        <w:ind w:firstLine="420" w:firstLineChars="200"/>
        <w:rPr>
          <w:rFonts w:asciiTheme="minorEastAsia" w:hAnsiTheme="minorEastAsia"/>
          <w:szCs w:val="21"/>
        </w:rPr>
      </w:pPr>
      <w:r>
        <w:rPr>
          <w:rFonts w:hint="eastAsia" w:asciiTheme="minorEastAsia" w:hAnsiTheme="minorEastAsia"/>
          <w:szCs w:val="21"/>
        </w:rPr>
        <w:t>第四节 古典管理理论与行为科学理论的比较</w:t>
      </w:r>
    </w:p>
    <w:p>
      <w:pPr>
        <w:ind w:firstLine="420" w:firstLineChars="200"/>
        <w:rPr>
          <w:rFonts w:asciiTheme="minorEastAsia" w:hAnsiTheme="minorEastAsia"/>
          <w:szCs w:val="21"/>
        </w:rPr>
      </w:pPr>
      <w:r>
        <w:rPr>
          <w:rFonts w:hint="eastAsia" w:asciiTheme="minorEastAsia" w:hAnsiTheme="minorEastAsia"/>
          <w:szCs w:val="21"/>
        </w:rPr>
        <w:t>第五节 当代管理丛林</w:t>
      </w:r>
    </w:p>
    <w:p>
      <w:pPr>
        <w:ind w:firstLine="460" w:firstLineChars="200"/>
        <w:rPr>
          <w:rFonts w:asciiTheme="minorEastAsia" w:hAnsiTheme="minorEastAsia"/>
          <w:b/>
          <w:spacing w:val="10"/>
          <w:szCs w:val="21"/>
          <w:lang w:val="zh-CN"/>
        </w:rPr>
      </w:pPr>
      <w:r>
        <w:rPr>
          <w:rFonts w:hint="eastAsia" w:asciiTheme="minorEastAsia" w:hAnsiTheme="minorEastAsia"/>
          <w:b/>
          <w:spacing w:val="10"/>
          <w:szCs w:val="21"/>
          <w:lang w:val="zh-CN"/>
        </w:rPr>
        <w:t>考核要求：</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识记：古典管理理论产生的历史背景；行为科学理论产生的历史背景；梅奥与霍桑的实验。</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领会：古典管理理论的代表人物及其观点；古典管理理论与行为科学理论的比较。</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应用：案例分析“田忌赛马”中的理论知识。</w:t>
      </w:r>
    </w:p>
    <w:p>
      <w:pPr>
        <w:rPr>
          <w:rFonts w:asciiTheme="minorEastAsia" w:hAnsiTheme="minorEastAsia"/>
          <w:szCs w:val="21"/>
        </w:rPr>
      </w:pPr>
    </w:p>
    <w:p>
      <w:pPr>
        <w:jc w:val="center"/>
        <w:rPr>
          <w:rFonts w:asciiTheme="minorEastAsia" w:hAnsiTheme="minorEastAsia"/>
          <w:b/>
          <w:sz w:val="24"/>
        </w:rPr>
      </w:pPr>
      <w:r>
        <w:rPr>
          <w:rFonts w:hint="eastAsia" w:asciiTheme="minorEastAsia" w:hAnsiTheme="minorEastAsia"/>
          <w:b/>
          <w:sz w:val="24"/>
        </w:rPr>
        <w:t>第三篇 管理运行与实践</w:t>
      </w:r>
    </w:p>
    <w:p>
      <w:pPr>
        <w:jc w:val="center"/>
        <w:rPr>
          <w:rFonts w:asciiTheme="minorEastAsia" w:hAnsiTheme="minorEastAsia"/>
          <w:b/>
          <w:sz w:val="24"/>
        </w:rPr>
      </w:pPr>
      <w:r>
        <w:rPr>
          <w:rFonts w:asciiTheme="minorEastAsia" w:hAnsiTheme="minorEastAsia"/>
          <w:b/>
          <w:sz w:val="24"/>
        </w:rPr>
        <w:t>第</w:t>
      </w:r>
      <w:r>
        <w:rPr>
          <w:rFonts w:hint="eastAsia" w:asciiTheme="minorEastAsia" w:hAnsiTheme="minorEastAsia"/>
          <w:b/>
          <w:sz w:val="24"/>
        </w:rPr>
        <w:t>六章 组织战略</w:t>
      </w:r>
    </w:p>
    <w:p>
      <w:pPr>
        <w:ind w:firstLine="420" w:firstLineChars="200"/>
        <w:rPr>
          <w:rFonts w:asciiTheme="minorEastAsia" w:hAnsiTheme="minorEastAsia"/>
          <w:b/>
          <w:szCs w:val="21"/>
        </w:rPr>
      </w:pPr>
      <w:r>
        <w:rPr>
          <w:rFonts w:hint="eastAsia" w:asciiTheme="minorEastAsia" w:hAnsiTheme="minorEastAsia"/>
          <w:b/>
          <w:szCs w:val="21"/>
        </w:rPr>
        <w:t>教学要点</w:t>
      </w:r>
    </w:p>
    <w:p>
      <w:pPr>
        <w:ind w:firstLine="420" w:firstLineChars="200"/>
        <w:rPr>
          <w:rFonts w:asciiTheme="minorEastAsia" w:hAnsiTheme="minorEastAsia"/>
          <w:szCs w:val="21"/>
        </w:rPr>
      </w:pPr>
      <w:r>
        <w:rPr>
          <w:rFonts w:hint="eastAsia" w:asciiTheme="minorEastAsia" w:hAnsiTheme="minorEastAsia"/>
          <w:szCs w:val="21"/>
        </w:rPr>
        <w:t>1、组织战略的含义</w:t>
      </w:r>
    </w:p>
    <w:p>
      <w:pPr>
        <w:ind w:firstLine="420" w:firstLineChars="200"/>
        <w:rPr>
          <w:rFonts w:asciiTheme="minorEastAsia" w:hAnsiTheme="minorEastAsia"/>
          <w:szCs w:val="21"/>
        </w:rPr>
      </w:pPr>
      <w:r>
        <w:rPr>
          <w:rFonts w:hint="eastAsia" w:asciiTheme="minorEastAsia" w:hAnsiTheme="minorEastAsia"/>
          <w:szCs w:val="21"/>
        </w:rPr>
        <w:t>2、组织与组织结构之间的关系</w:t>
      </w:r>
    </w:p>
    <w:p>
      <w:pPr>
        <w:ind w:firstLine="420" w:firstLineChars="200"/>
        <w:rPr>
          <w:rFonts w:asciiTheme="minorEastAsia" w:hAnsiTheme="minorEastAsia"/>
          <w:b/>
          <w:szCs w:val="21"/>
        </w:rPr>
      </w:pPr>
      <w:r>
        <w:rPr>
          <w:rFonts w:hint="eastAsia" w:asciiTheme="minorEastAsia" w:hAnsiTheme="minorEastAsia"/>
          <w:b/>
          <w:szCs w:val="21"/>
        </w:rPr>
        <w:t>教学时数</w:t>
      </w:r>
    </w:p>
    <w:p>
      <w:pPr>
        <w:ind w:firstLine="420" w:firstLineChars="200"/>
        <w:rPr>
          <w:rFonts w:asciiTheme="minorEastAsia" w:hAnsiTheme="minorEastAsia"/>
          <w:szCs w:val="21"/>
        </w:rPr>
      </w:pPr>
      <w:r>
        <w:rPr>
          <w:rFonts w:hint="eastAsia" w:asciiTheme="minorEastAsia" w:hAnsiTheme="minorEastAsia"/>
          <w:szCs w:val="21"/>
        </w:rPr>
        <w:t>4学时</w:t>
      </w:r>
    </w:p>
    <w:p>
      <w:pPr>
        <w:ind w:firstLine="420" w:firstLineChars="200"/>
        <w:rPr>
          <w:rFonts w:asciiTheme="minorEastAsia" w:hAnsiTheme="minorEastAsia"/>
          <w:b/>
          <w:szCs w:val="21"/>
        </w:rPr>
      </w:pPr>
      <w:r>
        <w:rPr>
          <w:rFonts w:hint="eastAsia" w:asciiTheme="minorEastAsia" w:hAnsiTheme="minorEastAsia"/>
          <w:b/>
          <w:szCs w:val="21"/>
        </w:rPr>
        <w:t>教学内容</w:t>
      </w:r>
    </w:p>
    <w:p>
      <w:pPr>
        <w:ind w:firstLine="420" w:firstLineChars="200"/>
        <w:rPr>
          <w:rFonts w:asciiTheme="minorEastAsia" w:hAnsiTheme="minorEastAsia"/>
          <w:szCs w:val="21"/>
        </w:rPr>
      </w:pPr>
      <w:r>
        <w:rPr>
          <w:rFonts w:hint="eastAsia" w:asciiTheme="minorEastAsia" w:hAnsiTheme="minorEastAsia"/>
          <w:szCs w:val="21"/>
        </w:rPr>
        <w:t>第一节 组织结构设计的权变因素</w:t>
      </w:r>
    </w:p>
    <w:p>
      <w:pPr>
        <w:ind w:firstLine="420"/>
        <w:rPr>
          <w:rFonts w:asciiTheme="minorEastAsia" w:hAnsiTheme="minorEastAsia"/>
          <w:szCs w:val="21"/>
        </w:rPr>
      </w:pPr>
      <w:r>
        <w:rPr>
          <w:rFonts w:hint="eastAsia" w:asciiTheme="minorEastAsia" w:hAnsiTheme="minorEastAsia"/>
          <w:szCs w:val="21"/>
        </w:rPr>
        <w:t>1、组织环境</w:t>
      </w:r>
    </w:p>
    <w:p>
      <w:pPr>
        <w:ind w:firstLine="420"/>
        <w:rPr>
          <w:rFonts w:asciiTheme="minorEastAsia" w:hAnsiTheme="minorEastAsia"/>
          <w:szCs w:val="21"/>
        </w:rPr>
      </w:pPr>
      <w:r>
        <w:rPr>
          <w:rFonts w:hint="eastAsia" w:asciiTheme="minorEastAsia" w:hAnsiTheme="minorEastAsia"/>
          <w:szCs w:val="21"/>
        </w:rPr>
        <w:t>2、组织战略</w:t>
      </w:r>
    </w:p>
    <w:p>
      <w:pPr>
        <w:ind w:firstLine="420"/>
        <w:rPr>
          <w:rFonts w:asciiTheme="minorEastAsia" w:hAnsiTheme="minorEastAsia"/>
          <w:szCs w:val="21"/>
        </w:rPr>
      </w:pPr>
      <w:r>
        <w:rPr>
          <w:rFonts w:hint="eastAsia" w:asciiTheme="minorEastAsia" w:hAnsiTheme="minorEastAsia"/>
          <w:szCs w:val="21"/>
        </w:rPr>
        <w:t>3、组织规模</w:t>
      </w:r>
    </w:p>
    <w:p>
      <w:pPr>
        <w:ind w:firstLine="420"/>
        <w:rPr>
          <w:rFonts w:asciiTheme="minorEastAsia" w:hAnsiTheme="minorEastAsia"/>
          <w:szCs w:val="21"/>
        </w:rPr>
      </w:pPr>
      <w:r>
        <w:rPr>
          <w:rFonts w:hint="eastAsia" w:asciiTheme="minorEastAsia" w:hAnsiTheme="minorEastAsia"/>
          <w:szCs w:val="21"/>
        </w:rPr>
        <w:t>4、组织技术</w:t>
      </w:r>
    </w:p>
    <w:p>
      <w:pPr>
        <w:ind w:firstLine="420"/>
        <w:rPr>
          <w:rFonts w:asciiTheme="minorEastAsia" w:hAnsiTheme="minorEastAsia"/>
          <w:szCs w:val="21"/>
        </w:rPr>
      </w:pPr>
      <w:r>
        <w:rPr>
          <w:rFonts w:hint="eastAsia" w:asciiTheme="minorEastAsia" w:hAnsiTheme="minorEastAsia"/>
          <w:szCs w:val="21"/>
        </w:rPr>
        <w:t>5、组织文化</w:t>
      </w:r>
    </w:p>
    <w:p>
      <w:pPr>
        <w:ind w:firstLine="420"/>
        <w:rPr>
          <w:rFonts w:asciiTheme="minorEastAsia" w:hAnsiTheme="minorEastAsia"/>
          <w:szCs w:val="21"/>
        </w:rPr>
      </w:pPr>
      <w:r>
        <w:rPr>
          <w:rFonts w:hint="eastAsia" w:asciiTheme="minorEastAsia" w:hAnsiTheme="minorEastAsia"/>
          <w:szCs w:val="21"/>
        </w:rPr>
        <w:t>第二节 组织战略与组织结构</w:t>
      </w:r>
    </w:p>
    <w:p>
      <w:pPr>
        <w:ind w:left="420"/>
        <w:rPr>
          <w:rFonts w:asciiTheme="minorEastAsia" w:hAnsiTheme="minorEastAsia"/>
          <w:szCs w:val="21"/>
        </w:rPr>
      </w:pPr>
      <w:r>
        <w:rPr>
          <w:rFonts w:hint="eastAsia" w:asciiTheme="minorEastAsia" w:hAnsiTheme="minorEastAsia"/>
          <w:szCs w:val="21"/>
        </w:rPr>
        <w:t>1、战略的含义</w:t>
      </w:r>
    </w:p>
    <w:p>
      <w:pPr>
        <w:ind w:firstLine="420" w:firstLineChars="200"/>
        <w:rPr>
          <w:rFonts w:asciiTheme="minorEastAsia" w:hAnsiTheme="minorEastAsia"/>
          <w:szCs w:val="21"/>
        </w:rPr>
      </w:pPr>
      <w:r>
        <w:rPr>
          <w:rFonts w:hint="eastAsia" w:asciiTheme="minorEastAsia" w:hAnsiTheme="minorEastAsia"/>
          <w:szCs w:val="21"/>
        </w:rPr>
        <w:t>2、战略的类型</w:t>
      </w:r>
    </w:p>
    <w:p>
      <w:pPr>
        <w:ind w:firstLine="420" w:firstLineChars="200"/>
        <w:rPr>
          <w:rFonts w:asciiTheme="minorEastAsia" w:hAnsiTheme="minorEastAsia"/>
          <w:szCs w:val="21"/>
        </w:rPr>
      </w:pPr>
      <w:r>
        <w:rPr>
          <w:rFonts w:hint="eastAsia" w:asciiTheme="minorEastAsia" w:hAnsiTheme="minorEastAsia"/>
          <w:szCs w:val="21"/>
        </w:rPr>
        <w:t>3、企业战略管理框架</w:t>
      </w:r>
    </w:p>
    <w:p>
      <w:pPr>
        <w:ind w:left="780"/>
        <w:jc w:val="center"/>
        <w:rPr>
          <w:rFonts w:asciiTheme="minorEastAsia" w:hAnsiTheme="minorEastAsia"/>
          <w:szCs w:val="21"/>
        </w:rPr>
      </w:pPr>
      <w:r>
        <w:rPr>
          <w:rFonts w:hint="eastAsia" w:asciiTheme="minorEastAsia" w:hAnsiTheme="minorEastAsia"/>
          <w:szCs w:val="21"/>
        </w:rPr>
        <w:drawing>
          <wp:inline distT="0" distB="0" distL="0" distR="0">
            <wp:extent cx="3771900" cy="2362200"/>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8" cstate="print"/>
                    <a:srcRect/>
                    <a:stretch>
                      <a:fillRect/>
                    </a:stretch>
                  </pic:blipFill>
                  <pic:spPr>
                    <a:xfrm>
                      <a:off x="0" y="0"/>
                      <a:ext cx="3771900" cy="2362200"/>
                    </a:xfrm>
                    <a:prstGeom prst="rect">
                      <a:avLst/>
                    </a:prstGeom>
                    <a:noFill/>
                    <a:ln w="9525" cmpd="sng">
                      <a:noFill/>
                      <a:miter lim="800000"/>
                      <a:headEnd/>
                      <a:tailEnd/>
                    </a:ln>
                  </pic:spPr>
                </pic:pic>
              </a:graphicData>
            </a:graphic>
          </wp:inline>
        </w:drawing>
      </w:r>
    </w:p>
    <w:p>
      <w:pPr>
        <w:ind w:firstLine="420" w:firstLineChars="200"/>
        <w:rPr>
          <w:rFonts w:asciiTheme="minorEastAsia" w:hAnsiTheme="minorEastAsia"/>
          <w:szCs w:val="21"/>
        </w:rPr>
      </w:pPr>
      <w:r>
        <w:rPr>
          <w:rFonts w:hint="eastAsia" w:asciiTheme="minorEastAsia" w:hAnsiTheme="minorEastAsia"/>
          <w:szCs w:val="21"/>
        </w:rPr>
        <w:t>4、战略与组织结构的关系</w:t>
      </w:r>
    </w:p>
    <w:p>
      <w:pPr>
        <w:ind w:firstLine="420" w:firstLineChars="200"/>
        <w:rPr>
          <w:rFonts w:asciiTheme="minorEastAsia" w:hAnsiTheme="minorEastAsia"/>
          <w:szCs w:val="21"/>
        </w:rPr>
      </w:pPr>
      <w:r>
        <w:rPr>
          <w:rFonts w:hint="eastAsia" w:asciiTheme="minorEastAsia" w:hAnsiTheme="minorEastAsia"/>
          <w:szCs w:val="21"/>
        </w:rPr>
        <w:t>第三节 组织结构的战略性调整与变革</w:t>
      </w:r>
    </w:p>
    <w:p>
      <w:pPr>
        <w:ind w:firstLine="420" w:firstLineChars="200"/>
        <w:rPr>
          <w:rFonts w:asciiTheme="minorEastAsia" w:hAnsiTheme="minorEastAsia"/>
          <w:szCs w:val="21"/>
        </w:rPr>
      </w:pPr>
      <w:r>
        <w:rPr>
          <w:rFonts w:hint="eastAsia" w:asciiTheme="minorEastAsia" w:hAnsiTheme="minorEastAsia"/>
          <w:szCs w:val="21"/>
        </w:rPr>
        <w:t>1、战略要求对组织结构进行大部分的改造或重新设计</w:t>
      </w:r>
    </w:p>
    <w:p>
      <w:pPr>
        <w:ind w:firstLine="420" w:firstLineChars="200"/>
        <w:rPr>
          <w:rFonts w:asciiTheme="minorEastAsia" w:hAnsiTheme="minorEastAsia"/>
          <w:szCs w:val="21"/>
        </w:rPr>
      </w:pPr>
      <w:r>
        <w:rPr>
          <w:rFonts w:hint="eastAsia" w:asciiTheme="minorEastAsia" w:hAnsiTheme="minorEastAsia"/>
          <w:szCs w:val="21"/>
        </w:rPr>
        <w:t>2、组织结构的战略性调整会引起组织流程的改组和业务调整，并对流程效率提出要求</w:t>
      </w:r>
    </w:p>
    <w:p>
      <w:pPr>
        <w:ind w:firstLine="460" w:firstLineChars="200"/>
        <w:rPr>
          <w:rFonts w:asciiTheme="minorEastAsia" w:hAnsiTheme="minorEastAsia"/>
          <w:b/>
          <w:spacing w:val="10"/>
          <w:szCs w:val="21"/>
          <w:lang w:val="zh-CN"/>
        </w:rPr>
      </w:pPr>
      <w:r>
        <w:rPr>
          <w:rFonts w:hint="eastAsia" w:asciiTheme="minorEastAsia" w:hAnsiTheme="minorEastAsia"/>
          <w:b/>
          <w:spacing w:val="10"/>
          <w:szCs w:val="21"/>
          <w:lang w:val="zh-CN"/>
        </w:rPr>
        <w:t>考核要求：</w:t>
      </w:r>
    </w:p>
    <w:p>
      <w:pPr>
        <w:ind w:firstLine="460" w:firstLineChars="200"/>
        <w:rPr>
          <w:rFonts w:asciiTheme="minorEastAsia" w:hAnsiTheme="minorEastAsia"/>
          <w:b/>
          <w:spacing w:val="10"/>
          <w:szCs w:val="21"/>
          <w:lang w:val="zh-CN"/>
        </w:rPr>
      </w:pPr>
      <w:r>
        <w:rPr>
          <w:rFonts w:hint="eastAsia" w:asciiTheme="minorEastAsia" w:hAnsiTheme="minorEastAsia"/>
          <w:spacing w:val="10"/>
          <w:szCs w:val="21"/>
          <w:lang w:val="zh-CN"/>
        </w:rPr>
        <w:t>识记：组织战略的含义；战略的类型；组织文化的内容。</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领会：企业战略管理的大致框架； 组织结构与战略的关系。</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应用：战略分析的能力；计划组织实施能力；组织文化建设的能力；组建一个模拟公司，为其设计组织文化，写作一份组织文化建设方案。</w:t>
      </w:r>
    </w:p>
    <w:p>
      <w:pPr>
        <w:rPr>
          <w:rFonts w:asciiTheme="minorEastAsia" w:hAnsiTheme="minorEastAsia"/>
          <w:szCs w:val="21"/>
        </w:rPr>
      </w:pPr>
    </w:p>
    <w:p>
      <w:pPr>
        <w:jc w:val="center"/>
        <w:rPr>
          <w:rFonts w:asciiTheme="minorEastAsia" w:hAnsiTheme="minorEastAsia"/>
          <w:b/>
          <w:sz w:val="24"/>
        </w:rPr>
      </w:pPr>
      <w:r>
        <w:rPr>
          <w:rFonts w:hint="eastAsia" w:asciiTheme="minorEastAsia" w:hAnsiTheme="minorEastAsia"/>
          <w:b/>
          <w:sz w:val="24"/>
        </w:rPr>
        <w:t>第七章 组织设计</w:t>
      </w:r>
    </w:p>
    <w:p>
      <w:pPr>
        <w:ind w:firstLine="460" w:firstLineChars="200"/>
        <w:rPr>
          <w:rFonts w:asciiTheme="minorEastAsia" w:hAnsiTheme="minorEastAsia"/>
          <w:b/>
          <w:spacing w:val="10"/>
          <w:szCs w:val="21"/>
          <w:lang w:val="zh-CN"/>
        </w:rPr>
      </w:pPr>
      <w:r>
        <w:rPr>
          <w:rFonts w:hint="eastAsia" w:asciiTheme="minorEastAsia" w:hAnsiTheme="minorEastAsia"/>
          <w:b/>
          <w:spacing w:val="10"/>
          <w:szCs w:val="21"/>
          <w:lang w:val="zh-CN"/>
        </w:rPr>
        <w:t>教学要点：</w:t>
      </w:r>
    </w:p>
    <w:p>
      <w:pPr>
        <w:ind w:firstLine="420" w:firstLineChars="200"/>
        <w:rPr>
          <w:rFonts w:asciiTheme="minorEastAsia" w:hAnsiTheme="minorEastAsia"/>
          <w:bCs/>
          <w:szCs w:val="21"/>
        </w:rPr>
      </w:pPr>
      <w:r>
        <w:rPr>
          <w:rFonts w:hint="eastAsia" w:asciiTheme="minorEastAsia" w:hAnsiTheme="minorEastAsia"/>
          <w:bCs/>
          <w:szCs w:val="21"/>
        </w:rPr>
        <w:t>1、组织设计的含义</w:t>
      </w:r>
    </w:p>
    <w:p>
      <w:pPr>
        <w:ind w:firstLine="420" w:firstLineChars="200"/>
        <w:rPr>
          <w:rFonts w:asciiTheme="minorEastAsia" w:hAnsiTheme="minorEastAsia"/>
          <w:bCs/>
          <w:szCs w:val="21"/>
        </w:rPr>
      </w:pPr>
      <w:r>
        <w:rPr>
          <w:rFonts w:hint="eastAsia" w:asciiTheme="minorEastAsia" w:hAnsiTheme="minorEastAsia"/>
          <w:bCs/>
          <w:szCs w:val="21"/>
        </w:rPr>
        <w:t>2、组织类型</w:t>
      </w:r>
    </w:p>
    <w:p>
      <w:pPr>
        <w:ind w:firstLine="460" w:firstLineChars="200"/>
        <w:rPr>
          <w:rFonts w:asciiTheme="minorEastAsia" w:hAnsiTheme="minorEastAsia"/>
          <w:b/>
          <w:bCs/>
          <w:spacing w:val="10"/>
          <w:szCs w:val="21"/>
          <w:lang w:val="zh-CN"/>
        </w:rPr>
      </w:pPr>
      <w:r>
        <w:rPr>
          <w:rFonts w:hint="eastAsia" w:asciiTheme="minorEastAsia" w:hAnsiTheme="minorEastAsia"/>
          <w:b/>
          <w:bCs/>
          <w:spacing w:val="10"/>
          <w:szCs w:val="21"/>
          <w:lang w:val="zh-CN"/>
        </w:rPr>
        <w:t>教学时数：</w:t>
      </w:r>
    </w:p>
    <w:p>
      <w:pPr>
        <w:ind w:firstLine="460" w:firstLineChars="200"/>
        <w:rPr>
          <w:rFonts w:asciiTheme="minorEastAsia" w:hAnsiTheme="minorEastAsia"/>
          <w:bCs/>
          <w:spacing w:val="10"/>
          <w:szCs w:val="21"/>
          <w:lang w:val="zh-CN"/>
        </w:rPr>
      </w:pPr>
      <w:r>
        <w:rPr>
          <w:rFonts w:hint="eastAsia" w:asciiTheme="minorEastAsia" w:hAnsiTheme="minorEastAsia"/>
          <w:bCs/>
          <w:spacing w:val="10"/>
          <w:szCs w:val="21"/>
          <w:lang w:val="zh-CN"/>
        </w:rPr>
        <w:t>6学时</w:t>
      </w:r>
    </w:p>
    <w:p>
      <w:pPr>
        <w:ind w:firstLine="460" w:firstLineChars="200"/>
        <w:rPr>
          <w:rFonts w:asciiTheme="minorEastAsia" w:hAnsiTheme="minorEastAsia"/>
          <w:b/>
          <w:spacing w:val="10"/>
          <w:szCs w:val="21"/>
          <w:lang w:val="zh-CN"/>
        </w:rPr>
      </w:pPr>
      <w:r>
        <w:rPr>
          <w:rFonts w:hint="eastAsia" w:asciiTheme="minorEastAsia" w:hAnsiTheme="minorEastAsia"/>
          <w:b/>
          <w:spacing w:val="10"/>
          <w:szCs w:val="21"/>
          <w:lang w:val="zh-CN"/>
        </w:rPr>
        <w:t>教学内容：</w:t>
      </w:r>
    </w:p>
    <w:p>
      <w:pPr>
        <w:ind w:firstLine="420" w:firstLineChars="200"/>
        <w:rPr>
          <w:rFonts w:asciiTheme="minorEastAsia" w:hAnsiTheme="minorEastAsia"/>
          <w:bCs/>
          <w:szCs w:val="21"/>
        </w:rPr>
      </w:pPr>
      <w:r>
        <w:rPr>
          <w:rFonts w:hint="eastAsia" w:asciiTheme="minorEastAsia" w:hAnsiTheme="minorEastAsia"/>
          <w:bCs/>
          <w:szCs w:val="21"/>
        </w:rPr>
        <w:t>第一节  组织设计的含义</w:t>
      </w:r>
    </w:p>
    <w:p>
      <w:pPr>
        <w:ind w:left="420"/>
        <w:rPr>
          <w:rFonts w:asciiTheme="minorEastAsia" w:hAnsiTheme="minorEastAsia"/>
          <w:bCs/>
          <w:szCs w:val="21"/>
        </w:rPr>
      </w:pPr>
      <w:r>
        <w:rPr>
          <w:rFonts w:hint="eastAsia" w:asciiTheme="minorEastAsia" w:hAnsiTheme="minorEastAsia"/>
          <w:bCs/>
          <w:szCs w:val="21"/>
        </w:rPr>
        <w:t>1、组织设计的含义</w:t>
      </w:r>
    </w:p>
    <w:p>
      <w:pPr>
        <w:ind w:left="420"/>
        <w:rPr>
          <w:rFonts w:asciiTheme="minorEastAsia" w:hAnsiTheme="minorEastAsia"/>
          <w:bCs/>
          <w:szCs w:val="21"/>
        </w:rPr>
      </w:pPr>
      <w:r>
        <w:rPr>
          <w:rFonts w:hint="eastAsia" w:asciiTheme="minorEastAsia" w:hAnsiTheme="minorEastAsia"/>
          <w:bCs/>
          <w:szCs w:val="21"/>
        </w:rPr>
        <w:t>2、组织设计的必要性</w:t>
      </w:r>
    </w:p>
    <w:p>
      <w:pPr>
        <w:ind w:left="420"/>
        <w:rPr>
          <w:rFonts w:asciiTheme="minorEastAsia" w:hAnsiTheme="minorEastAsia"/>
          <w:bCs/>
          <w:szCs w:val="21"/>
        </w:rPr>
      </w:pPr>
      <w:r>
        <w:rPr>
          <w:rFonts w:hint="eastAsia" w:asciiTheme="minorEastAsia" w:hAnsiTheme="minorEastAsia"/>
          <w:bCs/>
          <w:szCs w:val="21"/>
        </w:rPr>
        <w:t>3、组织设计的任务</w:t>
      </w:r>
    </w:p>
    <w:p>
      <w:pPr>
        <w:ind w:left="420"/>
        <w:rPr>
          <w:rFonts w:asciiTheme="minorEastAsia" w:hAnsiTheme="minorEastAsia"/>
          <w:bCs/>
          <w:szCs w:val="21"/>
        </w:rPr>
      </w:pPr>
      <w:r>
        <w:rPr>
          <w:rFonts w:hint="eastAsia" w:asciiTheme="minorEastAsia" w:hAnsiTheme="minorEastAsia"/>
          <w:bCs/>
          <w:szCs w:val="21"/>
        </w:rPr>
        <w:t>4、组织设计的原则</w:t>
      </w:r>
    </w:p>
    <w:p>
      <w:pPr>
        <w:ind w:left="420"/>
        <w:rPr>
          <w:rFonts w:asciiTheme="minorEastAsia" w:hAnsiTheme="minorEastAsia"/>
          <w:bCs/>
          <w:szCs w:val="21"/>
        </w:rPr>
      </w:pPr>
      <w:r>
        <w:rPr>
          <w:rFonts w:hint="eastAsia" w:asciiTheme="minorEastAsia" w:hAnsiTheme="minorEastAsia"/>
          <w:bCs/>
          <w:szCs w:val="21"/>
        </w:rPr>
        <w:t>第二节  组织部门化</w:t>
      </w:r>
    </w:p>
    <w:p>
      <w:pPr>
        <w:ind w:left="420"/>
        <w:rPr>
          <w:rFonts w:asciiTheme="minorEastAsia" w:hAnsiTheme="minorEastAsia"/>
          <w:bCs/>
          <w:szCs w:val="21"/>
        </w:rPr>
      </w:pPr>
      <w:r>
        <w:rPr>
          <w:rFonts w:hint="eastAsia" w:asciiTheme="minorEastAsia" w:hAnsiTheme="minorEastAsia"/>
          <w:bCs/>
          <w:szCs w:val="21"/>
        </w:rPr>
        <w:t>1、组织部门化的定义与原则</w:t>
      </w:r>
    </w:p>
    <w:p>
      <w:pPr>
        <w:ind w:left="420"/>
        <w:rPr>
          <w:rFonts w:asciiTheme="minorEastAsia" w:hAnsiTheme="minorEastAsia"/>
          <w:bCs/>
          <w:szCs w:val="21"/>
        </w:rPr>
      </w:pPr>
      <w:r>
        <w:rPr>
          <w:rFonts w:hint="eastAsia" w:asciiTheme="minorEastAsia" w:hAnsiTheme="minorEastAsia"/>
          <w:bCs/>
          <w:szCs w:val="21"/>
        </w:rPr>
        <w:t>2、组织部门化的基本形式</w:t>
      </w:r>
    </w:p>
    <w:p>
      <w:pPr>
        <w:ind w:left="420"/>
        <w:rPr>
          <w:rFonts w:asciiTheme="minorEastAsia" w:hAnsiTheme="minorEastAsia"/>
          <w:bCs/>
          <w:szCs w:val="21"/>
        </w:rPr>
      </w:pPr>
      <w:r>
        <w:rPr>
          <w:rFonts w:hint="eastAsia" w:asciiTheme="minorEastAsia" w:hAnsiTheme="minorEastAsia"/>
          <w:bCs/>
          <w:szCs w:val="21"/>
        </w:rPr>
        <w:t>第三节  组织的层级化</w:t>
      </w:r>
    </w:p>
    <w:p>
      <w:pPr>
        <w:ind w:firstLine="420" w:firstLineChars="200"/>
        <w:rPr>
          <w:rFonts w:asciiTheme="minorEastAsia" w:hAnsiTheme="minorEastAsia"/>
          <w:bCs/>
          <w:szCs w:val="21"/>
        </w:rPr>
      </w:pPr>
      <w:r>
        <w:rPr>
          <w:rFonts w:hint="eastAsia" w:asciiTheme="minorEastAsia" w:hAnsiTheme="minorEastAsia"/>
          <w:bCs/>
          <w:szCs w:val="21"/>
        </w:rPr>
        <w:t>1、</w:t>
      </w:r>
      <w:r>
        <w:rPr>
          <w:rFonts w:asciiTheme="minorEastAsia" w:hAnsiTheme="minorEastAsia"/>
          <w:bCs/>
          <w:szCs w:val="21"/>
        </w:rPr>
        <w:t>组织的层级化的定义</w:t>
      </w:r>
    </w:p>
    <w:p>
      <w:pPr>
        <w:ind w:firstLine="420" w:firstLineChars="200"/>
        <w:rPr>
          <w:rFonts w:asciiTheme="minorEastAsia" w:hAnsiTheme="minorEastAsia"/>
          <w:bCs/>
          <w:szCs w:val="21"/>
        </w:rPr>
      </w:pPr>
      <w:r>
        <w:rPr>
          <w:rFonts w:hint="eastAsia" w:asciiTheme="minorEastAsia" w:hAnsiTheme="minorEastAsia"/>
          <w:bCs/>
          <w:szCs w:val="21"/>
        </w:rPr>
        <w:t>2、组织层级化与管理幅度</w:t>
      </w:r>
    </w:p>
    <w:p>
      <w:pPr>
        <w:ind w:firstLine="420" w:firstLineChars="200"/>
        <w:rPr>
          <w:rFonts w:asciiTheme="minorEastAsia" w:hAnsiTheme="minorEastAsia"/>
          <w:bCs/>
          <w:szCs w:val="21"/>
        </w:rPr>
      </w:pPr>
      <w:r>
        <w:rPr>
          <w:rFonts w:hint="eastAsia" w:asciiTheme="minorEastAsia" w:hAnsiTheme="minorEastAsia"/>
          <w:bCs/>
          <w:szCs w:val="21"/>
        </w:rPr>
        <w:t>3、组织层级化与集权和分权</w:t>
      </w:r>
    </w:p>
    <w:p>
      <w:pPr>
        <w:ind w:firstLine="460" w:firstLineChars="200"/>
        <w:rPr>
          <w:rFonts w:asciiTheme="minorEastAsia" w:hAnsiTheme="minorEastAsia"/>
          <w:b/>
          <w:spacing w:val="10"/>
          <w:szCs w:val="21"/>
          <w:lang w:val="zh-CN"/>
        </w:rPr>
      </w:pPr>
      <w:r>
        <w:rPr>
          <w:rFonts w:hint="eastAsia" w:asciiTheme="minorEastAsia" w:hAnsiTheme="minorEastAsia"/>
          <w:b/>
          <w:spacing w:val="10"/>
          <w:szCs w:val="21"/>
          <w:lang w:val="zh-CN"/>
        </w:rPr>
        <w:t>考核要求：</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识记：理解组织结构的构成与形式；理解组织变革的内容。</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领会：掌握组织结构设计的部门化、层级化。</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应用：掌握部门划分的方法；组织文化建设的能力；组建一个模拟公司，建立组织结构与公司制度，拥有组织结构的初步设计能力。</w:t>
      </w:r>
    </w:p>
    <w:p>
      <w:pPr>
        <w:rPr>
          <w:rFonts w:asciiTheme="minorEastAsia" w:hAnsiTheme="minorEastAsia"/>
          <w:szCs w:val="21"/>
        </w:rPr>
      </w:pPr>
    </w:p>
    <w:p>
      <w:pPr>
        <w:jc w:val="center"/>
        <w:rPr>
          <w:rFonts w:asciiTheme="minorEastAsia" w:hAnsiTheme="minorEastAsia"/>
          <w:b/>
          <w:sz w:val="24"/>
        </w:rPr>
      </w:pPr>
      <w:r>
        <w:rPr>
          <w:rFonts w:hint="eastAsia" w:asciiTheme="minorEastAsia" w:hAnsiTheme="minorEastAsia"/>
          <w:b/>
          <w:sz w:val="24"/>
        </w:rPr>
        <w:t>第八章 决策</w:t>
      </w:r>
    </w:p>
    <w:p>
      <w:pPr>
        <w:ind w:firstLine="420" w:firstLineChars="200"/>
        <w:rPr>
          <w:rFonts w:asciiTheme="minorEastAsia" w:hAnsiTheme="minorEastAsia"/>
          <w:b/>
          <w:szCs w:val="21"/>
        </w:rPr>
      </w:pPr>
      <w:r>
        <w:rPr>
          <w:rFonts w:hint="eastAsia" w:asciiTheme="minorEastAsia" w:hAnsiTheme="minorEastAsia"/>
          <w:b/>
          <w:szCs w:val="21"/>
        </w:rPr>
        <w:t>教学要点：</w:t>
      </w:r>
    </w:p>
    <w:p>
      <w:pPr>
        <w:ind w:firstLine="420" w:firstLineChars="200"/>
        <w:rPr>
          <w:rFonts w:asciiTheme="minorEastAsia" w:hAnsiTheme="minorEastAsia"/>
          <w:szCs w:val="21"/>
        </w:rPr>
      </w:pPr>
      <w:r>
        <w:rPr>
          <w:rFonts w:hint="eastAsia" w:asciiTheme="minorEastAsia" w:hAnsiTheme="minorEastAsia"/>
          <w:szCs w:val="21"/>
        </w:rPr>
        <w:t>1、理解预测的程序和方法</w:t>
      </w:r>
    </w:p>
    <w:p>
      <w:pPr>
        <w:ind w:firstLine="420" w:firstLineChars="200"/>
        <w:rPr>
          <w:rFonts w:asciiTheme="minorEastAsia" w:hAnsiTheme="minorEastAsia"/>
          <w:szCs w:val="21"/>
        </w:rPr>
      </w:pPr>
      <w:r>
        <w:rPr>
          <w:rFonts w:hint="eastAsia" w:asciiTheme="minorEastAsia" w:hAnsiTheme="minorEastAsia"/>
          <w:szCs w:val="21"/>
        </w:rPr>
        <w:t>2、理解决策的依据</w:t>
      </w:r>
    </w:p>
    <w:p>
      <w:pPr>
        <w:ind w:firstLine="420" w:firstLineChars="200"/>
        <w:rPr>
          <w:rFonts w:asciiTheme="minorEastAsia" w:hAnsiTheme="minorEastAsia"/>
          <w:szCs w:val="21"/>
        </w:rPr>
      </w:pPr>
      <w:r>
        <w:rPr>
          <w:rFonts w:hint="eastAsia" w:asciiTheme="minorEastAsia" w:hAnsiTheme="minorEastAsia"/>
          <w:szCs w:val="21"/>
        </w:rPr>
        <w:t>3、掌握决策的类型</w:t>
      </w:r>
    </w:p>
    <w:p>
      <w:pPr>
        <w:ind w:firstLine="420" w:firstLineChars="200"/>
        <w:rPr>
          <w:rFonts w:asciiTheme="minorEastAsia" w:hAnsiTheme="minorEastAsia"/>
          <w:szCs w:val="21"/>
        </w:rPr>
      </w:pPr>
      <w:r>
        <w:rPr>
          <w:rFonts w:hint="eastAsia" w:asciiTheme="minorEastAsia" w:hAnsiTheme="minorEastAsia"/>
          <w:szCs w:val="21"/>
        </w:rPr>
        <w:t>4、理解决策的几种定性方法</w:t>
      </w:r>
    </w:p>
    <w:p>
      <w:pPr>
        <w:ind w:firstLine="420" w:firstLineChars="200"/>
        <w:rPr>
          <w:rFonts w:asciiTheme="minorEastAsia" w:hAnsiTheme="minorEastAsia"/>
          <w:szCs w:val="21"/>
        </w:rPr>
      </w:pPr>
      <w:r>
        <w:rPr>
          <w:rFonts w:hint="eastAsia" w:asciiTheme="minorEastAsia" w:hAnsiTheme="minorEastAsia"/>
          <w:szCs w:val="21"/>
        </w:rPr>
        <w:t>5、掌握决策的盈亏平衡法</w:t>
      </w:r>
    </w:p>
    <w:p>
      <w:pPr>
        <w:ind w:firstLine="420" w:firstLineChars="200"/>
        <w:rPr>
          <w:rFonts w:asciiTheme="minorEastAsia" w:hAnsiTheme="minorEastAsia"/>
          <w:b/>
          <w:szCs w:val="21"/>
        </w:rPr>
      </w:pPr>
      <w:r>
        <w:rPr>
          <w:rFonts w:hint="eastAsia" w:asciiTheme="minorEastAsia" w:hAnsiTheme="minorEastAsia"/>
          <w:b/>
          <w:szCs w:val="21"/>
        </w:rPr>
        <w:t>教学时数：</w:t>
      </w:r>
    </w:p>
    <w:p>
      <w:pPr>
        <w:ind w:firstLine="420" w:firstLineChars="200"/>
        <w:rPr>
          <w:rFonts w:asciiTheme="minorEastAsia" w:hAnsiTheme="minorEastAsia"/>
          <w:szCs w:val="21"/>
        </w:rPr>
      </w:pPr>
      <w:r>
        <w:rPr>
          <w:rFonts w:hint="eastAsia" w:asciiTheme="minorEastAsia" w:hAnsiTheme="minorEastAsia"/>
          <w:szCs w:val="21"/>
        </w:rPr>
        <w:t>6学时</w:t>
      </w:r>
    </w:p>
    <w:p>
      <w:pPr>
        <w:ind w:firstLine="420" w:firstLineChars="200"/>
        <w:rPr>
          <w:rFonts w:asciiTheme="minorEastAsia" w:hAnsiTheme="minorEastAsia"/>
          <w:b/>
          <w:szCs w:val="21"/>
        </w:rPr>
      </w:pPr>
      <w:r>
        <w:rPr>
          <w:rFonts w:hint="eastAsia" w:asciiTheme="minorEastAsia" w:hAnsiTheme="minorEastAsia"/>
          <w:b/>
          <w:szCs w:val="21"/>
        </w:rPr>
        <w:t>教学内容：</w:t>
      </w:r>
    </w:p>
    <w:p>
      <w:pPr>
        <w:ind w:firstLine="420" w:firstLineChars="200"/>
        <w:rPr>
          <w:rFonts w:asciiTheme="minorEastAsia" w:hAnsiTheme="minorEastAsia"/>
          <w:bCs/>
          <w:szCs w:val="21"/>
        </w:rPr>
      </w:pPr>
      <w:r>
        <w:rPr>
          <w:rFonts w:hint="eastAsia" w:asciiTheme="minorEastAsia" w:hAnsiTheme="minorEastAsia"/>
          <w:bCs/>
          <w:szCs w:val="21"/>
        </w:rPr>
        <w:t>第一节  决策的含义</w:t>
      </w:r>
    </w:p>
    <w:p>
      <w:pPr>
        <w:ind w:left="420"/>
        <w:rPr>
          <w:rFonts w:asciiTheme="minorEastAsia" w:hAnsiTheme="minorEastAsia"/>
          <w:bCs/>
          <w:szCs w:val="21"/>
        </w:rPr>
      </w:pPr>
      <w:r>
        <w:rPr>
          <w:rFonts w:hint="eastAsia" w:asciiTheme="minorEastAsia" w:hAnsiTheme="minorEastAsia"/>
          <w:bCs/>
          <w:szCs w:val="21"/>
        </w:rPr>
        <w:t>1、决策含义</w:t>
      </w:r>
    </w:p>
    <w:p>
      <w:pPr>
        <w:ind w:left="420"/>
        <w:rPr>
          <w:rFonts w:asciiTheme="minorEastAsia" w:hAnsiTheme="minorEastAsia"/>
          <w:bCs/>
          <w:szCs w:val="21"/>
        </w:rPr>
      </w:pPr>
      <w:r>
        <w:rPr>
          <w:rFonts w:hint="eastAsia" w:asciiTheme="minorEastAsia" w:hAnsiTheme="minorEastAsia"/>
          <w:bCs/>
          <w:szCs w:val="21"/>
        </w:rPr>
        <w:t>2、决策的特征</w:t>
      </w:r>
    </w:p>
    <w:p>
      <w:pPr>
        <w:ind w:left="420"/>
        <w:rPr>
          <w:rFonts w:asciiTheme="minorEastAsia" w:hAnsiTheme="minorEastAsia"/>
          <w:bCs/>
          <w:szCs w:val="21"/>
        </w:rPr>
      </w:pPr>
      <w:r>
        <w:rPr>
          <w:rFonts w:hint="eastAsia" w:asciiTheme="minorEastAsia" w:hAnsiTheme="minorEastAsia"/>
          <w:bCs/>
          <w:szCs w:val="21"/>
        </w:rPr>
        <w:t>3、决策的过程</w:t>
      </w:r>
    </w:p>
    <w:p>
      <w:pPr>
        <w:ind w:left="420"/>
        <w:rPr>
          <w:rFonts w:asciiTheme="minorEastAsia" w:hAnsiTheme="minorEastAsia"/>
          <w:bCs/>
          <w:szCs w:val="21"/>
        </w:rPr>
      </w:pPr>
      <w:r>
        <w:rPr>
          <w:rFonts w:hint="eastAsia" w:asciiTheme="minorEastAsia" w:hAnsiTheme="minorEastAsia"/>
          <w:bCs/>
          <w:szCs w:val="21"/>
        </w:rPr>
        <w:t>4、决策的类型</w:t>
      </w:r>
    </w:p>
    <w:p>
      <w:pPr>
        <w:ind w:left="420"/>
        <w:rPr>
          <w:rFonts w:asciiTheme="minorEastAsia" w:hAnsiTheme="minorEastAsia"/>
          <w:bCs/>
          <w:szCs w:val="21"/>
        </w:rPr>
      </w:pPr>
      <w:r>
        <w:rPr>
          <w:rFonts w:hint="eastAsia" w:asciiTheme="minorEastAsia" w:hAnsiTheme="minorEastAsia"/>
          <w:bCs/>
          <w:szCs w:val="21"/>
        </w:rPr>
        <w:t>第二节  决策理论</w:t>
      </w:r>
    </w:p>
    <w:p>
      <w:pPr>
        <w:ind w:left="420"/>
        <w:rPr>
          <w:rFonts w:asciiTheme="minorEastAsia" w:hAnsiTheme="minorEastAsia"/>
          <w:bCs/>
          <w:szCs w:val="21"/>
        </w:rPr>
      </w:pPr>
      <w:r>
        <w:rPr>
          <w:rFonts w:hint="eastAsia" w:asciiTheme="minorEastAsia" w:hAnsiTheme="minorEastAsia"/>
          <w:bCs/>
          <w:szCs w:val="21"/>
        </w:rPr>
        <w:t>1、古典决策理论</w:t>
      </w:r>
    </w:p>
    <w:p>
      <w:pPr>
        <w:ind w:left="420"/>
        <w:rPr>
          <w:rFonts w:asciiTheme="minorEastAsia" w:hAnsiTheme="minorEastAsia"/>
          <w:bCs/>
          <w:szCs w:val="21"/>
        </w:rPr>
      </w:pPr>
      <w:r>
        <w:rPr>
          <w:rFonts w:hint="eastAsia" w:asciiTheme="minorEastAsia" w:hAnsiTheme="minorEastAsia"/>
          <w:bCs/>
          <w:szCs w:val="21"/>
        </w:rPr>
        <w:t>2、行为决策理论</w:t>
      </w:r>
    </w:p>
    <w:p>
      <w:pPr>
        <w:ind w:left="420"/>
        <w:rPr>
          <w:rFonts w:asciiTheme="minorEastAsia" w:hAnsiTheme="minorEastAsia"/>
          <w:bCs/>
          <w:szCs w:val="21"/>
        </w:rPr>
      </w:pPr>
      <w:r>
        <w:rPr>
          <w:rFonts w:hint="eastAsia" w:asciiTheme="minorEastAsia" w:hAnsiTheme="minorEastAsia"/>
          <w:bCs/>
          <w:szCs w:val="21"/>
        </w:rPr>
        <w:t>第三节  决策方法</w:t>
      </w:r>
    </w:p>
    <w:p>
      <w:pPr>
        <w:ind w:firstLine="420" w:firstLineChars="200"/>
        <w:rPr>
          <w:rFonts w:asciiTheme="minorEastAsia" w:hAnsiTheme="minorEastAsia"/>
          <w:bCs/>
          <w:szCs w:val="21"/>
        </w:rPr>
      </w:pPr>
      <w:r>
        <w:rPr>
          <w:rFonts w:hint="eastAsia" w:asciiTheme="minorEastAsia" w:hAnsiTheme="minorEastAsia"/>
          <w:bCs/>
          <w:szCs w:val="21"/>
        </w:rPr>
        <w:t>1、定性决策方法</w:t>
      </w:r>
    </w:p>
    <w:p>
      <w:pPr>
        <w:ind w:firstLine="420" w:firstLineChars="200"/>
        <w:rPr>
          <w:rFonts w:asciiTheme="minorEastAsia" w:hAnsiTheme="minorEastAsia"/>
          <w:bCs/>
          <w:szCs w:val="21"/>
        </w:rPr>
      </w:pPr>
      <w:r>
        <w:rPr>
          <w:rFonts w:hint="eastAsia" w:asciiTheme="minorEastAsia" w:hAnsiTheme="minorEastAsia"/>
          <w:bCs/>
          <w:szCs w:val="21"/>
        </w:rPr>
        <w:t>2、定量决策方法</w:t>
      </w:r>
    </w:p>
    <w:p>
      <w:pPr>
        <w:ind w:firstLine="460" w:firstLineChars="200"/>
        <w:rPr>
          <w:rFonts w:asciiTheme="minorEastAsia" w:hAnsiTheme="minorEastAsia"/>
          <w:b/>
          <w:spacing w:val="10"/>
          <w:szCs w:val="21"/>
          <w:lang w:val="zh-CN"/>
        </w:rPr>
      </w:pPr>
      <w:r>
        <w:rPr>
          <w:rFonts w:hint="eastAsia" w:asciiTheme="minorEastAsia" w:hAnsiTheme="minorEastAsia"/>
          <w:b/>
          <w:spacing w:val="10"/>
          <w:szCs w:val="21"/>
          <w:lang w:val="zh-CN"/>
        </w:rPr>
        <w:t>考核要求：</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识记：决策的含义、特征、过程和类型等。</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领会：两种决策理论（古典和行为）和两种决策方法（定量和定性）</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应用：运用头脑风暴法决策的能力；应用盈亏平衡法分析决策问题的能力；在不确定性情况下进行决策方法选择的能力。</w:t>
      </w:r>
    </w:p>
    <w:p>
      <w:pPr>
        <w:rPr>
          <w:rFonts w:asciiTheme="minorEastAsia" w:hAnsiTheme="minorEastAsia"/>
          <w:bCs/>
          <w:szCs w:val="21"/>
        </w:rPr>
      </w:pPr>
    </w:p>
    <w:p>
      <w:pPr>
        <w:jc w:val="center"/>
        <w:rPr>
          <w:rFonts w:asciiTheme="minorEastAsia" w:hAnsiTheme="minorEastAsia"/>
          <w:b/>
          <w:sz w:val="24"/>
        </w:rPr>
      </w:pPr>
      <w:r>
        <w:rPr>
          <w:rFonts w:asciiTheme="minorEastAsia" w:hAnsiTheme="minorEastAsia"/>
          <w:b/>
          <w:sz w:val="24"/>
        </w:rPr>
        <w:t>第</w:t>
      </w:r>
      <w:r>
        <w:rPr>
          <w:rFonts w:hint="eastAsia" w:asciiTheme="minorEastAsia" w:hAnsiTheme="minorEastAsia"/>
          <w:b/>
          <w:sz w:val="24"/>
        </w:rPr>
        <w:t>九</w:t>
      </w:r>
      <w:r>
        <w:rPr>
          <w:rFonts w:asciiTheme="minorEastAsia" w:hAnsiTheme="minorEastAsia"/>
          <w:b/>
          <w:sz w:val="24"/>
        </w:rPr>
        <w:t xml:space="preserve">章 </w:t>
      </w:r>
      <w:r>
        <w:rPr>
          <w:rFonts w:hint="eastAsia" w:asciiTheme="minorEastAsia" w:hAnsiTheme="minorEastAsia"/>
          <w:b/>
          <w:sz w:val="24"/>
        </w:rPr>
        <w:t>沟通与激励</w:t>
      </w:r>
    </w:p>
    <w:p>
      <w:pPr>
        <w:ind w:firstLine="420" w:firstLineChars="200"/>
        <w:rPr>
          <w:rFonts w:asciiTheme="minorEastAsia" w:hAnsiTheme="minorEastAsia"/>
          <w:b/>
          <w:szCs w:val="21"/>
        </w:rPr>
      </w:pPr>
      <w:r>
        <w:rPr>
          <w:rFonts w:hint="eastAsia" w:asciiTheme="minorEastAsia" w:hAnsiTheme="minorEastAsia"/>
          <w:b/>
          <w:szCs w:val="21"/>
        </w:rPr>
        <w:t>教学要点：</w:t>
      </w:r>
    </w:p>
    <w:p>
      <w:pPr>
        <w:ind w:firstLine="420" w:firstLineChars="200"/>
        <w:rPr>
          <w:rFonts w:asciiTheme="minorEastAsia" w:hAnsiTheme="minorEastAsia"/>
          <w:szCs w:val="21"/>
        </w:rPr>
      </w:pPr>
      <w:r>
        <w:rPr>
          <w:rFonts w:hint="eastAsia" w:asciiTheme="minorEastAsia" w:hAnsiTheme="minorEastAsia"/>
          <w:szCs w:val="21"/>
        </w:rPr>
        <w:t>1、掌握沟通的原理</w:t>
      </w:r>
    </w:p>
    <w:p>
      <w:pPr>
        <w:ind w:firstLine="420" w:firstLineChars="200"/>
        <w:rPr>
          <w:rFonts w:asciiTheme="minorEastAsia" w:hAnsiTheme="minorEastAsia"/>
          <w:szCs w:val="21"/>
        </w:rPr>
      </w:pPr>
      <w:r>
        <w:rPr>
          <w:rFonts w:hint="eastAsia" w:asciiTheme="minorEastAsia" w:hAnsiTheme="minorEastAsia"/>
          <w:szCs w:val="21"/>
        </w:rPr>
        <w:t>2、了解有效沟通的障碍</w:t>
      </w:r>
    </w:p>
    <w:p>
      <w:pPr>
        <w:ind w:firstLine="420" w:firstLineChars="200"/>
        <w:rPr>
          <w:rFonts w:asciiTheme="minorEastAsia" w:hAnsiTheme="minorEastAsia"/>
          <w:szCs w:val="21"/>
        </w:rPr>
      </w:pPr>
      <w:r>
        <w:rPr>
          <w:rFonts w:hint="eastAsia" w:asciiTheme="minorEastAsia" w:hAnsiTheme="minorEastAsia"/>
          <w:szCs w:val="21"/>
        </w:rPr>
        <w:t>3、理解组织冲突的原因和管理</w:t>
      </w:r>
    </w:p>
    <w:p>
      <w:pPr>
        <w:ind w:firstLine="420" w:firstLineChars="200"/>
        <w:rPr>
          <w:rFonts w:asciiTheme="minorEastAsia" w:hAnsiTheme="minorEastAsia"/>
          <w:szCs w:val="21"/>
        </w:rPr>
      </w:pPr>
      <w:r>
        <w:rPr>
          <w:rFonts w:hint="eastAsia" w:asciiTheme="minorEastAsia" w:hAnsiTheme="minorEastAsia"/>
          <w:szCs w:val="21"/>
        </w:rPr>
        <w:t>4、掌握人际交往的技能</w:t>
      </w:r>
    </w:p>
    <w:p>
      <w:pPr>
        <w:ind w:firstLine="420" w:firstLineChars="200"/>
        <w:rPr>
          <w:rFonts w:asciiTheme="minorEastAsia" w:hAnsiTheme="minorEastAsia"/>
          <w:szCs w:val="21"/>
        </w:rPr>
      </w:pPr>
      <w:r>
        <w:rPr>
          <w:rFonts w:hint="eastAsia" w:asciiTheme="minorEastAsia" w:hAnsiTheme="minorEastAsia"/>
          <w:szCs w:val="21"/>
        </w:rPr>
        <w:t>5、理解团队建设的重要性</w:t>
      </w:r>
    </w:p>
    <w:p>
      <w:pPr>
        <w:ind w:firstLine="420" w:firstLineChars="200"/>
        <w:rPr>
          <w:rFonts w:asciiTheme="minorEastAsia" w:hAnsiTheme="minorEastAsia"/>
          <w:szCs w:val="21"/>
        </w:rPr>
      </w:pPr>
      <w:r>
        <w:rPr>
          <w:rFonts w:hint="eastAsia" w:asciiTheme="minorEastAsia" w:hAnsiTheme="minorEastAsia"/>
          <w:szCs w:val="21"/>
        </w:rPr>
        <w:t>6、激励理论</w:t>
      </w:r>
    </w:p>
    <w:p>
      <w:pPr>
        <w:ind w:firstLine="420" w:firstLineChars="200"/>
        <w:rPr>
          <w:rFonts w:asciiTheme="minorEastAsia" w:hAnsiTheme="minorEastAsia"/>
          <w:szCs w:val="21"/>
        </w:rPr>
      </w:pPr>
      <w:r>
        <w:rPr>
          <w:rFonts w:hint="eastAsia" w:asciiTheme="minorEastAsia" w:hAnsiTheme="minorEastAsia"/>
          <w:szCs w:val="21"/>
        </w:rPr>
        <w:t>7、激励实务</w:t>
      </w:r>
    </w:p>
    <w:p>
      <w:pPr>
        <w:ind w:firstLine="420" w:firstLineChars="200"/>
        <w:rPr>
          <w:rFonts w:asciiTheme="minorEastAsia" w:hAnsiTheme="minorEastAsia"/>
          <w:b/>
          <w:szCs w:val="21"/>
        </w:rPr>
      </w:pPr>
      <w:r>
        <w:rPr>
          <w:rFonts w:hint="eastAsia" w:asciiTheme="minorEastAsia" w:hAnsiTheme="minorEastAsia"/>
          <w:b/>
          <w:szCs w:val="21"/>
        </w:rPr>
        <w:t>教学时数</w:t>
      </w:r>
    </w:p>
    <w:p>
      <w:pPr>
        <w:ind w:firstLine="420" w:firstLineChars="200"/>
        <w:rPr>
          <w:rFonts w:asciiTheme="minorEastAsia" w:hAnsiTheme="minorEastAsia"/>
          <w:szCs w:val="21"/>
        </w:rPr>
      </w:pPr>
      <w:r>
        <w:rPr>
          <w:rFonts w:hint="eastAsia" w:asciiTheme="minorEastAsia" w:hAnsiTheme="minorEastAsia"/>
          <w:szCs w:val="21"/>
        </w:rPr>
        <w:t>6学时</w:t>
      </w:r>
    </w:p>
    <w:p>
      <w:pPr>
        <w:ind w:firstLine="420" w:firstLineChars="200"/>
        <w:rPr>
          <w:rFonts w:asciiTheme="minorEastAsia" w:hAnsiTheme="minorEastAsia"/>
          <w:b/>
          <w:szCs w:val="21"/>
        </w:rPr>
      </w:pPr>
      <w:r>
        <w:rPr>
          <w:rFonts w:hint="eastAsia" w:asciiTheme="minorEastAsia" w:hAnsiTheme="minorEastAsia"/>
          <w:b/>
          <w:szCs w:val="21"/>
        </w:rPr>
        <w:t>教学内容</w:t>
      </w:r>
    </w:p>
    <w:p>
      <w:pPr>
        <w:ind w:left="420"/>
        <w:rPr>
          <w:rFonts w:asciiTheme="minorEastAsia" w:hAnsiTheme="minorEastAsia"/>
          <w:bCs/>
          <w:szCs w:val="21"/>
        </w:rPr>
      </w:pPr>
      <w:r>
        <w:rPr>
          <w:rFonts w:hint="eastAsia" w:asciiTheme="minorEastAsia" w:hAnsiTheme="minorEastAsia"/>
          <w:bCs/>
          <w:szCs w:val="21"/>
        </w:rPr>
        <w:t>第一节  沟通的含义</w:t>
      </w:r>
    </w:p>
    <w:p>
      <w:pPr>
        <w:ind w:left="420"/>
        <w:rPr>
          <w:rFonts w:asciiTheme="minorEastAsia" w:hAnsiTheme="minorEastAsia"/>
          <w:bCs/>
          <w:szCs w:val="21"/>
        </w:rPr>
      </w:pPr>
      <w:r>
        <w:rPr>
          <w:rFonts w:hint="eastAsia" w:asciiTheme="minorEastAsia" w:hAnsiTheme="minorEastAsia"/>
          <w:bCs/>
          <w:szCs w:val="21"/>
        </w:rPr>
        <w:t>1、沟通的含义</w:t>
      </w:r>
    </w:p>
    <w:p>
      <w:pPr>
        <w:ind w:left="420"/>
        <w:rPr>
          <w:rFonts w:asciiTheme="minorEastAsia" w:hAnsiTheme="minorEastAsia"/>
          <w:bCs/>
          <w:szCs w:val="21"/>
        </w:rPr>
      </w:pPr>
      <w:r>
        <w:rPr>
          <w:rFonts w:hint="eastAsia" w:asciiTheme="minorEastAsia" w:hAnsiTheme="minorEastAsia"/>
          <w:bCs/>
          <w:szCs w:val="21"/>
        </w:rPr>
        <w:t>2、有效沟通的途径</w:t>
      </w:r>
    </w:p>
    <w:p>
      <w:pPr>
        <w:ind w:left="420"/>
        <w:rPr>
          <w:rFonts w:asciiTheme="minorEastAsia" w:hAnsiTheme="minorEastAsia"/>
          <w:bCs/>
          <w:szCs w:val="21"/>
        </w:rPr>
      </w:pPr>
      <w:r>
        <w:rPr>
          <w:rFonts w:hint="eastAsia" w:asciiTheme="minorEastAsia" w:hAnsiTheme="minorEastAsia"/>
          <w:bCs/>
          <w:szCs w:val="21"/>
        </w:rPr>
        <w:t>3、沟通的类型</w:t>
      </w:r>
    </w:p>
    <w:p>
      <w:pPr>
        <w:ind w:left="420"/>
        <w:rPr>
          <w:rFonts w:asciiTheme="minorEastAsia" w:hAnsiTheme="minorEastAsia"/>
          <w:bCs/>
          <w:szCs w:val="21"/>
        </w:rPr>
      </w:pPr>
      <w:r>
        <w:rPr>
          <w:rFonts w:hint="eastAsia" w:asciiTheme="minorEastAsia" w:hAnsiTheme="minorEastAsia"/>
          <w:bCs/>
          <w:szCs w:val="21"/>
        </w:rPr>
        <w:t>4、影响有效沟通的因素</w:t>
      </w:r>
    </w:p>
    <w:p>
      <w:pPr>
        <w:ind w:left="420"/>
        <w:rPr>
          <w:rFonts w:asciiTheme="minorEastAsia" w:hAnsiTheme="minorEastAsia"/>
          <w:bCs/>
          <w:szCs w:val="21"/>
        </w:rPr>
      </w:pPr>
      <w:r>
        <w:rPr>
          <w:rFonts w:hint="eastAsia" w:asciiTheme="minorEastAsia" w:hAnsiTheme="minorEastAsia"/>
          <w:bCs/>
          <w:szCs w:val="21"/>
        </w:rPr>
        <w:t>第二节  激励</w:t>
      </w:r>
    </w:p>
    <w:p>
      <w:pPr>
        <w:ind w:left="420"/>
        <w:rPr>
          <w:rFonts w:asciiTheme="minorEastAsia" w:hAnsiTheme="minorEastAsia"/>
          <w:bCs/>
          <w:szCs w:val="21"/>
        </w:rPr>
      </w:pPr>
      <w:r>
        <w:rPr>
          <w:rFonts w:hint="eastAsia" w:asciiTheme="minorEastAsia" w:hAnsiTheme="minorEastAsia"/>
          <w:bCs/>
          <w:szCs w:val="21"/>
        </w:rPr>
        <w:t>1、激励的含义</w:t>
      </w:r>
    </w:p>
    <w:p>
      <w:pPr>
        <w:ind w:left="420"/>
        <w:rPr>
          <w:rFonts w:asciiTheme="minorEastAsia" w:hAnsiTheme="minorEastAsia"/>
          <w:bCs/>
          <w:szCs w:val="21"/>
        </w:rPr>
      </w:pPr>
      <w:r>
        <w:rPr>
          <w:rFonts w:hint="eastAsia" w:asciiTheme="minorEastAsia" w:hAnsiTheme="minorEastAsia"/>
          <w:bCs/>
          <w:szCs w:val="21"/>
        </w:rPr>
        <w:t>2、激励理论</w:t>
      </w:r>
    </w:p>
    <w:p>
      <w:pPr>
        <w:ind w:left="420"/>
        <w:rPr>
          <w:rFonts w:asciiTheme="minorEastAsia" w:hAnsiTheme="minorEastAsia"/>
          <w:bCs/>
          <w:szCs w:val="21"/>
        </w:rPr>
      </w:pPr>
      <w:r>
        <w:rPr>
          <w:rFonts w:hint="eastAsia" w:asciiTheme="minorEastAsia" w:hAnsiTheme="minorEastAsia"/>
          <w:bCs/>
          <w:szCs w:val="21"/>
        </w:rPr>
        <w:t>3、激励实务</w:t>
      </w:r>
    </w:p>
    <w:p>
      <w:pPr>
        <w:ind w:firstLine="460" w:firstLineChars="200"/>
        <w:rPr>
          <w:rFonts w:asciiTheme="minorEastAsia" w:hAnsiTheme="minorEastAsia"/>
          <w:b/>
          <w:spacing w:val="10"/>
          <w:szCs w:val="21"/>
          <w:lang w:val="zh-CN"/>
        </w:rPr>
      </w:pPr>
      <w:r>
        <w:rPr>
          <w:rFonts w:hint="eastAsia" w:asciiTheme="minorEastAsia" w:hAnsiTheme="minorEastAsia"/>
          <w:b/>
          <w:spacing w:val="10"/>
          <w:szCs w:val="21"/>
          <w:lang w:val="zh-CN"/>
        </w:rPr>
        <w:t>考核要求：</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识记：了解有效沟通的障碍；沟通的类型；理解激励的理论。</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领会：沟通原理、冲突管理、团队建设；激励原理、激励的方法；马斯洛的需要层次理论。</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应用：掌握人际交往的技能，人际交往和沟通的能力得到提升。</w:t>
      </w:r>
    </w:p>
    <w:p>
      <w:pPr>
        <w:widowControl/>
        <w:ind w:firstLine="480" w:firstLineChars="200"/>
        <w:rPr>
          <w:rFonts w:cs="宋体" w:asciiTheme="minorEastAsia" w:hAnsiTheme="minorEastAsia"/>
          <w:kern w:val="0"/>
          <w:sz w:val="24"/>
        </w:rPr>
      </w:pPr>
    </w:p>
    <w:p>
      <w:pPr>
        <w:jc w:val="center"/>
        <w:rPr>
          <w:rFonts w:asciiTheme="minorEastAsia" w:hAnsiTheme="minorEastAsia"/>
          <w:b/>
          <w:sz w:val="24"/>
        </w:rPr>
      </w:pPr>
      <w:r>
        <w:rPr>
          <w:rFonts w:asciiTheme="minorEastAsia" w:hAnsiTheme="minorEastAsia"/>
          <w:b/>
          <w:sz w:val="24"/>
        </w:rPr>
        <w:t>第十章</w:t>
      </w:r>
      <w:r>
        <w:rPr>
          <w:rFonts w:hint="eastAsia" w:asciiTheme="minorEastAsia" w:hAnsiTheme="minorEastAsia"/>
          <w:b/>
          <w:sz w:val="24"/>
        </w:rPr>
        <w:t xml:space="preserve"> </w:t>
      </w:r>
      <w:r>
        <w:rPr>
          <w:rFonts w:asciiTheme="minorEastAsia" w:hAnsiTheme="minorEastAsia"/>
          <w:b/>
          <w:sz w:val="24"/>
        </w:rPr>
        <w:t>创新</w:t>
      </w:r>
    </w:p>
    <w:p>
      <w:pPr>
        <w:ind w:firstLine="420" w:firstLineChars="200"/>
        <w:rPr>
          <w:rFonts w:asciiTheme="minorEastAsia" w:hAnsiTheme="minorEastAsia"/>
          <w:b/>
          <w:szCs w:val="21"/>
        </w:rPr>
      </w:pPr>
      <w:r>
        <w:rPr>
          <w:rFonts w:hint="eastAsia" w:asciiTheme="minorEastAsia" w:hAnsiTheme="minorEastAsia"/>
          <w:b/>
          <w:szCs w:val="21"/>
        </w:rPr>
        <w:t>教学要点：</w:t>
      </w:r>
    </w:p>
    <w:p>
      <w:pPr>
        <w:ind w:firstLine="420" w:firstLineChars="200"/>
        <w:rPr>
          <w:rFonts w:asciiTheme="minorEastAsia" w:hAnsiTheme="minorEastAsia"/>
          <w:szCs w:val="21"/>
        </w:rPr>
      </w:pPr>
      <w:r>
        <w:rPr>
          <w:rFonts w:hint="eastAsia" w:asciiTheme="minorEastAsia" w:hAnsiTheme="minorEastAsia"/>
          <w:szCs w:val="21"/>
        </w:rPr>
        <w:t>1、理解创新的内涵及其在管理职能中的意义。</w:t>
      </w:r>
    </w:p>
    <w:p>
      <w:pPr>
        <w:ind w:firstLine="420" w:firstLineChars="200"/>
        <w:rPr>
          <w:rFonts w:asciiTheme="minorEastAsia" w:hAnsiTheme="minorEastAsia"/>
          <w:szCs w:val="21"/>
        </w:rPr>
      </w:pPr>
      <w:r>
        <w:rPr>
          <w:rFonts w:hint="eastAsia" w:asciiTheme="minorEastAsia" w:hAnsiTheme="minorEastAsia"/>
          <w:szCs w:val="21"/>
        </w:rPr>
        <w:t>2、了解技术创新的类型及其基本方法。</w:t>
      </w:r>
    </w:p>
    <w:p>
      <w:pPr>
        <w:ind w:firstLine="420" w:firstLineChars="200"/>
        <w:rPr>
          <w:rFonts w:asciiTheme="minorEastAsia" w:hAnsiTheme="minorEastAsia"/>
          <w:szCs w:val="21"/>
        </w:rPr>
      </w:pPr>
      <w:r>
        <w:rPr>
          <w:rFonts w:hint="eastAsia" w:asciiTheme="minorEastAsia" w:hAnsiTheme="minorEastAsia"/>
          <w:szCs w:val="21"/>
        </w:rPr>
        <w:t>3、了解组织创新的类型及其基本方法。</w:t>
      </w:r>
    </w:p>
    <w:p>
      <w:pPr>
        <w:ind w:firstLine="420" w:firstLineChars="200"/>
        <w:rPr>
          <w:rFonts w:asciiTheme="minorEastAsia" w:hAnsiTheme="minorEastAsia"/>
          <w:b/>
          <w:szCs w:val="21"/>
        </w:rPr>
      </w:pPr>
      <w:r>
        <w:rPr>
          <w:rFonts w:hint="eastAsia" w:asciiTheme="minorEastAsia" w:hAnsiTheme="minorEastAsia"/>
          <w:b/>
          <w:szCs w:val="21"/>
        </w:rPr>
        <w:t>教学时数：</w:t>
      </w:r>
    </w:p>
    <w:p>
      <w:pPr>
        <w:ind w:firstLine="420" w:firstLineChars="200"/>
        <w:rPr>
          <w:rFonts w:asciiTheme="minorEastAsia" w:hAnsiTheme="minorEastAsia"/>
          <w:szCs w:val="21"/>
        </w:rPr>
      </w:pPr>
      <w:r>
        <w:rPr>
          <w:rFonts w:hint="eastAsia" w:asciiTheme="minorEastAsia" w:hAnsiTheme="minorEastAsia"/>
          <w:szCs w:val="21"/>
        </w:rPr>
        <w:t>6学时</w:t>
      </w:r>
    </w:p>
    <w:p>
      <w:pPr>
        <w:ind w:firstLine="420" w:firstLineChars="200"/>
        <w:rPr>
          <w:rFonts w:asciiTheme="minorEastAsia" w:hAnsiTheme="minorEastAsia"/>
          <w:b/>
          <w:szCs w:val="21"/>
        </w:rPr>
      </w:pPr>
      <w:r>
        <w:rPr>
          <w:rFonts w:hint="eastAsia" w:asciiTheme="minorEastAsia" w:hAnsiTheme="minorEastAsia"/>
          <w:b/>
          <w:szCs w:val="21"/>
        </w:rPr>
        <w:t>教学内容：</w:t>
      </w:r>
    </w:p>
    <w:p>
      <w:pPr>
        <w:ind w:firstLine="420" w:firstLineChars="200"/>
        <w:rPr>
          <w:rFonts w:asciiTheme="minorEastAsia" w:hAnsiTheme="minorEastAsia"/>
          <w:szCs w:val="21"/>
        </w:rPr>
      </w:pPr>
      <w:r>
        <w:rPr>
          <w:rFonts w:hint="eastAsia" w:asciiTheme="minorEastAsia" w:hAnsiTheme="minorEastAsia"/>
          <w:szCs w:val="21"/>
        </w:rPr>
        <w:t xml:space="preserve">第一节  管理创新的动因与作用   </w:t>
      </w:r>
    </w:p>
    <w:p>
      <w:pPr>
        <w:ind w:left="420"/>
        <w:rPr>
          <w:rFonts w:asciiTheme="minorEastAsia" w:hAnsiTheme="minorEastAsia"/>
          <w:szCs w:val="21"/>
        </w:rPr>
      </w:pPr>
      <w:r>
        <w:rPr>
          <w:rFonts w:hint="eastAsia" w:asciiTheme="minorEastAsia" w:hAnsiTheme="minorEastAsia"/>
          <w:szCs w:val="21"/>
        </w:rPr>
        <w:t>1、知识经济的特征</w:t>
      </w:r>
    </w:p>
    <w:p>
      <w:pPr>
        <w:ind w:left="420"/>
        <w:rPr>
          <w:rFonts w:asciiTheme="minorEastAsia" w:hAnsiTheme="minorEastAsia"/>
          <w:szCs w:val="21"/>
        </w:rPr>
      </w:pPr>
      <w:r>
        <w:rPr>
          <w:rFonts w:hint="eastAsia" w:asciiTheme="minorEastAsia" w:hAnsiTheme="minorEastAsia"/>
          <w:szCs w:val="21"/>
        </w:rPr>
        <w:t>2、创新的概念</w:t>
      </w:r>
    </w:p>
    <w:p>
      <w:pPr>
        <w:ind w:left="420"/>
        <w:rPr>
          <w:rFonts w:asciiTheme="minorEastAsia" w:hAnsiTheme="minorEastAsia"/>
          <w:szCs w:val="21"/>
        </w:rPr>
      </w:pPr>
      <w:r>
        <w:rPr>
          <w:rFonts w:hint="eastAsia" w:asciiTheme="minorEastAsia" w:hAnsiTheme="minorEastAsia"/>
          <w:szCs w:val="21"/>
        </w:rPr>
        <w:t>3、管理创新的动因</w:t>
      </w:r>
    </w:p>
    <w:p>
      <w:pPr>
        <w:ind w:left="420"/>
        <w:rPr>
          <w:rFonts w:asciiTheme="minorEastAsia" w:hAnsiTheme="minorEastAsia"/>
          <w:szCs w:val="21"/>
        </w:rPr>
      </w:pPr>
      <w:r>
        <w:rPr>
          <w:rFonts w:hint="eastAsia" w:asciiTheme="minorEastAsia" w:hAnsiTheme="minorEastAsia"/>
          <w:szCs w:val="21"/>
        </w:rPr>
        <w:t>4、创新的职能</w:t>
      </w:r>
    </w:p>
    <w:p>
      <w:pPr>
        <w:ind w:left="420"/>
        <w:rPr>
          <w:rFonts w:asciiTheme="minorEastAsia" w:hAnsiTheme="minorEastAsia"/>
          <w:szCs w:val="21"/>
        </w:rPr>
      </w:pPr>
      <w:r>
        <w:rPr>
          <w:rFonts w:hint="eastAsia" w:asciiTheme="minorEastAsia" w:hAnsiTheme="minorEastAsia"/>
          <w:szCs w:val="21"/>
        </w:rPr>
        <w:t>5、创新的过程</w:t>
      </w:r>
    </w:p>
    <w:p>
      <w:pPr>
        <w:ind w:left="420"/>
        <w:rPr>
          <w:rFonts w:asciiTheme="minorEastAsia" w:hAnsiTheme="minorEastAsia"/>
          <w:szCs w:val="21"/>
        </w:rPr>
      </w:pPr>
      <w:r>
        <w:rPr>
          <w:rFonts w:hint="eastAsia" w:asciiTheme="minorEastAsia" w:hAnsiTheme="minorEastAsia"/>
          <w:szCs w:val="21"/>
        </w:rPr>
        <w:t>第二节  技术创新</w:t>
      </w:r>
    </w:p>
    <w:p>
      <w:pPr>
        <w:ind w:left="420"/>
        <w:rPr>
          <w:rFonts w:asciiTheme="minorEastAsia" w:hAnsiTheme="minorEastAsia"/>
          <w:szCs w:val="21"/>
        </w:rPr>
      </w:pPr>
      <w:r>
        <w:rPr>
          <w:rFonts w:hint="eastAsia" w:asciiTheme="minorEastAsia" w:hAnsiTheme="minorEastAsia"/>
          <w:szCs w:val="21"/>
        </w:rPr>
        <w:t>1、技术创新的源泉</w:t>
      </w:r>
    </w:p>
    <w:p>
      <w:pPr>
        <w:ind w:left="420"/>
        <w:rPr>
          <w:rFonts w:asciiTheme="minorEastAsia" w:hAnsiTheme="minorEastAsia"/>
          <w:szCs w:val="21"/>
        </w:rPr>
      </w:pPr>
      <w:r>
        <w:rPr>
          <w:rFonts w:hint="eastAsia" w:asciiTheme="minorEastAsia" w:hAnsiTheme="minorEastAsia"/>
          <w:szCs w:val="21"/>
        </w:rPr>
        <w:t>2、技术创新的策略</w:t>
      </w:r>
    </w:p>
    <w:p>
      <w:pPr>
        <w:ind w:left="420"/>
        <w:rPr>
          <w:rFonts w:asciiTheme="minorEastAsia" w:hAnsiTheme="minorEastAsia"/>
          <w:szCs w:val="21"/>
        </w:rPr>
      </w:pPr>
      <w:r>
        <w:rPr>
          <w:rFonts w:hint="eastAsia" w:asciiTheme="minorEastAsia" w:hAnsiTheme="minorEastAsia"/>
          <w:szCs w:val="21"/>
        </w:rPr>
        <w:t>第三节  制度创新</w:t>
      </w:r>
    </w:p>
    <w:p>
      <w:pPr>
        <w:ind w:firstLine="460" w:firstLineChars="200"/>
        <w:rPr>
          <w:rFonts w:asciiTheme="minorEastAsia" w:hAnsiTheme="minorEastAsia"/>
          <w:b/>
          <w:spacing w:val="10"/>
          <w:szCs w:val="21"/>
          <w:lang w:val="zh-CN"/>
        </w:rPr>
      </w:pPr>
      <w:r>
        <w:rPr>
          <w:rFonts w:hint="eastAsia" w:asciiTheme="minorEastAsia" w:hAnsiTheme="minorEastAsia"/>
          <w:b/>
          <w:spacing w:val="10"/>
          <w:szCs w:val="21"/>
          <w:lang w:val="zh-CN"/>
        </w:rPr>
        <w:t>考核要求：</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识记：技术创新的类型及其基本方法；组织创新的类型及其基本方法。</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领会：创新的内涵及其在管理职能中的意义；创新职能的基本内容。</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应用：提高创新意识与创新能力，班级内对市场上现有的企业提出创新的建议或计划。</w:t>
      </w:r>
    </w:p>
    <w:p>
      <w:pPr>
        <w:ind w:firstLine="460" w:firstLineChars="200"/>
        <w:rPr>
          <w:rFonts w:asciiTheme="minorEastAsia" w:hAnsiTheme="minorEastAsia"/>
          <w:spacing w:val="10"/>
          <w:szCs w:val="21"/>
          <w:lang w:val="zh-CN"/>
        </w:rPr>
      </w:pPr>
    </w:p>
    <w:p>
      <w:pPr>
        <w:ind w:firstLine="560" w:firstLineChars="200"/>
        <w:rPr>
          <w:b/>
          <w:sz w:val="28"/>
          <w:szCs w:val="28"/>
        </w:rPr>
      </w:pPr>
      <w:r>
        <w:rPr>
          <w:rFonts w:hint="eastAsia"/>
          <w:b/>
          <w:sz w:val="28"/>
          <w:szCs w:val="28"/>
        </w:rPr>
        <w:t>三、参考书目</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1、[美]斯蒂芬·罗宾斯，《管理学》，中国人民大学出版社，2008年第9版。</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2、张文昌、于维英，《西方管理思想发展史》，山东人民出版社，2007年。</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3、[美]</w:t>
      </w:r>
      <w:r>
        <w:rPr>
          <w:rFonts w:asciiTheme="minorEastAsia" w:hAnsiTheme="minorEastAsia"/>
          <w:spacing w:val="10"/>
          <w:szCs w:val="21"/>
          <w:lang w:val="zh-CN"/>
        </w:rPr>
        <w:t>彼得</w:t>
      </w:r>
      <w:r>
        <w:rPr>
          <w:rFonts w:hint="eastAsia" w:asciiTheme="minorEastAsia" w:hAnsiTheme="minorEastAsia"/>
          <w:spacing w:val="10"/>
          <w:szCs w:val="21"/>
          <w:lang w:val="zh-CN"/>
        </w:rPr>
        <w:t>·</w:t>
      </w:r>
      <w:r>
        <w:rPr>
          <w:rFonts w:asciiTheme="minorEastAsia" w:hAnsiTheme="minorEastAsia"/>
          <w:spacing w:val="10"/>
          <w:szCs w:val="21"/>
          <w:lang w:val="zh-CN"/>
        </w:rPr>
        <w:t>德鲁克</w:t>
      </w:r>
      <w:r>
        <w:rPr>
          <w:rFonts w:hint="eastAsia" w:asciiTheme="minorEastAsia" w:hAnsiTheme="minorEastAsia"/>
          <w:spacing w:val="10"/>
          <w:szCs w:val="21"/>
          <w:lang w:val="zh-CN"/>
        </w:rPr>
        <w:t>，《管理的实践》， 机械工业出版社，2006年。</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4、陈佳贵,《现代企业管理理论与实践的新发展》，经济管理出版社，1998年。</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5、俞文钊、吕晓俊，《学习型组织导论》，东北财经大学出版社，2008年。</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6、金观涛，《管理就是决策》，中国商业出版社，2004年。</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7、任浩主编，《现代企业组织设计》，清华大学出版社，2005年。</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8、张云初、王清，《让企业文化起来》，海天出版社，2003年。</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9、姜旭平主编，《变革管理课堂》，上海交通大学出版社，2007年。</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10、陈荣秋，《领导学理论与实践》，清华大学出版社，2007年。</w:t>
      </w:r>
    </w:p>
    <w:p>
      <w:pPr>
        <w:rPr>
          <w:rFonts w:asciiTheme="minorEastAsia" w:hAnsiTheme="minorEastAsia"/>
          <w:spacing w:val="10"/>
          <w:szCs w:val="21"/>
          <w:lang w:val="zh-CN"/>
        </w:rPr>
      </w:pPr>
    </w:p>
    <w:p>
      <w:pPr>
        <w:ind w:firstLine="480" w:firstLineChars="200"/>
        <w:jc w:val="left"/>
        <w:rPr>
          <w:rFonts w:asciiTheme="minorEastAsia" w:hAnsiTheme="minorEastAsia"/>
          <w:b/>
          <w:bCs/>
          <w:sz w:val="28"/>
        </w:rPr>
      </w:pPr>
      <w:r>
        <w:rPr>
          <w:rFonts w:hint="eastAsia" w:asciiTheme="minorEastAsia" w:hAnsiTheme="minorEastAsia"/>
          <w:b/>
          <w:bCs/>
          <w:sz w:val="24"/>
        </w:rPr>
        <w:t>本课程使用教具和现代教育技术的指导性意见</w:t>
      </w:r>
    </w:p>
    <w:p>
      <w:pPr>
        <w:ind w:firstLine="420" w:firstLineChars="200"/>
        <w:rPr>
          <w:rFonts w:asciiTheme="minorEastAsia" w:hAnsiTheme="minorEastAsia"/>
        </w:rPr>
      </w:pPr>
      <w:r>
        <w:rPr>
          <w:rFonts w:hint="eastAsia" w:asciiTheme="minorEastAsia" w:hAnsiTheme="minorEastAsia"/>
        </w:rPr>
        <w:t>主要教具是多媒体课件。用课件进行讲授，增加直观性和生动性。同时采用案例式教学、</w:t>
      </w:r>
      <w:r>
        <w:rPr>
          <w:rFonts w:hint="eastAsia" w:asciiTheme="minorEastAsia" w:hAnsiTheme="minorEastAsia"/>
          <w:szCs w:val="21"/>
        </w:rPr>
        <w:t>情景教学法、</w:t>
      </w:r>
      <w:r>
        <w:rPr>
          <w:rFonts w:hint="eastAsia" w:asciiTheme="minorEastAsia" w:hAnsiTheme="minorEastAsia"/>
        </w:rPr>
        <w:t>小组讨论式教学等方法。</w:t>
      </w:r>
    </w:p>
    <w:p>
      <w:pPr>
        <w:ind w:firstLine="420" w:firstLineChars="200"/>
        <w:rPr>
          <w:rFonts w:ascii="Times New Roman" w:hAnsi="Times New Roman"/>
          <w:szCs w:val="24"/>
        </w:rPr>
      </w:pPr>
    </w:p>
    <w:p>
      <w:pPr>
        <w:rPr>
          <w:rFonts w:ascii="楷体" w:hAnsi="楷体" w:eastAsia="楷体" w:cs="宋体"/>
          <w:b/>
          <w:bCs/>
          <w:sz w:val="24"/>
          <w:szCs w:val="20"/>
        </w:rPr>
        <w:sectPr>
          <w:pgSz w:w="11906" w:h="16838"/>
          <w:pgMar w:top="1247" w:right="1418" w:bottom="1247" w:left="1418" w:header="851" w:footer="992" w:gutter="0"/>
          <w:cols w:space="425" w:num="1"/>
          <w:docGrid w:type="linesAndChars" w:linePitch="312" w:charSpace="0"/>
        </w:sectPr>
      </w:pPr>
    </w:p>
    <w:p>
      <w:pPr>
        <w:rPr>
          <w:rFonts w:eastAsia="楷体_GB2312"/>
          <w:sz w:val="24"/>
        </w:rPr>
      </w:pPr>
      <w:r>
        <w:rPr>
          <w:rFonts w:hint="eastAsia" w:ascii="楷体" w:hAnsi="楷体" w:eastAsia="楷体" w:cs="宋体"/>
          <w:bCs/>
          <w:sz w:val="24"/>
          <w:szCs w:val="20"/>
        </w:rPr>
        <w:t>西北师范大学旅游管理专业课程教学大纲</w:t>
      </w:r>
    </w:p>
    <w:p>
      <w:pPr>
        <w:spacing w:after="240"/>
        <w:jc w:val="center"/>
        <w:outlineLvl w:val="0"/>
        <w:rPr>
          <w:rFonts w:hAnsi="宋体"/>
          <w:b/>
          <w:sz w:val="44"/>
          <w:szCs w:val="44"/>
          <w:lang w:val="zh-CN"/>
        </w:rPr>
      </w:pPr>
      <w:bookmarkStart w:id="10" w:name="_Toc500233727"/>
      <w:bookmarkStart w:id="11" w:name="_Toc500245414"/>
      <w:r>
        <w:rPr>
          <w:rFonts w:hint="eastAsia" w:eastAsia="黑体"/>
          <w:bCs/>
          <w:sz w:val="44"/>
          <w:szCs w:val="20"/>
        </w:rPr>
        <w:t>微观经济学</w:t>
      </w:r>
      <w:bookmarkEnd w:id="10"/>
      <w:bookmarkEnd w:id="11"/>
    </w:p>
    <w:p>
      <w:pPr>
        <w:ind w:firstLine="560" w:firstLineChars="200"/>
        <w:rPr>
          <w:rFonts w:asciiTheme="minorEastAsia" w:hAnsiTheme="minorEastAsia"/>
        </w:rPr>
      </w:pPr>
      <w:r>
        <w:rPr>
          <w:rFonts w:hint="eastAsia" w:asciiTheme="minorEastAsia" w:hAnsiTheme="minorEastAsia"/>
          <w:b/>
          <w:sz w:val="28"/>
          <w:szCs w:val="28"/>
        </w:rPr>
        <w:t>一、说明</w:t>
      </w:r>
    </w:p>
    <w:p>
      <w:pPr>
        <w:ind w:firstLine="480" w:firstLineChars="200"/>
        <w:rPr>
          <w:rFonts w:cs="宋体" w:asciiTheme="minorEastAsia" w:hAnsiTheme="minorEastAsia"/>
          <w:b/>
          <w:spacing w:val="10"/>
          <w:sz w:val="24"/>
          <w:szCs w:val="24"/>
        </w:rPr>
      </w:pPr>
      <w:r>
        <w:rPr>
          <w:rFonts w:hint="eastAsia" w:asciiTheme="minorEastAsia" w:hAnsiTheme="minorEastAsia"/>
          <w:b/>
          <w:bCs/>
          <w:sz w:val="24"/>
        </w:rPr>
        <w:t>（一）</w:t>
      </w:r>
      <w:r>
        <w:rPr>
          <w:rFonts w:hint="eastAsia" w:asciiTheme="minorEastAsia" w:hAnsiTheme="minorEastAsia"/>
          <w:b/>
          <w:sz w:val="24"/>
        </w:rPr>
        <w:t>课程性质</w:t>
      </w:r>
    </w:p>
    <w:p>
      <w:pPr>
        <w:ind w:firstLine="460" w:firstLineChars="200"/>
        <w:rPr>
          <w:rFonts w:cs="宋体" w:asciiTheme="minorEastAsia" w:hAnsiTheme="minorEastAsia"/>
          <w:spacing w:val="10"/>
          <w:szCs w:val="21"/>
        </w:rPr>
      </w:pPr>
      <w:r>
        <w:rPr>
          <w:rFonts w:cs="宋体" w:asciiTheme="minorEastAsia" w:hAnsiTheme="minorEastAsia"/>
          <w:spacing w:val="10"/>
          <w:szCs w:val="21"/>
        </w:rPr>
        <w:t>《微观经济学》是《西方经济学》的重要组成部分</w:t>
      </w:r>
      <w:r>
        <w:rPr>
          <w:rFonts w:hint="eastAsia" w:cs="宋体" w:asciiTheme="minorEastAsia" w:hAnsiTheme="minorEastAsia"/>
          <w:spacing w:val="10"/>
          <w:szCs w:val="21"/>
        </w:rPr>
        <w:t>，</w:t>
      </w:r>
      <w:r>
        <w:rPr>
          <w:rFonts w:cs="宋体" w:asciiTheme="minorEastAsia" w:hAnsiTheme="minorEastAsia"/>
          <w:spacing w:val="10"/>
          <w:szCs w:val="21"/>
        </w:rPr>
        <w:t>是我国高等院校</w:t>
      </w:r>
      <w:r>
        <w:rPr>
          <w:rFonts w:hint="eastAsia" w:cs="宋体" w:asciiTheme="minorEastAsia" w:hAnsiTheme="minorEastAsia"/>
          <w:spacing w:val="10"/>
          <w:szCs w:val="21"/>
        </w:rPr>
        <w:t>经济</w:t>
      </w:r>
      <w:r>
        <w:rPr>
          <w:rFonts w:cs="宋体" w:asciiTheme="minorEastAsia" w:hAnsiTheme="minorEastAsia"/>
          <w:spacing w:val="10"/>
          <w:szCs w:val="21"/>
        </w:rPr>
        <w:t>类和管理类专业必开的一门专业基础课。微观经济学以单个经济单位作为研究对象，围绕稀缺资源的配置，研究经济变量的单项数值</w:t>
      </w:r>
      <w:r>
        <w:rPr>
          <w:rFonts w:hint="eastAsia" w:cs="宋体" w:asciiTheme="minorEastAsia" w:hAnsiTheme="minorEastAsia"/>
          <w:spacing w:val="10"/>
          <w:szCs w:val="21"/>
        </w:rPr>
        <w:t>决</w:t>
      </w:r>
      <w:r>
        <w:rPr>
          <w:rFonts w:cs="宋体" w:asciiTheme="minorEastAsia" w:hAnsiTheme="minorEastAsia"/>
          <w:spacing w:val="10"/>
          <w:szCs w:val="21"/>
        </w:rPr>
        <w:t>定，其中心理论是价格理论。具体来说，就是研究均衡价格的决定和变动，消费者行为的决定和变动，生产者行为的决定和变化，市场结构差异，要素市场的价格决定和变化，一般均衡过程以及福利经济等问题。微观经济学通过对以上理论的研究，为市场主体的生产行为和消费行为提供解释和指导。微观经济学</w:t>
      </w:r>
      <w:r>
        <w:rPr>
          <w:rFonts w:hint="eastAsia" w:cs="宋体" w:asciiTheme="minorEastAsia" w:hAnsiTheme="minorEastAsia"/>
          <w:spacing w:val="10"/>
          <w:szCs w:val="21"/>
        </w:rPr>
        <w:t>课程</w:t>
      </w:r>
      <w:r>
        <w:rPr>
          <w:rFonts w:cs="宋体" w:asciiTheme="minorEastAsia" w:hAnsiTheme="minorEastAsia"/>
          <w:spacing w:val="10"/>
          <w:szCs w:val="21"/>
        </w:rPr>
        <w:t>内容包括一般包括均衡价格理论、消费者行为理论，生产者行为理论，市场结构理论，要素市场理论，一般均衡理论，福利经济学以及微观经济政策等。</w:t>
      </w:r>
    </w:p>
    <w:p>
      <w:pPr>
        <w:ind w:firstLine="480" w:firstLineChars="200"/>
        <w:rPr>
          <w:rFonts w:asciiTheme="minorEastAsia" w:hAnsiTheme="minorEastAsia"/>
          <w:b/>
          <w:bCs/>
          <w:sz w:val="24"/>
          <w:szCs w:val="24"/>
          <w:lang w:val="zh-CN"/>
        </w:rPr>
      </w:pPr>
      <w:r>
        <w:rPr>
          <w:rFonts w:hint="eastAsia" w:asciiTheme="minorEastAsia" w:hAnsiTheme="minorEastAsia"/>
          <w:b/>
          <w:bCs/>
          <w:sz w:val="24"/>
        </w:rPr>
        <w:t>（二）</w:t>
      </w:r>
      <w:r>
        <w:rPr>
          <w:rFonts w:hint="eastAsia" w:asciiTheme="minorEastAsia" w:hAnsiTheme="minorEastAsia"/>
          <w:b/>
          <w:sz w:val="24"/>
        </w:rPr>
        <w:t>教学目的</w:t>
      </w:r>
    </w:p>
    <w:p>
      <w:pPr>
        <w:ind w:firstLine="460" w:firstLineChars="200"/>
        <w:rPr>
          <w:rFonts w:asciiTheme="minorEastAsia" w:hAnsiTheme="minorEastAsia"/>
          <w:spacing w:val="10"/>
          <w:szCs w:val="21"/>
        </w:rPr>
      </w:pPr>
      <w:r>
        <w:rPr>
          <w:rFonts w:hint="eastAsia" w:asciiTheme="minorEastAsia" w:hAnsiTheme="minorEastAsia"/>
          <w:spacing w:val="10"/>
          <w:szCs w:val="21"/>
        </w:rPr>
        <w:t>通过本课程的学习，应使学生了解西方微观经济学的研究对象、研究范式及其框架体系，知道在市场机制作用下，微观个体是如何进行资源配置并获得最大化收益的，理解微观市场经济运行的内在规律及其局限性。本课程的教学，应贯彻理论联系实际的原则，着重阐明经济学的基本理论、基础知识和基本技能，培养学生分析和解释经济现象的初步能力，并为其学习经济、管理学各专业课程打好基础。</w:t>
      </w:r>
    </w:p>
    <w:p>
      <w:pPr>
        <w:ind w:firstLine="480" w:firstLineChars="200"/>
        <w:rPr>
          <w:rFonts w:asciiTheme="minorEastAsia" w:hAnsiTheme="minorEastAsia"/>
          <w:b/>
          <w:bCs/>
          <w:spacing w:val="10"/>
          <w:sz w:val="24"/>
          <w:szCs w:val="24"/>
          <w:lang w:val="zh-CN"/>
        </w:rPr>
      </w:pPr>
      <w:r>
        <w:rPr>
          <w:rFonts w:hint="eastAsia" w:asciiTheme="minorEastAsia" w:hAnsiTheme="minorEastAsia"/>
          <w:b/>
          <w:bCs/>
          <w:sz w:val="24"/>
        </w:rPr>
        <w:t>（三）</w:t>
      </w:r>
      <w:r>
        <w:rPr>
          <w:rFonts w:hint="eastAsia" w:asciiTheme="minorEastAsia" w:hAnsiTheme="minorEastAsia"/>
          <w:b/>
          <w:sz w:val="24"/>
        </w:rPr>
        <w:t>教学时数</w:t>
      </w:r>
    </w:p>
    <w:p>
      <w:pPr>
        <w:ind w:firstLine="420" w:firstLineChars="200"/>
        <w:rPr>
          <w:rFonts w:asciiTheme="minorEastAsia" w:hAnsiTheme="minorEastAsia"/>
        </w:rPr>
      </w:pPr>
      <w:r>
        <w:rPr>
          <w:rFonts w:hint="eastAsia" w:asciiTheme="minorEastAsia" w:hAnsiTheme="minorEastAsia"/>
        </w:rPr>
        <w:t>1、时数：3课时/周，总计：54课时</w:t>
      </w:r>
    </w:p>
    <w:p>
      <w:pPr>
        <w:ind w:firstLine="420" w:firstLineChars="200"/>
        <w:rPr>
          <w:rFonts w:asciiTheme="minorEastAsia" w:hAnsiTheme="minorEastAsia"/>
        </w:rPr>
      </w:pPr>
      <w:r>
        <w:rPr>
          <w:rFonts w:hint="eastAsia" w:asciiTheme="minorEastAsia" w:hAnsiTheme="minorEastAsia"/>
        </w:rPr>
        <w:t>2、进度：</w:t>
      </w:r>
    </w:p>
    <w:p>
      <w:pPr>
        <w:jc w:val="center"/>
        <w:rPr>
          <w:rFonts w:asciiTheme="minorEastAsia" w:hAnsiTheme="minorEastAsia"/>
          <w:spacing w:val="10"/>
          <w:szCs w:val="21"/>
          <w:lang w:val="zh-CN"/>
        </w:rPr>
      </w:pPr>
      <w:r>
        <w:rPr>
          <w:rFonts w:hint="eastAsia" w:asciiTheme="minorEastAsia" w:hAnsiTheme="minorEastAsia"/>
        </w:rPr>
        <w:t>《微观经济学》课程教学进度表</w:t>
      </w:r>
    </w:p>
    <w:tbl>
      <w:tblPr>
        <w:tblStyle w:val="38"/>
        <w:tblW w:w="8522"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840" w:type="dxa"/>
            <w:tcBorders>
              <w:top w:val="single" w:color="auto" w:sz="4" w:space="0"/>
              <w:left w:val="single" w:color="auto" w:sz="4" w:space="0"/>
              <w:bottom w:val="single" w:color="auto" w:sz="4" w:space="0"/>
              <w:right w:val="single" w:color="auto" w:sz="4" w:space="0"/>
            </w:tcBorders>
            <w:vAlign w:val="center"/>
          </w:tcPr>
          <w:p>
            <w:pPr>
              <w:ind w:firstLine="460" w:firstLineChars="200"/>
              <w:rPr>
                <w:rFonts w:asciiTheme="minorEastAsia" w:hAnsiTheme="minorEastAsia"/>
                <w:bCs/>
                <w:spacing w:val="10"/>
                <w:szCs w:val="21"/>
                <w:lang w:val="zh-CN"/>
              </w:rPr>
            </w:pPr>
            <w:r>
              <w:rPr>
                <w:rFonts w:hint="eastAsia" w:asciiTheme="minorEastAsia" w:hAnsiTheme="minorEastAsia"/>
                <w:bCs/>
                <w:spacing w:val="10"/>
                <w:szCs w:val="21"/>
                <w:lang w:val="zh-CN"/>
              </w:rPr>
              <w:t>章节</w:t>
            </w:r>
          </w:p>
        </w:tc>
        <w:tc>
          <w:tcPr>
            <w:tcW w:w="2841" w:type="dxa"/>
            <w:tcBorders>
              <w:top w:val="single" w:color="auto" w:sz="4" w:space="0"/>
              <w:left w:val="single" w:color="auto" w:sz="4" w:space="0"/>
              <w:bottom w:val="single" w:color="auto" w:sz="4" w:space="0"/>
              <w:right w:val="single" w:color="auto" w:sz="4" w:space="0"/>
            </w:tcBorders>
            <w:vAlign w:val="center"/>
          </w:tcPr>
          <w:p>
            <w:pPr>
              <w:ind w:firstLine="460" w:firstLineChars="200"/>
              <w:rPr>
                <w:rFonts w:asciiTheme="minorEastAsia" w:hAnsiTheme="minorEastAsia"/>
                <w:bCs/>
                <w:spacing w:val="10"/>
                <w:szCs w:val="21"/>
                <w:lang w:val="zh-CN"/>
              </w:rPr>
            </w:pPr>
            <w:r>
              <w:rPr>
                <w:rFonts w:hint="eastAsia" w:asciiTheme="minorEastAsia" w:hAnsiTheme="minorEastAsia"/>
                <w:bCs/>
                <w:spacing w:val="10"/>
                <w:szCs w:val="21"/>
                <w:lang w:val="zh-CN"/>
              </w:rPr>
              <w:t>内容</w:t>
            </w:r>
          </w:p>
        </w:tc>
        <w:tc>
          <w:tcPr>
            <w:tcW w:w="2841" w:type="dxa"/>
            <w:tcBorders>
              <w:top w:val="single" w:color="auto" w:sz="4" w:space="0"/>
              <w:left w:val="single" w:color="auto" w:sz="4" w:space="0"/>
              <w:bottom w:val="single" w:color="auto" w:sz="4" w:space="0"/>
              <w:right w:val="single" w:color="auto" w:sz="4" w:space="0"/>
            </w:tcBorders>
            <w:vAlign w:val="center"/>
          </w:tcPr>
          <w:p>
            <w:pPr>
              <w:ind w:firstLine="460" w:firstLineChars="200"/>
              <w:rPr>
                <w:rFonts w:asciiTheme="minorEastAsia" w:hAnsiTheme="minorEastAsia"/>
                <w:bCs/>
                <w:spacing w:val="10"/>
                <w:szCs w:val="21"/>
                <w:lang w:val="zh-CN"/>
              </w:rPr>
            </w:pPr>
            <w:r>
              <w:rPr>
                <w:rFonts w:hint="eastAsia" w:asciiTheme="minorEastAsia" w:hAnsiTheme="minorEastAsia"/>
                <w:bCs/>
                <w:spacing w:val="10"/>
                <w:szCs w:val="21"/>
                <w:lang w:val="zh-CN"/>
              </w:rPr>
              <w:t>学时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840" w:type="dxa"/>
            <w:tcBorders>
              <w:top w:val="single" w:color="auto" w:sz="4" w:space="0"/>
              <w:left w:val="single" w:color="auto" w:sz="4" w:space="0"/>
              <w:bottom w:val="single" w:color="auto" w:sz="4" w:space="0"/>
              <w:right w:val="single" w:color="auto" w:sz="4" w:space="0"/>
            </w:tcBorders>
            <w:vAlign w:val="center"/>
          </w:tcPr>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第一章</w:t>
            </w:r>
          </w:p>
        </w:tc>
        <w:tc>
          <w:tcPr>
            <w:tcW w:w="2841" w:type="dxa"/>
            <w:tcBorders>
              <w:top w:val="single" w:color="auto" w:sz="4" w:space="0"/>
              <w:left w:val="single" w:color="auto" w:sz="4" w:space="0"/>
              <w:bottom w:val="single" w:color="auto" w:sz="4" w:space="0"/>
              <w:right w:val="single" w:color="auto" w:sz="4" w:space="0"/>
            </w:tcBorders>
            <w:vAlign w:val="center"/>
          </w:tcPr>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引论</w:t>
            </w:r>
          </w:p>
        </w:tc>
        <w:tc>
          <w:tcPr>
            <w:tcW w:w="2841" w:type="dxa"/>
            <w:tcBorders>
              <w:top w:val="single" w:color="auto" w:sz="4" w:space="0"/>
              <w:left w:val="single" w:color="auto" w:sz="4" w:space="0"/>
              <w:bottom w:val="single" w:color="auto" w:sz="4" w:space="0"/>
              <w:right w:val="single" w:color="auto" w:sz="4" w:space="0"/>
            </w:tcBorders>
            <w:vAlign w:val="center"/>
          </w:tcPr>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840" w:type="dxa"/>
            <w:tcBorders>
              <w:top w:val="single" w:color="auto" w:sz="4" w:space="0"/>
              <w:left w:val="single" w:color="auto" w:sz="4" w:space="0"/>
              <w:bottom w:val="single" w:color="auto" w:sz="4" w:space="0"/>
              <w:right w:val="single" w:color="auto" w:sz="4" w:space="0"/>
            </w:tcBorders>
            <w:vAlign w:val="center"/>
          </w:tcPr>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第二章</w:t>
            </w:r>
          </w:p>
        </w:tc>
        <w:tc>
          <w:tcPr>
            <w:tcW w:w="2841" w:type="dxa"/>
            <w:tcBorders>
              <w:top w:val="single" w:color="auto" w:sz="4" w:space="0"/>
              <w:left w:val="single" w:color="auto" w:sz="4" w:space="0"/>
              <w:bottom w:val="single" w:color="auto" w:sz="4" w:space="0"/>
              <w:right w:val="single" w:color="auto" w:sz="4" w:space="0"/>
            </w:tcBorders>
            <w:vAlign w:val="center"/>
          </w:tcPr>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需求曲线和供给曲线</w:t>
            </w:r>
          </w:p>
        </w:tc>
        <w:tc>
          <w:tcPr>
            <w:tcW w:w="2841" w:type="dxa"/>
            <w:tcBorders>
              <w:top w:val="single" w:color="auto" w:sz="4" w:space="0"/>
              <w:left w:val="single" w:color="auto" w:sz="4" w:space="0"/>
              <w:bottom w:val="single" w:color="auto" w:sz="4" w:space="0"/>
              <w:right w:val="single" w:color="auto" w:sz="4" w:space="0"/>
            </w:tcBorders>
            <w:vAlign w:val="center"/>
          </w:tcPr>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840" w:type="dxa"/>
            <w:tcBorders>
              <w:top w:val="single" w:color="auto" w:sz="4" w:space="0"/>
              <w:left w:val="single" w:color="auto" w:sz="4" w:space="0"/>
              <w:bottom w:val="single" w:color="auto" w:sz="4" w:space="0"/>
              <w:right w:val="single" w:color="auto" w:sz="4" w:space="0"/>
            </w:tcBorders>
            <w:vAlign w:val="center"/>
          </w:tcPr>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第三章</w:t>
            </w:r>
          </w:p>
        </w:tc>
        <w:tc>
          <w:tcPr>
            <w:tcW w:w="2841" w:type="dxa"/>
            <w:tcBorders>
              <w:top w:val="single" w:color="auto" w:sz="4" w:space="0"/>
              <w:left w:val="single" w:color="auto" w:sz="4" w:space="0"/>
              <w:bottom w:val="single" w:color="auto" w:sz="4" w:space="0"/>
              <w:right w:val="single" w:color="auto" w:sz="4" w:space="0"/>
            </w:tcBorders>
            <w:vAlign w:val="center"/>
          </w:tcPr>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效用论</w:t>
            </w:r>
          </w:p>
        </w:tc>
        <w:tc>
          <w:tcPr>
            <w:tcW w:w="2841" w:type="dxa"/>
            <w:tcBorders>
              <w:top w:val="single" w:color="auto" w:sz="4" w:space="0"/>
              <w:left w:val="single" w:color="auto" w:sz="4" w:space="0"/>
              <w:bottom w:val="single" w:color="auto" w:sz="4" w:space="0"/>
              <w:right w:val="single" w:color="auto" w:sz="4" w:space="0"/>
            </w:tcBorders>
            <w:vAlign w:val="center"/>
          </w:tcPr>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840" w:type="dxa"/>
            <w:tcBorders>
              <w:top w:val="single" w:color="auto" w:sz="4" w:space="0"/>
              <w:left w:val="single" w:color="auto" w:sz="4" w:space="0"/>
              <w:bottom w:val="single" w:color="auto" w:sz="4" w:space="0"/>
              <w:right w:val="single" w:color="auto" w:sz="4" w:space="0"/>
            </w:tcBorders>
            <w:vAlign w:val="center"/>
          </w:tcPr>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第四章</w:t>
            </w:r>
          </w:p>
        </w:tc>
        <w:tc>
          <w:tcPr>
            <w:tcW w:w="2841" w:type="dxa"/>
            <w:tcBorders>
              <w:top w:val="single" w:color="auto" w:sz="4" w:space="0"/>
              <w:left w:val="single" w:color="auto" w:sz="4" w:space="0"/>
              <w:bottom w:val="single" w:color="auto" w:sz="4" w:space="0"/>
              <w:right w:val="single" w:color="auto" w:sz="4" w:space="0"/>
            </w:tcBorders>
            <w:vAlign w:val="center"/>
          </w:tcPr>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生产论</w:t>
            </w:r>
          </w:p>
        </w:tc>
        <w:tc>
          <w:tcPr>
            <w:tcW w:w="2841" w:type="dxa"/>
            <w:tcBorders>
              <w:top w:val="single" w:color="auto" w:sz="4" w:space="0"/>
              <w:left w:val="single" w:color="auto" w:sz="4" w:space="0"/>
              <w:bottom w:val="single" w:color="auto" w:sz="4" w:space="0"/>
              <w:right w:val="single" w:color="auto" w:sz="4" w:space="0"/>
            </w:tcBorders>
            <w:vAlign w:val="center"/>
          </w:tcPr>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840" w:type="dxa"/>
            <w:tcBorders>
              <w:top w:val="single" w:color="auto" w:sz="4" w:space="0"/>
              <w:left w:val="single" w:color="auto" w:sz="4" w:space="0"/>
              <w:bottom w:val="single" w:color="auto" w:sz="4" w:space="0"/>
              <w:right w:val="single" w:color="auto" w:sz="4" w:space="0"/>
            </w:tcBorders>
            <w:vAlign w:val="center"/>
          </w:tcPr>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第五章</w:t>
            </w:r>
          </w:p>
        </w:tc>
        <w:tc>
          <w:tcPr>
            <w:tcW w:w="2841" w:type="dxa"/>
            <w:tcBorders>
              <w:top w:val="single" w:color="auto" w:sz="4" w:space="0"/>
              <w:left w:val="single" w:color="auto" w:sz="4" w:space="0"/>
              <w:bottom w:val="single" w:color="auto" w:sz="4" w:space="0"/>
              <w:right w:val="single" w:color="auto" w:sz="4" w:space="0"/>
            </w:tcBorders>
            <w:vAlign w:val="center"/>
          </w:tcPr>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成本论</w:t>
            </w:r>
          </w:p>
        </w:tc>
        <w:tc>
          <w:tcPr>
            <w:tcW w:w="2841" w:type="dxa"/>
            <w:tcBorders>
              <w:top w:val="single" w:color="auto" w:sz="4" w:space="0"/>
              <w:left w:val="single" w:color="auto" w:sz="4" w:space="0"/>
              <w:bottom w:val="single" w:color="auto" w:sz="4" w:space="0"/>
              <w:right w:val="single" w:color="auto" w:sz="4" w:space="0"/>
            </w:tcBorders>
            <w:vAlign w:val="center"/>
          </w:tcPr>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840" w:type="dxa"/>
            <w:tcBorders>
              <w:top w:val="single" w:color="auto" w:sz="4" w:space="0"/>
              <w:left w:val="single" w:color="auto" w:sz="4" w:space="0"/>
              <w:bottom w:val="single" w:color="auto" w:sz="4" w:space="0"/>
              <w:right w:val="single" w:color="auto" w:sz="4" w:space="0"/>
            </w:tcBorders>
            <w:vAlign w:val="center"/>
          </w:tcPr>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第六章</w:t>
            </w:r>
          </w:p>
        </w:tc>
        <w:tc>
          <w:tcPr>
            <w:tcW w:w="2841" w:type="dxa"/>
            <w:tcBorders>
              <w:top w:val="single" w:color="auto" w:sz="4" w:space="0"/>
              <w:left w:val="single" w:color="auto" w:sz="4" w:space="0"/>
              <w:bottom w:val="single" w:color="auto" w:sz="4" w:space="0"/>
              <w:right w:val="single" w:color="auto" w:sz="4" w:space="0"/>
            </w:tcBorders>
            <w:vAlign w:val="center"/>
          </w:tcPr>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完全竞争市场</w:t>
            </w:r>
          </w:p>
        </w:tc>
        <w:tc>
          <w:tcPr>
            <w:tcW w:w="2841" w:type="dxa"/>
            <w:tcBorders>
              <w:top w:val="single" w:color="auto" w:sz="4" w:space="0"/>
              <w:left w:val="single" w:color="auto" w:sz="4" w:space="0"/>
              <w:bottom w:val="single" w:color="auto" w:sz="4" w:space="0"/>
              <w:right w:val="single" w:color="auto" w:sz="4" w:space="0"/>
            </w:tcBorders>
            <w:vAlign w:val="center"/>
          </w:tcPr>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840" w:type="dxa"/>
            <w:tcBorders>
              <w:top w:val="single" w:color="auto" w:sz="4" w:space="0"/>
              <w:left w:val="single" w:color="auto" w:sz="4" w:space="0"/>
              <w:bottom w:val="single" w:color="auto" w:sz="4" w:space="0"/>
              <w:right w:val="single" w:color="auto" w:sz="4" w:space="0"/>
            </w:tcBorders>
            <w:vAlign w:val="center"/>
          </w:tcPr>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第七章</w:t>
            </w:r>
          </w:p>
        </w:tc>
        <w:tc>
          <w:tcPr>
            <w:tcW w:w="2841" w:type="dxa"/>
            <w:tcBorders>
              <w:top w:val="single" w:color="auto" w:sz="4" w:space="0"/>
              <w:left w:val="single" w:color="auto" w:sz="4" w:space="0"/>
              <w:bottom w:val="single" w:color="auto" w:sz="4" w:space="0"/>
              <w:right w:val="single" w:color="auto" w:sz="4" w:space="0"/>
            </w:tcBorders>
            <w:vAlign w:val="center"/>
          </w:tcPr>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不完全竞争市场</w:t>
            </w:r>
          </w:p>
        </w:tc>
        <w:tc>
          <w:tcPr>
            <w:tcW w:w="2841" w:type="dxa"/>
            <w:tcBorders>
              <w:top w:val="single" w:color="auto" w:sz="4" w:space="0"/>
              <w:left w:val="single" w:color="auto" w:sz="4" w:space="0"/>
              <w:bottom w:val="single" w:color="auto" w:sz="4" w:space="0"/>
              <w:right w:val="single" w:color="auto" w:sz="4" w:space="0"/>
            </w:tcBorders>
            <w:vAlign w:val="center"/>
          </w:tcPr>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840" w:type="dxa"/>
            <w:tcBorders>
              <w:top w:val="single" w:color="auto" w:sz="4" w:space="0"/>
              <w:left w:val="single" w:color="auto" w:sz="4" w:space="0"/>
              <w:bottom w:val="single" w:color="auto" w:sz="4" w:space="0"/>
              <w:right w:val="single" w:color="auto" w:sz="4" w:space="0"/>
            </w:tcBorders>
            <w:vAlign w:val="bottom"/>
          </w:tcPr>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合计</w:t>
            </w:r>
          </w:p>
        </w:tc>
        <w:tc>
          <w:tcPr>
            <w:tcW w:w="2841" w:type="dxa"/>
            <w:tcBorders>
              <w:top w:val="single" w:color="auto" w:sz="4" w:space="0"/>
              <w:left w:val="single" w:color="auto" w:sz="4" w:space="0"/>
              <w:bottom w:val="single" w:color="auto" w:sz="4" w:space="0"/>
              <w:right w:val="single" w:color="auto" w:sz="4" w:space="0"/>
            </w:tcBorders>
            <w:vAlign w:val="center"/>
          </w:tcPr>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七章</w:t>
            </w:r>
          </w:p>
        </w:tc>
        <w:tc>
          <w:tcPr>
            <w:tcW w:w="2841" w:type="dxa"/>
            <w:tcBorders>
              <w:top w:val="single" w:color="auto" w:sz="4" w:space="0"/>
              <w:left w:val="single" w:color="auto" w:sz="4" w:space="0"/>
              <w:bottom w:val="single" w:color="auto" w:sz="4" w:space="0"/>
              <w:right w:val="single" w:color="auto" w:sz="4" w:space="0"/>
            </w:tcBorders>
            <w:vAlign w:val="center"/>
          </w:tcPr>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54</w:t>
            </w:r>
          </w:p>
        </w:tc>
      </w:tr>
    </w:tbl>
    <w:p>
      <w:pPr>
        <w:ind w:firstLine="480" w:firstLineChars="200"/>
        <w:rPr>
          <w:rFonts w:asciiTheme="minorEastAsia" w:hAnsiTheme="minorEastAsia"/>
          <w:b/>
          <w:sz w:val="24"/>
          <w:szCs w:val="24"/>
        </w:rPr>
      </w:pPr>
      <w:r>
        <w:rPr>
          <w:rFonts w:hint="eastAsia" w:asciiTheme="minorEastAsia" w:hAnsiTheme="minorEastAsia"/>
          <w:b/>
          <w:sz w:val="24"/>
          <w:szCs w:val="24"/>
        </w:rPr>
        <w:t>（四）教学要求</w:t>
      </w:r>
    </w:p>
    <w:p>
      <w:pPr>
        <w:tabs>
          <w:tab w:val="left" w:pos="900"/>
        </w:tabs>
        <w:ind w:firstLine="420" w:firstLineChars="200"/>
        <w:rPr>
          <w:rFonts w:asciiTheme="minorEastAsia" w:hAnsiTheme="minorEastAsia"/>
        </w:rPr>
      </w:pPr>
      <w:r>
        <w:rPr>
          <w:rFonts w:hint="eastAsia" w:asciiTheme="minorEastAsia" w:hAnsiTheme="minorEastAsia"/>
        </w:rPr>
        <w:t>根据教学目标，其相应的教学要求是：</w:t>
      </w:r>
    </w:p>
    <w:p>
      <w:pPr>
        <w:tabs>
          <w:tab w:val="left" w:pos="540"/>
          <w:tab w:val="left" w:pos="900"/>
        </w:tabs>
        <w:ind w:firstLine="420" w:firstLineChars="200"/>
        <w:rPr>
          <w:rFonts w:asciiTheme="minorEastAsia" w:hAnsiTheme="minorEastAsia"/>
        </w:rPr>
      </w:pPr>
      <w:r>
        <w:rPr>
          <w:rFonts w:hint="eastAsia" w:asciiTheme="minorEastAsia" w:hAnsiTheme="minorEastAsia"/>
        </w:rPr>
        <w:t>掌握《微观经济学》研究的核心是资源最优配置问题。即既定的经济资源如何被用来生产哪些产品，生产多少及采用什么生产方法，产品怎样在社会成员之间进行分配，使之达到最优。</w:t>
      </w:r>
    </w:p>
    <w:p>
      <w:pPr>
        <w:tabs>
          <w:tab w:val="left" w:pos="540"/>
          <w:tab w:val="left" w:pos="900"/>
        </w:tabs>
        <w:ind w:firstLine="420" w:firstLineChars="200"/>
        <w:rPr>
          <w:rFonts w:asciiTheme="minorEastAsia" w:hAnsiTheme="minorEastAsia"/>
        </w:rPr>
      </w:pPr>
      <w:r>
        <w:rPr>
          <w:rFonts w:hint="eastAsia" w:asciiTheme="minorEastAsia" w:hAnsiTheme="minorEastAsia"/>
        </w:rPr>
        <w:t>掌握《微观经济学》的基本理论，使同学们在掌握体系完整、逻辑严密的新古典理论的基础上，了解当代微观经济学。其中新古典经济理论由价格理论、消费者行为理论、生产理论、成本理论、厂商均衡理论、收入分配理论、以及福利经济学和一般均衡分析等理论组成。</w:t>
      </w:r>
    </w:p>
    <w:p>
      <w:pPr>
        <w:tabs>
          <w:tab w:val="left" w:pos="540"/>
          <w:tab w:val="left" w:pos="900"/>
        </w:tabs>
        <w:ind w:firstLine="420" w:firstLineChars="200"/>
        <w:rPr>
          <w:rFonts w:asciiTheme="minorEastAsia" w:hAnsiTheme="minorEastAsia"/>
        </w:rPr>
      </w:pPr>
      <w:r>
        <w:rPr>
          <w:rFonts w:hint="eastAsia" w:asciiTheme="minorEastAsia" w:hAnsiTheme="minorEastAsia"/>
        </w:rPr>
        <w:t>能够运用微观经济学的基本理论和基本分析方法如边际分析方法、均衡分析方法、最优化分析方法和博弈分析方法等来解释现实经济问题。</w:t>
      </w:r>
    </w:p>
    <w:p>
      <w:pPr>
        <w:ind w:firstLine="420" w:firstLineChars="200"/>
        <w:rPr>
          <w:rFonts w:asciiTheme="minorEastAsia" w:hAnsiTheme="minorEastAsia"/>
        </w:rPr>
      </w:pPr>
      <w:r>
        <w:rPr>
          <w:rFonts w:hint="eastAsia" w:asciiTheme="minorEastAsia" w:hAnsiTheme="minorEastAsia"/>
        </w:rPr>
        <w:t>总之，我们应该让学生看到《微观经济学》是如何可以用作决策的一种工具，了解到《微观经济学》的相关性和有用性，同时要很好地理解，在课堂之外，微观经济学究竟有何实用之处。</w:t>
      </w:r>
    </w:p>
    <w:p>
      <w:pPr>
        <w:ind w:firstLine="420" w:firstLineChars="200"/>
        <w:rPr>
          <w:rFonts w:asciiTheme="minorEastAsia" w:hAnsiTheme="minorEastAsia"/>
        </w:rPr>
      </w:pPr>
      <w:r>
        <w:rPr>
          <w:rFonts w:hint="eastAsia" w:asciiTheme="minorEastAsia" w:hAnsiTheme="minorEastAsia"/>
        </w:rPr>
        <w:t>教师在从事微观经济学教学过程中，不仅要完成当代微观经济学的基本内容和分析方法，而且要注意把握以下几个问题：</w:t>
      </w:r>
    </w:p>
    <w:p>
      <w:pPr>
        <w:tabs>
          <w:tab w:val="left" w:pos="2160"/>
        </w:tabs>
        <w:ind w:firstLine="420" w:firstLineChars="200"/>
        <w:rPr>
          <w:rFonts w:asciiTheme="minorEastAsia" w:hAnsiTheme="minorEastAsia"/>
        </w:rPr>
      </w:pPr>
      <w:r>
        <w:rPr>
          <w:rFonts w:hint="eastAsia" w:asciiTheme="minorEastAsia" w:hAnsiTheme="minorEastAsia"/>
        </w:rPr>
        <w:t>1、处理好西方微观经济学与马克思主义政治经济学之间的关系，正确地运用马克思主义理论观点和方法分析、批判西方经济学中的错误。</w:t>
      </w:r>
    </w:p>
    <w:p>
      <w:pPr>
        <w:tabs>
          <w:tab w:val="left" w:pos="2160"/>
        </w:tabs>
        <w:ind w:firstLine="420" w:firstLineChars="200"/>
        <w:rPr>
          <w:rFonts w:asciiTheme="minorEastAsia" w:hAnsiTheme="minorEastAsia"/>
        </w:rPr>
      </w:pPr>
      <w:r>
        <w:rPr>
          <w:rFonts w:hint="eastAsia" w:asciiTheme="minorEastAsia" w:hAnsiTheme="minorEastAsia"/>
        </w:rPr>
        <w:t>2、处理好数学工具与基本理论（原理）之间的关系，教学中重在讲清基本原理，同时适当地、有节制地借鉴数学工具，为理论讲授服务。</w:t>
      </w:r>
    </w:p>
    <w:p>
      <w:pPr>
        <w:ind w:firstLine="420" w:firstLineChars="200"/>
        <w:rPr>
          <w:rFonts w:asciiTheme="minorEastAsia" w:hAnsiTheme="minorEastAsia"/>
        </w:rPr>
      </w:pPr>
      <w:r>
        <w:rPr>
          <w:rFonts w:hint="eastAsia" w:asciiTheme="minorEastAsia" w:hAnsiTheme="minorEastAsia"/>
        </w:rPr>
        <w:t>3、处理好理论教学与实践应用之间的关系。帮助学生积极运用微观经济学理论分析社会实践问题。</w:t>
      </w:r>
    </w:p>
    <w:p>
      <w:pPr>
        <w:ind w:firstLine="420" w:firstLineChars="200"/>
        <w:rPr>
          <w:rFonts w:asciiTheme="minorEastAsia" w:hAnsiTheme="minorEastAsia"/>
        </w:rPr>
      </w:pPr>
      <w:r>
        <w:rPr>
          <w:rFonts w:hint="eastAsia" w:asciiTheme="minorEastAsia" w:hAnsiTheme="minorEastAsia"/>
        </w:rPr>
        <w:t>4、处理好理论体系、框架结构与具体理论之间的关系，不仅要给学生讲授具体的理论与知识，而且特别应该注意给予他们有关这门学科的总体框架结构，便于学生们从总体上把握经济学的内容。</w:t>
      </w:r>
    </w:p>
    <w:p>
      <w:pPr>
        <w:ind w:firstLine="480" w:firstLineChars="200"/>
        <w:rPr>
          <w:rFonts w:cs="Times New Roman" w:asciiTheme="minorEastAsia" w:hAnsiTheme="minorEastAsia"/>
          <w:b/>
          <w:sz w:val="24"/>
          <w:szCs w:val="24"/>
        </w:rPr>
      </w:pPr>
      <w:r>
        <w:rPr>
          <w:rFonts w:hint="eastAsia" w:cs="Times New Roman" w:asciiTheme="minorEastAsia" w:hAnsiTheme="minorEastAsia"/>
          <w:b/>
          <w:sz w:val="24"/>
          <w:szCs w:val="24"/>
        </w:rPr>
        <w:t>（五）教学方法</w:t>
      </w:r>
    </w:p>
    <w:p>
      <w:pPr>
        <w:ind w:firstLine="420" w:firstLineChars="200"/>
        <w:rPr>
          <w:rFonts w:cs="Times New Roman" w:asciiTheme="minorEastAsia" w:hAnsiTheme="minorEastAsia"/>
          <w:szCs w:val="20"/>
        </w:rPr>
      </w:pPr>
      <w:r>
        <w:rPr>
          <w:rFonts w:hint="eastAsia" w:cs="Times New Roman" w:asciiTheme="minorEastAsia" w:hAnsiTheme="minorEastAsia"/>
          <w:szCs w:val="20"/>
        </w:rPr>
        <w:t>许多年来，大学本科课程教学方式一直以教师讲授为主，即“满堂灌”。作为专业基础课的微观经济学，加上点多面广量大的特点，就更加如此。结果是教学计划虽然完成了，但是教学效果并不理想。学生对所学内容只是生吞活剥，仍然是一知半解。特别是由于未能深入联系实际，学习只是停留在书本知识的背诵、记忆上，未能将书本知识与实际生活结合起来，不能用实际经济活动的经验来检验经济理论，更不能用所学的基本理论和分析方法来分析现实问题。这种学习方式在一定程度上影响到学生学习的积极性，因为他们感觉不到学习的乐趣。</w:t>
      </w:r>
    </w:p>
    <w:p>
      <w:pPr>
        <w:ind w:firstLine="420" w:firstLineChars="200"/>
        <w:rPr>
          <w:rFonts w:asciiTheme="minorEastAsia" w:hAnsiTheme="minorEastAsia"/>
        </w:rPr>
      </w:pPr>
      <w:r>
        <w:rPr>
          <w:rFonts w:hint="eastAsia" w:asciiTheme="minorEastAsia" w:hAnsiTheme="minorEastAsia"/>
        </w:rPr>
        <w:t>考虑到这些特点，建议在教学方法上作如下调整：</w:t>
      </w:r>
    </w:p>
    <w:p>
      <w:pPr>
        <w:ind w:firstLine="420" w:firstLineChars="200"/>
        <w:rPr>
          <w:rFonts w:asciiTheme="minorEastAsia" w:hAnsiTheme="minorEastAsia"/>
        </w:rPr>
      </w:pPr>
      <w:r>
        <w:rPr>
          <w:rFonts w:hint="eastAsia" w:asciiTheme="minorEastAsia" w:hAnsiTheme="minorEastAsia"/>
        </w:rPr>
        <w:t>1、精减讲课内容，增加阅读部分。</w:t>
      </w:r>
    </w:p>
    <w:p>
      <w:pPr>
        <w:ind w:firstLine="420" w:firstLineChars="200"/>
        <w:rPr>
          <w:rFonts w:asciiTheme="minorEastAsia" w:hAnsiTheme="minorEastAsia"/>
        </w:rPr>
      </w:pPr>
      <w:r>
        <w:rPr>
          <w:rFonts w:hint="eastAsia" w:asciiTheme="minorEastAsia" w:hAnsiTheme="minorEastAsia"/>
        </w:rPr>
        <w:t>以新古典理论为核心的微观经济学内容就很充实，再加上新的经济理论后，内容就更多，54课时的授课时间往往不够用。过去通常采取的方法是，加快教学进度，即快速“满堂灌”。在意识到“满堂灌”的弊端和学生学习潜力后，建议部分自学的解决办法。选择性地划定一部分内容，这部分内容不再由教师系统讲授，而让学生在教师指导督促下自学。节省下的时间用于教授新的经济理论和进行课堂讨论。</w:t>
      </w:r>
    </w:p>
    <w:p>
      <w:pPr>
        <w:ind w:left="420"/>
        <w:rPr>
          <w:rFonts w:asciiTheme="minorEastAsia" w:hAnsiTheme="minorEastAsia"/>
        </w:rPr>
      </w:pPr>
      <w:r>
        <w:rPr>
          <w:rFonts w:hint="eastAsia" w:asciiTheme="minorEastAsia" w:hAnsiTheme="minorEastAsia"/>
        </w:rPr>
        <w:t>2、组织课堂讨论，进行启发式教学。</w:t>
      </w:r>
    </w:p>
    <w:p>
      <w:pPr>
        <w:ind w:firstLine="420" w:firstLineChars="200"/>
        <w:rPr>
          <w:rFonts w:cs="Times New Roman" w:asciiTheme="minorEastAsia" w:hAnsiTheme="minorEastAsia"/>
          <w:szCs w:val="20"/>
        </w:rPr>
      </w:pPr>
      <w:r>
        <w:rPr>
          <w:rFonts w:hint="eastAsia" w:cs="Times New Roman" w:asciiTheme="minorEastAsia" w:hAnsiTheme="minorEastAsia"/>
          <w:szCs w:val="20"/>
        </w:rPr>
        <w:t>被动地接受知识与主动地学习有着明显不同的效果。所以，在微观经济学的教学上应加大启发式教学的力度。具体建议是：第一，在讲授过程中，经常提问。凡是在需要运用前一阶段知识进行推理的地方，都可以让学生自己思考，在这种时候提问学生，比直接按部就班、平铺直叙地讲授更能够激发学生独立思考，也能使学生加深印象。第二，挑选类型类似的章节，让学生自己分析归纳后，上台讲课。第三，将某些学生容易混淆的问题，提出讨论，明辨是非。例如把习题中的一些容易出现的错误提出来讨论，让持有不同意见的同学充分发表意见，而不是简单地给出答案，让学生在不同意见的争论中，自己比较鉴别，确定、接受正确的东西，认识错误所在。有时候，错误意见能够深化认识，收到意想不到的效果。第四，提供实际案例，进行专题讨论。</w:t>
      </w:r>
    </w:p>
    <w:p>
      <w:pPr>
        <w:ind w:firstLine="420" w:firstLineChars="200"/>
        <w:rPr>
          <w:rFonts w:cs="Times New Roman" w:asciiTheme="minorEastAsia" w:hAnsiTheme="minorEastAsia"/>
          <w:szCs w:val="20"/>
        </w:rPr>
      </w:pPr>
      <w:r>
        <w:rPr>
          <w:rFonts w:hint="eastAsia" w:cs="Times New Roman" w:asciiTheme="minorEastAsia" w:hAnsiTheme="minorEastAsia"/>
          <w:szCs w:val="20"/>
        </w:rPr>
        <w:t>3、联系实际，让理论教学置于实际经济活动背景和实际案例的分析中。</w:t>
      </w:r>
    </w:p>
    <w:p>
      <w:pPr>
        <w:ind w:firstLine="420" w:firstLineChars="200"/>
        <w:rPr>
          <w:rFonts w:cs="Times New Roman" w:asciiTheme="minorEastAsia" w:hAnsiTheme="minorEastAsia"/>
          <w:szCs w:val="20"/>
        </w:rPr>
      </w:pPr>
      <w:r>
        <w:rPr>
          <w:rFonts w:hint="eastAsia" w:cs="Times New Roman" w:asciiTheme="minorEastAsia" w:hAnsiTheme="minorEastAsia"/>
          <w:szCs w:val="20"/>
        </w:rPr>
        <w:t>对于旅游管理专业的学生来说，无论他们今后从事什么工作，都应该注重培养他们善于观察、解释经济现象的能力，以及进行经济决策的能力。基于这种基本认识，我们在课堂教学中尽量联系实际大量引入经济生活中的实际案例。引入案例的具体目的，一是加深学生对理论知识的理解；二是帮助学生了解、认识和解释现实经济生活；三是帮助学生了解所学理论在实际经济生活中如何应用。</w:t>
      </w:r>
    </w:p>
    <w:p>
      <w:pPr>
        <w:ind w:firstLine="520" w:firstLineChars="200"/>
        <w:rPr>
          <w:rFonts w:asciiTheme="minorEastAsia" w:hAnsiTheme="minorEastAsia"/>
          <w:spacing w:val="10"/>
          <w:sz w:val="24"/>
          <w:szCs w:val="24"/>
          <w:lang w:val="zh-CN"/>
        </w:rPr>
      </w:pPr>
      <w:r>
        <w:rPr>
          <w:rFonts w:hint="eastAsia" w:asciiTheme="minorEastAsia" w:hAnsiTheme="minorEastAsia"/>
          <w:b/>
          <w:spacing w:val="10"/>
          <w:sz w:val="24"/>
          <w:szCs w:val="24"/>
          <w:lang w:val="zh-CN"/>
        </w:rPr>
        <w:t>（六）</w:t>
      </w:r>
      <w:r>
        <w:rPr>
          <w:rFonts w:hint="eastAsia" w:asciiTheme="minorEastAsia" w:hAnsiTheme="minorEastAsia"/>
          <w:b/>
          <w:bCs/>
          <w:spacing w:val="10"/>
          <w:sz w:val="24"/>
          <w:szCs w:val="24"/>
          <w:lang w:val="zh-CN"/>
        </w:rPr>
        <w:t>考核方式</w:t>
      </w:r>
    </w:p>
    <w:p>
      <w:pPr>
        <w:ind w:firstLine="460" w:firstLineChars="200"/>
        <w:rPr>
          <w:rFonts w:asciiTheme="minorEastAsia" w:hAnsiTheme="minorEastAsia"/>
        </w:rPr>
      </w:pPr>
      <w:r>
        <w:rPr>
          <w:rFonts w:hint="eastAsia" w:asciiTheme="minorEastAsia" w:hAnsiTheme="minorEastAsia"/>
          <w:spacing w:val="10"/>
          <w:szCs w:val="21"/>
          <w:lang w:val="zh-CN"/>
        </w:rPr>
        <w:t>通过平时训练、期中考试、期末考试等方式考核学生对</w:t>
      </w:r>
      <w:r>
        <w:rPr>
          <w:rFonts w:hint="eastAsia" w:asciiTheme="minorEastAsia" w:hAnsiTheme="minorEastAsia"/>
          <w:spacing w:val="10"/>
          <w:szCs w:val="21"/>
        </w:rPr>
        <w:t>经济学基本理论、基础知识和基本技能的掌握能力，以及综合运用经济学基本理论、基本知识和基本方法分析和解释经济现象的初步能力。其中，</w:t>
      </w:r>
      <w:r>
        <w:rPr>
          <w:rFonts w:hint="eastAsia" w:asciiTheme="minorEastAsia" w:hAnsiTheme="minorEastAsia"/>
          <w:spacing w:val="10"/>
          <w:szCs w:val="21"/>
          <w:lang w:val="zh-CN"/>
        </w:rPr>
        <w:t>平时成绩（包括作业及课堂表现）占40%；期末考试（闭卷）占60%。</w:t>
      </w:r>
      <w:r>
        <w:rPr>
          <w:rFonts w:hint="eastAsia" w:asciiTheme="minorEastAsia" w:hAnsiTheme="minorEastAsia"/>
        </w:rPr>
        <w:t xml:space="preserve">本大纲在考核目标中，按照识记、领会、应用三个层次规定其应达到的能力层次要求。三个能力层次是递进等级关系。各能力层次的含义是： </w:t>
      </w:r>
    </w:p>
    <w:p>
      <w:pPr>
        <w:ind w:firstLine="420" w:firstLineChars="200"/>
        <w:rPr>
          <w:rFonts w:asciiTheme="minorEastAsia" w:hAnsiTheme="minorEastAsia"/>
        </w:rPr>
      </w:pPr>
      <w:r>
        <w:rPr>
          <w:rFonts w:hint="eastAsia" w:asciiTheme="minorEastAsia" w:hAnsiTheme="minorEastAsia"/>
        </w:rPr>
        <w:t>识记：能知道有关的名词、概念、知识的含义，并能正确认识和表达。是低层次的要求。</w:t>
      </w:r>
    </w:p>
    <w:p>
      <w:pPr>
        <w:ind w:firstLine="420" w:firstLineChars="200"/>
        <w:rPr>
          <w:rFonts w:asciiTheme="minorEastAsia" w:hAnsiTheme="minorEastAsia"/>
        </w:rPr>
      </w:pPr>
      <w:r>
        <w:rPr>
          <w:rFonts w:hint="eastAsia" w:asciiTheme="minorEastAsia" w:hAnsiTheme="minorEastAsia"/>
        </w:rPr>
        <w:t xml:space="preserve">领会：在识记的基础上，能全面把握基本概念、基本原理、基本方法，能掌握有关概念、原理、方法的区别与联系。是较高层次的要求。   </w:t>
      </w:r>
    </w:p>
    <w:p>
      <w:pPr>
        <w:ind w:firstLine="420" w:firstLineChars="200"/>
        <w:rPr>
          <w:rFonts w:asciiTheme="minorEastAsia" w:hAnsiTheme="minorEastAsia"/>
        </w:rPr>
      </w:pPr>
      <w:r>
        <w:rPr>
          <w:rFonts w:hint="eastAsia" w:asciiTheme="minorEastAsia" w:hAnsiTheme="minorEastAsia"/>
        </w:rPr>
        <w:t>应用：在领会的基础上，能运用基本概念、基本原理、基本方法分析和解决有关的理论问题和实际问题。是最高层次的要求。</w:t>
      </w:r>
    </w:p>
    <w:p>
      <w:pPr>
        <w:ind w:firstLine="420" w:firstLineChars="200"/>
        <w:rPr>
          <w:rFonts w:asciiTheme="minorEastAsia" w:hAnsiTheme="minorEastAsia"/>
          <w:szCs w:val="21"/>
        </w:rPr>
      </w:pPr>
      <w:r>
        <w:rPr>
          <w:rFonts w:hint="eastAsia" w:asciiTheme="minorEastAsia" w:hAnsiTheme="minorEastAsia"/>
          <w:szCs w:val="21"/>
        </w:rPr>
        <w:t>本课程期末采取闭卷考试的方式；时间为</w:t>
      </w:r>
      <w:r>
        <w:rPr>
          <w:rFonts w:asciiTheme="minorEastAsia" w:hAnsiTheme="minorEastAsia"/>
          <w:szCs w:val="21"/>
        </w:rPr>
        <w:t>2</w:t>
      </w:r>
      <w:r>
        <w:rPr>
          <w:rFonts w:hint="eastAsia" w:asciiTheme="minorEastAsia" w:hAnsiTheme="minorEastAsia"/>
          <w:szCs w:val="21"/>
        </w:rPr>
        <w:t>小时（</w:t>
      </w:r>
      <w:r>
        <w:rPr>
          <w:rFonts w:asciiTheme="minorEastAsia" w:hAnsiTheme="minorEastAsia"/>
          <w:szCs w:val="21"/>
        </w:rPr>
        <w:t>120</w:t>
      </w:r>
      <w:r>
        <w:rPr>
          <w:rFonts w:hint="eastAsia" w:asciiTheme="minorEastAsia" w:hAnsiTheme="minorEastAsia"/>
          <w:szCs w:val="21"/>
        </w:rPr>
        <w:t>分钟）</w:t>
      </w:r>
    </w:p>
    <w:p>
      <w:pPr>
        <w:ind w:firstLine="420" w:firstLineChars="200"/>
        <w:rPr>
          <w:rFonts w:asciiTheme="minorEastAsia" w:hAnsiTheme="minorEastAsia"/>
          <w:szCs w:val="21"/>
        </w:rPr>
      </w:pPr>
      <w:r>
        <w:rPr>
          <w:rFonts w:hint="eastAsia" w:asciiTheme="minorEastAsia" w:hAnsiTheme="minorEastAsia"/>
          <w:szCs w:val="21"/>
        </w:rPr>
        <w:t>总评成绩的计算依据：</w:t>
      </w:r>
    </w:p>
    <w:p>
      <w:pPr>
        <w:ind w:firstLine="420" w:firstLineChars="200"/>
        <w:rPr>
          <w:rFonts w:asciiTheme="minorEastAsia" w:hAnsiTheme="minorEastAsia"/>
          <w:szCs w:val="21"/>
        </w:rPr>
      </w:pPr>
      <w:r>
        <w:rPr>
          <w:rFonts w:hint="eastAsia" w:asciiTheme="minorEastAsia" w:hAnsiTheme="minorEastAsia"/>
          <w:szCs w:val="21"/>
        </w:rPr>
        <w:t>1、平时成绩：占总评成绩的40％；</w:t>
      </w:r>
    </w:p>
    <w:p>
      <w:pPr>
        <w:ind w:firstLine="420" w:firstLineChars="200"/>
        <w:rPr>
          <w:rFonts w:asciiTheme="minorEastAsia" w:hAnsiTheme="minorEastAsia"/>
          <w:szCs w:val="21"/>
        </w:rPr>
      </w:pPr>
      <w:r>
        <w:rPr>
          <w:rFonts w:hint="eastAsia" w:asciiTheme="minorEastAsia" w:hAnsiTheme="minorEastAsia"/>
          <w:szCs w:val="21"/>
        </w:rPr>
        <w:t>2、期末成绩：占总评成绩的6</w:t>
      </w:r>
      <w:r>
        <w:rPr>
          <w:rFonts w:asciiTheme="minorEastAsia" w:hAnsiTheme="minorEastAsia"/>
          <w:szCs w:val="21"/>
        </w:rPr>
        <w:t>0</w:t>
      </w:r>
      <w:r>
        <w:rPr>
          <w:rFonts w:hint="eastAsia" w:asciiTheme="minorEastAsia" w:hAnsiTheme="minorEastAsia"/>
          <w:szCs w:val="21"/>
        </w:rPr>
        <w:t>％。</w:t>
      </w:r>
    </w:p>
    <w:p>
      <w:pPr>
        <w:widowControl/>
        <w:tabs>
          <w:tab w:val="left" w:pos="2160"/>
        </w:tabs>
        <w:ind w:firstLine="420" w:firstLineChars="200"/>
        <w:rPr>
          <w:rFonts w:cs="宋体" w:asciiTheme="minorEastAsia" w:hAnsiTheme="minorEastAsia"/>
          <w:szCs w:val="21"/>
        </w:rPr>
      </w:pPr>
      <w:r>
        <w:rPr>
          <w:rFonts w:hint="eastAsia" w:cs="宋体" w:asciiTheme="minorEastAsia" w:hAnsiTheme="minorEastAsia"/>
          <w:szCs w:val="21"/>
        </w:rPr>
        <w:t>如下表所示：</w:t>
      </w:r>
    </w:p>
    <w:tbl>
      <w:tblPr>
        <w:tblStyle w:val="38"/>
        <w:tblW w:w="54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7"/>
        <w:gridCol w:w="1394"/>
        <w:gridCol w:w="1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 w:hRule="atLeast"/>
          <w:jc w:val="center"/>
        </w:trPr>
        <w:tc>
          <w:tcPr>
            <w:tcW w:w="2487" w:type="dxa"/>
            <w:tcBorders>
              <w:top w:val="single" w:color="auto" w:sz="4" w:space="0"/>
              <w:left w:val="single" w:color="auto" w:sz="4" w:space="0"/>
              <w:bottom w:val="single" w:color="auto" w:sz="4" w:space="0"/>
              <w:right w:val="single" w:color="auto" w:sz="4" w:space="0"/>
            </w:tcBorders>
          </w:tcPr>
          <w:p>
            <w:pPr>
              <w:rPr>
                <w:rFonts w:asciiTheme="minorEastAsia" w:hAnsiTheme="minorEastAsia"/>
              </w:rPr>
            </w:pPr>
            <w:r>
              <w:rPr>
                <w:rFonts w:hint="eastAsia" w:asciiTheme="minorEastAsia" w:hAnsiTheme="minorEastAsia"/>
              </w:rPr>
              <w:t>平时成绩</w:t>
            </w:r>
          </w:p>
          <w:p>
            <w:pPr>
              <w:rPr>
                <w:rFonts w:asciiTheme="minorEastAsia" w:hAnsiTheme="minorEastAsia"/>
              </w:rPr>
            </w:pPr>
            <w:r>
              <w:rPr>
                <w:rFonts w:hint="eastAsia" w:asciiTheme="minorEastAsia" w:hAnsiTheme="minorEastAsia"/>
              </w:rPr>
              <w:t>（40%）</w:t>
            </w:r>
          </w:p>
        </w:tc>
        <w:tc>
          <w:tcPr>
            <w:tcW w:w="1394" w:type="dxa"/>
            <w:tcBorders>
              <w:top w:val="single" w:color="auto" w:sz="4" w:space="0"/>
              <w:left w:val="single" w:color="auto" w:sz="4" w:space="0"/>
              <w:bottom w:val="single" w:color="auto" w:sz="4" w:space="0"/>
              <w:right w:val="single" w:color="auto" w:sz="4" w:space="0"/>
            </w:tcBorders>
          </w:tcPr>
          <w:p>
            <w:pPr>
              <w:rPr>
                <w:rFonts w:asciiTheme="minorEastAsia" w:hAnsiTheme="minorEastAsia"/>
              </w:rPr>
            </w:pPr>
            <w:r>
              <w:rPr>
                <w:rFonts w:hint="eastAsia" w:asciiTheme="minorEastAsia" w:hAnsiTheme="minorEastAsia"/>
              </w:rPr>
              <w:t>期末成绩（60%）</w:t>
            </w:r>
          </w:p>
        </w:tc>
        <w:tc>
          <w:tcPr>
            <w:tcW w:w="1607" w:type="dxa"/>
            <w:vMerge w:val="restart"/>
            <w:tcBorders>
              <w:top w:val="single" w:color="auto" w:sz="4" w:space="0"/>
              <w:left w:val="single" w:color="auto" w:sz="4" w:space="0"/>
              <w:right w:val="single" w:color="auto" w:sz="4" w:space="0"/>
            </w:tcBorders>
            <w:vAlign w:val="center"/>
          </w:tcPr>
          <w:p>
            <w:pPr>
              <w:rPr>
                <w:rFonts w:asciiTheme="minorEastAsia" w:hAnsiTheme="minorEastAsia"/>
              </w:rPr>
            </w:pPr>
            <w:r>
              <w:rPr>
                <w:rFonts w:hint="eastAsia" w:asciiTheme="minorEastAsia" w:hAnsiTheme="minorEastAsia"/>
              </w:rPr>
              <w:t>总评成绩（100%）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2487" w:type="dxa"/>
            <w:tcBorders>
              <w:top w:val="single" w:color="auto" w:sz="4" w:space="0"/>
              <w:left w:val="single" w:color="auto" w:sz="4" w:space="0"/>
              <w:bottom w:val="single" w:color="auto" w:sz="4" w:space="0"/>
              <w:right w:val="single" w:color="auto" w:sz="4" w:space="0"/>
            </w:tcBorders>
          </w:tcPr>
          <w:p>
            <w:pPr>
              <w:rPr>
                <w:rFonts w:asciiTheme="minorEastAsia" w:hAnsiTheme="minorEastAsia"/>
              </w:rPr>
            </w:pPr>
            <w:r>
              <w:rPr>
                <w:rFonts w:hint="eastAsia" w:asciiTheme="minorEastAsia" w:hAnsiTheme="minorEastAsia"/>
              </w:rPr>
              <w:t>作业等（20%）</w:t>
            </w:r>
          </w:p>
        </w:tc>
        <w:tc>
          <w:tcPr>
            <w:tcW w:w="1394" w:type="dxa"/>
            <w:vMerge w:val="restart"/>
            <w:tcBorders>
              <w:top w:val="single" w:color="auto" w:sz="4" w:space="0"/>
              <w:left w:val="single" w:color="auto" w:sz="4" w:space="0"/>
              <w:right w:val="single" w:color="auto" w:sz="4" w:space="0"/>
            </w:tcBorders>
            <w:vAlign w:val="center"/>
          </w:tcPr>
          <w:p>
            <w:pPr>
              <w:rPr>
                <w:rFonts w:asciiTheme="minorEastAsia" w:hAnsiTheme="minorEastAsia"/>
              </w:rPr>
            </w:pPr>
            <w:r>
              <w:rPr>
                <w:rFonts w:hint="eastAsia" w:asciiTheme="minorEastAsia" w:hAnsiTheme="minorEastAsia"/>
              </w:rPr>
              <w:t>笔试（闭卷）</w:t>
            </w:r>
          </w:p>
        </w:tc>
        <w:tc>
          <w:tcPr>
            <w:tcW w:w="1607" w:type="dxa"/>
            <w:vMerge w:val="continue"/>
            <w:tcBorders>
              <w:left w:val="single" w:color="auto" w:sz="4" w:space="0"/>
              <w:right w:val="single" w:color="auto" w:sz="4" w:space="0"/>
            </w:tcBorders>
          </w:tcPr>
          <w:p>
            <w:pPr>
              <w:rPr>
                <w:rFonts w:asciiTheme="minorEastAsia" w:hAnsi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2487" w:type="dxa"/>
            <w:tcBorders>
              <w:top w:val="single" w:color="auto" w:sz="4" w:space="0"/>
              <w:left w:val="single" w:color="auto" w:sz="4" w:space="0"/>
              <w:right w:val="single" w:color="auto" w:sz="4" w:space="0"/>
            </w:tcBorders>
          </w:tcPr>
          <w:p>
            <w:pPr>
              <w:rPr>
                <w:rFonts w:asciiTheme="minorEastAsia" w:hAnsiTheme="minorEastAsia"/>
              </w:rPr>
            </w:pPr>
            <w:r>
              <w:rPr>
                <w:rFonts w:hint="eastAsia" w:asciiTheme="minorEastAsia" w:hAnsiTheme="minorEastAsia"/>
              </w:rPr>
              <w:t>与教师互动（50%）</w:t>
            </w:r>
          </w:p>
        </w:tc>
        <w:tc>
          <w:tcPr>
            <w:tcW w:w="1394" w:type="dxa"/>
            <w:vMerge w:val="continue"/>
            <w:tcBorders>
              <w:left w:val="single" w:color="auto" w:sz="4" w:space="0"/>
              <w:right w:val="single" w:color="auto" w:sz="4" w:space="0"/>
            </w:tcBorders>
          </w:tcPr>
          <w:p>
            <w:pPr>
              <w:rPr>
                <w:rFonts w:asciiTheme="minorEastAsia" w:hAnsiTheme="minorEastAsia"/>
              </w:rPr>
            </w:pPr>
          </w:p>
        </w:tc>
        <w:tc>
          <w:tcPr>
            <w:tcW w:w="1607" w:type="dxa"/>
            <w:vMerge w:val="continue"/>
            <w:tcBorders>
              <w:left w:val="single" w:color="auto" w:sz="4" w:space="0"/>
              <w:right w:val="single" w:color="auto" w:sz="4" w:space="0"/>
            </w:tcBorders>
            <w:vAlign w:val="center"/>
          </w:tcPr>
          <w:p>
            <w:pPr>
              <w:rPr>
                <w:rFonts w:asciiTheme="minorEastAsia" w:hAnsi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2487" w:type="dxa"/>
            <w:tcBorders>
              <w:top w:val="single" w:color="auto" w:sz="4" w:space="0"/>
              <w:left w:val="single" w:color="auto" w:sz="4" w:space="0"/>
              <w:bottom w:val="single" w:color="auto" w:sz="4" w:space="0"/>
              <w:right w:val="single" w:color="auto" w:sz="4" w:space="0"/>
            </w:tcBorders>
          </w:tcPr>
          <w:p>
            <w:pPr>
              <w:rPr>
                <w:rFonts w:asciiTheme="minorEastAsia" w:hAnsiTheme="minorEastAsia"/>
              </w:rPr>
            </w:pPr>
            <w:r>
              <w:rPr>
                <w:rFonts w:hint="eastAsia" w:asciiTheme="minorEastAsia" w:hAnsiTheme="minorEastAsia"/>
              </w:rPr>
              <w:t>考勤（10%）</w:t>
            </w:r>
          </w:p>
        </w:tc>
        <w:tc>
          <w:tcPr>
            <w:tcW w:w="1394" w:type="dxa"/>
            <w:vMerge w:val="continue"/>
            <w:tcBorders>
              <w:left w:val="single" w:color="auto" w:sz="4" w:space="0"/>
              <w:right w:val="single" w:color="auto" w:sz="4" w:space="0"/>
            </w:tcBorders>
            <w:vAlign w:val="center"/>
          </w:tcPr>
          <w:p>
            <w:pPr>
              <w:rPr>
                <w:rFonts w:asciiTheme="minorEastAsia" w:hAnsiTheme="minorEastAsia"/>
              </w:rPr>
            </w:pPr>
          </w:p>
        </w:tc>
        <w:tc>
          <w:tcPr>
            <w:tcW w:w="1607" w:type="dxa"/>
            <w:vMerge w:val="continue"/>
            <w:tcBorders>
              <w:left w:val="single" w:color="auto" w:sz="4" w:space="0"/>
              <w:right w:val="single" w:color="auto" w:sz="4" w:space="0"/>
            </w:tcBorders>
            <w:vAlign w:val="center"/>
          </w:tcPr>
          <w:p>
            <w:pPr>
              <w:rPr>
                <w:rFonts w:asciiTheme="minorEastAsia" w:hAnsi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2487" w:type="dxa"/>
            <w:tcBorders>
              <w:top w:val="single" w:color="auto" w:sz="4" w:space="0"/>
              <w:left w:val="single" w:color="auto" w:sz="4" w:space="0"/>
              <w:bottom w:val="single" w:color="auto" w:sz="4" w:space="0"/>
              <w:right w:val="single" w:color="auto" w:sz="4" w:space="0"/>
            </w:tcBorders>
          </w:tcPr>
          <w:p>
            <w:pPr>
              <w:rPr>
                <w:rFonts w:asciiTheme="minorEastAsia" w:hAnsiTheme="minorEastAsia"/>
              </w:rPr>
            </w:pPr>
            <w:r>
              <w:rPr>
                <w:rFonts w:hint="eastAsia" w:asciiTheme="minorEastAsia" w:hAnsiTheme="minorEastAsia"/>
              </w:rPr>
              <w:t>读书报告（20%）</w:t>
            </w:r>
          </w:p>
        </w:tc>
        <w:tc>
          <w:tcPr>
            <w:tcW w:w="1394" w:type="dxa"/>
            <w:vMerge w:val="continue"/>
            <w:tcBorders>
              <w:left w:val="single" w:color="auto" w:sz="4" w:space="0"/>
              <w:bottom w:val="single" w:color="auto" w:sz="4" w:space="0"/>
              <w:right w:val="single" w:color="auto" w:sz="4" w:space="0"/>
            </w:tcBorders>
          </w:tcPr>
          <w:p>
            <w:pPr>
              <w:rPr>
                <w:rFonts w:asciiTheme="minorEastAsia" w:hAnsiTheme="minorEastAsia"/>
              </w:rPr>
            </w:pPr>
          </w:p>
        </w:tc>
        <w:tc>
          <w:tcPr>
            <w:tcW w:w="1607" w:type="dxa"/>
            <w:vMerge w:val="continue"/>
            <w:tcBorders>
              <w:left w:val="single" w:color="auto" w:sz="4" w:space="0"/>
              <w:bottom w:val="single" w:color="auto" w:sz="4" w:space="0"/>
              <w:right w:val="single" w:color="auto" w:sz="4" w:space="0"/>
            </w:tcBorders>
            <w:vAlign w:val="center"/>
          </w:tcPr>
          <w:p>
            <w:pPr>
              <w:rPr>
                <w:rFonts w:asciiTheme="minorEastAsia" w:hAnsiTheme="minorEastAsia"/>
              </w:rPr>
            </w:pPr>
          </w:p>
        </w:tc>
      </w:tr>
    </w:tbl>
    <w:p>
      <w:pPr>
        <w:ind w:firstLine="420" w:firstLineChars="200"/>
        <w:rPr>
          <w:rFonts w:cs="宋体" w:asciiTheme="minorEastAsia" w:hAnsiTheme="minorEastAsia"/>
          <w:szCs w:val="21"/>
        </w:rPr>
      </w:pPr>
      <w:r>
        <w:rPr>
          <w:rFonts w:hint="eastAsia" w:cs="宋体" w:asciiTheme="minorEastAsia" w:hAnsiTheme="minorEastAsia"/>
          <w:szCs w:val="21"/>
        </w:rPr>
        <w:t>期末考试命题设计：</w:t>
      </w:r>
    </w:p>
    <w:p>
      <w:pPr>
        <w:ind w:firstLine="420" w:firstLineChars="200"/>
        <w:rPr>
          <w:rFonts w:cs="宋体" w:asciiTheme="minorEastAsia" w:hAnsiTheme="minorEastAsia"/>
          <w:szCs w:val="21"/>
        </w:rPr>
      </w:pPr>
      <w:r>
        <w:rPr>
          <w:rFonts w:hint="eastAsia" w:cs="宋体" w:asciiTheme="minorEastAsia" w:hAnsiTheme="minorEastAsia"/>
          <w:szCs w:val="21"/>
        </w:rPr>
        <w:t>识记部分约占</w:t>
      </w:r>
      <w:r>
        <w:rPr>
          <w:rFonts w:cs="宋体" w:asciiTheme="minorEastAsia" w:hAnsiTheme="minorEastAsia"/>
          <w:szCs w:val="21"/>
        </w:rPr>
        <w:t>30</w:t>
      </w:r>
      <w:r>
        <w:rPr>
          <w:rFonts w:hint="eastAsia" w:cs="宋体" w:asciiTheme="minorEastAsia" w:hAnsiTheme="minorEastAsia"/>
          <w:szCs w:val="21"/>
        </w:rPr>
        <w:t>％；理解部分约占</w:t>
      </w:r>
      <w:r>
        <w:rPr>
          <w:rFonts w:cs="宋体" w:asciiTheme="minorEastAsia" w:hAnsiTheme="minorEastAsia"/>
          <w:szCs w:val="21"/>
        </w:rPr>
        <w:t>40</w:t>
      </w:r>
      <w:r>
        <w:rPr>
          <w:rFonts w:hint="eastAsia" w:cs="宋体" w:asciiTheme="minorEastAsia" w:hAnsiTheme="minorEastAsia"/>
          <w:szCs w:val="21"/>
        </w:rPr>
        <w:t>％；运用部分约占</w:t>
      </w:r>
      <w:r>
        <w:rPr>
          <w:rFonts w:cs="宋体" w:asciiTheme="minorEastAsia" w:hAnsiTheme="minorEastAsia"/>
          <w:szCs w:val="21"/>
        </w:rPr>
        <w:t>30</w:t>
      </w:r>
      <w:r>
        <w:rPr>
          <w:rFonts w:hint="eastAsia" w:cs="宋体" w:asciiTheme="minorEastAsia" w:hAnsiTheme="minorEastAsia"/>
          <w:szCs w:val="21"/>
        </w:rPr>
        <w:t>％。</w:t>
      </w:r>
    </w:p>
    <w:p>
      <w:pPr>
        <w:ind w:firstLine="420" w:firstLineChars="200"/>
        <w:rPr>
          <w:rFonts w:cs="宋体" w:asciiTheme="minorEastAsia" w:hAnsiTheme="minorEastAsia"/>
          <w:szCs w:val="21"/>
        </w:rPr>
      </w:pPr>
      <w:r>
        <w:rPr>
          <w:rFonts w:hint="eastAsia" w:cs="宋体" w:asciiTheme="minorEastAsia" w:hAnsiTheme="minorEastAsia"/>
          <w:szCs w:val="21"/>
        </w:rPr>
        <w:t>考试题型包括判断、选择、作图、计算、简答等。</w:t>
      </w:r>
    </w:p>
    <w:p>
      <w:pPr>
        <w:ind w:firstLine="520" w:firstLineChars="200"/>
        <w:rPr>
          <w:rFonts w:asciiTheme="minorEastAsia" w:hAnsiTheme="minorEastAsia"/>
          <w:b/>
          <w:bCs/>
          <w:spacing w:val="10"/>
          <w:sz w:val="24"/>
          <w:szCs w:val="24"/>
          <w:lang w:val="zh-CN"/>
        </w:rPr>
      </w:pPr>
      <w:r>
        <w:rPr>
          <w:rFonts w:hint="eastAsia" w:asciiTheme="minorEastAsia" w:hAnsiTheme="minorEastAsia"/>
          <w:b/>
          <w:bCs/>
          <w:spacing w:val="10"/>
          <w:sz w:val="24"/>
          <w:szCs w:val="24"/>
          <w:lang w:val="zh-CN"/>
        </w:rPr>
        <w:t>（七）实践环节</w:t>
      </w:r>
    </w:p>
    <w:p>
      <w:pPr>
        <w:ind w:firstLine="460" w:firstLineChars="200"/>
        <w:rPr>
          <w:rFonts w:asciiTheme="minorEastAsia" w:hAnsiTheme="minorEastAsia"/>
          <w:spacing w:val="10"/>
          <w:szCs w:val="21"/>
          <w:lang w:val="zh-CN"/>
        </w:rPr>
      </w:pPr>
      <w:r>
        <w:rPr>
          <w:rFonts w:asciiTheme="minorEastAsia" w:hAnsiTheme="minorEastAsia"/>
          <w:spacing w:val="10"/>
          <w:szCs w:val="21"/>
          <w:lang w:val="zh-CN"/>
        </w:rPr>
        <w:t>重视练习</w:t>
      </w:r>
      <w:r>
        <w:rPr>
          <w:rFonts w:hint="eastAsia" w:asciiTheme="minorEastAsia" w:hAnsiTheme="minorEastAsia"/>
          <w:spacing w:val="10"/>
          <w:szCs w:val="21"/>
          <w:lang w:val="zh-CN"/>
        </w:rPr>
        <w:t>，提高解题能力，练习来源除了选做教材的课后习题外，还应有针对性地就某些重要知识点、易错点提供附加练习题，以巩固和强化学生对重要知识点的理解；充分利用多媒体</w:t>
      </w:r>
      <w:r>
        <w:rPr>
          <w:rFonts w:cs="Times New Roman" w:asciiTheme="minorEastAsia" w:hAnsiTheme="minorEastAsia"/>
          <w:spacing w:val="10"/>
          <w:szCs w:val="21"/>
          <w:lang w:val="zh-CN"/>
        </w:rPr>
        <w:t>教学手段，</w:t>
      </w:r>
      <w:r>
        <w:rPr>
          <w:rFonts w:hint="eastAsia" w:cs="Times New Roman" w:asciiTheme="minorEastAsia" w:hAnsiTheme="minorEastAsia"/>
          <w:spacing w:val="10"/>
          <w:szCs w:val="21"/>
          <w:lang w:val="zh-CN"/>
        </w:rPr>
        <w:t>引入国内外热点经济现象和问题，通过教师点评、学生讨论、作小论文等灵活多样的教学互动方式，加深学生对所学知识的理解，</w:t>
      </w:r>
      <w:r>
        <w:rPr>
          <w:rFonts w:cs="Times New Roman" w:asciiTheme="minorEastAsia" w:hAnsiTheme="minorEastAsia"/>
          <w:spacing w:val="10"/>
          <w:szCs w:val="21"/>
          <w:lang w:val="zh-CN"/>
        </w:rPr>
        <w:t>激发学生的学习兴趣，</w:t>
      </w:r>
      <w:r>
        <w:rPr>
          <w:rFonts w:hint="eastAsia" w:cs="Times New Roman" w:asciiTheme="minorEastAsia" w:hAnsiTheme="minorEastAsia"/>
          <w:spacing w:val="10"/>
          <w:szCs w:val="21"/>
          <w:lang w:val="zh-CN"/>
        </w:rPr>
        <w:t>训练和提高</w:t>
      </w:r>
      <w:r>
        <w:rPr>
          <w:rFonts w:cs="Times New Roman" w:asciiTheme="minorEastAsia" w:hAnsiTheme="minorEastAsia"/>
          <w:spacing w:val="10"/>
          <w:szCs w:val="21"/>
          <w:lang w:val="zh-CN"/>
        </w:rPr>
        <w:t>学生</w:t>
      </w:r>
      <w:r>
        <w:rPr>
          <w:rFonts w:hint="eastAsia" w:cs="Times New Roman" w:asciiTheme="minorEastAsia" w:hAnsiTheme="minorEastAsia"/>
          <w:spacing w:val="10"/>
          <w:szCs w:val="21"/>
          <w:lang w:val="zh-CN"/>
        </w:rPr>
        <w:t>独立思考的能力以及</w:t>
      </w:r>
      <w:r>
        <w:rPr>
          <w:rFonts w:cs="Times New Roman" w:asciiTheme="minorEastAsia" w:hAnsiTheme="minorEastAsia"/>
          <w:spacing w:val="10"/>
          <w:szCs w:val="21"/>
          <w:lang w:val="zh-CN"/>
        </w:rPr>
        <w:t>综合运用</w:t>
      </w:r>
      <w:r>
        <w:rPr>
          <w:rFonts w:hint="eastAsia" w:cs="Times New Roman" w:asciiTheme="minorEastAsia" w:hAnsiTheme="minorEastAsia"/>
          <w:spacing w:val="10"/>
          <w:szCs w:val="21"/>
          <w:lang w:val="zh-CN"/>
        </w:rPr>
        <w:t>经济学原理解释经济现象的能力。</w:t>
      </w:r>
    </w:p>
    <w:p>
      <w:pPr>
        <w:rPr>
          <w:b/>
        </w:rPr>
      </w:pPr>
    </w:p>
    <w:p>
      <w:pPr>
        <w:ind w:firstLine="560" w:firstLineChars="200"/>
        <w:rPr>
          <w:b/>
          <w:sz w:val="28"/>
          <w:szCs w:val="28"/>
        </w:rPr>
      </w:pPr>
      <w:r>
        <w:rPr>
          <w:rFonts w:hint="eastAsia"/>
          <w:b/>
          <w:sz w:val="28"/>
          <w:szCs w:val="28"/>
        </w:rPr>
        <w:t>二、本文</w:t>
      </w:r>
    </w:p>
    <w:p>
      <w:pPr>
        <w:ind w:firstLine="520" w:firstLineChars="200"/>
        <w:jc w:val="center"/>
        <w:rPr>
          <w:rFonts w:asciiTheme="minorEastAsia" w:hAnsiTheme="minorEastAsia"/>
          <w:b/>
          <w:bCs/>
          <w:spacing w:val="10"/>
          <w:sz w:val="24"/>
          <w:szCs w:val="24"/>
          <w:lang w:val="zh-CN"/>
        </w:rPr>
      </w:pPr>
      <w:r>
        <w:rPr>
          <w:rFonts w:hint="eastAsia" w:asciiTheme="minorEastAsia" w:hAnsiTheme="minorEastAsia"/>
          <w:b/>
          <w:bCs/>
          <w:spacing w:val="10"/>
          <w:sz w:val="24"/>
          <w:szCs w:val="24"/>
          <w:lang w:val="zh-CN"/>
        </w:rPr>
        <w:t>第一章 引论</w:t>
      </w:r>
    </w:p>
    <w:p>
      <w:pPr>
        <w:ind w:firstLine="460" w:firstLineChars="200"/>
        <w:rPr>
          <w:rFonts w:asciiTheme="minorEastAsia" w:hAnsiTheme="minorEastAsia"/>
          <w:b/>
          <w:spacing w:val="10"/>
          <w:szCs w:val="21"/>
          <w:lang w:val="zh-CN"/>
        </w:rPr>
      </w:pPr>
      <w:r>
        <w:rPr>
          <w:rFonts w:hint="eastAsia" w:asciiTheme="minorEastAsia" w:hAnsiTheme="minorEastAsia"/>
          <w:b/>
          <w:spacing w:val="10"/>
          <w:szCs w:val="21"/>
          <w:lang w:val="zh-CN"/>
        </w:rPr>
        <w:t>教学要点</w:t>
      </w:r>
      <w:r>
        <w:rPr>
          <w:rFonts w:asciiTheme="minorEastAsia" w:hAnsiTheme="minorEastAsia"/>
          <w:b/>
          <w:spacing w:val="10"/>
          <w:szCs w:val="21"/>
          <w:lang w:val="zh-CN"/>
        </w:rPr>
        <w:t xml:space="preserve"> </w:t>
      </w:r>
      <w:r>
        <w:rPr>
          <w:rFonts w:hint="eastAsia" w:asciiTheme="minorEastAsia" w:hAnsiTheme="minorEastAsia"/>
          <w:b/>
          <w:spacing w:val="10"/>
          <w:szCs w:val="21"/>
          <w:lang w:val="zh-CN"/>
        </w:rPr>
        <w:t>：</w:t>
      </w:r>
    </w:p>
    <w:p>
      <w:pPr>
        <w:ind w:firstLine="460" w:firstLineChars="200"/>
        <w:rPr>
          <w:rFonts w:asciiTheme="minorEastAsia" w:hAnsiTheme="minorEastAsia"/>
          <w:b/>
          <w:spacing w:val="10"/>
          <w:szCs w:val="21"/>
          <w:lang w:val="zh-CN"/>
        </w:rPr>
      </w:pPr>
      <w:r>
        <w:rPr>
          <w:rFonts w:asciiTheme="minorEastAsia" w:hAnsiTheme="minorEastAsia"/>
          <w:spacing w:val="10"/>
          <w:szCs w:val="21"/>
          <w:lang w:val="zh-CN"/>
        </w:rPr>
        <w:t>1</w:t>
      </w:r>
      <w:r>
        <w:rPr>
          <w:rFonts w:hint="eastAsia" w:asciiTheme="minorEastAsia" w:hAnsiTheme="minorEastAsia"/>
          <w:spacing w:val="10"/>
          <w:szCs w:val="21"/>
          <w:lang w:val="zh-CN"/>
        </w:rPr>
        <w:t>、稀缺性与经济学的关系</w:t>
      </w:r>
    </w:p>
    <w:p>
      <w:pPr>
        <w:ind w:firstLine="460" w:firstLineChars="200"/>
        <w:rPr>
          <w:rFonts w:asciiTheme="minorEastAsia" w:hAnsiTheme="minorEastAsia"/>
          <w:spacing w:val="10"/>
          <w:szCs w:val="21"/>
          <w:lang w:val="zh-CN"/>
        </w:rPr>
      </w:pPr>
      <w:r>
        <w:rPr>
          <w:rFonts w:asciiTheme="minorEastAsia" w:hAnsiTheme="minorEastAsia"/>
          <w:spacing w:val="10"/>
          <w:szCs w:val="21"/>
          <w:lang w:val="zh-CN"/>
        </w:rPr>
        <w:t>2</w:t>
      </w:r>
      <w:r>
        <w:rPr>
          <w:rFonts w:hint="eastAsia" w:asciiTheme="minorEastAsia" w:hAnsiTheme="minorEastAsia"/>
          <w:spacing w:val="10"/>
          <w:szCs w:val="21"/>
          <w:lang w:val="zh-CN"/>
        </w:rPr>
        <w:t>、西方经济学的研究方法</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3、西方经济学的由来和发展</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4、经济学与稀缺性</w:t>
      </w:r>
    </w:p>
    <w:p>
      <w:pPr>
        <w:ind w:firstLine="460" w:firstLineChars="200"/>
        <w:rPr>
          <w:rFonts w:asciiTheme="minorEastAsia" w:hAnsiTheme="minorEastAsia"/>
          <w:b/>
          <w:spacing w:val="10"/>
          <w:szCs w:val="21"/>
          <w:lang w:val="zh-CN"/>
        </w:rPr>
      </w:pPr>
      <w:r>
        <w:rPr>
          <w:rFonts w:hint="eastAsia" w:asciiTheme="minorEastAsia" w:hAnsiTheme="minorEastAsia"/>
          <w:b/>
          <w:spacing w:val="10"/>
          <w:szCs w:val="21"/>
          <w:lang w:val="zh-CN"/>
        </w:rPr>
        <w:t>教学时数：</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4学时</w:t>
      </w:r>
    </w:p>
    <w:p>
      <w:pPr>
        <w:ind w:firstLine="460" w:firstLineChars="200"/>
        <w:rPr>
          <w:rFonts w:asciiTheme="minorEastAsia" w:hAnsiTheme="minorEastAsia"/>
          <w:b/>
          <w:spacing w:val="10"/>
          <w:szCs w:val="21"/>
          <w:lang w:val="zh-CN"/>
        </w:rPr>
      </w:pPr>
      <w:r>
        <w:rPr>
          <w:rFonts w:hint="eastAsia" w:asciiTheme="minorEastAsia" w:hAnsiTheme="minorEastAsia"/>
          <w:b/>
          <w:spacing w:val="10"/>
          <w:szCs w:val="21"/>
          <w:lang w:val="zh-CN"/>
        </w:rPr>
        <w:t>教学内容：</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第一节</w:t>
      </w:r>
      <w:r>
        <w:rPr>
          <w:rFonts w:asciiTheme="minorEastAsia" w:hAnsiTheme="minorEastAsia"/>
          <w:spacing w:val="10"/>
          <w:szCs w:val="21"/>
          <w:lang w:val="zh-CN"/>
        </w:rPr>
        <w:tab/>
      </w:r>
      <w:r>
        <w:rPr>
          <w:rFonts w:hint="eastAsia" w:asciiTheme="minorEastAsia" w:hAnsiTheme="minorEastAsia"/>
          <w:spacing w:val="10"/>
          <w:szCs w:val="21"/>
          <w:lang w:val="zh-CN"/>
        </w:rPr>
        <w:t>什么是西方经济学</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第二节 现代西方经济学的由来和演变</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一、重商主义</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二、古典经济学</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三、新古典经济学</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四、宏观经济学</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五、现代经济学：新古典综合派</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第三节</w:t>
      </w:r>
      <w:r>
        <w:rPr>
          <w:rFonts w:asciiTheme="minorEastAsia" w:hAnsiTheme="minorEastAsia"/>
          <w:spacing w:val="10"/>
          <w:szCs w:val="21"/>
          <w:lang w:val="zh-CN"/>
        </w:rPr>
        <w:tab/>
      </w:r>
      <w:r>
        <w:rPr>
          <w:rFonts w:hint="eastAsia" w:asciiTheme="minorEastAsia" w:hAnsiTheme="minorEastAsia"/>
          <w:spacing w:val="10"/>
          <w:szCs w:val="21"/>
          <w:lang w:val="zh-CN"/>
        </w:rPr>
        <w:t>经济学与稀缺性</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一、经济物品</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二、稀缺性</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三、选择与机会成本</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四、经济资源：生产要素</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五、基本经济问题</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六、资源配置</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七、微观与宏观经济学</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八、经济学理论与经济学的分析方法</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九、经济人假定</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第四节、对西方经济学应持有的态度</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第五节、为什么学习西方经济学</w:t>
      </w:r>
    </w:p>
    <w:p>
      <w:pPr>
        <w:ind w:firstLine="460" w:firstLineChars="200"/>
        <w:rPr>
          <w:rFonts w:asciiTheme="minorEastAsia" w:hAnsiTheme="minorEastAsia"/>
          <w:spacing w:val="10"/>
          <w:szCs w:val="21"/>
          <w:lang w:val="zh-CN"/>
        </w:rPr>
      </w:pPr>
      <w:r>
        <w:rPr>
          <w:rFonts w:hint="eastAsia" w:asciiTheme="minorEastAsia" w:hAnsiTheme="minorEastAsia"/>
          <w:b/>
          <w:spacing w:val="10"/>
          <w:szCs w:val="21"/>
          <w:lang w:val="zh-CN"/>
        </w:rPr>
        <w:t>教学目的：</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通过本章的学习</w:t>
      </w:r>
      <w:r>
        <w:rPr>
          <w:rFonts w:asciiTheme="minorEastAsia" w:hAnsiTheme="minorEastAsia"/>
          <w:spacing w:val="10"/>
          <w:szCs w:val="21"/>
          <w:lang w:val="zh-CN"/>
        </w:rPr>
        <w:t>，</w:t>
      </w:r>
      <w:r>
        <w:rPr>
          <w:rFonts w:hint="eastAsia" w:asciiTheme="minorEastAsia" w:hAnsiTheme="minorEastAsia"/>
          <w:spacing w:val="10"/>
          <w:szCs w:val="21"/>
          <w:lang w:val="zh-CN"/>
        </w:rPr>
        <w:t>使学生了解和掌握西方经济学的对象和研究方法</w:t>
      </w:r>
      <w:r>
        <w:rPr>
          <w:rFonts w:asciiTheme="minorEastAsia" w:hAnsiTheme="minorEastAsia"/>
          <w:spacing w:val="10"/>
          <w:szCs w:val="21"/>
          <w:lang w:val="zh-CN"/>
        </w:rPr>
        <w:t>;</w:t>
      </w:r>
      <w:r>
        <w:rPr>
          <w:rFonts w:hint="eastAsia" w:asciiTheme="minorEastAsia" w:hAnsiTheme="minorEastAsia"/>
          <w:spacing w:val="10"/>
          <w:szCs w:val="21"/>
          <w:lang w:val="zh-CN"/>
        </w:rPr>
        <w:t>了解西方经济学的来龙去脉</w:t>
      </w:r>
      <w:r>
        <w:rPr>
          <w:rFonts w:asciiTheme="minorEastAsia" w:hAnsiTheme="minorEastAsia"/>
          <w:spacing w:val="10"/>
          <w:szCs w:val="21"/>
          <w:lang w:val="zh-CN"/>
        </w:rPr>
        <w:t>，</w:t>
      </w:r>
      <w:r>
        <w:rPr>
          <w:rFonts w:hint="eastAsia" w:asciiTheme="minorEastAsia" w:hAnsiTheme="minorEastAsia"/>
          <w:spacing w:val="10"/>
          <w:szCs w:val="21"/>
          <w:lang w:val="zh-CN"/>
        </w:rPr>
        <w:t>并从总体上把握西方经济学的基本内容</w:t>
      </w:r>
      <w:r>
        <w:rPr>
          <w:rFonts w:asciiTheme="minorEastAsia" w:hAnsiTheme="minorEastAsia"/>
          <w:spacing w:val="10"/>
          <w:szCs w:val="21"/>
          <w:lang w:val="zh-CN"/>
        </w:rPr>
        <w:t>;</w:t>
      </w:r>
      <w:r>
        <w:rPr>
          <w:rFonts w:hint="eastAsia" w:asciiTheme="minorEastAsia" w:hAnsiTheme="minorEastAsia"/>
          <w:spacing w:val="10"/>
          <w:szCs w:val="21"/>
          <w:lang w:val="zh-CN"/>
        </w:rPr>
        <w:t>了解西方经济学与马克思主义经济学的区别</w:t>
      </w:r>
      <w:r>
        <w:rPr>
          <w:rFonts w:asciiTheme="minorEastAsia" w:hAnsiTheme="minorEastAsia"/>
          <w:spacing w:val="10"/>
          <w:szCs w:val="21"/>
          <w:lang w:val="zh-CN"/>
        </w:rPr>
        <w:t>，</w:t>
      </w:r>
      <w:r>
        <w:rPr>
          <w:rFonts w:hint="eastAsia" w:asciiTheme="minorEastAsia" w:hAnsiTheme="minorEastAsia"/>
          <w:spacing w:val="10"/>
          <w:szCs w:val="21"/>
          <w:lang w:val="zh-CN"/>
        </w:rPr>
        <w:t>以科学的态度对待西方经济学。</w:t>
      </w:r>
    </w:p>
    <w:p>
      <w:pPr>
        <w:ind w:firstLine="460" w:firstLineChars="200"/>
        <w:rPr>
          <w:rFonts w:asciiTheme="minorEastAsia" w:hAnsiTheme="minorEastAsia"/>
          <w:b/>
          <w:spacing w:val="10"/>
          <w:szCs w:val="21"/>
          <w:lang w:val="zh-CN"/>
        </w:rPr>
      </w:pPr>
      <w:r>
        <w:rPr>
          <w:rFonts w:hint="eastAsia" w:asciiTheme="minorEastAsia" w:hAnsiTheme="minorEastAsia"/>
          <w:b/>
          <w:spacing w:val="10"/>
          <w:szCs w:val="21"/>
          <w:lang w:val="zh-CN"/>
        </w:rPr>
        <w:t>考核要求：</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识记：西方经济学的内涵。</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领会：西方经济学的由来和演变，对西方经济学有一个基本的了解和印象，了解西方经济学的理论体系和研究方法。</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应用：在理解的基础上会将一些简单的研究方发运用到实践当中去。</w:t>
      </w:r>
    </w:p>
    <w:p>
      <w:pPr>
        <w:ind w:firstLine="460" w:firstLineChars="200"/>
        <w:rPr>
          <w:rFonts w:asciiTheme="minorEastAsia" w:hAnsiTheme="minorEastAsia"/>
          <w:spacing w:val="10"/>
          <w:szCs w:val="21"/>
          <w:lang w:val="zh-CN"/>
        </w:rPr>
      </w:pPr>
    </w:p>
    <w:p>
      <w:pPr>
        <w:ind w:firstLine="420" w:firstLineChars="200"/>
        <w:jc w:val="center"/>
        <w:rPr>
          <w:rFonts w:asciiTheme="minorEastAsia" w:hAnsiTheme="minorEastAsia"/>
          <w:b/>
          <w:bCs/>
          <w:spacing w:val="10"/>
          <w:sz w:val="24"/>
          <w:szCs w:val="24"/>
          <w:lang w:val="zh-CN"/>
        </w:rPr>
      </w:pPr>
      <w:r>
        <w:fldChar w:fldCharType="begin"/>
      </w:r>
      <w:r>
        <w:instrText xml:space="preserve"> HYPERLINK "file:///D:\\My%20Documents\\资料\\教学资料\\微观经济学\\" </w:instrText>
      </w:r>
      <w:r>
        <w:fldChar w:fldCharType="separate"/>
      </w:r>
      <w:r>
        <w:rPr>
          <w:rFonts w:hint="eastAsia" w:asciiTheme="minorEastAsia" w:hAnsiTheme="minorEastAsia"/>
          <w:b/>
          <w:bCs/>
          <w:spacing w:val="10"/>
          <w:sz w:val="24"/>
          <w:szCs w:val="24"/>
          <w:lang w:val="zh-CN"/>
        </w:rPr>
        <w:t>第二章</w:t>
      </w:r>
      <w:r>
        <w:rPr>
          <w:rFonts w:asciiTheme="minorEastAsia" w:hAnsiTheme="minorEastAsia"/>
          <w:b/>
          <w:bCs/>
          <w:spacing w:val="10"/>
          <w:sz w:val="24"/>
          <w:szCs w:val="24"/>
          <w:lang w:val="zh-CN"/>
        </w:rPr>
        <w:t xml:space="preserve"> </w:t>
      </w:r>
      <w:r>
        <w:rPr>
          <w:rFonts w:asciiTheme="minorEastAsia" w:hAnsiTheme="minorEastAsia"/>
          <w:b/>
          <w:bCs/>
          <w:spacing w:val="10"/>
          <w:sz w:val="24"/>
          <w:szCs w:val="24"/>
          <w:lang w:val="zh-CN"/>
        </w:rPr>
        <w:fldChar w:fldCharType="end"/>
      </w:r>
      <w:r>
        <w:rPr>
          <w:rFonts w:hint="eastAsia" w:asciiTheme="minorEastAsia" w:hAnsiTheme="minorEastAsia"/>
          <w:b/>
          <w:bCs/>
          <w:spacing w:val="10"/>
          <w:sz w:val="24"/>
          <w:szCs w:val="24"/>
          <w:lang w:val="zh-CN"/>
        </w:rPr>
        <w:t>需求、供给与均衡价格</w:t>
      </w:r>
    </w:p>
    <w:p>
      <w:pPr>
        <w:ind w:firstLine="460" w:firstLineChars="200"/>
        <w:rPr>
          <w:rFonts w:asciiTheme="minorEastAsia" w:hAnsiTheme="minorEastAsia"/>
          <w:b/>
          <w:spacing w:val="10"/>
          <w:szCs w:val="21"/>
          <w:lang w:val="zh-CN"/>
        </w:rPr>
      </w:pPr>
      <w:r>
        <w:rPr>
          <w:rFonts w:hint="eastAsia" w:asciiTheme="minorEastAsia" w:hAnsiTheme="minorEastAsia"/>
          <w:b/>
          <w:spacing w:val="10"/>
          <w:szCs w:val="21"/>
          <w:lang w:val="zh-CN"/>
        </w:rPr>
        <w:t>教学要点：</w:t>
      </w:r>
    </w:p>
    <w:p>
      <w:pPr>
        <w:ind w:firstLine="460" w:firstLineChars="200"/>
        <w:rPr>
          <w:rFonts w:asciiTheme="minorEastAsia" w:hAnsiTheme="minorEastAsia"/>
          <w:spacing w:val="10"/>
          <w:szCs w:val="21"/>
          <w:lang w:val="zh-CN"/>
        </w:rPr>
      </w:pPr>
      <w:r>
        <w:rPr>
          <w:rFonts w:asciiTheme="minorEastAsia" w:hAnsiTheme="minorEastAsia"/>
          <w:spacing w:val="10"/>
          <w:szCs w:val="21"/>
          <w:lang w:val="zh-CN"/>
        </w:rPr>
        <w:t>1</w:t>
      </w:r>
      <w:r>
        <w:rPr>
          <w:rFonts w:hint="eastAsia" w:asciiTheme="minorEastAsia" w:hAnsiTheme="minorEastAsia"/>
          <w:spacing w:val="10"/>
          <w:szCs w:val="21"/>
          <w:lang w:val="zh-CN"/>
        </w:rPr>
        <w:t>、需求规律、供给规律和供求规律</w:t>
      </w:r>
    </w:p>
    <w:p>
      <w:pPr>
        <w:ind w:firstLine="460" w:firstLineChars="200"/>
        <w:rPr>
          <w:rFonts w:asciiTheme="minorEastAsia" w:hAnsiTheme="minorEastAsia"/>
          <w:spacing w:val="10"/>
          <w:szCs w:val="21"/>
          <w:lang w:val="zh-CN"/>
        </w:rPr>
      </w:pPr>
      <w:r>
        <w:rPr>
          <w:rFonts w:asciiTheme="minorEastAsia" w:hAnsiTheme="minorEastAsia"/>
          <w:spacing w:val="10"/>
          <w:szCs w:val="21"/>
          <w:lang w:val="zh-CN"/>
        </w:rPr>
        <w:t>2</w:t>
      </w:r>
      <w:r>
        <w:rPr>
          <w:rFonts w:hint="eastAsia" w:asciiTheme="minorEastAsia" w:hAnsiTheme="minorEastAsia"/>
          <w:spacing w:val="10"/>
          <w:szCs w:val="21"/>
          <w:lang w:val="zh-CN"/>
        </w:rPr>
        <w:t>、需求弹性及其运用</w:t>
      </w:r>
    </w:p>
    <w:p>
      <w:pPr>
        <w:ind w:firstLine="460" w:firstLineChars="200"/>
        <w:rPr>
          <w:rFonts w:asciiTheme="minorEastAsia" w:hAnsiTheme="minorEastAsia"/>
          <w:spacing w:val="10"/>
          <w:szCs w:val="21"/>
          <w:lang w:val="zh-CN"/>
        </w:rPr>
      </w:pPr>
      <w:r>
        <w:rPr>
          <w:rFonts w:asciiTheme="minorEastAsia" w:hAnsiTheme="minorEastAsia"/>
          <w:spacing w:val="10"/>
          <w:szCs w:val="21"/>
          <w:lang w:val="zh-CN"/>
        </w:rPr>
        <w:t>3</w:t>
      </w:r>
      <w:r>
        <w:rPr>
          <w:rFonts w:hint="eastAsia" w:asciiTheme="minorEastAsia" w:hAnsiTheme="minorEastAsia"/>
          <w:spacing w:val="10"/>
          <w:szCs w:val="21"/>
          <w:lang w:val="zh-CN"/>
        </w:rPr>
        <w:t>、价格机制的运用</w:t>
      </w:r>
    </w:p>
    <w:p>
      <w:pPr>
        <w:ind w:firstLine="460" w:firstLineChars="200"/>
        <w:rPr>
          <w:rFonts w:asciiTheme="minorEastAsia" w:hAnsiTheme="minorEastAsia"/>
          <w:b/>
          <w:spacing w:val="10"/>
          <w:szCs w:val="21"/>
          <w:lang w:val="zh-CN"/>
        </w:rPr>
      </w:pPr>
      <w:r>
        <w:rPr>
          <w:rFonts w:hint="eastAsia" w:asciiTheme="minorEastAsia" w:hAnsiTheme="minorEastAsia"/>
          <w:b/>
          <w:spacing w:val="10"/>
          <w:szCs w:val="21"/>
          <w:lang w:val="zh-CN"/>
        </w:rPr>
        <w:t>教学时数：</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8学时</w:t>
      </w:r>
    </w:p>
    <w:p>
      <w:pPr>
        <w:ind w:firstLine="460" w:firstLineChars="200"/>
        <w:rPr>
          <w:rFonts w:asciiTheme="minorEastAsia" w:hAnsiTheme="minorEastAsia"/>
          <w:b/>
          <w:spacing w:val="10"/>
          <w:szCs w:val="21"/>
          <w:lang w:val="zh-CN"/>
        </w:rPr>
      </w:pPr>
      <w:r>
        <w:rPr>
          <w:rFonts w:hint="eastAsia" w:asciiTheme="minorEastAsia" w:hAnsiTheme="minorEastAsia"/>
          <w:b/>
          <w:spacing w:val="10"/>
          <w:szCs w:val="21"/>
          <w:lang w:val="zh-CN"/>
        </w:rPr>
        <w:t>教学内容：</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第一节 微观经济学的特点</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一、微观经济学的研究对象</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二、对微观经济学的鸟瞰</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第二节</w:t>
      </w:r>
      <w:r>
        <w:rPr>
          <w:rFonts w:asciiTheme="minorEastAsia" w:hAnsiTheme="minorEastAsia"/>
          <w:spacing w:val="10"/>
          <w:szCs w:val="21"/>
          <w:lang w:val="zh-CN"/>
        </w:rPr>
        <w:t xml:space="preserve"> </w:t>
      </w:r>
      <w:r>
        <w:rPr>
          <w:rFonts w:hint="eastAsia" w:asciiTheme="minorEastAsia" w:hAnsiTheme="minorEastAsia"/>
          <w:spacing w:val="10"/>
          <w:szCs w:val="21"/>
          <w:lang w:val="zh-CN"/>
        </w:rPr>
        <w:t>需求曲线</w:t>
      </w:r>
    </w:p>
    <w:p>
      <w:pPr>
        <w:ind w:firstLine="460" w:firstLineChars="200"/>
        <w:rPr>
          <w:rFonts w:asciiTheme="minorEastAsia" w:hAnsiTheme="minorEastAsia"/>
          <w:spacing w:val="10"/>
          <w:szCs w:val="21"/>
          <w:lang w:val="zh-CN"/>
        </w:rPr>
      </w:pPr>
      <w:bookmarkStart w:id="12" w:name="_Hlt148280826"/>
      <w:r>
        <w:rPr>
          <w:rFonts w:hint="eastAsia" w:asciiTheme="minorEastAsia" w:hAnsiTheme="minorEastAsia"/>
          <w:spacing w:val="10"/>
          <w:szCs w:val="21"/>
          <w:lang w:val="zh-CN"/>
        </w:rPr>
        <w:t>一、需求及其属性</w:t>
      </w:r>
      <w:bookmarkEnd w:id="12"/>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二、</w:t>
      </w:r>
      <w:r>
        <w:fldChar w:fldCharType="begin"/>
      </w:r>
      <w:r>
        <w:instrText xml:space="preserve"> HYPERLINK "file:///D:\\My%20Documents\\资料\\教学资料\\微观经济学\\" </w:instrText>
      </w:r>
      <w:r>
        <w:fldChar w:fldCharType="separate"/>
      </w:r>
      <w:r>
        <w:rPr>
          <w:rFonts w:hint="eastAsia" w:asciiTheme="minorEastAsia" w:hAnsiTheme="minorEastAsia"/>
          <w:spacing w:val="10"/>
          <w:szCs w:val="21"/>
          <w:lang w:val="zh-CN"/>
        </w:rPr>
        <w:t>需求函数</w:t>
      </w:r>
      <w:r>
        <w:rPr>
          <w:rFonts w:hint="eastAsia" w:asciiTheme="minorEastAsia" w:hAnsiTheme="minorEastAsia"/>
          <w:spacing w:val="10"/>
          <w:szCs w:val="21"/>
          <w:lang w:val="zh-CN"/>
        </w:rPr>
        <w:fldChar w:fldCharType="end"/>
      </w:r>
      <w:r>
        <w:rPr>
          <w:rFonts w:hint="eastAsia" w:asciiTheme="minorEastAsia" w:hAnsiTheme="minorEastAsia"/>
          <w:spacing w:val="10"/>
          <w:szCs w:val="21"/>
          <w:lang w:val="zh-CN"/>
        </w:rPr>
        <w:t>和需求曲线</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第三节</w:t>
      </w:r>
      <w:r>
        <w:rPr>
          <w:rFonts w:asciiTheme="minorEastAsia" w:hAnsiTheme="minorEastAsia"/>
          <w:spacing w:val="10"/>
          <w:szCs w:val="21"/>
          <w:lang w:val="zh-CN"/>
        </w:rPr>
        <w:t xml:space="preserve"> </w:t>
      </w:r>
      <w:r>
        <w:rPr>
          <w:rFonts w:hint="eastAsia" w:asciiTheme="minorEastAsia" w:hAnsiTheme="minorEastAsia"/>
          <w:spacing w:val="10"/>
          <w:szCs w:val="21"/>
          <w:lang w:val="zh-CN"/>
        </w:rPr>
        <w:t>供给曲线</w:t>
      </w:r>
    </w:p>
    <w:p>
      <w:pPr>
        <w:ind w:firstLine="460" w:firstLineChars="200"/>
        <w:rPr>
          <w:rFonts w:asciiTheme="minorEastAsia" w:hAnsiTheme="minorEastAsia"/>
          <w:spacing w:val="10"/>
          <w:szCs w:val="21"/>
          <w:lang w:val="zh-CN"/>
        </w:rPr>
      </w:pPr>
      <w:bookmarkStart w:id="13" w:name="_Hlt148280835"/>
      <w:r>
        <w:rPr>
          <w:rFonts w:hint="eastAsia" w:asciiTheme="minorEastAsia" w:hAnsiTheme="minorEastAsia"/>
          <w:spacing w:val="10"/>
          <w:szCs w:val="21"/>
          <w:lang w:val="zh-CN"/>
        </w:rPr>
        <w:t>一、供给及其属性</w:t>
      </w:r>
      <w:bookmarkEnd w:id="13"/>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二、供给函数和供给曲线</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第四节</w:t>
      </w:r>
      <w:r>
        <w:rPr>
          <w:rFonts w:asciiTheme="minorEastAsia" w:hAnsiTheme="minorEastAsia"/>
          <w:spacing w:val="10"/>
          <w:szCs w:val="21"/>
          <w:lang w:val="zh-CN"/>
        </w:rPr>
        <w:t xml:space="preserve"> </w:t>
      </w:r>
      <w:r>
        <w:rPr>
          <w:rFonts w:hint="eastAsia" w:asciiTheme="minorEastAsia" w:hAnsiTheme="minorEastAsia"/>
          <w:spacing w:val="10"/>
          <w:szCs w:val="21"/>
          <w:lang w:val="zh-CN"/>
        </w:rPr>
        <w:t>供求曲线的共同作用</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一、涵义</w:t>
      </w:r>
    </w:p>
    <w:p>
      <w:pPr>
        <w:ind w:firstLine="460" w:firstLineChars="200"/>
        <w:rPr>
          <w:rFonts w:asciiTheme="minorEastAsia" w:hAnsiTheme="minorEastAsia"/>
          <w:spacing w:val="10"/>
          <w:szCs w:val="21"/>
          <w:lang w:val="zh-CN"/>
        </w:rPr>
      </w:pPr>
      <w:bookmarkStart w:id="14" w:name="_Hlt148280844"/>
      <w:r>
        <w:rPr>
          <w:rFonts w:hint="eastAsia" w:asciiTheme="minorEastAsia" w:hAnsiTheme="minorEastAsia"/>
          <w:spacing w:val="10"/>
          <w:szCs w:val="21"/>
          <w:lang w:val="zh-CN"/>
        </w:rPr>
        <w:t>二、均衡价格</w:t>
      </w:r>
      <w:bookmarkEnd w:id="14"/>
      <w:r>
        <w:rPr>
          <w:rFonts w:hint="eastAsia" w:asciiTheme="minorEastAsia" w:hAnsiTheme="minorEastAsia"/>
          <w:spacing w:val="10"/>
          <w:szCs w:val="21"/>
          <w:lang w:val="zh-CN"/>
        </w:rPr>
        <w:t>的决定</w:t>
      </w:r>
    </w:p>
    <w:p>
      <w:pPr>
        <w:ind w:firstLine="460" w:firstLineChars="200"/>
        <w:rPr>
          <w:rFonts w:asciiTheme="minorEastAsia" w:hAnsiTheme="minorEastAsia"/>
          <w:spacing w:val="10"/>
          <w:szCs w:val="21"/>
          <w:lang w:val="zh-CN"/>
        </w:rPr>
      </w:pPr>
      <w:bookmarkStart w:id="15" w:name="_Hlt148280848"/>
      <w:r>
        <w:rPr>
          <w:rFonts w:hint="eastAsia" w:asciiTheme="minorEastAsia" w:hAnsiTheme="minorEastAsia"/>
          <w:spacing w:val="10"/>
          <w:szCs w:val="21"/>
          <w:lang w:val="zh-CN"/>
        </w:rPr>
        <w:t>三、均衡价格的变动</w:t>
      </w:r>
      <w:bookmarkEnd w:id="15"/>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第五节</w:t>
      </w:r>
      <w:r>
        <w:rPr>
          <w:rFonts w:asciiTheme="minorEastAsia" w:hAnsiTheme="minorEastAsia"/>
          <w:spacing w:val="10"/>
          <w:szCs w:val="21"/>
          <w:lang w:val="zh-CN"/>
        </w:rPr>
        <w:t xml:space="preserve"> </w:t>
      </w:r>
      <w:r>
        <w:rPr>
          <w:rFonts w:hint="eastAsia" w:asciiTheme="minorEastAsia" w:hAnsiTheme="minorEastAsia"/>
          <w:spacing w:val="10"/>
          <w:szCs w:val="21"/>
          <w:lang w:val="zh-CN"/>
        </w:rPr>
        <w:t>经济模型、静态分析、比较静态分析和动态分析</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一、经济模型</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二、内生变量、外生变量和参数</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三、静态分析、比较静态分析和动态分析</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第六节</w:t>
      </w:r>
      <w:r>
        <w:rPr>
          <w:rFonts w:asciiTheme="minorEastAsia" w:hAnsiTheme="minorEastAsia"/>
          <w:spacing w:val="10"/>
          <w:szCs w:val="21"/>
          <w:lang w:val="zh-CN"/>
        </w:rPr>
        <w:t xml:space="preserve"> </w:t>
      </w:r>
      <w:r>
        <w:rPr>
          <w:rFonts w:hint="eastAsia" w:asciiTheme="minorEastAsia" w:hAnsiTheme="minorEastAsia"/>
          <w:spacing w:val="10"/>
          <w:szCs w:val="21"/>
          <w:lang w:val="zh-CN"/>
        </w:rPr>
        <w:t>需求弹性和供给弹性</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一、弹性的一般含义</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二、需求的价格弹性</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三、供给的价格弹性</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四、需求的交叉弹性</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五、收入弹性</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第七节</w:t>
      </w:r>
      <w:r>
        <w:rPr>
          <w:rFonts w:asciiTheme="minorEastAsia" w:hAnsiTheme="minorEastAsia"/>
          <w:spacing w:val="10"/>
          <w:szCs w:val="21"/>
          <w:lang w:val="zh-CN"/>
        </w:rPr>
        <w:t xml:space="preserve"> </w:t>
      </w:r>
      <w:r>
        <w:rPr>
          <w:rFonts w:hint="eastAsia" w:asciiTheme="minorEastAsia" w:hAnsiTheme="minorEastAsia"/>
          <w:spacing w:val="10"/>
          <w:szCs w:val="21"/>
          <w:lang w:val="zh-CN"/>
        </w:rPr>
        <w:t>供求原理的运用</w:t>
      </w:r>
    </w:p>
    <w:p>
      <w:pPr>
        <w:ind w:firstLine="460" w:firstLineChars="200"/>
        <w:rPr>
          <w:rFonts w:asciiTheme="minorEastAsia" w:hAnsiTheme="minorEastAsia"/>
          <w:spacing w:val="10"/>
          <w:szCs w:val="21"/>
          <w:lang w:val="zh-CN"/>
        </w:rPr>
      </w:pPr>
      <w:bookmarkStart w:id="16" w:name="_Hlt148280871"/>
      <w:r>
        <w:rPr>
          <w:rFonts w:hint="eastAsia" w:asciiTheme="minorEastAsia" w:hAnsiTheme="minorEastAsia"/>
          <w:spacing w:val="10"/>
          <w:szCs w:val="21"/>
          <w:lang w:val="zh-CN"/>
        </w:rPr>
        <w:t>一</w:t>
      </w:r>
      <w:r>
        <w:fldChar w:fldCharType="begin"/>
      </w:r>
      <w:r>
        <w:instrText xml:space="preserve"> HYPERLINK "file:///D:\\My%20Documents\\资料\\教学资料\\微观经济学\\" </w:instrText>
      </w:r>
      <w:r>
        <w:fldChar w:fldCharType="separate"/>
      </w:r>
      <w:r>
        <w:rPr>
          <w:rFonts w:hint="eastAsia" w:asciiTheme="minorEastAsia" w:hAnsiTheme="minorEastAsia"/>
          <w:spacing w:val="10"/>
          <w:szCs w:val="21"/>
          <w:lang w:val="zh-CN"/>
        </w:rPr>
        <w:t>、</w:t>
      </w:r>
      <w:bookmarkStart w:id="17" w:name="_Hlt164745156"/>
      <w:bookmarkEnd w:id="17"/>
      <w:r>
        <w:rPr>
          <w:rFonts w:hint="eastAsia" w:asciiTheme="minorEastAsia" w:hAnsiTheme="minorEastAsia"/>
          <w:spacing w:val="10"/>
          <w:szCs w:val="21"/>
          <w:lang w:val="zh-CN"/>
        </w:rPr>
        <w:t>价格政策</w:t>
      </w:r>
      <w:r>
        <w:rPr>
          <w:rFonts w:hint="eastAsia" w:asciiTheme="minorEastAsia" w:hAnsiTheme="minorEastAsia"/>
          <w:spacing w:val="10"/>
          <w:szCs w:val="21"/>
          <w:lang w:val="zh-CN"/>
        </w:rPr>
        <w:fldChar w:fldCharType="end"/>
      </w:r>
      <w:bookmarkEnd w:id="16"/>
    </w:p>
    <w:p>
      <w:pPr>
        <w:ind w:firstLine="460" w:firstLineChars="200"/>
        <w:rPr>
          <w:rFonts w:asciiTheme="minorEastAsia" w:hAnsiTheme="minorEastAsia"/>
          <w:spacing w:val="10"/>
          <w:szCs w:val="21"/>
          <w:lang w:val="zh-CN"/>
        </w:rPr>
      </w:pPr>
      <w:bookmarkStart w:id="18" w:name="_Hlt148280873"/>
      <w:r>
        <w:rPr>
          <w:rFonts w:hint="eastAsia" w:asciiTheme="minorEastAsia" w:hAnsiTheme="minorEastAsia"/>
          <w:spacing w:val="10"/>
          <w:szCs w:val="21"/>
          <w:lang w:val="zh-CN"/>
        </w:rPr>
        <w:t>二、供求弹性对市场均衡价格的影响</w:t>
      </w:r>
      <w:bookmarkEnd w:id="18"/>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第八节 蛛网模型</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一、蛛网模型</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二、蛛网模型的种类</w:t>
      </w:r>
    </w:p>
    <w:p>
      <w:pPr>
        <w:ind w:firstLine="460" w:firstLineChars="200"/>
        <w:rPr>
          <w:rFonts w:asciiTheme="minorEastAsia" w:hAnsiTheme="minorEastAsia"/>
          <w:spacing w:val="10"/>
          <w:szCs w:val="21"/>
          <w:lang w:val="zh-CN"/>
        </w:rPr>
      </w:pPr>
      <w:r>
        <w:rPr>
          <w:rFonts w:asciiTheme="minorEastAsia" w:hAnsiTheme="minorEastAsia"/>
          <w:spacing w:val="10"/>
          <w:szCs w:val="21"/>
          <w:lang w:val="zh-CN"/>
        </w:rPr>
        <w:t>1、</w:t>
      </w:r>
      <w:r>
        <w:rPr>
          <w:rFonts w:hint="eastAsia" w:asciiTheme="minorEastAsia" w:hAnsiTheme="minorEastAsia"/>
          <w:spacing w:val="10"/>
          <w:szCs w:val="21"/>
          <w:lang w:val="zh-CN"/>
        </w:rPr>
        <w:t>收敛式蛛网模型：需求弹性大于供给弹性。</w:t>
      </w:r>
    </w:p>
    <w:p>
      <w:pPr>
        <w:ind w:firstLine="460" w:firstLineChars="200"/>
        <w:rPr>
          <w:rFonts w:asciiTheme="minorEastAsia" w:hAnsiTheme="minorEastAsia"/>
          <w:spacing w:val="10"/>
          <w:szCs w:val="21"/>
          <w:lang w:val="zh-CN"/>
        </w:rPr>
      </w:pPr>
      <w:r>
        <w:rPr>
          <w:rFonts w:asciiTheme="minorEastAsia" w:hAnsiTheme="minorEastAsia"/>
          <w:spacing w:val="10"/>
          <w:szCs w:val="21"/>
          <w:lang w:val="zh-CN"/>
        </w:rPr>
        <w:t>2、</w:t>
      </w:r>
      <w:r>
        <w:rPr>
          <w:rFonts w:hint="eastAsia" w:asciiTheme="minorEastAsia" w:hAnsiTheme="minorEastAsia"/>
          <w:spacing w:val="10"/>
          <w:szCs w:val="21"/>
          <w:lang w:val="zh-CN"/>
        </w:rPr>
        <w:t>发散式蛛网模型：需求弹性小于供给弹性。</w:t>
      </w:r>
    </w:p>
    <w:p>
      <w:pPr>
        <w:ind w:firstLine="460" w:firstLineChars="200"/>
        <w:rPr>
          <w:rFonts w:asciiTheme="minorEastAsia" w:hAnsiTheme="minorEastAsia"/>
          <w:spacing w:val="10"/>
          <w:szCs w:val="21"/>
          <w:lang w:val="zh-CN"/>
        </w:rPr>
      </w:pPr>
      <w:r>
        <w:rPr>
          <w:rFonts w:asciiTheme="minorEastAsia" w:hAnsiTheme="minorEastAsia"/>
          <w:spacing w:val="10"/>
          <w:szCs w:val="21"/>
          <w:lang w:val="zh-CN"/>
        </w:rPr>
        <w:t>3、</w:t>
      </w:r>
      <w:r>
        <w:rPr>
          <w:rFonts w:hint="eastAsia" w:asciiTheme="minorEastAsia" w:hAnsiTheme="minorEastAsia"/>
          <w:spacing w:val="10"/>
          <w:szCs w:val="21"/>
          <w:lang w:val="zh-CN"/>
        </w:rPr>
        <w:t>封闭式蛛网模型：需求弹性等于供给弹性。</w:t>
      </w:r>
    </w:p>
    <w:p>
      <w:pPr>
        <w:ind w:firstLine="460" w:firstLineChars="200"/>
        <w:rPr>
          <w:rFonts w:asciiTheme="minorEastAsia" w:hAnsiTheme="minorEastAsia"/>
          <w:spacing w:val="10"/>
          <w:szCs w:val="21"/>
          <w:lang w:val="zh-CN"/>
        </w:rPr>
      </w:pPr>
      <w:r>
        <w:rPr>
          <w:rFonts w:asciiTheme="minorEastAsia" w:hAnsiTheme="minorEastAsia"/>
          <w:spacing w:val="10"/>
          <w:szCs w:val="21"/>
          <w:lang w:val="zh-CN"/>
        </w:rPr>
        <w:t>4、</w:t>
      </w:r>
      <w:r>
        <w:rPr>
          <w:rFonts w:hint="eastAsia" w:asciiTheme="minorEastAsia" w:hAnsiTheme="minorEastAsia"/>
          <w:spacing w:val="10"/>
          <w:szCs w:val="21"/>
          <w:lang w:val="zh-CN"/>
        </w:rPr>
        <w:t>蛛网模型的其他形式</w:t>
      </w:r>
    </w:p>
    <w:p>
      <w:pPr>
        <w:ind w:firstLine="460" w:firstLineChars="200"/>
        <w:rPr>
          <w:rFonts w:asciiTheme="minorEastAsia" w:hAnsiTheme="minorEastAsia"/>
          <w:b/>
          <w:spacing w:val="10"/>
          <w:szCs w:val="21"/>
          <w:lang w:val="zh-CN"/>
        </w:rPr>
      </w:pPr>
      <w:r>
        <w:rPr>
          <w:rFonts w:hint="eastAsia" w:asciiTheme="minorEastAsia" w:hAnsiTheme="minorEastAsia"/>
          <w:b/>
          <w:spacing w:val="10"/>
          <w:szCs w:val="21"/>
          <w:lang w:val="zh-CN"/>
        </w:rPr>
        <w:t>教学目的：</w:t>
      </w:r>
      <w:r>
        <w:rPr>
          <w:rFonts w:asciiTheme="minorEastAsia" w:hAnsiTheme="minorEastAsia"/>
          <w:b/>
          <w:spacing w:val="10"/>
          <w:szCs w:val="21"/>
          <w:lang w:val="zh-CN"/>
        </w:rPr>
        <w:t xml:space="preserve"> </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通过本章的学习要求学生了解和掌握需求和供给的基本原理及均衡价格的决定；了解和掌握市场经济中价格机制的作用</w:t>
      </w:r>
      <w:r>
        <w:rPr>
          <w:rFonts w:asciiTheme="minorEastAsia" w:hAnsiTheme="minorEastAsia"/>
          <w:spacing w:val="10"/>
          <w:szCs w:val="21"/>
          <w:lang w:val="zh-CN"/>
        </w:rPr>
        <w:t>;</w:t>
      </w:r>
      <w:r>
        <w:rPr>
          <w:rFonts w:hint="eastAsia" w:asciiTheme="minorEastAsia" w:hAnsiTheme="minorEastAsia"/>
          <w:spacing w:val="10"/>
          <w:szCs w:val="21"/>
          <w:lang w:val="zh-CN"/>
        </w:rPr>
        <w:t>能运用均衡价格理论说明经济生活中的一些政策问题；了解均衡价格理论与马克思主义劳动价值论的区别</w:t>
      </w:r>
      <w:r>
        <w:rPr>
          <w:rFonts w:asciiTheme="minorEastAsia" w:hAnsiTheme="minorEastAsia"/>
          <w:spacing w:val="10"/>
          <w:szCs w:val="21"/>
          <w:lang w:val="zh-CN"/>
        </w:rPr>
        <w:t>，</w:t>
      </w:r>
      <w:r>
        <w:rPr>
          <w:rFonts w:hint="eastAsia" w:asciiTheme="minorEastAsia" w:hAnsiTheme="minorEastAsia"/>
          <w:spacing w:val="10"/>
          <w:szCs w:val="21"/>
          <w:lang w:val="zh-CN"/>
        </w:rPr>
        <w:t>正确对待均衡价格理论。</w:t>
      </w:r>
    </w:p>
    <w:p>
      <w:pPr>
        <w:ind w:firstLine="460" w:firstLineChars="200"/>
        <w:rPr>
          <w:rFonts w:asciiTheme="minorEastAsia" w:hAnsiTheme="minorEastAsia"/>
          <w:b/>
          <w:spacing w:val="10"/>
          <w:szCs w:val="21"/>
          <w:lang w:val="zh-CN"/>
        </w:rPr>
      </w:pPr>
      <w:r>
        <w:rPr>
          <w:rFonts w:hint="eastAsia" w:asciiTheme="minorEastAsia" w:hAnsiTheme="minorEastAsia"/>
          <w:b/>
          <w:spacing w:val="10"/>
          <w:szCs w:val="21"/>
          <w:lang w:val="zh-CN"/>
        </w:rPr>
        <w:t>考核要求：</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识记：掌握需求、供给、均衡、均衡价格、均衡数量的基本概念。</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领会：分别影响需求和供给的因素、均衡价格的决定、供求规律、需求量和供给量的变动、需求和供给曲线的水平变动及推导过程、均衡价格的形成和变动及推导过程、均衡价格理论和弹性理论的理解。</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应用：学会运用均衡价格理论和弹性理论的分析方法去分析和论述生活中所遇到的此类经济现象，例如，易腐食品的售卖等。</w:t>
      </w:r>
    </w:p>
    <w:p>
      <w:pPr>
        <w:ind w:firstLine="460" w:firstLineChars="200"/>
        <w:rPr>
          <w:rFonts w:asciiTheme="minorEastAsia" w:hAnsiTheme="minorEastAsia"/>
          <w:spacing w:val="10"/>
          <w:szCs w:val="21"/>
          <w:lang w:val="zh-CN"/>
        </w:rPr>
      </w:pPr>
    </w:p>
    <w:p>
      <w:pPr>
        <w:ind w:firstLine="420" w:firstLineChars="200"/>
        <w:jc w:val="center"/>
        <w:rPr>
          <w:rFonts w:asciiTheme="minorEastAsia" w:hAnsiTheme="minorEastAsia"/>
          <w:b/>
          <w:bCs/>
          <w:spacing w:val="10"/>
          <w:sz w:val="24"/>
          <w:szCs w:val="24"/>
          <w:lang w:val="zh-CN"/>
        </w:rPr>
      </w:pPr>
      <w:r>
        <w:fldChar w:fldCharType="begin"/>
      </w:r>
      <w:r>
        <w:instrText xml:space="preserve"> HYPERLINK "file:///D:\\My%20Documents\\资料\\教学资料\\微观经济学\\" </w:instrText>
      </w:r>
      <w:r>
        <w:fldChar w:fldCharType="separate"/>
      </w:r>
      <w:r>
        <w:rPr>
          <w:rFonts w:hint="eastAsia" w:asciiTheme="minorEastAsia" w:hAnsiTheme="minorEastAsia"/>
          <w:b/>
          <w:bCs/>
          <w:spacing w:val="10"/>
          <w:sz w:val="24"/>
          <w:szCs w:val="24"/>
          <w:lang w:val="zh-CN"/>
        </w:rPr>
        <w:t>第三章</w:t>
      </w:r>
      <w:r>
        <w:rPr>
          <w:rFonts w:asciiTheme="minorEastAsia" w:hAnsiTheme="minorEastAsia"/>
          <w:b/>
          <w:bCs/>
          <w:spacing w:val="10"/>
          <w:sz w:val="24"/>
          <w:szCs w:val="24"/>
          <w:lang w:val="zh-CN"/>
        </w:rPr>
        <w:t xml:space="preserve"> </w:t>
      </w:r>
      <w:r>
        <w:rPr>
          <w:rFonts w:hint="eastAsia" w:asciiTheme="minorEastAsia" w:hAnsiTheme="minorEastAsia"/>
          <w:b/>
          <w:bCs/>
          <w:spacing w:val="10"/>
          <w:sz w:val="24"/>
          <w:szCs w:val="24"/>
          <w:lang w:val="zh-CN"/>
        </w:rPr>
        <w:t>效用论</w:t>
      </w:r>
      <w:r>
        <w:rPr>
          <w:rFonts w:hint="eastAsia" w:asciiTheme="minorEastAsia" w:hAnsiTheme="minorEastAsia"/>
          <w:b/>
          <w:bCs/>
          <w:spacing w:val="10"/>
          <w:sz w:val="24"/>
          <w:szCs w:val="24"/>
          <w:lang w:val="zh-CN"/>
        </w:rPr>
        <w:fldChar w:fldCharType="end"/>
      </w:r>
    </w:p>
    <w:p>
      <w:pPr>
        <w:ind w:firstLine="460" w:firstLineChars="200"/>
        <w:rPr>
          <w:rFonts w:asciiTheme="minorEastAsia" w:hAnsiTheme="minorEastAsia"/>
          <w:spacing w:val="10"/>
          <w:szCs w:val="21"/>
          <w:lang w:val="zh-CN"/>
        </w:rPr>
      </w:pPr>
      <w:r>
        <w:rPr>
          <w:rFonts w:asciiTheme="minorEastAsia" w:hAnsiTheme="minorEastAsia"/>
          <w:b/>
          <w:spacing w:val="10"/>
          <w:szCs w:val="21"/>
          <w:lang w:val="zh-CN"/>
        </w:rPr>
        <w:t>教学要点</w:t>
      </w:r>
      <w:r>
        <w:rPr>
          <w:rFonts w:hint="eastAsia" w:asciiTheme="minorEastAsia" w:hAnsiTheme="minorEastAsia"/>
          <w:b/>
          <w:spacing w:val="10"/>
          <w:szCs w:val="21"/>
          <w:lang w:val="zh-CN"/>
        </w:rPr>
        <w:t>：</w:t>
      </w:r>
    </w:p>
    <w:p>
      <w:pPr>
        <w:ind w:firstLine="460" w:firstLineChars="200"/>
        <w:rPr>
          <w:rFonts w:asciiTheme="minorEastAsia" w:hAnsiTheme="minorEastAsia"/>
          <w:spacing w:val="10"/>
          <w:szCs w:val="21"/>
          <w:lang w:val="zh-CN"/>
        </w:rPr>
      </w:pPr>
      <w:r>
        <w:rPr>
          <w:rFonts w:asciiTheme="minorEastAsia" w:hAnsiTheme="minorEastAsia"/>
          <w:spacing w:val="10"/>
          <w:szCs w:val="21"/>
          <w:lang w:val="zh-CN"/>
        </w:rPr>
        <w:t>1</w:t>
      </w:r>
      <w:r>
        <w:rPr>
          <w:rFonts w:hint="eastAsia" w:asciiTheme="minorEastAsia" w:hAnsiTheme="minorEastAsia"/>
          <w:spacing w:val="10"/>
          <w:szCs w:val="21"/>
          <w:lang w:val="zh-CN"/>
        </w:rPr>
        <w:t>、边际效用递减规律</w:t>
      </w:r>
    </w:p>
    <w:p>
      <w:pPr>
        <w:ind w:firstLine="460" w:firstLineChars="200"/>
        <w:rPr>
          <w:rFonts w:asciiTheme="minorEastAsia" w:hAnsiTheme="minorEastAsia"/>
          <w:spacing w:val="10"/>
          <w:szCs w:val="21"/>
          <w:lang w:val="zh-CN"/>
        </w:rPr>
      </w:pPr>
      <w:r>
        <w:rPr>
          <w:rFonts w:asciiTheme="minorEastAsia" w:hAnsiTheme="minorEastAsia"/>
          <w:spacing w:val="10"/>
          <w:szCs w:val="21"/>
          <w:lang w:val="zh-CN"/>
        </w:rPr>
        <w:t>2</w:t>
      </w:r>
      <w:r>
        <w:rPr>
          <w:rFonts w:hint="eastAsia" w:asciiTheme="minorEastAsia" w:hAnsiTheme="minorEastAsia"/>
          <w:spacing w:val="10"/>
          <w:szCs w:val="21"/>
          <w:lang w:val="zh-CN"/>
        </w:rPr>
        <w:t>、无差异曲线及无差异曲线分析</w:t>
      </w:r>
    </w:p>
    <w:p>
      <w:pPr>
        <w:ind w:firstLine="460" w:firstLineChars="200"/>
        <w:rPr>
          <w:rFonts w:asciiTheme="minorEastAsia" w:hAnsiTheme="minorEastAsia"/>
          <w:b/>
          <w:spacing w:val="10"/>
          <w:szCs w:val="21"/>
          <w:lang w:val="zh-CN"/>
        </w:rPr>
      </w:pPr>
      <w:r>
        <w:rPr>
          <w:rFonts w:hint="eastAsia" w:asciiTheme="minorEastAsia" w:hAnsiTheme="minorEastAsia"/>
          <w:b/>
          <w:spacing w:val="10"/>
          <w:szCs w:val="21"/>
          <w:lang w:val="zh-CN"/>
        </w:rPr>
        <w:t>教学时数：</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8学时</w:t>
      </w:r>
    </w:p>
    <w:p>
      <w:pPr>
        <w:ind w:firstLine="460" w:firstLineChars="200"/>
        <w:rPr>
          <w:rFonts w:asciiTheme="minorEastAsia" w:hAnsiTheme="minorEastAsia"/>
          <w:b/>
          <w:spacing w:val="10"/>
          <w:szCs w:val="21"/>
          <w:lang w:val="zh-CN"/>
        </w:rPr>
      </w:pPr>
      <w:r>
        <w:rPr>
          <w:rFonts w:hint="eastAsia" w:asciiTheme="minorEastAsia" w:hAnsiTheme="minorEastAsia"/>
          <w:b/>
          <w:spacing w:val="10"/>
          <w:szCs w:val="21"/>
          <w:lang w:val="zh-CN"/>
        </w:rPr>
        <w:t>教学内容：</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第一节</w:t>
      </w:r>
      <w:r>
        <w:rPr>
          <w:rFonts w:asciiTheme="minorEastAsia" w:hAnsiTheme="minorEastAsia"/>
          <w:spacing w:val="10"/>
          <w:szCs w:val="21"/>
          <w:lang w:val="zh-CN"/>
        </w:rPr>
        <w:t xml:space="preserve"> </w:t>
      </w:r>
      <w:r>
        <w:rPr>
          <w:rFonts w:hint="eastAsia" w:asciiTheme="minorEastAsia" w:hAnsiTheme="minorEastAsia"/>
          <w:spacing w:val="10"/>
          <w:szCs w:val="21"/>
          <w:lang w:val="zh-CN"/>
        </w:rPr>
        <w:t>效用论概述</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一、效用及其属性</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二、基数效用和序数效用</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三、基数效用论和边际效用分析法概述</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四、边际效用递减规律、货币的边际效用、消费者均衡、需求曲线的推导、消费者剩余</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第二节 无差异曲线</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一、偏好及其假定</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二、无差异曲线及特点</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三、商品的边际替代率</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四、无差异曲线的特殊形状</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第三节 预算线</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一、什么是预算线</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二、预算线的变动</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第四节 消费者均衡</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第五节 价格变化和收入变化对消费者均衡的影响</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一、价格</w:t>
      </w:r>
      <w:r>
        <w:rPr>
          <w:rFonts w:asciiTheme="minorEastAsia" w:hAnsiTheme="minorEastAsia"/>
          <w:spacing w:val="10"/>
          <w:szCs w:val="21"/>
          <w:lang w:val="zh-CN"/>
        </w:rPr>
        <w:t>-</w:t>
      </w:r>
      <w:r>
        <w:rPr>
          <w:rFonts w:hint="eastAsia" w:asciiTheme="minorEastAsia" w:hAnsiTheme="minorEastAsia"/>
          <w:spacing w:val="10"/>
          <w:szCs w:val="21"/>
          <w:lang w:val="zh-CN"/>
        </w:rPr>
        <w:t>消费线</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二、消费者需求曲线推导</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三、收入</w:t>
      </w:r>
      <w:r>
        <w:rPr>
          <w:rFonts w:asciiTheme="minorEastAsia" w:hAnsiTheme="minorEastAsia"/>
          <w:spacing w:val="10"/>
          <w:szCs w:val="21"/>
          <w:lang w:val="zh-CN"/>
        </w:rPr>
        <w:t>-</w:t>
      </w:r>
      <w:r>
        <w:rPr>
          <w:rFonts w:hint="eastAsia" w:asciiTheme="minorEastAsia" w:hAnsiTheme="minorEastAsia"/>
          <w:spacing w:val="10"/>
          <w:szCs w:val="21"/>
          <w:lang w:val="zh-CN"/>
        </w:rPr>
        <w:t>消费线</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四、恩格尔曲线</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第六节</w:t>
      </w:r>
      <w:r>
        <w:rPr>
          <w:rFonts w:asciiTheme="minorEastAsia" w:hAnsiTheme="minorEastAsia"/>
          <w:spacing w:val="10"/>
          <w:szCs w:val="21"/>
          <w:lang w:val="zh-CN"/>
        </w:rPr>
        <w:t xml:space="preserve"> </w:t>
      </w:r>
      <w:r>
        <w:rPr>
          <w:rFonts w:hint="eastAsia" w:asciiTheme="minorEastAsia" w:hAnsiTheme="minorEastAsia"/>
          <w:spacing w:val="10"/>
          <w:szCs w:val="21"/>
          <w:lang w:val="zh-CN"/>
        </w:rPr>
        <w:t>替代效应和收入效应</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一、替代效应和收入效应的含义</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二、正常物品的替代效应和收入效应</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三、低档物品的替代效应和收入效应</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四、吉芬物品的替代效应和收入效应</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第七节</w:t>
      </w:r>
      <w:r>
        <w:rPr>
          <w:rFonts w:asciiTheme="minorEastAsia" w:hAnsiTheme="minorEastAsia"/>
          <w:spacing w:val="10"/>
          <w:szCs w:val="21"/>
          <w:lang w:val="zh-CN"/>
        </w:rPr>
        <w:t xml:space="preserve"> </w:t>
      </w:r>
      <w:r>
        <w:rPr>
          <w:rFonts w:hint="eastAsia" w:asciiTheme="minorEastAsia" w:hAnsiTheme="minorEastAsia"/>
          <w:spacing w:val="10"/>
          <w:szCs w:val="21"/>
          <w:lang w:val="zh-CN"/>
        </w:rPr>
        <w:t>从单个消费者的需求曲线到市场的需求曲线</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※第八节</w:t>
      </w:r>
      <w:r>
        <w:rPr>
          <w:rFonts w:asciiTheme="minorEastAsia" w:hAnsiTheme="minorEastAsia"/>
          <w:spacing w:val="10"/>
          <w:szCs w:val="21"/>
          <w:lang w:val="zh-CN"/>
        </w:rPr>
        <w:t xml:space="preserve"> </w:t>
      </w:r>
      <w:r>
        <w:rPr>
          <w:rFonts w:hint="eastAsia" w:asciiTheme="minorEastAsia" w:hAnsiTheme="minorEastAsia"/>
          <w:spacing w:val="10"/>
          <w:szCs w:val="21"/>
          <w:lang w:val="zh-CN"/>
        </w:rPr>
        <w:t>不确定性和风险</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一、不确定性和彩票</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二、期望效用和期望值效用</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三、消费者风险态度</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四、风险与保险</w:t>
      </w:r>
    </w:p>
    <w:p>
      <w:pPr>
        <w:ind w:firstLine="460" w:firstLineChars="200"/>
        <w:rPr>
          <w:rFonts w:asciiTheme="minorEastAsia" w:hAnsiTheme="minorEastAsia"/>
          <w:spacing w:val="10"/>
          <w:szCs w:val="21"/>
          <w:lang w:val="zh-CN"/>
        </w:rPr>
      </w:pPr>
      <w:r>
        <w:rPr>
          <w:rFonts w:asciiTheme="minorEastAsia" w:hAnsiTheme="minorEastAsia"/>
          <w:b/>
          <w:spacing w:val="10"/>
          <w:szCs w:val="21"/>
          <w:lang w:val="zh-CN"/>
        </w:rPr>
        <w:t>教学目的</w:t>
      </w:r>
      <w:r>
        <w:rPr>
          <w:rFonts w:hint="eastAsia" w:asciiTheme="minorEastAsia" w:hAnsiTheme="minorEastAsia"/>
          <w:b/>
          <w:spacing w:val="10"/>
          <w:szCs w:val="21"/>
          <w:lang w:val="zh-CN"/>
        </w:rPr>
        <w:t>：</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通过本章的学习</w:t>
      </w:r>
      <w:r>
        <w:rPr>
          <w:rFonts w:asciiTheme="minorEastAsia" w:hAnsiTheme="minorEastAsia"/>
          <w:spacing w:val="10"/>
          <w:szCs w:val="21"/>
          <w:lang w:val="zh-CN"/>
        </w:rPr>
        <w:t>，</w:t>
      </w:r>
      <w:r>
        <w:rPr>
          <w:rFonts w:hint="eastAsia" w:asciiTheme="minorEastAsia" w:hAnsiTheme="minorEastAsia"/>
          <w:spacing w:val="10"/>
          <w:szCs w:val="21"/>
          <w:lang w:val="zh-CN"/>
        </w:rPr>
        <w:t>了解和掌握边际效用分析和无差异曲线分析</w:t>
      </w:r>
      <w:r>
        <w:rPr>
          <w:rFonts w:asciiTheme="minorEastAsia" w:hAnsiTheme="minorEastAsia"/>
          <w:spacing w:val="10"/>
          <w:szCs w:val="21"/>
          <w:lang w:val="zh-CN"/>
        </w:rPr>
        <w:t>，</w:t>
      </w:r>
      <w:r>
        <w:rPr>
          <w:rFonts w:hint="eastAsia" w:asciiTheme="minorEastAsia" w:hAnsiTheme="minorEastAsia"/>
          <w:spacing w:val="10"/>
          <w:szCs w:val="21"/>
          <w:lang w:val="zh-CN"/>
        </w:rPr>
        <w:t>并能运用这两种分析方法</w:t>
      </w:r>
      <w:r>
        <w:rPr>
          <w:rFonts w:asciiTheme="minorEastAsia" w:hAnsiTheme="minorEastAsia"/>
          <w:spacing w:val="10"/>
          <w:szCs w:val="21"/>
          <w:lang w:val="zh-CN"/>
        </w:rPr>
        <w:t>，</w:t>
      </w:r>
      <w:r>
        <w:rPr>
          <w:rFonts w:hint="eastAsia" w:asciiTheme="minorEastAsia" w:hAnsiTheme="minorEastAsia"/>
          <w:spacing w:val="10"/>
          <w:szCs w:val="21"/>
          <w:lang w:val="zh-CN"/>
        </w:rPr>
        <w:t>解释和说明消费者的消费行为；了解和掌握消费者均衡的条件，弄清需求规律的理论基础。</w:t>
      </w:r>
    </w:p>
    <w:p>
      <w:pPr>
        <w:ind w:firstLine="460" w:firstLineChars="200"/>
        <w:rPr>
          <w:rFonts w:asciiTheme="minorEastAsia" w:hAnsiTheme="minorEastAsia"/>
          <w:b/>
          <w:spacing w:val="10"/>
          <w:szCs w:val="21"/>
          <w:lang w:val="zh-CN"/>
        </w:rPr>
      </w:pPr>
      <w:r>
        <w:rPr>
          <w:rFonts w:hint="eastAsia" w:asciiTheme="minorEastAsia" w:hAnsiTheme="minorEastAsia"/>
          <w:b/>
          <w:spacing w:val="10"/>
          <w:szCs w:val="21"/>
          <w:lang w:val="zh-CN"/>
        </w:rPr>
        <w:t>考核要求：</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识记：效用、总效用、边际效用、边际效用递减规律、消费者剩余、消费者偏好、无差异曲线、商品的边际替代率及其递减规律、预算线、消费者均衡、价格-消费曲线、收入-消费曲线、恩格尔曲线、替代效应、收入效应、正常物品和低档物品的基本概念。</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领会：基数效用论与消费者均衡和以效用论与消费者均衡的关系，以及基数效用论下对需求曲线的推导、序数效用论下对需求曲线的推导，两者的推导过程并进一步说明需求曲线为什么是向右下方倾斜的。领会收入变化和价格变化条件下的消费者选择和三种不同类别商品的替代效应和收入效应。</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应用：通过学会运用两种效用论与消费者均衡的经济原理进行分析微观经济学是如何研究消费者行为的，消费者根据哪些因素和什么原则来决定其购买的商品种类和数量，以及消费者达到均衡状态（效用最大化）的条件。</w:t>
      </w:r>
    </w:p>
    <w:p>
      <w:pPr>
        <w:ind w:firstLine="460" w:firstLineChars="200"/>
        <w:rPr>
          <w:rFonts w:asciiTheme="minorEastAsia" w:hAnsiTheme="minorEastAsia"/>
          <w:spacing w:val="10"/>
          <w:szCs w:val="21"/>
          <w:lang w:val="zh-CN"/>
        </w:rPr>
      </w:pPr>
    </w:p>
    <w:p>
      <w:pPr>
        <w:ind w:firstLine="420" w:firstLineChars="200"/>
        <w:jc w:val="center"/>
        <w:rPr>
          <w:rFonts w:asciiTheme="minorEastAsia" w:hAnsiTheme="minorEastAsia"/>
          <w:b/>
          <w:bCs/>
          <w:spacing w:val="10"/>
          <w:sz w:val="24"/>
          <w:szCs w:val="24"/>
          <w:lang w:val="zh-CN"/>
        </w:rPr>
      </w:pPr>
      <w:r>
        <w:fldChar w:fldCharType="begin"/>
      </w:r>
      <w:r>
        <w:instrText xml:space="preserve"> HYPERLINK "file:///D:\\My%20Documents\\资料\\教学资料\\微观经济学\\" </w:instrText>
      </w:r>
      <w:r>
        <w:fldChar w:fldCharType="separate"/>
      </w:r>
      <w:r>
        <w:rPr>
          <w:rFonts w:hint="eastAsia" w:asciiTheme="minorEastAsia" w:hAnsiTheme="minorEastAsia"/>
          <w:b/>
          <w:bCs/>
          <w:spacing w:val="10"/>
          <w:sz w:val="24"/>
          <w:szCs w:val="24"/>
          <w:lang w:val="zh-CN"/>
        </w:rPr>
        <w:t>第四章</w:t>
      </w:r>
      <w:r>
        <w:rPr>
          <w:rFonts w:asciiTheme="minorEastAsia" w:hAnsiTheme="minorEastAsia"/>
          <w:b/>
          <w:bCs/>
          <w:spacing w:val="10"/>
          <w:sz w:val="24"/>
          <w:szCs w:val="24"/>
          <w:lang w:val="zh-CN"/>
        </w:rPr>
        <w:t xml:space="preserve"> </w:t>
      </w:r>
      <w:r>
        <w:rPr>
          <w:rFonts w:hint="eastAsia" w:asciiTheme="minorEastAsia" w:hAnsiTheme="minorEastAsia"/>
          <w:b/>
          <w:bCs/>
          <w:spacing w:val="10"/>
          <w:sz w:val="24"/>
          <w:szCs w:val="24"/>
          <w:lang w:val="zh-CN"/>
        </w:rPr>
        <w:t>生产论</w:t>
      </w:r>
      <w:r>
        <w:rPr>
          <w:rFonts w:hint="eastAsia" w:asciiTheme="minorEastAsia" w:hAnsiTheme="minorEastAsia"/>
          <w:b/>
          <w:bCs/>
          <w:spacing w:val="10"/>
          <w:sz w:val="24"/>
          <w:szCs w:val="24"/>
          <w:lang w:val="zh-CN"/>
        </w:rPr>
        <w:fldChar w:fldCharType="end"/>
      </w:r>
    </w:p>
    <w:p>
      <w:pPr>
        <w:ind w:firstLine="460" w:firstLineChars="200"/>
        <w:rPr>
          <w:rFonts w:asciiTheme="minorEastAsia" w:hAnsiTheme="minorEastAsia"/>
          <w:spacing w:val="10"/>
          <w:szCs w:val="21"/>
          <w:lang w:val="zh-CN"/>
        </w:rPr>
      </w:pPr>
      <w:r>
        <w:rPr>
          <w:rFonts w:asciiTheme="minorEastAsia" w:hAnsiTheme="minorEastAsia"/>
          <w:b/>
          <w:spacing w:val="10"/>
          <w:szCs w:val="21"/>
          <w:lang w:val="zh-CN"/>
        </w:rPr>
        <w:t>教学要点</w:t>
      </w:r>
      <w:r>
        <w:rPr>
          <w:rFonts w:hint="eastAsia" w:asciiTheme="minorEastAsia" w:hAnsiTheme="minorEastAsia"/>
          <w:b/>
          <w:spacing w:val="10"/>
          <w:szCs w:val="21"/>
          <w:lang w:val="zh-CN"/>
        </w:rPr>
        <w:t>：</w:t>
      </w:r>
    </w:p>
    <w:p>
      <w:pPr>
        <w:ind w:firstLine="460" w:firstLineChars="200"/>
        <w:rPr>
          <w:rFonts w:asciiTheme="minorEastAsia" w:hAnsiTheme="minorEastAsia"/>
          <w:spacing w:val="10"/>
          <w:szCs w:val="21"/>
          <w:lang w:val="zh-CN"/>
        </w:rPr>
      </w:pPr>
      <w:r>
        <w:rPr>
          <w:rFonts w:asciiTheme="minorEastAsia" w:hAnsiTheme="minorEastAsia"/>
          <w:spacing w:val="10"/>
          <w:szCs w:val="21"/>
          <w:lang w:val="zh-CN"/>
        </w:rPr>
        <w:t>1、</w:t>
      </w:r>
      <w:r>
        <w:rPr>
          <w:rFonts w:hint="eastAsia" w:asciiTheme="minorEastAsia" w:hAnsiTheme="minorEastAsia"/>
          <w:spacing w:val="10"/>
          <w:szCs w:val="21"/>
          <w:lang w:val="zh-CN"/>
        </w:rPr>
        <w:t>生产函数</w:t>
      </w:r>
    </w:p>
    <w:p>
      <w:pPr>
        <w:ind w:firstLine="460" w:firstLineChars="200"/>
        <w:rPr>
          <w:rFonts w:asciiTheme="minorEastAsia" w:hAnsiTheme="minorEastAsia"/>
          <w:spacing w:val="10"/>
          <w:szCs w:val="21"/>
          <w:lang w:val="zh-CN"/>
        </w:rPr>
      </w:pPr>
      <w:r>
        <w:rPr>
          <w:rFonts w:asciiTheme="minorEastAsia" w:hAnsiTheme="minorEastAsia"/>
          <w:spacing w:val="10"/>
          <w:szCs w:val="21"/>
          <w:lang w:val="zh-CN"/>
        </w:rPr>
        <w:t>2、</w:t>
      </w:r>
      <w:r>
        <w:rPr>
          <w:rFonts w:hint="eastAsia" w:asciiTheme="minorEastAsia" w:hAnsiTheme="minorEastAsia"/>
          <w:spacing w:val="10"/>
          <w:szCs w:val="21"/>
          <w:lang w:val="zh-CN"/>
        </w:rPr>
        <w:t>边际产量递减规律</w:t>
      </w:r>
    </w:p>
    <w:p>
      <w:pPr>
        <w:ind w:firstLine="460" w:firstLineChars="200"/>
        <w:rPr>
          <w:rFonts w:asciiTheme="minorEastAsia" w:hAnsiTheme="minorEastAsia"/>
          <w:spacing w:val="10"/>
          <w:szCs w:val="21"/>
          <w:lang w:val="zh-CN"/>
        </w:rPr>
      </w:pPr>
      <w:r>
        <w:rPr>
          <w:rFonts w:asciiTheme="minorEastAsia" w:hAnsiTheme="minorEastAsia"/>
          <w:spacing w:val="10"/>
          <w:szCs w:val="21"/>
          <w:lang w:val="zh-CN"/>
        </w:rPr>
        <w:t>3、</w:t>
      </w:r>
      <w:r>
        <w:rPr>
          <w:rFonts w:hint="eastAsia" w:asciiTheme="minorEastAsia" w:hAnsiTheme="minorEastAsia"/>
          <w:spacing w:val="10"/>
          <w:szCs w:val="21"/>
          <w:lang w:val="zh-CN"/>
        </w:rPr>
        <w:t>最佳生产要素组合</w:t>
      </w:r>
    </w:p>
    <w:p>
      <w:pPr>
        <w:ind w:firstLine="460" w:firstLineChars="200"/>
        <w:rPr>
          <w:rFonts w:asciiTheme="minorEastAsia" w:hAnsiTheme="minorEastAsia"/>
          <w:spacing w:val="10"/>
          <w:szCs w:val="21"/>
          <w:lang w:val="zh-CN"/>
        </w:rPr>
      </w:pPr>
      <w:r>
        <w:rPr>
          <w:rFonts w:hint="eastAsia" w:asciiTheme="minorEastAsia" w:hAnsiTheme="minorEastAsia"/>
          <w:b/>
          <w:spacing w:val="10"/>
          <w:szCs w:val="21"/>
          <w:lang w:val="zh-CN"/>
        </w:rPr>
        <w:t>教学时数：</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8学时</w:t>
      </w:r>
    </w:p>
    <w:p>
      <w:pPr>
        <w:ind w:firstLine="460" w:firstLineChars="200"/>
        <w:rPr>
          <w:rFonts w:asciiTheme="minorEastAsia" w:hAnsiTheme="minorEastAsia"/>
          <w:b/>
          <w:spacing w:val="10"/>
          <w:szCs w:val="21"/>
          <w:lang w:val="zh-CN"/>
        </w:rPr>
      </w:pPr>
      <w:r>
        <w:rPr>
          <w:rFonts w:hint="eastAsia" w:asciiTheme="minorEastAsia" w:hAnsiTheme="minorEastAsia"/>
          <w:b/>
          <w:spacing w:val="10"/>
          <w:szCs w:val="21"/>
          <w:lang w:val="zh-CN"/>
        </w:rPr>
        <w:t>教学内容：</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第一节</w:t>
      </w:r>
      <w:r>
        <w:rPr>
          <w:rFonts w:asciiTheme="minorEastAsia" w:hAnsiTheme="minorEastAsia"/>
          <w:spacing w:val="10"/>
          <w:szCs w:val="21"/>
          <w:lang w:val="zh-CN"/>
        </w:rPr>
        <w:t xml:space="preserve"> </w:t>
      </w:r>
      <w:r>
        <w:rPr>
          <w:rFonts w:hint="eastAsia" w:asciiTheme="minorEastAsia" w:hAnsiTheme="minorEastAsia"/>
          <w:spacing w:val="10"/>
          <w:szCs w:val="21"/>
          <w:lang w:val="zh-CN"/>
        </w:rPr>
        <w:t>厂商</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一、厂商的组织形式</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二、企业的本质</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三、企业的目标</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第二节</w:t>
      </w:r>
      <w:r>
        <w:rPr>
          <w:rFonts w:asciiTheme="minorEastAsia" w:hAnsiTheme="minorEastAsia"/>
          <w:spacing w:val="10"/>
          <w:szCs w:val="21"/>
          <w:lang w:val="zh-CN"/>
        </w:rPr>
        <w:t xml:space="preserve"> </w:t>
      </w:r>
      <w:r>
        <w:rPr>
          <w:rFonts w:hint="eastAsia" w:asciiTheme="minorEastAsia" w:hAnsiTheme="minorEastAsia"/>
          <w:spacing w:val="10"/>
          <w:szCs w:val="21"/>
          <w:lang w:val="zh-CN"/>
        </w:rPr>
        <w:t>生产函数</w:t>
      </w:r>
    </w:p>
    <w:p>
      <w:pPr>
        <w:ind w:firstLine="460" w:firstLineChars="200"/>
        <w:rPr>
          <w:rFonts w:asciiTheme="minorEastAsia" w:hAnsiTheme="minorEastAsia"/>
          <w:spacing w:val="10"/>
          <w:szCs w:val="21"/>
          <w:lang w:val="zh-CN"/>
        </w:rPr>
      </w:pPr>
      <w:bookmarkStart w:id="19" w:name="_Hlt148279587"/>
      <w:r>
        <w:rPr>
          <w:rFonts w:hint="eastAsia" w:asciiTheme="minorEastAsia" w:hAnsiTheme="minorEastAsia"/>
          <w:spacing w:val="10"/>
          <w:szCs w:val="21"/>
          <w:lang w:val="zh-CN"/>
        </w:rPr>
        <w:t>一、生产函数</w:t>
      </w:r>
      <w:bookmarkEnd w:id="19"/>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二、固定投入比例生产函数</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三、柯布</w:t>
      </w:r>
      <w:r>
        <w:rPr>
          <w:rFonts w:asciiTheme="minorEastAsia" w:hAnsiTheme="minorEastAsia"/>
          <w:spacing w:val="10"/>
          <w:szCs w:val="21"/>
          <w:lang w:val="zh-CN"/>
        </w:rPr>
        <w:t>-</w:t>
      </w:r>
      <w:r>
        <w:rPr>
          <w:rFonts w:hint="eastAsia" w:asciiTheme="minorEastAsia" w:hAnsiTheme="minorEastAsia"/>
          <w:spacing w:val="10"/>
          <w:szCs w:val="21"/>
          <w:lang w:val="zh-CN"/>
        </w:rPr>
        <w:t>道格拉斯生产函数</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第三节</w:t>
      </w:r>
      <w:r>
        <w:rPr>
          <w:rFonts w:asciiTheme="minorEastAsia" w:hAnsiTheme="minorEastAsia"/>
          <w:spacing w:val="10"/>
          <w:szCs w:val="21"/>
          <w:lang w:val="zh-CN"/>
        </w:rPr>
        <w:t xml:space="preserve"> </w:t>
      </w:r>
      <w:r>
        <w:rPr>
          <w:rFonts w:hint="eastAsia" w:asciiTheme="minorEastAsia" w:hAnsiTheme="minorEastAsia"/>
          <w:spacing w:val="10"/>
          <w:szCs w:val="21"/>
          <w:lang w:val="zh-CN"/>
        </w:rPr>
        <w:t>短期生产函数</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一、短期与长期</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二、短期生产函数</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三、边际报酬递减规律</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四、生产的三个阶段</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第四节</w:t>
      </w:r>
      <w:r>
        <w:rPr>
          <w:rFonts w:asciiTheme="minorEastAsia" w:hAnsiTheme="minorEastAsia"/>
          <w:spacing w:val="10"/>
          <w:szCs w:val="21"/>
          <w:lang w:val="zh-CN"/>
        </w:rPr>
        <w:t xml:space="preserve"> </w:t>
      </w:r>
      <w:r>
        <w:rPr>
          <w:rFonts w:hint="eastAsia" w:asciiTheme="minorEastAsia" w:hAnsiTheme="minorEastAsia"/>
          <w:spacing w:val="10"/>
          <w:szCs w:val="21"/>
          <w:lang w:val="zh-CN"/>
        </w:rPr>
        <w:t>长期生产函数</w:t>
      </w:r>
    </w:p>
    <w:p>
      <w:pPr>
        <w:ind w:firstLine="460" w:firstLineChars="200"/>
        <w:rPr>
          <w:rFonts w:asciiTheme="minorEastAsia" w:hAnsiTheme="minorEastAsia"/>
          <w:spacing w:val="10"/>
          <w:szCs w:val="21"/>
          <w:lang w:val="zh-CN"/>
        </w:rPr>
      </w:pPr>
      <w:bookmarkStart w:id="20" w:name="_Hlt148279601"/>
      <w:r>
        <w:rPr>
          <w:rFonts w:hint="eastAsia" w:asciiTheme="minorEastAsia" w:hAnsiTheme="minorEastAsia"/>
          <w:spacing w:val="10"/>
          <w:szCs w:val="21"/>
          <w:lang w:val="zh-CN"/>
        </w:rPr>
        <w:t>一、长期生产函数</w:t>
      </w:r>
      <w:bookmarkEnd w:id="20"/>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二、等产量线</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三、边际技术替代率递减规律</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第五节</w:t>
      </w:r>
      <w:r>
        <w:rPr>
          <w:rFonts w:asciiTheme="minorEastAsia" w:hAnsiTheme="minorEastAsia"/>
          <w:spacing w:val="10"/>
          <w:szCs w:val="21"/>
          <w:lang w:val="zh-CN"/>
        </w:rPr>
        <w:t xml:space="preserve"> </w:t>
      </w:r>
      <w:r>
        <w:rPr>
          <w:rFonts w:hint="eastAsia" w:asciiTheme="minorEastAsia" w:hAnsiTheme="minorEastAsia"/>
          <w:spacing w:val="10"/>
          <w:szCs w:val="21"/>
          <w:lang w:val="zh-CN"/>
        </w:rPr>
        <w:t>等成本线</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第六节</w:t>
      </w:r>
      <w:r>
        <w:rPr>
          <w:rFonts w:asciiTheme="minorEastAsia" w:hAnsiTheme="minorEastAsia"/>
          <w:spacing w:val="10"/>
          <w:szCs w:val="21"/>
          <w:lang w:val="zh-CN"/>
        </w:rPr>
        <w:t xml:space="preserve"> </w:t>
      </w:r>
      <w:r>
        <w:rPr>
          <w:rFonts w:hint="eastAsia" w:asciiTheme="minorEastAsia" w:hAnsiTheme="minorEastAsia"/>
          <w:spacing w:val="10"/>
          <w:szCs w:val="21"/>
          <w:lang w:val="zh-CN"/>
        </w:rPr>
        <w:t>最优生产要素组合</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一、既定成本下的产量最大化</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二、既定产量下的成本最小化</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三、生产扩展线</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第七节</w:t>
      </w:r>
      <w:r>
        <w:rPr>
          <w:rFonts w:asciiTheme="minorEastAsia" w:hAnsiTheme="minorEastAsia"/>
          <w:spacing w:val="10"/>
          <w:szCs w:val="21"/>
          <w:lang w:val="zh-CN"/>
        </w:rPr>
        <w:t xml:space="preserve"> </w:t>
      </w:r>
      <w:r>
        <w:rPr>
          <w:rFonts w:hint="eastAsia" w:asciiTheme="minorEastAsia" w:hAnsiTheme="minorEastAsia"/>
          <w:spacing w:val="10"/>
          <w:szCs w:val="21"/>
          <w:lang w:val="zh-CN"/>
        </w:rPr>
        <w:t>规模报酬</w:t>
      </w:r>
    </w:p>
    <w:p>
      <w:pPr>
        <w:ind w:firstLine="460" w:firstLineChars="200"/>
        <w:rPr>
          <w:rFonts w:asciiTheme="minorEastAsia" w:hAnsiTheme="minorEastAsia"/>
          <w:spacing w:val="10"/>
          <w:szCs w:val="21"/>
          <w:lang w:val="zh-CN"/>
        </w:rPr>
      </w:pPr>
      <w:r>
        <w:rPr>
          <w:rFonts w:asciiTheme="minorEastAsia" w:hAnsiTheme="minorEastAsia"/>
          <w:b/>
          <w:spacing w:val="10"/>
          <w:szCs w:val="21"/>
          <w:lang w:val="zh-CN"/>
        </w:rPr>
        <w:t>教学目的</w:t>
      </w:r>
      <w:r>
        <w:rPr>
          <w:rFonts w:hint="eastAsia" w:asciiTheme="minorEastAsia" w:hAnsiTheme="minorEastAsia"/>
          <w:b/>
          <w:spacing w:val="10"/>
          <w:szCs w:val="21"/>
          <w:lang w:val="zh-CN"/>
        </w:rPr>
        <w:t>：</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通过学习使学生了解和掌握生产理论和成本理论</w:t>
      </w:r>
      <w:r>
        <w:rPr>
          <w:rFonts w:asciiTheme="minorEastAsia" w:hAnsiTheme="minorEastAsia"/>
          <w:spacing w:val="10"/>
          <w:szCs w:val="21"/>
          <w:lang w:val="zh-CN"/>
        </w:rPr>
        <w:t>，</w:t>
      </w:r>
      <w:r>
        <w:rPr>
          <w:rFonts w:hint="eastAsia" w:asciiTheme="minorEastAsia" w:hAnsiTheme="minorEastAsia"/>
          <w:spacing w:val="10"/>
          <w:szCs w:val="21"/>
          <w:lang w:val="zh-CN"/>
        </w:rPr>
        <w:t>为后面的市场理论奠定基础。</w:t>
      </w:r>
    </w:p>
    <w:p>
      <w:pPr>
        <w:ind w:firstLine="460" w:firstLineChars="200"/>
        <w:rPr>
          <w:rFonts w:asciiTheme="minorEastAsia" w:hAnsiTheme="minorEastAsia"/>
          <w:b/>
          <w:spacing w:val="10"/>
          <w:szCs w:val="21"/>
          <w:lang w:val="zh-CN"/>
        </w:rPr>
      </w:pPr>
      <w:r>
        <w:rPr>
          <w:rFonts w:hint="eastAsia" w:asciiTheme="minorEastAsia" w:hAnsiTheme="minorEastAsia"/>
          <w:b/>
          <w:spacing w:val="10"/>
          <w:szCs w:val="21"/>
          <w:lang w:val="zh-CN"/>
        </w:rPr>
        <w:t>考核要求：</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识记：生产函数、总产量、平均产量、边际产量、边际报酬递减规律、等产量线、等成本线、边际技术替代率及其递减规律、等斜线、扩展线、规模报酬等基本概念以及相关公式。</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领会：理解短期生产理论和长期生产理论的区别，在短期生产理论中，总产量、平均产量、边际产量定义公式的推导过程，通过概念和图像分析总产量、平均产量和边际产量相互之间的关系，短期生产的三个阶段的各自的特征。在长期生产理论中，实现既定成本条件下的产量最大化和既定产量条件下的成本最小化生产要素的最优组合的均衡条件，是如何得出结论的。理解规模报酬的三种情况。</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应用：运用本章知识去解释生产者是怎样在各种市场环境下通过最优的生产要素组合，来实现既定成本条件下的常量最大化和既定产量条件下的成本最小化的。并分析企业在长期中怎样变动生产要素，变动生产要素，来实现规模报酬。</w:t>
      </w:r>
    </w:p>
    <w:p>
      <w:pPr>
        <w:ind w:firstLine="460" w:firstLineChars="200"/>
        <w:rPr>
          <w:rFonts w:asciiTheme="minorEastAsia" w:hAnsiTheme="minorEastAsia"/>
          <w:spacing w:val="10"/>
          <w:szCs w:val="21"/>
          <w:lang w:val="zh-CN"/>
        </w:rPr>
      </w:pPr>
    </w:p>
    <w:p>
      <w:pPr>
        <w:ind w:firstLine="520" w:firstLineChars="200"/>
        <w:jc w:val="center"/>
        <w:rPr>
          <w:rFonts w:asciiTheme="minorEastAsia" w:hAnsiTheme="minorEastAsia"/>
          <w:b/>
          <w:bCs/>
          <w:spacing w:val="10"/>
          <w:sz w:val="24"/>
          <w:szCs w:val="24"/>
          <w:lang w:val="zh-CN"/>
        </w:rPr>
      </w:pPr>
      <w:r>
        <w:rPr>
          <w:rFonts w:hint="eastAsia" w:asciiTheme="minorEastAsia" w:hAnsiTheme="minorEastAsia"/>
          <w:b/>
          <w:bCs/>
          <w:spacing w:val="10"/>
          <w:sz w:val="24"/>
          <w:szCs w:val="24"/>
          <w:lang w:val="zh-CN"/>
        </w:rPr>
        <w:t>第五章</w:t>
      </w:r>
      <w:r>
        <w:rPr>
          <w:rFonts w:asciiTheme="minorEastAsia" w:hAnsiTheme="minorEastAsia"/>
          <w:b/>
          <w:bCs/>
          <w:spacing w:val="10"/>
          <w:sz w:val="24"/>
          <w:szCs w:val="24"/>
          <w:lang w:val="zh-CN"/>
        </w:rPr>
        <w:t xml:space="preserve"> </w:t>
      </w:r>
      <w:r>
        <w:rPr>
          <w:rFonts w:hint="eastAsia" w:asciiTheme="minorEastAsia" w:hAnsiTheme="minorEastAsia"/>
          <w:b/>
          <w:bCs/>
          <w:spacing w:val="10"/>
          <w:sz w:val="24"/>
          <w:szCs w:val="24"/>
          <w:lang w:val="zh-CN"/>
        </w:rPr>
        <w:t>成本论</w:t>
      </w:r>
    </w:p>
    <w:p>
      <w:pPr>
        <w:ind w:firstLine="460" w:firstLineChars="200"/>
        <w:rPr>
          <w:rFonts w:asciiTheme="minorEastAsia" w:hAnsiTheme="minorEastAsia"/>
          <w:spacing w:val="10"/>
          <w:szCs w:val="21"/>
          <w:lang w:val="zh-CN"/>
        </w:rPr>
      </w:pPr>
      <w:r>
        <w:rPr>
          <w:rFonts w:asciiTheme="minorEastAsia" w:hAnsiTheme="minorEastAsia"/>
          <w:b/>
          <w:spacing w:val="10"/>
          <w:szCs w:val="21"/>
          <w:lang w:val="zh-CN"/>
        </w:rPr>
        <w:t>教学要点</w:t>
      </w:r>
      <w:r>
        <w:rPr>
          <w:rFonts w:hint="eastAsia" w:asciiTheme="minorEastAsia" w:hAnsiTheme="minorEastAsia"/>
          <w:b/>
          <w:spacing w:val="10"/>
          <w:szCs w:val="21"/>
          <w:lang w:val="zh-CN"/>
        </w:rPr>
        <w:t>：</w:t>
      </w:r>
    </w:p>
    <w:p>
      <w:pPr>
        <w:ind w:firstLine="460" w:firstLineChars="200"/>
        <w:rPr>
          <w:rFonts w:asciiTheme="minorEastAsia" w:hAnsiTheme="minorEastAsia"/>
          <w:spacing w:val="10"/>
          <w:szCs w:val="21"/>
          <w:lang w:val="zh-CN"/>
        </w:rPr>
      </w:pPr>
      <w:r>
        <w:rPr>
          <w:rFonts w:asciiTheme="minorEastAsia" w:hAnsiTheme="minorEastAsia"/>
          <w:spacing w:val="10"/>
          <w:szCs w:val="21"/>
          <w:lang w:val="zh-CN"/>
        </w:rPr>
        <w:t>1、</w:t>
      </w:r>
      <w:r>
        <w:rPr>
          <w:rFonts w:hint="eastAsia" w:asciiTheme="minorEastAsia" w:hAnsiTheme="minorEastAsia"/>
          <w:spacing w:val="10"/>
          <w:szCs w:val="21"/>
          <w:lang w:val="zh-CN"/>
        </w:rPr>
        <w:t>机会成本</w:t>
      </w:r>
    </w:p>
    <w:p>
      <w:pPr>
        <w:ind w:firstLine="460" w:firstLineChars="200"/>
        <w:rPr>
          <w:rFonts w:asciiTheme="minorEastAsia" w:hAnsiTheme="minorEastAsia"/>
          <w:spacing w:val="10"/>
          <w:szCs w:val="21"/>
          <w:lang w:val="zh-CN"/>
        </w:rPr>
      </w:pPr>
      <w:r>
        <w:rPr>
          <w:rFonts w:asciiTheme="minorEastAsia" w:hAnsiTheme="minorEastAsia"/>
          <w:spacing w:val="10"/>
          <w:szCs w:val="21"/>
          <w:lang w:val="zh-CN"/>
        </w:rPr>
        <w:t>2、</w:t>
      </w:r>
      <w:r>
        <w:rPr>
          <w:rFonts w:hint="eastAsia" w:asciiTheme="minorEastAsia" w:hAnsiTheme="minorEastAsia"/>
          <w:spacing w:val="10"/>
          <w:szCs w:val="21"/>
          <w:lang w:val="zh-CN"/>
        </w:rPr>
        <w:t>短期成本曲线形状及决定因</w:t>
      </w:r>
    </w:p>
    <w:p>
      <w:pPr>
        <w:ind w:firstLine="460" w:firstLineChars="200"/>
        <w:rPr>
          <w:rFonts w:asciiTheme="minorEastAsia" w:hAnsiTheme="minorEastAsia"/>
          <w:spacing w:val="10"/>
          <w:szCs w:val="21"/>
          <w:lang w:val="zh-CN"/>
        </w:rPr>
      </w:pPr>
      <w:r>
        <w:rPr>
          <w:rFonts w:asciiTheme="minorEastAsia" w:hAnsiTheme="minorEastAsia"/>
          <w:spacing w:val="10"/>
          <w:szCs w:val="21"/>
          <w:lang w:val="zh-CN"/>
        </w:rPr>
        <w:t>3、</w:t>
      </w:r>
      <w:r>
        <w:rPr>
          <w:rFonts w:hint="eastAsia" w:asciiTheme="minorEastAsia" w:hAnsiTheme="minorEastAsia"/>
          <w:spacing w:val="10"/>
          <w:szCs w:val="21"/>
          <w:lang w:val="zh-CN"/>
        </w:rPr>
        <w:t>长期成本曲线形状及决定因素</w:t>
      </w:r>
    </w:p>
    <w:p>
      <w:pPr>
        <w:ind w:firstLine="460" w:firstLineChars="200"/>
        <w:rPr>
          <w:rFonts w:asciiTheme="minorEastAsia" w:hAnsiTheme="minorEastAsia"/>
          <w:spacing w:val="10"/>
          <w:szCs w:val="21"/>
          <w:lang w:val="zh-CN"/>
        </w:rPr>
      </w:pPr>
      <w:r>
        <w:rPr>
          <w:rFonts w:asciiTheme="minorEastAsia" w:hAnsiTheme="minorEastAsia"/>
          <w:spacing w:val="10"/>
          <w:szCs w:val="21"/>
          <w:lang w:val="zh-CN"/>
        </w:rPr>
        <w:t>4、</w:t>
      </w:r>
      <w:r>
        <w:rPr>
          <w:rFonts w:hint="eastAsia" w:asciiTheme="minorEastAsia" w:hAnsiTheme="minorEastAsia"/>
          <w:spacing w:val="10"/>
          <w:szCs w:val="21"/>
          <w:lang w:val="zh-CN"/>
        </w:rPr>
        <w:t>规模经济</w:t>
      </w:r>
    </w:p>
    <w:p>
      <w:pPr>
        <w:ind w:firstLine="460" w:firstLineChars="200"/>
        <w:rPr>
          <w:rFonts w:asciiTheme="minorEastAsia" w:hAnsiTheme="minorEastAsia"/>
          <w:b/>
          <w:spacing w:val="10"/>
          <w:szCs w:val="21"/>
          <w:lang w:val="zh-CN"/>
        </w:rPr>
      </w:pPr>
      <w:r>
        <w:rPr>
          <w:rFonts w:hint="eastAsia" w:asciiTheme="minorEastAsia" w:hAnsiTheme="minorEastAsia"/>
          <w:b/>
          <w:spacing w:val="10"/>
          <w:szCs w:val="21"/>
          <w:lang w:val="zh-CN"/>
        </w:rPr>
        <w:t>教学时数：</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8学时</w:t>
      </w:r>
    </w:p>
    <w:p>
      <w:pPr>
        <w:ind w:firstLine="460" w:firstLineChars="200"/>
        <w:rPr>
          <w:rFonts w:asciiTheme="minorEastAsia" w:hAnsiTheme="minorEastAsia"/>
          <w:b/>
          <w:spacing w:val="10"/>
          <w:szCs w:val="21"/>
          <w:lang w:val="zh-CN"/>
        </w:rPr>
      </w:pPr>
      <w:r>
        <w:rPr>
          <w:rFonts w:hint="eastAsia" w:asciiTheme="minorEastAsia" w:hAnsiTheme="minorEastAsia"/>
          <w:b/>
          <w:spacing w:val="10"/>
          <w:szCs w:val="21"/>
          <w:lang w:val="zh-CN"/>
        </w:rPr>
        <w:t>教学内容：</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第一节</w:t>
      </w:r>
      <w:r>
        <w:rPr>
          <w:rFonts w:asciiTheme="minorEastAsia" w:hAnsiTheme="minorEastAsia"/>
          <w:spacing w:val="10"/>
          <w:szCs w:val="21"/>
          <w:lang w:val="zh-CN"/>
        </w:rPr>
        <w:t xml:space="preserve"> </w:t>
      </w:r>
      <w:r>
        <w:rPr>
          <w:rFonts w:hint="eastAsia" w:asciiTheme="minorEastAsia" w:hAnsiTheme="minorEastAsia"/>
          <w:spacing w:val="10"/>
          <w:szCs w:val="21"/>
          <w:lang w:val="zh-CN"/>
        </w:rPr>
        <w:t>收益、成本与利润</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一、总收益、平均收益与边际收益</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二、会计利润与经济利润</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第二节</w:t>
      </w:r>
      <w:r>
        <w:rPr>
          <w:rFonts w:asciiTheme="minorEastAsia" w:hAnsiTheme="minorEastAsia"/>
          <w:spacing w:val="10"/>
          <w:szCs w:val="21"/>
          <w:lang w:val="zh-CN"/>
        </w:rPr>
        <w:t xml:space="preserve"> </w:t>
      </w:r>
      <w:r>
        <w:rPr>
          <w:rFonts w:hint="eastAsia" w:asciiTheme="minorEastAsia" w:hAnsiTheme="minorEastAsia"/>
          <w:spacing w:val="10"/>
          <w:szCs w:val="21"/>
          <w:lang w:val="zh-CN"/>
        </w:rPr>
        <w:t>短期成本和短期成本曲线</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一、短期成本分类</w:t>
      </w:r>
      <w:bookmarkStart w:id="21" w:name="_Hlt148279621"/>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二、短期成本</w:t>
      </w:r>
      <w:bookmarkEnd w:id="21"/>
      <w:r>
        <w:rPr>
          <w:rFonts w:hint="eastAsia" w:asciiTheme="minorEastAsia" w:hAnsiTheme="minorEastAsia"/>
          <w:spacing w:val="10"/>
          <w:szCs w:val="21"/>
          <w:lang w:val="zh-CN"/>
        </w:rPr>
        <w:t>曲线</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三、短期成本变动的决定因素：边际报酬递减规律</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四、短期成本曲线之间的关系</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第三节</w:t>
      </w:r>
      <w:r>
        <w:rPr>
          <w:rFonts w:asciiTheme="minorEastAsia" w:hAnsiTheme="minorEastAsia"/>
          <w:spacing w:val="10"/>
          <w:szCs w:val="21"/>
          <w:lang w:val="zh-CN"/>
        </w:rPr>
        <w:t xml:space="preserve"> </w:t>
      </w:r>
      <w:r>
        <w:rPr>
          <w:rFonts w:hint="eastAsia" w:asciiTheme="minorEastAsia" w:hAnsiTheme="minorEastAsia"/>
          <w:spacing w:val="10"/>
          <w:szCs w:val="21"/>
          <w:lang w:val="zh-CN"/>
        </w:rPr>
        <w:t>长期成本和长期成本曲线</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一、长期总成本曲线</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二、长期平均成本曲线</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三、长期边际成本曲线</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四、规模经济与规模不经济、内在经济与内在不经济、外在经济与外在不经济</w:t>
      </w:r>
    </w:p>
    <w:p>
      <w:pPr>
        <w:ind w:firstLine="460" w:firstLineChars="200"/>
        <w:rPr>
          <w:rFonts w:asciiTheme="minorEastAsia" w:hAnsiTheme="minorEastAsia"/>
          <w:spacing w:val="10"/>
          <w:szCs w:val="21"/>
          <w:lang w:val="zh-CN"/>
        </w:rPr>
      </w:pPr>
      <w:r>
        <w:rPr>
          <w:rFonts w:asciiTheme="minorEastAsia" w:hAnsiTheme="minorEastAsia"/>
          <w:b/>
          <w:spacing w:val="10"/>
          <w:szCs w:val="21"/>
          <w:lang w:val="zh-CN"/>
        </w:rPr>
        <w:t>教学目的</w:t>
      </w:r>
      <w:r>
        <w:rPr>
          <w:rFonts w:hint="eastAsia" w:asciiTheme="minorEastAsia" w:hAnsiTheme="minorEastAsia"/>
          <w:b/>
          <w:spacing w:val="10"/>
          <w:szCs w:val="21"/>
          <w:lang w:val="zh-CN"/>
        </w:rPr>
        <w:t>：</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通过学习使学生掌握成本和利润、短期和长期等概念，理解决定短期和长期成本变动的因素，熟悉短期成本曲线和长期成本曲线得形状和推导，知道规模经济。</w:t>
      </w:r>
    </w:p>
    <w:p>
      <w:pPr>
        <w:ind w:firstLine="460" w:firstLineChars="200"/>
        <w:rPr>
          <w:rFonts w:asciiTheme="minorEastAsia" w:hAnsiTheme="minorEastAsia"/>
          <w:b/>
          <w:spacing w:val="10"/>
          <w:szCs w:val="21"/>
          <w:lang w:val="zh-CN"/>
        </w:rPr>
      </w:pPr>
      <w:r>
        <w:rPr>
          <w:rFonts w:hint="eastAsia" w:asciiTheme="minorEastAsia" w:hAnsiTheme="minorEastAsia"/>
          <w:b/>
          <w:spacing w:val="10"/>
          <w:szCs w:val="21"/>
          <w:lang w:val="zh-CN"/>
        </w:rPr>
        <w:t>考核要求：</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识记：机会成本、显成本和隐成本概念，长期和短期中：总成本（TC）、总不变成本（TFC）/总可变成本（TVC）、平均成本（AC）、平均不变成本（AFC）、平均可变成本（AVC）、边际成本（MC）概念及其函数公式。</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领会：短期总产量曲线和短期总成本曲线的关系及其推导过程，在短期成本理论中，各类短期成本曲线的相互关系和曲线特征，由TFC曲线、TVC曲线、TC曲线出发，用几何方法推导AFC曲线，AVC曲线、AC曲线和MC曲线的推导过程。在长期成本理论中，长期总成本（LTC）、长期平均曲线（LAC）、长期边际成本（LMC）的推导过程。</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应用：利用本章所学习的内容和知识，学会运用成本理论去分析企业的投资行为及其生产规模的选择。</w:t>
      </w:r>
    </w:p>
    <w:p>
      <w:pPr>
        <w:ind w:firstLine="460" w:firstLineChars="200"/>
        <w:rPr>
          <w:rFonts w:asciiTheme="minorEastAsia" w:hAnsiTheme="minorEastAsia"/>
          <w:spacing w:val="10"/>
          <w:szCs w:val="21"/>
          <w:lang w:val="zh-CN"/>
        </w:rPr>
      </w:pPr>
    </w:p>
    <w:p>
      <w:pPr>
        <w:ind w:firstLine="420" w:firstLineChars="200"/>
        <w:jc w:val="center"/>
        <w:rPr>
          <w:rFonts w:asciiTheme="minorEastAsia" w:hAnsiTheme="minorEastAsia"/>
          <w:b/>
          <w:bCs/>
          <w:spacing w:val="10"/>
          <w:sz w:val="24"/>
          <w:szCs w:val="24"/>
          <w:lang w:val="zh-CN"/>
        </w:rPr>
      </w:pPr>
      <w:r>
        <w:fldChar w:fldCharType="begin"/>
      </w:r>
      <w:r>
        <w:instrText xml:space="preserve"> HYPERLINK "file:///D:\\My%20Documents\\资料\\教学资料\\微观经济学\\" </w:instrText>
      </w:r>
      <w:r>
        <w:fldChar w:fldCharType="separate"/>
      </w:r>
      <w:r>
        <w:rPr>
          <w:rFonts w:hint="eastAsia" w:asciiTheme="minorEastAsia" w:hAnsiTheme="minorEastAsia"/>
          <w:b/>
          <w:bCs/>
          <w:spacing w:val="10"/>
          <w:sz w:val="24"/>
          <w:szCs w:val="24"/>
          <w:lang w:val="zh-CN"/>
        </w:rPr>
        <w:t>第六章</w:t>
      </w:r>
      <w:r>
        <w:rPr>
          <w:rFonts w:asciiTheme="minorEastAsia" w:hAnsiTheme="minorEastAsia"/>
          <w:b/>
          <w:bCs/>
          <w:spacing w:val="10"/>
          <w:sz w:val="24"/>
          <w:szCs w:val="24"/>
          <w:lang w:val="zh-CN"/>
        </w:rPr>
        <w:t xml:space="preserve"> </w:t>
      </w:r>
      <w:r>
        <w:rPr>
          <w:rFonts w:hint="eastAsia" w:asciiTheme="minorEastAsia" w:hAnsiTheme="minorEastAsia"/>
          <w:b/>
          <w:bCs/>
          <w:spacing w:val="10"/>
          <w:sz w:val="24"/>
          <w:szCs w:val="24"/>
          <w:lang w:val="zh-CN"/>
        </w:rPr>
        <w:t>完全竞争市场理论</w:t>
      </w:r>
      <w:r>
        <w:rPr>
          <w:rFonts w:hint="eastAsia" w:asciiTheme="minorEastAsia" w:hAnsiTheme="minorEastAsia"/>
          <w:b/>
          <w:bCs/>
          <w:spacing w:val="10"/>
          <w:sz w:val="24"/>
          <w:szCs w:val="24"/>
          <w:lang w:val="zh-CN"/>
        </w:rPr>
        <w:fldChar w:fldCharType="end"/>
      </w:r>
    </w:p>
    <w:p>
      <w:pPr>
        <w:ind w:firstLine="460" w:firstLineChars="200"/>
        <w:rPr>
          <w:rFonts w:asciiTheme="minorEastAsia" w:hAnsiTheme="minorEastAsia"/>
          <w:b/>
          <w:spacing w:val="10"/>
          <w:szCs w:val="21"/>
          <w:lang w:val="zh-CN"/>
        </w:rPr>
      </w:pPr>
      <w:r>
        <w:rPr>
          <w:rFonts w:hint="eastAsia" w:asciiTheme="minorEastAsia" w:hAnsiTheme="minorEastAsia"/>
          <w:b/>
          <w:spacing w:val="10"/>
          <w:szCs w:val="21"/>
          <w:lang w:val="zh-CN"/>
        </w:rPr>
        <w:t>教学要点：</w:t>
      </w:r>
    </w:p>
    <w:p>
      <w:pPr>
        <w:ind w:firstLine="460" w:firstLineChars="200"/>
        <w:rPr>
          <w:rFonts w:asciiTheme="minorEastAsia" w:hAnsiTheme="minorEastAsia"/>
          <w:spacing w:val="10"/>
          <w:szCs w:val="21"/>
          <w:lang w:val="zh-CN"/>
        </w:rPr>
      </w:pPr>
      <w:r>
        <w:rPr>
          <w:rFonts w:asciiTheme="minorEastAsia" w:hAnsiTheme="minorEastAsia"/>
          <w:spacing w:val="10"/>
          <w:szCs w:val="21"/>
          <w:lang w:val="zh-CN"/>
        </w:rPr>
        <w:t>1、</w:t>
      </w:r>
      <w:r>
        <w:rPr>
          <w:rFonts w:hint="eastAsia" w:asciiTheme="minorEastAsia" w:hAnsiTheme="minorEastAsia"/>
          <w:spacing w:val="10"/>
          <w:szCs w:val="21"/>
          <w:lang w:val="zh-CN"/>
        </w:rPr>
        <w:t>完全竞争市场的特点</w:t>
      </w:r>
    </w:p>
    <w:p>
      <w:pPr>
        <w:ind w:firstLine="460" w:firstLineChars="200"/>
        <w:rPr>
          <w:rFonts w:asciiTheme="minorEastAsia" w:hAnsiTheme="minorEastAsia"/>
          <w:spacing w:val="10"/>
          <w:szCs w:val="21"/>
          <w:lang w:val="zh-CN"/>
        </w:rPr>
      </w:pPr>
      <w:r>
        <w:rPr>
          <w:rFonts w:asciiTheme="minorEastAsia" w:hAnsiTheme="minorEastAsia"/>
          <w:spacing w:val="10"/>
          <w:szCs w:val="21"/>
          <w:lang w:val="zh-CN"/>
        </w:rPr>
        <w:t>2、</w:t>
      </w:r>
      <w:r>
        <w:rPr>
          <w:rFonts w:hint="eastAsia" w:asciiTheme="minorEastAsia" w:hAnsiTheme="minorEastAsia"/>
          <w:spacing w:val="10"/>
          <w:szCs w:val="21"/>
          <w:lang w:val="zh-CN"/>
        </w:rPr>
        <w:t>厂商收益及厂商利润最大化的条件</w:t>
      </w:r>
    </w:p>
    <w:p>
      <w:pPr>
        <w:ind w:firstLine="460" w:firstLineChars="200"/>
        <w:rPr>
          <w:rFonts w:asciiTheme="minorEastAsia" w:hAnsiTheme="minorEastAsia"/>
          <w:spacing w:val="10"/>
          <w:szCs w:val="21"/>
          <w:lang w:val="zh-CN"/>
        </w:rPr>
      </w:pPr>
      <w:r>
        <w:rPr>
          <w:rFonts w:asciiTheme="minorEastAsia" w:hAnsiTheme="minorEastAsia"/>
          <w:spacing w:val="10"/>
          <w:szCs w:val="21"/>
          <w:lang w:val="zh-CN"/>
        </w:rPr>
        <w:t>3、</w:t>
      </w:r>
      <w:r>
        <w:rPr>
          <w:rFonts w:hint="eastAsia" w:asciiTheme="minorEastAsia" w:hAnsiTheme="minorEastAsia"/>
          <w:spacing w:val="10"/>
          <w:szCs w:val="21"/>
          <w:lang w:val="zh-CN"/>
        </w:rPr>
        <w:t>完全竞争市场价格和产量的决定</w:t>
      </w:r>
    </w:p>
    <w:p>
      <w:pPr>
        <w:ind w:firstLine="460" w:firstLineChars="200"/>
        <w:rPr>
          <w:rFonts w:asciiTheme="minorEastAsia" w:hAnsiTheme="minorEastAsia"/>
          <w:spacing w:val="10"/>
          <w:szCs w:val="21"/>
          <w:lang w:val="zh-CN"/>
        </w:rPr>
      </w:pPr>
      <w:r>
        <w:rPr>
          <w:rFonts w:asciiTheme="minorEastAsia" w:hAnsiTheme="minorEastAsia"/>
          <w:spacing w:val="10"/>
          <w:szCs w:val="21"/>
          <w:lang w:val="zh-CN"/>
        </w:rPr>
        <w:t>4、</w:t>
      </w:r>
      <w:r>
        <w:rPr>
          <w:rFonts w:hint="eastAsia" w:asciiTheme="minorEastAsia" w:hAnsiTheme="minorEastAsia"/>
          <w:spacing w:val="10"/>
          <w:szCs w:val="21"/>
          <w:lang w:val="zh-CN"/>
        </w:rPr>
        <w:t>完全竞争的市场效率</w:t>
      </w:r>
    </w:p>
    <w:p>
      <w:pPr>
        <w:ind w:firstLine="460" w:firstLineChars="200"/>
        <w:rPr>
          <w:rFonts w:asciiTheme="minorEastAsia" w:hAnsiTheme="minorEastAsia"/>
          <w:b/>
          <w:spacing w:val="10"/>
          <w:szCs w:val="21"/>
          <w:lang w:val="zh-CN"/>
        </w:rPr>
      </w:pPr>
      <w:r>
        <w:rPr>
          <w:rFonts w:hint="eastAsia" w:asciiTheme="minorEastAsia" w:hAnsiTheme="minorEastAsia"/>
          <w:b/>
          <w:spacing w:val="10"/>
          <w:szCs w:val="21"/>
          <w:lang w:val="zh-CN"/>
        </w:rPr>
        <w:t>教学时数：</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9学时</w:t>
      </w:r>
    </w:p>
    <w:p>
      <w:pPr>
        <w:ind w:firstLine="460" w:firstLineChars="200"/>
        <w:rPr>
          <w:rFonts w:asciiTheme="minorEastAsia" w:hAnsiTheme="minorEastAsia"/>
          <w:b/>
          <w:spacing w:val="10"/>
          <w:szCs w:val="21"/>
          <w:lang w:val="zh-CN"/>
        </w:rPr>
      </w:pPr>
      <w:r>
        <w:rPr>
          <w:rFonts w:hint="eastAsia" w:asciiTheme="minorEastAsia" w:hAnsiTheme="minorEastAsia"/>
          <w:b/>
          <w:spacing w:val="10"/>
          <w:szCs w:val="21"/>
          <w:lang w:val="zh-CN"/>
        </w:rPr>
        <w:t>教学内容：</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第一节</w:t>
      </w:r>
      <w:r>
        <w:rPr>
          <w:rFonts w:asciiTheme="minorEastAsia" w:hAnsiTheme="minorEastAsia"/>
          <w:spacing w:val="10"/>
          <w:szCs w:val="21"/>
          <w:lang w:val="zh-CN"/>
        </w:rPr>
        <w:t xml:space="preserve"> </w:t>
      </w:r>
      <w:r>
        <w:rPr>
          <w:rFonts w:hint="eastAsia" w:asciiTheme="minorEastAsia" w:hAnsiTheme="minorEastAsia"/>
          <w:spacing w:val="10"/>
          <w:szCs w:val="21"/>
          <w:lang w:val="zh-CN"/>
        </w:rPr>
        <w:t>市场和市场类型</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一、什么是市场</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二、决定产品市场性质的重要因素</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三、市场类型</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第二节</w:t>
      </w:r>
      <w:r>
        <w:rPr>
          <w:rFonts w:asciiTheme="minorEastAsia" w:hAnsiTheme="minorEastAsia"/>
          <w:spacing w:val="10"/>
          <w:szCs w:val="21"/>
          <w:lang w:val="zh-CN"/>
        </w:rPr>
        <w:t xml:space="preserve"> </w:t>
      </w:r>
      <w:r>
        <w:rPr>
          <w:rFonts w:hint="eastAsia" w:asciiTheme="minorEastAsia" w:hAnsiTheme="minorEastAsia"/>
          <w:spacing w:val="10"/>
          <w:szCs w:val="21"/>
          <w:lang w:val="zh-CN"/>
        </w:rPr>
        <w:t>完全竞争的市场</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一、完全竞争市场定义及特征</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二、完全竞争厂商的需求曲线</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三、完全竞争厂商的收益曲线</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第三节</w:t>
      </w:r>
      <w:r>
        <w:rPr>
          <w:rFonts w:asciiTheme="minorEastAsia" w:hAnsiTheme="minorEastAsia"/>
          <w:spacing w:val="10"/>
          <w:szCs w:val="21"/>
          <w:lang w:val="zh-CN"/>
        </w:rPr>
        <w:t xml:space="preserve"> </w:t>
      </w:r>
      <w:r>
        <w:rPr>
          <w:rFonts w:hint="eastAsia" w:asciiTheme="minorEastAsia" w:hAnsiTheme="minorEastAsia"/>
          <w:spacing w:val="10"/>
          <w:szCs w:val="21"/>
          <w:lang w:val="zh-CN"/>
        </w:rPr>
        <w:t>完全竞争厂商实现例如最大化的均衡条件</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第四节</w:t>
      </w:r>
      <w:r>
        <w:rPr>
          <w:rFonts w:asciiTheme="minorEastAsia" w:hAnsiTheme="minorEastAsia"/>
          <w:spacing w:val="10"/>
          <w:szCs w:val="21"/>
          <w:lang w:val="zh-CN"/>
        </w:rPr>
        <w:t xml:space="preserve"> </w:t>
      </w:r>
      <w:r>
        <w:rPr>
          <w:rFonts w:hint="eastAsia" w:asciiTheme="minorEastAsia" w:hAnsiTheme="minorEastAsia"/>
          <w:spacing w:val="10"/>
          <w:szCs w:val="21"/>
          <w:lang w:val="zh-CN"/>
        </w:rPr>
        <w:t>完全竞争厂商的短期均衡</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一、短期均衡的五种情况</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二、完全竞争厂商的短期供给曲线</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三、生产者剩余</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第五节</w:t>
      </w:r>
      <w:r>
        <w:rPr>
          <w:rFonts w:asciiTheme="minorEastAsia" w:hAnsiTheme="minorEastAsia"/>
          <w:spacing w:val="10"/>
          <w:szCs w:val="21"/>
          <w:lang w:val="zh-CN"/>
        </w:rPr>
        <w:t xml:space="preserve"> </w:t>
      </w:r>
      <w:r>
        <w:rPr>
          <w:rFonts w:hint="eastAsia" w:asciiTheme="minorEastAsia" w:hAnsiTheme="minorEastAsia"/>
          <w:spacing w:val="10"/>
          <w:szCs w:val="21"/>
          <w:lang w:val="zh-CN"/>
        </w:rPr>
        <w:t>短期供给曲线</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第六节</w:t>
      </w:r>
      <w:r>
        <w:rPr>
          <w:rFonts w:asciiTheme="minorEastAsia" w:hAnsiTheme="minorEastAsia"/>
          <w:spacing w:val="10"/>
          <w:szCs w:val="21"/>
          <w:lang w:val="zh-CN"/>
        </w:rPr>
        <w:t xml:space="preserve"> </w:t>
      </w:r>
      <w:r>
        <w:rPr>
          <w:rFonts w:hint="eastAsia" w:asciiTheme="minorEastAsia" w:hAnsiTheme="minorEastAsia"/>
          <w:spacing w:val="10"/>
          <w:szCs w:val="21"/>
          <w:lang w:val="zh-CN"/>
        </w:rPr>
        <w:t>完全竞争厂商的长期均衡</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第七节</w:t>
      </w:r>
      <w:r>
        <w:rPr>
          <w:rFonts w:asciiTheme="minorEastAsia" w:hAnsiTheme="minorEastAsia"/>
          <w:spacing w:val="10"/>
          <w:szCs w:val="21"/>
          <w:lang w:val="zh-CN"/>
        </w:rPr>
        <w:t xml:space="preserve"> </w:t>
      </w:r>
      <w:r>
        <w:rPr>
          <w:rFonts w:hint="eastAsia" w:asciiTheme="minorEastAsia" w:hAnsiTheme="minorEastAsia"/>
          <w:spacing w:val="10"/>
          <w:szCs w:val="21"/>
          <w:lang w:val="zh-CN"/>
        </w:rPr>
        <w:t>完全竞争厂商的长期供给曲线</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一、成本不变行业的长期供给曲线</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二、成本递增行业的长期供给曲线</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三、成本递减行业的长期供给曲线</w:t>
      </w:r>
    </w:p>
    <w:p>
      <w:pPr>
        <w:ind w:firstLine="460" w:firstLineChars="200"/>
        <w:rPr>
          <w:rFonts w:asciiTheme="minorEastAsia" w:hAnsiTheme="minorEastAsia"/>
          <w:spacing w:val="10"/>
          <w:szCs w:val="21"/>
          <w:lang w:val="zh-CN"/>
        </w:rPr>
      </w:pPr>
      <w:r>
        <w:rPr>
          <w:rFonts w:asciiTheme="minorEastAsia" w:hAnsiTheme="minorEastAsia"/>
          <w:b/>
          <w:spacing w:val="10"/>
          <w:szCs w:val="21"/>
          <w:lang w:val="zh-CN"/>
        </w:rPr>
        <w:t>教学目的</w:t>
      </w:r>
      <w:r>
        <w:rPr>
          <w:rFonts w:hint="eastAsia" w:asciiTheme="minorEastAsia" w:hAnsiTheme="minorEastAsia"/>
          <w:b/>
          <w:spacing w:val="10"/>
          <w:szCs w:val="21"/>
          <w:lang w:val="zh-CN"/>
        </w:rPr>
        <w:t>：</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通过学习使学生掌握完全竞争条件下</w:t>
      </w:r>
      <w:r>
        <w:rPr>
          <w:rFonts w:asciiTheme="minorEastAsia" w:hAnsiTheme="minorEastAsia"/>
          <w:spacing w:val="10"/>
          <w:szCs w:val="21"/>
          <w:lang w:val="zh-CN"/>
        </w:rPr>
        <w:t>，</w:t>
      </w:r>
      <w:r>
        <w:rPr>
          <w:rFonts w:hint="eastAsia" w:asciiTheme="minorEastAsia" w:hAnsiTheme="minorEastAsia"/>
          <w:spacing w:val="10"/>
          <w:szCs w:val="21"/>
          <w:lang w:val="zh-CN"/>
        </w:rPr>
        <w:t>市场价格和产量的决定供给曲线的推导</w:t>
      </w:r>
      <w:r>
        <w:rPr>
          <w:rFonts w:asciiTheme="minorEastAsia" w:hAnsiTheme="minorEastAsia"/>
          <w:spacing w:val="10"/>
          <w:szCs w:val="21"/>
          <w:lang w:val="zh-CN"/>
        </w:rPr>
        <w:t>，</w:t>
      </w:r>
      <w:r>
        <w:rPr>
          <w:rFonts w:hint="eastAsia" w:asciiTheme="minorEastAsia" w:hAnsiTheme="minorEastAsia"/>
          <w:spacing w:val="10"/>
          <w:szCs w:val="21"/>
          <w:lang w:val="zh-CN"/>
        </w:rPr>
        <w:t>并进一步分析市场经济的市场效率。</w:t>
      </w:r>
    </w:p>
    <w:p>
      <w:pPr>
        <w:ind w:firstLine="460" w:firstLineChars="200"/>
        <w:rPr>
          <w:rFonts w:asciiTheme="minorEastAsia" w:hAnsiTheme="minorEastAsia"/>
          <w:b/>
          <w:spacing w:val="10"/>
          <w:szCs w:val="21"/>
          <w:lang w:val="zh-CN"/>
        </w:rPr>
      </w:pPr>
      <w:r>
        <w:rPr>
          <w:rFonts w:hint="eastAsia" w:asciiTheme="minorEastAsia" w:hAnsiTheme="minorEastAsia"/>
          <w:b/>
          <w:spacing w:val="10"/>
          <w:szCs w:val="21"/>
          <w:lang w:val="zh-CN"/>
        </w:rPr>
        <w:t>考核要求：</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识记：市场及其市场类型、生产者剩余、短期均衡和长期均衡等基本概念，总收益、平均收益、边际收益的概念和定义公式。</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领会：完全竞争厂商需求曲线的推导，市场价格的变动和厂商的需求曲线关系，完全竞争厂商的收益曲线推导，掌握完全竞争厂商的短期均衡的五种情况，短期供给曲线的推导以及形成的原因，完全竞争行业的短期供给曲线推导，完全竞争厂商的长期均衡并进一步的推导出完全竞争市场的各个行业的长期供给曲线。</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应用：通过学习，使学生了解市场经济下，不同市场结构是如何划分的，划分的依据是什么，并能结合实际对完全竞争市场的经济效率做出评价。</w:t>
      </w:r>
    </w:p>
    <w:p>
      <w:pPr>
        <w:ind w:firstLine="460" w:firstLineChars="200"/>
        <w:rPr>
          <w:rFonts w:asciiTheme="minorEastAsia" w:hAnsiTheme="minorEastAsia"/>
          <w:spacing w:val="10"/>
          <w:szCs w:val="21"/>
          <w:lang w:val="zh-CN"/>
        </w:rPr>
      </w:pPr>
    </w:p>
    <w:p>
      <w:pPr>
        <w:ind w:firstLine="520" w:firstLineChars="200"/>
        <w:jc w:val="center"/>
        <w:rPr>
          <w:rFonts w:asciiTheme="minorEastAsia" w:hAnsiTheme="minorEastAsia"/>
          <w:b/>
          <w:bCs/>
          <w:spacing w:val="10"/>
          <w:sz w:val="24"/>
          <w:szCs w:val="24"/>
          <w:lang w:val="zh-CN"/>
        </w:rPr>
      </w:pPr>
      <w:r>
        <w:rPr>
          <w:rFonts w:hint="eastAsia" w:asciiTheme="minorEastAsia" w:hAnsiTheme="minorEastAsia"/>
          <w:b/>
          <w:bCs/>
          <w:spacing w:val="10"/>
          <w:sz w:val="24"/>
          <w:szCs w:val="24"/>
          <w:lang w:val="zh-CN"/>
        </w:rPr>
        <w:t>第七章</w:t>
      </w:r>
      <w:r>
        <w:rPr>
          <w:rFonts w:asciiTheme="minorEastAsia" w:hAnsiTheme="minorEastAsia"/>
          <w:b/>
          <w:bCs/>
          <w:spacing w:val="10"/>
          <w:sz w:val="24"/>
          <w:szCs w:val="24"/>
          <w:lang w:val="zh-CN"/>
        </w:rPr>
        <w:t xml:space="preserve"> </w:t>
      </w:r>
      <w:r>
        <w:rPr>
          <w:rFonts w:hint="eastAsia" w:asciiTheme="minorEastAsia" w:hAnsiTheme="minorEastAsia"/>
          <w:b/>
          <w:bCs/>
          <w:spacing w:val="10"/>
          <w:sz w:val="24"/>
          <w:szCs w:val="24"/>
          <w:lang w:val="zh-CN"/>
        </w:rPr>
        <w:t>不完全竞争市场</w:t>
      </w:r>
    </w:p>
    <w:p>
      <w:pPr>
        <w:ind w:firstLine="460" w:firstLineChars="200"/>
        <w:rPr>
          <w:rFonts w:asciiTheme="minorEastAsia" w:hAnsiTheme="minorEastAsia"/>
          <w:b/>
          <w:spacing w:val="10"/>
          <w:szCs w:val="21"/>
          <w:lang w:val="zh-CN"/>
        </w:rPr>
      </w:pPr>
      <w:r>
        <w:rPr>
          <w:rFonts w:asciiTheme="minorEastAsia" w:hAnsiTheme="minorEastAsia"/>
          <w:b/>
          <w:spacing w:val="10"/>
          <w:szCs w:val="21"/>
          <w:lang w:val="zh-CN"/>
        </w:rPr>
        <w:t>教学要点</w:t>
      </w:r>
      <w:r>
        <w:rPr>
          <w:rFonts w:hint="eastAsia" w:asciiTheme="minorEastAsia" w:hAnsiTheme="minorEastAsia"/>
          <w:b/>
          <w:spacing w:val="10"/>
          <w:szCs w:val="21"/>
          <w:lang w:val="zh-CN"/>
        </w:rPr>
        <w:t>：</w:t>
      </w:r>
    </w:p>
    <w:p>
      <w:pPr>
        <w:ind w:firstLine="460" w:firstLineChars="200"/>
        <w:rPr>
          <w:rFonts w:asciiTheme="minorEastAsia" w:hAnsiTheme="minorEastAsia"/>
          <w:spacing w:val="10"/>
          <w:szCs w:val="21"/>
          <w:lang w:val="zh-CN"/>
        </w:rPr>
      </w:pPr>
      <w:r>
        <w:rPr>
          <w:rFonts w:asciiTheme="minorEastAsia" w:hAnsiTheme="minorEastAsia"/>
          <w:spacing w:val="10"/>
          <w:szCs w:val="21"/>
          <w:lang w:val="zh-CN"/>
        </w:rPr>
        <w:t>1、</w:t>
      </w:r>
      <w:r>
        <w:rPr>
          <w:rFonts w:hint="eastAsia" w:asciiTheme="minorEastAsia" w:hAnsiTheme="minorEastAsia"/>
          <w:spacing w:val="10"/>
          <w:szCs w:val="21"/>
          <w:lang w:val="zh-CN"/>
        </w:rPr>
        <w:t>完全垄断市场的特点</w:t>
      </w:r>
    </w:p>
    <w:p>
      <w:pPr>
        <w:ind w:firstLine="460" w:firstLineChars="200"/>
        <w:rPr>
          <w:rFonts w:asciiTheme="minorEastAsia" w:hAnsiTheme="minorEastAsia"/>
          <w:spacing w:val="10"/>
          <w:szCs w:val="21"/>
          <w:lang w:val="zh-CN"/>
        </w:rPr>
      </w:pPr>
      <w:r>
        <w:rPr>
          <w:rFonts w:asciiTheme="minorEastAsia" w:hAnsiTheme="minorEastAsia"/>
          <w:spacing w:val="10"/>
          <w:szCs w:val="21"/>
          <w:lang w:val="zh-CN"/>
        </w:rPr>
        <w:t>2、</w:t>
      </w:r>
      <w:r>
        <w:rPr>
          <w:rFonts w:hint="eastAsia" w:asciiTheme="minorEastAsia" w:hAnsiTheme="minorEastAsia"/>
          <w:spacing w:val="10"/>
          <w:szCs w:val="21"/>
          <w:lang w:val="zh-CN"/>
        </w:rPr>
        <w:t>完全垄断市场价格和产量的决定</w:t>
      </w:r>
    </w:p>
    <w:p>
      <w:pPr>
        <w:ind w:firstLine="460" w:firstLineChars="200"/>
        <w:rPr>
          <w:rFonts w:asciiTheme="minorEastAsia" w:hAnsiTheme="minorEastAsia"/>
          <w:spacing w:val="10"/>
          <w:szCs w:val="21"/>
          <w:lang w:val="zh-CN"/>
        </w:rPr>
      </w:pPr>
      <w:r>
        <w:rPr>
          <w:rFonts w:asciiTheme="minorEastAsia" w:hAnsiTheme="minorEastAsia"/>
          <w:spacing w:val="10"/>
          <w:szCs w:val="21"/>
          <w:lang w:val="zh-CN"/>
        </w:rPr>
        <w:t>3、</w:t>
      </w:r>
      <w:r>
        <w:rPr>
          <w:rFonts w:hint="eastAsia" w:asciiTheme="minorEastAsia" w:hAnsiTheme="minorEastAsia"/>
          <w:spacing w:val="10"/>
          <w:szCs w:val="21"/>
          <w:lang w:val="zh-CN"/>
        </w:rPr>
        <w:t>垄断厂商的差别定价</w:t>
      </w:r>
    </w:p>
    <w:p>
      <w:pPr>
        <w:ind w:firstLine="460" w:firstLineChars="200"/>
        <w:rPr>
          <w:rFonts w:asciiTheme="minorEastAsia" w:hAnsiTheme="minorEastAsia"/>
          <w:spacing w:val="10"/>
          <w:szCs w:val="21"/>
          <w:lang w:val="zh-CN"/>
        </w:rPr>
      </w:pPr>
      <w:r>
        <w:rPr>
          <w:rFonts w:asciiTheme="minorEastAsia" w:hAnsiTheme="minorEastAsia"/>
          <w:spacing w:val="10"/>
          <w:szCs w:val="21"/>
          <w:lang w:val="zh-CN"/>
        </w:rPr>
        <w:t>4、</w:t>
      </w:r>
      <w:r>
        <w:rPr>
          <w:rFonts w:hint="eastAsia" w:asciiTheme="minorEastAsia" w:hAnsiTheme="minorEastAsia"/>
          <w:spacing w:val="10"/>
          <w:szCs w:val="21"/>
          <w:lang w:val="zh-CN"/>
        </w:rPr>
        <w:t>产品差别</w:t>
      </w:r>
    </w:p>
    <w:p>
      <w:pPr>
        <w:ind w:firstLine="460" w:firstLineChars="200"/>
        <w:rPr>
          <w:rFonts w:asciiTheme="minorEastAsia" w:hAnsiTheme="minorEastAsia"/>
          <w:spacing w:val="10"/>
          <w:szCs w:val="21"/>
          <w:lang w:val="zh-CN"/>
        </w:rPr>
      </w:pPr>
      <w:r>
        <w:rPr>
          <w:rFonts w:asciiTheme="minorEastAsia" w:hAnsiTheme="minorEastAsia"/>
          <w:spacing w:val="10"/>
          <w:szCs w:val="21"/>
          <w:lang w:val="zh-CN"/>
        </w:rPr>
        <w:t>5、</w:t>
      </w:r>
      <w:r>
        <w:rPr>
          <w:rFonts w:hint="eastAsia" w:asciiTheme="minorEastAsia" w:hAnsiTheme="minorEastAsia"/>
          <w:spacing w:val="10"/>
          <w:szCs w:val="21"/>
          <w:lang w:val="zh-CN"/>
        </w:rPr>
        <w:t>垄断竞争市场的需求曲线</w:t>
      </w:r>
    </w:p>
    <w:p>
      <w:pPr>
        <w:ind w:firstLine="460" w:firstLineChars="200"/>
        <w:rPr>
          <w:rFonts w:asciiTheme="minorEastAsia" w:hAnsiTheme="minorEastAsia"/>
          <w:spacing w:val="10"/>
          <w:szCs w:val="21"/>
          <w:lang w:val="zh-CN"/>
        </w:rPr>
      </w:pPr>
      <w:r>
        <w:rPr>
          <w:rFonts w:asciiTheme="minorEastAsia" w:hAnsiTheme="minorEastAsia"/>
          <w:spacing w:val="10"/>
          <w:szCs w:val="21"/>
          <w:lang w:val="zh-CN"/>
        </w:rPr>
        <w:t xml:space="preserve">6、 </w:t>
      </w:r>
      <w:r>
        <w:rPr>
          <w:rFonts w:hint="eastAsia" w:asciiTheme="minorEastAsia" w:hAnsiTheme="minorEastAsia"/>
          <w:spacing w:val="10"/>
          <w:szCs w:val="21"/>
          <w:lang w:val="zh-CN"/>
        </w:rPr>
        <w:t>垄断竞争市场的价</w:t>
      </w:r>
    </w:p>
    <w:p>
      <w:pPr>
        <w:ind w:firstLine="460" w:firstLineChars="200"/>
        <w:rPr>
          <w:rFonts w:asciiTheme="minorEastAsia" w:hAnsiTheme="minorEastAsia"/>
          <w:spacing w:val="10"/>
          <w:szCs w:val="21"/>
          <w:lang w:val="zh-CN"/>
        </w:rPr>
      </w:pPr>
      <w:r>
        <w:rPr>
          <w:rFonts w:asciiTheme="minorEastAsia" w:hAnsiTheme="minorEastAsia"/>
          <w:spacing w:val="10"/>
          <w:szCs w:val="21"/>
          <w:lang w:val="zh-CN"/>
        </w:rPr>
        <w:t>7、</w:t>
      </w:r>
      <w:r>
        <w:rPr>
          <w:rFonts w:hint="eastAsia" w:asciiTheme="minorEastAsia" w:hAnsiTheme="minorEastAsia"/>
          <w:spacing w:val="10"/>
          <w:szCs w:val="21"/>
          <w:lang w:val="zh-CN"/>
        </w:rPr>
        <w:t>厂商行为的不确定性</w:t>
      </w:r>
    </w:p>
    <w:p>
      <w:pPr>
        <w:ind w:firstLine="460" w:firstLineChars="200"/>
        <w:rPr>
          <w:rFonts w:asciiTheme="minorEastAsia" w:hAnsiTheme="minorEastAsia"/>
          <w:spacing w:val="10"/>
          <w:szCs w:val="21"/>
          <w:lang w:val="zh-CN"/>
        </w:rPr>
      </w:pPr>
      <w:r>
        <w:rPr>
          <w:rFonts w:asciiTheme="minorEastAsia" w:hAnsiTheme="minorEastAsia"/>
          <w:spacing w:val="10"/>
          <w:szCs w:val="21"/>
          <w:lang w:val="zh-CN"/>
        </w:rPr>
        <w:t>8、</w:t>
      </w:r>
      <w:r>
        <w:rPr>
          <w:rFonts w:hint="eastAsia" w:asciiTheme="minorEastAsia" w:hAnsiTheme="minorEastAsia"/>
          <w:spacing w:val="10"/>
          <w:szCs w:val="21"/>
          <w:lang w:val="zh-CN"/>
        </w:rPr>
        <w:t>古诺模型</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9</w:t>
      </w:r>
      <w:r>
        <w:rPr>
          <w:rFonts w:asciiTheme="minorEastAsia" w:hAnsiTheme="minorEastAsia"/>
          <w:spacing w:val="10"/>
          <w:szCs w:val="21"/>
          <w:lang w:val="zh-CN"/>
        </w:rPr>
        <w:t>、</w:t>
      </w:r>
      <w:r>
        <w:rPr>
          <w:rFonts w:hint="eastAsia" w:asciiTheme="minorEastAsia" w:hAnsiTheme="minorEastAsia"/>
          <w:spacing w:val="10"/>
          <w:szCs w:val="21"/>
          <w:lang w:val="zh-CN"/>
        </w:rPr>
        <w:t>斯威齐模型</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10</w:t>
      </w:r>
      <w:r>
        <w:rPr>
          <w:rFonts w:asciiTheme="minorEastAsia" w:hAnsiTheme="minorEastAsia"/>
          <w:spacing w:val="10"/>
          <w:szCs w:val="21"/>
          <w:lang w:val="zh-CN"/>
        </w:rPr>
        <w:t>、</w:t>
      </w:r>
      <w:r>
        <w:rPr>
          <w:rFonts w:hint="eastAsia" w:asciiTheme="minorEastAsia" w:hAnsiTheme="minorEastAsia"/>
          <w:spacing w:val="10"/>
          <w:szCs w:val="21"/>
          <w:lang w:val="zh-CN"/>
        </w:rPr>
        <w:t>博弈论</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11</w:t>
      </w:r>
      <w:r>
        <w:rPr>
          <w:rFonts w:asciiTheme="minorEastAsia" w:hAnsiTheme="minorEastAsia"/>
          <w:spacing w:val="10"/>
          <w:szCs w:val="21"/>
          <w:lang w:val="zh-CN"/>
        </w:rPr>
        <w:t>、</w:t>
      </w:r>
      <w:r>
        <w:rPr>
          <w:rFonts w:hint="eastAsia" w:asciiTheme="minorEastAsia" w:hAnsiTheme="minorEastAsia"/>
          <w:spacing w:val="10"/>
          <w:szCs w:val="21"/>
          <w:lang w:val="zh-CN"/>
        </w:rPr>
        <w:t>不同市场的比较</w:t>
      </w:r>
    </w:p>
    <w:p>
      <w:pPr>
        <w:ind w:firstLine="460" w:firstLineChars="200"/>
        <w:rPr>
          <w:rFonts w:asciiTheme="minorEastAsia" w:hAnsiTheme="minorEastAsia"/>
          <w:b/>
          <w:spacing w:val="10"/>
          <w:szCs w:val="21"/>
          <w:lang w:val="zh-CN"/>
        </w:rPr>
      </w:pPr>
      <w:r>
        <w:rPr>
          <w:rFonts w:hint="eastAsia" w:asciiTheme="minorEastAsia" w:hAnsiTheme="minorEastAsia"/>
          <w:b/>
          <w:spacing w:val="10"/>
          <w:szCs w:val="21"/>
          <w:lang w:val="zh-CN"/>
        </w:rPr>
        <w:t>教学时数：</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9学时</w:t>
      </w:r>
    </w:p>
    <w:p>
      <w:pPr>
        <w:ind w:firstLine="460" w:firstLineChars="200"/>
        <w:rPr>
          <w:rFonts w:asciiTheme="minorEastAsia" w:hAnsiTheme="minorEastAsia"/>
          <w:b/>
          <w:spacing w:val="10"/>
          <w:szCs w:val="21"/>
          <w:lang w:val="zh-CN"/>
        </w:rPr>
      </w:pPr>
      <w:r>
        <w:rPr>
          <w:rFonts w:hint="eastAsia" w:asciiTheme="minorEastAsia" w:hAnsiTheme="minorEastAsia"/>
          <w:b/>
          <w:spacing w:val="10"/>
          <w:szCs w:val="21"/>
          <w:lang w:val="zh-CN"/>
        </w:rPr>
        <w:t>教学内容：</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第一节</w:t>
      </w:r>
      <w:r>
        <w:rPr>
          <w:rFonts w:asciiTheme="minorEastAsia" w:hAnsiTheme="minorEastAsia"/>
          <w:spacing w:val="10"/>
          <w:szCs w:val="21"/>
          <w:lang w:val="zh-CN"/>
        </w:rPr>
        <w:t xml:space="preserve"> </w:t>
      </w:r>
      <w:r>
        <w:rPr>
          <w:rFonts w:hint="eastAsia" w:asciiTheme="minorEastAsia" w:hAnsiTheme="minorEastAsia"/>
          <w:spacing w:val="10"/>
          <w:szCs w:val="21"/>
          <w:lang w:val="zh-CN"/>
        </w:rPr>
        <w:t>垄断</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一、垄断市场定义、特征和原因</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二、垄断厂商的需求曲线和收益曲线</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三、垄断厂商的短期均衡</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四、垄断厂商的长期均衡</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五、价格歧视</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六、自然垄断和政府管制</w:t>
      </w:r>
    </w:p>
    <w:p>
      <w:pPr>
        <w:ind w:firstLine="460" w:firstLineChars="200"/>
        <w:rPr>
          <w:rFonts w:asciiTheme="minorEastAsia" w:hAnsiTheme="minorEastAsia"/>
          <w:spacing w:val="10"/>
          <w:szCs w:val="21"/>
          <w:lang w:val="zh-CN"/>
        </w:rPr>
      </w:pPr>
      <w:bookmarkStart w:id="22" w:name="_Hlt148279736"/>
      <w:r>
        <w:rPr>
          <w:rFonts w:hint="eastAsia" w:asciiTheme="minorEastAsia" w:hAnsiTheme="minorEastAsia"/>
          <w:spacing w:val="10"/>
          <w:szCs w:val="21"/>
          <w:lang w:val="zh-CN"/>
        </w:rPr>
        <w:t>第二节</w:t>
      </w:r>
      <w:r>
        <w:rPr>
          <w:rFonts w:asciiTheme="minorEastAsia" w:hAnsiTheme="minorEastAsia"/>
          <w:spacing w:val="10"/>
          <w:szCs w:val="21"/>
          <w:lang w:val="zh-CN"/>
        </w:rPr>
        <w:t xml:space="preserve"> </w:t>
      </w:r>
      <w:r>
        <w:rPr>
          <w:rFonts w:hint="eastAsia" w:asciiTheme="minorEastAsia" w:hAnsiTheme="minorEastAsia"/>
          <w:spacing w:val="10"/>
          <w:szCs w:val="21"/>
          <w:lang w:val="zh-CN"/>
        </w:rPr>
        <w:t>垄断竞争市场</w:t>
      </w:r>
      <w:bookmarkEnd w:id="22"/>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一、垄断竞争市场定义及特点</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二、垄断竞争厂商的需求曲线</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三、垄断竞争厂商的短期均衡</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四、垄断竞争厂商的长期均衡</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五、垄断竞争与多于生产能力</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六、非价格竞争</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第三节</w:t>
      </w:r>
      <w:r>
        <w:rPr>
          <w:rFonts w:asciiTheme="minorEastAsia" w:hAnsiTheme="minorEastAsia"/>
          <w:spacing w:val="10"/>
          <w:szCs w:val="21"/>
          <w:lang w:val="zh-CN"/>
        </w:rPr>
        <w:t xml:space="preserve"> </w:t>
      </w:r>
      <w:r>
        <w:rPr>
          <w:rFonts w:hint="eastAsia" w:asciiTheme="minorEastAsia" w:hAnsiTheme="minorEastAsia"/>
          <w:spacing w:val="10"/>
          <w:szCs w:val="21"/>
          <w:lang w:val="zh-CN"/>
        </w:rPr>
        <w:t>寡头</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一、寡头市场定义及特征</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二、古诺模型</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三、斯威齐模型</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第四节</w:t>
      </w:r>
      <w:r>
        <w:rPr>
          <w:rFonts w:asciiTheme="minorEastAsia" w:hAnsiTheme="minorEastAsia"/>
          <w:spacing w:val="10"/>
          <w:szCs w:val="21"/>
          <w:lang w:val="zh-CN"/>
        </w:rPr>
        <w:t xml:space="preserve"> </w:t>
      </w:r>
      <w:r>
        <w:rPr>
          <w:rFonts w:hint="eastAsia" w:asciiTheme="minorEastAsia" w:hAnsiTheme="minorEastAsia"/>
          <w:spacing w:val="10"/>
          <w:szCs w:val="21"/>
          <w:lang w:val="zh-CN"/>
        </w:rPr>
        <w:t>博弈论初步</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一、囚徒困境</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二、重负博弈：走出囚徒困境</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三、威胁和承诺的可信性</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四、纳什均衡</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第五节</w:t>
      </w:r>
      <w:r>
        <w:rPr>
          <w:rFonts w:asciiTheme="minorEastAsia" w:hAnsiTheme="minorEastAsia"/>
          <w:spacing w:val="10"/>
          <w:szCs w:val="21"/>
          <w:lang w:val="zh-CN"/>
        </w:rPr>
        <w:t xml:space="preserve"> </w:t>
      </w:r>
      <w:r>
        <w:rPr>
          <w:rFonts w:hint="eastAsia" w:asciiTheme="minorEastAsia" w:hAnsiTheme="minorEastAsia"/>
          <w:spacing w:val="10"/>
          <w:szCs w:val="21"/>
          <w:lang w:val="zh-CN"/>
        </w:rPr>
        <w:t>不同市场的比较</w:t>
      </w:r>
    </w:p>
    <w:p>
      <w:pPr>
        <w:ind w:firstLine="460" w:firstLineChars="200"/>
        <w:rPr>
          <w:rFonts w:asciiTheme="minorEastAsia" w:hAnsiTheme="minorEastAsia"/>
          <w:spacing w:val="10"/>
          <w:szCs w:val="21"/>
          <w:lang w:val="zh-CN"/>
        </w:rPr>
      </w:pPr>
      <w:r>
        <w:rPr>
          <w:rFonts w:asciiTheme="minorEastAsia" w:hAnsiTheme="minorEastAsia"/>
          <w:b/>
          <w:spacing w:val="10"/>
          <w:szCs w:val="21"/>
          <w:lang w:val="zh-CN"/>
        </w:rPr>
        <w:t>教学目的</w:t>
      </w:r>
      <w:r>
        <w:rPr>
          <w:rFonts w:hint="eastAsia" w:asciiTheme="minorEastAsia" w:hAnsiTheme="minorEastAsia"/>
          <w:b/>
          <w:spacing w:val="10"/>
          <w:szCs w:val="21"/>
          <w:lang w:val="zh-CN"/>
        </w:rPr>
        <w:t>：</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通过学习使学生掌握完全垄断市场价格和产量的决定</w:t>
      </w:r>
      <w:r>
        <w:rPr>
          <w:rFonts w:asciiTheme="minorEastAsia" w:hAnsiTheme="minorEastAsia"/>
          <w:spacing w:val="10"/>
          <w:szCs w:val="21"/>
          <w:lang w:val="zh-CN"/>
        </w:rPr>
        <w:t>，</w:t>
      </w:r>
      <w:r>
        <w:rPr>
          <w:rFonts w:hint="eastAsia" w:asciiTheme="minorEastAsia" w:hAnsiTheme="minorEastAsia"/>
          <w:spacing w:val="10"/>
          <w:szCs w:val="21"/>
          <w:lang w:val="zh-CN"/>
        </w:rPr>
        <w:t>了解和掌握完全垄断市场与完全竞争市场的区别</w:t>
      </w:r>
      <w:r>
        <w:rPr>
          <w:rFonts w:asciiTheme="minorEastAsia" w:hAnsiTheme="minorEastAsia"/>
          <w:spacing w:val="10"/>
          <w:szCs w:val="21"/>
          <w:lang w:val="zh-CN"/>
        </w:rPr>
        <w:t>，</w:t>
      </w:r>
      <w:r>
        <w:rPr>
          <w:rFonts w:hint="eastAsia" w:asciiTheme="minorEastAsia" w:hAnsiTheme="minorEastAsia"/>
          <w:spacing w:val="10"/>
          <w:szCs w:val="21"/>
          <w:lang w:val="zh-CN"/>
        </w:rPr>
        <w:t>了解垄断厂商的差别定价问题。</w:t>
      </w:r>
      <w:r>
        <w:rPr>
          <w:rFonts w:asciiTheme="minorEastAsia" w:hAnsiTheme="minorEastAsia"/>
          <w:spacing w:val="10"/>
          <w:szCs w:val="21"/>
          <w:lang w:val="zh-CN"/>
        </w:rPr>
        <w:t xml:space="preserve"> </w:t>
      </w:r>
      <w:r>
        <w:rPr>
          <w:rFonts w:hint="eastAsia" w:asciiTheme="minorEastAsia" w:hAnsiTheme="minorEastAsia"/>
          <w:spacing w:val="10"/>
          <w:szCs w:val="21"/>
          <w:lang w:val="zh-CN"/>
        </w:rPr>
        <w:t>了解和掌握垄断竞争市场的特点</w:t>
      </w:r>
      <w:r>
        <w:rPr>
          <w:rFonts w:asciiTheme="minorEastAsia" w:hAnsiTheme="minorEastAsia"/>
          <w:spacing w:val="10"/>
          <w:szCs w:val="21"/>
          <w:lang w:val="zh-CN"/>
        </w:rPr>
        <w:t>，</w:t>
      </w:r>
      <w:r>
        <w:rPr>
          <w:rFonts w:hint="eastAsia" w:asciiTheme="minorEastAsia" w:hAnsiTheme="minorEastAsia"/>
          <w:spacing w:val="10"/>
          <w:szCs w:val="21"/>
          <w:lang w:val="zh-CN"/>
        </w:rPr>
        <w:t>掌握垄断竞争市场的价格决定</w:t>
      </w:r>
      <w:r>
        <w:rPr>
          <w:rFonts w:asciiTheme="minorEastAsia" w:hAnsiTheme="minorEastAsia"/>
          <w:spacing w:val="10"/>
          <w:szCs w:val="21"/>
          <w:lang w:val="zh-CN"/>
        </w:rPr>
        <w:t>;</w:t>
      </w:r>
      <w:r>
        <w:rPr>
          <w:rFonts w:hint="eastAsia" w:asciiTheme="minorEastAsia" w:hAnsiTheme="minorEastAsia"/>
          <w:spacing w:val="10"/>
          <w:szCs w:val="21"/>
          <w:lang w:val="zh-CN"/>
        </w:rPr>
        <w:t>并能分析说明垄断竞争市场的经济效率；了解和掌握寡头垄断市场的特点</w:t>
      </w:r>
      <w:r>
        <w:rPr>
          <w:rFonts w:asciiTheme="minorEastAsia" w:hAnsiTheme="minorEastAsia"/>
          <w:spacing w:val="10"/>
          <w:szCs w:val="21"/>
          <w:lang w:val="zh-CN"/>
        </w:rPr>
        <w:t>;</w:t>
      </w:r>
      <w:r>
        <w:rPr>
          <w:rFonts w:hint="eastAsia" w:asciiTheme="minorEastAsia" w:hAnsiTheme="minorEastAsia"/>
          <w:spacing w:val="10"/>
          <w:szCs w:val="21"/>
          <w:lang w:val="zh-CN"/>
        </w:rPr>
        <w:t>了解和掌握一些基本的寡头垄断模型</w:t>
      </w:r>
      <w:r>
        <w:rPr>
          <w:rFonts w:asciiTheme="minorEastAsia" w:hAnsiTheme="minorEastAsia"/>
          <w:spacing w:val="10"/>
          <w:szCs w:val="21"/>
          <w:lang w:val="zh-CN"/>
        </w:rPr>
        <w:t>，</w:t>
      </w:r>
      <w:r>
        <w:rPr>
          <w:rFonts w:hint="eastAsia" w:asciiTheme="minorEastAsia" w:hAnsiTheme="minorEastAsia"/>
          <w:spacing w:val="10"/>
          <w:szCs w:val="21"/>
          <w:lang w:val="zh-CN"/>
        </w:rPr>
        <w:t>并能运用这些模型解释、说明寡头垄断市场的价格决定</w:t>
      </w:r>
      <w:r>
        <w:rPr>
          <w:rFonts w:asciiTheme="minorEastAsia" w:hAnsiTheme="minorEastAsia"/>
          <w:spacing w:val="10"/>
          <w:szCs w:val="21"/>
          <w:lang w:val="zh-CN"/>
        </w:rPr>
        <w:t>;</w:t>
      </w:r>
      <w:r>
        <w:rPr>
          <w:rFonts w:hint="eastAsia" w:asciiTheme="minorEastAsia" w:hAnsiTheme="minorEastAsia"/>
          <w:spacing w:val="10"/>
          <w:szCs w:val="21"/>
          <w:lang w:val="zh-CN"/>
        </w:rPr>
        <w:t>了解寡头垄断市场的经济效率，了解博弈论的一般理论和运用博弈论进行决策的一般方法。</w:t>
      </w:r>
    </w:p>
    <w:p>
      <w:pPr>
        <w:ind w:firstLine="460" w:firstLineChars="200"/>
        <w:rPr>
          <w:rFonts w:asciiTheme="minorEastAsia" w:hAnsiTheme="minorEastAsia"/>
          <w:b/>
          <w:spacing w:val="10"/>
          <w:szCs w:val="21"/>
          <w:lang w:val="zh-CN"/>
        </w:rPr>
      </w:pPr>
      <w:r>
        <w:rPr>
          <w:rFonts w:hint="eastAsia" w:asciiTheme="minorEastAsia" w:hAnsiTheme="minorEastAsia"/>
          <w:b/>
          <w:spacing w:val="10"/>
          <w:szCs w:val="21"/>
          <w:lang w:val="zh-CN"/>
        </w:rPr>
        <w:t>考核要求：</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识记：垄断市场、价格歧视、垄断竞争市场、寡头垄断市场，</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领会：完全垄断市场的需求曲线、收益曲线、边际收益曲线的推导过程；理解完全垄断厂商的短期均衡、长期均衡过程；掌握垄断竞争厂商的需求曲线与短期均衡、长期均衡的条件；了解寡头垄断市场的特征与需求曲线；理解古诺模型、斯威齐模型的内容。</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应用：通过本章的学习，学生了解各类市场形成的条件，熟悉不完全竞争厂商的需求曲线和收益曲线的特征，掌握各类市场的短期和长期均衡，使学生能够应用所学到的知识，通过对不完全竞争条件下的厂商的供给行为进行分析，并对不同市场运行的效率作出评价，依次对不同市场条件下经济效率的差异做出比较。</w:t>
      </w:r>
    </w:p>
    <w:p>
      <w:pPr>
        <w:ind w:firstLine="460" w:firstLineChars="200"/>
        <w:rPr>
          <w:rFonts w:asciiTheme="minorEastAsia" w:hAnsiTheme="minorEastAsia"/>
          <w:spacing w:val="10"/>
          <w:szCs w:val="21"/>
          <w:lang w:val="zh-CN"/>
        </w:rPr>
      </w:pPr>
    </w:p>
    <w:p>
      <w:pPr>
        <w:ind w:firstLine="460" w:firstLineChars="200"/>
        <w:jc w:val="center"/>
        <w:rPr>
          <w:rFonts w:asciiTheme="minorEastAsia" w:hAnsiTheme="minorEastAsia"/>
          <w:b/>
          <w:bCs/>
          <w:spacing w:val="10"/>
          <w:szCs w:val="21"/>
          <w:lang w:val="zh-CN"/>
        </w:rPr>
      </w:pPr>
      <w:r>
        <w:rPr>
          <w:rFonts w:hint="eastAsia" w:cs="宋体" w:asciiTheme="minorEastAsia" w:hAnsiTheme="minorEastAsia"/>
          <w:b/>
          <w:bCs/>
          <w:spacing w:val="10"/>
          <w:szCs w:val="21"/>
          <w:lang w:val="zh-CN"/>
        </w:rPr>
        <w:t>※</w:t>
      </w:r>
      <w:r>
        <w:fldChar w:fldCharType="begin"/>
      </w:r>
      <w:r>
        <w:instrText xml:space="preserve"> HYPERLINK "file:///D:\\My%20Documents\\资料\\教学资料\\微观经济学\\" </w:instrText>
      </w:r>
      <w:r>
        <w:fldChar w:fldCharType="separate"/>
      </w:r>
      <w:r>
        <w:rPr>
          <w:rFonts w:hint="eastAsia" w:asciiTheme="minorEastAsia" w:hAnsiTheme="minorEastAsia"/>
          <w:b/>
          <w:bCs/>
          <w:spacing w:val="10"/>
          <w:sz w:val="24"/>
          <w:szCs w:val="24"/>
          <w:lang w:val="zh-CN"/>
        </w:rPr>
        <w:t>第八、九章</w:t>
      </w:r>
      <w:r>
        <w:rPr>
          <w:rFonts w:asciiTheme="minorEastAsia" w:hAnsiTheme="minorEastAsia"/>
          <w:b/>
          <w:bCs/>
          <w:spacing w:val="10"/>
          <w:sz w:val="24"/>
          <w:szCs w:val="24"/>
          <w:lang w:val="zh-CN"/>
        </w:rPr>
        <w:t xml:space="preserve"> </w:t>
      </w:r>
      <w:r>
        <w:rPr>
          <w:rFonts w:hint="eastAsia" w:asciiTheme="minorEastAsia" w:hAnsiTheme="minorEastAsia"/>
          <w:b/>
          <w:bCs/>
          <w:spacing w:val="10"/>
          <w:sz w:val="24"/>
          <w:szCs w:val="24"/>
          <w:lang w:val="zh-CN"/>
        </w:rPr>
        <w:t>分配理论（生产要素价格决定）</w:t>
      </w:r>
      <w:r>
        <w:rPr>
          <w:rFonts w:hint="eastAsia" w:asciiTheme="minorEastAsia" w:hAnsiTheme="minorEastAsia"/>
          <w:b/>
          <w:bCs/>
          <w:spacing w:val="10"/>
          <w:sz w:val="24"/>
          <w:szCs w:val="24"/>
          <w:lang w:val="zh-CN"/>
        </w:rPr>
        <w:fldChar w:fldCharType="end"/>
      </w:r>
    </w:p>
    <w:p>
      <w:pPr>
        <w:ind w:firstLine="460" w:firstLineChars="200"/>
        <w:rPr>
          <w:rFonts w:asciiTheme="minorEastAsia" w:hAnsiTheme="minorEastAsia"/>
          <w:spacing w:val="10"/>
          <w:szCs w:val="21"/>
          <w:lang w:val="zh-CN"/>
        </w:rPr>
      </w:pPr>
      <w:r>
        <w:rPr>
          <w:rFonts w:hint="eastAsia" w:asciiTheme="minorEastAsia" w:hAnsiTheme="minorEastAsia"/>
          <w:b/>
          <w:spacing w:val="10"/>
          <w:szCs w:val="21"/>
          <w:lang w:val="zh-CN"/>
        </w:rPr>
        <w:t>教学要点：</w:t>
      </w:r>
    </w:p>
    <w:p>
      <w:pPr>
        <w:ind w:firstLine="460" w:firstLineChars="200"/>
        <w:rPr>
          <w:rFonts w:asciiTheme="minorEastAsia" w:hAnsiTheme="minorEastAsia"/>
          <w:spacing w:val="10"/>
          <w:szCs w:val="21"/>
          <w:lang w:val="zh-CN"/>
        </w:rPr>
      </w:pPr>
      <w:r>
        <w:rPr>
          <w:rFonts w:asciiTheme="minorEastAsia" w:hAnsiTheme="minorEastAsia"/>
          <w:spacing w:val="10"/>
          <w:szCs w:val="21"/>
          <w:lang w:val="zh-CN"/>
        </w:rPr>
        <w:t>1、</w:t>
      </w:r>
      <w:r>
        <w:rPr>
          <w:rFonts w:hint="eastAsia" w:asciiTheme="minorEastAsia" w:hAnsiTheme="minorEastAsia"/>
          <w:spacing w:val="10"/>
          <w:szCs w:val="21"/>
          <w:lang w:val="zh-CN"/>
        </w:rPr>
        <w:t>生产要素使用的原则</w:t>
      </w:r>
    </w:p>
    <w:p>
      <w:pPr>
        <w:ind w:firstLine="460" w:firstLineChars="200"/>
        <w:rPr>
          <w:rFonts w:asciiTheme="minorEastAsia" w:hAnsiTheme="minorEastAsia"/>
          <w:spacing w:val="10"/>
          <w:szCs w:val="21"/>
          <w:lang w:val="zh-CN"/>
        </w:rPr>
      </w:pPr>
      <w:r>
        <w:rPr>
          <w:rFonts w:asciiTheme="minorEastAsia" w:hAnsiTheme="minorEastAsia"/>
          <w:spacing w:val="10"/>
          <w:szCs w:val="21"/>
          <w:lang w:val="zh-CN"/>
        </w:rPr>
        <w:t>2、</w:t>
      </w:r>
      <w:r>
        <w:rPr>
          <w:rFonts w:hint="eastAsia" w:asciiTheme="minorEastAsia" w:hAnsiTheme="minorEastAsia"/>
          <w:spacing w:val="10"/>
          <w:szCs w:val="21"/>
          <w:lang w:val="zh-CN"/>
        </w:rPr>
        <w:t>完全竞争条件下要素价格的决</w:t>
      </w:r>
    </w:p>
    <w:p>
      <w:pPr>
        <w:ind w:firstLine="460" w:firstLineChars="200"/>
        <w:rPr>
          <w:rFonts w:asciiTheme="minorEastAsia" w:hAnsiTheme="minorEastAsia"/>
          <w:spacing w:val="10"/>
          <w:szCs w:val="21"/>
          <w:lang w:val="zh-CN"/>
        </w:rPr>
      </w:pPr>
      <w:r>
        <w:rPr>
          <w:rFonts w:asciiTheme="minorEastAsia" w:hAnsiTheme="minorEastAsia"/>
          <w:spacing w:val="10"/>
          <w:szCs w:val="21"/>
          <w:lang w:val="zh-CN"/>
        </w:rPr>
        <w:t>3、</w:t>
      </w:r>
      <w:r>
        <w:rPr>
          <w:rFonts w:hint="eastAsia" w:asciiTheme="minorEastAsia" w:hAnsiTheme="minorEastAsia"/>
          <w:spacing w:val="10"/>
          <w:szCs w:val="21"/>
          <w:lang w:val="zh-CN"/>
        </w:rPr>
        <w:t>劳动的供给及工资的决定</w:t>
      </w:r>
    </w:p>
    <w:p>
      <w:pPr>
        <w:ind w:firstLine="460" w:firstLineChars="200"/>
        <w:rPr>
          <w:rFonts w:asciiTheme="minorEastAsia" w:hAnsiTheme="minorEastAsia"/>
          <w:b/>
          <w:spacing w:val="10"/>
          <w:szCs w:val="21"/>
          <w:lang w:val="zh-CN"/>
        </w:rPr>
      </w:pPr>
      <w:r>
        <w:rPr>
          <w:rFonts w:hint="eastAsia" w:asciiTheme="minorEastAsia" w:hAnsiTheme="minorEastAsia"/>
          <w:b/>
          <w:spacing w:val="10"/>
          <w:szCs w:val="21"/>
          <w:lang w:val="zh-CN"/>
        </w:rPr>
        <w:t>教学时数：</w:t>
      </w:r>
    </w:p>
    <w:p>
      <w:pPr>
        <w:ind w:firstLine="460" w:firstLineChars="200"/>
        <w:rPr>
          <w:rFonts w:asciiTheme="minorEastAsia" w:hAnsiTheme="minorEastAsia"/>
          <w:b/>
          <w:spacing w:val="10"/>
          <w:szCs w:val="21"/>
          <w:lang w:val="zh-CN"/>
        </w:rPr>
      </w:pPr>
      <w:r>
        <w:rPr>
          <w:rFonts w:hint="eastAsia" w:asciiTheme="minorEastAsia" w:hAnsiTheme="minorEastAsia"/>
          <w:b/>
          <w:spacing w:val="10"/>
          <w:szCs w:val="21"/>
          <w:lang w:val="zh-CN"/>
        </w:rPr>
        <w:t>教学内容：</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w:t>
      </w:r>
      <w:r>
        <w:fldChar w:fldCharType="begin"/>
      </w:r>
      <w:r>
        <w:instrText xml:space="preserve"> HYPERLINK "file:///D:\\My%20Documents\\资料\\教学资料\\微观经济学\\" </w:instrText>
      </w:r>
      <w:r>
        <w:fldChar w:fldCharType="separate"/>
      </w:r>
      <w:r>
        <w:rPr>
          <w:rFonts w:hint="eastAsia" w:asciiTheme="minorEastAsia" w:hAnsiTheme="minorEastAsia"/>
          <w:spacing w:val="10"/>
          <w:szCs w:val="21"/>
          <w:lang w:val="zh-CN"/>
        </w:rPr>
        <w:t>一节</w:t>
      </w:r>
      <w:r>
        <w:rPr>
          <w:rFonts w:asciiTheme="minorEastAsia" w:hAnsiTheme="minorEastAsia"/>
          <w:spacing w:val="10"/>
          <w:szCs w:val="21"/>
          <w:lang w:val="zh-CN"/>
        </w:rPr>
        <w:t xml:space="preserve"> </w:t>
      </w:r>
      <w:r>
        <w:rPr>
          <w:rFonts w:hint="eastAsia" w:asciiTheme="minorEastAsia" w:hAnsiTheme="minorEastAsia"/>
          <w:spacing w:val="10"/>
          <w:szCs w:val="21"/>
          <w:lang w:val="zh-CN"/>
        </w:rPr>
        <w:t>概述</w:t>
      </w:r>
      <w:r>
        <w:rPr>
          <w:rFonts w:hint="eastAsia" w:asciiTheme="minorEastAsia" w:hAnsiTheme="minorEastAsia"/>
          <w:spacing w:val="10"/>
          <w:szCs w:val="21"/>
          <w:lang w:val="zh-CN"/>
        </w:rPr>
        <w:fldChar w:fldCharType="end"/>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一、生产要素理论在微观经济学中的地位</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二、引致需求</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第二节</w:t>
      </w:r>
      <w:r>
        <w:rPr>
          <w:rFonts w:asciiTheme="minorEastAsia" w:hAnsiTheme="minorEastAsia"/>
          <w:spacing w:val="10"/>
          <w:szCs w:val="21"/>
          <w:lang w:val="zh-CN"/>
        </w:rPr>
        <w:t xml:space="preserve"> </w:t>
      </w:r>
      <w:r>
        <w:rPr>
          <w:rFonts w:hint="eastAsia" w:asciiTheme="minorEastAsia" w:hAnsiTheme="minorEastAsia"/>
          <w:spacing w:val="10"/>
          <w:szCs w:val="21"/>
          <w:lang w:val="zh-CN"/>
        </w:rPr>
        <w:t>完全竞争厂商使用要素的原则</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一、完全竞争厂商</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二、竞争厂商使用要素的原则</w:t>
      </w:r>
      <w:r>
        <w:rPr>
          <w:rFonts w:asciiTheme="minorEastAsia" w:hAnsiTheme="minorEastAsia"/>
          <w:spacing w:val="10"/>
          <w:szCs w:val="21"/>
          <w:lang w:val="zh-CN"/>
        </w:rPr>
        <w:t>VMP = w</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第三节</w:t>
      </w:r>
      <w:r>
        <w:rPr>
          <w:rFonts w:asciiTheme="minorEastAsia" w:hAnsiTheme="minorEastAsia"/>
          <w:spacing w:val="10"/>
          <w:szCs w:val="21"/>
          <w:lang w:val="zh-CN"/>
        </w:rPr>
        <w:t xml:space="preserve"> </w:t>
      </w:r>
      <w:r>
        <w:rPr>
          <w:rFonts w:hint="eastAsia" w:asciiTheme="minorEastAsia" w:hAnsiTheme="minorEastAsia"/>
          <w:spacing w:val="10"/>
          <w:szCs w:val="21"/>
          <w:lang w:val="zh-CN"/>
        </w:rPr>
        <w:t>完全竞争厂商对生产要素的需求曲线</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第四节</w:t>
      </w:r>
      <w:r>
        <w:rPr>
          <w:rFonts w:asciiTheme="minorEastAsia" w:hAnsiTheme="minorEastAsia"/>
          <w:spacing w:val="10"/>
          <w:szCs w:val="21"/>
          <w:lang w:val="zh-CN"/>
        </w:rPr>
        <w:t xml:space="preserve"> </w:t>
      </w:r>
      <w:r>
        <w:rPr>
          <w:rFonts w:hint="eastAsia" w:asciiTheme="minorEastAsia" w:hAnsiTheme="minorEastAsia"/>
          <w:spacing w:val="10"/>
          <w:szCs w:val="21"/>
          <w:lang w:val="zh-CN"/>
        </w:rPr>
        <w:t>市场需求曲线</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第五节</w:t>
      </w:r>
      <w:r>
        <w:rPr>
          <w:rFonts w:asciiTheme="minorEastAsia" w:hAnsiTheme="minorEastAsia"/>
          <w:spacing w:val="10"/>
          <w:szCs w:val="21"/>
          <w:lang w:val="zh-CN"/>
        </w:rPr>
        <w:t xml:space="preserve"> </w:t>
      </w:r>
      <w:r>
        <w:rPr>
          <w:rFonts w:hint="eastAsia" w:asciiTheme="minorEastAsia" w:hAnsiTheme="minorEastAsia"/>
          <w:spacing w:val="10"/>
          <w:szCs w:val="21"/>
          <w:lang w:val="zh-CN"/>
        </w:rPr>
        <w:t>卖方垄断对生产要素的使用原则</w:t>
      </w:r>
      <w:r>
        <w:rPr>
          <w:rFonts w:asciiTheme="minorEastAsia" w:hAnsiTheme="minorEastAsia"/>
          <w:spacing w:val="10"/>
          <w:szCs w:val="21"/>
          <w:lang w:val="zh-CN"/>
        </w:rPr>
        <w:t>MRP=W</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第六节</w:t>
      </w:r>
      <w:r>
        <w:rPr>
          <w:rFonts w:asciiTheme="minorEastAsia" w:hAnsiTheme="minorEastAsia"/>
          <w:spacing w:val="10"/>
          <w:szCs w:val="21"/>
          <w:lang w:val="zh-CN"/>
        </w:rPr>
        <w:t xml:space="preserve"> </w:t>
      </w:r>
      <w:r>
        <w:rPr>
          <w:rFonts w:hint="eastAsia" w:asciiTheme="minorEastAsia" w:hAnsiTheme="minorEastAsia"/>
          <w:spacing w:val="10"/>
          <w:szCs w:val="21"/>
          <w:lang w:val="zh-CN"/>
        </w:rPr>
        <w:t>卖方垄断对生产要素的需求曲线</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第七节</w:t>
      </w:r>
      <w:r>
        <w:rPr>
          <w:rFonts w:asciiTheme="minorEastAsia" w:hAnsiTheme="minorEastAsia"/>
          <w:spacing w:val="10"/>
          <w:szCs w:val="21"/>
          <w:lang w:val="zh-CN"/>
        </w:rPr>
        <w:t xml:space="preserve"> </w:t>
      </w:r>
      <w:r>
        <w:rPr>
          <w:rFonts w:hint="eastAsia" w:asciiTheme="minorEastAsia" w:hAnsiTheme="minorEastAsia"/>
          <w:spacing w:val="10"/>
          <w:szCs w:val="21"/>
          <w:lang w:val="zh-CN"/>
        </w:rPr>
        <w:t>买方垄断下生产要素价格和数量的决定</w:t>
      </w:r>
      <w:r>
        <w:rPr>
          <w:rFonts w:asciiTheme="minorEastAsia" w:hAnsiTheme="minorEastAsia"/>
          <w:spacing w:val="10"/>
          <w:szCs w:val="21"/>
          <w:lang w:val="zh-CN"/>
        </w:rPr>
        <w:t>VMP=MFC</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第八节</w:t>
      </w:r>
      <w:r>
        <w:rPr>
          <w:rFonts w:asciiTheme="minorEastAsia" w:hAnsiTheme="minorEastAsia"/>
          <w:spacing w:val="10"/>
          <w:szCs w:val="21"/>
          <w:lang w:val="zh-CN"/>
        </w:rPr>
        <w:t xml:space="preserve"> </w:t>
      </w:r>
      <w:r>
        <w:rPr>
          <w:rFonts w:hint="eastAsia" w:asciiTheme="minorEastAsia" w:hAnsiTheme="minorEastAsia"/>
          <w:spacing w:val="10"/>
          <w:szCs w:val="21"/>
          <w:lang w:val="zh-CN"/>
        </w:rPr>
        <w:t>要素供给概述</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一、要素供给原则</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二、无差异曲线分析</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三、要素供给曲线</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第九节</w:t>
      </w:r>
      <w:r>
        <w:rPr>
          <w:rFonts w:asciiTheme="minorEastAsia" w:hAnsiTheme="minorEastAsia"/>
          <w:spacing w:val="10"/>
          <w:szCs w:val="21"/>
          <w:lang w:val="zh-CN"/>
        </w:rPr>
        <w:t xml:space="preserve"> </w:t>
      </w:r>
      <w:r>
        <w:rPr>
          <w:rFonts w:hint="eastAsia" w:asciiTheme="minorEastAsia" w:hAnsiTheme="minorEastAsia"/>
          <w:spacing w:val="10"/>
          <w:szCs w:val="21"/>
          <w:lang w:val="zh-CN"/>
        </w:rPr>
        <w:t>劳动供给曲线和工资率的决定</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一、劳动和闲暇</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二、劳动供给曲线</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三、替代效应和收入效应</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四、劳动试产供给曲线和均衡工资的决定</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第十节</w:t>
      </w:r>
      <w:r>
        <w:rPr>
          <w:rFonts w:asciiTheme="minorEastAsia" w:hAnsiTheme="minorEastAsia"/>
          <w:spacing w:val="10"/>
          <w:szCs w:val="21"/>
          <w:lang w:val="zh-CN"/>
        </w:rPr>
        <w:t xml:space="preserve"> </w:t>
      </w:r>
      <w:r>
        <w:rPr>
          <w:rFonts w:hint="eastAsia" w:asciiTheme="minorEastAsia" w:hAnsiTheme="minorEastAsia"/>
          <w:spacing w:val="10"/>
          <w:szCs w:val="21"/>
          <w:lang w:val="zh-CN"/>
        </w:rPr>
        <w:t>土地的供给曲线和地租的决定</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一、土地、土地供给和土地价格</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二、土地的供给曲线</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三、使用土地的价格和地租的决定</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四、租金、准租金和经济租金</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第十一节</w:t>
      </w:r>
      <w:r>
        <w:rPr>
          <w:rFonts w:asciiTheme="minorEastAsia" w:hAnsiTheme="minorEastAsia"/>
          <w:spacing w:val="10"/>
          <w:szCs w:val="21"/>
          <w:lang w:val="zh-CN"/>
        </w:rPr>
        <w:t xml:space="preserve"> </w:t>
      </w:r>
      <w:r>
        <w:rPr>
          <w:rFonts w:hint="eastAsia" w:asciiTheme="minorEastAsia" w:hAnsiTheme="minorEastAsia"/>
          <w:spacing w:val="10"/>
          <w:szCs w:val="21"/>
          <w:lang w:val="zh-CN"/>
        </w:rPr>
        <w:t>资本的供给曲线和利息的决定</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一、资本和利息</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二、资本供给</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三、资本市场均衡</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第十二节</w:t>
      </w:r>
      <w:r>
        <w:rPr>
          <w:rFonts w:asciiTheme="minorEastAsia" w:hAnsiTheme="minorEastAsia"/>
          <w:spacing w:val="10"/>
          <w:szCs w:val="21"/>
          <w:lang w:val="zh-CN"/>
        </w:rPr>
        <w:t xml:space="preserve"> </w:t>
      </w:r>
      <w:r>
        <w:rPr>
          <w:rFonts w:hint="eastAsia" w:asciiTheme="minorEastAsia" w:hAnsiTheme="minorEastAsia"/>
          <w:spacing w:val="10"/>
          <w:szCs w:val="21"/>
          <w:lang w:val="zh-CN"/>
        </w:rPr>
        <w:t>欧拉定理</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第十三节</w:t>
      </w:r>
      <w:r>
        <w:rPr>
          <w:rFonts w:asciiTheme="minorEastAsia" w:hAnsiTheme="minorEastAsia"/>
          <w:spacing w:val="10"/>
          <w:szCs w:val="21"/>
          <w:lang w:val="zh-CN"/>
        </w:rPr>
        <w:t xml:space="preserve"> </w:t>
      </w:r>
      <w:r>
        <w:rPr>
          <w:rFonts w:hint="eastAsia" w:asciiTheme="minorEastAsia" w:hAnsiTheme="minorEastAsia"/>
          <w:spacing w:val="10"/>
          <w:szCs w:val="21"/>
          <w:lang w:val="zh-CN"/>
        </w:rPr>
        <w:t>洛仑兹曲线和基尼系数</w:t>
      </w:r>
      <w:r>
        <w:rPr>
          <w:rFonts w:asciiTheme="minorEastAsia" w:hAnsiTheme="minorEastAsia"/>
          <w:spacing w:val="10"/>
          <w:szCs w:val="21"/>
          <w:lang w:val="zh-CN"/>
        </w:rPr>
        <w:t xml:space="preserve"> </w:t>
      </w:r>
    </w:p>
    <w:p>
      <w:pPr>
        <w:ind w:firstLine="460" w:firstLineChars="200"/>
        <w:rPr>
          <w:rFonts w:asciiTheme="minorEastAsia" w:hAnsiTheme="minorEastAsia"/>
          <w:spacing w:val="10"/>
          <w:szCs w:val="21"/>
          <w:lang w:val="zh-CN"/>
        </w:rPr>
      </w:pPr>
      <w:r>
        <w:rPr>
          <w:rFonts w:asciiTheme="minorEastAsia" w:hAnsiTheme="minorEastAsia"/>
          <w:b/>
          <w:spacing w:val="10"/>
          <w:szCs w:val="21"/>
          <w:lang w:val="zh-CN"/>
        </w:rPr>
        <w:t>教学目的</w:t>
      </w:r>
      <w:r>
        <w:rPr>
          <w:rFonts w:hint="eastAsia" w:asciiTheme="minorEastAsia" w:hAnsiTheme="minorEastAsia"/>
          <w:b/>
          <w:spacing w:val="10"/>
          <w:szCs w:val="21"/>
          <w:lang w:val="zh-CN"/>
        </w:rPr>
        <w:t>：</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通过学习</w:t>
      </w:r>
      <w:r>
        <w:rPr>
          <w:rFonts w:asciiTheme="minorEastAsia" w:hAnsiTheme="minorEastAsia"/>
          <w:spacing w:val="10"/>
          <w:szCs w:val="21"/>
          <w:lang w:val="zh-CN"/>
        </w:rPr>
        <w:t>，</w:t>
      </w:r>
      <w:r>
        <w:rPr>
          <w:rFonts w:hint="eastAsia" w:asciiTheme="minorEastAsia" w:hAnsiTheme="minorEastAsia"/>
          <w:spacing w:val="10"/>
          <w:szCs w:val="21"/>
          <w:lang w:val="zh-CN"/>
        </w:rPr>
        <w:t>使学生了解和掌握生产要素的价格的决定及市场经济下收入分配问题，弄清西方分配理论与马克思收入分配理论的区别。</w:t>
      </w:r>
    </w:p>
    <w:p>
      <w:pPr>
        <w:ind w:firstLine="460" w:firstLineChars="200"/>
        <w:rPr>
          <w:rFonts w:asciiTheme="minorEastAsia" w:hAnsiTheme="minorEastAsia"/>
          <w:b/>
          <w:spacing w:val="10"/>
          <w:szCs w:val="21"/>
          <w:lang w:val="zh-CN"/>
        </w:rPr>
      </w:pPr>
      <w:r>
        <w:rPr>
          <w:rFonts w:hint="eastAsia" w:asciiTheme="minorEastAsia" w:hAnsiTheme="minorEastAsia"/>
          <w:b/>
          <w:spacing w:val="10"/>
          <w:szCs w:val="21"/>
          <w:lang w:val="zh-CN"/>
        </w:rPr>
        <w:t>考核要求：</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识记：引致需求；VMP=MFC原则；厂商要素需求曲线；效用最大化的要素供给原则；劳动供给曲线的特征；欧拉定理，基尼系数。</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领会：掌握边际收益产品、边际产品价值及其边际产量的区别，边际收益产品曲线与厂商对要素需求曲线的关系，理解厂商要素需求曲线与市场要素需求曲线的关系及其推导。理解不同类型厂商的要素需求原则，把握边际生产率分配论的实质；掌握由厂商要素需求曲线导出市场要素需求曲线的方法；掌握要素供给的原则；熟知劳动、土地、资本三种生产要素的供给曲线及价格决定；理解欧拉定理、洛伦兹曲线和基尼系数在经济学中的含义。</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应用：在了解完全竞争的完整含义的基础上，掌握完全竞争厂商要素需求的原则，运用本节所学内容，从要素使用的原则出发能够进一步分析厂商利润最大化的行为目标。</w:t>
      </w:r>
    </w:p>
    <w:p>
      <w:pPr>
        <w:ind w:firstLine="460" w:firstLineChars="200"/>
        <w:rPr>
          <w:rFonts w:asciiTheme="minorEastAsia" w:hAnsiTheme="minorEastAsia"/>
          <w:spacing w:val="10"/>
          <w:szCs w:val="21"/>
          <w:lang w:val="zh-CN"/>
        </w:rPr>
      </w:pPr>
    </w:p>
    <w:p>
      <w:pPr>
        <w:ind w:firstLine="460" w:firstLineChars="200"/>
        <w:jc w:val="center"/>
        <w:rPr>
          <w:rFonts w:asciiTheme="minorEastAsia" w:hAnsiTheme="minorEastAsia"/>
          <w:b/>
          <w:bCs/>
          <w:spacing w:val="10"/>
          <w:sz w:val="24"/>
          <w:szCs w:val="24"/>
          <w:lang w:val="zh-CN"/>
        </w:rPr>
      </w:pPr>
      <w:r>
        <w:rPr>
          <w:rFonts w:hint="eastAsia" w:cs="宋体" w:asciiTheme="minorEastAsia" w:hAnsiTheme="minorEastAsia"/>
          <w:b/>
          <w:bCs/>
          <w:spacing w:val="10"/>
          <w:szCs w:val="21"/>
          <w:lang w:val="zh-CN"/>
        </w:rPr>
        <w:t>※</w:t>
      </w:r>
      <w:r>
        <w:rPr>
          <w:rFonts w:hint="eastAsia" w:asciiTheme="minorEastAsia" w:hAnsiTheme="minorEastAsia"/>
          <w:b/>
          <w:bCs/>
          <w:spacing w:val="10"/>
          <w:sz w:val="24"/>
          <w:szCs w:val="24"/>
          <w:lang w:val="zh-CN"/>
        </w:rPr>
        <w:t>第十章</w:t>
      </w:r>
      <w:r>
        <w:rPr>
          <w:rFonts w:asciiTheme="minorEastAsia" w:hAnsiTheme="minorEastAsia"/>
          <w:b/>
          <w:bCs/>
          <w:spacing w:val="10"/>
          <w:sz w:val="24"/>
          <w:szCs w:val="24"/>
          <w:lang w:val="zh-CN"/>
        </w:rPr>
        <w:t xml:space="preserve"> </w:t>
      </w:r>
      <w:r>
        <w:rPr>
          <w:rFonts w:hint="eastAsia" w:asciiTheme="minorEastAsia" w:hAnsiTheme="minorEastAsia"/>
          <w:b/>
          <w:bCs/>
          <w:spacing w:val="10"/>
          <w:sz w:val="24"/>
          <w:szCs w:val="24"/>
          <w:lang w:val="zh-CN"/>
        </w:rPr>
        <w:t>一般均衡和福利经济学（交换理论）</w:t>
      </w:r>
    </w:p>
    <w:p>
      <w:pPr>
        <w:ind w:firstLine="460" w:firstLineChars="200"/>
        <w:rPr>
          <w:rFonts w:asciiTheme="minorEastAsia" w:hAnsiTheme="minorEastAsia"/>
          <w:b/>
          <w:spacing w:val="10"/>
          <w:szCs w:val="21"/>
          <w:lang w:val="zh-CN"/>
        </w:rPr>
      </w:pPr>
      <w:r>
        <w:rPr>
          <w:rFonts w:hint="eastAsia" w:asciiTheme="minorEastAsia" w:hAnsiTheme="minorEastAsia"/>
          <w:b/>
          <w:spacing w:val="10"/>
          <w:szCs w:val="21"/>
          <w:lang w:val="zh-CN"/>
        </w:rPr>
        <w:t>教学要点：</w:t>
      </w:r>
    </w:p>
    <w:p>
      <w:pPr>
        <w:ind w:firstLine="460" w:firstLineChars="200"/>
        <w:rPr>
          <w:rFonts w:asciiTheme="minorEastAsia" w:hAnsiTheme="minorEastAsia"/>
          <w:b/>
          <w:spacing w:val="10"/>
          <w:szCs w:val="21"/>
          <w:lang w:val="zh-CN"/>
        </w:rPr>
      </w:pPr>
      <w:r>
        <w:rPr>
          <w:rFonts w:asciiTheme="minorEastAsia" w:hAnsiTheme="minorEastAsia"/>
          <w:spacing w:val="10"/>
          <w:szCs w:val="21"/>
          <w:lang w:val="zh-CN"/>
        </w:rPr>
        <w:t>1、</w:t>
      </w:r>
      <w:r>
        <w:rPr>
          <w:rFonts w:hint="eastAsia" w:asciiTheme="minorEastAsia" w:hAnsiTheme="minorEastAsia"/>
          <w:spacing w:val="10"/>
          <w:szCs w:val="21"/>
          <w:lang w:val="zh-CN"/>
        </w:rPr>
        <w:t>交换、生产及生产与交换的一般均衡条件</w:t>
      </w:r>
    </w:p>
    <w:p>
      <w:pPr>
        <w:ind w:firstLine="460" w:firstLineChars="200"/>
        <w:rPr>
          <w:rFonts w:asciiTheme="minorEastAsia" w:hAnsiTheme="minorEastAsia"/>
          <w:spacing w:val="10"/>
          <w:szCs w:val="21"/>
          <w:lang w:val="zh-CN"/>
        </w:rPr>
      </w:pPr>
      <w:r>
        <w:rPr>
          <w:rFonts w:asciiTheme="minorEastAsia" w:hAnsiTheme="minorEastAsia"/>
          <w:spacing w:val="10"/>
          <w:szCs w:val="21"/>
          <w:lang w:val="zh-CN"/>
        </w:rPr>
        <w:t>2、</w:t>
      </w:r>
      <w:r>
        <w:rPr>
          <w:rFonts w:hint="eastAsia" w:asciiTheme="minorEastAsia" w:hAnsiTheme="minorEastAsia"/>
          <w:spacing w:val="10"/>
          <w:szCs w:val="21"/>
          <w:lang w:val="zh-CN"/>
        </w:rPr>
        <w:t>帕累托效率的含义</w:t>
      </w:r>
    </w:p>
    <w:p>
      <w:pPr>
        <w:ind w:firstLine="460" w:firstLineChars="200"/>
        <w:rPr>
          <w:rFonts w:asciiTheme="minorEastAsia" w:hAnsiTheme="minorEastAsia"/>
          <w:spacing w:val="10"/>
          <w:szCs w:val="21"/>
          <w:lang w:val="zh-CN"/>
        </w:rPr>
      </w:pPr>
      <w:r>
        <w:rPr>
          <w:rFonts w:asciiTheme="minorEastAsia" w:hAnsiTheme="minorEastAsia"/>
          <w:spacing w:val="10"/>
          <w:szCs w:val="21"/>
          <w:lang w:val="zh-CN"/>
        </w:rPr>
        <w:t>3、</w:t>
      </w:r>
      <w:r>
        <w:rPr>
          <w:rFonts w:hint="eastAsia" w:asciiTheme="minorEastAsia" w:hAnsiTheme="minorEastAsia"/>
          <w:spacing w:val="10"/>
          <w:szCs w:val="21"/>
          <w:lang w:val="zh-CN"/>
        </w:rPr>
        <w:t>帕累托效率标准</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4、完全竞争市场与帕累托效率</w:t>
      </w:r>
    </w:p>
    <w:p>
      <w:pPr>
        <w:ind w:firstLine="460" w:firstLineChars="200"/>
        <w:rPr>
          <w:rFonts w:asciiTheme="minorEastAsia" w:hAnsiTheme="minorEastAsia"/>
          <w:b/>
          <w:spacing w:val="10"/>
          <w:szCs w:val="21"/>
          <w:lang w:val="zh-CN"/>
        </w:rPr>
      </w:pPr>
      <w:r>
        <w:rPr>
          <w:rFonts w:hint="eastAsia" w:asciiTheme="minorEastAsia" w:hAnsiTheme="minorEastAsia"/>
          <w:b/>
          <w:spacing w:val="10"/>
          <w:szCs w:val="21"/>
          <w:lang w:val="zh-CN"/>
        </w:rPr>
        <w:t>教学时数：</w:t>
      </w:r>
    </w:p>
    <w:p>
      <w:pPr>
        <w:ind w:firstLine="460" w:firstLineChars="200"/>
        <w:rPr>
          <w:rFonts w:asciiTheme="minorEastAsia" w:hAnsiTheme="minorEastAsia"/>
          <w:b/>
          <w:spacing w:val="10"/>
          <w:szCs w:val="21"/>
          <w:lang w:val="zh-CN"/>
        </w:rPr>
      </w:pPr>
      <w:r>
        <w:rPr>
          <w:rFonts w:hint="eastAsia" w:asciiTheme="minorEastAsia" w:hAnsiTheme="minorEastAsia"/>
          <w:b/>
          <w:spacing w:val="10"/>
          <w:szCs w:val="21"/>
          <w:lang w:val="zh-CN"/>
        </w:rPr>
        <w:t>教学内容：</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※第一节</w:t>
      </w:r>
      <w:r>
        <w:rPr>
          <w:rFonts w:asciiTheme="minorEastAsia" w:hAnsiTheme="minorEastAsia"/>
          <w:spacing w:val="10"/>
          <w:szCs w:val="21"/>
          <w:lang w:val="zh-CN"/>
        </w:rPr>
        <w:t xml:space="preserve"> </w:t>
      </w:r>
      <w:r>
        <w:rPr>
          <w:rFonts w:hint="eastAsia" w:asciiTheme="minorEastAsia" w:hAnsiTheme="minorEastAsia"/>
          <w:spacing w:val="10"/>
          <w:szCs w:val="21"/>
          <w:lang w:val="zh-CN"/>
        </w:rPr>
        <w:t>一般均衡理论</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一、局部均衡和一般均衡</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二、一般均衡的存在性</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三、实现一般均衡的“试探过程”</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第二节</w:t>
      </w:r>
      <w:r>
        <w:rPr>
          <w:rFonts w:asciiTheme="minorEastAsia" w:hAnsiTheme="minorEastAsia"/>
          <w:spacing w:val="10"/>
          <w:szCs w:val="21"/>
          <w:lang w:val="zh-CN"/>
        </w:rPr>
        <w:t xml:space="preserve"> </w:t>
      </w:r>
      <w:r>
        <w:rPr>
          <w:rFonts w:hint="eastAsia" w:asciiTheme="minorEastAsia" w:hAnsiTheme="minorEastAsia"/>
          <w:spacing w:val="10"/>
          <w:szCs w:val="21"/>
          <w:lang w:val="zh-CN"/>
        </w:rPr>
        <w:t>经济效率</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一、帕累托改进</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二、帕累托最优</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第三节</w:t>
      </w:r>
      <w:r>
        <w:rPr>
          <w:rFonts w:asciiTheme="minorEastAsia" w:hAnsiTheme="minorEastAsia"/>
          <w:spacing w:val="10"/>
          <w:szCs w:val="21"/>
          <w:lang w:val="zh-CN"/>
        </w:rPr>
        <w:t xml:space="preserve"> </w:t>
      </w:r>
      <w:r>
        <w:rPr>
          <w:rFonts w:hint="eastAsia" w:asciiTheme="minorEastAsia" w:hAnsiTheme="minorEastAsia"/>
          <w:spacing w:val="10"/>
          <w:szCs w:val="21"/>
          <w:lang w:val="zh-CN"/>
        </w:rPr>
        <w:t>交换的一般均衡</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第四节</w:t>
      </w:r>
      <w:r>
        <w:rPr>
          <w:rFonts w:asciiTheme="minorEastAsia" w:hAnsiTheme="minorEastAsia"/>
          <w:spacing w:val="10"/>
          <w:szCs w:val="21"/>
          <w:lang w:val="zh-CN"/>
        </w:rPr>
        <w:t xml:space="preserve"> </w:t>
      </w:r>
      <w:r>
        <w:rPr>
          <w:rFonts w:hint="eastAsia" w:asciiTheme="minorEastAsia" w:hAnsiTheme="minorEastAsia"/>
          <w:spacing w:val="10"/>
          <w:szCs w:val="21"/>
          <w:lang w:val="zh-CN"/>
        </w:rPr>
        <w:t>生产的帕累托最优</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第五节</w:t>
      </w:r>
      <w:r>
        <w:rPr>
          <w:rFonts w:asciiTheme="minorEastAsia" w:hAnsiTheme="minorEastAsia"/>
          <w:spacing w:val="10"/>
          <w:szCs w:val="21"/>
          <w:lang w:val="zh-CN"/>
        </w:rPr>
        <w:t xml:space="preserve"> </w:t>
      </w:r>
      <w:r>
        <w:rPr>
          <w:rFonts w:hint="eastAsia" w:asciiTheme="minorEastAsia" w:hAnsiTheme="minorEastAsia"/>
          <w:spacing w:val="10"/>
          <w:szCs w:val="21"/>
          <w:lang w:val="zh-CN"/>
        </w:rPr>
        <w:t>交换和生产的帕累托最优条件</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一、生产可能性曲线</w:t>
      </w:r>
      <w:r>
        <w:rPr>
          <w:rFonts w:asciiTheme="minorEastAsia" w:hAnsiTheme="minorEastAsia"/>
          <w:spacing w:val="10"/>
          <w:szCs w:val="21"/>
          <w:lang w:val="zh-CN"/>
        </w:rPr>
        <w:t xml:space="preserve"> </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二、生产和交换的帕累托最优条件</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三、小节</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※第六节</w:t>
      </w:r>
      <w:r>
        <w:rPr>
          <w:rFonts w:asciiTheme="minorEastAsia" w:hAnsiTheme="minorEastAsia"/>
          <w:spacing w:val="10"/>
          <w:szCs w:val="21"/>
          <w:lang w:val="zh-CN"/>
        </w:rPr>
        <w:t xml:space="preserve"> </w:t>
      </w:r>
      <w:r>
        <w:rPr>
          <w:rFonts w:hint="eastAsia" w:asciiTheme="minorEastAsia" w:hAnsiTheme="minorEastAsia"/>
          <w:spacing w:val="10"/>
          <w:szCs w:val="21"/>
          <w:lang w:val="zh-CN"/>
        </w:rPr>
        <w:t>完全竞争和帕累托最优状态</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※第七节</w:t>
      </w:r>
      <w:r>
        <w:rPr>
          <w:rFonts w:asciiTheme="minorEastAsia" w:hAnsiTheme="minorEastAsia"/>
          <w:spacing w:val="10"/>
          <w:szCs w:val="21"/>
          <w:lang w:val="zh-CN"/>
        </w:rPr>
        <w:t xml:space="preserve"> </w:t>
      </w:r>
      <w:r>
        <w:rPr>
          <w:rFonts w:hint="eastAsia" w:asciiTheme="minorEastAsia" w:hAnsiTheme="minorEastAsia"/>
          <w:spacing w:val="10"/>
          <w:szCs w:val="21"/>
          <w:lang w:val="zh-CN"/>
        </w:rPr>
        <w:t>福利经济学</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一、福利、效率与公平</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二、关于社会福利函数</w:t>
      </w:r>
    </w:p>
    <w:p>
      <w:pPr>
        <w:ind w:firstLine="460" w:firstLineChars="200"/>
        <w:rPr>
          <w:rFonts w:asciiTheme="minorEastAsia" w:hAnsiTheme="minorEastAsia"/>
          <w:spacing w:val="10"/>
          <w:szCs w:val="21"/>
          <w:lang w:val="zh-CN"/>
        </w:rPr>
      </w:pPr>
      <w:bookmarkStart w:id="23" w:name="_Hlt148279788"/>
      <w:r>
        <w:rPr>
          <w:rFonts w:hint="eastAsia" w:asciiTheme="minorEastAsia" w:hAnsiTheme="minorEastAsia"/>
          <w:spacing w:val="10"/>
          <w:szCs w:val="21"/>
          <w:lang w:val="zh-CN"/>
        </w:rPr>
        <w:t>三、阿罗不可能定理</w:t>
      </w:r>
      <w:bookmarkEnd w:id="23"/>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※第八节</w:t>
      </w:r>
      <w:r>
        <w:rPr>
          <w:rFonts w:asciiTheme="minorEastAsia" w:hAnsiTheme="minorEastAsia"/>
          <w:spacing w:val="10"/>
          <w:szCs w:val="21"/>
          <w:lang w:val="zh-CN"/>
        </w:rPr>
        <w:t xml:space="preserve"> </w:t>
      </w:r>
      <w:r>
        <w:rPr>
          <w:rFonts w:hint="eastAsia" w:asciiTheme="minorEastAsia" w:hAnsiTheme="minorEastAsia"/>
          <w:spacing w:val="10"/>
          <w:szCs w:val="21"/>
          <w:lang w:val="zh-CN"/>
        </w:rPr>
        <w:t>效率与公平</w:t>
      </w:r>
    </w:p>
    <w:p>
      <w:pPr>
        <w:ind w:firstLine="460" w:firstLineChars="200"/>
        <w:rPr>
          <w:rFonts w:asciiTheme="minorEastAsia" w:hAnsiTheme="minorEastAsia"/>
          <w:b/>
          <w:spacing w:val="10"/>
          <w:szCs w:val="21"/>
          <w:lang w:val="zh-CN"/>
        </w:rPr>
      </w:pPr>
      <w:r>
        <w:rPr>
          <w:rFonts w:hint="eastAsia" w:asciiTheme="minorEastAsia" w:hAnsiTheme="minorEastAsia"/>
          <w:b/>
          <w:spacing w:val="10"/>
          <w:szCs w:val="21"/>
          <w:lang w:val="zh-CN"/>
        </w:rPr>
        <w:t>教学目的：</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通过本章的教学，旨在使学生了解建立在局部均衡基础上的一般均衡理论，理解瓦尔拉斯一般均衡的基本思想；使学生掌握帕累托最优标准、实现最优的条件，以及证明只有完全竞争市场能够实现经济效率。</w:t>
      </w:r>
    </w:p>
    <w:p>
      <w:pPr>
        <w:ind w:firstLine="460" w:firstLineChars="200"/>
        <w:rPr>
          <w:rFonts w:asciiTheme="minorEastAsia" w:hAnsiTheme="minorEastAsia"/>
          <w:b/>
          <w:spacing w:val="10"/>
          <w:szCs w:val="21"/>
          <w:lang w:val="zh-CN"/>
        </w:rPr>
      </w:pPr>
      <w:r>
        <w:rPr>
          <w:rFonts w:hint="eastAsia" w:asciiTheme="minorEastAsia" w:hAnsiTheme="minorEastAsia"/>
          <w:b/>
          <w:spacing w:val="10"/>
          <w:szCs w:val="21"/>
          <w:lang w:val="zh-CN"/>
        </w:rPr>
        <w:t>考核要求：</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识记：一般均衡、经济效率、帕累托标准、交换的契约曲线、生产的契约曲线、边际转换率（MRT）及定义公式、社会福利及函数表达式。</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领会：理解实证经济学和规范经济学的内容，掌握判断经济效率的标准，利用几何图像分析满足交换的帕累托最优条件公式，生产的帕累托最优条件公式，交换和生产的帕累托最优条件公式。理解效用可能曲线的推导过程，最大社会福利的推导。</w:t>
      </w:r>
    </w:p>
    <w:p>
      <w:pPr>
        <w:ind w:firstLine="460" w:firstLineChars="200"/>
        <w:rPr>
          <w:rFonts w:asciiTheme="minorEastAsia" w:hAnsiTheme="minorEastAsia"/>
          <w:spacing w:val="10"/>
          <w:szCs w:val="21"/>
          <w:lang w:val="zh-CN"/>
        </w:rPr>
      </w:pPr>
    </w:p>
    <w:p>
      <w:pPr>
        <w:ind w:firstLine="460" w:firstLineChars="200"/>
        <w:jc w:val="center"/>
        <w:rPr>
          <w:rFonts w:asciiTheme="minorEastAsia" w:hAnsiTheme="minorEastAsia"/>
          <w:b/>
          <w:bCs/>
          <w:spacing w:val="10"/>
          <w:sz w:val="24"/>
          <w:szCs w:val="24"/>
          <w:lang w:val="zh-CN"/>
        </w:rPr>
      </w:pPr>
      <w:r>
        <w:rPr>
          <w:rFonts w:hint="eastAsia" w:cs="宋体" w:asciiTheme="minorEastAsia" w:hAnsiTheme="minorEastAsia"/>
          <w:b/>
          <w:bCs/>
          <w:spacing w:val="10"/>
          <w:szCs w:val="21"/>
          <w:lang w:val="zh-CN"/>
        </w:rPr>
        <w:t>※</w:t>
      </w:r>
      <w:r>
        <w:fldChar w:fldCharType="begin"/>
      </w:r>
      <w:r>
        <w:instrText xml:space="preserve"> HYPERLINK "file:///D:\\My%20Documents\\资料\\教学资料\\微观经济学\\" </w:instrText>
      </w:r>
      <w:r>
        <w:fldChar w:fldCharType="separate"/>
      </w:r>
      <w:r>
        <w:rPr>
          <w:rFonts w:hint="eastAsia" w:asciiTheme="minorEastAsia" w:hAnsiTheme="minorEastAsia"/>
          <w:b/>
          <w:bCs/>
          <w:spacing w:val="10"/>
          <w:sz w:val="24"/>
          <w:szCs w:val="24"/>
          <w:lang w:val="zh-CN"/>
        </w:rPr>
        <w:t>第十一章</w:t>
      </w:r>
      <w:r>
        <w:rPr>
          <w:rFonts w:asciiTheme="minorEastAsia" w:hAnsiTheme="minorEastAsia"/>
          <w:b/>
          <w:bCs/>
          <w:spacing w:val="10"/>
          <w:sz w:val="24"/>
          <w:szCs w:val="24"/>
          <w:lang w:val="zh-CN"/>
        </w:rPr>
        <w:t xml:space="preserve"> </w:t>
      </w:r>
      <w:r>
        <w:rPr>
          <w:rFonts w:hint="eastAsia" w:asciiTheme="minorEastAsia" w:hAnsiTheme="minorEastAsia"/>
          <w:b/>
          <w:bCs/>
          <w:spacing w:val="10"/>
          <w:sz w:val="24"/>
          <w:szCs w:val="24"/>
          <w:lang w:val="zh-CN"/>
        </w:rPr>
        <w:t>市场失灵和微观经济政策</w:t>
      </w:r>
      <w:r>
        <w:rPr>
          <w:rFonts w:hint="eastAsia" w:asciiTheme="minorEastAsia" w:hAnsiTheme="minorEastAsia"/>
          <w:b/>
          <w:bCs/>
          <w:spacing w:val="10"/>
          <w:sz w:val="24"/>
          <w:szCs w:val="24"/>
          <w:lang w:val="zh-CN"/>
        </w:rPr>
        <w:fldChar w:fldCharType="end"/>
      </w:r>
    </w:p>
    <w:p>
      <w:pPr>
        <w:ind w:firstLine="460" w:firstLineChars="200"/>
        <w:rPr>
          <w:rFonts w:asciiTheme="minorEastAsia" w:hAnsiTheme="minorEastAsia"/>
          <w:b/>
          <w:spacing w:val="10"/>
          <w:szCs w:val="21"/>
          <w:lang w:val="zh-CN"/>
        </w:rPr>
      </w:pPr>
      <w:r>
        <w:rPr>
          <w:rFonts w:hint="eastAsia" w:asciiTheme="minorEastAsia" w:hAnsiTheme="minorEastAsia"/>
          <w:b/>
          <w:spacing w:val="10"/>
          <w:szCs w:val="21"/>
          <w:lang w:val="zh-CN"/>
        </w:rPr>
        <w:t>教学要点：</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外部经济与外部不经济；科斯定理；逆向选择、道德风险；公共物品的特点；控制外部不经济的方法。</w:t>
      </w:r>
    </w:p>
    <w:p>
      <w:pPr>
        <w:ind w:firstLine="460" w:firstLineChars="200"/>
        <w:rPr>
          <w:rFonts w:asciiTheme="minorEastAsia" w:hAnsiTheme="minorEastAsia"/>
          <w:b/>
          <w:spacing w:val="10"/>
          <w:szCs w:val="21"/>
          <w:lang w:val="zh-CN"/>
        </w:rPr>
      </w:pPr>
      <w:r>
        <w:rPr>
          <w:rFonts w:hint="eastAsia" w:asciiTheme="minorEastAsia" w:hAnsiTheme="minorEastAsia"/>
          <w:b/>
          <w:spacing w:val="10"/>
          <w:szCs w:val="21"/>
          <w:lang w:val="zh-CN"/>
        </w:rPr>
        <w:t>教学时数：</w:t>
      </w:r>
    </w:p>
    <w:p>
      <w:pPr>
        <w:ind w:firstLine="460" w:firstLineChars="200"/>
        <w:rPr>
          <w:rFonts w:asciiTheme="minorEastAsia" w:hAnsiTheme="minorEastAsia"/>
          <w:b/>
          <w:spacing w:val="10"/>
          <w:szCs w:val="21"/>
          <w:lang w:val="zh-CN"/>
        </w:rPr>
      </w:pPr>
      <w:r>
        <w:rPr>
          <w:rFonts w:hint="eastAsia" w:asciiTheme="minorEastAsia" w:hAnsiTheme="minorEastAsia"/>
          <w:b/>
          <w:spacing w:val="10"/>
          <w:szCs w:val="21"/>
          <w:lang w:val="zh-CN"/>
        </w:rPr>
        <w:t>教学内容：</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w:t>
      </w:r>
      <w:r>
        <w:fldChar w:fldCharType="begin"/>
      </w:r>
      <w:r>
        <w:instrText xml:space="preserve"> HYPERLINK "file:///D:\\My%20Documents\\资料\\教学资料\\微观经济学\\" </w:instrText>
      </w:r>
      <w:r>
        <w:fldChar w:fldCharType="separate"/>
      </w:r>
      <w:r>
        <w:rPr>
          <w:rFonts w:hint="eastAsia" w:asciiTheme="minorEastAsia" w:hAnsiTheme="minorEastAsia"/>
          <w:spacing w:val="10"/>
          <w:szCs w:val="21"/>
          <w:lang w:val="zh-CN"/>
        </w:rPr>
        <w:t>一节</w:t>
      </w:r>
      <w:r>
        <w:rPr>
          <w:rFonts w:asciiTheme="minorEastAsia" w:hAnsiTheme="minorEastAsia"/>
          <w:spacing w:val="10"/>
          <w:szCs w:val="21"/>
          <w:lang w:val="zh-CN"/>
        </w:rPr>
        <w:t xml:space="preserve"> </w:t>
      </w:r>
      <w:r>
        <w:rPr>
          <w:rFonts w:hint="eastAsia" w:asciiTheme="minorEastAsia" w:hAnsiTheme="minorEastAsia"/>
          <w:spacing w:val="10"/>
          <w:szCs w:val="21"/>
          <w:lang w:val="zh-CN"/>
        </w:rPr>
        <w:t>垄断</w:t>
      </w:r>
      <w:r>
        <w:rPr>
          <w:rFonts w:hint="eastAsia" w:asciiTheme="minorEastAsia" w:hAnsiTheme="minorEastAsia"/>
          <w:spacing w:val="10"/>
          <w:szCs w:val="21"/>
          <w:lang w:val="zh-CN"/>
        </w:rPr>
        <w:fldChar w:fldCharType="end"/>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一、垄断与低效率</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二、寻租</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三、对垄断的公共管制</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四、反托拉斯法</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第二节</w:t>
      </w:r>
      <w:r>
        <w:rPr>
          <w:rFonts w:asciiTheme="minorEastAsia" w:hAnsiTheme="minorEastAsia"/>
          <w:spacing w:val="10"/>
          <w:szCs w:val="21"/>
          <w:lang w:val="zh-CN"/>
        </w:rPr>
        <w:t xml:space="preserve"> </w:t>
      </w:r>
      <w:r>
        <w:rPr>
          <w:rFonts w:hint="eastAsia" w:asciiTheme="minorEastAsia" w:hAnsiTheme="minorEastAsia"/>
          <w:spacing w:val="10"/>
          <w:szCs w:val="21"/>
          <w:lang w:val="zh-CN"/>
        </w:rPr>
        <w:t>外部性</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一、外部影响及分类</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二、外部影响和资源配置不当</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三、解决外部性的政策措施</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四、科斯定理</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第三节 公共物品和公共资源</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一、排他性和竞争性</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二、公共物品</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三、公共资源</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四、公共选择理论</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第四节</w:t>
      </w:r>
      <w:r>
        <w:rPr>
          <w:rFonts w:asciiTheme="minorEastAsia" w:hAnsiTheme="minorEastAsia"/>
          <w:spacing w:val="10"/>
          <w:szCs w:val="21"/>
          <w:lang w:val="zh-CN"/>
        </w:rPr>
        <w:t xml:space="preserve"> </w:t>
      </w:r>
      <w:r>
        <w:rPr>
          <w:rFonts w:hint="eastAsia" w:asciiTheme="minorEastAsia" w:hAnsiTheme="minorEastAsia"/>
          <w:spacing w:val="10"/>
          <w:szCs w:val="21"/>
          <w:lang w:val="zh-CN"/>
        </w:rPr>
        <w:t>信息不完全和不对称</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一、定义</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二、信息与商品市场</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三、信息与保险市场</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四、信息与劳动市场</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五、委托</w:t>
      </w:r>
      <w:r>
        <w:rPr>
          <w:rFonts w:asciiTheme="minorEastAsia" w:hAnsiTheme="minorEastAsia"/>
          <w:spacing w:val="10"/>
          <w:szCs w:val="21"/>
          <w:lang w:val="zh-CN"/>
        </w:rPr>
        <w:t>-</w:t>
      </w:r>
      <w:r>
        <w:rPr>
          <w:rFonts w:hint="eastAsia" w:asciiTheme="minorEastAsia" w:hAnsiTheme="minorEastAsia"/>
          <w:spacing w:val="10"/>
          <w:szCs w:val="21"/>
          <w:lang w:val="zh-CN"/>
        </w:rPr>
        <w:t>代理问题</w:t>
      </w:r>
    </w:p>
    <w:p>
      <w:pPr>
        <w:ind w:firstLine="460" w:firstLineChars="200"/>
        <w:rPr>
          <w:rFonts w:asciiTheme="minorEastAsia" w:hAnsiTheme="minorEastAsia"/>
          <w:b/>
          <w:spacing w:val="10"/>
          <w:szCs w:val="21"/>
          <w:lang w:val="zh-CN"/>
        </w:rPr>
      </w:pPr>
      <w:r>
        <w:rPr>
          <w:rFonts w:asciiTheme="minorEastAsia" w:hAnsiTheme="minorEastAsia"/>
          <w:b/>
          <w:spacing w:val="10"/>
          <w:szCs w:val="21"/>
          <w:lang w:val="zh-CN"/>
        </w:rPr>
        <w:t>教学</w:t>
      </w:r>
      <w:r>
        <w:rPr>
          <w:rFonts w:hint="eastAsia" w:asciiTheme="minorEastAsia" w:hAnsiTheme="minorEastAsia"/>
          <w:b/>
          <w:spacing w:val="10"/>
          <w:szCs w:val="21"/>
          <w:lang w:val="zh-CN"/>
        </w:rPr>
        <w:t>目的：</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通过本章的教学，旨在使学生理解市场机制并不能自动实现资源的最优配置，由于信息不完全、外部性、公共物品的生产以及垄断的存在，都会导致市场失灵；从而为政府运用微观经济政策干预经济运行奠定了理论基础。</w:t>
      </w:r>
    </w:p>
    <w:p>
      <w:pPr>
        <w:ind w:firstLine="460" w:firstLineChars="200"/>
        <w:rPr>
          <w:rFonts w:asciiTheme="minorEastAsia" w:hAnsiTheme="minorEastAsia"/>
          <w:b/>
          <w:spacing w:val="10"/>
          <w:szCs w:val="21"/>
          <w:lang w:val="zh-CN"/>
        </w:rPr>
      </w:pPr>
      <w:r>
        <w:rPr>
          <w:rFonts w:hint="eastAsia" w:asciiTheme="minorEastAsia" w:hAnsiTheme="minorEastAsia"/>
          <w:b/>
          <w:spacing w:val="10"/>
          <w:szCs w:val="21"/>
          <w:lang w:val="zh-CN"/>
        </w:rPr>
        <w:t>考核要求：</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识记：外部经济与外部不经济；科斯定理；逆向选择、道德风险；公共物品的特点；</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控制外部不经济的方法 。</w:t>
      </w:r>
    </w:p>
    <w:p>
      <w:pPr>
        <w:ind w:firstLine="460" w:firstLineChars="200"/>
        <w:rPr>
          <w:rFonts w:asciiTheme="minorEastAsia" w:hAnsiTheme="minorEastAsia"/>
          <w:spacing w:val="10"/>
          <w:szCs w:val="21"/>
          <w:lang w:val="zh-CN"/>
        </w:rPr>
      </w:pPr>
      <w:r>
        <w:rPr>
          <w:rFonts w:hint="eastAsia" w:asciiTheme="minorEastAsia" w:hAnsiTheme="minorEastAsia"/>
          <w:spacing w:val="10"/>
          <w:szCs w:val="21"/>
          <w:lang w:val="zh-CN"/>
        </w:rPr>
        <w:t>领会：市场机制的失灵及其政府的作用，垄断及低效率分析，理解寻租理论的内容，利用图像来分析政府对垄断的公共管制，理解市场失灵的几种情况：即垄断、外部影响、公共物品，不完全信息以及相应的微观经济政策。</w:t>
      </w:r>
    </w:p>
    <w:p>
      <w:pPr>
        <w:ind w:firstLine="460" w:firstLineChars="200"/>
        <w:rPr>
          <w:rFonts w:asciiTheme="minorEastAsia" w:hAnsiTheme="minorEastAsia"/>
          <w:spacing w:val="10"/>
          <w:szCs w:val="21"/>
          <w:lang w:val="zh-CN"/>
        </w:rPr>
      </w:pPr>
    </w:p>
    <w:p>
      <w:pPr>
        <w:ind w:firstLine="560" w:firstLineChars="200"/>
        <w:rPr>
          <w:b/>
          <w:sz w:val="28"/>
          <w:szCs w:val="28"/>
        </w:rPr>
      </w:pPr>
      <w:r>
        <w:rPr>
          <w:rFonts w:hint="eastAsia"/>
          <w:b/>
          <w:sz w:val="28"/>
          <w:szCs w:val="28"/>
        </w:rPr>
        <w:t>三、参考书目</w:t>
      </w:r>
    </w:p>
    <w:p>
      <w:pPr>
        <w:ind w:firstLine="420" w:firstLineChars="200"/>
        <w:rPr>
          <w:rFonts w:cs="Times New Roman" w:asciiTheme="minorEastAsia" w:hAnsiTheme="minorEastAsia"/>
          <w:b/>
          <w:szCs w:val="21"/>
        </w:rPr>
      </w:pPr>
      <w:r>
        <w:rPr>
          <w:rFonts w:cs="Times New Roman" w:asciiTheme="minorEastAsia" w:hAnsiTheme="minorEastAsia"/>
          <w:b/>
          <w:szCs w:val="21"/>
        </w:rPr>
        <w:t>（一）参考书目</w:t>
      </w:r>
    </w:p>
    <w:p>
      <w:pPr>
        <w:ind w:firstLine="460" w:firstLineChars="200"/>
        <w:rPr>
          <w:rFonts w:cs="Times New Roman" w:asciiTheme="minorEastAsia" w:hAnsiTheme="minorEastAsia"/>
          <w:spacing w:val="10"/>
          <w:szCs w:val="21"/>
        </w:rPr>
      </w:pPr>
      <w:r>
        <w:rPr>
          <w:rFonts w:cs="Times New Roman" w:asciiTheme="minorEastAsia" w:hAnsiTheme="minorEastAsia"/>
          <w:spacing w:val="10"/>
          <w:szCs w:val="21"/>
        </w:rPr>
        <w:t>1、</w:t>
      </w:r>
      <w:r>
        <w:rPr>
          <w:rFonts w:hint="eastAsia" w:cs="Times New Roman" w:asciiTheme="minorEastAsia" w:hAnsiTheme="minorEastAsia"/>
          <w:spacing w:val="10"/>
          <w:szCs w:val="21"/>
        </w:rPr>
        <w:t>[</w:t>
      </w:r>
      <w:r>
        <w:rPr>
          <w:rFonts w:cs="Times New Roman" w:asciiTheme="minorEastAsia" w:hAnsiTheme="minorEastAsia"/>
          <w:spacing w:val="10"/>
          <w:szCs w:val="21"/>
        </w:rPr>
        <w:t>美</w:t>
      </w:r>
      <w:r>
        <w:rPr>
          <w:rFonts w:hint="eastAsia" w:cs="Times New Roman" w:asciiTheme="minorEastAsia" w:hAnsiTheme="minorEastAsia"/>
          <w:spacing w:val="10"/>
          <w:szCs w:val="21"/>
        </w:rPr>
        <w:t>]</w:t>
      </w:r>
      <w:r>
        <w:rPr>
          <w:rFonts w:cs="Times New Roman" w:asciiTheme="minorEastAsia" w:hAnsiTheme="minorEastAsia"/>
          <w:spacing w:val="10"/>
          <w:szCs w:val="21"/>
        </w:rPr>
        <w:t>N</w:t>
      </w:r>
      <w:r>
        <w:rPr>
          <w:rFonts w:hint="eastAsia" w:cs="Times New Roman" w:asciiTheme="minorEastAsia" w:hAnsiTheme="minorEastAsia"/>
          <w:spacing w:val="10"/>
          <w:szCs w:val="21"/>
        </w:rPr>
        <w:t>.</w:t>
      </w:r>
      <w:r>
        <w:rPr>
          <w:rFonts w:cs="Times New Roman" w:asciiTheme="minorEastAsia" w:hAnsiTheme="minorEastAsia"/>
          <w:spacing w:val="10"/>
          <w:szCs w:val="21"/>
        </w:rPr>
        <w:t>格里高利</w:t>
      </w:r>
      <w:r>
        <w:rPr>
          <w:rFonts w:hint="eastAsia" w:cs="Times New Roman" w:asciiTheme="minorEastAsia" w:hAnsiTheme="minorEastAsia"/>
          <w:spacing w:val="10"/>
          <w:szCs w:val="21"/>
        </w:rPr>
        <w:t>·</w:t>
      </w:r>
      <w:r>
        <w:rPr>
          <w:rFonts w:cs="Times New Roman" w:asciiTheme="minorEastAsia" w:hAnsiTheme="minorEastAsia"/>
          <w:spacing w:val="10"/>
          <w:szCs w:val="21"/>
        </w:rPr>
        <w:t>曼昆，《经济学原理》（上</w:t>
      </w:r>
      <w:r>
        <w:rPr>
          <w:rFonts w:hint="eastAsia" w:cs="Times New Roman" w:asciiTheme="minorEastAsia" w:hAnsiTheme="minorEastAsia"/>
          <w:spacing w:val="10"/>
          <w:szCs w:val="21"/>
        </w:rPr>
        <w:t>、</w:t>
      </w:r>
      <w:r>
        <w:rPr>
          <w:rFonts w:cs="Times New Roman" w:asciiTheme="minorEastAsia" w:hAnsiTheme="minorEastAsia"/>
          <w:spacing w:val="10"/>
          <w:szCs w:val="21"/>
        </w:rPr>
        <w:t>下册），机械工业出版社，2003年第</w:t>
      </w:r>
      <w:r>
        <w:rPr>
          <w:rFonts w:hint="eastAsia" w:cs="Times New Roman" w:asciiTheme="minorEastAsia" w:hAnsiTheme="minorEastAsia"/>
          <w:spacing w:val="10"/>
          <w:szCs w:val="21"/>
        </w:rPr>
        <w:t>3版</w:t>
      </w:r>
      <w:r>
        <w:rPr>
          <w:rFonts w:cs="Times New Roman" w:asciiTheme="minorEastAsia" w:hAnsiTheme="minorEastAsia"/>
          <w:spacing w:val="10"/>
          <w:szCs w:val="21"/>
        </w:rPr>
        <w:t>。</w:t>
      </w:r>
    </w:p>
    <w:p>
      <w:pPr>
        <w:ind w:firstLine="460" w:firstLineChars="200"/>
        <w:rPr>
          <w:rFonts w:cs="Times New Roman" w:asciiTheme="minorEastAsia" w:hAnsiTheme="minorEastAsia"/>
          <w:spacing w:val="10"/>
          <w:szCs w:val="21"/>
        </w:rPr>
      </w:pPr>
      <w:r>
        <w:rPr>
          <w:rFonts w:cs="Times New Roman" w:asciiTheme="minorEastAsia" w:hAnsiTheme="minorEastAsia"/>
          <w:spacing w:val="10"/>
          <w:szCs w:val="21"/>
        </w:rPr>
        <w:t>2、</w:t>
      </w:r>
      <w:r>
        <w:rPr>
          <w:rFonts w:hint="eastAsia" w:cs="Times New Roman" w:asciiTheme="minorEastAsia" w:hAnsiTheme="minorEastAsia"/>
          <w:spacing w:val="10"/>
          <w:szCs w:val="21"/>
        </w:rPr>
        <w:t>[</w:t>
      </w:r>
      <w:r>
        <w:rPr>
          <w:rFonts w:cs="Times New Roman" w:asciiTheme="minorEastAsia" w:hAnsiTheme="minorEastAsia"/>
          <w:spacing w:val="10"/>
          <w:szCs w:val="21"/>
        </w:rPr>
        <w:t>美</w:t>
      </w:r>
      <w:r>
        <w:rPr>
          <w:rFonts w:hint="eastAsia" w:cs="Times New Roman" w:asciiTheme="minorEastAsia" w:hAnsiTheme="minorEastAsia"/>
          <w:spacing w:val="10"/>
          <w:szCs w:val="21"/>
        </w:rPr>
        <w:t>]</w:t>
      </w:r>
      <w:r>
        <w:rPr>
          <w:rFonts w:cs="Times New Roman" w:asciiTheme="minorEastAsia" w:hAnsiTheme="minorEastAsia"/>
          <w:spacing w:val="10"/>
          <w:szCs w:val="21"/>
        </w:rPr>
        <w:t>大卫R</w:t>
      </w:r>
      <w:r>
        <w:rPr>
          <w:rFonts w:hint="eastAsia" w:cs="Times New Roman" w:asciiTheme="minorEastAsia" w:hAnsiTheme="minorEastAsia"/>
          <w:spacing w:val="10"/>
          <w:szCs w:val="21"/>
        </w:rPr>
        <w:t>·</w:t>
      </w:r>
      <w:r>
        <w:rPr>
          <w:rFonts w:cs="Times New Roman" w:asciiTheme="minorEastAsia" w:hAnsiTheme="minorEastAsia"/>
          <w:spacing w:val="10"/>
          <w:szCs w:val="21"/>
        </w:rPr>
        <w:t>哈克斯，《曼昆经济学原理学习指南》，机械工业出版社，2004年。</w:t>
      </w:r>
    </w:p>
    <w:p>
      <w:pPr>
        <w:ind w:firstLine="460" w:firstLineChars="200"/>
        <w:rPr>
          <w:rFonts w:cs="Times New Roman" w:asciiTheme="minorEastAsia" w:hAnsiTheme="minorEastAsia"/>
          <w:spacing w:val="10"/>
          <w:szCs w:val="21"/>
        </w:rPr>
      </w:pPr>
      <w:r>
        <w:rPr>
          <w:rFonts w:cs="Times New Roman" w:asciiTheme="minorEastAsia" w:hAnsiTheme="minorEastAsia"/>
          <w:spacing w:val="10"/>
          <w:szCs w:val="21"/>
        </w:rPr>
        <w:t>3、斯蒂格利茨﹒沃尔什，《经济学》（上、下册），中国人民大学出版社，2005年第</w:t>
      </w:r>
      <w:r>
        <w:rPr>
          <w:rFonts w:hint="eastAsia" w:cs="Times New Roman" w:asciiTheme="minorEastAsia" w:hAnsiTheme="minorEastAsia"/>
          <w:spacing w:val="10"/>
          <w:szCs w:val="21"/>
        </w:rPr>
        <w:t>3版</w:t>
      </w:r>
      <w:r>
        <w:rPr>
          <w:rFonts w:cs="Times New Roman" w:asciiTheme="minorEastAsia" w:hAnsiTheme="minorEastAsia"/>
          <w:spacing w:val="10"/>
          <w:szCs w:val="21"/>
        </w:rPr>
        <w:t>。</w:t>
      </w:r>
    </w:p>
    <w:p>
      <w:pPr>
        <w:ind w:firstLine="460" w:firstLineChars="200"/>
        <w:rPr>
          <w:rFonts w:cs="Times New Roman" w:asciiTheme="minorEastAsia" w:hAnsiTheme="minorEastAsia"/>
          <w:spacing w:val="10"/>
          <w:szCs w:val="21"/>
        </w:rPr>
      </w:pPr>
      <w:r>
        <w:rPr>
          <w:rFonts w:cs="Times New Roman" w:asciiTheme="minorEastAsia" w:hAnsiTheme="minorEastAsia"/>
          <w:spacing w:val="10"/>
          <w:szCs w:val="21"/>
        </w:rPr>
        <w:t>4、卢锋，《经济学原理》（中国版），北京大学出版社，2002年。</w:t>
      </w:r>
    </w:p>
    <w:p>
      <w:pPr>
        <w:ind w:firstLine="460" w:firstLineChars="200"/>
        <w:rPr>
          <w:rFonts w:cs="Times New Roman" w:asciiTheme="minorEastAsia" w:hAnsiTheme="minorEastAsia"/>
          <w:spacing w:val="10"/>
          <w:szCs w:val="21"/>
        </w:rPr>
      </w:pPr>
      <w:r>
        <w:rPr>
          <w:rFonts w:cs="Times New Roman" w:asciiTheme="minorEastAsia" w:hAnsiTheme="minorEastAsia"/>
          <w:spacing w:val="10"/>
          <w:szCs w:val="21"/>
        </w:rPr>
        <w:t>5、</w:t>
      </w:r>
      <w:r>
        <w:rPr>
          <w:rFonts w:hint="eastAsia" w:cs="Times New Roman" w:asciiTheme="minorEastAsia" w:hAnsiTheme="minorEastAsia"/>
          <w:spacing w:val="10"/>
          <w:szCs w:val="21"/>
        </w:rPr>
        <w:t>[</w:t>
      </w:r>
      <w:r>
        <w:rPr>
          <w:rFonts w:cs="Times New Roman" w:asciiTheme="minorEastAsia" w:hAnsiTheme="minorEastAsia"/>
          <w:spacing w:val="10"/>
          <w:szCs w:val="21"/>
        </w:rPr>
        <w:t>美</w:t>
      </w:r>
      <w:r>
        <w:rPr>
          <w:rFonts w:hint="eastAsia" w:cs="Times New Roman" w:asciiTheme="minorEastAsia" w:hAnsiTheme="minorEastAsia"/>
          <w:spacing w:val="10"/>
          <w:szCs w:val="21"/>
        </w:rPr>
        <w:t>]</w:t>
      </w:r>
      <w:r>
        <w:rPr>
          <w:rFonts w:cs="Times New Roman" w:asciiTheme="minorEastAsia" w:hAnsiTheme="minorEastAsia"/>
          <w:spacing w:val="10"/>
          <w:szCs w:val="21"/>
        </w:rPr>
        <w:t>斯蒂格利茨，《经济学小品和案例》，中国人民大学出版社</w:t>
      </w:r>
      <w:r>
        <w:rPr>
          <w:rFonts w:hint="eastAsia" w:cs="Times New Roman" w:asciiTheme="minorEastAsia" w:hAnsiTheme="minorEastAsia"/>
          <w:spacing w:val="10"/>
          <w:szCs w:val="21"/>
        </w:rPr>
        <w:t>，2006年</w:t>
      </w:r>
      <w:r>
        <w:rPr>
          <w:rFonts w:cs="Times New Roman" w:asciiTheme="minorEastAsia" w:hAnsiTheme="minorEastAsia"/>
          <w:spacing w:val="10"/>
          <w:szCs w:val="21"/>
        </w:rPr>
        <w:t>。</w:t>
      </w:r>
    </w:p>
    <w:p>
      <w:pPr>
        <w:ind w:firstLine="460" w:firstLineChars="200"/>
        <w:rPr>
          <w:rFonts w:cs="Times New Roman" w:asciiTheme="minorEastAsia" w:hAnsiTheme="minorEastAsia"/>
          <w:spacing w:val="10"/>
          <w:szCs w:val="21"/>
        </w:rPr>
      </w:pPr>
      <w:r>
        <w:rPr>
          <w:rFonts w:cs="Times New Roman" w:asciiTheme="minorEastAsia" w:hAnsiTheme="minorEastAsia"/>
          <w:spacing w:val="10"/>
          <w:szCs w:val="21"/>
        </w:rPr>
        <w:t>6、</w:t>
      </w:r>
      <w:r>
        <w:rPr>
          <w:rFonts w:hint="eastAsia" w:cs="Times New Roman" w:asciiTheme="minorEastAsia" w:hAnsiTheme="minorEastAsia"/>
          <w:spacing w:val="10"/>
          <w:szCs w:val="21"/>
        </w:rPr>
        <w:t>[</w:t>
      </w:r>
      <w:r>
        <w:rPr>
          <w:rFonts w:cs="Times New Roman" w:asciiTheme="minorEastAsia" w:hAnsiTheme="minorEastAsia"/>
          <w:spacing w:val="10"/>
          <w:szCs w:val="21"/>
        </w:rPr>
        <w:t>美</w:t>
      </w:r>
      <w:r>
        <w:rPr>
          <w:rFonts w:hint="eastAsia" w:cs="Times New Roman" w:asciiTheme="minorEastAsia" w:hAnsiTheme="minorEastAsia"/>
          <w:spacing w:val="10"/>
          <w:szCs w:val="21"/>
        </w:rPr>
        <w:t>]</w:t>
      </w:r>
      <w:r>
        <w:rPr>
          <w:rFonts w:cs="Times New Roman" w:asciiTheme="minorEastAsia" w:hAnsiTheme="minorEastAsia"/>
          <w:spacing w:val="10"/>
          <w:szCs w:val="21"/>
        </w:rPr>
        <w:t>萨缪尔森，《微观经济学》，人民邮电出版社，2004年第</w:t>
      </w:r>
      <w:r>
        <w:rPr>
          <w:rFonts w:hint="eastAsia" w:cs="Times New Roman" w:asciiTheme="minorEastAsia" w:hAnsiTheme="minorEastAsia"/>
          <w:spacing w:val="10"/>
          <w:szCs w:val="21"/>
        </w:rPr>
        <w:t>17版</w:t>
      </w:r>
      <w:r>
        <w:rPr>
          <w:rFonts w:cs="Times New Roman" w:asciiTheme="minorEastAsia" w:hAnsiTheme="minorEastAsia"/>
          <w:spacing w:val="10"/>
          <w:szCs w:val="21"/>
        </w:rPr>
        <w:t>。</w:t>
      </w:r>
    </w:p>
    <w:p>
      <w:pPr>
        <w:ind w:firstLine="460" w:firstLineChars="200"/>
        <w:rPr>
          <w:rFonts w:cs="Times New Roman" w:asciiTheme="minorEastAsia" w:hAnsiTheme="minorEastAsia"/>
          <w:spacing w:val="10"/>
          <w:szCs w:val="21"/>
        </w:rPr>
      </w:pPr>
      <w:r>
        <w:rPr>
          <w:rFonts w:cs="Times New Roman" w:asciiTheme="minorEastAsia" w:hAnsiTheme="minorEastAsia"/>
          <w:spacing w:val="10"/>
          <w:szCs w:val="21"/>
        </w:rPr>
        <w:t>7、宋承先</w:t>
      </w:r>
      <w:r>
        <w:rPr>
          <w:rFonts w:hint="eastAsia" w:cs="Times New Roman" w:asciiTheme="minorEastAsia" w:hAnsiTheme="minorEastAsia"/>
          <w:spacing w:val="10"/>
          <w:szCs w:val="21"/>
        </w:rPr>
        <w:t>、</w:t>
      </w:r>
      <w:r>
        <w:rPr>
          <w:rFonts w:cs="Times New Roman" w:asciiTheme="minorEastAsia" w:hAnsiTheme="minorEastAsia"/>
          <w:spacing w:val="10"/>
          <w:szCs w:val="21"/>
        </w:rPr>
        <w:t>许强，《现代西方经济学》（微观经济学），复旦大学出版社，2004年第</w:t>
      </w:r>
      <w:r>
        <w:rPr>
          <w:rFonts w:hint="eastAsia" w:cs="Times New Roman" w:asciiTheme="minorEastAsia" w:hAnsiTheme="minorEastAsia"/>
          <w:spacing w:val="10"/>
          <w:szCs w:val="21"/>
        </w:rPr>
        <w:t>3版</w:t>
      </w:r>
      <w:r>
        <w:rPr>
          <w:rFonts w:cs="Times New Roman" w:asciiTheme="minorEastAsia" w:hAnsiTheme="minorEastAsia"/>
          <w:spacing w:val="10"/>
          <w:szCs w:val="21"/>
        </w:rPr>
        <w:t>。</w:t>
      </w:r>
    </w:p>
    <w:p>
      <w:pPr>
        <w:ind w:firstLine="460" w:firstLineChars="200"/>
        <w:rPr>
          <w:rFonts w:cs="Times New Roman" w:asciiTheme="minorEastAsia" w:hAnsiTheme="minorEastAsia"/>
          <w:szCs w:val="21"/>
        </w:rPr>
      </w:pPr>
      <w:r>
        <w:rPr>
          <w:rFonts w:cs="Times New Roman" w:asciiTheme="minorEastAsia" w:hAnsiTheme="minorEastAsia"/>
          <w:spacing w:val="10"/>
          <w:szCs w:val="21"/>
        </w:rPr>
        <w:t>8、张元鹏，《微观经济学教程》，中国发展出版社，2005年</w:t>
      </w:r>
      <w:r>
        <w:rPr>
          <w:rFonts w:cs="Times New Roman" w:asciiTheme="minorEastAsia" w:hAnsiTheme="minorEastAsia"/>
          <w:szCs w:val="21"/>
        </w:rPr>
        <w:t>。</w:t>
      </w:r>
    </w:p>
    <w:p>
      <w:pPr>
        <w:ind w:firstLine="420" w:firstLineChars="200"/>
        <w:rPr>
          <w:rFonts w:cs="Times New Roman" w:asciiTheme="minorEastAsia" w:hAnsiTheme="minorEastAsia"/>
          <w:szCs w:val="21"/>
        </w:rPr>
      </w:pPr>
      <w:r>
        <w:rPr>
          <w:rFonts w:hint="eastAsia" w:asciiTheme="minorEastAsia" w:hAnsiTheme="minorEastAsia"/>
          <w:b/>
        </w:rPr>
        <w:t>（二）阅读资料、文献</w:t>
      </w:r>
    </w:p>
    <w:p>
      <w:pPr>
        <w:ind w:firstLine="420" w:firstLineChars="200"/>
        <w:rPr>
          <w:rFonts w:cs="Times New Roman" w:asciiTheme="minorEastAsia" w:hAnsiTheme="minorEastAsia"/>
          <w:bCs/>
          <w:szCs w:val="21"/>
        </w:rPr>
      </w:pPr>
      <w:r>
        <w:rPr>
          <w:rFonts w:cs="Times New Roman" w:asciiTheme="minorEastAsia" w:hAnsiTheme="minorEastAsia"/>
          <w:bCs/>
          <w:szCs w:val="21"/>
        </w:rPr>
        <w:t>1、经济学报刊杂志：《经济学动态》、《经济研究》、《世界经济》、《财贸经济》、《中国经济问题》、《当代经济研究》等。</w:t>
      </w:r>
    </w:p>
    <w:p>
      <w:pPr>
        <w:ind w:left="420" w:leftChars="200"/>
        <w:rPr>
          <w:rFonts w:cs="Times New Roman" w:asciiTheme="minorEastAsia" w:hAnsiTheme="minorEastAsia"/>
          <w:bCs/>
          <w:szCs w:val="21"/>
        </w:rPr>
      </w:pPr>
      <w:r>
        <w:rPr>
          <w:rFonts w:cs="Times New Roman" w:asciiTheme="minorEastAsia" w:hAnsiTheme="minorEastAsia"/>
          <w:bCs/>
          <w:szCs w:val="21"/>
        </w:rPr>
        <w:t xml:space="preserve">2、经济学家和经济学流派，诺贝尔经济学奖（网络课程）。 </w:t>
      </w:r>
    </w:p>
    <w:p>
      <w:pPr>
        <w:ind w:left="420" w:leftChars="200"/>
        <w:rPr>
          <w:rFonts w:cs="Times New Roman" w:asciiTheme="minorEastAsia" w:hAnsiTheme="minorEastAsia"/>
          <w:bCs/>
          <w:szCs w:val="21"/>
        </w:rPr>
      </w:pPr>
      <w:r>
        <w:rPr>
          <w:rFonts w:cs="Times New Roman" w:asciiTheme="minorEastAsia" w:hAnsiTheme="minorEastAsia"/>
          <w:bCs/>
          <w:szCs w:val="21"/>
        </w:rPr>
        <w:t>3、盛洪，《现代制度经济学》代序</w:t>
      </w:r>
      <w:r>
        <w:rPr>
          <w:rFonts w:hint="eastAsia" w:cs="Times New Roman" w:asciiTheme="minorEastAsia" w:hAnsiTheme="minorEastAsia"/>
          <w:bCs/>
          <w:szCs w:val="21"/>
        </w:rPr>
        <w:t>。</w:t>
      </w:r>
    </w:p>
    <w:p>
      <w:pPr>
        <w:ind w:left="420" w:leftChars="200"/>
        <w:rPr>
          <w:rFonts w:cs="Times New Roman" w:asciiTheme="minorEastAsia" w:hAnsiTheme="minorEastAsia"/>
          <w:szCs w:val="21"/>
        </w:rPr>
      </w:pPr>
      <w:r>
        <w:rPr>
          <w:rFonts w:cs="Times New Roman" w:asciiTheme="minorEastAsia" w:hAnsiTheme="minorEastAsia"/>
          <w:bCs/>
          <w:szCs w:val="21"/>
        </w:rPr>
        <w:t>4、钱颖一 ，《理解现代经济学》、《经济科学在美国》。</w:t>
      </w:r>
    </w:p>
    <w:p>
      <w:pPr>
        <w:ind w:firstLine="420" w:firstLineChars="200"/>
        <w:rPr>
          <w:rFonts w:ascii="Times New Roman" w:hAnsi="Times New Roman" w:cs="Times New Roman"/>
          <w:szCs w:val="21"/>
        </w:rPr>
      </w:pPr>
      <w:r>
        <w:rPr>
          <w:rFonts w:hint="eastAsia" w:asciiTheme="minorEastAsia" w:hAnsiTheme="minorEastAsia"/>
          <w:b/>
          <w:szCs w:val="18"/>
        </w:rPr>
        <w:t>（三）专题网站、学校网络资源</w:t>
      </w:r>
      <w:r>
        <w:rPr>
          <w:rFonts w:ascii="Times New Roman" w:hAnsi="Times New Roman" w:cs="Times New Roman"/>
          <w:szCs w:val="21"/>
        </w:rPr>
        <w:tab/>
      </w:r>
    </w:p>
    <w:p>
      <w:pPr>
        <w:tabs>
          <w:tab w:val="center" w:pos="4516"/>
        </w:tabs>
        <w:ind w:left="420" w:leftChars="200"/>
        <w:rPr>
          <w:rFonts w:ascii="Times New Roman" w:hAnsi="Times New Roman" w:cs="Times New Roman"/>
          <w:bCs/>
          <w:szCs w:val="21"/>
        </w:rPr>
      </w:pPr>
      <w:r>
        <w:rPr>
          <w:rFonts w:cs="Times New Roman" w:asciiTheme="minorEastAsia" w:hAnsiTheme="minorEastAsia"/>
          <w:bCs/>
          <w:szCs w:val="21"/>
        </w:rPr>
        <w:t>1、</w:t>
      </w:r>
      <w:r>
        <w:rPr>
          <w:rFonts w:ascii="Times New Roman" w:cs="Times New Roman" w:hAnsiTheme="minorEastAsia"/>
          <w:bCs/>
          <w:szCs w:val="21"/>
        </w:rPr>
        <w:t>国务院发展研究中心信息网，简称</w:t>
      </w:r>
      <w:r>
        <w:rPr>
          <w:rFonts w:hint="eastAsia" w:ascii="Times New Roman" w:hAnsi="Times New Roman" w:cs="Times New Roman"/>
          <w:bCs/>
          <w:szCs w:val="21"/>
        </w:rPr>
        <w:t>“</w:t>
      </w:r>
      <w:r>
        <w:rPr>
          <w:rFonts w:ascii="Times New Roman" w:cs="Times New Roman" w:hAnsiTheme="minorEastAsia"/>
          <w:bCs/>
          <w:szCs w:val="21"/>
        </w:rPr>
        <w:t>国研网</w:t>
      </w:r>
      <w:r>
        <w:rPr>
          <w:rFonts w:hint="eastAsia" w:ascii="Times New Roman" w:hAnsi="Times New Roman" w:cs="Times New Roman"/>
          <w:bCs/>
          <w:szCs w:val="21"/>
        </w:rPr>
        <w:t>”</w:t>
      </w:r>
      <w:r>
        <w:rPr>
          <w:rFonts w:ascii="Times New Roman" w:hAnsi="Times New Roman" w:cs="Times New Roman"/>
          <w:bCs/>
          <w:szCs w:val="21"/>
        </w:rPr>
        <w:t xml:space="preserve"> </w:t>
      </w:r>
      <w:r>
        <w:fldChar w:fldCharType="begin"/>
      </w:r>
      <w:r>
        <w:instrText xml:space="preserve"> HYPERLINK </w:instrText>
      </w:r>
      <w:r>
        <w:fldChar w:fldCharType="separate"/>
      </w:r>
      <w:r>
        <w:rPr>
          <w:rFonts w:ascii="Times New Roman" w:hAnsi="Times New Roman" w:cs="Times New Roman"/>
          <w:bCs/>
          <w:szCs w:val="21"/>
          <w:u w:val="single"/>
        </w:rPr>
        <w:t>http://</w:t>
      </w:r>
      <w:r>
        <w:rPr>
          <w:rFonts w:ascii="Times New Roman" w:hAnsi="Times New Roman" w:cs="Times New Roman"/>
          <w:bCs/>
          <w:szCs w:val="21"/>
          <w:u w:val="single"/>
        </w:rPr>
        <w:fldChar w:fldCharType="end"/>
      </w:r>
      <w:r>
        <w:fldChar w:fldCharType="begin"/>
      </w:r>
      <w:r>
        <w:instrText xml:space="preserve"> HYPERLINK "http://www.drcnet.com.cn/" \t "_parent" </w:instrText>
      </w:r>
      <w:r>
        <w:fldChar w:fldCharType="separate"/>
      </w:r>
      <w:r>
        <w:rPr>
          <w:rFonts w:ascii="Times New Roman" w:hAnsi="Times New Roman" w:cs="Times New Roman"/>
          <w:bCs/>
          <w:szCs w:val="21"/>
          <w:u w:val="single"/>
        </w:rPr>
        <w:t>www</w:t>
      </w:r>
      <w:r>
        <w:rPr>
          <w:rFonts w:ascii="Times New Roman" w:cs="Times New Roman" w:hAnsiTheme="minorEastAsia"/>
          <w:bCs/>
          <w:szCs w:val="21"/>
          <w:u w:val="single"/>
        </w:rPr>
        <w:t>、</w:t>
      </w:r>
      <w:r>
        <w:rPr>
          <w:rFonts w:ascii="Times New Roman" w:hAnsi="Times New Roman" w:cs="Times New Roman"/>
          <w:bCs/>
          <w:szCs w:val="21"/>
          <w:u w:val="single"/>
        </w:rPr>
        <w:t>drcnet</w:t>
      </w:r>
      <w:r>
        <w:rPr>
          <w:rFonts w:ascii="Times New Roman" w:cs="Times New Roman" w:hAnsiTheme="minorEastAsia"/>
          <w:bCs/>
          <w:szCs w:val="21"/>
          <w:u w:val="single"/>
        </w:rPr>
        <w:t>、</w:t>
      </w:r>
      <w:r>
        <w:rPr>
          <w:rFonts w:ascii="Times New Roman" w:hAnsi="Times New Roman" w:cs="Times New Roman"/>
          <w:bCs/>
          <w:szCs w:val="21"/>
          <w:u w:val="single"/>
        </w:rPr>
        <w:t>com</w:t>
      </w:r>
      <w:r>
        <w:rPr>
          <w:rFonts w:ascii="Times New Roman" w:cs="Times New Roman" w:hAnsiTheme="minorEastAsia"/>
          <w:bCs/>
          <w:szCs w:val="21"/>
          <w:u w:val="single"/>
        </w:rPr>
        <w:t>、</w:t>
      </w:r>
      <w:r>
        <w:rPr>
          <w:rFonts w:ascii="Times New Roman" w:hAnsi="Times New Roman" w:cs="Times New Roman"/>
          <w:bCs/>
          <w:szCs w:val="21"/>
          <w:u w:val="single"/>
        </w:rPr>
        <w:t>cn</w:t>
      </w:r>
      <w:r>
        <w:rPr>
          <w:rFonts w:ascii="Times New Roman" w:hAnsi="Times New Roman" w:cs="Times New Roman"/>
          <w:bCs/>
          <w:szCs w:val="21"/>
          <w:u w:val="single"/>
        </w:rPr>
        <w:fldChar w:fldCharType="end"/>
      </w:r>
      <w:r>
        <w:rPr>
          <w:rFonts w:ascii="Times New Roman" w:cs="Times New Roman" w:hAnsiTheme="minorEastAsia"/>
          <w:szCs w:val="21"/>
        </w:rPr>
        <w:t>。</w:t>
      </w:r>
    </w:p>
    <w:p>
      <w:pPr>
        <w:tabs>
          <w:tab w:val="center" w:pos="4516"/>
        </w:tabs>
        <w:ind w:left="420" w:leftChars="200"/>
        <w:rPr>
          <w:rFonts w:ascii="Times New Roman" w:hAnsi="Times New Roman" w:cs="Times New Roman"/>
          <w:bCs/>
          <w:szCs w:val="21"/>
        </w:rPr>
      </w:pPr>
      <w:r>
        <w:rPr>
          <w:rFonts w:cs="Times New Roman" w:asciiTheme="minorEastAsia" w:hAnsiTheme="minorEastAsia"/>
          <w:bCs/>
          <w:szCs w:val="21"/>
        </w:rPr>
        <w:t>2、</w:t>
      </w:r>
      <w:r>
        <w:rPr>
          <w:rFonts w:ascii="Times New Roman" w:cs="Times New Roman" w:hAnsiTheme="minorEastAsia"/>
          <w:bCs/>
          <w:szCs w:val="21"/>
        </w:rPr>
        <w:t>中国经济学教育科研网，</w:t>
      </w:r>
      <w:r>
        <w:fldChar w:fldCharType="begin"/>
      </w:r>
      <w:r>
        <w:instrText xml:space="preserve"> HYPERLINK "http://ww.cenet.ccer.edu.cn/" \t "_parent" </w:instrText>
      </w:r>
      <w:r>
        <w:fldChar w:fldCharType="separate"/>
      </w:r>
      <w:r>
        <w:rPr>
          <w:rFonts w:ascii="Times New Roman" w:hAnsi="Times New Roman" w:cs="Times New Roman"/>
          <w:bCs/>
          <w:szCs w:val="21"/>
          <w:u w:val="single"/>
        </w:rPr>
        <w:t>http://ww</w:t>
      </w:r>
      <w:r>
        <w:rPr>
          <w:rFonts w:ascii="Times New Roman" w:cs="Times New Roman" w:hAnsiTheme="minorEastAsia"/>
          <w:bCs/>
          <w:szCs w:val="21"/>
          <w:u w:val="single"/>
        </w:rPr>
        <w:t>、</w:t>
      </w:r>
      <w:r>
        <w:rPr>
          <w:rFonts w:ascii="Times New Roman" w:hAnsi="Times New Roman" w:cs="Times New Roman"/>
          <w:bCs/>
          <w:szCs w:val="21"/>
          <w:u w:val="single"/>
        </w:rPr>
        <w:t>cenet</w:t>
      </w:r>
      <w:r>
        <w:rPr>
          <w:rFonts w:ascii="Times New Roman" w:cs="Times New Roman" w:hAnsiTheme="minorEastAsia"/>
          <w:bCs/>
          <w:szCs w:val="21"/>
          <w:u w:val="single"/>
        </w:rPr>
        <w:t>、</w:t>
      </w:r>
      <w:r>
        <w:rPr>
          <w:rFonts w:ascii="Times New Roman" w:hAnsi="Times New Roman" w:cs="Times New Roman"/>
          <w:bCs/>
          <w:szCs w:val="21"/>
          <w:u w:val="single"/>
        </w:rPr>
        <w:t>ccer</w:t>
      </w:r>
      <w:r>
        <w:rPr>
          <w:rFonts w:ascii="Times New Roman" w:cs="Times New Roman" w:hAnsiTheme="minorEastAsia"/>
          <w:bCs/>
          <w:szCs w:val="21"/>
          <w:u w:val="single"/>
        </w:rPr>
        <w:t>、</w:t>
      </w:r>
      <w:r>
        <w:rPr>
          <w:rFonts w:ascii="Times New Roman" w:hAnsi="Times New Roman" w:cs="Times New Roman"/>
          <w:bCs/>
          <w:szCs w:val="21"/>
          <w:u w:val="single"/>
        </w:rPr>
        <w:t>edu</w:t>
      </w:r>
      <w:r>
        <w:rPr>
          <w:rFonts w:ascii="Times New Roman" w:cs="Times New Roman" w:hAnsiTheme="minorEastAsia"/>
          <w:bCs/>
          <w:szCs w:val="21"/>
          <w:u w:val="single"/>
        </w:rPr>
        <w:t>、</w:t>
      </w:r>
      <w:r>
        <w:rPr>
          <w:rFonts w:ascii="Times New Roman" w:hAnsi="Times New Roman" w:cs="Times New Roman"/>
          <w:bCs/>
          <w:szCs w:val="21"/>
          <w:u w:val="single"/>
        </w:rPr>
        <w:t>cn</w:t>
      </w:r>
      <w:r>
        <w:rPr>
          <w:rFonts w:ascii="Times New Roman" w:hAnsi="Times New Roman" w:cs="Times New Roman"/>
          <w:bCs/>
          <w:szCs w:val="21"/>
          <w:u w:val="single"/>
        </w:rPr>
        <w:fldChar w:fldCharType="end"/>
      </w:r>
      <w:r>
        <w:rPr>
          <w:rFonts w:ascii="Times New Roman" w:cs="Times New Roman" w:hAnsiTheme="minorEastAsia"/>
          <w:szCs w:val="21"/>
        </w:rPr>
        <w:t>。</w:t>
      </w:r>
    </w:p>
    <w:p>
      <w:pPr>
        <w:tabs>
          <w:tab w:val="center" w:pos="4516"/>
        </w:tabs>
        <w:ind w:left="420" w:leftChars="200"/>
        <w:rPr>
          <w:rFonts w:ascii="Times New Roman" w:hAnsi="Times New Roman" w:cs="Times New Roman"/>
          <w:bCs/>
          <w:szCs w:val="21"/>
          <w:u w:val="single"/>
        </w:rPr>
      </w:pPr>
      <w:r>
        <w:rPr>
          <w:rFonts w:cs="Times New Roman" w:asciiTheme="minorEastAsia" w:hAnsiTheme="minorEastAsia"/>
          <w:bCs/>
          <w:szCs w:val="21"/>
        </w:rPr>
        <w:t>3、</w:t>
      </w:r>
      <w:r>
        <w:rPr>
          <w:rFonts w:ascii="Times New Roman" w:cs="Times New Roman" w:hAnsiTheme="minorEastAsia"/>
          <w:bCs/>
          <w:szCs w:val="21"/>
        </w:rPr>
        <w:t>中评网，</w:t>
      </w:r>
      <w:r>
        <w:fldChar w:fldCharType="begin"/>
      </w:r>
      <w:r>
        <w:instrText xml:space="preserve"> HYPERLINK "http://www.china-review.com/" \t "_parent" </w:instrText>
      </w:r>
      <w:r>
        <w:fldChar w:fldCharType="separate"/>
      </w:r>
      <w:r>
        <w:rPr>
          <w:rFonts w:ascii="Times New Roman" w:hAnsi="Times New Roman" w:cs="Times New Roman"/>
          <w:bCs/>
          <w:szCs w:val="21"/>
          <w:u w:val="single"/>
        </w:rPr>
        <w:t>http://</w:t>
      </w:r>
      <w:r>
        <w:rPr>
          <w:rFonts w:ascii="Times New Roman" w:hAnsi="Times New Roman" w:cs="Times New Roman"/>
          <w:bCs/>
          <w:szCs w:val="21"/>
          <w:u w:val="single"/>
        </w:rPr>
        <w:fldChar w:fldCharType="end"/>
      </w:r>
      <w:r>
        <w:fldChar w:fldCharType="begin"/>
      </w:r>
      <w:r>
        <w:instrText xml:space="preserve"> HYPERLINK "http://www.china-review.com/" \t "_parent" </w:instrText>
      </w:r>
      <w:r>
        <w:fldChar w:fldCharType="separate"/>
      </w:r>
      <w:r>
        <w:rPr>
          <w:rFonts w:ascii="Times New Roman" w:hAnsi="Times New Roman" w:cs="Times New Roman"/>
          <w:bCs/>
          <w:szCs w:val="21"/>
          <w:u w:val="single"/>
        </w:rPr>
        <w:t>www</w:t>
      </w:r>
      <w:r>
        <w:rPr>
          <w:rFonts w:ascii="Times New Roman" w:cs="Times New Roman" w:hAnsiTheme="minorEastAsia"/>
          <w:bCs/>
          <w:szCs w:val="21"/>
          <w:u w:val="single"/>
        </w:rPr>
        <w:t>、</w:t>
      </w:r>
      <w:r>
        <w:rPr>
          <w:rFonts w:ascii="Times New Roman" w:hAnsi="Times New Roman" w:cs="Times New Roman"/>
          <w:bCs/>
          <w:szCs w:val="21"/>
          <w:u w:val="single"/>
        </w:rPr>
        <w:t>china-review</w:t>
      </w:r>
      <w:r>
        <w:rPr>
          <w:rFonts w:ascii="Times New Roman" w:cs="Times New Roman" w:hAnsiTheme="minorEastAsia"/>
          <w:bCs/>
          <w:szCs w:val="21"/>
          <w:u w:val="single"/>
        </w:rPr>
        <w:t>、</w:t>
      </w:r>
      <w:r>
        <w:rPr>
          <w:rFonts w:ascii="Times New Roman" w:hAnsi="Times New Roman" w:cs="Times New Roman"/>
          <w:bCs/>
          <w:szCs w:val="21"/>
          <w:u w:val="single"/>
        </w:rPr>
        <w:t>com</w:t>
      </w:r>
      <w:r>
        <w:rPr>
          <w:rFonts w:ascii="Times New Roman" w:hAnsi="Times New Roman" w:cs="Times New Roman"/>
          <w:bCs/>
          <w:szCs w:val="21"/>
          <w:u w:val="single"/>
        </w:rPr>
        <w:fldChar w:fldCharType="end"/>
      </w:r>
      <w:r>
        <w:rPr>
          <w:rFonts w:ascii="Times New Roman" w:cs="Times New Roman" w:hAnsiTheme="minorEastAsia"/>
          <w:szCs w:val="21"/>
        </w:rPr>
        <w:t>。</w:t>
      </w:r>
    </w:p>
    <w:p>
      <w:pPr>
        <w:tabs>
          <w:tab w:val="center" w:pos="4516"/>
        </w:tabs>
        <w:ind w:left="420" w:leftChars="200"/>
        <w:rPr>
          <w:rFonts w:ascii="Times New Roman" w:hAnsi="Times New Roman" w:cs="Times New Roman"/>
          <w:bCs/>
          <w:szCs w:val="21"/>
        </w:rPr>
      </w:pPr>
      <w:r>
        <w:rPr>
          <w:rFonts w:cs="Times New Roman" w:asciiTheme="minorEastAsia" w:hAnsiTheme="minorEastAsia"/>
          <w:bCs/>
          <w:szCs w:val="21"/>
        </w:rPr>
        <w:t>4、</w:t>
      </w:r>
      <w:r>
        <w:rPr>
          <w:rFonts w:ascii="Times New Roman" w:cs="Times New Roman" w:hAnsiTheme="minorEastAsia"/>
          <w:bCs/>
          <w:szCs w:val="21"/>
        </w:rPr>
        <w:t>财经，</w:t>
      </w:r>
      <w:r>
        <w:fldChar w:fldCharType="begin"/>
      </w:r>
      <w:r>
        <w:instrText xml:space="preserve"> HYPERLINK "http://finance.sina.com.cn/" \t "_parent" </w:instrText>
      </w:r>
      <w:r>
        <w:fldChar w:fldCharType="separate"/>
      </w:r>
      <w:r>
        <w:rPr>
          <w:rFonts w:ascii="Times New Roman" w:hAnsi="Times New Roman" w:cs="Times New Roman"/>
          <w:bCs/>
          <w:szCs w:val="21"/>
          <w:u w:val="single"/>
        </w:rPr>
        <w:t>http://finance</w:t>
      </w:r>
      <w:r>
        <w:rPr>
          <w:rFonts w:ascii="Times New Roman" w:cs="Times New Roman" w:hAnsiTheme="minorEastAsia"/>
          <w:bCs/>
          <w:szCs w:val="21"/>
          <w:u w:val="single"/>
        </w:rPr>
        <w:t>、</w:t>
      </w:r>
      <w:r>
        <w:rPr>
          <w:rFonts w:ascii="Times New Roman" w:hAnsi="Times New Roman" w:cs="Times New Roman"/>
          <w:bCs/>
          <w:szCs w:val="21"/>
          <w:u w:val="single"/>
        </w:rPr>
        <w:t>sina</w:t>
      </w:r>
      <w:r>
        <w:rPr>
          <w:rFonts w:ascii="Times New Roman" w:cs="Times New Roman" w:hAnsiTheme="minorEastAsia"/>
          <w:bCs/>
          <w:szCs w:val="21"/>
          <w:u w:val="single"/>
        </w:rPr>
        <w:t>、</w:t>
      </w:r>
      <w:r>
        <w:rPr>
          <w:rFonts w:ascii="Times New Roman" w:hAnsi="Times New Roman" w:cs="Times New Roman"/>
          <w:bCs/>
          <w:szCs w:val="21"/>
          <w:u w:val="single"/>
        </w:rPr>
        <w:t>com</w:t>
      </w:r>
      <w:r>
        <w:rPr>
          <w:rFonts w:ascii="Times New Roman" w:cs="Times New Roman" w:hAnsiTheme="minorEastAsia"/>
          <w:bCs/>
          <w:szCs w:val="21"/>
          <w:u w:val="single"/>
        </w:rPr>
        <w:t>、</w:t>
      </w:r>
      <w:r>
        <w:rPr>
          <w:rFonts w:ascii="Times New Roman" w:hAnsi="Times New Roman" w:cs="Times New Roman"/>
          <w:bCs/>
          <w:szCs w:val="21"/>
          <w:u w:val="single"/>
        </w:rPr>
        <w:t>cn</w:t>
      </w:r>
      <w:r>
        <w:rPr>
          <w:rFonts w:ascii="Times New Roman" w:hAnsi="Times New Roman" w:cs="Times New Roman"/>
          <w:bCs/>
          <w:szCs w:val="21"/>
          <w:u w:val="single"/>
        </w:rPr>
        <w:fldChar w:fldCharType="end"/>
      </w:r>
      <w:r>
        <w:rPr>
          <w:rFonts w:ascii="Times New Roman" w:cs="Times New Roman" w:hAnsiTheme="minorEastAsia"/>
          <w:szCs w:val="21"/>
        </w:rPr>
        <w:t>。</w:t>
      </w:r>
    </w:p>
    <w:p>
      <w:pPr>
        <w:tabs>
          <w:tab w:val="center" w:pos="4516"/>
        </w:tabs>
        <w:ind w:left="420" w:leftChars="200"/>
        <w:rPr>
          <w:rFonts w:ascii="Times New Roman" w:hAnsi="Times New Roman" w:cs="Times New Roman"/>
          <w:bCs/>
          <w:szCs w:val="21"/>
        </w:rPr>
      </w:pPr>
      <w:r>
        <w:rPr>
          <w:rFonts w:cs="Times New Roman" w:asciiTheme="minorEastAsia" w:hAnsiTheme="minorEastAsia"/>
          <w:bCs/>
          <w:szCs w:val="21"/>
        </w:rPr>
        <w:t>5、</w:t>
      </w:r>
      <w:r>
        <w:rPr>
          <w:rFonts w:ascii="Times New Roman" w:cs="Times New Roman" w:hAnsiTheme="minorEastAsia"/>
          <w:bCs/>
          <w:szCs w:val="21"/>
        </w:rPr>
        <w:t>北京大学中国经济研究中心，</w:t>
      </w:r>
      <w:r>
        <w:fldChar w:fldCharType="begin"/>
      </w:r>
      <w:r>
        <w:instrText xml:space="preserve"> HYPERLINK "http://www.ccer.edu.cn/" \t "_parent" </w:instrText>
      </w:r>
      <w:r>
        <w:fldChar w:fldCharType="separate"/>
      </w:r>
      <w:r>
        <w:rPr>
          <w:rFonts w:ascii="Times New Roman" w:hAnsi="Times New Roman" w:cs="Times New Roman"/>
          <w:bCs/>
          <w:szCs w:val="21"/>
          <w:u w:val="single"/>
        </w:rPr>
        <w:t>http://www</w:t>
      </w:r>
      <w:r>
        <w:rPr>
          <w:rFonts w:ascii="Times New Roman" w:cs="Times New Roman" w:hAnsiTheme="minorEastAsia"/>
          <w:bCs/>
          <w:szCs w:val="21"/>
          <w:u w:val="single"/>
        </w:rPr>
        <w:t>、</w:t>
      </w:r>
      <w:r>
        <w:rPr>
          <w:rFonts w:ascii="Times New Roman" w:hAnsi="Times New Roman" w:cs="Times New Roman"/>
          <w:bCs/>
          <w:szCs w:val="21"/>
          <w:u w:val="single"/>
        </w:rPr>
        <w:t>ccer</w:t>
      </w:r>
      <w:r>
        <w:rPr>
          <w:rFonts w:ascii="Times New Roman" w:cs="Times New Roman" w:hAnsiTheme="minorEastAsia"/>
          <w:bCs/>
          <w:szCs w:val="21"/>
          <w:u w:val="single"/>
        </w:rPr>
        <w:t>、</w:t>
      </w:r>
      <w:r>
        <w:rPr>
          <w:rFonts w:ascii="Times New Roman" w:hAnsi="Times New Roman" w:cs="Times New Roman"/>
          <w:bCs/>
          <w:szCs w:val="21"/>
          <w:u w:val="single"/>
        </w:rPr>
        <w:t>edu</w:t>
      </w:r>
      <w:r>
        <w:rPr>
          <w:rFonts w:ascii="Times New Roman" w:cs="Times New Roman" w:hAnsiTheme="minorEastAsia"/>
          <w:bCs/>
          <w:szCs w:val="21"/>
          <w:u w:val="single"/>
        </w:rPr>
        <w:t>、</w:t>
      </w:r>
      <w:r>
        <w:rPr>
          <w:rFonts w:ascii="Times New Roman" w:hAnsi="Times New Roman" w:cs="Times New Roman"/>
          <w:bCs/>
          <w:szCs w:val="21"/>
          <w:u w:val="single"/>
        </w:rPr>
        <w:t>cn</w:t>
      </w:r>
      <w:r>
        <w:rPr>
          <w:rFonts w:ascii="Times New Roman" w:hAnsi="Times New Roman" w:cs="Times New Roman"/>
          <w:bCs/>
          <w:szCs w:val="21"/>
          <w:u w:val="single"/>
        </w:rPr>
        <w:fldChar w:fldCharType="end"/>
      </w:r>
      <w:r>
        <w:rPr>
          <w:rFonts w:ascii="Times New Roman" w:cs="Times New Roman" w:hAnsiTheme="minorEastAsia"/>
          <w:szCs w:val="21"/>
        </w:rPr>
        <w:t>。</w:t>
      </w:r>
    </w:p>
    <w:p>
      <w:pPr>
        <w:tabs>
          <w:tab w:val="center" w:pos="4516"/>
        </w:tabs>
        <w:ind w:left="420" w:leftChars="200"/>
        <w:rPr>
          <w:rFonts w:ascii="Times New Roman" w:hAnsi="Times New Roman" w:cs="Times New Roman"/>
          <w:bCs/>
          <w:szCs w:val="21"/>
        </w:rPr>
      </w:pPr>
      <w:r>
        <w:rPr>
          <w:rFonts w:cs="Times New Roman" w:asciiTheme="minorEastAsia" w:hAnsiTheme="minorEastAsia"/>
          <w:bCs/>
          <w:szCs w:val="21"/>
        </w:rPr>
        <w:t>6、</w:t>
      </w:r>
      <w:r>
        <w:rPr>
          <w:rFonts w:ascii="Times New Roman" w:cs="Times New Roman" w:hAnsiTheme="minorEastAsia"/>
          <w:bCs/>
          <w:szCs w:val="21"/>
        </w:rPr>
        <w:t>经济学家，</w:t>
      </w:r>
      <w:r>
        <w:fldChar w:fldCharType="begin"/>
      </w:r>
      <w:r>
        <w:instrText xml:space="preserve"> HYPERLINK "http://www.jjxj.com.cn/" \t "_parent" </w:instrText>
      </w:r>
      <w:r>
        <w:fldChar w:fldCharType="separate"/>
      </w:r>
      <w:r>
        <w:rPr>
          <w:rFonts w:ascii="Times New Roman" w:hAnsi="Times New Roman" w:cs="Times New Roman"/>
          <w:bCs/>
          <w:szCs w:val="21"/>
          <w:u w:val="single"/>
        </w:rPr>
        <w:t>http://www</w:t>
      </w:r>
      <w:r>
        <w:rPr>
          <w:rFonts w:ascii="Times New Roman" w:cs="Times New Roman" w:hAnsiTheme="minorEastAsia"/>
          <w:bCs/>
          <w:szCs w:val="21"/>
          <w:u w:val="single"/>
        </w:rPr>
        <w:t>、</w:t>
      </w:r>
      <w:r>
        <w:rPr>
          <w:rFonts w:ascii="Times New Roman" w:hAnsi="Times New Roman" w:cs="Times New Roman"/>
          <w:bCs/>
          <w:szCs w:val="21"/>
          <w:u w:val="single"/>
        </w:rPr>
        <w:t>jjxj</w:t>
      </w:r>
      <w:r>
        <w:rPr>
          <w:rFonts w:ascii="Times New Roman" w:cs="Times New Roman" w:hAnsiTheme="minorEastAsia"/>
          <w:bCs/>
          <w:szCs w:val="21"/>
          <w:u w:val="single"/>
        </w:rPr>
        <w:t>、</w:t>
      </w:r>
      <w:r>
        <w:rPr>
          <w:rFonts w:ascii="Times New Roman" w:hAnsi="Times New Roman" w:cs="Times New Roman"/>
          <w:bCs/>
          <w:szCs w:val="21"/>
          <w:u w:val="single"/>
        </w:rPr>
        <w:t>com</w:t>
      </w:r>
      <w:r>
        <w:rPr>
          <w:rFonts w:ascii="Times New Roman" w:cs="Times New Roman" w:hAnsiTheme="minorEastAsia"/>
          <w:bCs/>
          <w:szCs w:val="21"/>
          <w:u w:val="single"/>
        </w:rPr>
        <w:t>、</w:t>
      </w:r>
      <w:r>
        <w:rPr>
          <w:rFonts w:ascii="Times New Roman" w:hAnsi="Times New Roman" w:cs="Times New Roman"/>
          <w:bCs/>
          <w:szCs w:val="21"/>
          <w:u w:val="single"/>
        </w:rPr>
        <w:t>cn</w:t>
      </w:r>
      <w:r>
        <w:rPr>
          <w:rFonts w:ascii="Times New Roman" w:hAnsi="Times New Roman" w:cs="Times New Roman"/>
          <w:bCs/>
          <w:szCs w:val="21"/>
          <w:u w:val="single"/>
        </w:rPr>
        <w:fldChar w:fldCharType="end"/>
      </w:r>
      <w:r>
        <w:rPr>
          <w:rFonts w:ascii="Times New Roman" w:cs="Times New Roman" w:hAnsiTheme="minorEastAsia"/>
          <w:szCs w:val="21"/>
        </w:rPr>
        <w:t>。</w:t>
      </w:r>
    </w:p>
    <w:p>
      <w:pPr>
        <w:tabs>
          <w:tab w:val="center" w:pos="4516"/>
        </w:tabs>
        <w:ind w:left="420" w:leftChars="200"/>
        <w:rPr>
          <w:rFonts w:ascii="Times New Roman" w:hAnsi="Times New Roman" w:cs="Times New Roman"/>
          <w:bCs/>
          <w:szCs w:val="21"/>
        </w:rPr>
      </w:pPr>
      <w:r>
        <w:rPr>
          <w:rFonts w:cs="Times New Roman" w:asciiTheme="minorEastAsia" w:hAnsiTheme="minorEastAsia"/>
          <w:bCs/>
          <w:szCs w:val="21"/>
        </w:rPr>
        <w:t>7、</w:t>
      </w:r>
      <w:r>
        <w:rPr>
          <w:rFonts w:ascii="Times New Roman" w:hAnsi="Times New Roman" w:cs="Times New Roman"/>
          <w:szCs w:val="21"/>
        </w:rPr>
        <w:t xml:space="preserve">Blackboard </w:t>
      </w:r>
      <w:r>
        <w:rPr>
          <w:rFonts w:ascii="Times New Roman" w:cs="Times New Roman" w:hAnsiTheme="minorEastAsia"/>
          <w:szCs w:val="21"/>
        </w:rPr>
        <w:t>课程平台。</w:t>
      </w:r>
    </w:p>
    <w:p>
      <w:pPr>
        <w:tabs>
          <w:tab w:val="center" w:pos="4516"/>
        </w:tabs>
        <w:ind w:left="420" w:leftChars="200"/>
        <w:rPr>
          <w:rFonts w:ascii="Times New Roman" w:hAnsiTheme="minorEastAsia"/>
          <w:szCs w:val="21"/>
        </w:rPr>
      </w:pPr>
      <w:r>
        <w:rPr>
          <w:rFonts w:cs="Times New Roman" w:asciiTheme="minorEastAsia" w:hAnsiTheme="minorEastAsia"/>
          <w:bCs/>
          <w:szCs w:val="21"/>
        </w:rPr>
        <w:t>8、</w:t>
      </w:r>
      <w:r>
        <w:rPr>
          <w:rFonts w:ascii="Times New Roman" w:hAnsi="Times New Roman" w:cs="Times New Roman"/>
          <w:szCs w:val="21"/>
        </w:rPr>
        <w:t>FT</w:t>
      </w:r>
      <w:r>
        <w:rPr>
          <w:rFonts w:ascii="Times New Roman" w:cs="Times New Roman" w:hAnsiTheme="minorEastAsia"/>
          <w:szCs w:val="21"/>
        </w:rPr>
        <w:t>中文网</w:t>
      </w:r>
      <w:r>
        <w:fldChar w:fldCharType="begin"/>
      </w:r>
      <w:r>
        <w:instrText xml:space="preserve"> HYPERLINK "http://www.ftchinese.com/" \t "_blank" </w:instrText>
      </w:r>
      <w:r>
        <w:fldChar w:fldCharType="separate"/>
      </w:r>
      <w:r>
        <w:rPr>
          <w:rFonts w:ascii="Times New Roman" w:hAnsi="Times New Roman" w:cs="Times New Roman"/>
          <w:szCs w:val="21"/>
          <w:u w:val="single"/>
        </w:rPr>
        <w:t>http://www</w:t>
      </w:r>
      <w:r>
        <w:rPr>
          <w:rFonts w:ascii="Times New Roman" w:cs="Times New Roman" w:hAnsiTheme="minorEastAsia"/>
          <w:szCs w:val="21"/>
          <w:u w:val="single"/>
        </w:rPr>
        <w:t>、</w:t>
      </w:r>
      <w:r>
        <w:rPr>
          <w:rFonts w:ascii="Times New Roman" w:hAnsi="Times New Roman" w:cs="Times New Roman"/>
          <w:szCs w:val="21"/>
          <w:u w:val="single"/>
        </w:rPr>
        <w:t>ftchinese</w:t>
      </w:r>
      <w:r>
        <w:rPr>
          <w:rFonts w:ascii="Times New Roman" w:cs="Times New Roman" w:hAnsiTheme="minorEastAsia"/>
          <w:szCs w:val="21"/>
          <w:u w:val="single"/>
        </w:rPr>
        <w:t>、</w:t>
      </w:r>
      <w:r>
        <w:rPr>
          <w:rFonts w:ascii="Times New Roman" w:hAnsi="Times New Roman" w:cs="Times New Roman"/>
          <w:szCs w:val="21"/>
          <w:u w:val="single"/>
        </w:rPr>
        <w:t>com/</w:t>
      </w:r>
      <w:r>
        <w:rPr>
          <w:rFonts w:ascii="Times New Roman" w:hAnsi="Times New Roman" w:cs="Times New Roman"/>
          <w:szCs w:val="21"/>
          <w:u w:val="single"/>
        </w:rPr>
        <w:fldChar w:fldCharType="end"/>
      </w:r>
      <w:r>
        <w:rPr>
          <w:rFonts w:ascii="Times New Roman" w:cs="Times New Roman" w:hAnsiTheme="minorEastAsia"/>
          <w:szCs w:val="21"/>
        </w:rPr>
        <w:t>。</w:t>
      </w:r>
    </w:p>
    <w:p>
      <w:pPr>
        <w:ind w:firstLine="460" w:firstLineChars="200"/>
        <w:rPr>
          <w:spacing w:val="10"/>
          <w:szCs w:val="21"/>
        </w:rPr>
      </w:pPr>
    </w:p>
    <w:p>
      <w:pPr>
        <w:rPr>
          <w:rFonts w:ascii="楷体" w:hAnsi="楷体" w:eastAsia="楷体" w:cs="宋体"/>
          <w:b/>
          <w:bCs/>
          <w:sz w:val="24"/>
          <w:szCs w:val="20"/>
        </w:rPr>
        <w:sectPr>
          <w:pgSz w:w="11906" w:h="16838"/>
          <w:pgMar w:top="1247" w:right="1418" w:bottom="1247" w:left="1418" w:header="851" w:footer="992" w:gutter="0"/>
          <w:cols w:space="425" w:num="1"/>
          <w:docGrid w:type="linesAndChars" w:linePitch="312" w:charSpace="0"/>
        </w:sectPr>
      </w:pPr>
    </w:p>
    <w:p>
      <w:pPr>
        <w:rPr>
          <w:rFonts w:ascii="楷体_GB2312" w:eastAsia="楷体_GB2312"/>
        </w:rPr>
      </w:pPr>
      <w:r>
        <w:rPr>
          <w:rFonts w:hint="eastAsia" w:ascii="楷体" w:hAnsi="楷体" w:eastAsia="楷体" w:cs="宋体"/>
          <w:bCs/>
          <w:sz w:val="24"/>
          <w:szCs w:val="20"/>
        </w:rPr>
        <w:t>西北师范大学旅游管理专业课程教学大纲</w:t>
      </w:r>
    </w:p>
    <w:p>
      <w:pPr>
        <w:spacing w:after="240"/>
        <w:jc w:val="center"/>
        <w:outlineLvl w:val="0"/>
        <w:rPr>
          <w:rFonts w:eastAsia="黑体"/>
          <w:b/>
          <w:bCs/>
          <w:sz w:val="44"/>
          <w:szCs w:val="20"/>
        </w:rPr>
      </w:pPr>
      <w:bookmarkStart w:id="24" w:name="_Toc500245415"/>
      <w:bookmarkStart w:id="25" w:name="_Toc500233728"/>
      <w:r>
        <w:rPr>
          <w:rFonts w:hint="eastAsia" w:eastAsia="黑体"/>
          <w:bCs/>
          <w:sz w:val="44"/>
          <w:szCs w:val="20"/>
        </w:rPr>
        <w:t>消费者行为学</w:t>
      </w:r>
      <w:bookmarkEnd w:id="24"/>
      <w:bookmarkEnd w:id="25"/>
    </w:p>
    <w:p>
      <w:pPr>
        <w:ind w:firstLine="560" w:firstLineChars="200"/>
        <w:rPr>
          <w:rFonts w:asciiTheme="minorEastAsia" w:hAnsiTheme="minorEastAsia"/>
          <w:b/>
          <w:sz w:val="28"/>
          <w:szCs w:val="28"/>
        </w:rPr>
      </w:pPr>
      <w:r>
        <w:rPr>
          <w:rFonts w:hint="eastAsia" w:asciiTheme="minorEastAsia" w:hAnsiTheme="minorEastAsia"/>
          <w:b/>
          <w:sz w:val="28"/>
          <w:szCs w:val="28"/>
        </w:rPr>
        <w:t>一、说明</w:t>
      </w:r>
    </w:p>
    <w:p>
      <w:pPr>
        <w:ind w:firstLine="480" w:firstLineChars="200"/>
        <w:rPr>
          <w:rFonts w:asciiTheme="minorEastAsia" w:hAnsiTheme="minorEastAsia"/>
          <w:b/>
          <w:sz w:val="24"/>
        </w:rPr>
      </w:pPr>
      <w:r>
        <w:rPr>
          <w:rFonts w:hint="eastAsia" w:asciiTheme="minorEastAsia" w:hAnsiTheme="minorEastAsia"/>
          <w:b/>
          <w:bCs/>
          <w:sz w:val="24"/>
        </w:rPr>
        <w:t>（一）</w:t>
      </w:r>
      <w:r>
        <w:rPr>
          <w:rFonts w:hint="eastAsia" w:asciiTheme="minorEastAsia" w:hAnsiTheme="minorEastAsia"/>
          <w:b/>
          <w:sz w:val="24"/>
        </w:rPr>
        <w:t>课程性质</w:t>
      </w:r>
    </w:p>
    <w:p>
      <w:pPr>
        <w:ind w:firstLine="420" w:firstLineChars="200"/>
        <w:rPr>
          <w:rFonts w:asciiTheme="minorEastAsia" w:hAnsiTheme="minorEastAsia"/>
        </w:rPr>
      </w:pPr>
      <w:r>
        <w:rPr>
          <w:rFonts w:hint="eastAsia" w:asciiTheme="minorEastAsia" w:hAnsiTheme="minorEastAsia"/>
        </w:rPr>
        <w:t>《消费者行为学》是学院平台必修课程之一，是我院学生学习管理类相关专业的重要理论类课程，对于研究市场营销与服务策略等实际问题具有较强的理论指导作用。</w:t>
      </w:r>
      <w:r>
        <w:rPr>
          <w:rFonts w:asciiTheme="minorEastAsia" w:hAnsiTheme="minorEastAsia"/>
        </w:rPr>
        <w:t>消费者行为学作为一门独立的、系统的应用科学是在资本主义工业革命后，随着商品经济的快速发展、市场问题日益尖锐、竞争加剧而出现的。消费者行为学研究消费者在获取、使用、消费和处置产品和服务过程中所发生的心理活动特征和行为规律。从营销学的角度，这门学科是为了提供对消费者行为的理解，因为</w:t>
      </w:r>
      <w:r>
        <w:rPr>
          <w:rFonts w:hint="eastAsia" w:asciiTheme="minorEastAsia" w:hAnsiTheme="minorEastAsia"/>
        </w:rPr>
        <w:t>“</w:t>
      </w:r>
      <w:r>
        <w:rPr>
          <w:rFonts w:asciiTheme="minorEastAsia" w:hAnsiTheme="minorEastAsia"/>
        </w:rPr>
        <w:t>营销学是一门试图影响消费者行为的学科</w:t>
      </w:r>
      <w:r>
        <w:rPr>
          <w:rFonts w:hint="eastAsia" w:asciiTheme="minorEastAsia" w:hAnsiTheme="minorEastAsia"/>
        </w:rPr>
        <w:t>”</w:t>
      </w:r>
      <w:r>
        <w:rPr>
          <w:rFonts w:asciiTheme="minorEastAsia" w:hAnsiTheme="minorEastAsia"/>
        </w:rPr>
        <w:t xml:space="preserve">。 </w:t>
      </w:r>
    </w:p>
    <w:p>
      <w:pPr>
        <w:ind w:firstLine="480" w:firstLineChars="200"/>
        <w:rPr>
          <w:rFonts w:asciiTheme="minorEastAsia" w:hAnsiTheme="minorEastAsia"/>
          <w:b/>
          <w:bCs/>
          <w:sz w:val="24"/>
        </w:rPr>
      </w:pPr>
      <w:r>
        <w:rPr>
          <w:rFonts w:hint="eastAsia" w:asciiTheme="minorEastAsia" w:hAnsiTheme="minorEastAsia"/>
          <w:b/>
          <w:bCs/>
          <w:sz w:val="24"/>
        </w:rPr>
        <w:t>（二）教学目的</w:t>
      </w:r>
    </w:p>
    <w:p>
      <w:pPr>
        <w:ind w:firstLine="420" w:firstLineChars="200"/>
        <w:rPr>
          <w:rFonts w:asciiTheme="minorEastAsia" w:hAnsiTheme="minorEastAsia"/>
          <w:bCs/>
        </w:rPr>
      </w:pPr>
      <w:r>
        <w:rPr>
          <w:rFonts w:hint="eastAsia" w:asciiTheme="minorEastAsia" w:hAnsiTheme="minorEastAsia"/>
        </w:rPr>
        <w:t>本课程的教学目的是使学生掌握消费者行为学的基础理论与基本方法。通过本课程的教学，使学生能够了解消费者行为的表现，掌握影响消费者行为的主要因素，揭示消费者行为规律和产生的原因，预测和引导消费者行为。培养学生综合分析、解决实际问题的能力，为将来从事营销与服务的实践工作打下良好的基础。后续课程为《市场营销学》等。</w:t>
      </w:r>
    </w:p>
    <w:p>
      <w:pPr>
        <w:ind w:firstLine="480" w:firstLineChars="200"/>
        <w:rPr>
          <w:rFonts w:asciiTheme="minorEastAsia" w:hAnsiTheme="minorEastAsia"/>
          <w:b/>
          <w:sz w:val="24"/>
        </w:rPr>
      </w:pPr>
      <w:r>
        <w:rPr>
          <w:rFonts w:hint="eastAsia" w:asciiTheme="minorEastAsia" w:hAnsiTheme="minorEastAsia"/>
          <w:b/>
          <w:sz w:val="24"/>
        </w:rPr>
        <w:t>（三）教学内容</w:t>
      </w:r>
    </w:p>
    <w:p>
      <w:pPr>
        <w:ind w:firstLine="420" w:firstLineChars="200"/>
        <w:rPr>
          <w:rFonts w:asciiTheme="minorEastAsia" w:hAnsiTheme="minorEastAsia"/>
          <w:bCs/>
        </w:rPr>
      </w:pPr>
      <w:r>
        <w:rPr>
          <w:rFonts w:hint="eastAsia" w:asciiTheme="minorEastAsia" w:hAnsiTheme="minorEastAsia"/>
          <w:bCs/>
        </w:rPr>
        <w:t>本课程主要介绍消费者行为学的基本理论和实务。教学内容共分八章，主要包括：第一章 消费者行为学导论、第二章 感知觉与消费者行为、第三章 动机与消费者行为、第四章 态度与消费者行为、第五章 决策与消费者行为、第六章 群体与消费者行为、第七章 文化与消费者行为、第八章 营销与消费者行为。</w:t>
      </w:r>
    </w:p>
    <w:p>
      <w:pPr>
        <w:ind w:firstLine="480" w:firstLineChars="200"/>
        <w:rPr>
          <w:rFonts w:asciiTheme="minorEastAsia" w:hAnsiTheme="minorEastAsia"/>
          <w:b/>
          <w:sz w:val="24"/>
        </w:rPr>
      </w:pPr>
      <w:r>
        <w:rPr>
          <w:rFonts w:hint="eastAsia" w:asciiTheme="minorEastAsia" w:hAnsiTheme="minorEastAsia"/>
          <w:b/>
          <w:sz w:val="24"/>
        </w:rPr>
        <w:t>（四）教学时数</w:t>
      </w:r>
    </w:p>
    <w:p>
      <w:pPr>
        <w:ind w:firstLine="420" w:firstLineChars="200"/>
        <w:rPr>
          <w:rFonts w:asciiTheme="minorEastAsia" w:hAnsiTheme="minorEastAsia"/>
        </w:rPr>
      </w:pPr>
      <w:r>
        <w:rPr>
          <w:rFonts w:hint="eastAsia" w:asciiTheme="minorEastAsia" w:hAnsiTheme="minorEastAsia"/>
        </w:rPr>
        <w:t>1、时数：2课时/周，总计：36课时</w:t>
      </w:r>
    </w:p>
    <w:p>
      <w:pPr>
        <w:ind w:firstLine="420" w:firstLineChars="200"/>
        <w:rPr>
          <w:rFonts w:asciiTheme="minorEastAsia" w:hAnsiTheme="minorEastAsia"/>
          <w:b/>
          <w:sz w:val="24"/>
        </w:rPr>
      </w:pPr>
      <w:r>
        <w:rPr>
          <w:rFonts w:hint="eastAsia" w:asciiTheme="minorEastAsia" w:hAnsiTheme="minorEastAsia"/>
        </w:rPr>
        <w:t>2、进度：</w:t>
      </w:r>
    </w:p>
    <w:p>
      <w:pPr>
        <w:ind w:firstLine="420" w:firstLineChars="200"/>
        <w:jc w:val="center"/>
        <w:rPr>
          <w:rFonts w:asciiTheme="minorEastAsia" w:hAnsiTheme="minorEastAsia"/>
        </w:rPr>
      </w:pPr>
      <w:r>
        <w:rPr>
          <w:rFonts w:hint="eastAsia" w:asciiTheme="minorEastAsia" w:hAnsiTheme="minorEastAsia"/>
        </w:rPr>
        <w:t xml:space="preserve"> 《消费者行为学》课程教学进度表</w:t>
      </w:r>
    </w:p>
    <w:tbl>
      <w:tblPr>
        <w:tblStyle w:val="38"/>
        <w:tblW w:w="903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9"/>
        <w:gridCol w:w="3259"/>
        <w:gridCol w:w="1050"/>
        <w:gridCol w:w="1993"/>
        <w:gridCol w:w="1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9" w:type="dxa"/>
          </w:tcPr>
          <w:p>
            <w:pPr>
              <w:rPr>
                <w:rFonts w:asciiTheme="minorEastAsia" w:hAnsiTheme="minorEastAsia"/>
              </w:rPr>
            </w:pPr>
            <w:r>
              <w:rPr>
                <w:rFonts w:hint="eastAsia" w:asciiTheme="minorEastAsia" w:hAnsiTheme="minorEastAsia"/>
              </w:rPr>
              <w:t>章  次</w:t>
            </w:r>
          </w:p>
        </w:tc>
        <w:tc>
          <w:tcPr>
            <w:tcW w:w="3259" w:type="dxa"/>
          </w:tcPr>
          <w:p>
            <w:pPr>
              <w:rPr>
                <w:rFonts w:asciiTheme="minorEastAsia" w:hAnsiTheme="minorEastAsia"/>
              </w:rPr>
            </w:pPr>
            <w:r>
              <w:rPr>
                <w:rFonts w:hint="eastAsia" w:asciiTheme="minorEastAsia" w:hAnsiTheme="minorEastAsia"/>
              </w:rPr>
              <w:t>主 要 内 容</w:t>
            </w:r>
          </w:p>
        </w:tc>
        <w:tc>
          <w:tcPr>
            <w:tcW w:w="1050" w:type="dxa"/>
          </w:tcPr>
          <w:p>
            <w:pPr>
              <w:rPr>
                <w:rFonts w:asciiTheme="minorEastAsia" w:hAnsiTheme="minorEastAsia"/>
              </w:rPr>
            </w:pPr>
            <w:r>
              <w:rPr>
                <w:rFonts w:hint="eastAsia" w:asciiTheme="minorEastAsia" w:hAnsiTheme="minorEastAsia"/>
              </w:rPr>
              <w:t>总学时</w:t>
            </w:r>
          </w:p>
        </w:tc>
        <w:tc>
          <w:tcPr>
            <w:tcW w:w="1993" w:type="dxa"/>
          </w:tcPr>
          <w:p>
            <w:pPr>
              <w:rPr>
                <w:rFonts w:asciiTheme="minorEastAsia" w:hAnsiTheme="minorEastAsia"/>
              </w:rPr>
            </w:pPr>
            <w:r>
              <w:rPr>
                <w:rFonts w:hint="eastAsia" w:asciiTheme="minorEastAsia" w:hAnsiTheme="minorEastAsia"/>
              </w:rPr>
              <w:t>课堂教学</w:t>
            </w:r>
          </w:p>
        </w:tc>
        <w:tc>
          <w:tcPr>
            <w:tcW w:w="1469" w:type="dxa"/>
          </w:tcPr>
          <w:p>
            <w:pPr>
              <w:rPr>
                <w:rFonts w:asciiTheme="minorEastAsia" w:hAnsiTheme="minorEastAsia"/>
              </w:rPr>
            </w:pPr>
            <w:r>
              <w:rPr>
                <w:rFonts w:hint="eastAsia" w:asciiTheme="minorEastAsia" w:hAnsiTheme="minorEastAsia"/>
              </w:rPr>
              <w:t>讨论课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9" w:type="dxa"/>
          </w:tcPr>
          <w:p>
            <w:pPr>
              <w:rPr>
                <w:rFonts w:asciiTheme="minorEastAsia" w:hAnsiTheme="minorEastAsia"/>
              </w:rPr>
            </w:pPr>
            <w:r>
              <w:rPr>
                <w:rFonts w:hint="eastAsia" w:asciiTheme="minorEastAsia" w:hAnsiTheme="minorEastAsia"/>
              </w:rPr>
              <w:t>一</w:t>
            </w:r>
          </w:p>
        </w:tc>
        <w:tc>
          <w:tcPr>
            <w:tcW w:w="3259" w:type="dxa"/>
          </w:tcPr>
          <w:p>
            <w:pPr>
              <w:rPr>
                <w:rFonts w:asciiTheme="minorEastAsia" w:hAnsiTheme="minorEastAsia"/>
              </w:rPr>
            </w:pPr>
            <w:r>
              <w:rPr>
                <w:rFonts w:hint="eastAsia" w:asciiTheme="minorEastAsia" w:hAnsiTheme="minorEastAsia"/>
              </w:rPr>
              <w:t>消费者行为学导论</w:t>
            </w:r>
          </w:p>
        </w:tc>
        <w:tc>
          <w:tcPr>
            <w:tcW w:w="1050" w:type="dxa"/>
          </w:tcPr>
          <w:p>
            <w:pPr>
              <w:rPr>
                <w:rFonts w:asciiTheme="minorEastAsia" w:hAnsiTheme="minorEastAsia"/>
              </w:rPr>
            </w:pPr>
            <w:r>
              <w:rPr>
                <w:rFonts w:hint="eastAsia" w:asciiTheme="minorEastAsia" w:hAnsiTheme="minorEastAsia"/>
              </w:rPr>
              <w:t>4</w:t>
            </w:r>
          </w:p>
        </w:tc>
        <w:tc>
          <w:tcPr>
            <w:tcW w:w="1993" w:type="dxa"/>
          </w:tcPr>
          <w:p>
            <w:pPr>
              <w:rPr>
                <w:rFonts w:asciiTheme="minorEastAsia" w:hAnsiTheme="minorEastAsia"/>
              </w:rPr>
            </w:pPr>
            <w:r>
              <w:rPr>
                <w:rFonts w:hint="eastAsia" w:asciiTheme="minorEastAsia" w:hAnsiTheme="minorEastAsia"/>
              </w:rPr>
              <w:t>4（多媒体教学）</w:t>
            </w:r>
          </w:p>
        </w:tc>
        <w:tc>
          <w:tcPr>
            <w:tcW w:w="1469" w:type="dxa"/>
          </w:tcPr>
          <w:p>
            <w:pPr>
              <w:rPr>
                <w:rFonts w:asciiTheme="minorEastAsia" w:hAnsi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9" w:type="dxa"/>
          </w:tcPr>
          <w:p>
            <w:pPr>
              <w:rPr>
                <w:rFonts w:asciiTheme="minorEastAsia" w:hAnsiTheme="minorEastAsia"/>
              </w:rPr>
            </w:pPr>
            <w:r>
              <w:rPr>
                <w:rFonts w:hint="eastAsia" w:asciiTheme="minorEastAsia" w:hAnsiTheme="minorEastAsia"/>
              </w:rPr>
              <w:t>二</w:t>
            </w:r>
          </w:p>
        </w:tc>
        <w:tc>
          <w:tcPr>
            <w:tcW w:w="3259" w:type="dxa"/>
          </w:tcPr>
          <w:p>
            <w:pPr>
              <w:rPr>
                <w:rFonts w:asciiTheme="minorEastAsia" w:hAnsiTheme="minorEastAsia"/>
              </w:rPr>
            </w:pPr>
            <w:r>
              <w:rPr>
                <w:rFonts w:hint="eastAsia" w:asciiTheme="minorEastAsia" w:hAnsiTheme="minorEastAsia"/>
              </w:rPr>
              <w:t>感知觉与消费者行为</w:t>
            </w:r>
          </w:p>
        </w:tc>
        <w:tc>
          <w:tcPr>
            <w:tcW w:w="1050" w:type="dxa"/>
          </w:tcPr>
          <w:p>
            <w:pPr>
              <w:rPr>
                <w:rFonts w:asciiTheme="minorEastAsia" w:hAnsiTheme="minorEastAsia"/>
              </w:rPr>
            </w:pPr>
            <w:r>
              <w:rPr>
                <w:rFonts w:hint="eastAsia" w:asciiTheme="minorEastAsia" w:hAnsiTheme="minorEastAsia"/>
              </w:rPr>
              <w:t>4</w:t>
            </w:r>
          </w:p>
        </w:tc>
        <w:tc>
          <w:tcPr>
            <w:tcW w:w="1993" w:type="dxa"/>
          </w:tcPr>
          <w:p>
            <w:pPr>
              <w:rPr>
                <w:rFonts w:asciiTheme="minorEastAsia" w:hAnsiTheme="minorEastAsia"/>
              </w:rPr>
            </w:pPr>
            <w:r>
              <w:rPr>
                <w:rFonts w:hint="eastAsia" w:asciiTheme="minorEastAsia" w:hAnsiTheme="minorEastAsia"/>
              </w:rPr>
              <w:t>4（多媒体教学）</w:t>
            </w:r>
          </w:p>
        </w:tc>
        <w:tc>
          <w:tcPr>
            <w:tcW w:w="1469" w:type="dxa"/>
          </w:tcPr>
          <w:p>
            <w:pPr>
              <w:rPr>
                <w:rFonts w:asciiTheme="minorEastAsia" w:hAnsi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9" w:type="dxa"/>
          </w:tcPr>
          <w:p>
            <w:pPr>
              <w:rPr>
                <w:rFonts w:asciiTheme="minorEastAsia" w:hAnsiTheme="minorEastAsia"/>
              </w:rPr>
            </w:pPr>
            <w:r>
              <w:rPr>
                <w:rFonts w:hint="eastAsia" w:asciiTheme="minorEastAsia" w:hAnsiTheme="minorEastAsia"/>
              </w:rPr>
              <w:t>三</w:t>
            </w:r>
          </w:p>
        </w:tc>
        <w:tc>
          <w:tcPr>
            <w:tcW w:w="3259" w:type="dxa"/>
          </w:tcPr>
          <w:p>
            <w:pPr>
              <w:rPr>
                <w:rFonts w:asciiTheme="minorEastAsia" w:hAnsiTheme="minorEastAsia"/>
              </w:rPr>
            </w:pPr>
            <w:r>
              <w:rPr>
                <w:rFonts w:hint="eastAsia" w:asciiTheme="minorEastAsia" w:hAnsiTheme="minorEastAsia"/>
              </w:rPr>
              <w:t>动机与消费者行为</w:t>
            </w:r>
          </w:p>
        </w:tc>
        <w:tc>
          <w:tcPr>
            <w:tcW w:w="1050" w:type="dxa"/>
          </w:tcPr>
          <w:p>
            <w:pPr>
              <w:rPr>
                <w:rFonts w:asciiTheme="minorEastAsia" w:hAnsiTheme="minorEastAsia"/>
              </w:rPr>
            </w:pPr>
            <w:r>
              <w:rPr>
                <w:rFonts w:hint="eastAsia" w:asciiTheme="minorEastAsia" w:hAnsiTheme="minorEastAsia"/>
              </w:rPr>
              <w:t>4</w:t>
            </w:r>
          </w:p>
        </w:tc>
        <w:tc>
          <w:tcPr>
            <w:tcW w:w="1993" w:type="dxa"/>
          </w:tcPr>
          <w:p>
            <w:pPr>
              <w:rPr>
                <w:rFonts w:asciiTheme="minorEastAsia" w:hAnsiTheme="minorEastAsia"/>
              </w:rPr>
            </w:pPr>
            <w:r>
              <w:rPr>
                <w:rFonts w:hint="eastAsia" w:asciiTheme="minorEastAsia" w:hAnsiTheme="minorEastAsia"/>
              </w:rPr>
              <w:t>4（多媒体教学）</w:t>
            </w:r>
          </w:p>
        </w:tc>
        <w:tc>
          <w:tcPr>
            <w:tcW w:w="1469" w:type="dxa"/>
          </w:tcPr>
          <w:p>
            <w:pPr>
              <w:rPr>
                <w:rFonts w:asciiTheme="minorEastAsia" w:hAnsi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9" w:type="dxa"/>
          </w:tcPr>
          <w:p>
            <w:pPr>
              <w:rPr>
                <w:rFonts w:asciiTheme="minorEastAsia" w:hAnsiTheme="minorEastAsia"/>
              </w:rPr>
            </w:pPr>
            <w:r>
              <w:rPr>
                <w:rFonts w:hint="eastAsia" w:asciiTheme="minorEastAsia" w:hAnsiTheme="minorEastAsia"/>
              </w:rPr>
              <w:t>四</w:t>
            </w:r>
          </w:p>
        </w:tc>
        <w:tc>
          <w:tcPr>
            <w:tcW w:w="3259" w:type="dxa"/>
          </w:tcPr>
          <w:p>
            <w:pPr>
              <w:rPr>
                <w:rFonts w:asciiTheme="minorEastAsia" w:hAnsiTheme="minorEastAsia"/>
              </w:rPr>
            </w:pPr>
            <w:r>
              <w:rPr>
                <w:rFonts w:hint="eastAsia" w:asciiTheme="minorEastAsia" w:hAnsiTheme="minorEastAsia"/>
              </w:rPr>
              <w:t>态度与消费者行为</w:t>
            </w:r>
          </w:p>
        </w:tc>
        <w:tc>
          <w:tcPr>
            <w:tcW w:w="1050" w:type="dxa"/>
          </w:tcPr>
          <w:p>
            <w:pPr>
              <w:rPr>
                <w:rFonts w:asciiTheme="minorEastAsia" w:hAnsiTheme="minorEastAsia"/>
              </w:rPr>
            </w:pPr>
            <w:r>
              <w:rPr>
                <w:rFonts w:hint="eastAsia" w:asciiTheme="minorEastAsia" w:hAnsiTheme="minorEastAsia"/>
              </w:rPr>
              <w:t>4</w:t>
            </w:r>
          </w:p>
        </w:tc>
        <w:tc>
          <w:tcPr>
            <w:tcW w:w="1993" w:type="dxa"/>
          </w:tcPr>
          <w:p>
            <w:pPr>
              <w:rPr>
                <w:rFonts w:asciiTheme="minorEastAsia" w:hAnsiTheme="minorEastAsia"/>
              </w:rPr>
            </w:pPr>
            <w:r>
              <w:rPr>
                <w:rFonts w:hint="eastAsia" w:asciiTheme="minorEastAsia" w:hAnsiTheme="minorEastAsia"/>
              </w:rPr>
              <w:t>4（多媒体教学）</w:t>
            </w:r>
          </w:p>
        </w:tc>
        <w:tc>
          <w:tcPr>
            <w:tcW w:w="1469" w:type="dxa"/>
          </w:tcPr>
          <w:p>
            <w:pPr>
              <w:rPr>
                <w:rFonts w:asciiTheme="minorEastAsia" w:hAnsi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trPr>
        <w:tc>
          <w:tcPr>
            <w:tcW w:w="1259" w:type="dxa"/>
          </w:tcPr>
          <w:p>
            <w:pPr>
              <w:rPr>
                <w:rFonts w:asciiTheme="minorEastAsia" w:hAnsiTheme="minorEastAsia"/>
              </w:rPr>
            </w:pPr>
            <w:r>
              <w:rPr>
                <w:rFonts w:hint="eastAsia" w:asciiTheme="minorEastAsia" w:hAnsiTheme="minorEastAsia"/>
              </w:rPr>
              <w:t>五</w:t>
            </w:r>
          </w:p>
        </w:tc>
        <w:tc>
          <w:tcPr>
            <w:tcW w:w="3259" w:type="dxa"/>
            <w:shd w:val="clear" w:color="auto" w:fill="auto"/>
          </w:tcPr>
          <w:p>
            <w:pPr>
              <w:rPr>
                <w:rFonts w:asciiTheme="minorEastAsia" w:hAnsiTheme="minorEastAsia"/>
              </w:rPr>
            </w:pPr>
            <w:r>
              <w:rPr>
                <w:rFonts w:hint="eastAsia" w:asciiTheme="minorEastAsia" w:hAnsiTheme="minorEastAsia"/>
              </w:rPr>
              <w:t>决策与消费者行为</w:t>
            </w:r>
          </w:p>
        </w:tc>
        <w:tc>
          <w:tcPr>
            <w:tcW w:w="1050" w:type="dxa"/>
          </w:tcPr>
          <w:p>
            <w:pPr>
              <w:rPr>
                <w:rFonts w:asciiTheme="minorEastAsia" w:hAnsiTheme="minorEastAsia"/>
              </w:rPr>
            </w:pPr>
            <w:r>
              <w:rPr>
                <w:rFonts w:hint="eastAsia" w:asciiTheme="minorEastAsia" w:hAnsiTheme="minorEastAsia"/>
              </w:rPr>
              <w:t>6</w:t>
            </w:r>
          </w:p>
        </w:tc>
        <w:tc>
          <w:tcPr>
            <w:tcW w:w="1993" w:type="dxa"/>
          </w:tcPr>
          <w:p>
            <w:pPr>
              <w:rPr>
                <w:rFonts w:asciiTheme="minorEastAsia" w:hAnsiTheme="minorEastAsia"/>
              </w:rPr>
            </w:pPr>
            <w:r>
              <w:rPr>
                <w:rFonts w:hint="eastAsia" w:asciiTheme="minorEastAsia" w:hAnsiTheme="minorEastAsia"/>
              </w:rPr>
              <w:t>4（多媒体教学）</w:t>
            </w:r>
          </w:p>
        </w:tc>
        <w:tc>
          <w:tcPr>
            <w:tcW w:w="1469" w:type="dxa"/>
          </w:tcPr>
          <w:p>
            <w:pPr>
              <w:rPr>
                <w:rFonts w:asciiTheme="minorEastAsia" w:hAnsiTheme="minorEastAsia"/>
              </w:rPr>
            </w:pPr>
            <w:r>
              <w:rPr>
                <w:rFonts w:hint="eastAsia" w:asciiTheme="minorEastAsia" w:hAnsiTheme="minorEastAsia"/>
              </w:rPr>
              <w:t>2（小结讨论）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8" w:hRule="atLeast"/>
        </w:trPr>
        <w:tc>
          <w:tcPr>
            <w:tcW w:w="1259" w:type="dxa"/>
          </w:tcPr>
          <w:p>
            <w:pPr>
              <w:rPr>
                <w:rFonts w:asciiTheme="minorEastAsia" w:hAnsiTheme="minorEastAsia"/>
              </w:rPr>
            </w:pPr>
            <w:r>
              <w:rPr>
                <w:rFonts w:hint="eastAsia" w:asciiTheme="minorEastAsia" w:hAnsiTheme="minorEastAsia"/>
              </w:rPr>
              <w:t>六</w:t>
            </w:r>
          </w:p>
        </w:tc>
        <w:tc>
          <w:tcPr>
            <w:tcW w:w="3259" w:type="dxa"/>
            <w:shd w:val="clear" w:color="auto" w:fill="auto"/>
          </w:tcPr>
          <w:p>
            <w:pPr>
              <w:rPr>
                <w:rFonts w:asciiTheme="minorEastAsia" w:hAnsiTheme="minorEastAsia"/>
              </w:rPr>
            </w:pPr>
            <w:r>
              <w:rPr>
                <w:rFonts w:hint="eastAsia" w:asciiTheme="minorEastAsia" w:hAnsiTheme="minorEastAsia"/>
              </w:rPr>
              <w:t>群体与消费者行为</w:t>
            </w:r>
          </w:p>
        </w:tc>
        <w:tc>
          <w:tcPr>
            <w:tcW w:w="1050" w:type="dxa"/>
          </w:tcPr>
          <w:p>
            <w:pPr>
              <w:rPr>
                <w:rFonts w:asciiTheme="minorEastAsia" w:hAnsiTheme="minorEastAsia"/>
              </w:rPr>
            </w:pPr>
            <w:r>
              <w:rPr>
                <w:rFonts w:hint="eastAsia" w:asciiTheme="minorEastAsia" w:hAnsiTheme="minorEastAsia"/>
              </w:rPr>
              <w:t>4</w:t>
            </w:r>
          </w:p>
        </w:tc>
        <w:tc>
          <w:tcPr>
            <w:tcW w:w="1993" w:type="dxa"/>
          </w:tcPr>
          <w:p>
            <w:pPr>
              <w:rPr>
                <w:rFonts w:asciiTheme="minorEastAsia" w:hAnsiTheme="minorEastAsia"/>
              </w:rPr>
            </w:pPr>
            <w:r>
              <w:rPr>
                <w:rFonts w:hint="eastAsia" w:asciiTheme="minorEastAsia" w:hAnsiTheme="minorEastAsia"/>
              </w:rPr>
              <w:t>4（多媒体教学）</w:t>
            </w:r>
          </w:p>
        </w:tc>
        <w:tc>
          <w:tcPr>
            <w:tcW w:w="1469" w:type="dxa"/>
          </w:tcPr>
          <w:p>
            <w:pPr>
              <w:rPr>
                <w:rFonts w:asciiTheme="minorEastAsia" w:hAnsi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3" w:hRule="atLeast"/>
        </w:trPr>
        <w:tc>
          <w:tcPr>
            <w:tcW w:w="1259" w:type="dxa"/>
          </w:tcPr>
          <w:p>
            <w:pPr>
              <w:rPr>
                <w:rFonts w:asciiTheme="minorEastAsia" w:hAnsiTheme="minorEastAsia"/>
              </w:rPr>
            </w:pPr>
            <w:r>
              <w:rPr>
                <w:rFonts w:hint="eastAsia" w:asciiTheme="minorEastAsia" w:hAnsiTheme="minorEastAsia"/>
              </w:rPr>
              <w:t>七</w:t>
            </w:r>
          </w:p>
        </w:tc>
        <w:tc>
          <w:tcPr>
            <w:tcW w:w="3259" w:type="dxa"/>
            <w:shd w:val="clear" w:color="auto" w:fill="auto"/>
          </w:tcPr>
          <w:p>
            <w:pPr>
              <w:rPr>
                <w:rFonts w:asciiTheme="minorEastAsia" w:hAnsiTheme="minorEastAsia"/>
              </w:rPr>
            </w:pPr>
            <w:r>
              <w:rPr>
                <w:rFonts w:hint="eastAsia" w:asciiTheme="minorEastAsia" w:hAnsiTheme="minorEastAsia"/>
              </w:rPr>
              <w:t>文化与消费者行为</w:t>
            </w:r>
          </w:p>
        </w:tc>
        <w:tc>
          <w:tcPr>
            <w:tcW w:w="1050" w:type="dxa"/>
          </w:tcPr>
          <w:p>
            <w:pPr>
              <w:rPr>
                <w:rFonts w:asciiTheme="minorEastAsia" w:hAnsiTheme="minorEastAsia"/>
              </w:rPr>
            </w:pPr>
            <w:r>
              <w:rPr>
                <w:rFonts w:hint="eastAsia" w:asciiTheme="minorEastAsia" w:hAnsiTheme="minorEastAsia"/>
              </w:rPr>
              <w:t>4</w:t>
            </w:r>
          </w:p>
        </w:tc>
        <w:tc>
          <w:tcPr>
            <w:tcW w:w="1993" w:type="dxa"/>
          </w:tcPr>
          <w:p>
            <w:pPr>
              <w:rPr>
                <w:rFonts w:asciiTheme="minorEastAsia" w:hAnsiTheme="minorEastAsia"/>
              </w:rPr>
            </w:pPr>
            <w:r>
              <w:rPr>
                <w:rFonts w:hint="eastAsia" w:asciiTheme="minorEastAsia" w:hAnsiTheme="minorEastAsia"/>
              </w:rPr>
              <w:t>4（多媒体教学）</w:t>
            </w:r>
          </w:p>
        </w:tc>
        <w:tc>
          <w:tcPr>
            <w:tcW w:w="1469" w:type="dxa"/>
          </w:tcPr>
          <w:p>
            <w:pPr>
              <w:rPr>
                <w:rFonts w:asciiTheme="minorEastAsia" w:hAnsi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6" w:hRule="atLeast"/>
        </w:trPr>
        <w:tc>
          <w:tcPr>
            <w:tcW w:w="1259" w:type="dxa"/>
          </w:tcPr>
          <w:p>
            <w:pPr>
              <w:rPr>
                <w:rFonts w:asciiTheme="minorEastAsia" w:hAnsiTheme="minorEastAsia"/>
              </w:rPr>
            </w:pPr>
            <w:r>
              <w:rPr>
                <w:rFonts w:hint="eastAsia" w:asciiTheme="minorEastAsia" w:hAnsiTheme="minorEastAsia"/>
              </w:rPr>
              <w:t>八</w:t>
            </w:r>
          </w:p>
        </w:tc>
        <w:tc>
          <w:tcPr>
            <w:tcW w:w="3259" w:type="dxa"/>
            <w:shd w:val="clear" w:color="auto" w:fill="auto"/>
          </w:tcPr>
          <w:p>
            <w:pPr>
              <w:rPr>
                <w:rFonts w:asciiTheme="minorEastAsia" w:hAnsiTheme="minorEastAsia"/>
              </w:rPr>
            </w:pPr>
            <w:r>
              <w:rPr>
                <w:rFonts w:hint="eastAsia" w:asciiTheme="minorEastAsia" w:hAnsiTheme="minorEastAsia"/>
              </w:rPr>
              <w:t>营销与消费者行为</w:t>
            </w:r>
          </w:p>
        </w:tc>
        <w:tc>
          <w:tcPr>
            <w:tcW w:w="1050" w:type="dxa"/>
          </w:tcPr>
          <w:p>
            <w:pPr>
              <w:rPr>
                <w:rFonts w:asciiTheme="minorEastAsia" w:hAnsiTheme="minorEastAsia"/>
              </w:rPr>
            </w:pPr>
            <w:r>
              <w:rPr>
                <w:rFonts w:hint="eastAsia" w:asciiTheme="minorEastAsia" w:hAnsiTheme="minorEastAsia"/>
              </w:rPr>
              <w:t>6</w:t>
            </w:r>
          </w:p>
        </w:tc>
        <w:tc>
          <w:tcPr>
            <w:tcW w:w="1993" w:type="dxa"/>
          </w:tcPr>
          <w:p>
            <w:pPr>
              <w:rPr>
                <w:rFonts w:asciiTheme="minorEastAsia" w:hAnsiTheme="minorEastAsia"/>
              </w:rPr>
            </w:pPr>
            <w:r>
              <w:rPr>
                <w:rFonts w:hint="eastAsia" w:asciiTheme="minorEastAsia" w:hAnsiTheme="minorEastAsia"/>
              </w:rPr>
              <w:t>4（多媒体教学）</w:t>
            </w:r>
          </w:p>
        </w:tc>
        <w:tc>
          <w:tcPr>
            <w:tcW w:w="1469" w:type="dxa"/>
          </w:tcPr>
          <w:p>
            <w:pPr>
              <w:rPr>
                <w:rFonts w:asciiTheme="minorEastAsia" w:hAnsiTheme="minorEastAsia"/>
              </w:rPr>
            </w:pPr>
            <w:r>
              <w:rPr>
                <w:rFonts w:hint="eastAsia" w:asciiTheme="minorEastAsia" w:hAnsiTheme="minorEastAsia"/>
              </w:rPr>
              <w:t>2（总结讨论）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9" w:type="dxa"/>
          </w:tcPr>
          <w:p>
            <w:pPr>
              <w:rPr>
                <w:rFonts w:asciiTheme="minorEastAsia" w:hAnsiTheme="minorEastAsia"/>
              </w:rPr>
            </w:pPr>
            <w:r>
              <w:rPr>
                <w:rFonts w:hint="eastAsia" w:asciiTheme="minorEastAsia" w:hAnsiTheme="minorEastAsia"/>
              </w:rPr>
              <w:t>合计</w:t>
            </w:r>
          </w:p>
        </w:tc>
        <w:tc>
          <w:tcPr>
            <w:tcW w:w="3259" w:type="dxa"/>
          </w:tcPr>
          <w:p>
            <w:pPr>
              <w:rPr>
                <w:rFonts w:asciiTheme="minorEastAsia" w:hAnsiTheme="minorEastAsia"/>
              </w:rPr>
            </w:pPr>
            <w:r>
              <w:rPr>
                <w:rFonts w:hint="eastAsia" w:asciiTheme="minorEastAsia" w:hAnsiTheme="minorEastAsia"/>
              </w:rPr>
              <w:t>八章</w:t>
            </w:r>
          </w:p>
        </w:tc>
        <w:tc>
          <w:tcPr>
            <w:tcW w:w="1050" w:type="dxa"/>
          </w:tcPr>
          <w:p>
            <w:pPr>
              <w:rPr>
                <w:rFonts w:asciiTheme="minorEastAsia" w:hAnsiTheme="minorEastAsia"/>
              </w:rPr>
            </w:pPr>
            <w:r>
              <w:rPr>
                <w:rFonts w:hint="eastAsia" w:asciiTheme="minorEastAsia" w:hAnsiTheme="minorEastAsia"/>
              </w:rPr>
              <w:t>36</w:t>
            </w:r>
          </w:p>
        </w:tc>
        <w:tc>
          <w:tcPr>
            <w:tcW w:w="1993" w:type="dxa"/>
          </w:tcPr>
          <w:p>
            <w:pPr>
              <w:rPr>
                <w:rFonts w:asciiTheme="minorEastAsia" w:hAnsiTheme="minorEastAsia"/>
              </w:rPr>
            </w:pPr>
            <w:r>
              <w:rPr>
                <w:rFonts w:hint="eastAsia" w:asciiTheme="minorEastAsia" w:hAnsiTheme="minorEastAsia"/>
              </w:rPr>
              <w:t>32</w:t>
            </w:r>
          </w:p>
        </w:tc>
        <w:tc>
          <w:tcPr>
            <w:tcW w:w="1469" w:type="dxa"/>
          </w:tcPr>
          <w:p>
            <w:pPr>
              <w:rPr>
                <w:rFonts w:asciiTheme="minorEastAsia" w:hAnsiTheme="minorEastAsia"/>
              </w:rPr>
            </w:pPr>
            <w:r>
              <w:rPr>
                <w:rFonts w:hint="eastAsia" w:asciiTheme="minorEastAsia" w:hAnsiTheme="minorEastAsia"/>
              </w:rPr>
              <w:t>4</w:t>
            </w:r>
          </w:p>
        </w:tc>
      </w:tr>
    </w:tbl>
    <w:p>
      <w:pPr>
        <w:ind w:firstLine="480" w:firstLineChars="200"/>
        <w:rPr>
          <w:rFonts w:asciiTheme="minorEastAsia" w:hAnsiTheme="minorEastAsia"/>
          <w:sz w:val="24"/>
        </w:rPr>
      </w:pPr>
      <w:r>
        <w:rPr>
          <w:rFonts w:hint="eastAsia" w:asciiTheme="minorEastAsia" w:hAnsiTheme="minorEastAsia"/>
          <w:b/>
          <w:sz w:val="24"/>
        </w:rPr>
        <w:t xml:space="preserve">（五）教学方式 </w:t>
      </w:r>
    </w:p>
    <w:p>
      <w:pPr>
        <w:ind w:firstLine="420" w:firstLineChars="200"/>
        <w:jc w:val="left"/>
        <w:rPr>
          <w:rFonts w:asciiTheme="minorEastAsia" w:hAnsiTheme="minorEastAsia"/>
        </w:rPr>
      </w:pPr>
      <w:r>
        <w:rPr>
          <w:rFonts w:hint="eastAsia" w:asciiTheme="minorEastAsia" w:hAnsiTheme="minorEastAsia"/>
        </w:rPr>
        <w:t>主要以“参与式”课程教学法为主，采用课堂讲授、头脑风暴、案例讨论、情境演练等互动式教学法。要求学生熟悉课程所涉基本理论，积极主动地参与到教学活动中来，通过具体的学习环节，认识并讨论不同消费者的行为方式及其背后的内涵，并演练形成良好的行为导向，从而提高学生解决实际问题的能力，实现教学目的。</w:t>
      </w:r>
    </w:p>
    <w:p>
      <w:pPr>
        <w:ind w:firstLine="480" w:firstLineChars="200"/>
        <w:jc w:val="left"/>
        <w:rPr>
          <w:rFonts w:asciiTheme="minorEastAsia" w:hAnsiTheme="minorEastAsia"/>
        </w:rPr>
      </w:pPr>
      <w:r>
        <w:rPr>
          <w:rFonts w:hint="eastAsia" w:asciiTheme="minorEastAsia" w:hAnsiTheme="minorEastAsia"/>
          <w:b/>
          <w:bCs/>
          <w:sz w:val="24"/>
        </w:rPr>
        <w:t>（六）考核方式</w:t>
      </w:r>
    </w:p>
    <w:p>
      <w:pPr>
        <w:ind w:firstLine="420" w:firstLineChars="200"/>
        <w:rPr>
          <w:rFonts w:asciiTheme="minorEastAsia" w:hAnsiTheme="minorEastAsia"/>
        </w:rPr>
      </w:pPr>
      <w:r>
        <w:rPr>
          <w:rFonts w:hint="eastAsia" w:asciiTheme="minorEastAsia" w:hAnsiTheme="minorEastAsia"/>
        </w:rPr>
        <w:t xml:space="preserve">期末闭卷考试（60%）与平时成绩（含考勤，10%+课堂表现，30%）结合。本大纲在考核目标中，按照识记、掌握、应用三个层次规定其应达到的能力层次要求。三个能力层次是递进等级关系。各能力层次的含义是： </w:t>
      </w:r>
    </w:p>
    <w:p>
      <w:pPr>
        <w:ind w:firstLine="420" w:firstLineChars="200"/>
        <w:rPr>
          <w:rFonts w:asciiTheme="minorEastAsia" w:hAnsiTheme="minorEastAsia"/>
        </w:rPr>
      </w:pPr>
      <w:r>
        <w:rPr>
          <w:rFonts w:hint="eastAsia" w:asciiTheme="minorEastAsia" w:hAnsiTheme="minorEastAsia"/>
        </w:rPr>
        <w:t>识记：能知道有关的名词、概念、知识的含义，并能正确认识和表达。是低层次的要求。</w:t>
      </w:r>
    </w:p>
    <w:p>
      <w:pPr>
        <w:ind w:firstLine="420" w:firstLineChars="200"/>
        <w:rPr>
          <w:rFonts w:asciiTheme="minorEastAsia" w:hAnsiTheme="minorEastAsia"/>
        </w:rPr>
      </w:pPr>
      <w:r>
        <w:rPr>
          <w:rFonts w:hint="eastAsia" w:asciiTheme="minorEastAsia" w:hAnsiTheme="minorEastAsia"/>
        </w:rPr>
        <w:t xml:space="preserve">掌握：在识记的基础上，能全面把握基本概念、基本原理、基本方法，能掌握有关概念、原理、方法的区别与联系。是较高层次的要求。   </w:t>
      </w:r>
    </w:p>
    <w:p>
      <w:pPr>
        <w:ind w:firstLine="420" w:firstLineChars="200"/>
        <w:rPr>
          <w:rFonts w:asciiTheme="minorEastAsia" w:hAnsiTheme="minorEastAsia"/>
        </w:rPr>
      </w:pPr>
      <w:r>
        <w:rPr>
          <w:rFonts w:hint="eastAsia" w:asciiTheme="minorEastAsia" w:hAnsiTheme="minorEastAsia"/>
        </w:rPr>
        <w:t xml:space="preserve">应用：在领会的基础上，能运用基本概念、基本原理、基本方法分析和解决有关的理论问题和实际问题。是最高层次的要求。    </w:t>
      </w:r>
    </w:p>
    <w:p>
      <w:pPr>
        <w:ind w:firstLine="420" w:firstLineChars="200"/>
        <w:rPr>
          <w:rFonts w:asciiTheme="minorEastAsia" w:hAnsiTheme="minorEastAsia"/>
        </w:rPr>
      </w:pPr>
      <w:r>
        <w:rPr>
          <w:rFonts w:hint="eastAsia" w:asciiTheme="minorEastAsia" w:hAnsiTheme="minorEastAsia"/>
        </w:rPr>
        <w:t>本课程在试题中对不同能力层次要求的分数比例，识记占15%，掌握占35%，应用占50%。题型一般包括：选择题、名词解释题、辨析题、简答题、案例分析题、论述题。</w:t>
      </w:r>
    </w:p>
    <w:p>
      <w:pPr>
        <w:ind w:firstLine="420" w:firstLineChars="200"/>
        <w:jc w:val="left"/>
        <w:rPr>
          <w:rFonts w:asciiTheme="minorEastAsia" w:hAnsiTheme="minorEastAsia"/>
        </w:rPr>
      </w:pPr>
    </w:p>
    <w:p>
      <w:pPr>
        <w:ind w:firstLine="560" w:firstLineChars="200"/>
        <w:rPr>
          <w:b/>
          <w:sz w:val="28"/>
          <w:szCs w:val="28"/>
        </w:rPr>
      </w:pPr>
      <w:r>
        <w:rPr>
          <w:rFonts w:hint="eastAsia"/>
          <w:b/>
          <w:sz w:val="28"/>
          <w:szCs w:val="28"/>
        </w:rPr>
        <w:t>二、本文</w:t>
      </w:r>
    </w:p>
    <w:p>
      <w:pPr>
        <w:ind w:firstLine="480" w:firstLineChars="200"/>
        <w:jc w:val="center"/>
        <w:rPr>
          <w:rFonts w:asciiTheme="minorEastAsia" w:hAnsiTheme="minorEastAsia"/>
          <w:b/>
          <w:bCs/>
          <w:sz w:val="24"/>
          <w:szCs w:val="20"/>
        </w:rPr>
      </w:pPr>
      <w:r>
        <w:rPr>
          <w:rFonts w:hint="eastAsia" w:asciiTheme="minorEastAsia" w:hAnsiTheme="minorEastAsia"/>
          <w:b/>
          <w:bCs/>
          <w:sz w:val="24"/>
          <w:szCs w:val="20"/>
        </w:rPr>
        <w:t>第一章 消费者行为学导论</w:t>
      </w:r>
    </w:p>
    <w:p>
      <w:pPr>
        <w:ind w:firstLine="420" w:firstLineChars="200"/>
        <w:rPr>
          <w:rFonts w:asciiTheme="minorEastAsia" w:hAnsiTheme="minorEastAsia"/>
          <w:b/>
          <w:bCs/>
          <w:szCs w:val="20"/>
        </w:rPr>
      </w:pPr>
      <w:r>
        <w:rPr>
          <w:rFonts w:hint="eastAsia" w:asciiTheme="minorEastAsia" w:hAnsiTheme="minorEastAsia"/>
          <w:b/>
          <w:bCs/>
          <w:szCs w:val="20"/>
        </w:rPr>
        <w:t>教学要点：</w:t>
      </w:r>
    </w:p>
    <w:p>
      <w:pPr>
        <w:ind w:firstLine="420" w:firstLineChars="200"/>
        <w:rPr>
          <w:rFonts w:asciiTheme="minorEastAsia" w:hAnsiTheme="minorEastAsia"/>
        </w:rPr>
      </w:pPr>
      <w:r>
        <w:rPr>
          <w:rFonts w:hint="eastAsia" w:asciiTheme="minorEastAsia" w:hAnsiTheme="minorEastAsia"/>
        </w:rPr>
        <w:t>1、消费者行为学的发展背景与理论基础</w:t>
      </w:r>
    </w:p>
    <w:p>
      <w:pPr>
        <w:autoSpaceDE w:val="0"/>
        <w:autoSpaceDN w:val="0"/>
        <w:ind w:firstLine="420" w:firstLineChars="200"/>
        <w:rPr>
          <w:rFonts w:asciiTheme="minorEastAsia" w:hAnsiTheme="minorEastAsia"/>
        </w:rPr>
      </w:pPr>
      <w:r>
        <w:rPr>
          <w:rFonts w:hint="eastAsia" w:asciiTheme="minorEastAsia" w:hAnsiTheme="minorEastAsia"/>
        </w:rPr>
        <w:t>2、消费者行为学的研究内容与研究方法</w:t>
      </w:r>
    </w:p>
    <w:p>
      <w:pPr>
        <w:ind w:firstLine="420" w:firstLineChars="200"/>
        <w:rPr>
          <w:rFonts w:asciiTheme="minorEastAsia" w:hAnsiTheme="minorEastAsia"/>
          <w:b/>
          <w:bCs/>
          <w:szCs w:val="20"/>
        </w:rPr>
      </w:pPr>
      <w:r>
        <w:rPr>
          <w:rFonts w:hint="eastAsia" w:asciiTheme="minorEastAsia" w:hAnsiTheme="minorEastAsia"/>
          <w:b/>
          <w:bCs/>
          <w:szCs w:val="20"/>
        </w:rPr>
        <w:t>教学时数：</w:t>
      </w:r>
    </w:p>
    <w:p>
      <w:pPr>
        <w:ind w:firstLine="420" w:firstLineChars="200"/>
        <w:rPr>
          <w:rFonts w:asciiTheme="minorEastAsia" w:hAnsiTheme="minorEastAsia"/>
          <w:bCs/>
          <w:szCs w:val="20"/>
        </w:rPr>
      </w:pPr>
      <w:r>
        <w:rPr>
          <w:rFonts w:hint="eastAsia" w:asciiTheme="minorEastAsia" w:hAnsiTheme="minorEastAsia"/>
          <w:bCs/>
          <w:szCs w:val="20"/>
        </w:rPr>
        <w:t>4学时</w:t>
      </w:r>
    </w:p>
    <w:p>
      <w:pPr>
        <w:ind w:firstLine="420" w:firstLineChars="200"/>
        <w:rPr>
          <w:rFonts w:asciiTheme="minorEastAsia" w:hAnsiTheme="minorEastAsia"/>
          <w:b/>
          <w:bCs/>
          <w:szCs w:val="20"/>
        </w:rPr>
      </w:pPr>
      <w:r>
        <w:rPr>
          <w:rFonts w:hint="eastAsia" w:asciiTheme="minorEastAsia" w:hAnsiTheme="minorEastAsia"/>
          <w:b/>
          <w:bCs/>
          <w:szCs w:val="20"/>
        </w:rPr>
        <w:t>教学内容：</w:t>
      </w:r>
    </w:p>
    <w:p>
      <w:pPr>
        <w:ind w:firstLine="420" w:firstLineChars="200"/>
        <w:rPr>
          <w:rFonts w:asciiTheme="minorEastAsia" w:hAnsiTheme="minorEastAsia"/>
        </w:rPr>
      </w:pPr>
      <w:r>
        <w:rPr>
          <w:rFonts w:hint="eastAsia" w:asciiTheme="minorEastAsia" w:hAnsiTheme="minorEastAsia"/>
        </w:rPr>
        <w:t>第一节 消费行为学的发展背景与理论基础（2学时）</w:t>
      </w:r>
    </w:p>
    <w:p>
      <w:pPr>
        <w:ind w:firstLine="420" w:firstLineChars="200"/>
        <w:rPr>
          <w:rFonts w:asciiTheme="minorEastAsia" w:hAnsiTheme="minorEastAsia"/>
        </w:rPr>
      </w:pPr>
      <w:r>
        <w:rPr>
          <w:rFonts w:hint="eastAsia" w:asciiTheme="minorEastAsia" w:hAnsiTheme="minorEastAsia"/>
        </w:rPr>
        <w:t>一、消费者与消费者行为</w:t>
      </w:r>
    </w:p>
    <w:p>
      <w:pPr>
        <w:ind w:firstLine="420" w:firstLineChars="200"/>
        <w:rPr>
          <w:rFonts w:asciiTheme="minorEastAsia" w:hAnsiTheme="minorEastAsia"/>
        </w:rPr>
      </w:pPr>
      <w:r>
        <w:rPr>
          <w:rFonts w:hint="eastAsia" w:asciiTheme="minorEastAsia" w:hAnsiTheme="minorEastAsia"/>
        </w:rPr>
        <w:t>（一）消费者             （二）消费者行为</w:t>
      </w:r>
    </w:p>
    <w:p>
      <w:pPr>
        <w:autoSpaceDE w:val="0"/>
        <w:autoSpaceDN w:val="0"/>
        <w:ind w:firstLine="420" w:firstLineChars="200"/>
        <w:rPr>
          <w:rFonts w:asciiTheme="minorEastAsia" w:hAnsiTheme="minorEastAsia"/>
        </w:rPr>
      </w:pPr>
      <w:r>
        <w:rPr>
          <w:rFonts w:hint="eastAsia" w:asciiTheme="minorEastAsia" w:hAnsiTheme="minorEastAsia"/>
        </w:rPr>
        <w:t>二、消费者行为学研究的历史背景</w:t>
      </w:r>
    </w:p>
    <w:p>
      <w:pPr>
        <w:autoSpaceDE w:val="0"/>
        <w:autoSpaceDN w:val="0"/>
        <w:ind w:firstLine="420" w:firstLineChars="200"/>
        <w:rPr>
          <w:rFonts w:asciiTheme="minorEastAsia" w:hAnsiTheme="minorEastAsia"/>
        </w:rPr>
      </w:pPr>
      <w:r>
        <w:rPr>
          <w:rFonts w:hint="eastAsia" w:asciiTheme="minorEastAsia" w:hAnsiTheme="minorEastAsia"/>
        </w:rPr>
        <w:t>（一）消费者行为学研究的历史                  （二）消费者行为学研究的现状</w:t>
      </w:r>
    </w:p>
    <w:p>
      <w:pPr>
        <w:autoSpaceDE w:val="0"/>
        <w:autoSpaceDN w:val="0"/>
        <w:ind w:firstLine="420" w:firstLineChars="200"/>
        <w:rPr>
          <w:rFonts w:asciiTheme="minorEastAsia" w:hAnsiTheme="minorEastAsia"/>
        </w:rPr>
      </w:pPr>
      <w:r>
        <w:rPr>
          <w:rFonts w:hint="eastAsia" w:asciiTheme="minorEastAsia" w:hAnsiTheme="minorEastAsia"/>
        </w:rPr>
        <w:t>（三）消费者行为学研究的不足                  （四）消费者行为学研究的未来方向</w:t>
      </w:r>
    </w:p>
    <w:p>
      <w:pPr>
        <w:autoSpaceDE w:val="0"/>
        <w:autoSpaceDN w:val="0"/>
        <w:ind w:firstLine="420" w:firstLineChars="200"/>
        <w:rPr>
          <w:rFonts w:asciiTheme="minorEastAsia" w:hAnsiTheme="minorEastAsia"/>
        </w:rPr>
      </w:pPr>
      <w:r>
        <w:rPr>
          <w:rFonts w:hint="eastAsia" w:asciiTheme="minorEastAsia" w:hAnsiTheme="minorEastAsia"/>
        </w:rPr>
        <w:t>三、消费者行为学产生的理论基础</w:t>
      </w:r>
    </w:p>
    <w:p>
      <w:pPr>
        <w:autoSpaceDE w:val="0"/>
        <w:autoSpaceDN w:val="0"/>
        <w:ind w:firstLine="420" w:firstLineChars="200"/>
        <w:rPr>
          <w:rFonts w:asciiTheme="minorEastAsia" w:hAnsiTheme="minorEastAsia"/>
        </w:rPr>
      </w:pPr>
      <w:r>
        <w:rPr>
          <w:rFonts w:hint="eastAsia" w:asciiTheme="minorEastAsia" w:hAnsiTheme="minorEastAsia"/>
        </w:rPr>
        <w:t>（一）心理学     （二）社会学     （三）人类学     （四）经济学</w:t>
      </w:r>
    </w:p>
    <w:p>
      <w:pPr>
        <w:autoSpaceDE w:val="0"/>
        <w:autoSpaceDN w:val="0"/>
        <w:ind w:firstLine="420" w:firstLineChars="200"/>
        <w:rPr>
          <w:rFonts w:asciiTheme="minorEastAsia" w:hAnsiTheme="minorEastAsia"/>
        </w:rPr>
      </w:pPr>
      <w:r>
        <w:rPr>
          <w:rFonts w:hint="eastAsia" w:asciiTheme="minorEastAsia" w:hAnsiTheme="minorEastAsia"/>
        </w:rPr>
        <w:t>第二节 消费者行为学的研究内容与方法（2学时）</w:t>
      </w:r>
    </w:p>
    <w:p>
      <w:pPr>
        <w:autoSpaceDE w:val="0"/>
        <w:autoSpaceDN w:val="0"/>
        <w:ind w:firstLine="420" w:firstLineChars="200"/>
        <w:rPr>
          <w:rFonts w:asciiTheme="minorEastAsia" w:hAnsiTheme="minorEastAsia"/>
        </w:rPr>
      </w:pPr>
      <w:r>
        <w:rPr>
          <w:rFonts w:hint="eastAsia" w:asciiTheme="minorEastAsia" w:hAnsiTheme="minorEastAsia"/>
        </w:rPr>
        <w:t>一、消费者行为学的研究内容</w:t>
      </w:r>
    </w:p>
    <w:p>
      <w:pPr>
        <w:autoSpaceDE w:val="0"/>
        <w:autoSpaceDN w:val="0"/>
        <w:ind w:firstLine="420" w:firstLineChars="200"/>
        <w:rPr>
          <w:rFonts w:asciiTheme="minorEastAsia" w:hAnsiTheme="minorEastAsia"/>
        </w:rPr>
      </w:pPr>
      <w:r>
        <w:rPr>
          <w:rFonts w:hint="eastAsia" w:asciiTheme="minorEastAsia" w:hAnsiTheme="minorEastAsia"/>
        </w:rPr>
        <w:t>（一）研究领域的消费行为</w:t>
      </w:r>
    </w:p>
    <w:p>
      <w:pPr>
        <w:autoSpaceDE w:val="0"/>
        <w:autoSpaceDN w:val="0"/>
        <w:ind w:firstLine="420" w:firstLineChars="200"/>
        <w:rPr>
          <w:rFonts w:asciiTheme="minorEastAsia" w:hAnsiTheme="minorEastAsia"/>
        </w:rPr>
      </w:pPr>
      <w:r>
        <w:rPr>
          <w:rFonts w:hint="eastAsia" w:asciiTheme="minorEastAsia" w:hAnsiTheme="minorEastAsia"/>
        </w:rPr>
        <w:t>（二）消费者行为学的跨学科研究内容</w:t>
      </w:r>
    </w:p>
    <w:p>
      <w:pPr>
        <w:autoSpaceDE w:val="0"/>
        <w:autoSpaceDN w:val="0"/>
        <w:ind w:firstLine="420" w:firstLineChars="200"/>
        <w:rPr>
          <w:rFonts w:asciiTheme="minorEastAsia" w:hAnsiTheme="minorEastAsia"/>
        </w:rPr>
      </w:pPr>
      <w:r>
        <w:rPr>
          <w:rFonts w:hint="eastAsia" w:asciiTheme="minorEastAsia" w:hAnsiTheme="minorEastAsia"/>
        </w:rPr>
        <w:t>（三）消费者研究应当关注学术还是运用？（两种观点）</w:t>
      </w:r>
    </w:p>
    <w:p>
      <w:pPr>
        <w:autoSpaceDE w:val="0"/>
        <w:autoSpaceDN w:val="0"/>
        <w:ind w:firstLine="420" w:firstLineChars="200"/>
        <w:rPr>
          <w:rFonts w:asciiTheme="minorEastAsia" w:hAnsiTheme="minorEastAsia"/>
          <w:kern w:val="0"/>
          <w:szCs w:val="21"/>
        </w:rPr>
      </w:pPr>
      <w:r>
        <w:rPr>
          <w:rFonts w:hint="eastAsia" w:asciiTheme="minorEastAsia" w:hAnsiTheme="minorEastAsia"/>
          <w:kern w:val="0"/>
          <w:szCs w:val="21"/>
        </w:rPr>
        <w:t>二、消费者行为学的研究方法</w:t>
      </w:r>
    </w:p>
    <w:p>
      <w:pPr>
        <w:autoSpaceDE w:val="0"/>
        <w:autoSpaceDN w:val="0"/>
        <w:ind w:firstLine="420" w:firstLineChars="200"/>
        <w:rPr>
          <w:rFonts w:asciiTheme="minorEastAsia" w:hAnsiTheme="minorEastAsia"/>
          <w:kern w:val="0"/>
          <w:szCs w:val="21"/>
        </w:rPr>
      </w:pPr>
      <w:r>
        <w:rPr>
          <w:rFonts w:hint="eastAsia" w:asciiTheme="minorEastAsia" w:hAnsiTheme="minorEastAsia"/>
          <w:kern w:val="0"/>
          <w:szCs w:val="21"/>
        </w:rPr>
        <w:t xml:space="preserve">（一）观察法            （二）访谈法                  （三）实验法     </w:t>
      </w:r>
    </w:p>
    <w:p>
      <w:pPr>
        <w:autoSpaceDE w:val="0"/>
        <w:autoSpaceDN w:val="0"/>
        <w:ind w:firstLine="420" w:firstLineChars="200"/>
        <w:rPr>
          <w:rFonts w:asciiTheme="minorEastAsia" w:hAnsiTheme="minorEastAsia"/>
          <w:kern w:val="0"/>
          <w:szCs w:val="21"/>
        </w:rPr>
      </w:pPr>
      <w:r>
        <w:rPr>
          <w:rFonts w:hint="eastAsia" w:asciiTheme="minorEastAsia" w:hAnsiTheme="minorEastAsia"/>
          <w:kern w:val="0"/>
          <w:szCs w:val="21"/>
        </w:rPr>
        <w:t>（四）问卷调查法        （五）个案分析法</w:t>
      </w:r>
    </w:p>
    <w:p>
      <w:pPr>
        <w:autoSpaceDE w:val="0"/>
        <w:autoSpaceDN w:val="0"/>
        <w:ind w:firstLine="420" w:firstLineChars="200"/>
        <w:rPr>
          <w:rFonts w:asciiTheme="minorEastAsia" w:hAnsiTheme="minorEastAsia"/>
          <w:b/>
          <w:szCs w:val="21"/>
        </w:rPr>
      </w:pPr>
      <w:r>
        <w:rPr>
          <w:rFonts w:hint="eastAsia" w:asciiTheme="minorEastAsia" w:hAnsiTheme="minorEastAsia"/>
          <w:b/>
          <w:szCs w:val="21"/>
        </w:rPr>
        <w:t>考核要求：</w:t>
      </w:r>
    </w:p>
    <w:p>
      <w:pPr>
        <w:autoSpaceDE w:val="0"/>
        <w:autoSpaceDN w:val="0"/>
        <w:ind w:firstLine="420" w:firstLineChars="200"/>
        <w:rPr>
          <w:rFonts w:asciiTheme="minorEastAsia" w:hAnsiTheme="minorEastAsia"/>
          <w:kern w:val="0"/>
          <w:szCs w:val="21"/>
        </w:rPr>
      </w:pPr>
      <w:r>
        <w:rPr>
          <w:rFonts w:asciiTheme="minorEastAsia" w:hAnsiTheme="minorEastAsia"/>
          <w:kern w:val="0"/>
          <w:szCs w:val="21"/>
        </w:rPr>
        <w:t>l、消费者行为学基本概念</w:t>
      </w:r>
      <w:r>
        <w:rPr>
          <w:rFonts w:hint="eastAsia" w:asciiTheme="minorEastAsia" w:hAnsiTheme="minorEastAsia"/>
          <w:kern w:val="0"/>
          <w:szCs w:val="21"/>
        </w:rPr>
        <w:t>：消费者、消费行为、消费者行为学（识记）</w:t>
      </w:r>
    </w:p>
    <w:p>
      <w:pPr>
        <w:autoSpaceDE w:val="0"/>
        <w:autoSpaceDN w:val="0"/>
        <w:ind w:firstLine="420" w:firstLineChars="200"/>
        <w:rPr>
          <w:rFonts w:asciiTheme="minorEastAsia" w:hAnsiTheme="minorEastAsia"/>
          <w:kern w:val="0"/>
          <w:szCs w:val="21"/>
        </w:rPr>
      </w:pPr>
      <w:r>
        <w:rPr>
          <w:rFonts w:asciiTheme="minorEastAsia" w:hAnsiTheme="minorEastAsia"/>
          <w:kern w:val="0"/>
          <w:szCs w:val="21"/>
        </w:rPr>
        <w:t>2</w:t>
      </w:r>
      <w:r>
        <w:rPr>
          <w:rFonts w:hint="eastAsia" w:asciiTheme="minorEastAsia" w:hAnsiTheme="minorEastAsia"/>
          <w:kern w:val="0"/>
          <w:szCs w:val="21"/>
        </w:rPr>
        <w:t>、简述消费者行为研究的不足及未来的研究方向。（了解）</w:t>
      </w:r>
    </w:p>
    <w:p>
      <w:pPr>
        <w:autoSpaceDE w:val="0"/>
        <w:autoSpaceDN w:val="0"/>
        <w:ind w:firstLine="420" w:firstLineChars="200"/>
        <w:rPr>
          <w:rFonts w:asciiTheme="minorEastAsia" w:hAnsiTheme="minorEastAsia"/>
          <w:kern w:val="0"/>
          <w:szCs w:val="21"/>
        </w:rPr>
      </w:pPr>
      <w:r>
        <w:rPr>
          <w:rFonts w:hint="eastAsia" w:asciiTheme="minorEastAsia" w:hAnsiTheme="minorEastAsia"/>
          <w:kern w:val="0"/>
          <w:szCs w:val="21"/>
        </w:rPr>
        <w:t>3、消费者行为研究的理论基础主要来自哪些学科？（掌握）</w:t>
      </w:r>
    </w:p>
    <w:p>
      <w:pPr>
        <w:autoSpaceDE w:val="0"/>
        <w:autoSpaceDN w:val="0"/>
        <w:ind w:firstLine="420" w:firstLineChars="200"/>
        <w:rPr>
          <w:rFonts w:asciiTheme="minorEastAsia" w:hAnsiTheme="minorEastAsia"/>
          <w:kern w:val="0"/>
          <w:szCs w:val="21"/>
        </w:rPr>
      </w:pPr>
      <w:r>
        <w:rPr>
          <w:rFonts w:hint="eastAsia" w:asciiTheme="minorEastAsia" w:hAnsiTheme="minorEastAsia"/>
          <w:kern w:val="0"/>
          <w:szCs w:val="21"/>
        </w:rPr>
        <w:t>4、消费者行为学研究的主要内容有哪些？（掌握）</w:t>
      </w:r>
    </w:p>
    <w:p>
      <w:pPr>
        <w:autoSpaceDE w:val="0"/>
        <w:autoSpaceDN w:val="0"/>
        <w:ind w:firstLine="420" w:firstLineChars="200"/>
        <w:rPr>
          <w:rFonts w:asciiTheme="minorEastAsia" w:hAnsiTheme="minorEastAsia"/>
          <w:kern w:val="0"/>
          <w:szCs w:val="21"/>
        </w:rPr>
      </w:pPr>
      <w:r>
        <w:rPr>
          <w:rFonts w:hint="eastAsia" w:asciiTheme="minorEastAsia" w:hAnsiTheme="minorEastAsia"/>
          <w:kern w:val="0"/>
          <w:szCs w:val="21"/>
        </w:rPr>
        <w:t>5、消费者行为学研究的主要方法有哪些？（掌握）</w:t>
      </w:r>
    </w:p>
    <w:p>
      <w:pPr>
        <w:autoSpaceDE w:val="0"/>
        <w:autoSpaceDN w:val="0"/>
        <w:ind w:firstLine="420" w:firstLineChars="200"/>
        <w:rPr>
          <w:rFonts w:asciiTheme="minorEastAsia" w:hAnsiTheme="minorEastAsia"/>
          <w:kern w:val="0"/>
          <w:szCs w:val="21"/>
        </w:rPr>
      </w:pPr>
    </w:p>
    <w:p>
      <w:pPr>
        <w:ind w:firstLine="480" w:firstLineChars="200"/>
        <w:jc w:val="center"/>
        <w:rPr>
          <w:rFonts w:asciiTheme="minorEastAsia" w:hAnsiTheme="minorEastAsia"/>
          <w:b/>
          <w:sz w:val="24"/>
        </w:rPr>
      </w:pPr>
      <w:r>
        <w:rPr>
          <w:rFonts w:hint="eastAsia" w:asciiTheme="minorEastAsia" w:hAnsiTheme="minorEastAsia"/>
          <w:b/>
          <w:sz w:val="24"/>
        </w:rPr>
        <w:t>第二章 感知觉与消费者行为</w:t>
      </w:r>
    </w:p>
    <w:p>
      <w:pPr>
        <w:ind w:firstLine="420" w:firstLineChars="200"/>
        <w:rPr>
          <w:rFonts w:asciiTheme="minorEastAsia" w:hAnsiTheme="minorEastAsia"/>
          <w:szCs w:val="21"/>
        </w:rPr>
      </w:pPr>
      <w:r>
        <w:rPr>
          <w:rFonts w:hint="eastAsia" w:asciiTheme="minorEastAsia" w:hAnsiTheme="minorEastAsia"/>
          <w:b/>
          <w:szCs w:val="21"/>
        </w:rPr>
        <w:t>教学要点：</w:t>
      </w:r>
    </w:p>
    <w:p>
      <w:pPr>
        <w:ind w:firstLine="420" w:firstLineChars="200"/>
        <w:rPr>
          <w:rFonts w:asciiTheme="minorEastAsia" w:hAnsiTheme="minorEastAsia"/>
        </w:rPr>
      </w:pPr>
      <w:r>
        <w:rPr>
          <w:rFonts w:hint="eastAsia" w:asciiTheme="minorEastAsia" w:hAnsiTheme="minorEastAsia"/>
        </w:rPr>
        <w:t>1、消费者认识过程中的感知觉</w:t>
      </w:r>
    </w:p>
    <w:p>
      <w:pPr>
        <w:autoSpaceDE w:val="0"/>
        <w:autoSpaceDN w:val="0"/>
        <w:ind w:firstLine="420" w:firstLineChars="200"/>
        <w:rPr>
          <w:rFonts w:asciiTheme="minorEastAsia" w:hAnsiTheme="minorEastAsia"/>
        </w:rPr>
      </w:pPr>
      <w:r>
        <w:rPr>
          <w:rFonts w:hint="eastAsia" w:asciiTheme="minorEastAsia" w:hAnsiTheme="minorEastAsia"/>
        </w:rPr>
        <w:t>2、消费者感知觉对消费行为的影响</w:t>
      </w:r>
    </w:p>
    <w:p>
      <w:pPr>
        <w:ind w:firstLine="420" w:firstLineChars="200"/>
        <w:rPr>
          <w:rFonts w:asciiTheme="minorEastAsia" w:hAnsiTheme="minorEastAsia"/>
          <w:b/>
          <w:szCs w:val="21"/>
        </w:rPr>
      </w:pPr>
      <w:r>
        <w:rPr>
          <w:rFonts w:hint="eastAsia" w:asciiTheme="minorEastAsia" w:hAnsiTheme="minorEastAsia"/>
          <w:b/>
          <w:szCs w:val="21"/>
        </w:rPr>
        <w:t>教学时数：</w:t>
      </w:r>
    </w:p>
    <w:p>
      <w:pPr>
        <w:ind w:firstLine="420" w:firstLineChars="200"/>
        <w:rPr>
          <w:rFonts w:asciiTheme="minorEastAsia" w:hAnsiTheme="minorEastAsia"/>
          <w:szCs w:val="21"/>
        </w:rPr>
      </w:pPr>
      <w:r>
        <w:rPr>
          <w:rFonts w:hint="eastAsia" w:asciiTheme="minorEastAsia" w:hAnsiTheme="minorEastAsia"/>
          <w:bCs/>
          <w:szCs w:val="21"/>
        </w:rPr>
        <w:t>4</w:t>
      </w:r>
      <w:r>
        <w:rPr>
          <w:rFonts w:hint="eastAsia" w:asciiTheme="minorEastAsia" w:hAnsiTheme="minorEastAsia"/>
          <w:bCs/>
          <w:szCs w:val="20"/>
        </w:rPr>
        <w:t>学时</w:t>
      </w:r>
    </w:p>
    <w:p>
      <w:pPr>
        <w:ind w:firstLine="420" w:firstLineChars="200"/>
        <w:rPr>
          <w:rFonts w:asciiTheme="minorEastAsia" w:hAnsiTheme="minorEastAsia"/>
          <w:szCs w:val="21"/>
        </w:rPr>
      </w:pPr>
      <w:r>
        <w:rPr>
          <w:rFonts w:hint="eastAsia" w:asciiTheme="minorEastAsia" w:hAnsiTheme="minorEastAsia"/>
          <w:b/>
          <w:szCs w:val="21"/>
        </w:rPr>
        <w:t>教学内容：</w:t>
      </w:r>
    </w:p>
    <w:p>
      <w:pPr>
        <w:ind w:left="448"/>
        <w:rPr>
          <w:rFonts w:asciiTheme="minorEastAsia" w:hAnsiTheme="minorEastAsia"/>
        </w:rPr>
      </w:pPr>
      <w:r>
        <w:rPr>
          <w:rFonts w:hint="eastAsia" w:asciiTheme="minorEastAsia" w:hAnsiTheme="minorEastAsia"/>
        </w:rPr>
        <w:t>第一节 消费者认识过程中的感知觉（2学时）</w:t>
      </w:r>
    </w:p>
    <w:p>
      <w:pPr>
        <w:autoSpaceDE w:val="0"/>
        <w:autoSpaceDN w:val="0"/>
        <w:ind w:firstLine="420" w:firstLineChars="200"/>
        <w:rPr>
          <w:rFonts w:asciiTheme="minorEastAsia" w:hAnsiTheme="minorEastAsia"/>
        </w:rPr>
      </w:pPr>
      <w:r>
        <w:rPr>
          <w:rFonts w:hint="eastAsia" w:asciiTheme="minorEastAsia" w:hAnsiTheme="minorEastAsia"/>
        </w:rPr>
        <w:t>一、感知觉的一般知识</w:t>
      </w:r>
    </w:p>
    <w:p>
      <w:pPr>
        <w:autoSpaceDE w:val="0"/>
        <w:autoSpaceDN w:val="0"/>
        <w:ind w:firstLine="420" w:firstLineChars="200"/>
        <w:rPr>
          <w:rFonts w:asciiTheme="minorEastAsia" w:hAnsiTheme="minorEastAsia"/>
        </w:rPr>
      </w:pPr>
      <w:r>
        <w:rPr>
          <w:rFonts w:hint="eastAsia" w:asciiTheme="minorEastAsia" w:hAnsiTheme="minorEastAsia"/>
        </w:rPr>
        <w:t>（一）感觉的概念和种类                 （二）知觉的概念和特征</w:t>
      </w:r>
    </w:p>
    <w:p>
      <w:pPr>
        <w:autoSpaceDE w:val="0"/>
        <w:autoSpaceDN w:val="0"/>
        <w:ind w:firstLine="420" w:firstLineChars="200"/>
        <w:rPr>
          <w:rFonts w:asciiTheme="minorEastAsia" w:hAnsiTheme="minorEastAsia"/>
        </w:rPr>
      </w:pPr>
      <w:r>
        <w:rPr>
          <w:rFonts w:hint="eastAsia" w:asciiTheme="minorEastAsia" w:hAnsiTheme="minorEastAsia"/>
        </w:rPr>
        <w:t>（三）感觉与知觉的关系</w:t>
      </w:r>
    </w:p>
    <w:p>
      <w:pPr>
        <w:autoSpaceDE w:val="0"/>
        <w:autoSpaceDN w:val="0"/>
        <w:ind w:firstLine="420" w:firstLineChars="200"/>
        <w:rPr>
          <w:rFonts w:asciiTheme="minorEastAsia" w:hAnsiTheme="minorEastAsia"/>
        </w:rPr>
      </w:pPr>
      <w:r>
        <w:rPr>
          <w:rFonts w:hint="eastAsia" w:asciiTheme="minorEastAsia" w:hAnsiTheme="minorEastAsia"/>
        </w:rPr>
        <w:t>二、消费者感知觉过程的行为要求</w:t>
      </w:r>
    </w:p>
    <w:p>
      <w:pPr>
        <w:autoSpaceDE w:val="0"/>
        <w:autoSpaceDN w:val="0"/>
        <w:ind w:firstLine="420" w:firstLineChars="200"/>
        <w:rPr>
          <w:rFonts w:asciiTheme="minorEastAsia" w:hAnsiTheme="minorEastAsia"/>
        </w:rPr>
      </w:pPr>
      <w:r>
        <w:rPr>
          <w:rFonts w:hint="eastAsia" w:asciiTheme="minorEastAsia" w:hAnsiTheme="minorEastAsia"/>
        </w:rPr>
        <w:t xml:space="preserve">（一）社会认知                        </w:t>
      </w:r>
    </w:p>
    <w:p>
      <w:pPr>
        <w:autoSpaceDE w:val="0"/>
        <w:autoSpaceDN w:val="0"/>
        <w:ind w:firstLine="420" w:firstLineChars="200"/>
        <w:rPr>
          <w:rFonts w:asciiTheme="minorEastAsia" w:hAnsiTheme="minorEastAsia"/>
        </w:rPr>
      </w:pPr>
      <w:r>
        <w:rPr>
          <w:rFonts w:hint="eastAsia" w:asciiTheme="minorEastAsia" w:hAnsiTheme="minorEastAsia"/>
        </w:rPr>
        <w:t>（二）社会认知中的常见误区</w:t>
      </w:r>
    </w:p>
    <w:p>
      <w:pPr>
        <w:autoSpaceDE w:val="0"/>
        <w:autoSpaceDN w:val="0"/>
        <w:ind w:firstLine="420" w:firstLineChars="200"/>
        <w:rPr>
          <w:rFonts w:asciiTheme="minorEastAsia" w:hAnsiTheme="minorEastAsia"/>
        </w:rPr>
      </w:pPr>
      <w:r>
        <w:rPr>
          <w:rFonts w:hint="eastAsia" w:asciiTheme="minorEastAsia" w:hAnsiTheme="minorEastAsia"/>
        </w:rPr>
        <w:t>1、第一印象               2、晕轮效应                 3、心理定势</w:t>
      </w:r>
    </w:p>
    <w:p>
      <w:pPr>
        <w:autoSpaceDE w:val="0"/>
        <w:autoSpaceDN w:val="0"/>
        <w:ind w:firstLine="420" w:firstLineChars="200"/>
        <w:rPr>
          <w:rFonts w:asciiTheme="minorEastAsia" w:hAnsiTheme="minorEastAsia"/>
        </w:rPr>
      </w:pPr>
      <w:r>
        <w:rPr>
          <w:rFonts w:hint="eastAsia" w:asciiTheme="minorEastAsia" w:hAnsiTheme="minorEastAsia"/>
        </w:rPr>
        <w:t>4、刻板印象               5、期望效应                 6、假定形似性偏见</w:t>
      </w:r>
    </w:p>
    <w:p>
      <w:pPr>
        <w:autoSpaceDE w:val="0"/>
        <w:autoSpaceDN w:val="0"/>
        <w:ind w:firstLine="420" w:firstLineChars="200"/>
        <w:rPr>
          <w:rFonts w:asciiTheme="minorEastAsia" w:hAnsiTheme="minorEastAsia"/>
        </w:rPr>
      </w:pPr>
      <w:r>
        <w:rPr>
          <w:rFonts w:hint="eastAsia" w:asciiTheme="minorEastAsia" w:hAnsiTheme="minorEastAsia"/>
        </w:rPr>
        <w:t>三、帮助消费者降低消费决策中的风险知觉</w:t>
      </w:r>
    </w:p>
    <w:p>
      <w:pPr>
        <w:autoSpaceDE w:val="0"/>
        <w:autoSpaceDN w:val="0"/>
        <w:ind w:firstLine="420" w:firstLineChars="200"/>
        <w:rPr>
          <w:rFonts w:asciiTheme="minorEastAsia" w:hAnsiTheme="minorEastAsia"/>
        </w:rPr>
      </w:pPr>
      <w:r>
        <w:rPr>
          <w:rFonts w:hint="eastAsia" w:asciiTheme="minorEastAsia" w:hAnsiTheme="minorEastAsia"/>
        </w:rPr>
        <w:t>（一）消费者消费决策中风险知觉的情景和种类</w:t>
      </w:r>
    </w:p>
    <w:p>
      <w:pPr>
        <w:autoSpaceDE w:val="0"/>
        <w:autoSpaceDN w:val="0"/>
        <w:ind w:firstLine="420" w:firstLineChars="200"/>
        <w:rPr>
          <w:rFonts w:asciiTheme="minorEastAsia" w:hAnsiTheme="minorEastAsia"/>
          <w:bCs/>
        </w:rPr>
      </w:pPr>
      <w:r>
        <w:rPr>
          <w:rFonts w:hint="eastAsia" w:asciiTheme="minorEastAsia" w:hAnsiTheme="minorEastAsia"/>
          <w:bCs/>
        </w:rPr>
        <w:t>（二）降低消费者</w:t>
      </w:r>
      <w:r>
        <w:rPr>
          <w:rFonts w:hint="eastAsia" w:asciiTheme="minorEastAsia" w:hAnsiTheme="minorEastAsia"/>
        </w:rPr>
        <w:t>消费决策中</w:t>
      </w:r>
      <w:r>
        <w:rPr>
          <w:rFonts w:hint="eastAsia" w:asciiTheme="minorEastAsia" w:hAnsiTheme="minorEastAsia"/>
          <w:bCs/>
        </w:rPr>
        <w:t>风险知觉的方法和途径</w:t>
      </w:r>
    </w:p>
    <w:p>
      <w:pPr>
        <w:ind w:firstLine="420" w:firstLineChars="200"/>
        <w:rPr>
          <w:rFonts w:asciiTheme="minorEastAsia" w:hAnsiTheme="minorEastAsia"/>
        </w:rPr>
      </w:pPr>
      <w:r>
        <w:rPr>
          <w:rFonts w:hint="eastAsia" w:asciiTheme="minorEastAsia" w:hAnsiTheme="minorEastAsia"/>
        </w:rPr>
        <w:t>第二节 消费者感知觉对消费行为的影响（2学时）</w:t>
      </w:r>
    </w:p>
    <w:p>
      <w:pPr>
        <w:ind w:firstLine="420" w:firstLineChars="200"/>
        <w:rPr>
          <w:rFonts w:asciiTheme="minorEastAsia" w:hAnsiTheme="minorEastAsia"/>
        </w:rPr>
      </w:pPr>
      <w:r>
        <w:rPr>
          <w:rFonts w:hint="eastAsia" w:asciiTheme="minorEastAsia" w:hAnsiTheme="minorEastAsia"/>
        </w:rPr>
        <w:t>一、影响消费行为的客观因素</w:t>
      </w:r>
    </w:p>
    <w:p>
      <w:pPr>
        <w:autoSpaceDE w:val="0"/>
        <w:autoSpaceDN w:val="0"/>
        <w:ind w:firstLine="420" w:firstLineChars="200"/>
        <w:rPr>
          <w:rFonts w:asciiTheme="minorEastAsia" w:hAnsiTheme="minorEastAsia"/>
          <w:kern w:val="0"/>
          <w:szCs w:val="21"/>
        </w:rPr>
      </w:pPr>
      <w:r>
        <w:rPr>
          <w:rFonts w:hint="eastAsia" w:asciiTheme="minorEastAsia" w:hAnsiTheme="minorEastAsia"/>
          <w:kern w:val="0"/>
          <w:szCs w:val="21"/>
        </w:rPr>
        <w:t>（一）感知对象的特征       （二）感知对象与背景的差别     （三）感知对象的组合</w:t>
      </w:r>
    </w:p>
    <w:p>
      <w:pPr>
        <w:autoSpaceDE w:val="0"/>
        <w:autoSpaceDN w:val="0"/>
        <w:ind w:firstLine="420" w:firstLineChars="200"/>
        <w:rPr>
          <w:rFonts w:asciiTheme="minorEastAsia" w:hAnsiTheme="minorEastAsia"/>
          <w:kern w:val="0"/>
          <w:szCs w:val="21"/>
        </w:rPr>
      </w:pPr>
      <w:r>
        <w:rPr>
          <w:rFonts w:hint="eastAsia" w:asciiTheme="minorEastAsia" w:hAnsiTheme="minorEastAsia"/>
          <w:kern w:val="0"/>
          <w:szCs w:val="21"/>
        </w:rPr>
        <w:t>（四）感知觉产生的情境     （五）消费者的生理条件</w:t>
      </w:r>
    </w:p>
    <w:p>
      <w:pPr>
        <w:autoSpaceDE w:val="0"/>
        <w:autoSpaceDN w:val="0"/>
        <w:ind w:firstLine="420" w:firstLineChars="200"/>
        <w:rPr>
          <w:rFonts w:asciiTheme="minorEastAsia" w:hAnsiTheme="minorEastAsia"/>
          <w:kern w:val="0"/>
          <w:szCs w:val="21"/>
        </w:rPr>
      </w:pPr>
      <w:r>
        <w:rPr>
          <w:rFonts w:hint="eastAsia" w:asciiTheme="minorEastAsia" w:hAnsiTheme="minorEastAsia"/>
          <w:kern w:val="0"/>
          <w:szCs w:val="21"/>
        </w:rPr>
        <w:t>二、影响消费行为的主观因素</w:t>
      </w:r>
    </w:p>
    <w:p>
      <w:pPr>
        <w:autoSpaceDE w:val="0"/>
        <w:autoSpaceDN w:val="0"/>
        <w:ind w:firstLine="420" w:firstLineChars="200"/>
        <w:rPr>
          <w:rFonts w:asciiTheme="minorEastAsia" w:hAnsiTheme="minorEastAsia"/>
          <w:kern w:val="0"/>
          <w:szCs w:val="21"/>
        </w:rPr>
      </w:pPr>
      <w:r>
        <w:rPr>
          <w:rFonts w:hint="eastAsia" w:asciiTheme="minorEastAsia" w:hAnsiTheme="minorEastAsia"/>
          <w:kern w:val="0"/>
          <w:szCs w:val="21"/>
        </w:rPr>
        <w:t>（一）兴趣                 （二）需要和动机               （三）经验</w:t>
      </w:r>
    </w:p>
    <w:p>
      <w:pPr>
        <w:autoSpaceDE w:val="0"/>
        <w:autoSpaceDN w:val="0"/>
        <w:ind w:firstLine="420" w:firstLineChars="200"/>
        <w:rPr>
          <w:rFonts w:asciiTheme="minorEastAsia" w:hAnsiTheme="minorEastAsia"/>
          <w:kern w:val="0"/>
          <w:szCs w:val="21"/>
        </w:rPr>
      </w:pPr>
      <w:r>
        <w:rPr>
          <w:rFonts w:hint="eastAsia" w:asciiTheme="minorEastAsia" w:hAnsiTheme="minorEastAsia"/>
          <w:kern w:val="0"/>
          <w:szCs w:val="21"/>
        </w:rPr>
        <w:t>（四）情绪                 （五）个性                     （六）其他个体因素</w:t>
      </w:r>
    </w:p>
    <w:p>
      <w:pPr>
        <w:autoSpaceDE w:val="0"/>
        <w:autoSpaceDN w:val="0"/>
        <w:ind w:firstLine="420" w:firstLineChars="200"/>
        <w:rPr>
          <w:rFonts w:asciiTheme="minorEastAsia" w:hAnsiTheme="minorEastAsia"/>
          <w:kern w:val="0"/>
          <w:szCs w:val="21"/>
        </w:rPr>
      </w:pPr>
      <w:r>
        <w:rPr>
          <w:rFonts w:hint="eastAsia" w:asciiTheme="minorEastAsia" w:hAnsiTheme="minorEastAsia"/>
          <w:kern w:val="0"/>
          <w:szCs w:val="21"/>
        </w:rPr>
        <w:t>三、广告的心理功能与策划设计</w:t>
      </w:r>
    </w:p>
    <w:p>
      <w:pPr>
        <w:autoSpaceDE w:val="0"/>
        <w:autoSpaceDN w:val="0"/>
        <w:ind w:firstLine="420" w:firstLineChars="200"/>
        <w:rPr>
          <w:rFonts w:asciiTheme="minorEastAsia" w:hAnsiTheme="minorEastAsia"/>
          <w:kern w:val="0"/>
          <w:szCs w:val="21"/>
        </w:rPr>
      </w:pPr>
      <w:r>
        <w:rPr>
          <w:rFonts w:hint="eastAsia" w:asciiTheme="minorEastAsia" w:hAnsiTheme="minorEastAsia"/>
          <w:kern w:val="0"/>
          <w:szCs w:val="21"/>
        </w:rPr>
        <w:t xml:space="preserve">（一）广告的概念与特点     （二）广告的心理功能 （符号学）  </w:t>
      </w:r>
    </w:p>
    <w:p>
      <w:pPr>
        <w:autoSpaceDE w:val="0"/>
        <w:autoSpaceDN w:val="0"/>
        <w:ind w:firstLine="420" w:firstLineChars="200"/>
        <w:rPr>
          <w:rFonts w:asciiTheme="minorEastAsia" w:hAnsiTheme="minorEastAsia"/>
          <w:kern w:val="0"/>
          <w:szCs w:val="21"/>
        </w:rPr>
      </w:pPr>
      <w:r>
        <w:rPr>
          <w:rFonts w:hint="eastAsia" w:asciiTheme="minorEastAsia" w:hAnsiTheme="minorEastAsia"/>
          <w:kern w:val="0"/>
          <w:szCs w:val="21"/>
        </w:rPr>
        <w:t>（三）广告的策划设计（案例教学）</w:t>
      </w:r>
    </w:p>
    <w:p>
      <w:pPr>
        <w:autoSpaceDE w:val="0"/>
        <w:autoSpaceDN w:val="0"/>
        <w:ind w:firstLine="420" w:firstLineChars="200"/>
        <w:rPr>
          <w:rFonts w:asciiTheme="minorEastAsia" w:hAnsiTheme="minorEastAsia"/>
          <w:b/>
          <w:szCs w:val="21"/>
        </w:rPr>
      </w:pPr>
      <w:r>
        <w:rPr>
          <w:rFonts w:hint="eastAsia" w:asciiTheme="minorEastAsia" w:hAnsiTheme="minorEastAsia"/>
          <w:b/>
          <w:szCs w:val="21"/>
        </w:rPr>
        <w:t>考核要求：</w:t>
      </w:r>
    </w:p>
    <w:p>
      <w:pPr>
        <w:autoSpaceDE w:val="0"/>
        <w:autoSpaceDN w:val="0"/>
        <w:ind w:firstLine="420" w:firstLineChars="200"/>
        <w:rPr>
          <w:rFonts w:asciiTheme="minorEastAsia" w:hAnsiTheme="minorEastAsia"/>
          <w:kern w:val="0"/>
          <w:szCs w:val="21"/>
        </w:rPr>
      </w:pPr>
      <w:r>
        <w:rPr>
          <w:rFonts w:asciiTheme="minorEastAsia" w:hAnsiTheme="minorEastAsia"/>
          <w:kern w:val="0"/>
          <w:szCs w:val="21"/>
        </w:rPr>
        <w:t>l</w:t>
      </w:r>
      <w:r>
        <w:rPr>
          <w:rFonts w:hint="eastAsia" w:asciiTheme="minorEastAsia" w:hAnsiTheme="minorEastAsia"/>
          <w:kern w:val="0"/>
          <w:szCs w:val="21"/>
        </w:rPr>
        <w:t>、消费者感知觉基本概念：感觉、知觉、社会认知、风险知觉（识记）</w:t>
      </w:r>
    </w:p>
    <w:p>
      <w:pPr>
        <w:autoSpaceDE w:val="0"/>
        <w:autoSpaceDN w:val="0"/>
        <w:ind w:firstLine="420" w:firstLineChars="200"/>
        <w:rPr>
          <w:rFonts w:asciiTheme="minorEastAsia" w:hAnsiTheme="minorEastAsia"/>
          <w:kern w:val="0"/>
          <w:szCs w:val="21"/>
        </w:rPr>
      </w:pPr>
      <w:r>
        <w:rPr>
          <w:rFonts w:hint="eastAsia" w:asciiTheme="minorEastAsia" w:hAnsiTheme="minorEastAsia"/>
          <w:kern w:val="0"/>
          <w:szCs w:val="21"/>
        </w:rPr>
        <w:t>2、在社会知觉中存在哪些营销过程中应避免的误区？（识记）</w:t>
      </w:r>
    </w:p>
    <w:p>
      <w:pPr>
        <w:autoSpaceDE w:val="0"/>
        <w:autoSpaceDN w:val="0"/>
        <w:ind w:firstLine="420" w:firstLineChars="200"/>
        <w:rPr>
          <w:rFonts w:asciiTheme="minorEastAsia" w:hAnsiTheme="minorEastAsia"/>
          <w:kern w:val="0"/>
          <w:szCs w:val="21"/>
        </w:rPr>
      </w:pPr>
      <w:r>
        <w:rPr>
          <w:rFonts w:hint="eastAsia" w:asciiTheme="minorEastAsia" w:hAnsiTheme="minorEastAsia"/>
          <w:kern w:val="0"/>
          <w:szCs w:val="21"/>
        </w:rPr>
        <w:t>3、影响消费行为的客观因素主要有哪些？（掌握）</w:t>
      </w:r>
    </w:p>
    <w:p>
      <w:pPr>
        <w:autoSpaceDE w:val="0"/>
        <w:autoSpaceDN w:val="0"/>
        <w:ind w:firstLine="420" w:firstLineChars="200"/>
        <w:rPr>
          <w:rFonts w:asciiTheme="minorEastAsia" w:hAnsiTheme="minorEastAsia"/>
          <w:kern w:val="0"/>
          <w:szCs w:val="21"/>
        </w:rPr>
      </w:pPr>
      <w:r>
        <w:rPr>
          <w:rFonts w:hint="eastAsia" w:asciiTheme="minorEastAsia" w:hAnsiTheme="minorEastAsia"/>
          <w:kern w:val="0"/>
          <w:szCs w:val="21"/>
        </w:rPr>
        <w:t>4、影响消费行为的主观因素主要有哪些？（掌握）</w:t>
      </w:r>
    </w:p>
    <w:p>
      <w:pPr>
        <w:autoSpaceDE w:val="0"/>
        <w:autoSpaceDN w:val="0"/>
        <w:ind w:firstLine="420" w:firstLineChars="200"/>
        <w:rPr>
          <w:rFonts w:asciiTheme="minorEastAsia" w:hAnsiTheme="minorEastAsia"/>
          <w:kern w:val="0"/>
          <w:szCs w:val="21"/>
        </w:rPr>
      </w:pPr>
      <w:r>
        <w:rPr>
          <w:rFonts w:hint="eastAsia" w:asciiTheme="minorEastAsia" w:hAnsiTheme="minorEastAsia"/>
          <w:kern w:val="0"/>
          <w:szCs w:val="21"/>
        </w:rPr>
        <w:t>5、列出三个广告中的符号学元素，并举例说明这三个元素（应用）</w:t>
      </w:r>
    </w:p>
    <w:p>
      <w:pPr>
        <w:autoSpaceDE w:val="0"/>
        <w:autoSpaceDN w:val="0"/>
        <w:ind w:firstLine="420" w:firstLineChars="200"/>
        <w:rPr>
          <w:rFonts w:asciiTheme="minorEastAsia" w:hAnsiTheme="minorEastAsia"/>
          <w:kern w:val="0"/>
          <w:szCs w:val="21"/>
        </w:rPr>
      </w:pPr>
      <w:r>
        <w:rPr>
          <w:rFonts w:hint="eastAsia" w:asciiTheme="minorEastAsia" w:hAnsiTheme="minorEastAsia"/>
          <w:kern w:val="0"/>
          <w:szCs w:val="21"/>
        </w:rPr>
        <w:t>6、例举你最喜欢和最不喜欢的两个广告，对比它们在激发消费行为方面的优缺点。（应用）</w:t>
      </w:r>
    </w:p>
    <w:p>
      <w:pPr>
        <w:ind w:firstLine="420" w:firstLineChars="200"/>
        <w:rPr>
          <w:rFonts w:asciiTheme="minorEastAsia" w:hAnsiTheme="minorEastAsia"/>
          <w:kern w:val="0"/>
          <w:szCs w:val="21"/>
        </w:rPr>
      </w:pPr>
    </w:p>
    <w:p>
      <w:pPr>
        <w:ind w:firstLine="480" w:firstLineChars="200"/>
        <w:jc w:val="center"/>
        <w:rPr>
          <w:rFonts w:asciiTheme="minorEastAsia" w:hAnsiTheme="minorEastAsia"/>
          <w:b/>
          <w:sz w:val="24"/>
        </w:rPr>
      </w:pPr>
      <w:r>
        <w:rPr>
          <w:rFonts w:hint="eastAsia" w:asciiTheme="minorEastAsia" w:hAnsiTheme="minorEastAsia"/>
          <w:b/>
          <w:sz w:val="24"/>
        </w:rPr>
        <w:t>第三章 动机与消费者行为</w:t>
      </w:r>
    </w:p>
    <w:p>
      <w:pPr>
        <w:ind w:firstLine="420" w:firstLineChars="200"/>
        <w:rPr>
          <w:rFonts w:asciiTheme="minorEastAsia" w:hAnsiTheme="minorEastAsia"/>
          <w:szCs w:val="21"/>
        </w:rPr>
      </w:pPr>
      <w:r>
        <w:rPr>
          <w:rFonts w:hint="eastAsia" w:asciiTheme="minorEastAsia" w:hAnsiTheme="minorEastAsia"/>
          <w:b/>
          <w:szCs w:val="21"/>
        </w:rPr>
        <w:t>教学要点：</w:t>
      </w:r>
    </w:p>
    <w:p>
      <w:pPr>
        <w:ind w:firstLine="420" w:firstLineChars="200"/>
        <w:rPr>
          <w:rFonts w:asciiTheme="minorEastAsia" w:hAnsiTheme="minorEastAsia"/>
          <w:szCs w:val="21"/>
        </w:rPr>
      </w:pPr>
      <w:r>
        <w:rPr>
          <w:rFonts w:hint="eastAsia" w:asciiTheme="minorEastAsia" w:hAnsiTheme="minorEastAsia"/>
          <w:szCs w:val="21"/>
        </w:rPr>
        <w:t>1、消费者需要与动机的行为表现</w:t>
      </w:r>
    </w:p>
    <w:p>
      <w:pPr>
        <w:autoSpaceDE w:val="0"/>
        <w:autoSpaceDN w:val="0"/>
        <w:ind w:firstLine="420" w:firstLineChars="200"/>
        <w:rPr>
          <w:rFonts w:asciiTheme="minorEastAsia" w:hAnsiTheme="minorEastAsia"/>
          <w:szCs w:val="21"/>
        </w:rPr>
      </w:pPr>
      <w:r>
        <w:rPr>
          <w:rFonts w:hint="eastAsia" w:asciiTheme="minorEastAsia" w:hAnsiTheme="minorEastAsia"/>
          <w:szCs w:val="21"/>
        </w:rPr>
        <w:t>2、消费者动机与价值观对消费行为的影响</w:t>
      </w:r>
    </w:p>
    <w:p>
      <w:pPr>
        <w:ind w:firstLine="420" w:firstLineChars="200"/>
        <w:rPr>
          <w:rFonts w:asciiTheme="minorEastAsia" w:hAnsiTheme="minorEastAsia"/>
          <w:b/>
          <w:szCs w:val="21"/>
        </w:rPr>
      </w:pPr>
      <w:r>
        <w:rPr>
          <w:rFonts w:hint="eastAsia" w:asciiTheme="minorEastAsia" w:hAnsiTheme="minorEastAsia"/>
          <w:b/>
          <w:szCs w:val="21"/>
        </w:rPr>
        <w:t>教学时数：</w:t>
      </w:r>
    </w:p>
    <w:p>
      <w:pPr>
        <w:ind w:firstLine="420" w:firstLineChars="200"/>
        <w:rPr>
          <w:rFonts w:asciiTheme="minorEastAsia" w:hAnsiTheme="minorEastAsia"/>
          <w:szCs w:val="21"/>
        </w:rPr>
      </w:pPr>
      <w:r>
        <w:rPr>
          <w:rFonts w:hint="eastAsia" w:asciiTheme="minorEastAsia" w:hAnsiTheme="minorEastAsia"/>
          <w:bCs/>
          <w:szCs w:val="21"/>
        </w:rPr>
        <w:t>4</w:t>
      </w:r>
      <w:r>
        <w:rPr>
          <w:rFonts w:hint="eastAsia" w:asciiTheme="minorEastAsia" w:hAnsiTheme="minorEastAsia"/>
          <w:bCs/>
          <w:szCs w:val="20"/>
        </w:rPr>
        <w:t>学时</w:t>
      </w:r>
    </w:p>
    <w:p>
      <w:pPr>
        <w:ind w:firstLine="420" w:firstLineChars="200"/>
        <w:rPr>
          <w:rFonts w:asciiTheme="minorEastAsia" w:hAnsiTheme="minorEastAsia"/>
          <w:szCs w:val="21"/>
        </w:rPr>
      </w:pPr>
      <w:r>
        <w:rPr>
          <w:rFonts w:hint="eastAsia" w:asciiTheme="minorEastAsia" w:hAnsiTheme="minorEastAsia"/>
          <w:b/>
          <w:szCs w:val="21"/>
        </w:rPr>
        <w:t>教学内容：</w:t>
      </w:r>
    </w:p>
    <w:p>
      <w:pPr>
        <w:ind w:left="448"/>
        <w:rPr>
          <w:rFonts w:asciiTheme="minorEastAsia" w:hAnsiTheme="minorEastAsia"/>
        </w:rPr>
      </w:pPr>
      <w:r>
        <w:rPr>
          <w:rFonts w:hint="eastAsia" w:asciiTheme="minorEastAsia" w:hAnsiTheme="minorEastAsia"/>
        </w:rPr>
        <w:t>第一节 消费者需要与动机的行为表现（2学时）</w:t>
      </w:r>
    </w:p>
    <w:p>
      <w:pPr>
        <w:ind w:firstLine="420" w:firstLineChars="200"/>
        <w:rPr>
          <w:rFonts w:asciiTheme="minorEastAsia" w:hAnsiTheme="minorEastAsia"/>
          <w:kern w:val="0"/>
          <w:szCs w:val="21"/>
        </w:rPr>
      </w:pPr>
      <w:r>
        <w:rPr>
          <w:rFonts w:hint="eastAsia" w:asciiTheme="minorEastAsia" w:hAnsiTheme="minorEastAsia"/>
          <w:kern w:val="0"/>
          <w:szCs w:val="21"/>
        </w:rPr>
        <w:t>一、需要的一般知识</w:t>
      </w:r>
    </w:p>
    <w:p>
      <w:pPr>
        <w:ind w:firstLine="420" w:firstLineChars="200"/>
        <w:rPr>
          <w:rFonts w:asciiTheme="minorEastAsia" w:hAnsiTheme="minorEastAsia"/>
          <w:kern w:val="0"/>
          <w:szCs w:val="21"/>
        </w:rPr>
      </w:pPr>
      <w:r>
        <w:rPr>
          <w:rFonts w:hint="eastAsia" w:asciiTheme="minorEastAsia" w:hAnsiTheme="minorEastAsia"/>
          <w:kern w:val="0"/>
          <w:szCs w:val="21"/>
        </w:rPr>
        <w:t>（一）需要的概念和分类                           （二）需要的特点</w:t>
      </w:r>
    </w:p>
    <w:p>
      <w:pPr>
        <w:ind w:firstLine="420" w:firstLineChars="200"/>
        <w:rPr>
          <w:rFonts w:asciiTheme="minorEastAsia" w:hAnsiTheme="minorEastAsia"/>
          <w:kern w:val="0"/>
          <w:szCs w:val="21"/>
        </w:rPr>
      </w:pPr>
      <w:r>
        <w:rPr>
          <w:rFonts w:hint="eastAsia" w:asciiTheme="minorEastAsia" w:hAnsiTheme="minorEastAsia"/>
          <w:kern w:val="0"/>
          <w:szCs w:val="21"/>
        </w:rPr>
        <w:t>（三）马斯洛的需要层次理论</w:t>
      </w:r>
    </w:p>
    <w:p>
      <w:pPr>
        <w:ind w:firstLine="420" w:firstLineChars="200"/>
        <w:rPr>
          <w:rFonts w:asciiTheme="minorEastAsia" w:hAnsiTheme="minorEastAsia"/>
          <w:kern w:val="0"/>
          <w:szCs w:val="21"/>
        </w:rPr>
      </w:pPr>
      <w:r>
        <w:rPr>
          <w:rFonts w:hint="eastAsia" w:asciiTheme="minorEastAsia" w:hAnsiTheme="minorEastAsia"/>
          <w:kern w:val="0"/>
          <w:szCs w:val="21"/>
        </w:rPr>
        <w:t>马斯洛把人类多种多样的需要归纳为五大类：生理的需要、安全的需要、社交的需要、尊重的需要和自我实现的需要。它们按照其发生的先后顺序，由低级至高级呈金字塔形依次排列。</w:t>
      </w:r>
    </w:p>
    <w:p>
      <w:pPr>
        <w:ind w:firstLine="420" w:firstLineChars="200"/>
        <w:rPr>
          <w:rFonts w:asciiTheme="minorEastAsia" w:hAnsiTheme="minorEastAsia"/>
          <w:kern w:val="0"/>
          <w:szCs w:val="21"/>
        </w:rPr>
      </w:pPr>
      <w:r>
        <w:rPr>
          <w:rFonts w:hint="eastAsia" w:asciiTheme="minorEastAsia" w:hAnsiTheme="minorEastAsia"/>
          <w:kern w:val="0"/>
          <w:szCs w:val="21"/>
        </w:rPr>
        <w:t>二、消费者需要的新趋势</w:t>
      </w:r>
    </w:p>
    <w:p>
      <w:pPr>
        <w:ind w:firstLine="420" w:firstLineChars="200"/>
        <w:rPr>
          <w:rFonts w:asciiTheme="minorEastAsia" w:hAnsiTheme="minorEastAsia"/>
          <w:kern w:val="0"/>
          <w:szCs w:val="21"/>
        </w:rPr>
      </w:pPr>
      <w:r>
        <w:rPr>
          <w:rFonts w:hint="eastAsia" w:asciiTheme="minorEastAsia" w:hAnsiTheme="minorEastAsia"/>
          <w:kern w:val="0"/>
          <w:szCs w:val="21"/>
        </w:rPr>
        <w:t>（一）消费方式与生活方式趋于统一                 （二）消费需要结构高级化趋向</w:t>
      </w:r>
    </w:p>
    <w:p>
      <w:pPr>
        <w:ind w:firstLine="420" w:firstLineChars="200"/>
        <w:rPr>
          <w:rFonts w:asciiTheme="minorEastAsia" w:hAnsiTheme="minorEastAsia"/>
          <w:kern w:val="0"/>
          <w:szCs w:val="21"/>
        </w:rPr>
      </w:pPr>
      <w:r>
        <w:rPr>
          <w:rFonts w:hint="eastAsia" w:asciiTheme="minorEastAsia" w:hAnsiTheme="minorEastAsia"/>
          <w:kern w:val="0"/>
          <w:szCs w:val="21"/>
        </w:rPr>
        <w:t>（三）消费方式与环境保护趋于统一</w:t>
      </w:r>
    </w:p>
    <w:p>
      <w:pPr>
        <w:ind w:firstLine="420" w:firstLineChars="200"/>
        <w:rPr>
          <w:rFonts w:asciiTheme="minorEastAsia" w:hAnsiTheme="minorEastAsia"/>
          <w:kern w:val="0"/>
          <w:szCs w:val="21"/>
        </w:rPr>
      </w:pPr>
      <w:r>
        <w:rPr>
          <w:rFonts w:hint="eastAsia" w:asciiTheme="minorEastAsia" w:hAnsiTheme="minorEastAsia"/>
          <w:kern w:val="0"/>
          <w:szCs w:val="21"/>
        </w:rPr>
        <w:t>三、动机的一般知识</w:t>
      </w:r>
    </w:p>
    <w:p>
      <w:pPr>
        <w:ind w:firstLine="420" w:firstLineChars="200"/>
        <w:rPr>
          <w:rFonts w:asciiTheme="minorEastAsia" w:hAnsiTheme="minorEastAsia"/>
          <w:kern w:val="0"/>
          <w:szCs w:val="21"/>
        </w:rPr>
      </w:pPr>
      <w:r>
        <w:rPr>
          <w:rFonts w:hint="eastAsia" w:asciiTheme="minorEastAsia" w:hAnsiTheme="minorEastAsia"/>
          <w:kern w:val="0"/>
          <w:szCs w:val="21"/>
        </w:rPr>
        <w:t>（一）动机的概念和种类                           （二）动机的特征</w:t>
      </w:r>
    </w:p>
    <w:p>
      <w:pPr>
        <w:ind w:firstLine="420" w:firstLineChars="200"/>
        <w:rPr>
          <w:rFonts w:asciiTheme="minorEastAsia" w:hAnsiTheme="minorEastAsia"/>
          <w:kern w:val="0"/>
          <w:szCs w:val="21"/>
        </w:rPr>
      </w:pPr>
      <w:r>
        <w:rPr>
          <w:rFonts w:hint="eastAsia" w:asciiTheme="minorEastAsia" w:hAnsiTheme="minorEastAsia"/>
          <w:kern w:val="0"/>
          <w:szCs w:val="21"/>
        </w:rPr>
        <w:t>四、消费者的动机与行为</w:t>
      </w:r>
    </w:p>
    <w:p>
      <w:pPr>
        <w:ind w:firstLine="420" w:firstLineChars="200"/>
        <w:rPr>
          <w:rFonts w:asciiTheme="minorEastAsia" w:hAnsiTheme="minorEastAsia"/>
          <w:kern w:val="0"/>
          <w:szCs w:val="21"/>
        </w:rPr>
      </w:pPr>
      <w:r>
        <w:rPr>
          <w:rFonts w:hint="eastAsia" w:asciiTheme="minorEastAsia" w:hAnsiTheme="minorEastAsia"/>
          <w:kern w:val="0"/>
          <w:szCs w:val="21"/>
        </w:rPr>
        <w:t>（一）消费者的消费动机</w:t>
      </w:r>
    </w:p>
    <w:p>
      <w:pPr>
        <w:ind w:firstLine="420" w:firstLineChars="200"/>
        <w:rPr>
          <w:rFonts w:asciiTheme="minorEastAsia" w:hAnsiTheme="minorEastAsia"/>
          <w:kern w:val="0"/>
          <w:szCs w:val="21"/>
        </w:rPr>
      </w:pPr>
      <w:r>
        <w:rPr>
          <w:rFonts w:hint="eastAsia" w:asciiTheme="minorEastAsia" w:hAnsiTheme="minorEastAsia"/>
          <w:kern w:val="0"/>
          <w:szCs w:val="21"/>
        </w:rPr>
        <w:t>1、生理性消费动机        2、心理性消费动机        3、社会性消费动机</w:t>
      </w:r>
    </w:p>
    <w:p>
      <w:pPr>
        <w:ind w:firstLine="420" w:firstLineChars="200"/>
        <w:rPr>
          <w:rFonts w:asciiTheme="minorEastAsia" w:hAnsiTheme="minorEastAsia"/>
          <w:kern w:val="0"/>
          <w:szCs w:val="21"/>
        </w:rPr>
      </w:pPr>
      <w:r>
        <w:rPr>
          <w:rFonts w:hint="eastAsia" w:asciiTheme="minorEastAsia" w:hAnsiTheme="minorEastAsia"/>
          <w:kern w:val="0"/>
          <w:szCs w:val="21"/>
        </w:rPr>
        <w:t>（二）消费者具体的购买动机</w:t>
      </w:r>
    </w:p>
    <w:p>
      <w:pPr>
        <w:ind w:firstLine="420" w:firstLineChars="200"/>
        <w:rPr>
          <w:rFonts w:asciiTheme="minorEastAsia" w:hAnsiTheme="minorEastAsia"/>
          <w:kern w:val="0"/>
          <w:szCs w:val="21"/>
        </w:rPr>
      </w:pPr>
      <w:r>
        <w:rPr>
          <w:rFonts w:hint="eastAsia" w:asciiTheme="minorEastAsia" w:hAnsiTheme="minorEastAsia"/>
          <w:kern w:val="0"/>
          <w:szCs w:val="21"/>
        </w:rPr>
        <w:t>1、求实动机          2、求新动机          3、求美动机           4、求名动机</w:t>
      </w:r>
    </w:p>
    <w:p>
      <w:pPr>
        <w:ind w:firstLine="420" w:firstLineChars="200"/>
        <w:rPr>
          <w:rFonts w:asciiTheme="minorEastAsia" w:hAnsiTheme="minorEastAsia"/>
          <w:kern w:val="0"/>
          <w:szCs w:val="21"/>
        </w:rPr>
      </w:pPr>
      <w:r>
        <w:rPr>
          <w:rFonts w:hint="eastAsia" w:asciiTheme="minorEastAsia" w:hAnsiTheme="minorEastAsia"/>
          <w:kern w:val="0"/>
          <w:szCs w:val="21"/>
        </w:rPr>
        <w:t>5、求廉动机          6、求便动机          7、模仿动机           8、好癖动机</w:t>
      </w:r>
    </w:p>
    <w:p>
      <w:pPr>
        <w:ind w:firstLine="420" w:firstLineChars="200"/>
        <w:rPr>
          <w:rFonts w:asciiTheme="minorEastAsia" w:hAnsiTheme="minorEastAsia"/>
        </w:rPr>
      </w:pPr>
      <w:r>
        <w:rPr>
          <w:rFonts w:hint="eastAsia" w:asciiTheme="minorEastAsia" w:hAnsiTheme="minorEastAsia"/>
        </w:rPr>
        <w:t>第二节 消费者动机与价值观对消费行为的影响（2学时）</w:t>
      </w:r>
    </w:p>
    <w:p>
      <w:pPr>
        <w:ind w:firstLine="420" w:firstLineChars="200"/>
        <w:rPr>
          <w:rFonts w:asciiTheme="minorEastAsia" w:hAnsiTheme="minorEastAsia"/>
          <w:kern w:val="0"/>
          <w:szCs w:val="21"/>
        </w:rPr>
      </w:pPr>
      <w:r>
        <w:rPr>
          <w:rFonts w:hint="eastAsia" w:asciiTheme="minorEastAsia" w:hAnsiTheme="minorEastAsia"/>
          <w:kern w:val="0"/>
          <w:szCs w:val="21"/>
        </w:rPr>
        <w:t>一、消费者动机对消费行为的影响</w:t>
      </w:r>
    </w:p>
    <w:p>
      <w:pPr>
        <w:ind w:firstLine="420" w:firstLineChars="200"/>
        <w:rPr>
          <w:rFonts w:asciiTheme="minorEastAsia" w:hAnsiTheme="minorEastAsia"/>
          <w:kern w:val="0"/>
          <w:szCs w:val="21"/>
        </w:rPr>
      </w:pPr>
      <w:r>
        <w:rPr>
          <w:rFonts w:hint="eastAsia" w:asciiTheme="minorEastAsia" w:hAnsiTheme="minorEastAsia"/>
          <w:kern w:val="0"/>
          <w:szCs w:val="21"/>
        </w:rPr>
        <w:t>（一）消费者动机促使消费行为产生</w:t>
      </w:r>
    </w:p>
    <w:p>
      <w:pPr>
        <w:ind w:firstLine="420" w:firstLineChars="200"/>
        <w:rPr>
          <w:rFonts w:asciiTheme="minorEastAsia" w:hAnsiTheme="minorEastAsia"/>
          <w:kern w:val="0"/>
          <w:szCs w:val="21"/>
        </w:rPr>
      </w:pPr>
      <w:r>
        <w:rPr>
          <w:rFonts w:hint="eastAsia" w:asciiTheme="minorEastAsia" w:hAnsiTheme="minorEastAsia"/>
          <w:kern w:val="0"/>
          <w:szCs w:val="21"/>
        </w:rPr>
        <w:t>（二）消费者动机的强度决定消费行为实现的程度</w:t>
      </w:r>
    </w:p>
    <w:p>
      <w:pPr>
        <w:ind w:firstLine="420" w:firstLineChars="200"/>
        <w:rPr>
          <w:rFonts w:asciiTheme="minorEastAsia" w:hAnsiTheme="minorEastAsia"/>
          <w:kern w:val="0"/>
          <w:szCs w:val="21"/>
        </w:rPr>
      </w:pPr>
      <w:r>
        <w:rPr>
          <w:rFonts w:hint="eastAsia" w:asciiTheme="minorEastAsia" w:hAnsiTheme="minorEastAsia"/>
          <w:kern w:val="0"/>
          <w:szCs w:val="21"/>
        </w:rPr>
        <w:t>（三）消费者消费动机的激发</w:t>
      </w:r>
    </w:p>
    <w:p>
      <w:pPr>
        <w:ind w:firstLine="420" w:firstLineChars="200"/>
        <w:rPr>
          <w:rFonts w:asciiTheme="minorEastAsia" w:hAnsiTheme="minorEastAsia"/>
          <w:kern w:val="0"/>
          <w:szCs w:val="21"/>
        </w:rPr>
      </w:pPr>
      <w:r>
        <w:rPr>
          <w:rFonts w:hint="eastAsia" w:asciiTheme="minorEastAsia" w:hAnsiTheme="minorEastAsia"/>
          <w:kern w:val="0"/>
          <w:szCs w:val="21"/>
        </w:rPr>
        <w:t>1、开发有特色的商品                2、利用广告宣传，向消费者传递信息</w:t>
      </w:r>
    </w:p>
    <w:p>
      <w:pPr>
        <w:ind w:firstLine="420" w:firstLineChars="200"/>
        <w:rPr>
          <w:rFonts w:asciiTheme="minorEastAsia" w:hAnsiTheme="minorEastAsia"/>
          <w:kern w:val="0"/>
          <w:szCs w:val="21"/>
        </w:rPr>
      </w:pPr>
      <w:r>
        <w:rPr>
          <w:rFonts w:hint="eastAsia" w:asciiTheme="minorEastAsia" w:hAnsiTheme="minorEastAsia"/>
          <w:kern w:val="0"/>
          <w:szCs w:val="21"/>
        </w:rPr>
        <w:t>3、提升购物环境和营销人员的服务水平</w:t>
      </w:r>
    </w:p>
    <w:p>
      <w:pPr>
        <w:ind w:firstLine="420" w:firstLineChars="200"/>
        <w:rPr>
          <w:rFonts w:asciiTheme="minorEastAsia" w:hAnsiTheme="minorEastAsia"/>
        </w:rPr>
      </w:pPr>
      <w:r>
        <w:rPr>
          <w:rFonts w:hint="eastAsia" w:asciiTheme="minorEastAsia" w:hAnsiTheme="minorEastAsia"/>
        </w:rPr>
        <w:t>二、</w:t>
      </w:r>
      <w:r>
        <w:rPr>
          <w:rFonts w:hint="eastAsia" w:asciiTheme="minorEastAsia" w:hAnsiTheme="minorEastAsia"/>
          <w:kern w:val="0"/>
          <w:szCs w:val="21"/>
        </w:rPr>
        <w:t>消费者价值观对消费行为的影响</w:t>
      </w:r>
    </w:p>
    <w:p>
      <w:pPr>
        <w:ind w:firstLine="420" w:firstLineChars="200"/>
        <w:rPr>
          <w:rFonts w:asciiTheme="minorEastAsia" w:hAnsiTheme="minorEastAsia"/>
        </w:rPr>
      </w:pPr>
      <w:r>
        <w:rPr>
          <w:rFonts w:hint="eastAsia" w:asciiTheme="minorEastAsia" w:hAnsiTheme="minorEastAsia"/>
        </w:rPr>
        <w:t>（一）价值观在消费者行为中的应用   （二）营销者文化差异（全球营销奏效吗？）</w:t>
      </w:r>
    </w:p>
    <w:p>
      <w:pPr>
        <w:ind w:firstLine="420" w:firstLineChars="200"/>
        <w:rPr>
          <w:rFonts w:asciiTheme="minorEastAsia" w:hAnsiTheme="minorEastAsia"/>
        </w:rPr>
      </w:pPr>
      <w:r>
        <w:rPr>
          <w:rFonts w:hint="eastAsia" w:asciiTheme="minorEastAsia" w:hAnsiTheme="minorEastAsia"/>
        </w:rPr>
        <w:t>（三）消费文化的传播</w:t>
      </w:r>
    </w:p>
    <w:p>
      <w:pPr>
        <w:autoSpaceDE w:val="0"/>
        <w:autoSpaceDN w:val="0"/>
        <w:ind w:firstLine="420" w:firstLineChars="200"/>
        <w:rPr>
          <w:rFonts w:asciiTheme="minorEastAsia" w:hAnsiTheme="minorEastAsia"/>
          <w:b/>
          <w:szCs w:val="21"/>
        </w:rPr>
      </w:pPr>
      <w:r>
        <w:rPr>
          <w:rFonts w:hint="eastAsia" w:asciiTheme="minorEastAsia" w:hAnsiTheme="minorEastAsia"/>
          <w:b/>
          <w:szCs w:val="21"/>
        </w:rPr>
        <w:t>考核要求：</w:t>
      </w:r>
    </w:p>
    <w:p>
      <w:pPr>
        <w:autoSpaceDE w:val="0"/>
        <w:autoSpaceDN w:val="0"/>
        <w:ind w:firstLine="420" w:firstLineChars="200"/>
        <w:rPr>
          <w:rFonts w:asciiTheme="minorEastAsia" w:hAnsiTheme="minorEastAsia"/>
          <w:b/>
          <w:szCs w:val="21"/>
        </w:rPr>
      </w:pPr>
      <w:r>
        <w:rPr>
          <w:rFonts w:asciiTheme="minorEastAsia" w:hAnsiTheme="minorEastAsia"/>
          <w:kern w:val="0"/>
          <w:szCs w:val="21"/>
        </w:rPr>
        <w:t>l</w:t>
      </w:r>
      <w:r>
        <w:rPr>
          <w:rFonts w:hint="eastAsia" w:asciiTheme="minorEastAsia" w:hAnsiTheme="minorEastAsia"/>
          <w:kern w:val="0"/>
          <w:szCs w:val="21"/>
        </w:rPr>
        <w:t>、消费者动机基本概念：需要、消费动机、消费价值观（识记）</w:t>
      </w:r>
    </w:p>
    <w:p>
      <w:pPr>
        <w:autoSpaceDE w:val="0"/>
        <w:autoSpaceDN w:val="0"/>
        <w:ind w:firstLine="420" w:firstLineChars="200"/>
        <w:rPr>
          <w:rFonts w:asciiTheme="minorEastAsia" w:hAnsiTheme="minorEastAsia"/>
          <w:b/>
          <w:szCs w:val="21"/>
        </w:rPr>
      </w:pPr>
      <w:r>
        <w:rPr>
          <w:rFonts w:hint="eastAsia" w:asciiTheme="minorEastAsia" w:hAnsiTheme="minorEastAsia"/>
          <w:kern w:val="0"/>
          <w:szCs w:val="21"/>
        </w:rPr>
        <w:t>2、需要和动机的概念和特征是什么？（识记）</w:t>
      </w:r>
    </w:p>
    <w:p>
      <w:pPr>
        <w:autoSpaceDE w:val="0"/>
        <w:autoSpaceDN w:val="0"/>
        <w:ind w:firstLine="420" w:firstLineChars="200"/>
        <w:rPr>
          <w:rFonts w:asciiTheme="minorEastAsia" w:hAnsiTheme="minorEastAsia"/>
          <w:b/>
          <w:szCs w:val="21"/>
        </w:rPr>
      </w:pPr>
      <w:r>
        <w:rPr>
          <w:rFonts w:hint="eastAsia" w:asciiTheme="minorEastAsia" w:hAnsiTheme="minorEastAsia"/>
          <w:kern w:val="0"/>
          <w:szCs w:val="21"/>
        </w:rPr>
        <w:t>3、马斯洛的需要层次理论主要观点及其评述。（掌握）</w:t>
      </w:r>
    </w:p>
    <w:p>
      <w:pPr>
        <w:autoSpaceDE w:val="0"/>
        <w:autoSpaceDN w:val="0"/>
        <w:ind w:firstLine="420" w:firstLineChars="200"/>
        <w:rPr>
          <w:rFonts w:asciiTheme="minorEastAsia" w:hAnsiTheme="minorEastAsia"/>
          <w:b/>
          <w:szCs w:val="21"/>
        </w:rPr>
      </w:pPr>
      <w:r>
        <w:rPr>
          <w:rFonts w:hint="eastAsia" w:asciiTheme="minorEastAsia" w:hAnsiTheme="minorEastAsia"/>
          <w:kern w:val="0"/>
          <w:szCs w:val="21"/>
        </w:rPr>
        <w:t>4、消费者有哪些具体的购买动机？（掌握）</w:t>
      </w:r>
    </w:p>
    <w:p>
      <w:pPr>
        <w:autoSpaceDE w:val="0"/>
        <w:autoSpaceDN w:val="0"/>
        <w:ind w:firstLine="420" w:firstLineChars="200"/>
        <w:rPr>
          <w:rFonts w:asciiTheme="minorEastAsia" w:hAnsiTheme="minorEastAsia"/>
          <w:b/>
          <w:szCs w:val="21"/>
        </w:rPr>
      </w:pPr>
      <w:r>
        <w:rPr>
          <w:rFonts w:hint="eastAsia" w:asciiTheme="minorEastAsia" w:hAnsiTheme="minorEastAsia"/>
          <w:kern w:val="0"/>
          <w:szCs w:val="21"/>
        </w:rPr>
        <w:t>5、什么是价值观？为什么营销者很重视它？（掌握）</w:t>
      </w:r>
    </w:p>
    <w:p>
      <w:pPr>
        <w:autoSpaceDE w:val="0"/>
        <w:autoSpaceDN w:val="0"/>
        <w:ind w:firstLine="420" w:firstLineChars="200"/>
        <w:rPr>
          <w:rFonts w:asciiTheme="minorEastAsia" w:hAnsiTheme="minorEastAsia"/>
          <w:b/>
          <w:szCs w:val="21"/>
        </w:rPr>
      </w:pPr>
      <w:r>
        <w:rPr>
          <w:rFonts w:hint="eastAsia" w:asciiTheme="minorEastAsia" w:hAnsiTheme="minorEastAsia"/>
          <w:kern w:val="0"/>
          <w:szCs w:val="21"/>
        </w:rPr>
        <w:t>6、举例说明应该如何激发消费者的消费动机？（应用）</w:t>
      </w:r>
    </w:p>
    <w:p>
      <w:pPr>
        <w:autoSpaceDE w:val="0"/>
        <w:autoSpaceDN w:val="0"/>
        <w:ind w:firstLine="420" w:firstLineChars="200"/>
        <w:rPr>
          <w:rFonts w:asciiTheme="minorEastAsia" w:hAnsiTheme="minorEastAsia"/>
          <w:b/>
          <w:szCs w:val="21"/>
        </w:rPr>
      </w:pPr>
      <w:r>
        <w:rPr>
          <w:rFonts w:hint="eastAsia" w:asciiTheme="minorEastAsia" w:hAnsiTheme="minorEastAsia"/>
          <w:kern w:val="0"/>
          <w:szCs w:val="21"/>
        </w:rPr>
        <w:t>7、举例说明消费文化的传播及其影响。（应用）</w:t>
      </w:r>
    </w:p>
    <w:p>
      <w:pPr>
        <w:ind w:firstLine="420" w:firstLineChars="200"/>
        <w:rPr>
          <w:rFonts w:asciiTheme="minorEastAsia" w:hAnsiTheme="minorEastAsia"/>
          <w:kern w:val="0"/>
          <w:szCs w:val="21"/>
        </w:rPr>
      </w:pPr>
    </w:p>
    <w:p>
      <w:pPr>
        <w:ind w:firstLine="480" w:firstLineChars="200"/>
        <w:jc w:val="center"/>
        <w:rPr>
          <w:rFonts w:asciiTheme="minorEastAsia" w:hAnsiTheme="minorEastAsia"/>
          <w:b/>
          <w:sz w:val="24"/>
        </w:rPr>
      </w:pPr>
      <w:r>
        <w:rPr>
          <w:rFonts w:hint="eastAsia" w:asciiTheme="minorEastAsia" w:hAnsiTheme="minorEastAsia"/>
          <w:b/>
          <w:sz w:val="24"/>
        </w:rPr>
        <w:t>第四章 态度与消费者行为</w:t>
      </w:r>
    </w:p>
    <w:p>
      <w:pPr>
        <w:ind w:firstLine="420" w:firstLineChars="200"/>
        <w:rPr>
          <w:rFonts w:asciiTheme="minorEastAsia" w:hAnsiTheme="minorEastAsia"/>
          <w:szCs w:val="21"/>
        </w:rPr>
      </w:pPr>
      <w:r>
        <w:rPr>
          <w:rFonts w:hint="eastAsia" w:asciiTheme="minorEastAsia" w:hAnsiTheme="minorEastAsia"/>
          <w:b/>
          <w:szCs w:val="21"/>
        </w:rPr>
        <w:t>教学要点：</w:t>
      </w:r>
    </w:p>
    <w:p>
      <w:pPr>
        <w:ind w:firstLine="420" w:firstLineChars="200"/>
        <w:rPr>
          <w:rFonts w:asciiTheme="minorEastAsia" w:hAnsiTheme="minorEastAsia"/>
          <w:szCs w:val="21"/>
        </w:rPr>
      </w:pPr>
      <w:r>
        <w:rPr>
          <w:rFonts w:hint="eastAsia" w:asciiTheme="minorEastAsia" w:hAnsiTheme="minorEastAsia"/>
          <w:szCs w:val="21"/>
        </w:rPr>
        <w:t>1、消费者态度的形成与改变</w:t>
      </w:r>
    </w:p>
    <w:p>
      <w:pPr>
        <w:autoSpaceDE w:val="0"/>
        <w:autoSpaceDN w:val="0"/>
        <w:ind w:firstLine="420" w:firstLineChars="200"/>
        <w:rPr>
          <w:rFonts w:asciiTheme="minorEastAsia" w:hAnsiTheme="minorEastAsia"/>
          <w:szCs w:val="21"/>
        </w:rPr>
      </w:pPr>
      <w:r>
        <w:rPr>
          <w:rFonts w:hint="eastAsia" w:asciiTheme="minorEastAsia" w:hAnsiTheme="minorEastAsia"/>
          <w:szCs w:val="21"/>
        </w:rPr>
        <w:t>2、消费者态度对消费行为的影响</w:t>
      </w:r>
    </w:p>
    <w:p>
      <w:pPr>
        <w:ind w:firstLine="420" w:firstLineChars="200"/>
        <w:rPr>
          <w:rFonts w:asciiTheme="minorEastAsia" w:hAnsiTheme="minorEastAsia"/>
          <w:b/>
          <w:szCs w:val="21"/>
        </w:rPr>
      </w:pPr>
      <w:r>
        <w:rPr>
          <w:rFonts w:hint="eastAsia" w:asciiTheme="minorEastAsia" w:hAnsiTheme="minorEastAsia"/>
          <w:b/>
          <w:szCs w:val="21"/>
        </w:rPr>
        <w:t>教学时数：</w:t>
      </w:r>
    </w:p>
    <w:p>
      <w:pPr>
        <w:ind w:firstLine="420" w:firstLineChars="200"/>
        <w:rPr>
          <w:rFonts w:asciiTheme="minorEastAsia" w:hAnsiTheme="minorEastAsia"/>
          <w:szCs w:val="21"/>
        </w:rPr>
      </w:pPr>
      <w:r>
        <w:rPr>
          <w:rFonts w:hint="eastAsia" w:asciiTheme="minorEastAsia" w:hAnsiTheme="minorEastAsia"/>
          <w:bCs/>
          <w:szCs w:val="21"/>
        </w:rPr>
        <w:t>4</w:t>
      </w:r>
      <w:r>
        <w:rPr>
          <w:rFonts w:hint="eastAsia" w:asciiTheme="minorEastAsia" w:hAnsiTheme="minorEastAsia"/>
          <w:bCs/>
          <w:szCs w:val="20"/>
        </w:rPr>
        <w:t>学时</w:t>
      </w:r>
    </w:p>
    <w:p>
      <w:pPr>
        <w:ind w:firstLine="420" w:firstLineChars="200"/>
        <w:rPr>
          <w:rFonts w:asciiTheme="minorEastAsia" w:hAnsiTheme="minorEastAsia"/>
          <w:szCs w:val="21"/>
        </w:rPr>
      </w:pPr>
      <w:r>
        <w:rPr>
          <w:rFonts w:hint="eastAsia" w:asciiTheme="minorEastAsia" w:hAnsiTheme="minorEastAsia"/>
          <w:b/>
          <w:szCs w:val="21"/>
        </w:rPr>
        <w:t>教学内容：</w:t>
      </w:r>
    </w:p>
    <w:p>
      <w:pPr>
        <w:ind w:left="420"/>
        <w:rPr>
          <w:rFonts w:asciiTheme="minorEastAsia" w:hAnsiTheme="minorEastAsia"/>
        </w:rPr>
      </w:pPr>
      <w:r>
        <w:rPr>
          <w:rFonts w:hint="eastAsia" w:asciiTheme="minorEastAsia" w:hAnsiTheme="minorEastAsia"/>
        </w:rPr>
        <w:t>第一节 消费者态度的形成与改变（2学时）</w:t>
      </w:r>
    </w:p>
    <w:p>
      <w:pPr>
        <w:ind w:firstLine="420" w:firstLineChars="200"/>
        <w:rPr>
          <w:rFonts w:asciiTheme="minorEastAsia" w:hAnsiTheme="minorEastAsia"/>
          <w:kern w:val="0"/>
          <w:szCs w:val="21"/>
        </w:rPr>
      </w:pPr>
      <w:r>
        <w:rPr>
          <w:rFonts w:hint="eastAsia" w:asciiTheme="minorEastAsia" w:hAnsiTheme="minorEastAsia"/>
          <w:kern w:val="0"/>
          <w:szCs w:val="21"/>
        </w:rPr>
        <w:t>一、态度的一般知识</w:t>
      </w:r>
    </w:p>
    <w:p>
      <w:pPr>
        <w:ind w:firstLine="420" w:firstLineChars="200"/>
        <w:rPr>
          <w:rFonts w:asciiTheme="minorEastAsia" w:hAnsiTheme="minorEastAsia"/>
          <w:kern w:val="0"/>
          <w:szCs w:val="21"/>
        </w:rPr>
      </w:pPr>
      <w:r>
        <w:rPr>
          <w:rFonts w:hint="eastAsia" w:asciiTheme="minorEastAsia" w:hAnsiTheme="minorEastAsia"/>
          <w:kern w:val="0"/>
          <w:szCs w:val="21"/>
        </w:rPr>
        <w:t>（一）态度的概念和构成（ABC态度构成）                   （二）态度的特征</w:t>
      </w:r>
    </w:p>
    <w:p>
      <w:pPr>
        <w:ind w:firstLine="420" w:firstLineChars="200"/>
        <w:rPr>
          <w:rFonts w:asciiTheme="minorEastAsia" w:hAnsiTheme="minorEastAsia"/>
          <w:kern w:val="0"/>
          <w:szCs w:val="21"/>
        </w:rPr>
      </w:pPr>
      <w:r>
        <w:rPr>
          <w:rFonts w:hint="eastAsia" w:asciiTheme="minorEastAsia" w:hAnsiTheme="minorEastAsia"/>
          <w:kern w:val="0"/>
          <w:szCs w:val="21"/>
        </w:rPr>
        <w:t>（三）态度的功能</w:t>
      </w:r>
    </w:p>
    <w:p>
      <w:pPr>
        <w:ind w:firstLine="420" w:firstLineChars="200"/>
        <w:rPr>
          <w:rFonts w:asciiTheme="minorEastAsia" w:hAnsiTheme="minorEastAsia"/>
          <w:kern w:val="0"/>
          <w:szCs w:val="21"/>
        </w:rPr>
      </w:pPr>
      <w:r>
        <w:rPr>
          <w:rFonts w:hint="eastAsia" w:asciiTheme="minorEastAsia" w:hAnsiTheme="minorEastAsia"/>
          <w:kern w:val="0"/>
          <w:szCs w:val="21"/>
        </w:rPr>
        <w:t>1、效用功能         2、价值表现功能       3、自我防御功能        4、认识功能</w:t>
      </w:r>
    </w:p>
    <w:p>
      <w:pPr>
        <w:ind w:firstLine="420" w:firstLineChars="200"/>
        <w:rPr>
          <w:rFonts w:asciiTheme="minorEastAsia" w:hAnsiTheme="minorEastAsia"/>
          <w:kern w:val="0"/>
          <w:szCs w:val="21"/>
        </w:rPr>
      </w:pPr>
      <w:r>
        <w:rPr>
          <w:rFonts w:hint="eastAsia" w:asciiTheme="minorEastAsia" w:hAnsiTheme="minorEastAsia"/>
          <w:kern w:val="0"/>
          <w:szCs w:val="21"/>
        </w:rPr>
        <w:t>（四）态度的形成</w:t>
      </w:r>
    </w:p>
    <w:p>
      <w:pPr>
        <w:ind w:firstLine="420" w:firstLineChars="200"/>
        <w:rPr>
          <w:rFonts w:asciiTheme="minorEastAsia" w:hAnsiTheme="minorEastAsia"/>
          <w:kern w:val="0"/>
          <w:szCs w:val="21"/>
        </w:rPr>
      </w:pPr>
      <w:r>
        <w:rPr>
          <w:rFonts w:hint="eastAsia" w:asciiTheme="minorEastAsia" w:hAnsiTheme="minorEastAsia"/>
          <w:kern w:val="0"/>
          <w:szCs w:val="21"/>
        </w:rPr>
        <w:t>态度是在一定社会环境中形成的。心理学家H.C.凯尔曼提出态度形成的三阶段说。</w:t>
      </w:r>
    </w:p>
    <w:p>
      <w:pPr>
        <w:ind w:firstLine="420" w:firstLineChars="200"/>
        <w:rPr>
          <w:rFonts w:asciiTheme="minorEastAsia" w:hAnsiTheme="minorEastAsia"/>
          <w:kern w:val="0"/>
          <w:szCs w:val="21"/>
        </w:rPr>
      </w:pPr>
      <w:r>
        <w:rPr>
          <w:rFonts w:hint="eastAsia" w:asciiTheme="minorEastAsia" w:hAnsiTheme="minorEastAsia"/>
          <w:kern w:val="0"/>
          <w:szCs w:val="21"/>
        </w:rPr>
        <w:t>1、服从阶段          2、同化阶段            3、内化阶段</w:t>
      </w:r>
    </w:p>
    <w:p>
      <w:pPr>
        <w:ind w:firstLine="420" w:firstLineChars="200"/>
        <w:rPr>
          <w:rFonts w:asciiTheme="minorEastAsia" w:hAnsiTheme="minorEastAsia"/>
          <w:kern w:val="0"/>
          <w:szCs w:val="21"/>
        </w:rPr>
      </w:pPr>
      <w:r>
        <w:rPr>
          <w:rFonts w:hint="eastAsia" w:asciiTheme="minorEastAsia" w:hAnsiTheme="minorEastAsia"/>
          <w:kern w:val="0"/>
          <w:szCs w:val="21"/>
        </w:rPr>
        <w:t>二、消费者态度形成的基本原理</w:t>
      </w:r>
    </w:p>
    <w:p>
      <w:pPr>
        <w:ind w:firstLine="420" w:firstLineChars="200"/>
        <w:rPr>
          <w:rFonts w:asciiTheme="minorEastAsia" w:hAnsiTheme="minorEastAsia"/>
          <w:kern w:val="0"/>
          <w:szCs w:val="21"/>
        </w:rPr>
      </w:pPr>
      <w:r>
        <w:rPr>
          <w:rFonts w:hint="eastAsia" w:asciiTheme="minorEastAsia" w:hAnsiTheme="minorEastAsia"/>
          <w:kern w:val="0"/>
          <w:szCs w:val="21"/>
        </w:rPr>
        <w:t>（一）认知一致性原理       （二）自我知觉理论        （三）社会判断理论</w:t>
      </w:r>
    </w:p>
    <w:p>
      <w:pPr>
        <w:ind w:firstLine="420" w:firstLineChars="200"/>
        <w:rPr>
          <w:rFonts w:asciiTheme="minorEastAsia" w:hAnsiTheme="minorEastAsia"/>
          <w:kern w:val="0"/>
          <w:szCs w:val="21"/>
        </w:rPr>
      </w:pPr>
      <w:r>
        <w:rPr>
          <w:rFonts w:hint="eastAsia" w:asciiTheme="minorEastAsia" w:hAnsiTheme="minorEastAsia"/>
          <w:kern w:val="0"/>
          <w:szCs w:val="21"/>
        </w:rPr>
        <w:t>（四）态度模型</w:t>
      </w:r>
    </w:p>
    <w:p>
      <w:pPr>
        <w:ind w:firstLine="420" w:firstLineChars="200"/>
        <w:rPr>
          <w:rFonts w:asciiTheme="minorEastAsia" w:hAnsiTheme="minorEastAsia"/>
          <w:kern w:val="0"/>
          <w:szCs w:val="21"/>
        </w:rPr>
      </w:pPr>
      <w:r>
        <w:rPr>
          <w:rFonts w:hint="eastAsia" w:asciiTheme="minorEastAsia" w:hAnsiTheme="minorEastAsia"/>
          <w:kern w:val="0"/>
          <w:szCs w:val="21"/>
        </w:rPr>
        <w:t>1、 多属性态度模型        2、 费舍宾模型</w:t>
      </w:r>
    </w:p>
    <w:p>
      <w:pPr>
        <w:ind w:firstLine="420" w:firstLineChars="200"/>
        <w:rPr>
          <w:rFonts w:asciiTheme="minorEastAsia" w:hAnsiTheme="minorEastAsia"/>
          <w:kern w:val="0"/>
          <w:szCs w:val="21"/>
        </w:rPr>
      </w:pPr>
      <w:r>
        <w:rPr>
          <w:rFonts w:hint="eastAsia" w:asciiTheme="minorEastAsia" w:hAnsiTheme="minorEastAsia"/>
          <w:kern w:val="0"/>
          <w:szCs w:val="21"/>
        </w:rPr>
        <w:t>三、消费者态度的改变：说服</w:t>
      </w:r>
    </w:p>
    <w:p>
      <w:pPr>
        <w:ind w:firstLine="420" w:firstLineChars="200"/>
        <w:rPr>
          <w:rFonts w:asciiTheme="minorEastAsia" w:hAnsiTheme="minorEastAsia"/>
          <w:kern w:val="0"/>
          <w:szCs w:val="21"/>
        </w:rPr>
      </w:pPr>
      <w:r>
        <w:rPr>
          <w:rFonts w:hint="eastAsia" w:asciiTheme="minorEastAsia" w:hAnsiTheme="minorEastAsia"/>
          <w:kern w:val="0"/>
          <w:szCs w:val="21"/>
        </w:rPr>
        <w:t>（一）互惠             （二）缺乏               （三）权威</w:t>
      </w:r>
    </w:p>
    <w:p>
      <w:pPr>
        <w:ind w:firstLine="420" w:firstLineChars="200"/>
        <w:rPr>
          <w:rFonts w:asciiTheme="minorEastAsia" w:hAnsiTheme="minorEastAsia"/>
          <w:kern w:val="0"/>
          <w:szCs w:val="21"/>
        </w:rPr>
      </w:pPr>
      <w:r>
        <w:rPr>
          <w:rFonts w:hint="eastAsia" w:asciiTheme="minorEastAsia" w:hAnsiTheme="minorEastAsia"/>
          <w:kern w:val="0"/>
          <w:szCs w:val="21"/>
        </w:rPr>
        <w:t>（四）一致性           （五）嗜好               （六）舆论</w:t>
      </w:r>
    </w:p>
    <w:p>
      <w:pPr>
        <w:ind w:firstLine="420" w:firstLineChars="200"/>
        <w:rPr>
          <w:rFonts w:asciiTheme="minorEastAsia" w:hAnsiTheme="minorEastAsia"/>
          <w:szCs w:val="21"/>
        </w:rPr>
      </w:pPr>
      <w:r>
        <w:rPr>
          <w:rFonts w:hint="eastAsia" w:asciiTheme="minorEastAsia" w:hAnsiTheme="minorEastAsia"/>
          <w:kern w:val="0"/>
          <w:szCs w:val="21"/>
        </w:rPr>
        <w:t xml:space="preserve">第二节 </w:t>
      </w:r>
      <w:r>
        <w:rPr>
          <w:rFonts w:hint="eastAsia" w:asciiTheme="minorEastAsia" w:hAnsiTheme="minorEastAsia"/>
          <w:szCs w:val="21"/>
        </w:rPr>
        <w:t>消费者态度对消费行为的影响</w:t>
      </w:r>
      <w:r>
        <w:rPr>
          <w:rFonts w:hint="eastAsia" w:asciiTheme="minorEastAsia" w:hAnsiTheme="minorEastAsia"/>
        </w:rPr>
        <w:t>（2学时）</w:t>
      </w:r>
    </w:p>
    <w:p>
      <w:pPr>
        <w:ind w:firstLine="420" w:firstLineChars="200"/>
        <w:rPr>
          <w:rFonts w:asciiTheme="minorEastAsia" w:hAnsiTheme="minorEastAsia"/>
          <w:kern w:val="0"/>
          <w:szCs w:val="21"/>
        </w:rPr>
      </w:pPr>
      <w:r>
        <w:rPr>
          <w:rFonts w:hint="eastAsia" w:asciiTheme="minorEastAsia" w:hAnsiTheme="minorEastAsia"/>
          <w:kern w:val="0"/>
          <w:szCs w:val="21"/>
        </w:rPr>
        <w:t>一、影响消费者态度形成的因素</w:t>
      </w:r>
    </w:p>
    <w:p>
      <w:pPr>
        <w:ind w:firstLine="420" w:firstLineChars="200"/>
        <w:rPr>
          <w:rFonts w:asciiTheme="minorEastAsia" w:hAnsiTheme="minorEastAsia"/>
          <w:kern w:val="0"/>
          <w:szCs w:val="21"/>
        </w:rPr>
      </w:pPr>
      <w:r>
        <w:rPr>
          <w:rFonts w:hint="eastAsia" w:asciiTheme="minorEastAsia" w:hAnsiTheme="minorEastAsia"/>
          <w:kern w:val="0"/>
          <w:szCs w:val="21"/>
        </w:rPr>
        <w:t xml:space="preserve">（一）消费者需要的满足程度  （二）消费者的知识和经验  （三）消费者的个体差异 </w:t>
      </w:r>
    </w:p>
    <w:p>
      <w:pPr>
        <w:ind w:firstLine="420" w:firstLineChars="200"/>
        <w:rPr>
          <w:rFonts w:asciiTheme="minorEastAsia" w:hAnsiTheme="minorEastAsia"/>
          <w:kern w:val="0"/>
          <w:szCs w:val="21"/>
        </w:rPr>
      </w:pPr>
      <w:r>
        <w:rPr>
          <w:rFonts w:hint="eastAsia" w:asciiTheme="minorEastAsia" w:hAnsiTheme="minorEastAsia"/>
          <w:kern w:val="0"/>
          <w:szCs w:val="21"/>
        </w:rPr>
        <w:t xml:space="preserve">（四）极端深刻的事例        （五）所属团体的影响  </w:t>
      </w:r>
    </w:p>
    <w:p>
      <w:pPr>
        <w:ind w:firstLine="420" w:firstLineChars="200"/>
        <w:rPr>
          <w:rFonts w:asciiTheme="minorEastAsia" w:hAnsiTheme="minorEastAsia"/>
          <w:kern w:val="0"/>
          <w:szCs w:val="21"/>
        </w:rPr>
      </w:pPr>
      <w:r>
        <w:rPr>
          <w:rFonts w:hint="eastAsia" w:asciiTheme="minorEastAsia" w:hAnsiTheme="minorEastAsia"/>
          <w:kern w:val="0"/>
          <w:szCs w:val="21"/>
        </w:rPr>
        <w:t>二、</w:t>
      </w:r>
      <w:r>
        <w:rPr>
          <w:rFonts w:hint="eastAsia" w:asciiTheme="minorEastAsia" w:hAnsiTheme="minorEastAsia"/>
          <w:szCs w:val="21"/>
        </w:rPr>
        <w:t>消费者态度对消费行为的影响</w:t>
      </w:r>
    </w:p>
    <w:p>
      <w:pPr>
        <w:ind w:firstLine="420" w:firstLineChars="200"/>
        <w:rPr>
          <w:rFonts w:asciiTheme="minorEastAsia" w:hAnsiTheme="minorEastAsia"/>
          <w:kern w:val="0"/>
          <w:szCs w:val="21"/>
        </w:rPr>
      </w:pPr>
      <w:r>
        <w:rPr>
          <w:rFonts w:hint="eastAsia" w:asciiTheme="minorEastAsia" w:hAnsiTheme="minorEastAsia"/>
          <w:kern w:val="0"/>
          <w:szCs w:val="21"/>
        </w:rPr>
        <w:t>（一）促进消费者消费偏好的形成</w:t>
      </w:r>
    </w:p>
    <w:p>
      <w:pPr>
        <w:ind w:firstLine="420" w:firstLineChars="200"/>
        <w:rPr>
          <w:rFonts w:asciiTheme="minorEastAsia" w:hAnsiTheme="minorEastAsia"/>
          <w:kern w:val="0"/>
          <w:szCs w:val="21"/>
        </w:rPr>
      </w:pPr>
      <w:r>
        <w:rPr>
          <w:rFonts w:hint="eastAsia" w:asciiTheme="minorEastAsia" w:hAnsiTheme="minorEastAsia"/>
          <w:kern w:val="0"/>
          <w:szCs w:val="21"/>
        </w:rPr>
        <w:t xml:space="preserve">1、进行全方位的宣传              2、有针对性地组织宣传内容 </w:t>
      </w:r>
    </w:p>
    <w:p>
      <w:pPr>
        <w:ind w:firstLine="420" w:firstLineChars="200"/>
        <w:rPr>
          <w:rFonts w:asciiTheme="minorEastAsia" w:hAnsiTheme="minorEastAsia"/>
          <w:kern w:val="0"/>
          <w:szCs w:val="21"/>
        </w:rPr>
      </w:pPr>
      <w:r>
        <w:rPr>
          <w:rFonts w:hint="eastAsia" w:asciiTheme="minorEastAsia" w:hAnsiTheme="minorEastAsia"/>
          <w:kern w:val="0"/>
          <w:szCs w:val="21"/>
        </w:rPr>
        <w:t>3、逐步提出要求，引导人们参与消费活动</w:t>
      </w:r>
    </w:p>
    <w:p>
      <w:pPr>
        <w:ind w:firstLine="420" w:firstLineChars="200"/>
        <w:rPr>
          <w:rFonts w:asciiTheme="minorEastAsia" w:hAnsiTheme="minorEastAsia"/>
          <w:kern w:val="0"/>
          <w:szCs w:val="21"/>
        </w:rPr>
      </w:pPr>
      <w:r>
        <w:rPr>
          <w:rFonts w:hint="eastAsia" w:asciiTheme="minorEastAsia" w:hAnsiTheme="minorEastAsia"/>
          <w:kern w:val="0"/>
          <w:szCs w:val="21"/>
        </w:rPr>
        <w:t>（二）寻求更新消费信息传播新形式</w:t>
      </w:r>
    </w:p>
    <w:p>
      <w:pPr>
        <w:ind w:firstLine="420" w:firstLineChars="200"/>
        <w:rPr>
          <w:rFonts w:asciiTheme="minorEastAsia" w:hAnsiTheme="minorEastAsia"/>
          <w:kern w:val="0"/>
          <w:szCs w:val="21"/>
        </w:rPr>
      </w:pPr>
      <w:r>
        <w:rPr>
          <w:rFonts w:hint="eastAsia" w:asciiTheme="minorEastAsia" w:hAnsiTheme="minorEastAsia"/>
          <w:kern w:val="0"/>
          <w:szCs w:val="21"/>
        </w:rPr>
        <w:t xml:space="preserve">1、博客      2、视频博客        3、播客         4、虚拟世界  </w:t>
      </w:r>
    </w:p>
    <w:p>
      <w:pPr>
        <w:ind w:firstLine="420" w:firstLineChars="200"/>
        <w:rPr>
          <w:rFonts w:asciiTheme="minorEastAsia" w:hAnsiTheme="minorEastAsia"/>
          <w:kern w:val="0"/>
          <w:szCs w:val="21"/>
        </w:rPr>
      </w:pPr>
      <w:r>
        <w:rPr>
          <w:rFonts w:hint="eastAsia" w:asciiTheme="minorEastAsia" w:hAnsiTheme="minorEastAsia"/>
          <w:kern w:val="0"/>
          <w:szCs w:val="21"/>
        </w:rPr>
        <w:t>5、维特      6、微件            7、跨界格式</w:t>
      </w:r>
    </w:p>
    <w:p>
      <w:pPr>
        <w:ind w:firstLine="420" w:firstLineChars="200"/>
        <w:rPr>
          <w:rFonts w:asciiTheme="minorEastAsia" w:hAnsiTheme="minorEastAsia"/>
          <w:kern w:val="0"/>
          <w:szCs w:val="21"/>
        </w:rPr>
      </w:pPr>
      <w:r>
        <w:rPr>
          <w:rFonts w:hint="eastAsia" w:asciiTheme="minorEastAsia" w:hAnsiTheme="minorEastAsia"/>
          <w:kern w:val="0"/>
          <w:szCs w:val="21"/>
        </w:rPr>
        <w:t>（三）回应广告诉求</w:t>
      </w:r>
    </w:p>
    <w:p>
      <w:pPr>
        <w:ind w:firstLine="420" w:firstLineChars="200"/>
        <w:rPr>
          <w:rFonts w:asciiTheme="minorEastAsia" w:hAnsiTheme="minorEastAsia"/>
          <w:kern w:val="0"/>
          <w:szCs w:val="21"/>
        </w:rPr>
      </w:pPr>
      <w:r>
        <w:rPr>
          <w:rFonts w:hint="eastAsia" w:asciiTheme="minorEastAsia" w:hAnsiTheme="minorEastAsia"/>
          <w:kern w:val="0"/>
          <w:szCs w:val="21"/>
        </w:rPr>
        <w:t xml:space="preserve">1、感性诉求与理性诉求        2、性诉求        3、幽默诉求   </w:t>
      </w:r>
    </w:p>
    <w:p>
      <w:pPr>
        <w:ind w:firstLine="420" w:firstLineChars="200"/>
        <w:rPr>
          <w:rFonts w:asciiTheme="minorEastAsia" w:hAnsiTheme="minorEastAsia"/>
          <w:kern w:val="0"/>
          <w:szCs w:val="21"/>
        </w:rPr>
      </w:pPr>
      <w:r>
        <w:rPr>
          <w:rFonts w:hint="eastAsia" w:asciiTheme="minorEastAsia" w:hAnsiTheme="minorEastAsia"/>
          <w:kern w:val="0"/>
          <w:szCs w:val="21"/>
        </w:rPr>
        <w:t>4、恐惧诉求                  5、隐喻与共鸣</w:t>
      </w:r>
    </w:p>
    <w:p>
      <w:pPr>
        <w:autoSpaceDE w:val="0"/>
        <w:autoSpaceDN w:val="0"/>
        <w:ind w:firstLine="420" w:firstLineChars="200"/>
        <w:rPr>
          <w:rFonts w:asciiTheme="minorEastAsia" w:hAnsiTheme="minorEastAsia"/>
          <w:b/>
          <w:szCs w:val="21"/>
        </w:rPr>
      </w:pPr>
      <w:r>
        <w:rPr>
          <w:rFonts w:hint="eastAsia" w:asciiTheme="minorEastAsia" w:hAnsiTheme="minorEastAsia"/>
          <w:b/>
          <w:szCs w:val="21"/>
        </w:rPr>
        <w:t>考核要求：</w:t>
      </w:r>
    </w:p>
    <w:p>
      <w:pPr>
        <w:autoSpaceDE w:val="0"/>
        <w:autoSpaceDN w:val="0"/>
        <w:ind w:firstLine="420" w:firstLineChars="200"/>
        <w:rPr>
          <w:rFonts w:asciiTheme="minorEastAsia" w:hAnsiTheme="minorEastAsia"/>
          <w:b/>
          <w:szCs w:val="21"/>
        </w:rPr>
      </w:pPr>
      <w:r>
        <w:rPr>
          <w:rFonts w:asciiTheme="minorEastAsia" w:hAnsiTheme="minorEastAsia"/>
          <w:kern w:val="0"/>
          <w:szCs w:val="21"/>
        </w:rPr>
        <w:t>l</w:t>
      </w:r>
      <w:r>
        <w:rPr>
          <w:rFonts w:hint="eastAsia" w:asciiTheme="minorEastAsia" w:hAnsiTheme="minorEastAsia"/>
          <w:kern w:val="0"/>
          <w:szCs w:val="21"/>
        </w:rPr>
        <w:t>、消费者态度基本概念：态度、ABC构成、消费偏好、广告诉求（识记）</w:t>
      </w:r>
    </w:p>
    <w:p>
      <w:pPr>
        <w:autoSpaceDE w:val="0"/>
        <w:autoSpaceDN w:val="0"/>
        <w:ind w:firstLine="420" w:firstLineChars="200"/>
        <w:rPr>
          <w:rFonts w:asciiTheme="minorEastAsia" w:hAnsiTheme="minorEastAsia"/>
          <w:b/>
          <w:szCs w:val="21"/>
        </w:rPr>
      </w:pPr>
      <w:r>
        <w:rPr>
          <w:rFonts w:hint="eastAsia" w:asciiTheme="minorEastAsia" w:hAnsiTheme="minorEastAsia"/>
          <w:kern w:val="0"/>
          <w:szCs w:val="21"/>
        </w:rPr>
        <w:t>2</w:t>
      </w:r>
      <w:r>
        <w:rPr>
          <w:rFonts w:asciiTheme="minorEastAsia" w:hAnsiTheme="minorEastAsia"/>
          <w:kern w:val="0"/>
          <w:szCs w:val="21"/>
        </w:rPr>
        <w:t>、态度的构成和功能分别是什么</w:t>
      </w:r>
      <w:r>
        <w:rPr>
          <w:rFonts w:hint="eastAsia" w:asciiTheme="minorEastAsia" w:hAnsiTheme="minorEastAsia"/>
          <w:kern w:val="0"/>
          <w:szCs w:val="21"/>
        </w:rPr>
        <w:t>？（识记）</w:t>
      </w:r>
    </w:p>
    <w:p>
      <w:pPr>
        <w:autoSpaceDE w:val="0"/>
        <w:autoSpaceDN w:val="0"/>
        <w:ind w:firstLine="420" w:firstLineChars="200"/>
        <w:rPr>
          <w:rFonts w:asciiTheme="minorEastAsia" w:hAnsiTheme="minorEastAsia"/>
          <w:b/>
          <w:szCs w:val="21"/>
        </w:rPr>
      </w:pPr>
      <w:r>
        <w:rPr>
          <w:rFonts w:hint="eastAsia" w:asciiTheme="minorEastAsia" w:hAnsiTheme="minorEastAsia"/>
          <w:kern w:val="0"/>
          <w:szCs w:val="21"/>
        </w:rPr>
        <w:t>3、态度的形成过程分为哪几个阶段？（掌握）</w:t>
      </w:r>
    </w:p>
    <w:p>
      <w:pPr>
        <w:autoSpaceDE w:val="0"/>
        <w:autoSpaceDN w:val="0"/>
        <w:ind w:firstLine="420" w:firstLineChars="200"/>
        <w:rPr>
          <w:rFonts w:asciiTheme="minorEastAsia" w:hAnsiTheme="minorEastAsia"/>
          <w:b/>
          <w:szCs w:val="21"/>
        </w:rPr>
      </w:pPr>
      <w:r>
        <w:rPr>
          <w:rFonts w:hint="eastAsia" w:asciiTheme="minorEastAsia" w:hAnsiTheme="minorEastAsia"/>
          <w:kern w:val="0"/>
          <w:szCs w:val="21"/>
        </w:rPr>
        <w:t>4、促使消费者态度改变的因素有哪些？（掌握）</w:t>
      </w:r>
    </w:p>
    <w:p>
      <w:pPr>
        <w:autoSpaceDE w:val="0"/>
        <w:autoSpaceDN w:val="0"/>
        <w:ind w:firstLine="420" w:firstLineChars="200"/>
        <w:rPr>
          <w:rFonts w:asciiTheme="minorEastAsia" w:hAnsiTheme="minorEastAsia"/>
          <w:b/>
          <w:szCs w:val="21"/>
        </w:rPr>
      </w:pPr>
      <w:r>
        <w:rPr>
          <w:rFonts w:hint="eastAsia" w:asciiTheme="minorEastAsia" w:hAnsiTheme="minorEastAsia"/>
          <w:kern w:val="0"/>
          <w:szCs w:val="21"/>
        </w:rPr>
        <w:t>5、影响消费者态度形成的因素有哪些？（掌握）</w:t>
      </w:r>
    </w:p>
    <w:p>
      <w:pPr>
        <w:autoSpaceDE w:val="0"/>
        <w:autoSpaceDN w:val="0"/>
        <w:ind w:firstLine="420" w:firstLineChars="200"/>
        <w:rPr>
          <w:rFonts w:asciiTheme="minorEastAsia" w:hAnsiTheme="minorEastAsia"/>
          <w:b/>
          <w:szCs w:val="21"/>
        </w:rPr>
      </w:pPr>
      <w:r>
        <w:rPr>
          <w:rFonts w:hint="eastAsia" w:asciiTheme="minorEastAsia" w:hAnsiTheme="minorEastAsia"/>
          <w:kern w:val="0"/>
          <w:szCs w:val="21"/>
        </w:rPr>
        <w:t>6、为了说服消费者，营销者应该尝试唤醒恐惧吗？（应用）</w:t>
      </w:r>
    </w:p>
    <w:p>
      <w:pPr>
        <w:autoSpaceDE w:val="0"/>
        <w:autoSpaceDN w:val="0"/>
        <w:ind w:firstLine="420" w:firstLineChars="200"/>
        <w:rPr>
          <w:rFonts w:asciiTheme="minorEastAsia" w:hAnsiTheme="minorEastAsia"/>
          <w:b/>
          <w:szCs w:val="21"/>
        </w:rPr>
      </w:pPr>
      <w:r>
        <w:rPr>
          <w:rFonts w:hint="eastAsia" w:asciiTheme="minorEastAsia" w:hAnsiTheme="minorEastAsia"/>
          <w:kern w:val="0"/>
          <w:szCs w:val="21"/>
        </w:rPr>
        <w:t>7、为什么营销者使用隐喻来传递说服信息？请举例说明。（应用）</w:t>
      </w:r>
    </w:p>
    <w:p>
      <w:pPr>
        <w:ind w:firstLine="420" w:firstLineChars="200"/>
        <w:rPr>
          <w:rFonts w:asciiTheme="minorEastAsia" w:hAnsiTheme="minorEastAsia"/>
          <w:kern w:val="0"/>
          <w:szCs w:val="21"/>
        </w:rPr>
      </w:pPr>
    </w:p>
    <w:p>
      <w:pPr>
        <w:ind w:firstLine="480" w:firstLineChars="200"/>
        <w:jc w:val="center"/>
        <w:rPr>
          <w:rFonts w:asciiTheme="minorEastAsia" w:hAnsiTheme="minorEastAsia"/>
          <w:b/>
          <w:sz w:val="24"/>
        </w:rPr>
      </w:pPr>
      <w:r>
        <w:rPr>
          <w:rFonts w:hint="eastAsia" w:asciiTheme="minorEastAsia" w:hAnsiTheme="minorEastAsia"/>
          <w:b/>
          <w:sz w:val="24"/>
        </w:rPr>
        <w:t>第五章 决策与消费者行为</w:t>
      </w:r>
    </w:p>
    <w:p>
      <w:pPr>
        <w:ind w:firstLine="420" w:firstLineChars="200"/>
        <w:rPr>
          <w:rFonts w:asciiTheme="minorEastAsia" w:hAnsiTheme="minorEastAsia"/>
          <w:szCs w:val="21"/>
        </w:rPr>
      </w:pPr>
      <w:r>
        <w:rPr>
          <w:rFonts w:hint="eastAsia" w:asciiTheme="minorEastAsia" w:hAnsiTheme="minorEastAsia"/>
          <w:b/>
          <w:szCs w:val="21"/>
        </w:rPr>
        <w:t>教学要点：</w:t>
      </w:r>
    </w:p>
    <w:p>
      <w:pPr>
        <w:ind w:firstLine="420" w:firstLineChars="200"/>
        <w:rPr>
          <w:rFonts w:asciiTheme="minorEastAsia" w:hAnsiTheme="minorEastAsia"/>
          <w:szCs w:val="21"/>
        </w:rPr>
      </w:pPr>
      <w:r>
        <w:rPr>
          <w:rFonts w:hint="eastAsia" w:asciiTheme="minorEastAsia" w:hAnsiTheme="minorEastAsia"/>
          <w:szCs w:val="21"/>
        </w:rPr>
        <w:t>1、消费者决策的过程和类型</w:t>
      </w:r>
    </w:p>
    <w:p>
      <w:pPr>
        <w:autoSpaceDE w:val="0"/>
        <w:autoSpaceDN w:val="0"/>
        <w:ind w:firstLine="420" w:firstLineChars="200"/>
        <w:rPr>
          <w:rFonts w:asciiTheme="minorEastAsia" w:hAnsiTheme="minorEastAsia"/>
          <w:szCs w:val="21"/>
        </w:rPr>
      </w:pPr>
      <w:r>
        <w:rPr>
          <w:rFonts w:hint="eastAsia" w:asciiTheme="minorEastAsia" w:hAnsiTheme="minorEastAsia"/>
          <w:szCs w:val="21"/>
        </w:rPr>
        <w:t>2、消费者的非理性决策</w:t>
      </w:r>
    </w:p>
    <w:p>
      <w:pPr>
        <w:ind w:firstLine="420" w:firstLineChars="200"/>
        <w:rPr>
          <w:rFonts w:asciiTheme="minorEastAsia" w:hAnsiTheme="minorEastAsia"/>
          <w:b/>
          <w:szCs w:val="21"/>
        </w:rPr>
      </w:pPr>
      <w:r>
        <w:rPr>
          <w:rFonts w:hint="eastAsia" w:asciiTheme="minorEastAsia" w:hAnsiTheme="minorEastAsia"/>
          <w:b/>
          <w:szCs w:val="21"/>
        </w:rPr>
        <w:t>教学时数：</w:t>
      </w:r>
    </w:p>
    <w:p>
      <w:pPr>
        <w:ind w:firstLine="420" w:firstLineChars="200"/>
        <w:rPr>
          <w:rFonts w:asciiTheme="minorEastAsia" w:hAnsiTheme="minorEastAsia"/>
          <w:szCs w:val="21"/>
        </w:rPr>
      </w:pPr>
      <w:r>
        <w:rPr>
          <w:rFonts w:hint="eastAsia" w:asciiTheme="minorEastAsia" w:hAnsiTheme="minorEastAsia"/>
          <w:bCs/>
          <w:szCs w:val="21"/>
        </w:rPr>
        <w:t>6</w:t>
      </w:r>
      <w:r>
        <w:rPr>
          <w:rFonts w:hint="eastAsia" w:asciiTheme="minorEastAsia" w:hAnsiTheme="minorEastAsia"/>
          <w:bCs/>
          <w:szCs w:val="20"/>
        </w:rPr>
        <w:t>学时</w:t>
      </w:r>
    </w:p>
    <w:p>
      <w:pPr>
        <w:ind w:firstLine="420" w:firstLineChars="200"/>
        <w:rPr>
          <w:rFonts w:asciiTheme="minorEastAsia" w:hAnsiTheme="minorEastAsia"/>
          <w:szCs w:val="21"/>
        </w:rPr>
      </w:pPr>
      <w:r>
        <w:rPr>
          <w:rFonts w:hint="eastAsia" w:asciiTheme="minorEastAsia" w:hAnsiTheme="minorEastAsia"/>
          <w:b/>
          <w:szCs w:val="21"/>
        </w:rPr>
        <w:t>教学内容：</w:t>
      </w:r>
    </w:p>
    <w:p>
      <w:pPr>
        <w:ind w:firstLine="420" w:firstLineChars="200"/>
        <w:rPr>
          <w:rFonts w:asciiTheme="minorEastAsia" w:hAnsiTheme="minorEastAsia"/>
        </w:rPr>
      </w:pPr>
      <w:r>
        <w:rPr>
          <w:rFonts w:hint="eastAsia" w:asciiTheme="minorEastAsia" w:hAnsiTheme="minorEastAsia"/>
        </w:rPr>
        <w:t>第一节 消费者决策的过程和类型（2学时）</w:t>
      </w:r>
    </w:p>
    <w:p>
      <w:pPr>
        <w:ind w:firstLine="420" w:firstLineChars="200"/>
        <w:rPr>
          <w:rFonts w:asciiTheme="minorEastAsia" w:hAnsiTheme="minorEastAsia"/>
        </w:rPr>
      </w:pPr>
      <w:r>
        <w:rPr>
          <w:rFonts w:hint="eastAsia" w:asciiTheme="minorEastAsia" w:hAnsiTheme="minorEastAsia"/>
        </w:rPr>
        <w:t>一、消费者决策的内容</w:t>
      </w:r>
    </w:p>
    <w:p>
      <w:pPr>
        <w:ind w:firstLine="420" w:firstLineChars="200"/>
        <w:rPr>
          <w:rFonts w:asciiTheme="minorEastAsia" w:hAnsiTheme="minorEastAsia"/>
        </w:rPr>
      </w:pPr>
      <w:r>
        <w:rPr>
          <w:rFonts w:hint="eastAsia" w:asciiTheme="minorEastAsia" w:hAnsiTheme="minorEastAsia"/>
        </w:rPr>
        <w:t>二、消费者决策的过程</w:t>
      </w:r>
    </w:p>
    <w:p>
      <w:pPr>
        <w:ind w:firstLine="420" w:firstLineChars="200"/>
        <w:rPr>
          <w:rFonts w:asciiTheme="minorEastAsia" w:hAnsiTheme="minorEastAsia"/>
        </w:rPr>
      </w:pPr>
      <w:r>
        <w:rPr>
          <w:rFonts w:hint="eastAsia" w:asciiTheme="minorEastAsia" w:hAnsiTheme="minorEastAsia"/>
        </w:rPr>
        <w:t xml:space="preserve">（一）需要识别          （二）信息搜索          （三）方案评估  </w:t>
      </w:r>
    </w:p>
    <w:p>
      <w:pPr>
        <w:ind w:firstLine="420" w:firstLineChars="200"/>
        <w:rPr>
          <w:rFonts w:asciiTheme="minorEastAsia" w:hAnsiTheme="minorEastAsia"/>
        </w:rPr>
      </w:pPr>
      <w:r>
        <w:rPr>
          <w:rFonts w:hint="eastAsia" w:asciiTheme="minorEastAsia" w:hAnsiTheme="minorEastAsia"/>
        </w:rPr>
        <w:t>（四）决策实施          （五）购后行为</w:t>
      </w:r>
    </w:p>
    <w:p>
      <w:pPr>
        <w:ind w:firstLine="420" w:firstLineChars="200"/>
        <w:rPr>
          <w:rFonts w:asciiTheme="minorEastAsia" w:hAnsiTheme="minorEastAsia"/>
        </w:rPr>
      </w:pPr>
      <w:r>
        <w:rPr>
          <w:rFonts w:hint="eastAsia" w:asciiTheme="minorEastAsia" w:hAnsiTheme="minorEastAsia"/>
        </w:rPr>
        <w:t>三、消费者决策的类型</w:t>
      </w:r>
    </w:p>
    <w:p>
      <w:pPr>
        <w:ind w:firstLine="420" w:firstLineChars="200"/>
        <w:rPr>
          <w:rFonts w:asciiTheme="minorEastAsia" w:hAnsiTheme="minorEastAsia"/>
        </w:rPr>
      </w:pPr>
      <w:r>
        <w:rPr>
          <w:rFonts w:hint="eastAsia" w:asciiTheme="minorEastAsia" w:hAnsiTheme="minorEastAsia"/>
        </w:rPr>
        <w:t xml:space="preserve">（一）扩展型问题解决：做出的决策与传统决策观点作为接近。 </w:t>
      </w:r>
    </w:p>
    <w:p>
      <w:pPr>
        <w:ind w:firstLine="420" w:firstLineChars="200"/>
        <w:rPr>
          <w:rFonts w:asciiTheme="minorEastAsia" w:hAnsiTheme="minorEastAsia"/>
        </w:rPr>
      </w:pPr>
      <w:r>
        <w:rPr>
          <w:rFonts w:hint="eastAsia" w:asciiTheme="minorEastAsia" w:hAnsiTheme="minorEastAsia"/>
        </w:rPr>
        <w:t>（二）有限型问题解决：更为简单和直接。</w:t>
      </w:r>
    </w:p>
    <w:p>
      <w:pPr>
        <w:ind w:firstLine="420" w:firstLineChars="200"/>
        <w:rPr>
          <w:rFonts w:asciiTheme="minorEastAsia" w:hAnsiTheme="minorEastAsia"/>
        </w:rPr>
      </w:pPr>
      <w:r>
        <w:rPr>
          <w:rFonts w:hint="eastAsia" w:asciiTheme="minorEastAsia" w:hAnsiTheme="minorEastAsia"/>
        </w:rPr>
        <w:t>（三）习惯性决策：不需要多少努力或不经意就做出的决策。</w:t>
      </w:r>
    </w:p>
    <w:p>
      <w:pPr>
        <w:ind w:firstLine="420" w:firstLineChars="200"/>
        <w:rPr>
          <w:rFonts w:asciiTheme="minorEastAsia" w:hAnsiTheme="minorEastAsia"/>
        </w:rPr>
      </w:pPr>
      <w:r>
        <w:rPr>
          <w:rFonts w:hint="eastAsia" w:asciiTheme="minorEastAsia" w:hAnsiTheme="minorEastAsia"/>
        </w:rPr>
        <w:t>第二节 消费者的非理性决策（2学时）</w:t>
      </w:r>
    </w:p>
    <w:p>
      <w:pPr>
        <w:ind w:firstLine="420" w:firstLineChars="200"/>
        <w:rPr>
          <w:rFonts w:asciiTheme="minorEastAsia" w:hAnsiTheme="minorEastAsia"/>
        </w:rPr>
      </w:pPr>
      <w:r>
        <w:rPr>
          <w:rFonts w:hint="eastAsia" w:asciiTheme="minorEastAsia" w:hAnsiTheme="minorEastAsia"/>
        </w:rPr>
        <w:t>一、需要识别的非理性：我们真的需要吗？</w:t>
      </w:r>
    </w:p>
    <w:p>
      <w:pPr>
        <w:ind w:firstLine="420" w:firstLineChars="200"/>
        <w:rPr>
          <w:rFonts w:asciiTheme="minorEastAsia" w:hAnsiTheme="minorEastAsia"/>
        </w:rPr>
      </w:pPr>
      <w:r>
        <w:rPr>
          <w:rFonts w:hint="eastAsia" w:asciiTheme="minorEastAsia" w:hAnsiTheme="minorEastAsia"/>
        </w:rPr>
        <w:t>二、信息搜索的非理性</w:t>
      </w:r>
    </w:p>
    <w:p>
      <w:pPr>
        <w:ind w:firstLine="420" w:firstLineChars="200"/>
        <w:rPr>
          <w:rFonts w:asciiTheme="minorEastAsia" w:hAnsiTheme="minorEastAsia"/>
        </w:rPr>
      </w:pPr>
      <w:r>
        <w:rPr>
          <w:rFonts w:hint="eastAsia" w:asciiTheme="minorEastAsia" w:hAnsiTheme="minorEastAsia"/>
        </w:rPr>
        <w:t xml:space="preserve">（一）西西费斯效应  （二）多样化寻求与多样性健忘 （三）心理核算 </w:t>
      </w:r>
    </w:p>
    <w:p>
      <w:pPr>
        <w:ind w:firstLine="420" w:firstLineChars="200"/>
        <w:rPr>
          <w:rFonts w:asciiTheme="minorEastAsia" w:hAnsiTheme="minorEastAsia"/>
        </w:rPr>
      </w:pPr>
      <w:r>
        <w:rPr>
          <w:rFonts w:hint="eastAsia" w:asciiTheme="minorEastAsia" w:hAnsiTheme="minorEastAsia"/>
        </w:rPr>
        <w:t>三、方案评估的非理性</w:t>
      </w:r>
    </w:p>
    <w:p>
      <w:pPr>
        <w:ind w:firstLine="420" w:firstLineChars="200"/>
        <w:rPr>
          <w:rFonts w:asciiTheme="minorEastAsia" w:hAnsiTheme="minorEastAsia"/>
        </w:rPr>
      </w:pPr>
      <w:r>
        <w:rPr>
          <w:rFonts w:hint="eastAsia" w:asciiTheme="minorEastAsia" w:hAnsiTheme="minorEastAsia"/>
        </w:rPr>
        <w:t xml:space="preserve">（一）知觉风险      （二）产品分类               （三）评估标准 </w:t>
      </w:r>
    </w:p>
    <w:p>
      <w:pPr>
        <w:ind w:firstLine="420" w:firstLineChars="200"/>
        <w:rPr>
          <w:rFonts w:asciiTheme="minorEastAsia" w:hAnsiTheme="minorEastAsia"/>
        </w:rPr>
      </w:pPr>
      <w:r>
        <w:rPr>
          <w:rFonts w:hint="eastAsia" w:asciiTheme="minorEastAsia" w:hAnsiTheme="minorEastAsia"/>
        </w:rPr>
        <w:t>（四）市场信念      （五）决策规则（补偿性、非补偿性）</w:t>
      </w:r>
    </w:p>
    <w:p>
      <w:pPr>
        <w:ind w:firstLine="420" w:firstLineChars="200"/>
        <w:rPr>
          <w:rFonts w:asciiTheme="minorEastAsia" w:hAnsiTheme="minorEastAsia"/>
        </w:rPr>
      </w:pPr>
      <w:r>
        <w:rPr>
          <w:rFonts w:hint="eastAsia" w:asciiTheme="minorEastAsia" w:hAnsiTheme="minorEastAsia"/>
        </w:rPr>
        <w:t>小结讨论（2学时）</w:t>
      </w:r>
    </w:p>
    <w:p>
      <w:pPr>
        <w:autoSpaceDE w:val="0"/>
        <w:autoSpaceDN w:val="0"/>
        <w:ind w:firstLine="420" w:firstLineChars="200"/>
        <w:rPr>
          <w:rFonts w:asciiTheme="minorEastAsia" w:hAnsiTheme="minorEastAsia"/>
          <w:b/>
          <w:szCs w:val="21"/>
        </w:rPr>
      </w:pPr>
      <w:r>
        <w:rPr>
          <w:rFonts w:hint="eastAsia" w:asciiTheme="minorEastAsia" w:hAnsiTheme="minorEastAsia"/>
          <w:b/>
          <w:szCs w:val="21"/>
        </w:rPr>
        <w:t>考核要求：</w:t>
      </w:r>
    </w:p>
    <w:p>
      <w:pPr>
        <w:autoSpaceDE w:val="0"/>
        <w:autoSpaceDN w:val="0"/>
        <w:ind w:firstLine="420" w:firstLineChars="200"/>
        <w:rPr>
          <w:rFonts w:asciiTheme="minorEastAsia" w:hAnsiTheme="minorEastAsia"/>
          <w:b/>
          <w:szCs w:val="21"/>
        </w:rPr>
      </w:pPr>
      <w:r>
        <w:rPr>
          <w:rFonts w:asciiTheme="minorEastAsia" w:hAnsiTheme="minorEastAsia"/>
          <w:kern w:val="0"/>
          <w:szCs w:val="21"/>
        </w:rPr>
        <w:t>l</w:t>
      </w:r>
      <w:r>
        <w:rPr>
          <w:rFonts w:hint="eastAsia" w:asciiTheme="minorEastAsia" w:hAnsiTheme="minorEastAsia"/>
          <w:kern w:val="0"/>
          <w:szCs w:val="21"/>
        </w:rPr>
        <w:t>、消费者决策基本概念：消费决策、</w:t>
      </w:r>
      <w:r>
        <w:rPr>
          <w:rFonts w:hint="eastAsia" w:asciiTheme="minorEastAsia" w:hAnsiTheme="minorEastAsia"/>
        </w:rPr>
        <w:t>西西费斯效应</w:t>
      </w:r>
      <w:r>
        <w:rPr>
          <w:rFonts w:hint="eastAsia" w:asciiTheme="minorEastAsia" w:hAnsiTheme="minorEastAsia"/>
          <w:kern w:val="0"/>
          <w:szCs w:val="21"/>
        </w:rPr>
        <w:t>、多样性健忘、决策规则（识记）</w:t>
      </w:r>
    </w:p>
    <w:p>
      <w:pPr>
        <w:autoSpaceDE w:val="0"/>
        <w:autoSpaceDN w:val="0"/>
        <w:ind w:firstLine="420" w:firstLineChars="200"/>
        <w:rPr>
          <w:rFonts w:asciiTheme="minorEastAsia" w:hAnsiTheme="minorEastAsia"/>
          <w:b/>
          <w:szCs w:val="21"/>
        </w:rPr>
      </w:pPr>
      <w:r>
        <w:rPr>
          <w:rFonts w:hint="eastAsia" w:asciiTheme="minorEastAsia" w:hAnsiTheme="minorEastAsia"/>
          <w:kern w:val="0"/>
          <w:szCs w:val="21"/>
        </w:rPr>
        <w:t>2</w:t>
      </w:r>
      <w:r>
        <w:rPr>
          <w:rFonts w:asciiTheme="minorEastAsia" w:hAnsiTheme="minorEastAsia"/>
          <w:kern w:val="0"/>
          <w:szCs w:val="21"/>
        </w:rPr>
        <w:t>、</w:t>
      </w:r>
      <w:r>
        <w:rPr>
          <w:rFonts w:hint="eastAsia" w:asciiTheme="minorEastAsia" w:hAnsiTheme="minorEastAsia"/>
          <w:kern w:val="0"/>
          <w:szCs w:val="21"/>
        </w:rPr>
        <w:t>消</w:t>
      </w:r>
      <w:r>
        <w:rPr>
          <w:rFonts w:asciiTheme="minorEastAsia" w:hAnsiTheme="minorEastAsia"/>
          <w:kern w:val="0"/>
          <w:szCs w:val="21"/>
        </w:rPr>
        <w:t>费者决策的内容包括哪些</w:t>
      </w:r>
      <w:r>
        <w:rPr>
          <w:rFonts w:hint="eastAsia" w:asciiTheme="minorEastAsia" w:hAnsiTheme="minorEastAsia"/>
          <w:kern w:val="0"/>
          <w:szCs w:val="21"/>
        </w:rPr>
        <w:t>？（识记）</w:t>
      </w:r>
    </w:p>
    <w:p>
      <w:pPr>
        <w:autoSpaceDE w:val="0"/>
        <w:autoSpaceDN w:val="0"/>
        <w:ind w:firstLine="420" w:firstLineChars="200"/>
        <w:rPr>
          <w:rFonts w:asciiTheme="minorEastAsia" w:hAnsiTheme="minorEastAsia"/>
          <w:b/>
          <w:szCs w:val="21"/>
        </w:rPr>
      </w:pPr>
      <w:r>
        <w:rPr>
          <w:rFonts w:hint="eastAsia" w:asciiTheme="minorEastAsia" w:hAnsiTheme="minorEastAsia"/>
          <w:kern w:val="0"/>
          <w:szCs w:val="21"/>
        </w:rPr>
        <w:t>3、消费者决策的过程分为哪几个阶段？（掌握）</w:t>
      </w:r>
    </w:p>
    <w:p>
      <w:pPr>
        <w:autoSpaceDE w:val="0"/>
        <w:autoSpaceDN w:val="0"/>
        <w:ind w:firstLine="420" w:firstLineChars="200"/>
        <w:rPr>
          <w:rFonts w:asciiTheme="minorEastAsia" w:hAnsiTheme="minorEastAsia"/>
          <w:b/>
          <w:szCs w:val="21"/>
        </w:rPr>
      </w:pPr>
      <w:r>
        <w:rPr>
          <w:rFonts w:hint="eastAsia" w:asciiTheme="minorEastAsia" w:hAnsiTheme="minorEastAsia"/>
          <w:kern w:val="0"/>
          <w:szCs w:val="21"/>
        </w:rPr>
        <w:t>4、消费者决策的类型有哪些？（掌握）</w:t>
      </w:r>
    </w:p>
    <w:p>
      <w:pPr>
        <w:autoSpaceDE w:val="0"/>
        <w:autoSpaceDN w:val="0"/>
        <w:ind w:firstLine="420" w:firstLineChars="200"/>
        <w:rPr>
          <w:rFonts w:asciiTheme="minorEastAsia" w:hAnsiTheme="minorEastAsia"/>
          <w:b/>
          <w:szCs w:val="21"/>
        </w:rPr>
      </w:pPr>
      <w:r>
        <w:rPr>
          <w:rFonts w:hint="eastAsia" w:asciiTheme="minorEastAsia" w:hAnsiTheme="minorEastAsia"/>
          <w:kern w:val="0"/>
          <w:szCs w:val="21"/>
        </w:rPr>
        <w:t>5、消费者的非理性决策表现在哪些方面？（掌握）</w:t>
      </w:r>
    </w:p>
    <w:p>
      <w:pPr>
        <w:autoSpaceDE w:val="0"/>
        <w:autoSpaceDN w:val="0"/>
        <w:ind w:firstLine="420" w:firstLineChars="200"/>
        <w:rPr>
          <w:rFonts w:asciiTheme="minorEastAsia" w:hAnsiTheme="minorEastAsia"/>
          <w:b/>
          <w:szCs w:val="21"/>
        </w:rPr>
      </w:pPr>
      <w:r>
        <w:rPr>
          <w:rFonts w:hint="eastAsia" w:asciiTheme="minorEastAsia" w:hAnsiTheme="minorEastAsia"/>
          <w:kern w:val="0"/>
          <w:szCs w:val="21"/>
        </w:rPr>
        <w:t>6、举例说明惯性和品牌忠诚之间的区别。（应用）</w:t>
      </w:r>
    </w:p>
    <w:p>
      <w:pPr>
        <w:autoSpaceDE w:val="0"/>
        <w:autoSpaceDN w:val="0"/>
        <w:ind w:firstLine="420" w:firstLineChars="200"/>
        <w:rPr>
          <w:rFonts w:asciiTheme="minorEastAsia" w:hAnsiTheme="minorEastAsia"/>
          <w:b/>
          <w:szCs w:val="21"/>
        </w:rPr>
      </w:pPr>
      <w:r>
        <w:rPr>
          <w:rFonts w:hint="eastAsia" w:asciiTheme="minorEastAsia" w:hAnsiTheme="minorEastAsia"/>
          <w:kern w:val="0"/>
          <w:szCs w:val="21"/>
        </w:rPr>
        <w:t>7、补偿性决策规则与非补偿性决策规则之间有何区别？请举例说明。（应用）</w:t>
      </w:r>
    </w:p>
    <w:p>
      <w:pPr>
        <w:ind w:firstLine="420" w:firstLineChars="200"/>
        <w:rPr>
          <w:rFonts w:asciiTheme="minorEastAsia" w:hAnsiTheme="minorEastAsia"/>
        </w:rPr>
      </w:pPr>
    </w:p>
    <w:p>
      <w:pPr>
        <w:ind w:firstLine="480" w:firstLineChars="200"/>
        <w:jc w:val="center"/>
        <w:rPr>
          <w:rFonts w:asciiTheme="minorEastAsia" w:hAnsiTheme="minorEastAsia"/>
          <w:b/>
          <w:sz w:val="24"/>
        </w:rPr>
      </w:pPr>
      <w:r>
        <w:rPr>
          <w:rFonts w:hint="eastAsia" w:asciiTheme="minorEastAsia" w:hAnsiTheme="minorEastAsia"/>
          <w:b/>
          <w:sz w:val="24"/>
        </w:rPr>
        <w:t>第六章 群体与消费者行为</w:t>
      </w:r>
    </w:p>
    <w:p>
      <w:pPr>
        <w:ind w:firstLine="420" w:firstLineChars="200"/>
        <w:rPr>
          <w:rFonts w:asciiTheme="minorEastAsia" w:hAnsiTheme="minorEastAsia"/>
          <w:szCs w:val="21"/>
        </w:rPr>
      </w:pPr>
      <w:r>
        <w:rPr>
          <w:rFonts w:hint="eastAsia" w:asciiTheme="minorEastAsia" w:hAnsiTheme="minorEastAsia"/>
          <w:b/>
          <w:szCs w:val="21"/>
        </w:rPr>
        <w:t>教学要点：</w:t>
      </w:r>
    </w:p>
    <w:p>
      <w:pPr>
        <w:ind w:firstLine="420" w:firstLineChars="200"/>
        <w:rPr>
          <w:rFonts w:asciiTheme="minorEastAsia" w:hAnsiTheme="minorEastAsia"/>
          <w:szCs w:val="21"/>
        </w:rPr>
      </w:pPr>
      <w:r>
        <w:rPr>
          <w:rFonts w:hint="eastAsia" w:asciiTheme="minorEastAsia" w:hAnsiTheme="minorEastAsia"/>
          <w:szCs w:val="21"/>
        </w:rPr>
        <w:t>1、消费者群体特征</w:t>
      </w:r>
    </w:p>
    <w:p>
      <w:pPr>
        <w:autoSpaceDE w:val="0"/>
        <w:autoSpaceDN w:val="0"/>
        <w:ind w:firstLine="420" w:firstLineChars="200"/>
        <w:rPr>
          <w:rFonts w:asciiTheme="minorEastAsia" w:hAnsiTheme="minorEastAsia"/>
          <w:szCs w:val="21"/>
        </w:rPr>
      </w:pPr>
      <w:r>
        <w:rPr>
          <w:rFonts w:hint="eastAsia" w:asciiTheme="minorEastAsia" w:hAnsiTheme="minorEastAsia"/>
          <w:szCs w:val="21"/>
        </w:rPr>
        <w:t>2、特定群体对消费行为的影响</w:t>
      </w:r>
    </w:p>
    <w:p>
      <w:pPr>
        <w:ind w:firstLine="420" w:firstLineChars="200"/>
        <w:rPr>
          <w:rFonts w:asciiTheme="minorEastAsia" w:hAnsiTheme="minorEastAsia"/>
          <w:b/>
          <w:szCs w:val="21"/>
        </w:rPr>
      </w:pPr>
      <w:r>
        <w:rPr>
          <w:rFonts w:hint="eastAsia" w:asciiTheme="minorEastAsia" w:hAnsiTheme="minorEastAsia"/>
          <w:b/>
          <w:szCs w:val="21"/>
        </w:rPr>
        <w:t>教学时数：</w:t>
      </w:r>
    </w:p>
    <w:p>
      <w:pPr>
        <w:ind w:firstLine="420" w:firstLineChars="200"/>
        <w:rPr>
          <w:rFonts w:asciiTheme="minorEastAsia" w:hAnsiTheme="minorEastAsia"/>
          <w:szCs w:val="21"/>
        </w:rPr>
      </w:pPr>
      <w:r>
        <w:rPr>
          <w:rFonts w:hint="eastAsia" w:asciiTheme="minorEastAsia" w:hAnsiTheme="minorEastAsia"/>
          <w:bCs/>
          <w:szCs w:val="21"/>
        </w:rPr>
        <w:t>4</w:t>
      </w:r>
      <w:r>
        <w:rPr>
          <w:rFonts w:hint="eastAsia" w:asciiTheme="minorEastAsia" w:hAnsiTheme="minorEastAsia"/>
          <w:bCs/>
          <w:szCs w:val="20"/>
        </w:rPr>
        <w:t>学时</w:t>
      </w:r>
    </w:p>
    <w:p>
      <w:pPr>
        <w:ind w:firstLine="420" w:firstLineChars="200"/>
        <w:rPr>
          <w:rFonts w:asciiTheme="minorEastAsia" w:hAnsiTheme="minorEastAsia"/>
          <w:szCs w:val="21"/>
        </w:rPr>
      </w:pPr>
      <w:r>
        <w:rPr>
          <w:rFonts w:hint="eastAsia" w:asciiTheme="minorEastAsia" w:hAnsiTheme="minorEastAsia"/>
          <w:b/>
          <w:szCs w:val="21"/>
        </w:rPr>
        <w:t>教学内容：</w:t>
      </w:r>
    </w:p>
    <w:p>
      <w:pPr>
        <w:ind w:firstLine="420" w:firstLineChars="200"/>
        <w:rPr>
          <w:rFonts w:asciiTheme="minorEastAsia" w:hAnsiTheme="minorEastAsia"/>
        </w:rPr>
      </w:pPr>
      <w:r>
        <w:rPr>
          <w:rFonts w:hint="eastAsia" w:asciiTheme="minorEastAsia" w:hAnsiTheme="minorEastAsia"/>
        </w:rPr>
        <w:t>第一节 消费者群体特征（2学时）</w:t>
      </w:r>
    </w:p>
    <w:p>
      <w:pPr>
        <w:ind w:firstLine="420" w:firstLineChars="200"/>
        <w:rPr>
          <w:rFonts w:asciiTheme="minorEastAsia" w:hAnsiTheme="minorEastAsia"/>
        </w:rPr>
      </w:pPr>
      <w:r>
        <w:rPr>
          <w:rFonts w:hint="eastAsia" w:asciiTheme="minorEastAsia" w:hAnsiTheme="minorEastAsia"/>
        </w:rPr>
        <w:t>一、消费者群体的一般特征</w:t>
      </w:r>
    </w:p>
    <w:p>
      <w:pPr>
        <w:ind w:firstLine="420" w:firstLineChars="200"/>
        <w:rPr>
          <w:rFonts w:asciiTheme="minorEastAsia" w:hAnsiTheme="minorEastAsia"/>
        </w:rPr>
      </w:pPr>
      <w:r>
        <w:rPr>
          <w:rFonts w:hint="eastAsia" w:asciiTheme="minorEastAsia" w:hAnsiTheme="minorEastAsia"/>
        </w:rPr>
        <w:t>（一）消费者群体形成的原因</w:t>
      </w:r>
    </w:p>
    <w:p>
      <w:pPr>
        <w:ind w:firstLine="420" w:firstLineChars="200"/>
        <w:rPr>
          <w:rFonts w:asciiTheme="minorEastAsia" w:hAnsiTheme="minorEastAsia"/>
        </w:rPr>
      </w:pPr>
      <w:r>
        <w:rPr>
          <w:rFonts w:hint="eastAsia" w:asciiTheme="minorEastAsia" w:hAnsiTheme="minorEastAsia"/>
        </w:rPr>
        <w:t>1、消费者因其生理、心理特点的不同形成不同的消费者群体</w:t>
      </w:r>
    </w:p>
    <w:p>
      <w:pPr>
        <w:ind w:firstLine="420" w:firstLineChars="200"/>
        <w:rPr>
          <w:rFonts w:asciiTheme="minorEastAsia" w:hAnsiTheme="minorEastAsia"/>
        </w:rPr>
      </w:pPr>
      <w:r>
        <w:rPr>
          <w:rFonts w:hint="eastAsia" w:asciiTheme="minorEastAsia" w:hAnsiTheme="minorEastAsia"/>
        </w:rPr>
        <w:t>2、不同消费者群体的形成还受一系列外部因素的影响</w:t>
      </w:r>
    </w:p>
    <w:p>
      <w:pPr>
        <w:ind w:firstLine="420" w:firstLineChars="200"/>
        <w:rPr>
          <w:rFonts w:asciiTheme="minorEastAsia" w:hAnsiTheme="minorEastAsia"/>
        </w:rPr>
      </w:pPr>
      <w:r>
        <w:rPr>
          <w:rFonts w:hint="eastAsia" w:asciiTheme="minorEastAsia" w:hAnsiTheme="minorEastAsia"/>
        </w:rPr>
        <w:t>（二）消费者群体的类型</w:t>
      </w:r>
    </w:p>
    <w:p>
      <w:pPr>
        <w:ind w:firstLine="420" w:firstLineChars="200"/>
        <w:rPr>
          <w:rFonts w:asciiTheme="minorEastAsia" w:hAnsiTheme="minorEastAsia"/>
        </w:rPr>
      </w:pPr>
      <w:r>
        <w:rPr>
          <w:rFonts w:hint="eastAsia" w:asciiTheme="minorEastAsia" w:hAnsiTheme="minorEastAsia"/>
        </w:rPr>
        <w:t>1、根据自然地理因素划分                  2、根据人口统计因素划分</w:t>
      </w:r>
    </w:p>
    <w:p>
      <w:pPr>
        <w:tabs>
          <w:tab w:val="left" w:pos="720"/>
        </w:tabs>
        <w:ind w:firstLine="420" w:firstLineChars="200"/>
        <w:rPr>
          <w:rFonts w:asciiTheme="minorEastAsia" w:hAnsiTheme="minorEastAsia"/>
        </w:rPr>
      </w:pPr>
      <w:r>
        <w:rPr>
          <w:rFonts w:hint="eastAsia" w:asciiTheme="minorEastAsia" w:hAnsiTheme="minorEastAsia"/>
        </w:rPr>
        <w:t>3、根据消费者心理因素划分                4、根据消费者对商品的现实反映划分</w:t>
      </w:r>
    </w:p>
    <w:p>
      <w:pPr>
        <w:ind w:firstLine="420" w:firstLineChars="200"/>
        <w:rPr>
          <w:rFonts w:asciiTheme="minorEastAsia" w:hAnsiTheme="minorEastAsia"/>
        </w:rPr>
      </w:pPr>
      <w:r>
        <w:rPr>
          <w:rFonts w:hint="eastAsia" w:asciiTheme="minorEastAsia" w:hAnsiTheme="minorEastAsia"/>
        </w:rPr>
        <w:t>二、消费者群体对消费行为的影响</w:t>
      </w:r>
    </w:p>
    <w:p>
      <w:pPr>
        <w:ind w:firstLine="420" w:firstLineChars="200"/>
        <w:rPr>
          <w:rFonts w:asciiTheme="minorEastAsia" w:hAnsiTheme="minorEastAsia"/>
        </w:rPr>
      </w:pPr>
      <w:r>
        <w:rPr>
          <w:rFonts w:hint="eastAsia" w:asciiTheme="minorEastAsia" w:hAnsiTheme="minorEastAsia"/>
        </w:rPr>
        <w:t>（一）规范性影响              （二）信息性影响            （三）价值表现上的影响</w:t>
      </w:r>
    </w:p>
    <w:p>
      <w:pPr>
        <w:ind w:firstLine="420" w:firstLineChars="200"/>
        <w:rPr>
          <w:rFonts w:asciiTheme="minorEastAsia" w:hAnsiTheme="minorEastAsia"/>
        </w:rPr>
      </w:pPr>
      <w:r>
        <w:rPr>
          <w:rFonts w:hint="eastAsia" w:asciiTheme="minorEastAsia" w:hAnsiTheme="minorEastAsia"/>
        </w:rPr>
        <w:t>三、消费者群体中的意见领袖</w:t>
      </w:r>
    </w:p>
    <w:p>
      <w:pPr>
        <w:ind w:firstLine="420" w:firstLineChars="200"/>
        <w:rPr>
          <w:rFonts w:asciiTheme="minorEastAsia" w:hAnsiTheme="minorEastAsia"/>
        </w:rPr>
      </w:pPr>
      <w:r>
        <w:rPr>
          <w:rFonts w:hint="eastAsia" w:asciiTheme="minorEastAsia" w:hAnsiTheme="minorEastAsia"/>
        </w:rPr>
        <w:t xml:space="preserve">（一）意见领袖的影响力  </w:t>
      </w:r>
    </w:p>
    <w:p>
      <w:pPr>
        <w:ind w:firstLine="420" w:firstLineChars="200"/>
        <w:rPr>
          <w:rFonts w:asciiTheme="minorEastAsia" w:hAnsiTheme="minorEastAsia"/>
        </w:rPr>
      </w:pPr>
      <w:r>
        <w:rPr>
          <w:rFonts w:hint="eastAsia" w:asciiTheme="minorEastAsia" w:hAnsiTheme="minorEastAsia"/>
        </w:rPr>
        <w:t xml:space="preserve">（二）意见领袖的类型 </w:t>
      </w:r>
    </w:p>
    <w:p>
      <w:pPr>
        <w:ind w:firstLine="420" w:firstLineChars="200"/>
        <w:rPr>
          <w:rFonts w:asciiTheme="minorEastAsia" w:hAnsiTheme="minorEastAsia"/>
        </w:rPr>
      </w:pPr>
      <w:r>
        <w:rPr>
          <w:rFonts w:hint="eastAsia" w:asciiTheme="minorEastAsia" w:hAnsiTheme="minorEastAsia"/>
        </w:rPr>
        <w:t>1、市场行家            2、代理消费者            3、网络领袖</w:t>
      </w:r>
    </w:p>
    <w:p>
      <w:pPr>
        <w:ind w:firstLine="420" w:firstLineChars="200"/>
        <w:rPr>
          <w:rFonts w:asciiTheme="minorEastAsia" w:hAnsiTheme="minorEastAsia"/>
        </w:rPr>
      </w:pPr>
      <w:r>
        <w:rPr>
          <w:rFonts w:hint="eastAsia" w:asciiTheme="minorEastAsia" w:hAnsiTheme="minorEastAsia"/>
        </w:rPr>
        <w:t>（三）意见领袖的识别</w:t>
      </w:r>
    </w:p>
    <w:p>
      <w:pPr>
        <w:ind w:firstLine="420" w:firstLineChars="200"/>
        <w:rPr>
          <w:rFonts w:asciiTheme="minorEastAsia" w:hAnsiTheme="minorEastAsia"/>
        </w:rPr>
      </w:pPr>
      <w:r>
        <w:rPr>
          <w:rFonts w:hint="eastAsia" w:asciiTheme="minorEastAsia" w:hAnsiTheme="minorEastAsia"/>
        </w:rPr>
        <w:t>1、自我指定法          2、社会测量法</w:t>
      </w:r>
    </w:p>
    <w:p>
      <w:pPr>
        <w:ind w:firstLine="420" w:firstLineChars="200"/>
        <w:rPr>
          <w:rFonts w:asciiTheme="minorEastAsia" w:hAnsiTheme="minorEastAsia"/>
        </w:rPr>
      </w:pPr>
      <w:r>
        <w:rPr>
          <w:rFonts w:hint="eastAsia" w:asciiTheme="minorEastAsia" w:hAnsiTheme="minorEastAsia"/>
        </w:rPr>
        <w:t>第二节 特定群体对消费行为的影响（2学时）</w:t>
      </w:r>
    </w:p>
    <w:p>
      <w:pPr>
        <w:ind w:firstLine="420" w:firstLineChars="200"/>
        <w:rPr>
          <w:rFonts w:asciiTheme="minorEastAsia" w:hAnsiTheme="minorEastAsia"/>
        </w:rPr>
      </w:pPr>
      <w:r>
        <w:rPr>
          <w:rFonts w:hint="eastAsia" w:asciiTheme="minorEastAsia" w:hAnsiTheme="minorEastAsia"/>
        </w:rPr>
        <w:t>一、家庭对消费行为的影响</w:t>
      </w:r>
    </w:p>
    <w:p>
      <w:pPr>
        <w:ind w:firstLine="420" w:firstLineChars="200"/>
        <w:rPr>
          <w:rFonts w:asciiTheme="minorEastAsia" w:hAnsiTheme="minorEastAsia"/>
        </w:rPr>
      </w:pPr>
      <w:r>
        <w:rPr>
          <w:rFonts w:hint="eastAsia" w:asciiTheme="minorEastAsia" w:hAnsiTheme="minorEastAsia"/>
        </w:rPr>
        <w:t>（一）家庭生命周期与消费者行为</w:t>
      </w:r>
    </w:p>
    <w:p>
      <w:pPr>
        <w:ind w:firstLine="420"/>
        <w:rPr>
          <w:rFonts w:asciiTheme="minorEastAsia" w:hAnsiTheme="minorEastAsia"/>
        </w:rPr>
      </w:pPr>
      <w:r>
        <w:rPr>
          <w:rFonts w:hint="eastAsia" w:asciiTheme="minorEastAsia" w:hAnsiTheme="minorEastAsia"/>
        </w:rPr>
        <w:t>1、单身阶段    2、新婚阶段    3、满巢阶段     4、空巢阶段     5、解体阶段</w:t>
      </w:r>
    </w:p>
    <w:p>
      <w:pPr>
        <w:ind w:firstLine="420"/>
        <w:rPr>
          <w:rFonts w:asciiTheme="minorEastAsia" w:hAnsiTheme="minorEastAsia"/>
        </w:rPr>
      </w:pPr>
      <w:r>
        <w:rPr>
          <w:rFonts w:hint="eastAsia" w:asciiTheme="minorEastAsia" w:hAnsiTheme="minorEastAsia"/>
        </w:rPr>
        <w:t>（二）家庭消费角色与消费决策方式</w:t>
      </w:r>
    </w:p>
    <w:p>
      <w:pPr>
        <w:ind w:firstLine="420"/>
        <w:rPr>
          <w:rFonts w:asciiTheme="minorEastAsia" w:hAnsiTheme="minorEastAsia"/>
        </w:rPr>
      </w:pPr>
      <w:r>
        <w:rPr>
          <w:rFonts w:hint="eastAsia" w:asciiTheme="minorEastAsia" w:hAnsiTheme="minorEastAsia"/>
        </w:rPr>
        <w:t>1、家庭</w:t>
      </w:r>
      <w:r>
        <w:rPr>
          <w:rFonts w:asciiTheme="minorEastAsia" w:hAnsiTheme="minorEastAsia"/>
        </w:rPr>
        <w:t>消费角色</w:t>
      </w:r>
      <w:r>
        <w:rPr>
          <w:rFonts w:hint="eastAsia" w:asciiTheme="minorEastAsia" w:hAnsiTheme="minorEastAsia"/>
        </w:rPr>
        <w:t>（发起者、影响者、决定者、购买者、使用者）</w:t>
      </w:r>
    </w:p>
    <w:p>
      <w:pPr>
        <w:ind w:firstLine="420"/>
        <w:rPr>
          <w:rFonts w:asciiTheme="minorEastAsia" w:hAnsiTheme="minorEastAsia"/>
        </w:rPr>
      </w:pPr>
      <w:r>
        <w:rPr>
          <w:rFonts w:hint="eastAsia" w:asciiTheme="minorEastAsia" w:hAnsiTheme="minorEastAsia"/>
        </w:rPr>
        <w:t>2、家庭</w:t>
      </w:r>
      <w:r>
        <w:rPr>
          <w:rFonts w:asciiTheme="minorEastAsia" w:hAnsiTheme="minorEastAsia"/>
        </w:rPr>
        <w:t>消费决策方式</w:t>
      </w:r>
      <w:r>
        <w:rPr>
          <w:rFonts w:hint="eastAsia" w:asciiTheme="minorEastAsia" w:hAnsiTheme="minorEastAsia"/>
        </w:rPr>
        <w:t>（丈夫主导型、妻子主导型、共同协商型、自主型）</w:t>
      </w:r>
      <w:r>
        <w:rPr>
          <w:rFonts w:asciiTheme="minorEastAsia" w:hAnsiTheme="minorEastAsia"/>
        </w:rPr>
        <w:t xml:space="preserve"> </w:t>
      </w:r>
    </w:p>
    <w:p>
      <w:pPr>
        <w:ind w:firstLine="420"/>
        <w:rPr>
          <w:rFonts w:asciiTheme="minorEastAsia" w:hAnsiTheme="minorEastAsia"/>
        </w:rPr>
      </w:pPr>
      <w:r>
        <w:rPr>
          <w:rFonts w:hint="eastAsia" w:asciiTheme="minorEastAsia" w:hAnsiTheme="minorEastAsia"/>
        </w:rPr>
        <w:t>二、社会阶层对消费行为的影响</w:t>
      </w:r>
    </w:p>
    <w:p>
      <w:pPr>
        <w:ind w:firstLine="420"/>
        <w:rPr>
          <w:rFonts w:asciiTheme="minorEastAsia" w:hAnsiTheme="minorEastAsia"/>
        </w:rPr>
      </w:pPr>
      <w:r>
        <w:rPr>
          <w:rFonts w:hint="eastAsia" w:asciiTheme="minorEastAsia" w:hAnsiTheme="minorEastAsia"/>
        </w:rPr>
        <w:t>（一）社会阶层的划分</w:t>
      </w:r>
    </w:p>
    <w:p>
      <w:pPr>
        <w:ind w:firstLine="420"/>
        <w:rPr>
          <w:rFonts w:asciiTheme="minorEastAsia" w:hAnsiTheme="minorEastAsia"/>
        </w:rPr>
      </w:pPr>
      <w:r>
        <w:rPr>
          <w:rFonts w:hint="eastAsia" w:asciiTheme="minorEastAsia" w:hAnsiTheme="minorEastAsia"/>
        </w:rPr>
        <w:t xml:space="preserve"> 1、国外社会阶层划分         2、国内社会阶层划分</w:t>
      </w:r>
    </w:p>
    <w:p>
      <w:pPr>
        <w:ind w:firstLine="420"/>
        <w:rPr>
          <w:rFonts w:asciiTheme="minorEastAsia" w:hAnsiTheme="minorEastAsia"/>
        </w:rPr>
      </w:pPr>
      <w:r>
        <w:rPr>
          <w:rFonts w:hint="eastAsia" w:asciiTheme="minorEastAsia" w:hAnsiTheme="minorEastAsia"/>
        </w:rPr>
        <w:t>（二）同一阶层内消费者行为的相似性     （三）同一阶层内消费者行为的差异性</w:t>
      </w:r>
    </w:p>
    <w:p>
      <w:pPr>
        <w:ind w:firstLine="420"/>
        <w:rPr>
          <w:rFonts w:asciiTheme="minorEastAsia" w:hAnsiTheme="minorEastAsia"/>
        </w:rPr>
      </w:pPr>
      <w:r>
        <w:rPr>
          <w:rFonts w:hint="eastAsia" w:asciiTheme="minorEastAsia" w:hAnsiTheme="minorEastAsia"/>
        </w:rPr>
        <w:t>（四）不同阶层之间消费者行为的相似性   （五）不同阶层之间消费者行为的差异性</w:t>
      </w:r>
    </w:p>
    <w:p>
      <w:pPr>
        <w:ind w:firstLine="420"/>
        <w:rPr>
          <w:rFonts w:asciiTheme="minorEastAsia" w:hAnsiTheme="minorEastAsia"/>
        </w:rPr>
      </w:pPr>
      <w:r>
        <w:rPr>
          <w:rFonts w:hint="eastAsia" w:asciiTheme="minorEastAsia" w:hAnsiTheme="minorEastAsia"/>
        </w:rPr>
        <w:t>三、社会化媒体对消费者行为的影响</w:t>
      </w:r>
    </w:p>
    <w:p>
      <w:pPr>
        <w:ind w:firstLine="420"/>
        <w:rPr>
          <w:rFonts w:asciiTheme="minorEastAsia" w:hAnsiTheme="minorEastAsia"/>
        </w:rPr>
      </w:pPr>
      <w:r>
        <w:rPr>
          <w:rFonts w:hint="eastAsia" w:asciiTheme="minorEastAsia" w:hAnsiTheme="minorEastAsia"/>
        </w:rPr>
        <w:t>（一）社会化媒体和社区                 （二）社交网络的特征</w:t>
      </w:r>
    </w:p>
    <w:p>
      <w:pPr>
        <w:ind w:firstLine="420"/>
        <w:rPr>
          <w:rFonts w:asciiTheme="minorEastAsia" w:hAnsiTheme="minorEastAsia"/>
        </w:rPr>
      </w:pPr>
      <w:r>
        <w:rPr>
          <w:rFonts w:hint="eastAsia" w:asciiTheme="minorEastAsia" w:hAnsiTheme="minorEastAsia"/>
        </w:rPr>
        <w:t>（三）社交网络对消费者行为的影响</w:t>
      </w:r>
    </w:p>
    <w:p>
      <w:pPr>
        <w:autoSpaceDE w:val="0"/>
        <w:autoSpaceDN w:val="0"/>
        <w:ind w:firstLine="420"/>
        <w:rPr>
          <w:rFonts w:asciiTheme="minorEastAsia" w:hAnsiTheme="minorEastAsia"/>
          <w:b/>
          <w:szCs w:val="21"/>
        </w:rPr>
      </w:pPr>
      <w:r>
        <w:rPr>
          <w:rFonts w:hint="eastAsia" w:asciiTheme="minorEastAsia" w:hAnsiTheme="minorEastAsia"/>
          <w:b/>
          <w:szCs w:val="21"/>
        </w:rPr>
        <w:t>考核要求：</w:t>
      </w:r>
    </w:p>
    <w:p>
      <w:pPr>
        <w:autoSpaceDE w:val="0"/>
        <w:autoSpaceDN w:val="0"/>
        <w:ind w:firstLine="420"/>
        <w:rPr>
          <w:rFonts w:asciiTheme="minorEastAsia" w:hAnsiTheme="minorEastAsia"/>
          <w:b/>
          <w:szCs w:val="21"/>
        </w:rPr>
      </w:pPr>
      <w:r>
        <w:rPr>
          <w:rFonts w:asciiTheme="minorEastAsia" w:hAnsiTheme="minorEastAsia"/>
          <w:kern w:val="0"/>
          <w:szCs w:val="21"/>
        </w:rPr>
        <w:t>l</w:t>
      </w:r>
      <w:r>
        <w:rPr>
          <w:rFonts w:hint="eastAsia" w:asciiTheme="minorEastAsia" w:hAnsiTheme="minorEastAsia"/>
          <w:kern w:val="0"/>
          <w:szCs w:val="21"/>
        </w:rPr>
        <w:t>、消费者决策基本概念：消费者群体、</w:t>
      </w:r>
      <w:r>
        <w:rPr>
          <w:rFonts w:hint="eastAsia" w:asciiTheme="minorEastAsia" w:hAnsiTheme="minorEastAsia"/>
        </w:rPr>
        <w:t>意见领袖</w:t>
      </w:r>
      <w:r>
        <w:rPr>
          <w:rFonts w:hint="eastAsia" w:asciiTheme="minorEastAsia" w:hAnsiTheme="minorEastAsia"/>
          <w:kern w:val="0"/>
          <w:szCs w:val="21"/>
        </w:rPr>
        <w:t>、社会阶层、社会化媒体（识记）</w:t>
      </w:r>
    </w:p>
    <w:p>
      <w:pPr>
        <w:autoSpaceDE w:val="0"/>
        <w:autoSpaceDN w:val="0"/>
        <w:ind w:firstLine="420"/>
        <w:rPr>
          <w:rFonts w:asciiTheme="minorEastAsia" w:hAnsiTheme="minorEastAsia"/>
          <w:b/>
          <w:szCs w:val="21"/>
        </w:rPr>
      </w:pPr>
      <w:r>
        <w:rPr>
          <w:rFonts w:hint="eastAsia" w:asciiTheme="minorEastAsia" w:hAnsiTheme="minorEastAsia"/>
          <w:kern w:val="0"/>
          <w:szCs w:val="21"/>
        </w:rPr>
        <w:t>2、何为消费群体？消费群体是怎样形成的？（识记）</w:t>
      </w:r>
    </w:p>
    <w:p>
      <w:pPr>
        <w:autoSpaceDE w:val="0"/>
        <w:autoSpaceDN w:val="0"/>
        <w:ind w:firstLine="420"/>
        <w:rPr>
          <w:rFonts w:asciiTheme="minorEastAsia" w:hAnsiTheme="minorEastAsia"/>
          <w:b/>
          <w:szCs w:val="21"/>
        </w:rPr>
      </w:pPr>
      <w:r>
        <w:rPr>
          <w:rFonts w:hint="eastAsia" w:asciiTheme="minorEastAsia" w:hAnsiTheme="minorEastAsia"/>
          <w:kern w:val="0"/>
          <w:szCs w:val="21"/>
        </w:rPr>
        <w:t>3、简述主要消费群体的消费特征。（了解）</w:t>
      </w:r>
    </w:p>
    <w:p>
      <w:pPr>
        <w:autoSpaceDE w:val="0"/>
        <w:autoSpaceDN w:val="0"/>
        <w:ind w:firstLine="420"/>
        <w:rPr>
          <w:rFonts w:asciiTheme="minorEastAsia" w:hAnsiTheme="minorEastAsia"/>
          <w:b/>
          <w:szCs w:val="21"/>
        </w:rPr>
      </w:pPr>
      <w:r>
        <w:rPr>
          <w:rFonts w:hint="eastAsia" w:asciiTheme="minorEastAsia" w:hAnsiTheme="minorEastAsia"/>
          <w:kern w:val="0"/>
          <w:szCs w:val="21"/>
        </w:rPr>
        <w:t>4、消费群体中意见领袖的影响力和类型是什么？（识记）</w:t>
      </w:r>
    </w:p>
    <w:p>
      <w:pPr>
        <w:autoSpaceDE w:val="0"/>
        <w:autoSpaceDN w:val="0"/>
        <w:ind w:firstLine="420"/>
        <w:rPr>
          <w:rFonts w:asciiTheme="minorEastAsia" w:hAnsiTheme="minorEastAsia"/>
          <w:b/>
          <w:szCs w:val="21"/>
        </w:rPr>
      </w:pPr>
      <w:r>
        <w:rPr>
          <w:rFonts w:hint="eastAsia" w:asciiTheme="minorEastAsia" w:hAnsiTheme="minorEastAsia"/>
          <w:kern w:val="0"/>
          <w:szCs w:val="21"/>
        </w:rPr>
        <w:t>5、消费群体对消费行为的影响表现在哪些方面？ （掌握）</w:t>
      </w:r>
    </w:p>
    <w:p>
      <w:pPr>
        <w:autoSpaceDE w:val="0"/>
        <w:autoSpaceDN w:val="0"/>
        <w:ind w:firstLine="420"/>
        <w:rPr>
          <w:rFonts w:asciiTheme="minorEastAsia" w:hAnsiTheme="minorEastAsia"/>
          <w:b/>
          <w:szCs w:val="21"/>
        </w:rPr>
      </w:pPr>
      <w:r>
        <w:rPr>
          <w:rFonts w:hint="eastAsia" w:asciiTheme="minorEastAsia" w:hAnsiTheme="minorEastAsia"/>
          <w:kern w:val="0"/>
          <w:szCs w:val="21"/>
        </w:rPr>
        <w:t>6、家庭消费角色都有哪些？简述其对消费者行为的影响。（掌握）</w:t>
      </w:r>
    </w:p>
    <w:p>
      <w:pPr>
        <w:autoSpaceDE w:val="0"/>
        <w:autoSpaceDN w:val="0"/>
        <w:ind w:firstLine="420"/>
        <w:rPr>
          <w:rFonts w:asciiTheme="minorEastAsia" w:hAnsiTheme="minorEastAsia"/>
          <w:b/>
          <w:szCs w:val="21"/>
        </w:rPr>
      </w:pPr>
      <w:r>
        <w:rPr>
          <w:rFonts w:hint="eastAsia" w:asciiTheme="minorEastAsia" w:hAnsiTheme="minorEastAsia"/>
          <w:kern w:val="0"/>
          <w:szCs w:val="21"/>
        </w:rPr>
        <w:t>7、举例说明现代社交网络对消费者行为的影响。（应用）</w:t>
      </w:r>
    </w:p>
    <w:p>
      <w:pPr>
        <w:autoSpaceDE w:val="0"/>
        <w:autoSpaceDN w:val="0"/>
        <w:ind w:firstLine="420"/>
        <w:rPr>
          <w:rFonts w:asciiTheme="minorEastAsia" w:hAnsiTheme="minorEastAsia"/>
          <w:kern w:val="0"/>
          <w:szCs w:val="21"/>
        </w:rPr>
      </w:pPr>
    </w:p>
    <w:p>
      <w:pPr>
        <w:ind w:firstLine="420"/>
        <w:jc w:val="center"/>
        <w:rPr>
          <w:rFonts w:asciiTheme="minorEastAsia" w:hAnsiTheme="minorEastAsia"/>
          <w:b/>
          <w:sz w:val="24"/>
        </w:rPr>
      </w:pPr>
      <w:r>
        <w:rPr>
          <w:rFonts w:hint="eastAsia" w:asciiTheme="minorEastAsia" w:hAnsiTheme="minorEastAsia"/>
          <w:b/>
          <w:sz w:val="24"/>
        </w:rPr>
        <w:t>第七章 文化与消费者行为</w:t>
      </w:r>
    </w:p>
    <w:p>
      <w:pPr>
        <w:ind w:firstLine="420"/>
        <w:rPr>
          <w:rFonts w:asciiTheme="minorEastAsia" w:hAnsiTheme="minorEastAsia"/>
          <w:szCs w:val="21"/>
        </w:rPr>
      </w:pPr>
      <w:r>
        <w:rPr>
          <w:rFonts w:hint="eastAsia" w:asciiTheme="minorEastAsia" w:hAnsiTheme="minorEastAsia"/>
          <w:b/>
          <w:szCs w:val="21"/>
        </w:rPr>
        <w:t>教学要点：</w:t>
      </w:r>
    </w:p>
    <w:p>
      <w:pPr>
        <w:ind w:firstLine="420"/>
        <w:jc w:val="left"/>
        <w:rPr>
          <w:rFonts w:asciiTheme="minorEastAsia" w:hAnsiTheme="minorEastAsia"/>
          <w:kern w:val="0"/>
          <w:szCs w:val="21"/>
        </w:rPr>
      </w:pPr>
      <w:r>
        <w:rPr>
          <w:rFonts w:hint="eastAsia" w:asciiTheme="minorEastAsia" w:hAnsiTheme="minorEastAsia"/>
          <w:szCs w:val="21"/>
        </w:rPr>
        <w:t>1、文化内涵与文化系统</w:t>
      </w:r>
    </w:p>
    <w:p>
      <w:pPr>
        <w:autoSpaceDE w:val="0"/>
        <w:autoSpaceDN w:val="0"/>
        <w:ind w:firstLine="420"/>
        <w:rPr>
          <w:rFonts w:asciiTheme="minorEastAsia" w:hAnsiTheme="minorEastAsia"/>
          <w:szCs w:val="21"/>
        </w:rPr>
      </w:pPr>
      <w:r>
        <w:rPr>
          <w:rFonts w:hint="eastAsia" w:asciiTheme="minorEastAsia" w:hAnsiTheme="minorEastAsia"/>
          <w:szCs w:val="21"/>
        </w:rPr>
        <w:t>2、文化类型对消费行为的影响</w:t>
      </w:r>
    </w:p>
    <w:p>
      <w:pPr>
        <w:ind w:firstLine="420"/>
        <w:rPr>
          <w:rFonts w:asciiTheme="minorEastAsia" w:hAnsiTheme="minorEastAsia"/>
          <w:b/>
          <w:szCs w:val="21"/>
        </w:rPr>
      </w:pPr>
      <w:r>
        <w:rPr>
          <w:rFonts w:hint="eastAsia" w:asciiTheme="minorEastAsia" w:hAnsiTheme="minorEastAsia"/>
          <w:b/>
          <w:szCs w:val="21"/>
        </w:rPr>
        <w:t>教学时数：</w:t>
      </w:r>
    </w:p>
    <w:p>
      <w:pPr>
        <w:ind w:firstLine="420"/>
        <w:rPr>
          <w:rFonts w:asciiTheme="minorEastAsia" w:hAnsiTheme="minorEastAsia"/>
          <w:szCs w:val="21"/>
        </w:rPr>
      </w:pPr>
      <w:r>
        <w:rPr>
          <w:rFonts w:hint="eastAsia" w:asciiTheme="minorEastAsia" w:hAnsiTheme="minorEastAsia"/>
          <w:bCs/>
          <w:szCs w:val="21"/>
        </w:rPr>
        <w:t>4</w:t>
      </w:r>
      <w:r>
        <w:rPr>
          <w:rFonts w:hint="eastAsia" w:asciiTheme="minorEastAsia" w:hAnsiTheme="minorEastAsia"/>
          <w:bCs/>
          <w:szCs w:val="20"/>
        </w:rPr>
        <w:t>学时</w:t>
      </w:r>
    </w:p>
    <w:p>
      <w:pPr>
        <w:ind w:firstLine="420"/>
        <w:rPr>
          <w:rFonts w:asciiTheme="minorEastAsia" w:hAnsiTheme="minorEastAsia"/>
          <w:szCs w:val="21"/>
        </w:rPr>
      </w:pPr>
      <w:r>
        <w:rPr>
          <w:rFonts w:hint="eastAsia" w:asciiTheme="minorEastAsia" w:hAnsiTheme="minorEastAsia"/>
          <w:b/>
          <w:szCs w:val="21"/>
        </w:rPr>
        <w:t>教学内容：</w:t>
      </w:r>
    </w:p>
    <w:p>
      <w:pPr>
        <w:ind w:firstLine="420"/>
        <w:rPr>
          <w:rFonts w:asciiTheme="minorEastAsia" w:hAnsiTheme="minorEastAsia"/>
        </w:rPr>
      </w:pPr>
      <w:r>
        <w:rPr>
          <w:rFonts w:hint="eastAsia" w:asciiTheme="minorEastAsia" w:hAnsiTheme="minorEastAsia"/>
        </w:rPr>
        <w:t>第一节 文化概述（2学时）</w:t>
      </w:r>
    </w:p>
    <w:p>
      <w:pPr>
        <w:ind w:firstLine="420"/>
        <w:rPr>
          <w:rFonts w:asciiTheme="minorEastAsia" w:hAnsiTheme="minorEastAsia"/>
        </w:rPr>
      </w:pPr>
      <w:r>
        <w:rPr>
          <w:rFonts w:hint="eastAsia" w:asciiTheme="minorEastAsia" w:hAnsiTheme="minorEastAsia"/>
        </w:rPr>
        <w:t>一、文化与消费文化</w:t>
      </w:r>
      <w:r>
        <w:rPr>
          <w:rFonts w:hint="eastAsia" w:asciiTheme="minorEastAsia" w:hAnsiTheme="minorEastAsia"/>
        </w:rPr>
        <w:br w:type="textWrapping"/>
      </w:r>
      <w:r>
        <w:rPr>
          <w:rFonts w:hint="eastAsia" w:asciiTheme="minorEastAsia" w:hAnsiTheme="minorEastAsia"/>
        </w:rPr>
        <w:tab/>
      </w:r>
      <w:r>
        <w:rPr>
          <w:rFonts w:hint="eastAsia" w:asciiTheme="minorEastAsia" w:hAnsiTheme="minorEastAsia"/>
        </w:rPr>
        <w:t>（一）文化的内涵</w:t>
      </w:r>
    </w:p>
    <w:p>
      <w:pPr>
        <w:ind w:firstLine="420"/>
        <w:rPr>
          <w:rFonts w:asciiTheme="minorEastAsia" w:hAnsiTheme="minorEastAsia"/>
        </w:rPr>
      </w:pPr>
      <w:r>
        <w:rPr>
          <w:rFonts w:hint="eastAsia" w:asciiTheme="minorEastAsia" w:hAnsiTheme="minorEastAsia"/>
        </w:rPr>
        <w:t>文化是社会的个性，包括价值和道德等抽象的概念，还包括社会所生产和重视的是指物品和服务。文化就是组织或社会成员间共有的意义、仪式、规范和传统的集合。</w:t>
      </w:r>
    </w:p>
    <w:p>
      <w:pPr>
        <w:ind w:firstLine="420"/>
        <w:rPr>
          <w:rFonts w:asciiTheme="minorEastAsia" w:hAnsiTheme="minorEastAsia"/>
        </w:rPr>
      </w:pPr>
      <w:r>
        <w:rPr>
          <w:rFonts w:hint="eastAsia" w:asciiTheme="minorEastAsia" w:hAnsiTheme="minorEastAsia"/>
        </w:rPr>
        <w:t>（二）消费文化的作用</w:t>
      </w:r>
    </w:p>
    <w:p>
      <w:pPr>
        <w:ind w:firstLine="420"/>
        <w:rPr>
          <w:rFonts w:asciiTheme="minorEastAsia" w:hAnsiTheme="minorEastAsia"/>
        </w:rPr>
      </w:pPr>
      <w:r>
        <w:rPr>
          <w:rFonts w:hint="eastAsia" w:asciiTheme="minorEastAsia" w:hAnsiTheme="minorEastAsia"/>
        </w:rPr>
        <w:t>消费文化决定了消费者不同活动和产品的总体偏好，也决定了具体产品和服务的成败。</w:t>
      </w:r>
    </w:p>
    <w:p>
      <w:pPr>
        <w:ind w:firstLine="420"/>
        <w:rPr>
          <w:rFonts w:asciiTheme="minorEastAsia" w:hAnsiTheme="minorEastAsia"/>
        </w:rPr>
      </w:pPr>
      <w:r>
        <w:rPr>
          <w:rFonts w:hint="eastAsia" w:asciiTheme="minorEastAsia" w:hAnsiTheme="minorEastAsia"/>
        </w:rPr>
        <w:t>二、文化系统</w:t>
      </w:r>
    </w:p>
    <w:p>
      <w:pPr>
        <w:ind w:firstLine="420"/>
        <w:rPr>
          <w:rFonts w:asciiTheme="minorEastAsia" w:hAnsiTheme="minorEastAsia"/>
        </w:rPr>
      </w:pPr>
      <w:r>
        <w:rPr>
          <w:rFonts w:hint="eastAsia" w:asciiTheme="minorEastAsia" w:hAnsiTheme="minorEastAsia"/>
        </w:rPr>
        <w:t>（一）均衡系统                （二）社会结构</w:t>
      </w:r>
    </w:p>
    <w:p>
      <w:pPr>
        <w:ind w:firstLine="420"/>
        <w:rPr>
          <w:rFonts w:asciiTheme="minorEastAsia" w:hAnsiTheme="minorEastAsia"/>
        </w:rPr>
      </w:pPr>
      <w:r>
        <w:rPr>
          <w:rFonts w:hint="eastAsia" w:asciiTheme="minorEastAsia" w:hAnsiTheme="minorEastAsia"/>
        </w:rPr>
        <w:t>（三）意识形态                （四）其他（习俗、伦理、惯例等）</w:t>
      </w:r>
    </w:p>
    <w:p>
      <w:pPr>
        <w:ind w:right="17" w:firstLine="420"/>
        <w:rPr>
          <w:rFonts w:asciiTheme="minorEastAsia" w:hAnsiTheme="minorEastAsia"/>
        </w:rPr>
      </w:pPr>
      <w:r>
        <w:rPr>
          <w:rFonts w:hint="eastAsia" w:asciiTheme="minorEastAsia" w:hAnsiTheme="minorEastAsia"/>
        </w:rPr>
        <w:t>第二节 文化类型对消费行为的影响（2学时）</w:t>
      </w:r>
    </w:p>
    <w:p>
      <w:pPr>
        <w:ind w:firstLine="420"/>
        <w:rPr>
          <w:rFonts w:asciiTheme="minorEastAsia" w:hAnsiTheme="minorEastAsia"/>
        </w:rPr>
      </w:pPr>
      <w:r>
        <w:rPr>
          <w:rFonts w:hint="eastAsia" w:asciiTheme="minorEastAsia" w:hAnsiTheme="minorEastAsia"/>
        </w:rPr>
        <w:t>一、文化因素对消费行为的影响</w:t>
      </w:r>
    </w:p>
    <w:p>
      <w:pPr>
        <w:ind w:firstLine="420"/>
        <w:rPr>
          <w:rFonts w:asciiTheme="minorEastAsia" w:hAnsiTheme="minorEastAsia"/>
        </w:rPr>
      </w:pPr>
      <w:r>
        <w:rPr>
          <w:rFonts w:hint="eastAsia" w:asciiTheme="minorEastAsia" w:hAnsiTheme="minorEastAsia"/>
        </w:rPr>
        <w:t>（一）神圣消费与世俗消费      （二）高雅消费与大众消费   （三）流行消费与时尚消费</w:t>
      </w:r>
    </w:p>
    <w:p>
      <w:pPr>
        <w:ind w:right="17" w:firstLine="420"/>
        <w:rPr>
          <w:rFonts w:asciiTheme="minorEastAsia" w:hAnsiTheme="minorEastAsia"/>
        </w:rPr>
      </w:pPr>
      <w:r>
        <w:rPr>
          <w:rFonts w:hint="eastAsia" w:asciiTheme="minorEastAsia" w:hAnsiTheme="minorEastAsia"/>
        </w:rPr>
        <w:t>二、亚文化类型对消费行为的影响</w:t>
      </w:r>
    </w:p>
    <w:p>
      <w:pPr>
        <w:ind w:firstLine="420"/>
        <w:rPr>
          <w:rFonts w:asciiTheme="minorEastAsia" w:hAnsiTheme="minorEastAsia"/>
        </w:rPr>
      </w:pPr>
      <w:r>
        <w:rPr>
          <w:rFonts w:hint="eastAsia" w:asciiTheme="minorEastAsia" w:hAnsiTheme="minorEastAsia"/>
        </w:rPr>
        <w:t>（一）民族亚文化对消费行为的影响         （二）人种亚文化对消费行为的影响</w:t>
      </w:r>
    </w:p>
    <w:p>
      <w:pPr>
        <w:ind w:firstLine="420"/>
        <w:rPr>
          <w:rFonts w:asciiTheme="minorEastAsia" w:hAnsiTheme="minorEastAsia"/>
        </w:rPr>
      </w:pPr>
      <w:r>
        <w:rPr>
          <w:rFonts w:hint="eastAsia" w:asciiTheme="minorEastAsia" w:hAnsiTheme="minorEastAsia"/>
        </w:rPr>
        <w:t>（三）地理亚文化对消费行为的影响         （四）宗教亚文化对消费行为的影响</w:t>
      </w:r>
    </w:p>
    <w:p>
      <w:pPr>
        <w:ind w:firstLine="420"/>
        <w:rPr>
          <w:rFonts w:asciiTheme="minorEastAsia" w:hAnsiTheme="minorEastAsia"/>
        </w:rPr>
      </w:pPr>
      <w:r>
        <w:rPr>
          <w:rFonts w:hint="eastAsia" w:asciiTheme="minorEastAsia" w:hAnsiTheme="minorEastAsia"/>
        </w:rPr>
        <w:t>（五）职业亚文化对消费行为的影响         （六）节日亚文化对消费行为的影响</w:t>
      </w:r>
    </w:p>
    <w:p>
      <w:pPr>
        <w:autoSpaceDE w:val="0"/>
        <w:autoSpaceDN w:val="0"/>
        <w:ind w:firstLine="420"/>
        <w:rPr>
          <w:rFonts w:asciiTheme="minorEastAsia" w:hAnsiTheme="minorEastAsia"/>
          <w:b/>
          <w:szCs w:val="21"/>
        </w:rPr>
      </w:pPr>
      <w:r>
        <w:rPr>
          <w:rFonts w:hint="eastAsia" w:asciiTheme="minorEastAsia" w:hAnsiTheme="minorEastAsia"/>
          <w:b/>
          <w:szCs w:val="21"/>
        </w:rPr>
        <w:t>考核要求：</w:t>
      </w:r>
    </w:p>
    <w:p>
      <w:pPr>
        <w:autoSpaceDE w:val="0"/>
        <w:autoSpaceDN w:val="0"/>
        <w:ind w:firstLine="420"/>
        <w:rPr>
          <w:rFonts w:asciiTheme="minorEastAsia" w:hAnsiTheme="minorEastAsia"/>
          <w:b/>
          <w:szCs w:val="21"/>
        </w:rPr>
      </w:pPr>
      <w:r>
        <w:rPr>
          <w:rFonts w:asciiTheme="minorEastAsia" w:hAnsiTheme="minorEastAsia"/>
          <w:kern w:val="0"/>
          <w:szCs w:val="21"/>
        </w:rPr>
        <w:t>l</w:t>
      </w:r>
      <w:r>
        <w:rPr>
          <w:rFonts w:hint="eastAsia" w:asciiTheme="minorEastAsia" w:hAnsiTheme="minorEastAsia"/>
          <w:kern w:val="0"/>
          <w:szCs w:val="21"/>
        </w:rPr>
        <w:t>、文化与消费者行为基本概念：文化、消费文化、大众消费、流行消费（识记）</w:t>
      </w:r>
    </w:p>
    <w:p>
      <w:pPr>
        <w:autoSpaceDE w:val="0"/>
        <w:autoSpaceDN w:val="0"/>
        <w:ind w:firstLine="420"/>
        <w:rPr>
          <w:rFonts w:asciiTheme="minorEastAsia" w:hAnsiTheme="minorEastAsia"/>
          <w:b/>
          <w:szCs w:val="21"/>
        </w:rPr>
      </w:pPr>
      <w:r>
        <w:rPr>
          <w:rFonts w:hint="eastAsia" w:asciiTheme="minorEastAsia" w:hAnsiTheme="minorEastAsia"/>
          <w:kern w:val="0"/>
          <w:szCs w:val="21"/>
        </w:rPr>
        <w:t>2、文化系统包括哪些方面？（识记）</w:t>
      </w:r>
    </w:p>
    <w:p>
      <w:pPr>
        <w:autoSpaceDE w:val="0"/>
        <w:autoSpaceDN w:val="0"/>
        <w:ind w:firstLine="420"/>
        <w:rPr>
          <w:rFonts w:asciiTheme="minorEastAsia" w:hAnsiTheme="minorEastAsia"/>
          <w:b/>
          <w:szCs w:val="21"/>
        </w:rPr>
      </w:pPr>
      <w:r>
        <w:rPr>
          <w:rFonts w:hint="eastAsia" w:asciiTheme="minorEastAsia" w:hAnsiTheme="minorEastAsia"/>
          <w:kern w:val="0"/>
          <w:szCs w:val="21"/>
        </w:rPr>
        <w:t>3、神圣与世俗消费有何区别？请举例说明（掌握）</w:t>
      </w:r>
    </w:p>
    <w:p>
      <w:pPr>
        <w:autoSpaceDE w:val="0"/>
        <w:autoSpaceDN w:val="0"/>
        <w:ind w:firstLine="420"/>
        <w:rPr>
          <w:rFonts w:asciiTheme="minorEastAsia" w:hAnsiTheme="minorEastAsia"/>
          <w:b/>
          <w:szCs w:val="21"/>
        </w:rPr>
      </w:pPr>
      <w:r>
        <w:rPr>
          <w:rFonts w:hint="eastAsia" w:asciiTheme="minorEastAsia" w:hAnsiTheme="minorEastAsia"/>
          <w:kern w:val="0"/>
          <w:szCs w:val="21"/>
        </w:rPr>
        <w:t>4、流行、时尚和经典有何本质差别？请举例说明（掌握）</w:t>
      </w:r>
    </w:p>
    <w:p>
      <w:pPr>
        <w:autoSpaceDE w:val="0"/>
        <w:autoSpaceDN w:val="0"/>
        <w:ind w:firstLine="420"/>
        <w:rPr>
          <w:rFonts w:asciiTheme="minorEastAsia" w:hAnsiTheme="minorEastAsia"/>
          <w:b/>
          <w:szCs w:val="21"/>
        </w:rPr>
      </w:pPr>
      <w:r>
        <w:rPr>
          <w:rFonts w:hint="eastAsia" w:asciiTheme="minorEastAsia" w:hAnsiTheme="minorEastAsia"/>
          <w:kern w:val="0"/>
          <w:szCs w:val="21"/>
        </w:rPr>
        <w:t>5、民族亚文化如何影响我国消费者行为？请举例论证。（应用）</w:t>
      </w:r>
    </w:p>
    <w:p>
      <w:pPr>
        <w:autoSpaceDE w:val="0"/>
        <w:autoSpaceDN w:val="0"/>
        <w:ind w:firstLine="420"/>
        <w:rPr>
          <w:rFonts w:asciiTheme="minorEastAsia" w:hAnsiTheme="minorEastAsia"/>
          <w:b/>
          <w:szCs w:val="21"/>
        </w:rPr>
      </w:pPr>
      <w:r>
        <w:rPr>
          <w:rFonts w:hint="eastAsia" w:asciiTheme="minorEastAsia" w:hAnsiTheme="minorEastAsia"/>
          <w:kern w:val="0"/>
          <w:szCs w:val="21"/>
        </w:rPr>
        <w:t>6、节日亚文化如何影响我国消费者行为？请举例论证。（应用）</w:t>
      </w:r>
    </w:p>
    <w:p>
      <w:pPr>
        <w:autoSpaceDE w:val="0"/>
        <w:autoSpaceDN w:val="0"/>
        <w:rPr>
          <w:rFonts w:asciiTheme="minorEastAsia" w:hAnsiTheme="minorEastAsia"/>
          <w:kern w:val="0"/>
          <w:szCs w:val="21"/>
        </w:rPr>
      </w:pPr>
    </w:p>
    <w:p>
      <w:pPr>
        <w:jc w:val="center"/>
        <w:rPr>
          <w:rFonts w:asciiTheme="minorEastAsia" w:hAnsiTheme="minorEastAsia"/>
          <w:b/>
          <w:sz w:val="24"/>
        </w:rPr>
      </w:pPr>
      <w:r>
        <w:rPr>
          <w:rFonts w:hint="eastAsia" w:asciiTheme="minorEastAsia" w:hAnsiTheme="minorEastAsia"/>
          <w:b/>
          <w:sz w:val="24"/>
        </w:rPr>
        <w:t>第八章 营销与消费者行为</w:t>
      </w:r>
    </w:p>
    <w:p>
      <w:pPr>
        <w:ind w:firstLine="420"/>
        <w:rPr>
          <w:rFonts w:asciiTheme="minorEastAsia" w:hAnsiTheme="minorEastAsia"/>
          <w:szCs w:val="21"/>
        </w:rPr>
      </w:pPr>
      <w:r>
        <w:rPr>
          <w:rFonts w:hint="eastAsia" w:asciiTheme="minorEastAsia" w:hAnsiTheme="minorEastAsia"/>
          <w:b/>
          <w:szCs w:val="21"/>
        </w:rPr>
        <w:t>教学要点：</w:t>
      </w:r>
    </w:p>
    <w:p>
      <w:pPr>
        <w:autoSpaceDE w:val="0"/>
        <w:autoSpaceDN w:val="0"/>
        <w:ind w:firstLine="420"/>
        <w:rPr>
          <w:rFonts w:asciiTheme="minorEastAsia" w:hAnsiTheme="minorEastAsia"/>
        </w:rPr>
      </w:pPr>
      <w:r>
        <w:rPr>
          <w:rFonts w:hint="eastAsia" w:asciiTheme="minorEastAsia" w:hAnsiTheme="minorEastAsia"/>
        </w:rPr>
        <w:t>1、价格对消费者行为的影响</w:t>
      </w:r>
    </w:p>
    <w:p>
      <w:pPr>
        <w:autoSpaceDE w:val="0"/>
        <w:autoSpaceDN w:val="0"/>
        <w:ind w:firstLine="420"/>
        <w:rPr>
          <w:rFonts w:asciiTheme="minorEastAsia" w:hAnsiTheme="minorEastAsia"/>
        </w:rPr>
      </w:pPr>
      <w:r>
        <w:rPr>
          <w:rFonts w:hint="eastAsia" w:asciiTheme="minorEastAsia" w:hAnsiTheme="minorEastAsia"/>
        </w:rPr>
        <w:t>2、服务对消费者行为的影响</w:t>
      </w:r>
    </w:p>
    <w:p>
      <w:pPr>
        <w:ind w:firstLine="420"/>
        <w:rPr>
          <w:rFonts w:asciiTheme="minorEastAsia" w:hAnsiTheme="minorEastAsia"/>
          <w:b/>
          <w:szCs w:val="21"/>
        </w:rPr>
      </w:pPr>
      <w:r>
        <w:rPr>
          <w:rFonts w:hint="eastAsia" w:asciiTheme="minorEastAsia" w:hAnsiTheme="minorEastAsia"/>
          <w:b/>
          <w:szCs w:val="21"/>
        </w:rPr>
        <w:t>教学时数：</w:t>
      </w:r>
    </w:p>
    <w:p>
      <w:pPr>
        <w:ind w:firstLine="420"/>
        <w:rPr>
          <w:rFonts w:asciiTheme="minorEastAsia" w:hAnsiTheme="minorEastAsia"/>
          <w:szCs w:val="21"/>
        </w:rPr>
      </w:pPr>
      <w:r>
        <w:rPr>
          <w:rFonts w:hint="eastAsia" w:asciiTheme="minorEastAsia" w:hAnsiTheme="minorEastAsia"/>
          <w:bCs/>
          <w:szCs w:val="21"/>
        </w:rPr>
        <w:t>6</w:t>
      </w:r>
      <w:r>
        <w:rPr>
          <w:rFonts w:hint="eastAsia" w:asciiTheme="minorEastAsia" w:hAnsiTheme="minorEastAsia"/>
          <w:bCs/>
          <w:szCs w:val="20"/>
        </w:rPr>
        <w:t>学时</w:t>
      </w:r>
    </w:p>
    <w:p>
      <w:pPr>
        <w:ind w:firstLine="420"/>
        <w:rPr>
          <w:rFonts w:asciiTheme="minorEastAsia" w:hAnsiTheme="minorEastAsia"/>
        </w:rPr>
      </w:pPr>
      <w:r>
        <w:rPr>
          <w:rFonts w:hint="eastAsia" w:asciiTheme="minorEastAsia" w:hAnsiTheme="minorEastAsia"/>
          <w:b/>
          <w:szCs w:val="21"/>
        </w:rPr>
        <w:t>教学内容：</w:t>
      </w:r>
    </w:p>
    <w:p>
      <w:pPr>
        <w:autoSpaceDE w:val="0"/>
        <w:autoSpaceDN w:val="0"/>
        <w:ind w:firstLine="420"/>
        <w:rPr>
          <w:rFonts w:asciiTheme="minorEastAsia" w:hAnsiTheme="minorEastAsia"/>
        </w:rPr>
      </w:pPr>
      <w:r>
        <w:rPr>
          <w:rFonts w:hint="eastAsia" w:asciiTheme="minorEastAsia" w:hAnsiTheme="minorEastAsia"/>
        </w:rPr>
        <w:t>第一节 价格对消费者行为的影响（2学时）</w:t>
      </w:r>
    </w:p>
    <w:p>
      <w:pPr>
        <w:autoSpaceDE w:val="0"/>
        <w:autoSpaceDN w:val="0"/>
        <w:ind w:firstLine="420"/>
        <w:rPr>
          <w:rFonts w:asciiTheme="minorEastAsia" w:hAnsiTheme="minorEastAsia"/>
        </w:rPr>
      </w:pPr>
      <w:r>
        <w:rPr>
          <w:rFonts w:hint="eastAsia" w:asciiTheme="minorEastAsia" w:hAnsiTheme="minorEastAsia"/>
        </w:rPr>
        <w:t>一、价格的功能</w:t>
      </w:r>
    </w:p>
    <w:p>
      <w:pPr>
        <w:autoSpaceDE w:val="0"/>
        <w:autoSpaceDN w:val="0"/>
        <w:ind w:firstLine="420"/>
        <w:rPr>
          <w:rFonts w:asciiTheme="minorEastAsia" w:hAnsiTheme="minorEastAsia"/>
        </w:rPr>
      </w:pPr>
      <w:r>
        <w:rPr>
          <w:rFonts w:hint="eastAsia" w:asciiTheme="minorEastAsia" w:hAnsiTheme="minorEastAsia"/>
        </w:rPr>
        <w:t>（一）识别功能          （二）自我意识比拟功能           （三）需求调节功能</w:t>
      </w:r>
    </w:p>
    <w:p>
      <w:pPr>
        <w:autoSpaceDE w:val="0"/>
        <w:autoSpaceDN w:val="0"/>
        <w:ind w:firstLine="420"/>
        <w:rPr>
          <w:rFonts w:asciiTheme="minorEastAsia" w:hAnsiTheme="minorEastAsia"/>
        </w:rPr>
      </w:pPr>
      <w:r>
        <w:rPr>
          <w:rFonts w:hint="eastAsia" w:asciiTheme="minorEastAsia" w:hAnsiTheme="minorEastAsia"/>
        </w:rPr>
        <w:t>二、价格变动对消费者的影响</w:t>
      </w:r>
    </w:p>
    <w:p>
      <w:pPr>
        <w:autoSpaceDE w:val="0"/>
        <w:autoSpaceDN w:val="0"/>
        <w:ind w:firstLine="420"/>
        <w:rPr>
          <w:rFonts w:asciiTheme="minorEastAsia" w:hAnsiTheme="minorEastAsia"/>
        </w:rPr>
      </w:pPr>
      <w:r>
        <w:rPr>
          <w:rFonts w:hint="eastAsia" w:asciiTheme="minorEastAsia" w:hAnsiTheme="minorEastAsia"/>
        </w:rPr>
        <w:t>（一）消费者对价格变动的直观反应</w:t>
      </w:r>
    </w:p>
    <w:p>
      <w:pPr>
        <w:autoSpaceDE w:val="0"/>
        <w:autoSpaceDN w:val="0"/>
        <w:ind w:firstLine="420"/>
        <w:rPr>
          <w:rFonts w:asciiTheme="minorEastAsia" w:hAnsiTheme="minorEastAsia"/>
        </w:rPr>
      </w:pPr>
      <w:r>
        <w:rPr>
          <w:rFonts w:hint="eastAsia" w:asciiTheme="minorEastAsia" w:hAnsiTheme="minorEastAsia"/>
        </w:rPr>
        <w:t>1、消费者对原产品降价调整的反应           2、消费者对原产品提价调整的反应</w:t>
      </w:r>
    </w:p>
    <w:p>
      <w:pPr>
        <w:autoSpaceDE w:val="0"/>
        <w:autoSpaceDN w:val="0"/>
        <w:ind w:firstLine="420"/>
        <w:rPr>
          <w:rFonts w:asciiTheme="minorEastAsia" w:hAnsiTheme="minorEastAsia"/>
        </w:rPr>
      </w:pPr>
      <w:r>
        <w:rPr>
          <w:rFonts w:hint="eastAsia" w:asciiTheme="minorEastAsia" w:hAnsiTheme="minorEastAsia"/>
        </w:rPr>
        <w:t>（二）消费者对价格变动的理性反应</w:t>
      </w:r>
    </w:p>
    <w:p>
      <w:pPr>
        <w:autoSpaceDE w:val="0"/>
        <w:autoSpaceDN w:val="0"/>
        <w:ind w:firstLine="420"/>
        <w:rPr>
          <w:rFonts w:asciiTheme="minorEastAsia" w:hAnsiTheme="minorEastAsia"/>
        </w:rPr>
      </w:pPr>
      <w:r>
        <w:rPr>
          <w:rFonts w:hint="eastAsia" w:asciiTheme="minorEastAsia" w:hAnsiTheme="minorEastAsia"/>
        </w:rPr>
        <w:t>三、常用的定价策略</w:t>
      </w:r>
    </w:p>
    <w:p>
      <w:pPr>
        <w:autoSpaceDE w:val="0"/>
        <w:autoSpaceDN w:val="0"/>
        <w:ind w:firstLine="420"/>
        <w:rPr>
          <w:rFonts w:asciiTheme="minorEastAsia" w:hAnsiTheme="minorEastAsia"/>
        </w:rPr>
      </w:pPr>
      <w:r>
        <w:rPr>
          <w:rFonts w:hint="eastAsia" w:asciiTheme="minorEastAsia" w:hAnsiTheme="minorEastAsia"/>
        </w:rPr>
        <w:t xml:space="preserve">（一）撇脂定价策略           （二）渗透定价策略              （三）声望定价策略  </w:t>
      </w:r>
    </w:p>
    <w:p>
      <w:pPr>
        <w:autoSpaceDE w:val="0"/>
        <w:autoSpaceDN w:val="0"/>
        <w:ind w:firstLine="420"/>
        <w:rPr>
          <w:rFonts w:asciiTheme="minorEastAsia" w:hAnsiTheme="minorEastAsia"/>
        </w:rPr>
      </w:pPr>
      <w:r>
        <w:rPr>
          <w:rFonts w:hint="eastAsia" w:asciiTheme="minorEastAsia" w:hAnsiTheme="minorEastAsia"/>
        </w:rPr>
        <w:t xml:space="preserve">（四）零头定价策略           （五）整数定价策略              （六）习惯定价策略  </w:t>
      </w:r>
    </w:p>
    <w:p>
      <w:pPr>
        <w:autoSpaceDE w:val="0"/>
        <w:autoSpaceDN w:val="0"/>
        <w:ind w:firstLine="420"/>
        <w:rPr>
          <w:rFonts w:asciiTheme="minorEastAsia" w:hAnsiTheme="minorEastAsia"/>
        </w:rPr>
      </w:pPr>
      <w:r>
        <w:rPr>
          <w:rFonts w:hint="eastAsia" w:asciiTheme="minorEastAsia" w:hAnsiTheme="minorEastAsia"/>
        </w:rPr>
        <w:t xml:space="preserve">（七）招徕定价策略           （八）折价定价策略              （九）折扣定价策略  </w:t>
      </w:r>
    </w:p>
    <w:p>
      <w:pPr>
        <w:autoSpaceDE w:val="0"/>
        <w:autoSpaceDN w:val="0"/>
        <w:ind w:firstLine="420"/>
        <w:rPr>
          <w:rFonts w:asciiTheme="minorEastAsia" w:hAnsiTheme="minorEastAsia"/>
        </w:rPr>
      </w:pPr>
      <w:r>
        <w:rPr>
          <w:rFonts w:hint="eastAsia" w:asciiTheme="minorEastAsia" w:hAnsiTheme="minorEastAsia"/>
        </w:rPr>
        <w:t>（十）分级定价策略</w:t>
      </w:r>
    </w:p>
    <w:p>
      <w:pPr>
        <w:autoSpaceDE w:val="0"/>
        <w:autoSpaceDN w:val="0"/>
        <w:ind w:firstLine="420"/>
        <w:rPr>
          <w:rFonts w:asciiTheme="minorEastAsia" w:hAnsiTheme="minorEastAsia"/>
        </w:rPr>
      </w:pPr>
      <w:r>
        <w:rPr>
          <w:rFonts w:hint="eastAsia" w:asciiTheme="minorEastAsia" w:hAnsiTheme="minorEastAsia"/>
        </w:rPr>
        <w:t>第二节 服务对消费者行为的影响（2学时）</w:t>
      </w:r>
    </w:p>
    <w:p>
      <w:pPr>
        <w:ind w:firstLine="420"/>
        <w:jc w:val="left"/>
        <w:rPr>
          <w:rFonts w:asciiTheme="minorEastAsia" w:hAnsiTheme="minorEastAsia"/>
        </w:rPr>
      </w:pPr>
      <w:r>
        <w:rPr>
          <w:rFonts w:hint="eastAsia" w:asciiTheme="minorEastAsia" w:hAnsiTheme="minorEastAsia"/>
        </w:rPr>
        <w:t>一、营销服务的概念与特点</w:t>
      </w:r>
    </w:p>
    <w:p>
      <w:pPr>
        <w:ind w:firstLine="420"/>
        <w:jc w:val="left"/>
        <w:rPr>
          <w:rFonts w:asciiTheme="minorEastAsia" w:hAnsiTheme="minorEastAsia"/>
        </w:rPr>
      </w:pPr>
      <w:r>
        <w:rPr>
          <w:rFonts w:hint="eastAsia" w:asciiTheme="minorEastAsia" w:hAnsiTheme="minorEastAsia"/>
        </w:rPr>
        <w:t>（一） 营销服务的概念</w:t>
      </w:r>
    </w:p>
    <w:p>
      <w:pPr>
        <w:ind w:firstLine="420"/>
        <w:jc w:val="left"/>
        <w:rPr>
          <w:rFonts w:asciiTheme="minorEastAsia" w:hAnsiTheme="minorEastAsia"/>
        </w:rPr>
      </w:pPr>
      <w:r>
        <w:rPr>
          <w:rFonts w:hint="eastAsia" w:asciiTheme="minorEastAsia" w:hAnsiTheme="minorEastAsia"/>
        </w:rPr>
        <w:t>营销服务是指各类企业为支持其核心产品所提供的服务。企业营销服务是由售前、售中、售后服务构成的体系。营销服务在功能营销的基础上，通过加强</w:t>
      </w:r>
      <w:r>
        <w:rPr>
          <w:rFonts w:asciiTheme="minorEastAsia" w:hAnsiTheme="minorEastAsia"/>
        </w:rPr>
        <w:t>“</w:t>
      </w:r>
      <w:r>
        <w:rPr>
          <w:rFonts w:hint="eastAsia" w:asciiTheme="minorEastAsia" w:hAnsiTheme="minorEastAsia"/>
        </w:rPr>
        <w:t>服务</w:t>
      </w:r>
      <w:r>
        <w:rPr>
          <w:rFonts w:asciiTheme="minorEastAsia" w:hAnsiTheme="minorEastAsia"/>
        </w:rPr>
        <w:t>”</w:t>
      </w:r>
      <w:r>
        <w:rPr>
          <w:rFonts w:hint="eastAsia" w:asciiTheme="minorEastAsia" w:hAnsiTheme="minorEastAsia"/>
        </w:rPr>
        <w:t>这一手段来达到扩大销售的目的。</w:t>
      </w:r>
    </w:p>
    <w:p>
      <w:pPr>
        <w:ind w:firstLine="420"/>
        <w:jc w:val="left"/>
        <w:rPr>
          <w:rFonts w:asciiTheme="minorEastAsia" w:hAnsiTheme="minorEastAsia"/>
        </w:rPr>
      </w:pPr>
      <w:r>
        <w:rPr>
          <w:rFonts w:hint="eastAsia" w:asciiTheme="minorEastAsia" w:hAnsiTheme="minorEastAsia"/>
        </w:rPr>
        <w:t>（二） 营销服务的特点</w:t>
      </w:r>
    </w:p>
    <w:p>
      <w:pPr>
        <w:ind w:firstLine="420"/>
        <w:jc w:val="left"/>
        <w:rPr>
          <w:rFonts w:asciiTheme="minorEastAsia" w:hAnsiTheme="minorEastAsia"/>
        </w:rPr>
      </w:pPr>
      <w:r>
        <w:rPr>
          <w:rFonts w:hint="eastAsia" w:asciiTheme="minorEastAsia" w:hAnsiTheme="minorEastAsia"/>
        </w:rPr>
        <w:t>二、营销服务三阶段对消费者行为的影响</w:t>
      </w:r>
    </w:p>
    <w:p>
      <w:pPr>
        <w:ind w:firstLine="420"/>
        <w:jc w:val="left"/>
        <w:rPr>
          <w:rFonts w:asciiTheme="minorEastAsia" w:hAnsiTheme="minorEastAsia"/>
        </w:rPr>
      </w:pPr>
      <w:r>
        <w:rPr>
          <w:rFonts w:hint="eastAsia" w:asciiTheme="minorEastAsia" w:hAnsiTheme="minorEastAsia"/>
        </w:rPr>
        <w:t xml:space="preserve">（一）售前服务对消费者行为的影响        （二）售中服务对消费者行为的影响 </w:t>
      </w:r>
    </w:p>
    <w:p>
      <w:pPr>
        <w:ind w:firstLine="420"/>
        <w:jc w:val="left"/>
        <w:rPr>
          <w:rFonts w:asciiTheme="minorEastAsia" w:hAnsiTheme="minorEastAsia"/>
        </w:rPr>
      </w:pPr>
      <w:r>
        <w:rPr>
          <w:rFonts w:hint="eastAsia" w:asciiTheme="minorEastAsia" w:hAnsiTheme="minorEastAsia"/>
        </w:rPr>
        <w:t xml:space="preserve">（三）售后服务对消费者行为的影响 </w:t>
      </w:r>
    </w:p>
    <w:p>
      <w:pPr>
        <w:ind w:right="17" w:firstLine="420"/>
        <w:rPr>
          <w:rFonts w:asciiTheme="minorEastAsia" w:hAnsiTheme="minorEastAsia"/>
        </w:rPr>
      </w:pPr>
      <w:r>
        <w:rPr>
          <w:rFonts w:hint="eastAsia" w:asciiTheme="minorEastAsia" w:hAnsiTheme="minorEastAsia"/>
        </w:rPr>
        <w:t>三、营销人员影响力的表现</w:t>
      </w:r>
    </w:p>
    <w:p>
      <w:pPr>
        <w:ind w:right="17" w:firstLine="420"/>
        <w:rPr>
          <w:rFonts w:asciiTheme="minorEastAsia" w:hAnsiTheme="minorEastAsia"/>
        </w:rPr>
      </w:pPr>
      <w:r>
        <w:rPr>
          <w:rFonts w:hint="eastAsia" w:asciiTheme="minorEastAsia" w:hAnsiTheme="minorEastAsia"/>
        </w:rPr>
        <w:t>（一）营销人员是信息的沟通者            （二）营销人员是商品的推介者</w:t>
      </w:r>
    </w:p>
    <w:p>
      <w:pPr>
        <w:ind w:right="17" w:firstLine="420"/>
        <w:rPr>
          <w:rFonts w:asciiTheme="minorEastAsia" w:hAnsiTheme="minorEastAsia"/>
        </w:rPr>
      </w:pPr>
      <w:r>
        <w:rPr>
          <w:rFonts w:hint="eastAsia" w:asciiTheme="minorEastAsia" w:hAnsiTheme="minorEastAsia"/>
        </w:rPr>
        <w:t>（三）营销人员是选购的指导者            （四）营销人员是感情的融通者</w:t>
      </w:r>
    </w:p>
    <w:p>
      <w:pPr>
        <w:ind w:right="17" w:firstLine="420"/>
        <w:rPr>
          <w:rFonts w:asciiTheme="minorEastAsia" w:hAnsiTheme="minorEastAsia"/>
        </w:rPr>
      </w:pPr>
      <w:r>
        <w:rPr>
          <w:rFonts w:hint="eastAsia" w:asciiTheme="minorEastAsia" w:hAnsiTheme="minorEastAsia"/>
        </w:rPr>
        <w:t>四、营销人员的接待步骤与服务方法</w:t>
      </w:r>
    </w:p>
    <w:p>
      <w:pPr>
        <w:ind w:right="17" w:firstLine="420"/>
        <w:rPr>
          <w:rFonts w:asciiTheme="minorEastAsia" w:hAnsiTheme="minorEastAsia"/>
        </w:rPr>
      </w:pPr>
      <w:r>
        <w:rPr>
          <w:rFonts w:hint="eastAsia" w:asciiTheme="minorEastAsia" w:hAnsiTheme="minorEastAsia"/>
        </w:rPr>
        <w:t>（一）观察分析进店的各类消费者，并判断其购买意图</w:t>
      </w:r>
    </w:p>
    <w:p>
      <w:pPr>
        <w:ind w:right="17" w:firstLine="420"/>
        <w:rPr>
          <w:rFonts w:asciiTheme="minorEastAsia" w:hAnsiTheme="minorEastAsia"/>
        </w:rPr>
      </w:pPr>
      <w:r>
        <w:rPr>
          <w:rFonts w:hint="eastAsia" w:asciiTheme="minorEastAsia" w:hAnsiTheme="minorEastAsia"/>
        </w:rPr>
        <w:t>（二）根据消费者的购买目标，展示介绍商品（三）启发消费者的兴趣与联想，刺激其购买</w:t>
      </w:r>
    </w:p>
    <w:p>
      <w:pPr>
        <w:ind w:right="17" w:firstLine="420"/>
        <w:rPr>
          <w:rFonts w:asciiTheme="minorEastAsia" w:hAnsiTheme="minorEastAsia"/>
        </w:rPr>
      </w:pPr>
      <w:r>
        <w:rPr>
          <w:rFonts w:hint="eastAsia" w:asciiTheme="minorEastAsia" w:hAnsiTheme="minorEastAsia"/>
        </w:rPr>
        <w:t>（四）诱导说服                          （五）促进消费者的购买，结束交易行为</w:t>
      </w:r>
    </w:p>
    <w:p>
      <w:pPr>
        <w:autoSpaceDE w:val="0"/>
        <w:autoSpaceDN w:val="0"/>
        <w:ind w:firstLine="420"/>
        <w:rPr>
          <w:rFonts w:asciiTheme="minorEastAsia" w:hAnsiTheme="minorEastAsia"/>
        </w:rPr>
      </w:pPr>
      <w:r>
        <w:rPr>
          <w:rFonts w:hint="eastAsia" w:asciiTheme="minorEastAsia" w:hAnsiTheme="minorEastAsia"/>
        </w:rPr>
        <w:t>总结讨论（2学时）</w:t>
      </w:r>
    </w:p>
    <w:p>
      <w:pPr>
        <w:autoSpaceDE w:val="0"/>
        <w:autoSpaceDN w:val="0"/>
        <w:ind w:firstLine="420"/>
        <w:rPr>
          <w:rFonts w:asciiTheme="minorEastAsia" w:hAnsiTheme="minorEastAsia"/>
          <w:b/>
          <w:szCs w:val="21"/>
        </w:rPr>
      </w:pPr>
      <w:r>
        <w:rPr>
          <w:rFonts w:hint="eastAsia" w:asciiTheme="minorEastAsia" w:hAnsiTheme="minorEastAsia"/>
          <w:b/>
          <w:szCs w:val="21"/>
        </w:rPr>
        <w:t>考核要求：</w:t>
      </w:r>
    </w:p>
    <w:p>
      <w:pPr>
        <w:autoSpaceDE w:val="0"/>
        <w:autoSpaceDN w:val="0"/>
        <w:ind w:firstLine="420"/>
        <w:rPr>
          <w:rFonts w:asciiTheme="minorEastAsia" w:hAnsiTheme="minorEastAsia"/>
          <w:b/>
          <w:szCs w:val="21"/>
        </w:rPr>
      </w:pPr>
      <w:r>
        <w:rPr>
          <w:rFonts w:hint="eastAsia" w:asciiTheme="minorEastAsia" w:hAnsiTheme="minorEastAsia"/>
        </w:rPr>
        <w:t>1、营销与消费者行为基本概念：价格、自我意识比拟、撇脂定价策略、营销服务</w:t>
      </w:r>
      <w:r>
        <w:rPr>
          <w:rFonts w:hint="eastAsia" w:asciiTheme="minorEastAsia" w:hAnsiTheme="minorEastAsia"/>
          <w:kern w:val="0"/>
          <w:szCs w:val="21"/>
        </w:rPr>
        <w:t>（识记）</w:t>
      </w:r>
    </w:p>
    <w:p>
      <w:pPr>
        <w:autoSpaceDE w:val="0"/>
        <w:autoSpaceDN w:val="0"/>
        <w:ind w:firstLine="420"/>
        <w:rPr>
          <w:rFonts w:asciiTheme="minorEastAsia" w:hAnsiTheme="minorEastAsia"/>
          <w:b/>
          <w:szCs w:val="21"/>
        </w:rPr>
      </w:pPr>
      <w:r>
        <w:rPr>
          <w:rFonts w:hint="eastAsia" w:asciiTheme="minorEastAsia" w:hAnsiTheme="minorEastAsia"/>
        </w:rPr>
        <w:t>2、常用的商品定价策略有哪些？（识记）</w:t>
      </w:r>
    </w:p>
    <w:p>
      <w:pPr>
        <w:autoSpaceDE w:val="0"/>
        <w:autoSpaceDN w:val="0"/>
        <w:ind w:firstLine="420"/>
        <w:rPr>
          <w:rFonts w:asciiTheme="minorEastAsia" w:hAnsiTheme="minorEastAsia"/>
          <w:b/>
          <w:szCs w:val="21"/>
        </w:rPr>
      </w:pPr>
      <w:r>
        <w:rPr>
          <w:rFonts w:hint="eastAsia" w:asciiTheme="minorEastAsia" w:hAnsiTheme="minorEastAsia"/>
        </w:rPr>
        <w:t>3、简述价格变动对消费者行为所产生的影响。（掌握）</w:t>
      </w:r>
    </w:p>
    <w:p>
      <w:pPr>
        <w:autoSpaceDE w:val="0"/>
        <w:autoSpaceDN w:val="0"/>
        <w:ind w:firstLine="420"/>
        <w:rPr>
          <w:rFonts w:asciiTheme="minorEastAsia" w:hAnsiTheme="minorEastAsia"/>
          <w:b/>
          <w:szCs w:val="21"/>
        </w:rPr>
      </w:pPr>
      <w:r>
        <w:rPr>
          <w:rFonts w:hint="eastAsia" w:asciiTheme="minorEastAsia" w:hAnsiTheme="minorEastAsia"/>
        </w:rPr>
        <w:t>4、营销人员如何充分发挥促成消费行为的影响作用？</w:t>
      </w:r>
      <w:r>
        <w:rPr>
          <w:rFonts w:hint="eastAsia" w:asciiTheme="minorEastAsia" w:hAnsiTheme="minorEastAsia"/>
          <w:kern w:val="0"/>
          <w:szCs w:val="21"/>
        </w:rPr>
        <w:t>（掌握）</w:t>
      </w:r>
    </w:p>
    <w:p>
      <w:pPr>
        <w:autoSpaceDE w:val="0"/>
        <w:autoSpaceDN w:val="0"/>
        <w:ind w:firstLine="420"/>
        <w:rPr>
          <w:rFonts w:asciiTheme="minorEastAsia" w:hAnsiTheme="minorEastAsia"/>
          <w:b/>
          <w:szCs w:val="21"/>
        </w:rPr>
      </w:pPr>
      <w:r>
        <w:rPr>
          <w:rFonts w:hint="eastAsia" w:asciiTheme="minorEastAsia" w:hAnsiTheme="minorEastAsia"/>
        </w:rPr>
        <w:t>5、售前、售中、售后的服务对消费者行为的影响都有哪些？分别举例说明</w:t>
      </w:r>
      <w:r>
        <w:rPr>
          <w:rFonts w:hint="eastAsia" w:asciiTheme="minorEastAsia" w:hAnsiTheme="minorEastAsia"/>
          <w:kern w:val="0"/>
          <w:szCs w:val="21"/>
        </w:rPr>
        <w:t>（应用）</w:t>
      </w:r>
    </w:p>
    <w:p>
      <w:pPr>
        <w:autoSpaceDE w:val="0"/>
        <w:autoSpaceDN w:val="0"/>
        <w:ind w:firstLine="420"/>
        <w:rPr>
          <w:rFonts w:asciiTheme="minorEastAsia" w:hAnsiTheme="minorEastAsia"/>
          <w:b/>
          <w:szCs w:val="21"/>
        </w:rPr>
      </w:pPr>
      <w:r>
        <w:rPr>
          <w:rFonts w:hint="eastAsia" w:asciiTheme="minorEastAsia" w:hAnsiTheme="minorEastAsia"/>
        </w:rPr>
        <w:t>6、简述营销人员的接待步骤和服务方法，</w:t>
      </w:r>
      <w:r>
        <w:rPr>
          <w:rFonts w:hint="eastAsia" w:asciiTheme="minorEastAsia" w:hAnsiTheme="minorEastAsia"/>
          <w:kern w:val="0"/>
          <w:szCs w:val="21"/>
        </w:rPr>
        <w:t>请举例说明。（应用）</w:t>
      </w:r>
    </w:p>
    <w:p>
      <w:pPr>
        <w:rPr>
          <w:rFonts w:asciiTheme="minorEastAsia" w:hAnsiTheme="minorEastAsia"/>
          <w:kern w:val="0"/>
          <w:szCs w:val="21"/>
        </w:rPr>
      </w:pPr>
    </w:p>
    <w:p>
      <w:pPr>
        <w:ind w:firstLine="420"/>
        <w:rPr>
          <w:rFonts w:asciiTheme="minorEastAsia" w:hAnsiTheme="minorEastAsia"/>
          <w:b/>
          <w:sz w:val="28"/>
          <w:szCs w:val="28"/>
        </w:rPr>
      </w:pPr>
      <w:r>
        <w:rPr>
          <w:rFonts w:hint="eastAsia" w:asciiTheme="minorEastAsia" w:hAnsiTheme="minorEastAsia"/>
          <w:b/>
          <w:sz w:val="28"/>
          <w:szCs w:val="28"/>
        </w:rPr>
        <w:t>三、参考书目</w:t>
      </w:r>
    </w:p>
    <w:p>
      <w:pPr>
        <w:ind w:firstLine="420"/>
        <w:rPr>
          <w:rFonts w:cs="Times New Roman" w:asciiTheme="minorEastAsia" w:hAnsiTheme="minorEastAsia"/>
        </w:rPr>
      </w:pPr>
      <w:r>
        <w:rPr>
          <w:rFonts w:cs="Times New Roman" w:asciiTheme="minorEastAsia" w:hAnsiTheme="minorEastAsia"/>
        </w:rPr>
        <w:t>1、</w:t>
      </w:r>
      <w:r>
        <w:rPr>
          <w:rFonts w:hint="eastAsia" w:cs="Times New Roman" w:asciiTheme="minorEastAsia" w:hAnsiTheme="minorEastAsia"/>
        </w:rPr>
        <w:t>[美]</w:t>
      </w:r>
      <w:r>
        <w:rPr>
          <w:rFonts w:cs="Times New Roman" w:asciiTheme="minorEastAsia" w:hAnsiTheme="minorEastAsia"/>
        </w:rPr>
        <w:t>迈克尔·所罗门（Michael R. Solomon）</w:t>
      </w:r>
      <w:r>
        <w:rPr>
          <w:rFonts w:hint="eastAsia" w:cs="Times New Roman" w:asciiTheme="minorEastAsia" w:hAnsiTheme="minorEastAsia"/>
        </w:rPr>
        <w:t>、</w:t>
      </w:r>
      <w:r>
        <w:rPr>
          <w:rFonts w:cs="Times New Roman" w:asciiTheme="minorEastAsia" w:hAnsiTheme="minorEastAsia"/>
        </w:rPr>
        <w:t>卢泰宏</w:t>
      </w:r>
      <w:r>
        <w:rPr>
          <w:rFonts w:hint="eastAsia" w:cs="Times New Roman" w:asciiTheme="minorEastAsia" w:hAnsiTheme="minorEastAsia"/>
        </w:rPr>
        <w:t>、</w:t>
      </w:r>
      <w:r>
        <w:rPr>
          <w:rFonts w:cs="Times New Roman" w:asciiTheme="minorEastAsia" w:hAnsiTheme="minorEastAsia"/>
        </w:rPr>
        <w:t>杨晓燕，《消费者行为学》（中国版），中国人民大学出版社，2014年第</w:t>
      </w:r>
      <w:r>
        <w:rPr>
          <w:rFonts w:hint="eastAsia" w:cs="Times New Roman" w:asciiTheme="minorEastAsia" w:hAnsiTheme="minorEastAsia"/>
        </w:rPr>
        <w:t>10版</w:t>
      </w:r>
      <w:r>
        <w:rPr>
          <w:rFonts w:cs="Times New Roman" w:asciiTheme="minorEastAsia" w:hAnsiTheme="minorEastAsia"/>
        </w:rPr>
        <w:t>。</w:t>
      </w:r>
    </w:p>
    <w:p>
      <w:pPr>
        <w:ind w:firstLine="420"/>
        <w:rPr>
          <w:rFonts w:cs="Times New Roman" w:asciiTheme="minorEastAsia" w:hAnsiTheme="minorEastAsia"/>
        </w:rPr>
      </w:pPr>
      <w:r>
        <w:rPr>
          <w:rFonts w:cs="Times New Roman" w:asciiTheme="minorEastAsia" w:hAnsiTheme="minorEastAsia"/>
        </w:rPr>
        <w:t>2、Michael R. Solomon. Consumer Behavior，2017年第</w:t>
      </w:r>
      <w:r>
        <w:rPr>
          <w:rFonts w:hint="eastAsia" w:cs="Times New Roman" w:asciiTheme="minorEastAsia" w:hAnsiTheme="minorEastAsia"/>
        </w:rPr>
        <w:t>10版。</w:t>
      </w:r>
    </w:p>
    <w:p>
      <w:pPr>
        <w:ind w:firstLine="420"/>
        <w:rPr>
          <w:rFonts w:cs="Times New Roman" w:asciiTheme="minorEastAsia" w:hAnsiTheme="minorEastAsia"/>
        </w:rPr>
      </w:pPr>
      <w:r>
        <w:rPr>
          <w:rFonts w:cs="Times New Roman" w:asciiTheme="minorEastAsia" w:hAnsiTheme="minorEastAsia"/>
        </w:rPr>
        <w:t>3、Consumer Behavior. Leon G. Schiffman. 2017年第</w:t>
      </w:r>
      <w:r>
        <w:rPr>
          <w:rFonts w:hint="eastAsia" w:cs="Times New Roman" w:asciiTheme="minorEastAsia" w:hAnsiTheme="minorEastAsia"/>
        </w:rPr>
        <w:t>10版。</w:t>
      </w:r>
    </w:p>
    <w:p>
      <w:pPr>
        <w:ind w:firstLine="420"/>
        <w:rPr>
          <w:rFonts w:cs="Times New Roman" w:asciiTheme="minorEastAsia" w:hAnsiTheme="minorEastAsia"/>
        </w:rPr>
      </w:pPr>
      <w:r>
        <w:rPr>
          <w:rFonts w:cs="Times New Roman" w:asciiTheme="minorEastAsia" w:hAnsiTheme="minorEastAsia"/>
        </w:rPr>
        <w:t>4、卢泰宏</w:t>
      </w:r>
      <w:r>
        <w:rPr>
          <w:rFonts w:hint="eastAsia" w:cs="Times New Roman" w:asciiTheme="minorEastAsia" w:hAnsiTheme="minorEastAsia"/>
        </w:rPr>
        <w:t>、</w:t>
      </w:r>
      <w:r>
        <w:rPr>
          <w:rFonts w:cs="Times New Roman" w:asciiTheme="minorEastAsia" w:hAnsiTheme="minorEastAsia"/>
        </w:rPr>
        <w:t>周懿瑾主编，《消费者行为学：中国消费者透视》，中国人民大学出版社，2015年第</w:t>
      </w:r>
      <w:r>
        <w:rPr>
          <w:rFonts w:hint="eastAsia" w:cs="Times New Roman" w:asciiTheme="minorEastAsia" w:hAnsiTheme="minorEastAsia"/>
        </w:rPr>
        <w:t>2版</w:t>
      </w:r>
      <w:r>
        <w:rPr>
          <w:rFonts w:cs="Times New Roman" w:asciiTheme="minorEastAsia" w:hAnsiTheme="minorEastAsia"/>
        </w:rPr>
        <w:t>。</w:t>
      </w:r>
    </w:p>
    <w:p>
      <w:pPr>
        <w:ind w:firstLine="420"/>
        <w:rPr>
          <w:rFonts w:asciiTheme="minorEastAsia" w:hAnsiTheme="minorEastAsia"/>
        </w:rPr>
      </w:pPr>
      <w:r>
        <w:rPr>
          <w:rFonts w:cs="Times New Roman" w:asciiTheme="minorEastAsia" w:hAnsiTheme="minorEastAsia"/>
        </w:rPr>
        <w:t>5、李志飞主编，《旅游消费者行为》，华中科技大学出版社，2017年。</w:t>
      </w:r>
    </w:p>
    <w:p>
      <w:pPr>
        <w:rPr>
          <w:rFonts w:asciiTheme="minorEastAsia" w:hAnsiTheme="minorEastAsia"/>
        </w:rPr>
      </w:pPr>
    </w:p>
    <w:p>
      <w:pPr>
        <w:ind w:firstLine="420"/>
        <w:rPr>
          <w:rFonts w:asciiTheme="minorEastAsia" w:hAnsiTheme="minorEastAsia"/>
          <w:b/>
          <w:bCs/>
          <w:sz w:val="24"/>
        </w:rPr>
      </w:pPr>
      <w:r>
        <w:rPr>
          <w:rFonts w:hint="eastAsia" w:asciiTheme="minorEastAsia" w:hAnsiTheme="minorEastAsia"/>
          <w:b/>
          <w:bCs/>
          <w:sz w:val="24"/>
        </w:rPr>
        <w:t>本课程使用教具和现代教育技术的指导性意见</w:t>
      </w:r>
    </w:p>
    <w:p>
      <w:pPr>
        <w:ind w:firstLine="420"/>
        <w:rPr>
          <w:rFonts w:asciiTheme="minorEastAsia" w:hAnsiTheme="minorEastAsia"/>
        </w:rPr>
      </w:pPr>
      <w:r>
        <w:rPr>
          <w:rFonts w:hint="eastAsia" w:asciiTheme="minorEastAsia" w:hAnsiTheme="minorEastAsia"/>
        </w:rPr>
        <w:t>主要教具是多媒体课件，教学视频。</w:t>
      </w:r>
    </w:p>
    <w:p>
      <w:pPr>
        <w:rPr>
          <w:rFonts w:asciiTheme="minorEastAsia" w:hAnsiTheme="minorEastAsia"/>
        </w:rPr>
      </w:pPr>
      <w:r>
        <w:rPr>
          <w:rFonts w:hint="eastAsia" w:asciiTheme="minorEastAsia" w:hAnsiTheme="minorEastAsia"/>
        </w:rPr>
        <w:t>大部分课程内容在多媒体教室讲授，使用课件或视频进行演示，增加直观性和生动性。建议通过一定时间的实践教学收集典型营销案例，进行行为学视角下的课堂讨论与总结。</w:t>
      </w:r>
    </w:p>
    <w:p>
      <w:pPr>
        <w:rPr>
          <w:rFonts w:asciiTheme="minorEastAsia" w:hAnsiTheme="minorEastAsia"/>
        </w:rPr>
      </w:pPr>
    </w:p>
    <w:p>
      <w:pPr>
        <w:sectPr>
          <w:pgSz w:w="11906" w:h="16838"/>
          <w:pgMar w:top="1247" w:right="1418" w:bottom="1247" w:left="1418" w:header="851" w:footer="992" w:gutter="0"/>
          <w:cols w:space="425" w:num="1"/>
          <w:docGrid w:type="linesAndChars" w:linePitch="312" w:charSpace="0"/>
        </w:sectPr>
      </w:pPr>
    </w:p>
    <w:p>
      <w:r>
        <w:rPr>
          <w:rFonts w:hint="eastAsia" w:ascii="楷体" w:hAnsi="楷体" w:eastAsia="楷体" w:cs="宋体"/>
          <w:bCs/>
          <w:sz w:val="24"/>
          <w:szCs w:val="20"/>
        </w:rPr>
        <w:t>西北师范大学旅游管理专业课程教学大纲</w:t>
      </w:r>
    </w:p>
    <w:p>
      <w:pPr>
        <w:spacing w:after="240"/>
        <w:jc w:val="center"/>
        <w:outlineLvl w:val="0"/>
        <w:rPr>
          <w:rFonts w:eastAsia="黑体"/>
          <w:b/>
          <w:sz w:val="44"/>
        </w:rPr>
      </w:pPr>
      <w:bookmarkStart w:id="26" w:name="_Toc500245416"/>
      <w:bookmarkStart w:id="27" w:name="_Toc500233729"/>
      <w:r>
        <w:rPr>
          <w:rFonts w:hint="eastAsia" w:eastAsia="黑体"/>
          <w:bCs/>
          <w:sz w:val="44"/>
          <w:szCs w:val="20"/>
        </w:rPr>
        <w:t>中国文化概论</w:t>
      </w:r>
      <w:bookmarkEnd w:id="26"/>
      <w:bookmarkEnd w:id="27"/>
    </w:p>
    <w:p>
      <w:pPr>
        <w:ind w:firstLine="562" w:firstLineChars="201"/>
        <w:rPr>
          <w:rFonts w:cs="宋体" w:asciiTheme="minorEastAsia" w:hAnsiTheme="minorEastAsia"/>
          <w:b/>
          <w:bCs/>
          <w:sz w:val="28"/>
          <w:szCs w:val="28"/>
        </w:rPr>
      </w:pPr>
      <w:r>
        <w:rPr>
          <w:rFonts w:hint="eastAsia" w:cs="宋体" w:asciiTheme="minorEastAsia" w:hAnsiTheme="minorEastAsia"/>
          <w:b/>
          <w:bCs/>
          <w:sz w:val="28"/>
          <w:szCs w:val="28"/>
        </w:rPr>
        <w:t xml:space="preserve">一、说明 </w:t>
      </w:r>
    </w:p>
    <w:p>
      <w:pPr>
        <w:ind w:firstLine="482" w:firstLineChars="201"/>
        <w:rPr>
          <w:rFonts w:asciiTheme="minorEastAsia" w:hAnsiTheme="minorEastAsia"/>
          <w:b/>
          <w:bCs/>
          <w:sz w:val="24"/>
        </w:rPr>
      </w:pPr>
      <w:r>
        <w:rPr>
          <w:rFonts w:hint="eastAsia" w:asciiTheme="minorEastAsia" w:hAnsiTheme="minorEastAsia"/>
          <w:b/>
          <w:bCs/>
          <w:sz w:val="24"/>
        </w:rPr>
        <w:t>（一）课程性质</w:t>
      </w:r>
    </w:p>
    <w:p>
      <w:pPr>
        <w:ind w:firstLine="422" w:firstLineChars="201"/>
        <w:rPr>
          <w:rFonts w:asciiTheme="minorEastAsia" w:hAnsiTheme="minorEastAsia"/>
          <w:szCs w:val="20"/>
        </w:rPr>
      </w:pPr>
      <w:r>
        <w:rPr>
          <w:rFonts w:hint="eastAsia" w:asciiTheme="minorEastAsia" w:hAnsiTheme="minorEastAsia"/>
          <w:szCs w:val="20"/>
        </w:rPr>
        <w:t>本课程为学院平台必修课程，是旅游管理专业的重要理论课程之一，是研究旅游管理专业的重要导引性和工具性课程。设置本课程的任务，是为了使学生在了解民族文化的悠久历史和辉煌成就的基础上，把握风貌和本质特点，对其进行历史的分析和科学的评判，从而为更新学生的思维方式、价值体系和心理素质，建构具有现代意义的新的思想文化体系，提供养料和借鉴。</w:t>
      </w:r>
    </w:p>
    <w:p>
      <w:pPr>
        <w:ind w:firstLine="482" w:firstLineChars="201"/>
        <w:rPr>
          <w:rFonts w:asciiTheme="minorEastAsia" w:hAnsiTheme="minorEastAsia"/>
          <w:b/>
          <w:bCs/>
          <w:sz w:val="24"/>
        </w:rPr>
      </w:pPr>
      <w:r>
        <w:rPr>
          <w:rFonts w:hint="eastAsia" w:asciiTheme="minorEastAsia" w:hAnsiTheme="minorEastAsia"/>
          <w:b/>
          <w:bCs/>
          <w:sz w:val="24"/>
        </w:rPr>
        <w:t>（二）教学目的</w:t>
      </w:r>
    </w:p>
    <w:p>
      <w:pPr>
        <w:ind w:firstLine="422" w:firstLineChars="201"/>
        <w:rPr>
          <w:rFonts w:asciiTheme="minorEastAsia" w:hAnsiTheme="minorEastAsia"/>
          <w:bCs/>
        </w:rPr>
      </w:pPr>
      <w:r>
        <w:rPr>
          <w:rFonts w:hint="eastAsia" w:asciiTheme="minorEastAsia" w:hAnsiTheme="minorEastAsia"/>
          <w:szCs w:val="20"/>
        </w:rPr>
        <w:t>通过对中国传统文化基本发展脉络的分析和对中国传统文化主要内容的概括介绍，使学生受到良好的传统文化的熏陶，提高学生的理论素养和知识涵养，泓扬民族文化，加强爱国主义教育和国情教育，培养学生的民族自豪感。使学生既可以从宏观方面着眼，研究较深层次的思想观念文化及其与社会历史发展的关系与人格塑造之间的关系，也可以从微观方面入手，研究比较具体的部门文化、专业文化及其与人类精神生活、人们情趣之间的关系。同时，培养学生的理论分析能力，研究能力，理论联系实际的能力。通过对中国主体传统文化深刻内涵的评析，烘托出传统文化现代化和中国文化世界化这一时代课题，并能</w:t>
      </w:r>
      <w:r>
        <w:rPr>
          <w:rFonts w:hint="eastAsia" w:asciiTheme="minorEastAsia" w:hAnsiTheme="minorEastAsia"/>
          <w:bCs/>
        </w:rPr>
        <w:t>更好地为发展文化产业服务。</w:t>
      </w:r>
    </w:p>
    <w:p>
      <w:pPr>
        <w:ind w:firstLine="482" w:firstLineChars="201"/>
        <w:rPr>
          <w:rFonts w:asciiTheme="minorEastAsia" w:hAnsiTheme="minorEastAsia"/>
          <w:b/>
          <w:sz w:val="24"/>
        </w:rPr>
      </w:pPr>
      <w:r>
        <w:rPr>
          <w:rFonts w:hint="eastAsia" w:asciiTheme="minorEastAsia" w:hAnsiTheme="minorEastAsia"/>
          <w:b/>
          <w:sz w:val="24"/>
        </w:rPr>
        <w:t>（三）教学内容</w:t>
      </w:r>
    </w:p>
    <w:p>
      <w:pPr>
        <w:ind w:firstLine="422" w:firstLineChars="201"/>
        <w:rPr>
          <w:rFonts w:asciiTheme="minorEastAsia" w:hAnsiTheme="minorEastAsia"/>
          <w:bCs/>
        </w:rPr>
      </w:pPr>
      <w:r>
        <w:rPr>
          <w:rFonts w:hint="eastAsia" w:asciiTheme="minorEastAsia" w:hAnsiTheme="minorEastAsia"/>
        </w:rPr>
        <w:t>本课程系统而有重点的介绍中国传统文化，融中国文化的生成与传统文化的主要成就介绍及中国文化的基本精神等理论探讨为一体，以中国传统文化的形成、发展、理论化、主体多元格局的形成、融合与演变、冲突与反省、转型与重构为大线索展开论述。对中国文化的结构、特征、现代价值、各时期主要的文化成就和文化特征、当代文化思潮等问题特别给予重点讲述。</w:t>
      </w:r>
      <w:r>
        <w:rPr>
          <w:rFonts w:hint="eastAsia" w:asciiTheme="minorEastAsia" w:hAnsiTheme="minorEastAsia"/>
          <w:bCs/>
        </w:rPr>
        <w:t>本课程教学内容共分18章，主要包括三部分内容，第一部分介绍中国文化的历史地理环境、经济基础、社会政治结构和中国文化的发展历程；第二部分介绍中国语言文字、古代科学技术、教育、文学、艺术、史学、伦理道德、宗教、哲学等文化领域的主要成就和特征；第三部分从理论的角度分析探讨中国文化的类型和特点、中国文化的基本精神、中国文化的价值系统、中国传统文化的近代转变、社会主义新文化。</w:t>
      </w:r>
    </w:p>
    <w:p>
      <w:pPr>
        <w:ind w:firstLine="482" w:firstLineChars="201"/>
        <w:rPr>
          <w:rFonts w:asciiTheme="minorEastAsia" w:hAnsiTheme="minorEastAsia"/>
          <w:b/>
          <w:sz w:val="24"/>
        </w:rPr>
      </w:pPr>
      <w:r>
        <w:rPr>
          <w:rFonts w:hint="eastAsia" w:asciiTheme="minorEastAsia" w:hAnsiTheme="minorEastAsia"/>
          <w:b/>
          <w:sz w:val="24"/>
        </w:rPr>
        <w:t>（四）教学时数</w:t>
      </w:r>
    </w:p>
    <w:p>
      <w:pPr>
        <w:ind w:firstLine="422" w:firstLineChars="201"/>
        <w:rPr>
          <w:rFonts w:asciiTheme="minorEastAsia" w:hAnsiTheme="minorEastAsia"/>
        </w:rPr>
      </w:pPr>
      <w:r>
        <w:rPr>
          <w:rFonts w:hint="eastAsia" w:asciiTheme="minorEastAsia" w:hAnsiTheme="minorEastAsia"/>
        </w:rPr>
        <w:t>1、时数：3课时/周，总计：54课时</w:t>
      </w:r>
    </w:p>
    <w:p>
      <w:pPr>
        <w:ind w:firstLine="422" w:firstLineChars="201"/>
        <w:rPr>
          <w:rFonts w:asciiTheme="minorEastAsia" w:hAnsiTheme="minorEastAsia"/>
        </w:rPr>
      </w:pPr>
      <w:r>
        <w:rPr>
          <w:rFonts w:hint="eastAsia" w:asciiTheme="minorEastAsia" w:hAnsiTheme="minorEastAsia"/>
        </w:rPr>
        <w:t>2、进度：</w:t>
      </w:r>
    </w:p>
    <w:p>
      <w:pPr>
        <w:spacing w:line="320" w:lineRule="exact"/>
        <w:ind w:firstLine="422" w:firstLineChars="201"/>
        <w:jc w:val="center"/>
        <w:rPr>
          <w:rFonts w:asciiTheme="minorEastAsia" w:hAnsiTheme="minorEastAsia"/>
        </w:rPr>
      </w:pPr>
      <w:r>
        <w:rPr>
          <w:rFonts w:hint="eastAsia" w:asciiTheme="minorEastAsia" w:hAnsiTheme="minorEastAsia"/>
        </w:rPr>
        <w:t>《中国文化概论》课程教学进度表</w:t>
      </w:r>
    </w:p>
    <w:tbl>
      <w:tblPr>
        <w:tblStyle w:val="38"/>
        <w:tblW w:w="903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3607"/>
        <w:gridCol w:w="908"/>
        <w:gridCol w:w="1155"/>
        <w:gridCol w:w="2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 w:type="dxa"/>
          </w:tcPr>
          <w:p>
            <w:pPr>
              <w:spacing w:line="320" w:lineRule="exact"/>
              <w:rPr>
                <w:rFonts w:asciiTheme="minorEastAsia" w:hAnsiTheme="minorEastAsia"/>
              </w:rPr>
            </w:pPr>
            <w:r>
              <w:rPr>
                <w:rFonts w:hint="eastAsia" w:asciiTheme="minorEastAsia" w:hAnsiTheme="minorEastAsia"/>
              </w:rPr>
              <w:t>章  次</w:t>
            </w:r>
          </w:p>
        </w:tc>
        <w:tc>
          <w:tcPr>
            <w:tcW w:w="3607" w:type="dxa"/>
          </w:tcPr>
          <w:p>
            <w:pPr>
              <w:spacing w:line="320" w:lineRule="exact"/>
              <w:ind w:firstLine="422" w:firstLineChars="201"/>
              <w:rPr>
                <w:rFonts w:asciiTheme="minorEastAsia" w:hAnsiTheme="minorEastAsia"/>
              </w:rPr>
            </w:pPr>
            <w:r>
              <w:rPr>
                <w:rFonts w:hint="eastAsia" w:asciiTheme="minorEastAsia" w:hAnsiTheme="minorEastAsia"/>
              </w:rPr>
              <w:t>内  容</w:t>
            </w:r>
          </w:p>
        </w:tc>
        <w:tc>
          <w:tcPr>
            <w:tcW w:w="908" w:type="dxa"/>
          </w:tcPr>
          <w:p>
            <w:pPr>
              <w:spacing w:line="320" w:lineRule="exact"/>
              <w:rPr>
                <w:rFonts w:asciiTheme="minorEastAsia" w:hAnsiTheme="minorEastAsia"/>
              </w:rPr>
            </w:pPr>
            <w:r>
              <w:rPr>
                <w:rFonts w:hint="eastAsia" w:asciiTheme="minorEastAsia" w:hAnsiTheme="minorEastAsia"/>
              </w:rPr>
              <w:t>总学时</w:t>
            </w:r>
          </w:p>
        </w:tc>
        <w:tc>
          <w:tcPr>
            <w:tcW w:w="1155" w:type="dxa"/>
          </w:tcPr>
          <w:p>
            <w:pPr>
              <w:spacing w:line="320" w:lineRule="exact"/>
              <w:rPr>
                <w:rFonts w:asciiTheme="minorEastAsia" w:hAnsiTheme="minorEastAsia"/>
              </w:rPr>
            </w:pPr>
            <w:r>
              <w:rPr>
                <w:rFonts w:hint="eastAsia" w:asciiTheme="minorEastAsia" w:hAnsiTheme="minorEastAsia"/>
              </w:rPr>
              <w:t>课堂教学</w:t>
            </w:r>
          </w:p>
        </w:tc>
        <w:tc>
          <w:tcPr>
            <w:tcW w:w="2310" w:type="dxa"/>
          </w:tcPr>
          <w:p>
            <w:pPr>
              <w:spacing w:line="320" w:lineRule="exact"/>
              <w:ind w:firstLine="422" w:firstLineChars="201"/>
              <w:jc w:val="center"/>
              <w:rPr>
                <w:rFonts w:asciiTheme="minorEastAsia" w:hAnsiTheme="minorEastAsia"/>
              </w:rPr>
            </w:pPr>
            <w:r>
              <w:rPr>
                <w:rFonts w:hint="eastAsia" w:asciiTheme="minorEastAsia" w:hAnsiTheme="minorEastAsia"/>
              </w:rPr>
              <w:t>讨论（实践）课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 w:type="dxa"/>
          </w:tcPr>
          <w:p>
            <w:pPr>
              <w:spacing w:line="320" w:lineRule="exact"/>
              <w:ind w:firstLine="422" w:firstLineChars="201"/>
              <w:jc w:val="center"/>
              <w:rPr>
                <w:rFonts w:asciiTheme="minorEastAsia" w:hAnsiTheme="minorEastAsia"/>
              </w:rPr>
            </w:pPr>
          </w:p>
        </w:tc>
        <w:tc>
          <w:tcPr>
            <w:tcW w:w="3607" w:type="dxa"/>
          </w:tcPr>
          <w:p>
            <w:pPr>
              <w:spacing w:line="320" w:lineRule="exact"/>
              <w:ind w:firstLine="422" w:firstLineChars="201"/>
              <w:jc w:val="left"/>
              <w:rPr>
                <w:rFonts w:asciiTheme="minorEastAsia" w:hAnsiTheme="minorEastAsia"/>
              </w:rPr>
            </w:pPr>
            <w:r>
              <w:rPr>
                <w:rFonts w:hint="eastAsia" w:asciiTheme="minorEastAsia" w:hAnsiTheme="minorEastAsia"/>
              </w:rPr>
              <w:t>绪论</w:t>
            </w:r>
          </w:p>
        </w:tc>
        <w:tc>
          <w:tcPr>
            <w:tcW w:w="908" w:type="dxa"/>
          </w:tcPr>
          <w:p>
            <w:pPr>
              <w:spacing w:line="320" w:lineRule="exact"/>
              <w:ind w:firstLine="422" w:firstLineChars="201"/>
              <w:jc w:val="center"/>
              <w:rPr>
                <w:rFonts w:asciiTheme="minorEastAsia" w:hAnsiTheme="minorEastAsia"/>
              </w:rPr>
            </w:pPr>
            <w:r>
              <w:rPr>
                <w:rFonts w:hint="eastAsia" w:asciiTheme="minorEastAsia" w:hAnsiTheme="minorEastAsia"/>
              </w:rPr>
              <w:t>2</w:t>
            </w:r>
          </w:p>
        </w:tc>
        <w:tc>
          <w:tcPr>
            <w:tcW w:w="1155" w:type="dxa"/>
          </w:tcPr>
          <w:p>
            <w:pPr>
              <w:spacing w:line="320" w:lineRule="exact"/>
              <w:ind w:firstLine="422" w:firstLineChars="201"/>
              <w:jc w:val="center"/>
              <w:rPr>
                <w:rFonts w:asciiTheme="minorEastAsia" w:hAnsiTheme="minorEastAsia"/>
              </w:rPr>
            </w:pPr>
            <w:r>
              <w:rPr>
                <w:rFonts w:hint="eastAsia" w:asciiTheme="minorEastAsia" w:hAnsiTheme="minorEastAsia"/>
              </w:rPr>
              <w:t>2</w:t>
            </w:r>
          </w:p>
        </w:tc>
        <w:tc>
          <w:tcPr>
            <w:tcW w:w="2310" w:type="dxa"/>
          </w:tcPr>
          <w:p>
            <w:pPr>
              <w:spacing w:line="320" w:lineRule="exact"/>
              <w:ind w:firstLine="422" w:firstLineChars="201"/>
              <w:jc w:val="center"/>
              <w:rPr>
                <w:rFonts w:asciiTheme="minorEastAsia" w:hAnsi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 w:type="dxa"/>
          </w:tcPr>
          <w:p>
            <w:pPr>
              <w:spacing w:line="320" w:lineRule="exact"/>
              <w:ind w:firstLine="422" w:firstLineChars="201"/>
              <w:jc w:val="center"/>
              <w:rPr>
                <w:rFonts w:asciiTheme="minorEastAsia" w:hAnsiTheme="minorEastAsia"/>
              </w:rPr>
            </w:pPr>
            <w:r>
              <w:rPr>
                <w:rFonts w:hint="eastAsia" w:asciiTheme="minorEastAsia" w:hAnsiTheme="minorEastAsia"/>
              </w:rPr>
              <w:t>一</w:t>
            </w:r>
          </w:p>
        </w:tc>
        <w:tc>
          <w:tcPr>
            <w:tcW w:w="3607" w:type="dxa"/>
          </w:tcPr>
          <w:p>
            <w:pPr>
              <w:spacing w:line="320" w:lineRule="exact"/>
              <w:ind w:firstLine="422" w:firstLineChars="201"/>
              <w:jc w:val="left"/>
              <w:rPr>
                <w:rFonts w:asciiTheme="minorEastAsia" w:hAnsiTheme="minorEastAsia"/>
              </w:rPr>
            </w:pPr>
            <w:r>
              <w:rPr>
                <w:rFonts w:hint="eastAsia" w:asciiTheme="minorEastAsia" w:hAnsiTheme="minorEastAsia"/>
              </w:rPr>
              <w:t>中国文化的历史地理环境</w:t>
            </w:r>
          </w:p>
        </w:tc>
        <w:tc>
          <w:tcPr>
            <w:tcW w:w="908" w:type="dxa"/>
          </w:tcPr>
          <w:p>
            <w:pPr>
              <w:spacing w:line="320" w:lineRule="exact"/>
              <w:ind w:firstLine="422" w:firstLineChars="201"/>
              <w:jc w:val="center"/>
              <w:rPr>
                <w:rFonts w:asciiTheme="minorEastAsia" w:hAnsiTheme="minorEastAsia"/>
              </w:rPr>
            </w:pPr>
            <w:r>
              <w:rPr>
                <w:rFonts w:hint="eastAsia" w:asciiTheme="minorEastAsia" w:hAnsiTheme="minorEastAsia"/>
              </w:rPr>
              <w:t>2</w:t>
            </w:r>
          </w:p>
        </w:tc>
        <w:tc>
          <w:tcPr>
            <w:tcW w:w="1155" w:type="dxa"/>
          </w:tcPr>
          <w:p>
            <w:pPr>
              <w:spacing w:line="320" w:lineRule="exact"/>
              <w:ind w:firstLine="422" w:firstLineChars="201"/>
              <w:jc w:val="center"/>
              <w:rPr>
                <w:rFonts w:asciiTheme="minorEastAsia" w:hAnsiTheme="minorEastAsia"/>
              </w:rPr>
            </w:pPr>
            <w:r>
              <w:rPr>
                <w:rFonts w:hint="eastAsia" w:asciiTheme="minorEastAsia" w:hAnsiTheme="minorEastAsia"/>
              </w:rPr>
              <w:t>1</w:t>
            </w:r>
          </w:p>
        </w:tc>
        <w:tc>
          <w:tcPr>
            <w:tcW w:w="2310" w:type="dxa"/>
          </w:tcPr>
          <w:p>
            <w:pPr>
              <w:spacing w:line="320" w:lineRule="exact"/>
              <w:ind w:firstLine="422" w:firstLineChars="201"/>
              <w:jc w:val="center"/>
              <w:rPr>
                <w:rFonts w:asciiTheme="minorEastAsia" w:hAnsiTheme="minorEastAsia"/>
              </w:rPr>
            </w:pPr>
            <w:r>
              <w:rPr>
                <w:rFonts w:hint="eastAsia" w:asciiTheme="minorEastAsia" w:hAnsiTheme="minor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 w:type="dxa"/>
          </w:tcPr>
          <w:p>
            <w:pPr>
              <w:spacing w:line="320" w:lineRule="exact"/>
              <w:ind w:firstLine="422" w:firstLineChars="201"/>
              <w:jc w:val="center"/>
              <w:rPr>
                <w:rFonts w:asciiTheme="minorEastAsia" w:hAnsiTheme="minorEastAsia"/>
              </w:rPr>
            </w:pPr>
            <w:r>
              <w:rPr>
                <w:rFonts w:hint="eastAsia" w:asciiTheme="minorEastAsia" w:hAnsiTheme="minorEastAsia"/>
              </w:rPr>
              <w:t>二</w:t>
            </w:r>
          </w:p>
        </w:tc>
        <w:tc>
          <w:tcPr>
            <w:tcW w:w="3607" w:type="dxa"/>
          </w:tcPr>
          <w:p>
            <w:pPr>
              <w:spacing w:line="320" w:lineRule="exact"/>
              <w:ind w:firstLine="422" w:firstLineChars="201"/>
              <w:jc w:val="left"/>
              <w:rPr>
                <w:rFonts w:asciiTheme="minorEastAsia" w:hAnsiTheme="minorEastAsia"/>
              </w:rPr>
            </w:pPr>
            <w:r>
              <w:rPr>
                <w:rFonts w:hint="eastAsia" w:asciiTheme="minorEastAsia" w:hAnsiTheme="minorEastAsia"/>
              </w:rPr>
              <w:t>中国文化植根的经济基础</w:t>
            </w:r>
          </w:p>
        </w:tc>
        <w:tc>
          <w:tcPr>
            <w:tcW w:w="908" w:type="dxa"/>
          </w:tcPr>
          <w:p>
            <w:pPr>
              <w:spacing w:line="320" w:lineRule="exact"/>
              <w:ind w:firstLine="422" w:firstLineChars="201"/>
              <w:jc w:val="center"/>
              <w:rPr>
                <w:rFonts w:asciiTheme="minorEastAsia" w:hAnsiTheme="minorEastAsia"/>
              </w:rPr>
            </w:pPr>
            <w:r>
              <w:rPr>
                <w:rFonts w:hint="eastAsia" w:asciiTheme="minorEastAsia" w:hAnsiTheme="minorEastAsia"/>
              </w:rPr>
              <w:t>2</w:t>
            </w:r>
          </w:p>
        </w:tc>
        <w:tc>
          <w:tcPr>
            <w:tcW w:w="1155" w:type="dxa"/>
          </w:tcPr>
          <w:p>
            <w:pPr>
              <w:spacing w:line="320" w:lineRule="exact"/>
              <w:ind w:firstLine="422" w:firstLineChars="201"/>
              <w:jc w:val="center"/>
              <w:rPr>
                <w:rFonts w:asciiTheme="minorEastAsia" w:hAnsiTheme="minorEastAsia"/>
              </w:rPr>
            </w:pPr>
            <w:r>
              <w:rPr>
                <w:rFonts w:hint="eastAsia" w:asciiTheme="minorEastAsia" w:hAnsiTheme="minorEastAsia"/>
              </w:rPr>
              <w:t>1</w:t>
            </w:r>
          </w:p>
        </w:tc>
        <w:tc>
          <w:tcPr>
            <w:tcW w:w="2310" w:type="dxa"/>
          </w:tcPr>
          <w:p>
            <w:pPr>
              <w:spacing w:line="320" w:lineRule="exact"/>
              <w:ind w:firstLine="422" w:firstLineChars="201"/>
              <w:jc w:val="center"/>
              <w:rPr>
                <w:rFonts w:asciiTheme="minorEastAsia" w:hAnsiTheme="minorEastAsia"/>
              </w:rPr>
            </w:pPr>
            <w:r>
              <w:rPr>
                <w:rFonts w:hint="eastAsia" w:asciiTheme="minorEastAsia" w:hAnsiTheme="minor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 w:type="dxa"/>
          </w:tcPr>
          <w:p>
            <w:pPr>
              <w:spacing w:line="320" w:lineRule="exact"/>
              <w:ind w:firstLine="422" w:firstLineChars="201"/>
              <w:jc w:val="center"/>
              <w:rPr>
                <w:rFonts w:asciiTheme="minorEastAsia" w:hAnsiTheme="minorEastAsia"/>
              </w:rPr>
            </w:pPr>
            <w:r>
              <w:rPr>
                <w:rFonts w:hint="eastAsia" w:asciiTheme="minorEastAsia" w:hAnsiTheme="minorEastAsia"/>
              </w:rPr>
              <w:t>三</w:t>
            </w:r>
          </w:p>
        </w:tc>
        <w:tc>
          <w:tcPr>
            <w:tcW w:w="3607" w:type="dxa"/>
          </w:tcPr>
          <w:p>
            <w:pPr>
              <w:spacing w:line="320" w:lineRule="exact"/>
              <w:ind w:firstLine="422" w:firstLineChars="201"/>
              <w:jc w:val="left"/>
              <w:rPr>
                <w:rFonts w:asciiTheme="minorEastAsia" w:hAnsiTheme="minorEastAsia"/>
              </w:rPr>
            </w:pPr>
            <w:r>
              <w:rPr>
                <w:rFonts w:hint="eastAsia" w:asciiTheme="minorEastAsia" w:hAnsiTheme="minorEastAsia"/>
              </w:rPr>
              <w:t>中国文化依赖的社会政治结构</w:t>
            </w:r>
          </w:p>
        </w:tc>
        <w:tc>
          <w:tcPr>
            <w:tcW w:w="908" w:type="dxa"/>
          </w:tcPr>
          <w:p>
            <w:pPr>
              <w:spacing w:line="320" w:lineRule="exact"/>
              <w:ind w:firstLine="422" w:firstLineChars="201"/>
              <w:jc w:val="center"/>
              <w:rPr>
                <w:rFonts w:asciiTheme="minorEastAsia" w:hAnsiTheme="minorEastAsia"/>
              </w:rPr>
            </w:pPr>
            <w:r>
              <w:rPr>
                <w:rFonts w:hint="eastAsia" w:asciiTheme="minorEastAsia" w:hAnsiTheme="minorEastAsia"/>
              </w:rPr>
              <w:t>2</w:t>
            </w:r>
          </w:p>
        </w:tc>
        <w:tc>
          <w:tcPr>
            <w:tcW w:w="1155" w:type="dxa"/>
          </w:tcPr>
          <w:p>
            <w:pPr>
              <w:spacing w:line="320" w:lineRule="exact"/>
              <w:ind w:firstLine="422" w:firstLineChars="201"/>
              <w:jc w:val="center"/>
              <w:rPr>
                <w:rFonts w:asciiTheme="minorEastAsia" w:hAnsiTheme="minorEastAsia"/>
              </w:rPr>
            </w:pPr>
            <w:r>
              <w:rPr>
                <w:rFonts w:hint="eastAsia" w:asciiTheme="minorEastAsia" w:hAnsiTheme="minorEastAsia"/>
              </w:rPr>
              <w:t>1</w:t>
            </w:r>
          </w:p>
        </w:tc>
        <w:tc>
          <w:tcPr>
            <w:tcW w:w="2310" w:type="dxa"/>
          </w:tcPr>
          <w:p>
            <w:pPr>
              <w:spacing w:line="320" w:lineRule="exact"/>
              <w:ind w:firstLine="422" w:firstLineChars="201"/>
              <w:jc w:val="center"/>
              <w:rPr>
                <w:rFonts w:asciiTheme="minorEastAsia" w:hAnsiTheme="minorEastAsia"/>
              </w:rPr>
            </w:pPr>
            <w:r>
              <w:rPr>
                <w:rFonts w:hint="eastAsia" w:asciiTheme="minorEastAsia" w:hAnsiTheme="minor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 w:type="dxa"/>
          </w:tcPr>
          <w:p>
            <w:pPr>
              <w:spacing w:line="320" w:lineRule="exact"/>
              <w:ind w:firstLine="422" w:firstLineChars="201"/>
              <w:jc w:val="center"/>
              <w:rPr>
                <w:rFonts w:asciiTheme="minorEastAsia" w:hAnsiTheme="minorEastAsia"/>
              </w:rPr>
            </w:pPr>
            <w:r>
              <w:rPr>
                <w:rFonts w:hint="eastAsia" w:asciiTheme="minorEastAsia" w:hAnsiTheme="minorEastAsia"/>
              </w:rPr>
              <w:t>四</w:t>
            </w:r>
          </w:p>
        </w:tc>
        <w:tc>
          <w:tcPr>
            <w:tcW w:w="3607" w:type="dxa"/>
          </w:tcPr>
          <w:p>
            <w:pPr>
              <w:spacing w:line="320" w:lineRule="exact"/>
              <w:ind w:firstLine="422" w:firstLineChars="201"/>
              <w:jc w:val="left"/>
              <w:rPr>
                <w:rFonts w:asciiTheme="minorEastAsia" w:hAnsiTheme="minorEastAsia"/>
              </w:rPr>
            </w:pPr>
            <w:r>
              <w:rPr>
                <w:rFonts w:hint="eastAsia" w:asciiTheme="minorEastAsia" w:hAnsiTheme="minorEastAsia"/>
              </w:rPr>
              <w:t>中国传统文化的发展历程</w:t>
            </w:r>
          </w:p>
        </w:tc>
        <w:tc>
          <w:tcPr>
            <w:tcW w:w="908" w:type="dxa"/>
          </w:tcPr>
          <w:p>
            <w:pPr>
              <w:spacing w:line="320" w:lineRule="exact"/>
              <w:ind w:firstLine="422" w:firstLineChars="201"/>
              <w:jc w:val="center"/>
              <w:rPr>
                <w:rFonts w:asciiTheme="minorEastAsia" w:hAnsiTheme="minorEastAsia"/>
              </w:rPr>
            </w:pPr>
            <w:r>
              <w:rPr>
                <w:rFonts w:hint="eastAsia" w:asciiTheme="minorEastAsia" w:hAnsiTheme="minorEastAsia"/>
              </w:rPr>
              <w:t>10</w:t>
            </w:r>
          </w:p>
        </w:tc>
        <w:tc>
          <w:tcPr>
            <w:tcW w:w="1155" w:type="dxa"/>
          </w:tcPr>
          <w:p>
            <w:pPr>
              <w:spacing w:line="320" w:lineRule="exact"/>
              <w:ind w:firstLine="422" w:firstLineChars="201"/>
              <w:jc w:val="center"/>
              <w:rPr>
                <w:rFonts w:asciiTheme="minorEastAsia" w:hAnsiTheme="minorEastAsia"/>
              </w:rPr>
            </w:pPr>
            <w:r>
              <w:rPr>
                <w:rFonts w:hint="eastAsia" w:asciiTheme="minorEastAsia" w:hAnsiTheme="minorEastAsia"/>
              </w:rPr>
              <w:t>8</w:t>
            </w:r>
          </w:p>
        </w:tc>
        <w:tc>
          <w:tcPr>
            <w:tcW w:w="2310" w:type="dxa"/>
          </w:tcPr>
          <w:p>
            <w:pPr>
              <w:spacing w:line="320" w:lineRule="exact"/>
              <w:ind w:firstLine="422" w:firstLineChars="201"/>
              <w:jc w:val="center"/>
              <w:rPr>
                <w:rFonts w:asciiTheme="minorEastAsia" w:hAnsiTheme="minorEastAsia"/>
              </w:rPr>
            </w:pPr>
            <w:r>
              <w:rPr>
                <w:rFonts w:hint="eastAsia" w:asciiTheme="minorEastAsia" w:hAnsiTheme="minor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 w:type="dxa"/>
          </w:tcPr>
          <w:p>
            <w:pPr>
              <w:spacing w:line="320" w:lineRule="exact"/>
              <w:ind w:firstLine="422" w:firstLineChars="201"/>
              <w:jc w:val="center"/>
              <w:rPr>
                <w:rFonts w:asciiTheme="minorEastAsia" w:hAnsiTheme="minorEastAsia"/>
              </w:rPr>
            </w:pPr>
            <w:r>
              <w:rPr>
                <w:rFonts w:hint="eastAsia" w:asciiTheme="minorEastAsia" w:hAnsiTheme="minorEastAsia"/>
              </w:rPr>
              <w:t>五</w:t>
            </w:r>
          </w:p>
        </w:tc>
        <w:tc>
          <w:tcPr>
            <w:tcW w:w="3607" w:type="dxa"/>
          </w:tcPr>
          <w:p>
            <w:pPr>
              <w:spacing w:line="320" w:lineRule="exact"/>
              <w:ind w:firstLine="422" w:firstLineChars="201"/>
              <w:jc w:val="left"/>
              <w:rPr>
                <w:rFonts w:asciiTheme="minorEastAsia" w:hAnsiTheme="minorEastAsia"/>
              </w:rPr>
            </w:pPr>
            <w:r>
              <w:rPr>
                <w:rFonts w:hint="eastAsia" w:asciiTheme="minorEastAsia" w:hAnsiTheme="minorEastAsia"/>
              </w:rPr>
              <w:t>多民族文化融合与中外文化交汇</w:t>
            </w:r>
          </w:p>
        </w:tc>
        <w:tc>
          <w:tcPr>
            <w:tcW w:w="908" w:type="dxa"/>
          </w:tcPr>
          <w:p>
            <w:pPr>
              <w:spacing w:line="320" w:lineRule="exact"/>
              <w:ind w:firstLine="422" w:firstLineChars="201"/>
              <w:jc w:val="center"/>
              <w:rPr>
                <w:rFonts w:asciiTheme="minorEastAsia" w:hAnsiTheme="minorEastAsia"/>
              </w:rPr>
            </w:pPr>
            <w:r>
              <w:rPr>
                <w:rFonts w:hint="eastAsia" w:asciiTheme="minorEastAsia" w:hAnsiTheme="minorEastAsia"/>
              </w:rPr>
              <w:t>2</w:t>
            </w:r>
          </w:p>
        </w:tc>
        <w:tc>
          <w:tcPr>
            <w:tcW w:w="1155" w:type="dxa"/>
          </w:tcPr>
          <w:p>
            <w:pPr>
              <w:spacing w:line="320" w:lineRule="exact"/>
              <w:ind w:firstLine="422" w:firstLineChars="201"/>
              <w:jc w:val="center"/>
              <w:rPr>
                <w:rFonts w:asciiTheme="minorEastAsia" w:hAnsiTheme="minorEastAsia"/>
              </w:rPr>
            </w:pPr>
            <w:r>
              <w:rPr>
                <w:rFonts w:hint="eastAsia" w:asciiTheme="minorEastAsia" w:hAnsiTheme="minorEastAsia"/>
              </w:rPr>
              <w:t>1</w:t>
            </w:r>
          </w:p>
        </w:tc>
        <w:tc>
          <w:tcPr>
            <w:tcW w:w="2310" w:type="dxa"/>
          </w:tcPr>
          <w:p>
            <w:pPr>
              <w:spacing w:line="320" w:lineRule="exact"/>
              <w:ind w:firstLine="422" w:firstLineChars="201"/>
              <w:jc w:val="center"/>
              <w:rPr>
                <w:rFonts w:asciiTheme="minorEastAsia" w:hAnsiTheme="minorEastAsia"/>
              </w:rPr>
            </w:pPr>
            <w:r>
              <w:rPr>
                <w:rFonts w:hint="eastAsia" w:asciiTheme="minorEastAsia" w:hAnsiTheme="minor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 w:type="dxa"/>
          </w:tcPr>
          <w:p>
            <w:pPr>
              <w:spacing w:line="320" w:lineRule="exact"/>
              <w:ind w:firstLine="422" w:firstLineChars="201"/>
              <w:jc w:val="center"/>
              <w:rPr>
                <w:rFonts w:asciiTheme="minorEastAsia" w:hAnsiTheme="minorEastAsia"/>
              </w:rPr>
            </w:pPr>
            <w:r>
              <w:rPr>
                <w:rFonts w:hint="eastAsia" w:asciiTheme="minorEastAsia" w:hAnsiTheme="minorEastAsia"/>
              </w:rPr>
              <w:t>六</w:t>
            </w:r>
          </w:p>
        </w:tc>
        <w:tc>
          <w:tcPr>
            <w:tcW w:w="3607" w:type="dxa"/>
          </w:tcPr>
          <w:p>
            <w:pPr>
              <w:spacing w:line="320" w:lineRule="exact"/>
              <w:ind w:firstLine="422" w:firstLineChars="201"/>
              <w:jc w:val="left"/>
              <w:rPr>
                <w:rFonts w:asciiTheme="minorEastAsia" w:hAnsiTheme="minorEastAsia"/>
              </w:rPr>
            </w:pPr>
            <w:r>
              <w:rPr>
                <w:rFonts w:hint="eastAsia" w:asciiTheme="minorEastAsia" w:hAnsiTheme="minorEastAsia"/>
              </w:rPr>
              <w:t>中国语言文字</w:t>
            </w:r>
          </w:p>
        </w:tc>
        <w:tc>
          <w:tcPr>
            <w:tcW w:w="908" w:type="dxa"/>
          </w:tcPr>
          <w:p>
            <w:pPr>
              <w:spacing w:line="320" w:lineRule="exact"/>
              <w:ind w:firstLine="422" w:firstLineChars="201"/>
              <w:jc w:val="center"/>
              <w:rPr>
                <w:rFonts w:asciiTheme="minorEastAsia" w:hAnsiTheme="minorEastAsia"/>
              </w:rPr>
            </w:pPr>
            <w:r>
              <w:rPr>
                <w:rFonts w:hint="eastAsia" w:asciiTheme="minorEastAsia" w:hAnsiTheme="minorEastAsia"/>
              </w:rPr>
              <w:t>2</w:t>
            </w:r>
          </w:p>
        </w:tc>
        <w:tc>
          <w:tcPr>
            <w:tcW w:w="1155" w:type="dxa"/>
          </w:tcPr>
          <w:p>
            <w:pPr>
              <w:spacing w:line="320" w:lineRule="exact"/>
              <w:ind w:firstLine="422" w:firstLineChars="201"/>
              <w:jc w:val="center"/>
              <w:rPr>
                <w:rFonts w:asciiTheme="minorEastAsia" w:hAnsiTheme="minorEastAsia"/>
              </w:rPr>
            </w:pPr>
            <w:r>
              <w:rPr>
                <w:rFonts w:hint="eastAsia" w:asciiTheme="minorEastAsia" w:hAnsiTheme="minorEastAsia"/>
              </w:rPr>
              <w:t>2</w:t>
            </w:r>
          </w:p>
        </w:tc>
        <w:tc>
          <w:tcPr>
            <w:tcW w:w="2310" w:type="dxa"/>
          </w:tcPr>
          <w:p>
            <w:pPr>
              <w:spacing w:line="320" w:lineRule="exact"/>
              <w:ind w:firstLine="422" w:firstLineChars="201"/>
              <w:jc w:val="center"/>
              <w:rPr>
                <w:rFonts w:asciiTheme="minorEastAsia" w:hAnsi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 w:type="dxa"/>
          </w:tcPr>
          <w:p>
            <w:pPr>
              <w:spacing w:line="320" w:lineRule="exact"/>
              <w:ind w:firstLine="422" w:firstLineChars="201"/>
              <w:jc w:val="center"/>
              <w:rPr>
                <w:rFonts w:asciiTheme="minorEastAsia" w:hAnsiTheme="minorEastAsia"/>
              </w:rPr>
            </w:pPr>
            <w:r>
              <w:rPr>
                <w:rFonts w:hint="eastAsia" w:asciiTheme="minorEastAsia" w:hAnsiTheme="minorEastAsia"/>
              </w:rPr>
              <w:t>七</w:t>
            </w:r>
          </w:p>
        </w:tc>
        <w:tc>
          <w:tcPr>
            <w:tcW w:w="3607" w:type="dxa"/>
          </w:tcPr>
          <w:p>
            <w:pPr>
              <w:spacing w:line="320" w:lineRule="exact"/>
              <w:ind w:firstLine="422" w:firstLineChars="201"/>
              <w:jc w:val="left"/>
              <w:rPr>
                <w:rFonts w:asciiTheme="minorEastAsia" w:hAnsiTheme="minorEastAsia"/>
              </w:rPr>
            </w:pPr>
            <w:r>
              <w:rPr>
                <w:rFonts w:hint="eastAsia" w:asciiTheme="minorEastAsia" w:hAnsiTheme="minorEastAsia"/>
              </w:rPr>
              <w:t>中国古代科学技术</w:t>
            </w:r>
          </w:p>
        </w:tc>
        <w:tc>
          <w:tcPr>
            <w:tcW w:w="908" w:type="dxa"/>
          </w:tcPr>
          <w:p>
            <w:pPr>
              <w:spacing w:line="320" w:lineRule="exact"/>
              <w:ind w:firstLine="422" w:firstLineChars="201"/>
              <w:jc w:val="center"/>
              <w:rPr>
                <w:rFonts w:asciiTheme="minorEastAsia" w:hAnsiTheme="minorEastAsia"/>
              </w:rPr>
            </w:pPr>
            <w:r>
              <w:rPr>
                <w:rFonts w:hint="eastAsia" w:asciiTheme="minorEastAsia" w:hAnsiTheme="minorEastAsia"/>
              </w:rPr>
              <w:t>2</w:t>
            </w:r>
          </w:p>
        </w:tc>
        <w:tc>
          <w:tcPr>
            <w:tcW w:w="1155" w:type="dxa"/>
          </w:tcPr>
          <w:p>
            <w:pPr>
              <w:spacing w:line="320" w:lineRule="exact"/>
              <w:ind w:firstLine="422" w:firstLineChars="201"/>
              <w:jc w:val="center"/>
              <w:rPr>
                <w:rFonts w:asciiTheme="minorEastAsia" w:hAnsiTheme="minorEastAsia"/>
              </w:rPr>
            </w:pPr>
            <w:r>
              <w:rPr>
                <w:rFonts w:hint="eastAsia" w:asciiTheme="minorEastAsia" w:hAnsiTheme="minorEastAsia"/>
              </w:rPr>
              <w:t>1</w:t>
            </w:r>
          </w:p>
        </w:tc>
        <w:tc>
          <w:tcPr>
            <w:tcW w:w="2310" w:type="dxa"/>
          </w:tcPr>
          <w:p>
            <w:pPr>
              <w:spacing w:line="320" w:lineRule="exact"/>
              <w:ind w:firstLine="422" w:firstLineChars="201"/>
              <w:jc w:val="center"/>
              <w:rPr>
                <w:rFonts w:asciiTheme="minorEastAsia" w:hAnsiTheme="minorEastAsia"/>
              </w:rPr>
            </w:pPr>
            <w:r>
              <w:rPr>
                <w:rFonts w:hint="eastAsia" w:asciiTheme="minorEastAsia" w:hAnsiTheme="minor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 w:type="dxa"/>
          </w:tcPr>
          <w:p>
            <w:pPr>
              <w:spacing w:line="320" w:lineRule="exact"/>
              <w:ind w:firstLine="422" w:firstLineChars="201"/>
              <w:jc w:val="center"/>
              <w:rPr>
                <w:rFonts w:asciiTheme="minorEastAsia" w:hAnsiTheme="minorEastAsia"/>
              </w:rPr>
            </w:pPr>
            <w:r>
              <w:rPr>
                <w:rFonts w:hint="eastAsia" w:asciiTheme="minorEastAsia" w:hAnsiTheme="minorEastAsia"/>
              </w:rPr>
              <w:t>八</w:t>
            </w:r>
          </w:p>
        </w:tc>
        <w:tc>
          <w:tcPr>
            <w:tcW w:w="3607" w:type="dxa"/>
          </w:tcPr>
          <w:p>
            <w:pPr>
              <w:spacing w:line="320" w:lineRule="exact"/>
              <w:ind w:firstLine="422" w:firstLineChars="201"/>
              <w:jc w:val="left"/>
              <w:rPr>
                <w:rFonts w:asciiTheme="minorEastAsia" w:hAnsiTheme="minorEastAsia"/>
              </w:rPr>
            </w:pPr>
            <w:r>
              <w:rPr>
                <w:rFonts w:hint="eastAsia" w:asciiTheme="minorEastAsia" w:hAnsiTheme="minorEastAsia"/>
              </w:rPr>
              <w:t>中国古代教育</w:t>
            </w:r>
          </w:p>
        </w:tc>
        <w:tc>
          <w:tcPr>
            <w:tcW w:w="908" w:type="dxa"/>
          </w:tcPr>
          <w:p>
            <w:pPr>
              <w:spacing w:line="320" w:lineRule="exact"/>
              <w:ind w:firstLine="422" w:firstLineChars="201"/>
              <w:jc w:val="center"/>
              <w:rPr>
                <w:rFonts w:asciiTheme="minorEastAsia" w:hAnsiTheme="minorEastAsia"/>
              </w:rPr>
            </w:pPr>
            <w:r>
              <w:rPr>
                <w:rFonts w:hint="eastAsia" w:asciiTheme="minorEastAsia" w:hAnsiTheme="minorEastAsia"/>
              </w:rPr>
              <w:t>2</w:t>
            </w:r>
          </w:p>
        </w:tc>
        <w:tc>
          <w:tcPr>
            <w:tcW w:w="1155" w:type="dxa"/>
          </w:tcPr>
          <w:p>
            <w:pPr>
              <w:spacing w:line="320" w:lineRule="exact"/>
              <w:ind w:firstLine="422" w:firstLineChars="201"/>
              <w:jc w:val="center"/>
              <w:rPr>
                <w:rFonts w:asciiTheme="minorEastAsia" w:hAnsiTheme="minorEastAsia"/>
              </w:rPr>
            </w:pPr>
            <w:r>
              <w:rPr>
                <w:rFonts w:hint="eastAsia" w:asciiTheme="minorEastAsia" w:hAnsiTheme="minorEastAsia"/>
              </w:rPr>
              <w:t>1</w:t>
            </w:r>
          </w:p>
        </w:tc>
        <w:tc>
          <w:tcPr>
            <w:tcW w:w="2310" w:type="dxa"/>
          </w:tcPr>
          <w:p>
            <w:pPr>
              <w:spacing w:line="320" w:lineRule="exact"/>
              <w:ind w:firstLine="422" w:firstLineChars="201"/>
              <w:jc w:val="center"/>
              <w:rPr>
                <w:rFonts w:asciiTheme="minorEastAsia" w:hAnsiTheme="minorEastAsia"/>
              </w:rPr>
            </w:pPr>
            <w:r>
              <w:rPr>
                <w:rFonts w:hint="eastAsia" w:asciiTheme="minorEastAsia" w:hAnsiTheme="minor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 w:type="dxa"/>
          </w:tcPr>
          <w:p>
            <w:pPr>
              <w:spacing w:line="320" w:lineRule="exact"/>
              <w:ind w:firstLine="422" w:firstLineChars="201"/>
              <w:jc w:val="center"/>
              <w:rPr>
                <w:rFonts w:asciiTheme="minorEastAsia" w:hAnsiTheme="minorEastAsia"/>
              </w:rPr>
            </w:pPr>
            <w:r>
              <w:rPr>
                <w:rFonts w:hint="eastAsia" w:asciiTheme="minorEastAsia" w:hAnsiTheme="minorEastAsia"/>
              </w:rPr>
              <w:t>九</w:t>
            </w:r>
          </w:p>
        </w:tc>
        <w:tc>
          <w:tcPr>
            <w:tcW w:w="3607" w:type="dxa"/>
          </w:tcPr>
          <w:p>
            <w:pPr>
              <w:spacing w:line="320" w:lineRule="exact"/>
              <w:ind w:firstLine="422" w:firstLineChars="201"/>
              <w:jc w:val="left"/>
              <w:rPr>
                <w:rFonts w:asciiTheme="minorEastAsia" w:hAnsiTheme="minorEastAsia"/>
              </w:rPr>
            </w:pPr>
            <w:r>
              <w:rPr>
                <w:rFonts w:hint="eastAsia" w:asciiTheme="minorEastAsia" w:hAnsiTheme="minorEastAsia"/>
              </w:rPr>
              <w:t>中国古代文学</w:t>
            </w:r>
          </w:p>
        </w:tc>
        <w:tc>
          <w:tcPr>
            <w:tcW w:w="908" w:type="dxa"/>
          </w:tcPr>
          <w:p>
            <w:pPr>
              <w:spacing w:line="320" w:lineRule="exact"/>
              <w:ind w:firstLine="422" w:firstLineChars="201"/>
              <w:rPr>
                <w:rFonts w:asciiTheme="minorEastAsia" w:hAnsiTheme="minorEastAsia"/>
              </w:rPr>
            </w:pPr>
            <w:r>
              <w:rPr>
                <w:rFonts w:hint="eastAsia" w:asciiTheme="minorEastAsia" w:hAnsiTheme="minorEastAsia"/>
              </w:rPr>
              <w:t>4</w:t>
            </w:r>
          </w:p>
        </w:tc>
        <w:tc>
          <w:tcPr>
            <w:tcW w:w="1155" w:type="dxa"/>
          </w:tcPr>
          <w:p>
            <w:pPr>
              <w:spacing w:line="320" w:lineRule="exact"/>
              <w:ind w:firstLine="422" w:firstLineChars="201"/>
              <w:jc w:val="center"/>
              <w:rPr>
                <w:rFonts w:asciiTheme="minorEastAsia" w:hAnsiTheme="minorEastAsia"/>
              </w:rPr>
            </w:pPr>
            <w:r>
              <w:rPr>
                <w:rFonts w:hint="eastAsia" w:asciiTheme="minorEastAsia" w:hAnsiTheme="minorEastAsia"/>
              </w:rPr>
              <w:t>2</w:t>
            </w:r>
          </w:p>
        </w:tc>
        <w:tc>
          <w:tcPr>
            <w:tcW w:w="2310" w:type="dxa"/>
          </w:tcPr>
          <w:p>
            <w:pPr>
              <w:spacing w:line="320" w:lineRule="exact"/>
              <w:ind w:firstLine="422" w:firstLineChars="201"/>
              <w:jc w:val="center"/>
              <w:rPr>
                <w:rFonts w:asciiTheme="minorEastAsia" w:hAnsiTheme="minorEastAsia"/>
              </w:rPr>
            </w:pPr>
            <w:r>
              <w:rPr>
                <w:rFonts w:hint="eastAsia" w:asciiTheme="minorEastAsia" w:hAnsiTheme="minor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 w:type="dxa"/>
          </w:tcPr>
          <w:p>
            <w:pPr>
              <w:spacing w:line="320" w:lineRule="exact"/>
              <w:rPr>
                <w:rFonts w:asciiTheme="minorEastAsia" w:hAnsiTheme="minorEastAsia"/>
              </w:rPr>
            </w:pPr>
            <w:r>
              <w:rPr>
                <w:rFonts w:hint="eastAsia" w:asciiTheme="minorEastAsia" w:hAnsiTheme="minorEastAsia"/>
              </w:rPr>
              <w:t>十</w:t>
            </w:r>
          </w:p>
        </w:tc>
        <w:tc>
          <w:tcPr>
            <w:tcW w:w="3607" w:type="dxa"/>
          </w:tcPr>
          <w:p>
            <w:pPr>
              <w:spacing w:line="320" w:lineRule="exact"/>
              <w:ind w:firstLine="422" w:firstLineChars="201"/>
              <w:jc w:val="left"/>
              <w:rPr>
                <w:rFonts w:asciiTheme="minorEastAsia" w:hAnsiTheme="minorEastAsia"/>
                <w:bCs/>
              </w:rPr>
            </w:pPr>
            <w:r>
              <w:rPr>
                <w:rFonts w:hint="eastAsia" w:asciiTheme="minorEastAsia" w:hAnsiTheme="minorEastAsia"/>
              </w:rPr>
              <w:t>中国古代艺术</w:t>
            </w:r>
          </w:p>
        </w:tc>
        <w:tc>
          <w:tcPr>
            <w:tcW w:w="908" w:type="dxa"/>
          </w:tcPr>
          <w:p>
            <w:pPr>
              <w:spacing w:line="320" w:lineRule="exact"/>
              <w:ind w:firstLine="422" w:firstLineChars="201"/>
              <w:rPr>
                <w:rFonts w:asciiTheme="minorEastAsia" w:hAnsiTheme="minorEastAsia"/>
              </w:rPr>
            </w:pPr>
            <w:r>
              <w:rPr>
                <w:rFonts w:hint="eastAsia" w:asciiTheme="minorEastAsia" w:hAnsiTheme="minorEastAsia"/>
              </w:rPr>
              <w:t>4</w:t>
            </w:r>
          </w:p>
        </w:tc>
        <w:tc>
          <w:tcPr>
            <w:tcW w:w="1155" w:type="dxa"/>
          </w:tcPr>
          <w:p>
            <w:pPr>
              <w:spacing w:line="320" w:lineRule="exact"/>
              <w:ind w:firstLine="422" w:firstLineChars="201"/>
              <w:jc w:val="center"/>
              <w:rPr>
                <w:rFonts w:asciiTheme="minorEastAsia" w:hAnsiTheme="minorEastAsia"/>
              </w:rPr>
            </w:pPr>
            <w:r>
              <w:rPr>
                <w:rFonts w:hint="eastAsia" w:asciiTheme="minorEastAsia" w:hAnsiTheme="minorEastAsia"/>
              </w:rPr>
              <w:t>3</w:t>
            </w:r>
          </w:p>
        </w:tc>
        <w:tc>
          <w:tcPr>
            <w:tcW w:w="2310" w:type="dxa"/>
          </w:tcPr>
          <w:p>
            <w:pPr>
              <w:spacing w:line="320" w:lineRule="exact"/>
              <w:ind w:firstLine="422" w:firstLineChars="201"/>
              <w:jc w:val="center"/>
              <w:rPr>
                <w:rFonts w:asciiTheme="minorEastAsia" w:hAnsiTheme="minorEastAsia"/>
              </w:rPr>
            </w:pPr>
            <w:r>
              <w:rPr>
                <w:rFonts w:hint="eastAsia" w:asciiTheme="minorEastAsia" w:hAnsiTheme="minor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 w:type="dxa"/>
          </w:tcPr>
          <w:p>
            <w:pPr>
              <w:spacing w:line="320" w:lineRule="exact"/>
              <w:rPr>
                <w:rFonts w:asciiTheme="minorEastAsia" w:hAnsiTheme="minorEastAsia"/>
              </w:rPr>
            </w:pPr>
            <w:r>
              <w:rPr>
                <w:rFonts w:hint="eastAsia" w:asciiTheme="minorEastAsia" w:hAnsiTheme="minorEastAsia"/>
              </w:rPr>
              <w:t>十一</w:t>
            </w:r>
          </w:p>
        </w:tc>
        <w:tc>
          <w:tcPr>
            <w:tcW w:w="3607" w:type="dxa"/>
          </w:tcPr>
          <w:p>
            <w:pPr>
              <w:spacing w:line="320" w:lineRule="exact"/>
              <w:ind w:firstLine="422" w:firstLineChars="201"/>
              <w:jc w:val="left"/>
              <w:rPr>
                <w:rFonts w:asciiTheme="minorEastAsia" w:hAnsiTheme="minorEastAsia"/>
                <w:bCs/>
              </w:rPr>
            </w:pPr>
            <w:r>
              <w:rPr>
                <w:rFonts w:hint="eastAsia" w:asciiTheme="minorEastAsia" w:hAnsiTheme="minorEastAsia"/>
                <w:bCs/>
              </w:rPr>
              <w:t>中国古代史学</w:t>
            </w:r>
          </w:p>
        </w:tc>
        <w:tc>
          <w:tcPr>
            <w:tcW w:w="908" w:type="dxa"/>
          </w:tcPr>
          <w:p>
            <w:pPr>
              <w:spacing w:line="320" w:lineRule="exact"/>
              <w:ind w:firstLine="422" w:firstLineChars="201"/>
              <w:rPr>
                <w:rFonts w:asciiTheme="minorEastAsia" w:hAnsiTheme="minorEastAsia"/>
              </w:rPr>
            </w:pPr>
            <w:r>
              <w:rPr>
                <w:rFonts w:hint="eastAsia" w:asciiTheme="minorEastAsia" w:hAnsiTheme="minorEastAsia"/>
              </w:rPr>
              <w:t>2</w:t>
            </w:r>
          </w:p>
        </w:tc>
        <w:tc>
          <w:tcPr>
            <w:tcW w:w="1155" w:type="dxa"/>
          </w:tcPr>
          <w:p>
            <w:pPr>
              <w:spacing w:line="320" w:lineRule="exact"/>
              <w:ind w:firstLine="422" w:firstLineChars="201"/>
              <w:jc w:val="center"/>
              <w:rPr>
                <w:rFonts w:asciiTheme="minorEastAsia" w:hAnsiTheme="minorEastAsia"/>
              </w:rPr>
            </w:pPr>
            <w:r>
              <w:rPr>
                <w:rFonts w:hint="eastAsia" w:asciiTheme="minorEastAsia" w:hAnsiTheme="minorEastAsia"/>
              </w:rPr>
              <w:t>2</w:t>
            </w:r>
          </w:p>
        </w:tc>
        <w:tc>
          <w:tcPr>
            <w:tcW w:w="2310" w:type="dxa"/>
          </w:tcPr>
          <w:p>
            <w:pPr>
              <w:spacing w:line="320" w:lineRule="exact"/>
              <w:ind w:firstLine="422" w:firstLineChars="201"/>
              <w:jc w:val="center"/>
              <w:rPr>
                <w:rFonts w:asciiTheme="minorEastAsia" w:hAnsi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 w:type="dxa"/>
          </w:tcPr>
          <w:p>
            <w:pPr>
              <w:spacing w:line="320" w:lineRule="exact"/>
              <w:rPr>
                <w:rFonts w:asciiTheme="minorEastAsia" w:hAnsiTheme="minorEastAsia"/>
              </w:rPr>
            </w:pPr>
            <w:r>
              <w:rPr>
                <w:rFonts w:hint="eastAsia" w:asciiTheme="minorEastAsia" w:hAnsiTheme="minorEastAsia"/>
              </w:rPr>
              <w:t>十二</w:t>
            </w:r>
          </w:p>
        </w:tc>
        <w:tc>
          <w:tcPr>
            <w:tcW w:w="3607" w:type="dxa"/>
          </w:tcPr>
          <w:p>
            <w:pPr>
              <w:spacing w:line="320" w:lineRule="exact"/>
              <w:ind w:firstLine="422" w:firstLineChars="201"/>
              <w:jc w:val="left"/>
              <w:rPr>
                <w:rFonts w:asciiTheme="minorEastAsia" w:hAnsiTheme="minorEastAsia"/>
                <w:bCs/>
              </w:rPr>
            </w:pPr>
            <w:r>
              <w:rPr>
                <w:rFonts w:hint="eastAsia" w:asciiTheme="minorEastAsia" w:hAnsiTheme="minorEastAsia"/>
                <w:bCs/>
              </w:rPr>
              <w:t>中国传统伦理道德</w:t>
            </w:r>
          </w:p>
        </w:tc>
        <w:tc>
          <w:tcPr>
            <w:tcW w:w="908" w:type="dxa"/>
          </w:tcPr>
          <w:p>
            <w:pPr>
              <w:spacing w:line="320" w:lineRule="exact"/>
              <w:ind w:firstLine="422" w:firstLineChars="201"/>
              <w:rPr>
                <w:rFonts w:asciiTheme="minorEastAsia" w:hAnsiTheme="minorEastAsia"/>
              </w:rPr>
            </w:pPr>
            <w:r>
              <w:rPr>
                <w:rFonts w:hint="eastAsia" w:asciiTheme="minorEastAsia" w:hAnsiTheme="minorEastAsia"/>
              </w:rPr>
              <w:t>2</w:t>
            </w:r>
          </w:p>
        </w:tc>
        <w:tc>
          <w:tcPr>
            <w:tcW w:w="1155" w:type="dxa"/>
          </w:tcPr>
          <w:p>
            <w:pPr>
              <w:spacing w:line="320" w:lineRule="exact"/>
              <w:ind w:firstLine="422" w:firstLineChars="201"/>
              <w:jc w:val="center"/>
              <w:rPr>
                <w:rFonts w:asciiTheme="minorEastAsia" w:hAnsiTheme="minorEastAsia"/>
              </w:rPr>
            </w:pPr>
            <w:r>
              <w:rPr>
                <w:rFonts w:hint="eastAsia" w:asciiTheme="minorEastAsia" w:hAnsiTheme="minorEastAsia"/>
              </w:rPr>
              <w:t>2</w:t>
            </w:r>
          </w:p>
        </w:tc>
        <w:tc>
          <w:tcPr>
            <w:tcW w:w="2310" w:type="dxa"/>
          </w:tcPr>
          <w:p>
            <w:pPr>
              <w:spacing w:line="320" w:lineRule="exact"/>
              <w:ind w:firstLine="422" w:firstLineChars="201"/>
              <w:jc w:val="center"/>
              <w:rPr>
                <w:rFonts w:asciiTheme="minorEastAsia" w:hAnsi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 w:type="dxa"/>
          </w:tcPr>
          <w:p>
            <w:pPr>
              <w:spacing w:line="320" w:lineRule="exact"/>
              <w:rPr>
                <w:rFonts w:asciiTheme="minorEastAsia" w:hAnsiTheme="minorEastAsia"/>
              </w:rPr>
            </w:pPr>
            <w:r>
              <w:rPr>
                <w:rFonts w:hint="eastAsia" w:asciiTheme="minorEastAsia" w:hAnsiTheme="minorEastAsia"/>
              </w:rPr>
              <w:t>十三</w:t>
            </w:r>
          </w:p>
        </w:tc>
        <w:tc>
          <w:tcPr>
            <w:tcW w:w="3607" w:type="dxa"/>
          </w:tcPr>
          <w:p>
            <w:pPr>
              <w:spacing w:line="320" w:lineRule="exact"/>
              <w:ind w:firstLine="422" w:firstLineChars="201"/>
              <w:jc w:val="left"/>
              <w:rPr>
                <w:rFonts w:asciiTheme="minorEastAsia" w:hAnsiTheme="minorEastAsia"/>
                <w:bCs/>
              </w:rPr>
            </w:pPr>
            <w:r>
              <w:rPr>
                <w:rFonts w:hint="eastAsia" w:asciiTheme="minorEastAsia" w:hAnsiTheme="minorEastAsia"/>
                <w:bCs/>
              </w:rPr>
              <w:t>中国古代宗教</w:t>
            </w:r>
          </w:p>
        </w:tc>
        <w:tc>
          <w:tcPr>
            <w:tcW w:w="908" w:type="dxa"/>
          </w:tcPr>
          <w:p>
            <w:pPr>
              <w:spacing w:line="320" w:lineRule="exact"/>
              <w:ind w:firstLine="422" w:firstLineChars="201"/>
              <w:rPr>
                <w:rFonts w:asciiTheme="minorEastAsia" w:hAnsiTheme="minorEastAsia"/>
              </w:rPr>
            </w:pPr>
            <w:r>
              <w:rPr>
                <w:rFonts w:hint="eastAsia" w:asciiTheme="minorEastAsia" w:hAnsiTheme="minorEastAsia"/>
              </w:rPr>
              <w:t>4</w:t>
            </w:r>
          </w:p>
        </w:tc>
        <w:tc>
          <w:tcPr>
            <w:tcW w:w="1155" w:type="dxa"/>
          </w:tcPr>
          <w:p>
            <w:pPr>
              <w:spacing w:line="320" w:lineRule="exact"/>
              <w:ind w:firstLine="422" w:firstLineChars="201"/>
              <w:jc w:val="center"/>
              <w:rPr>
                <w:rFonts w:asciiTheme="minorEastAsia" w:hAnsiTheme="minorEastAsia"/>
              </w:rPr>
            </w:pPr>
            <w:r>
              <w:rPr>
                <w:rFonts w:hint="eastAsia" w:asciiTheme="minorEastAsia" w:hAnsiTheme="minorEastAsia"/>
              </w:rPr>
              <w:t>3</w:t>
            </w:r>
          </w:p>
        </w:tc>
        <w:tc>
          <w:tcPr>
            <w:tcW w:w="2310" w:type="dxa"/>
          </w:tcPr>
          <w:p>
            <w:pPr>
              <w:spacing w:line="320" w:lineRule="exact"/>
              <w:ind w:firstLine="422" w:firstLineChars="201"/>
              <w:jc w:val="center"/>
              <w:rPr>
                <w:rFonts w:asciiTheme="minorEastAsia" w:hAnsiTheme="minorEastAsia"/>
              </w:rPr>
            </w:pPr>
            <w:r>
              <w:rPr>
                <w:rFonts w:hint="eastAsia" w:asciiTheme="minorEastAsia" w:hAnsiTheme="minor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 w:type="dxa"/>
          </w:tcPr>
          <w:p>
            <w:pPr>
              <w:spacing w:line="320" w:lineRule="exact"/>
              <w:rPr>
                <w:rFonts w:asciiTheme="minorEastAsia" w:hAnsiTheme="minorEastAsia"/>
              </w:rPr>
            </w:pPr>
            <w:r>
              <w:rPr>
                <w:rFonts w:hint="eastAsia" w:asciiTheme="minorEastAsia" w:hAnsiTheme="minorEastAsia"/>
              </w:rPr>
              <w:t>十四</w:t>
            </w:r>
          </w:p>
        </w:tc>
        <w:tc>
          <w:tcPr>
            <w:tcW w:w="3607" w:type="dxa"/>
          </w:tcPr>
          <w:p>
            <w:pPr>
              <w:spacing w:line="320" w:lineRule="exact"/>
              <w:ind w:firstLine="422" w:firstLineChars="201"/>
              <w:jc w:val="left"/>
              <w:rPr>
                <w:rFonts w:asciiTheme="minorEastAsia" w:hAnsiTheme="minorEastAsia"/>
                <w:bCs/>
              </w:rPr>
            </w:pPr>
            <w:r>
              <w:rPr>
                <w:rFonts w:hint="eastAsia" w:asciiTheme="minorEastAsia" w:hAnsiTheme="minorEastAsia"/>
                <w:bCs/>
              </w:rPr>
              <w:t>中国古代哲学</w:t>
            </w:r>
          </w:p>
        </w:tc>
        <w:tc>
          <w:tcPr>
            <w:tcW w:w="908" w:type="dxa"/>
          </w:tcPr>
          <w:p>
            <w:pPr>
              <w:spacing w:line="320" w:lineRule="exact"/>
              <w:ind w:firstLine="422" w:firstLineChars="201"/>
              <w:rPr>
                <w:rFonts w:asciiTheme="minorEastAsia" w:hAnsiTheme="minorEastAsia"/>
              </w:rPr>
            </w:pPr>
            <w:r>
              <w:rPr>
                <w:rFonts w:hint="eastAsia" w:asciiTheme="minorEastAsia" w:hAnsiTheme="minorEastAsia"/>
              </w:rPr>
              <w:t>2</w:t>
            </w:r>
          </w:p>
        </w:tc>
        <w:tc>
          <w:tcPr>
            <w:tcW w:w="1155" w:type="dxa"/>
          </w:tcPr>
          <w:p>
            <w:pPr>
              <w:spacing w:line="320" w:lineRule="exact"/>
              <w:ind w:firstLine="422" w:firstLineChars="201"/>
              <w:jc w:val="center"/>
              <w:rPr>
                <w:rFonts w:asciiTheme="minorEastAsia" w:hAnsiTheme="minorEastAsia"/>
              </w:rPr>
            </w:pPr>
            <w:r>
              <w:rPr>
                <w:rFonts w:hint="eastAsia" w:asciiTheme="minorEastAsia" w:hAnsiTheme="minorEastAsia"/>
              </w:rPr>
              <w:t>2</w:t>
            </w:r>
          </w:p>
        </w:tc>
        <w:tc>
          <w:tcPr>
            <w:tcW w:w="2310" w:type="dxa"/>
          </w:tcPr>
          <w:p>
            <w:pPr>
              <w:spacing w:line="320" w:lineRule="exact"/>
              <w:ind w:firstLine="422" w:firstLineChars="201"/>
              <w:jc w:val="center"/>
              <w:rPr>
                <w:rFonts w:asciiTheme="minorEastAsia" w:hAnsi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 w:type="dxa"/>
          </w:tcPr>
          <w:p>
            <w:pPr>
              <w:spacing w:line="320" w:lineRule="exact"/>
              <w:rPr>
                <w:rFonts w:asciiTheme="minorEastAsia" w:hAnsiTheme="minorEastAsia"/>
              </w:rPr>
            </w:pPr>
            <w:r>
              <w:rPr>
                <w:rFonts w:hint="eastAsia" w:asciiTheme="minorEastAsia" w:hAnsiTheme="minorEastAsia"/>
              </w:rPr>
              <w:t>十五</w:t>
            </w:r>
          </w:p>
        </w:tc>
        <w:tc>
          <w:tcPr>
            <w:tcW w:w="3607" w:type="dxa"/>
          </w:tcPr>
          <w:p>
            <w:pPr>
              <w:spacing w:line="320" w:lineRule="exact"/>
              <w:ind w:firstLine="422" w:firstLineChars="201"/>
              <w:jc w:val="left"/>
              <w:rPr>
                <w:rFonts w:asciiTheme="minorEastAsia" w:hAnsiTheme="minorEastAsia"/>
                <w:bCs/>
              </w:rPr>
            </w:pPr>
            <w:r>
              <w:rPr>
                <w:rFonts w:hint="eastAsia" w:asciiTheme="minorEastAsia" w:hAnsiTheme="minorEastAsia"/>
                <w:bCs/>
              </w:rPr>
              <w:t>中国文化的类型和特点</w:t>
            </w:r>
          </w:p>
        </w:tc>
        <w:tc>
          <w:tcPr>
            <w:tcW w:w="908" w:type="dxa"/>
          </w:tcPr>
          <w:p>
            <w:pPr>
              <w:spacing w:line="320" w:lineRule="exact"/>
              <w:ind w:firstLine="422" w:firstLineChars="201"/>
              <w:rPr>
                <w:rFonts w:asciiTheme="minorEastAsia" w:hAnsiTheme="minorEastAsia"/>
              </w:rPr>
            </w:pPr>
            <w:r>
              <w:rPr>
                <w:rFonts w:hint="eastAsia" w:asciiTheme="minorEastAsia" w:hAnsiTheme="minorEastAsia"/>
              </w:rPr>
              <w:t>4</w:t>
            </w:r>
          </w:p>
        </w:tc>
        <w:tc>
          <w:tcPr>
            <w:tcW w:w="1155" w:type="dxa"/>
          </w:tcPr>
          <w:p>
            <w:pPr>
              <w:spacing w:line="320" w:lineRule="exact"/>
              <w:ind w:firstLine="422" w:firstLineChars="201"/>
              <w:jc w:val="center"/>
              <w:rPr>
                <w:rFonts w:asciiTheme="minorEastAsia" w:hAnsiTheme="minorEastAsia"/>
              </w:rPr>
            </w:pPr>
            <w:r>
              <w:rPr>
                <w:rFonts w:hint="eastAsia" w:asciiTheme="minorEastAsia" w:hAnsiTheme="minorEastAsia"/>
              </w:rPr>
              <w:t>2</w:t>
            </w:r>
          </w:p>
        </w:tc>
        <w:tc>
          <w:tcPr>
            <w:tcW w:w="2310" w:type="dxa"/>
          </w:tcPr>
          <w:p>
            <w:pPr>
              <w:spacing w:line="320" w:lineRule="exact"/>
              <w:ind w:firstLine="422" w:firstLineChars="201"/>
              <w:jc w:val="center"/>
              <w:rPr>
                <w:rFonts w:asciiTheme="minorEastAsia" w:hAnsiTheme="minorEastAsia"/>
              </w:rPr>
            </w:pPr>
            <w:r>
              <w:rPr>
                <w:rFonts w:hint="eastAsia" w:asciiTheme="minorEastAsia" w:hAnsiTheme="minor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 w:type="dxa"/>
          </w:tcPr>
          <w:p>
            <w:pPr>
              <w:spacing w:line="320" w:lineRule="exact"/>
              <w:rPr>
                <w:rFonts w:asciiTheme="minorEastAsia" w:hAnsiTheme="minorEastAsia"/>
              </w:rPr>
            </w:pPr>
            <w:r>
              <w:rPr>
                <w:rFonts w:hint="eastAsia" w:asciiTheme="minorEastAsia" w:hAnsiTheme="minorEastAsia"/>
              </w:rPr>
              <w:t>十六</w:t>
            </w:r>
          </w:p>
        </w:tc>
        <w:tc>
          <w:tcPr>
            <w:tcW w:w="3607" w:type="dxa"/>
          </w:tcPr>
          <w:p>
            <w:pPr>
              <w:spacing w:line="320" w:lineRule="exact"/>
              <w:ind w:firstLine="422" w:firstLineChars="201"/>
              <w:jc w:val="left"/>
              <w:rPr>
                <w:rFonts w:asciiTheme="minorEastAsia" w:hAnsiTheme="minorEastAsia"/>
                <w:bCs/>
              </w:rPr>
            </w:pPr>
            <w:r>
              <w:rPr>
                <w:rFonts w:hint="eastAsia" w:asciiTheme="minorEastAsia" w:hAnsiTheme="minorEastAsia"/>
                <w:bCs/>
              </w:rPr>
              <w:t>中国文化的基本精神</w:t>
            </w:r>
          </w:p>
        </w:tc>
        <w:tc>
          <w:tcPr>
            <w:tcW w:w="908" w:type="dxa"/>
          </w:tcPr>
          <w:p>
            <w:pPr>
              <w:spacing w:line="320" w:lineRule="exact"/>
              <w:ind w:firstLine="422" w:firstLineChars="201"/>
              <w:rPr>
                <w:rFonts w:asciiTheme="minorEastAsia" w:hAnsiTheme="minorEastAsia"/>
              </w:rPr>
            </w:pPr>
            <w:r>
              <w:rPr>
                <w:rFonts w:hint="eastAsia" w:asciiTheme="minorEastAsia" w:hAnsiTheme="minorEastAsia"/>
              </w:rPr>
              <w:t>4</w:t>
            </w:r>
          </w:p>
        </w:tc>
        <w:tc>
          <w:tcPr>
            <w:tcW w:w="1155" w:type="dxa"/>
          </w:tcPr>
          <w:p>
            <w:pPr>
              <w:spacing w:line="320" w:lineRule="exact"/>
              <w:ind w:firstLine="422" w:firstLineChars="201"/>
              <w:jc w:val="center"/>
              <w:rPr>
                <w:rFonts w:asciiTheme="minorEastAsia" w:hAnsiTheme="minorEastAsia"/>
              </w:rPr>
            </w:pPr>
            <w:r>
              <w:rPr>
                <w:rFonts w:hint="eastAsia" w:asciiTheme="minorEastAsia" w:hAnsiTheme="minorEastAsia"/>
              </w:rPr>
              <w:t>2</w:t>
            </w:r>
          </w:p>
        </w:tc>
        <w:tc>
          <w:tcPr>
            <w:tcW w:w="2310" w:type="dxa"/>
          </w:tcPr>
          <w:p>
            <w:pPr>
              <w:spacing w:line="320" w:lineRule="exact"/>
              <w:ind w:firstLine="422" w:firstLineChars="201"/>
              <w:jc w:val="center"/>
              <w:rPr>
                <w:rFonts w:asciiTheme="minorEastAsia" w:hAnsiTheme="minorEastAsia"/>
              </w:rPr>
            </w:pPr>
            <w:r>
              <w:rPr>
                <w:rFonts w:hint="eastAsia" w:asciiTheme="minorEastAsia" w:hAnsiTheme="minor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 w:type="dxa"/>
          </w:tcPr>
          <w:p>
            <w:pPr>
              <w:spacing w:line="320" w:lineRule="exact"/>
              <w:rPr>
                <w:rFonts w:asciiTheme="minorEastAsia" w:hAnsiTheme="minorEastAsia"/>
              </w:rPr>
            </w:pPr>
            <w:r>
              <w:rPr>
                <w:rFonts w:hint="eastAsia" w:asciiTheme="minorEastAsia" w:hAnsiTheme="minorEastAsia"/>
              </w:rPr>
              <w:t>十七</w:t>
            </w:r>
          </w:p>
        </w:tc>
        <w:tc>
          <w:tcPr>
            <w:tcW w:w="3607" w:type="dxa"/>
          </w:tcPr>
          <w:p>
            <w:pPr>
              <w:spacing w:line="320" w:lineRule="exact"/>
              <w:ind w:firstLine="422" w:firstLineChars="201"/>
              <w:jc w:val="left"/>
              <w:rPr>
                <w:rFonts w:asciiTheme="minorEastAsia" w:hAnsiTheme="minorEastAsia"/>
                <w:bCs/>
              </w:rPr>
            </w:pPr>
            <w:r>
              <w:rPr>
                <w:rFonts w:hint="eastAsia" w:asciiTheme="minorEastAsia" w:hAnsiTheme="minorEastAsia"/>
                <w:bCs/>
              </w:rPr>
              <w:t>中国传统文化的价值系统</w:t>
            </w:r>
          </w:p>
        </w:tc>
        <w:tc>
          <w:tcPr>
            <w:tcW w:w="908" w:type="dxa"/>
          </w:tcPr>
          <w:p>
            <w:pPr>
              <w:spacing w:line="320" w:lineRule="exact"/>
              <w:ind w:firstLine="422" w:firstLineChars="201"/>
              <w:rPr>
                <w:rFonts w:asciiTheme="minorEastAsia" w:hAnsiTheme="minorEastAsia"/>
              </w:rPr>
            </w:pPr>
            <w:r>
              <w:rPr>
                <w:rFonts w:hint="eastAsia" w:asciiTheme="minorEastAsia" w:hAnsiTheme="minorEastAsia"/>
              </w:rPr>
              <w:t>2</w:t>
            </w:r>
          </w:p>
        </w:tc>
        <w:tc>
          <w:tcPr>
            <w:tcW w:w="1155" w:type="dxa"/>
          </w:tcPr>
          <w:p>
            <w:pPr>
              <w:spacing w:line="320" w:lineRule="exact"/>
              <w:ind w:firstLine="422" w:firstLineChars="201"/>
              <w:jc w:val="center"/>
              <w:rPr>
                <w:rFonts w:asciiTheme="minorEastAsia" w:hAnsiTheme="minorEastAsia"/>
              </w:rPr>
            </w:pPr>
            <w:r>
              <w:rPr>
                <w:rFonts w:hint="eastAsia" w:asciiTheme="minorEastAsia" w:hAnsiTheme="minorEastAsia"/>
              </w:rPr>
              <w:t>2</w:t>
            </w:r>
          </w:p>
        </w:tc>
        <w:tc>
          <w:tcPr>
            <w:tcW w:w="2310" w:type="dxa"/>
          </w:tcPr>
          <w:p>
            <w:pPr>
              <w:spacing w:line="320" w:lineRule="exact"/>
              <w:ind w:firstLine="422" w:firstLineChars="201"/>
              <w:jc w:val="center"/>
              <w:rPr>
                <w:rFonts w:asciiTheme="minorEastAsia" w:hAnsi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 w:type="dxa"/>
          </w:tcPr>
          <w:p>
            <w:pPr>
              <w:spacing w:line="320" w:lineRule="exact"/>
              <w:rPr>
                <w:rFonts w:asciiTheme="minorEastAsia" w:hAnsiTheme="minorEastAsia"/>
              </w:rPr>
            </w:pPr>
            <w:r>
              <w:rPr>
                <w:rFonts w:hint="eastAsia" w:asciiTheme="minorEastAsia" w:hAnsiTheme="minorEastAsia"/>
              </w:rPr>
              <w:t>十八</w:t>
            </w:r>
          </w:p>
        </w:tc>
        <w:tc>
          <w:tcPr>
            <w:tcW w:w="3607" w:type="dxa"/>
          </w:tcPr>
          <w:p>
            <w:pPr>
              <w:spacing w:line="320" w:lineRule="exact"/>
              <w:ind w:firstLine="422" w:firstLineChars="201"/>
              <w:jc w:val="left"/>
              <w:rPr>
                <w:rFonts w:asciiTheme="minorEastAsia" w:hAnsiTheme="minorEastAsia"/>
                <w:bCs/>
              </w:rPr>
            </w:pPr>
            <w:r>
              <w:rPr>
                <w:rFonts w:hint="eastAsia" w:asciiTheme="minorEastAsia" w:hAnsiTheme="minorEastAsia"/>
                <w:bCs/>
              </w:rPr>
              <w:t>中国传统文化向近代的转变</w:t>
            </w:r>
          </w:p>
        </w:tc>
        <w:tc>
          <w:tcPr>
            <w:tcW w:w="908" w:type="dxa"/>
          </w:tcPr>
          <w:p>
            <w:pPr>
              <w:spacing w:line="320" w:lineRule="exact"/>
              <w:ind w:firstLine="422" w:firstLineChars="201"/>
              <w:rPr>
                <w:rFonts w:asciiTheme="minorEastAsia" w:hAnsiTheme="minorEastAsia"/>
              </w:rPr>
            </w:pPr>
          </w:p>
        </w:tc>
        <w:tc>
          <w:tcPr>
            <w:tcW w:w="1155" w:type="dxa"/>
          </w:tcPr>
          <w:p>
            <w:pPr>
              <w:spacing w:line="320" w:lineRule="exact"/>
              <w:ind w:firstLine="422" w:firstLineChars="201"/>
              <w:jc w:val="center"/>
              <w:rPr>
                <w:rFonts w:asciiTheme="minorEastAsia" w:hAnsiTheme="minorEastAsia"/>
              </w:rPr>
            </w:pPr>
          </w:p>
        </w:tc>
        <w:tc>
          <w:tcPr>
            <w:tcW w:w="2310" w:type="dxa"/>
          </w:tcPr>
          <w:p>
            <w:pPr>
              <w:spacing w:line="320" w:lineRule="exact"/>
              <w:ind w:firstLine="422" w:firstLineChars="201"/>
              <w:jc w:val="center"/>
              <w:rPr>
                <w:rFonts w:asciiTheme="minorEastAsia" w:hAnsi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 w:type="dxa"/>
          </w:tcPr>
          <w:p>
            <w:pPr>
              <w:spacing w:line="320" w:lineRule="exact"/>
              <w:rPr>
                <w:rFonts w:asciiTheme="minorEastAsia" w:hAnsiTheme="minorEastAsia"/>
              </w:rPr>
            </w:pPr>
            <w:r>
              <w:rPr>
                <w:rFonts w:hint="eastAsia" w:asciiTheme="minorEastAsia" w:hAnsiTheme="minorEastAsia"/>
              </w:rPr>
              <w:t>合计</w:t>
            </w:r>
          </w:p>
        </w:tc>
        <w:tc>
          <w:tcPr>
            <w:tcW w:w="3607" w:type="dxa"/>
          </w:tcPr>
          <w:p>
            <w:pPr>
              <w:spacing w:line="320" w:lineRule="exact"/>
              <w:ind w:firstLine="422" w:firstLineChars="201"/>
              <w:jc w:val="left"/>
              <w:rPr>
                <w:rFonts w:asciiTheme="minorEastAsia" w:hAnsiTheme="minorEastAsia"/>
              </w:rPr>
            </w:pPr>
            <w:r>
              <w:rPr>
                <w:rFonts w:hint="eastAsia" w:asciiTheme="minorEastAsia" w:hAnsiTheme="minorEastAsia"/>
              </w:rPr>
              <w:t>十九章</w:t>
            </w:r>
          </w:p>
        </w:tc>
        <w:tc>
          <w:tcPr>
            <w:tcW w:w="908" w:type="dxa"/>
          </w:tcPr>
          <w:p>
            <w:pPr>
              <w:spacing w:line="320" w:lineRule="exact"/>
              <w:ind w:firstLine="422" w:firstLineChars="201"/>
              <w:rPr>
                <w:rFonts w:asciiTheme="minorEastAsia" w:hAnsiTheme="minorEastAsia"/>
              </w:rPr>
            </w:pPr>
            <w:r>
              <w:rPr>
                <w:rFonts w:hint="eastAsia" w:asciiTheme="minorEastAsia" w:hAnsiTheme="minorEastAsia"/>
              </w:rPr>
              <w:t>54</w:t>
            </w:r>
          </w:p>
        </w:tc>
        <w:tc>
          <w:tcPr>
            <w:tcW w:w="1155" w:type="dxa"/>
          </w:tcPr>
          <w:p>
            <w:pPr>
              <w:spacing w:line="320" w:lineRule="exact"/>
              <w:ind w:firstLine="422" w:firstLineChars="201"/>
              <w:jc w:val="center"/>
              <w:rPr>
                <w:rFonts w:asciiTheme="minorEastAsia" w:hAnsiTheme="minorEastAsia"/>
              </w:rPr>
            </w:pPr>
            <w:r>
              <w:rPr>
                <w:rFonts w:hint="eastAsia" w:asciiTheme="minorEastAsia" w:hAnsiTheme="minorEastAsia"/>
              </w:rPr>
              <w:t>38</w:t>
            </w:r>
          </w:p>
        </w:tc>
        <w:tc>
          <w:tcPr>
            <w:tcW w:w="2310" w:type="dxa"/>
          </w:tcPr>
          <w:p>
            <w:pPr>
              <w:spacing w:line="320" w:lineRule="exact"/>
              <w:ind w:firstLine="422" w:firstLineChars="201"/>
              <w:jc w:val="center"/>
              <w:rPr>
                <w:rFonts w:asciiTheme="minorEastAsia" w:hAnsiTheme="minorEastAsia"/>
              </w:rPr>
            </w:pPr>
            <w:r>
              <w:rPr>
                <w:rFonts w:hint="eastAsia" w:asciiTheme="minorEastAsia" w:hAnsiTheme="minorEastAsia"/>
              </w:rPr>
              <w:t>16</w:t>
            </w:r>
          </w:p>
        </w:tc>
      </w:tr>
    </w:tbl>
    <w:p>
      <w:pPr>
        <w:ind w:firstLine="482" w:firstLineChars="201"/>
        <w:rPr>
          <w:rFonts w:asciiTheme="minorEastAsia" w:hAnsiTheme="minorEastAsia"/>
          <w:b/>
          <w:sz w:val="24"/>
        </w:rPr>
      </w:pPr>
      <w:r>
        <w:rPr>
          <w:rFonts w:hint="eastAsia" w:asciiTheme="minorEastAsia" w:hAnsiTheme="minorEastAsia"/>
          <w:b/>
          <w:sz w:val="24"/>
        </w:rPr>
        <w:t>（五）教学方式</w:t>
      </w:r>
    </w:p>
    <w:p>
      <w:pPr>
        <w:ind w:firstLine="422" w:firstLineChars="201"/>
        <w:rPr>
          <w:rFonts w:asciiTheme="minorEastAsia" w:hAnsiTheme="minorEastAsia"/>
        </w:rPr>
      </w:pPr>
      <w:r>
        <w:rPr>
          <w:rFonts w:hint="eastAsia" w:asciiTheme="minorEastAsia" w:hAnsiTheme="minorEastAsia"/>
        </w:rPr>
        <w:t>主要以“研究型学习”课程教学法为主，采用教授、讨论、讲座等互动式教学法。要求学生按要求事先查阅相关的研究文献、课堂上经常交换、交流学习资源、提高学生的学习研究能力，实现教学相长的目的。</w:t>
      </w:r>
    </w:p>
    <w:p>
      <w:pPr>
        <w:ind w:firstLine="482" w:firstLineChars="201"/>
        <w:rPr>
          <w:rFonts w:asciiTheme="minorEastAsia" w:hAnsiTheme="minorEastAsia"/>
          <w:b/>
          <w:bCs/>
          <w:sz w:val="24"/>
        </w:rPr>
      </w:pPr>
      <w:r>
        <w:rPr>
          <w:rFonts w:hint="eastAsia" w:asciiTheme="minorEastAsia" w:hAnsiTheme="minorEastAsia"/>
          <w:b/>
          <w:bCs/>
          <w:sz w:val="24"/>
        </w:rPr>
        <w:t>（六）考核方式</w:t>
      </w:r>
    </w:p>
    <w:p>
      <w:pPr>
        <w:ind w:firstLine="422" w:firstLineChars="201"/>
        <w:rPr>
          <w:rFonts w:asciiTheme="minorEastAsia" w:hAnsiTheme="minorEastAsia"/>
        </w:rPr>
      </w:pPr>
      <w:r>
        <w:rPr>
          <w:rFonts w:hint="eastAsia" w:asciiTheme="minorEastAsia" w:hAnsiTheme="minorEastAsia"/>
        </w:rPr>
        <w:t xml:space="preserve">期末小研究论文（20%）、闭卷考试（40%）与平时成绩（含讨论、作业等成绩，共占40%）结合。本大纲在考核目标中，按照识记、领会、应用三个层次规定其应达到的能力层次要求。三个能力层次是递进等级关系。各能力层次的含义是： </w:t>
      </w:r>
    </w:p>
    <w:p>
      <w:pPr>
        <w:ind w:firstLine="422" w:firstLineChars="201"/>
        <w:rPr>
          <w:rFonts w:asciiTheme="minorEastAsia" w:hAnsiTheme="minorEastAsia"/>
        </w:rPr>
      </w:pPr>
      <w:r>
        <w:rPr>
          <w:rFonts w:hint="eastAsia" w:asciiTheme="minorEastAsia" w:hAnsiTheme="minorEastAsia"/>
        </w:rPr>
        <w:t>识记：能知道有关的名词、概念、知识的含义，并能正确认识和表达。是低层次的要求。</w:t>
      </w:r>
    </w:p>
    <w:p>
      <w:pPr>
        <w:ind w:firstLine="422" w:firstLineChars="201"/>
        <w:rPr>
          <w:rFonts w:asciiTheme="minorEastAsia" w:hAnsiTheme="minorEastAsia"/>
        </w:rPr>
      </w:pPr>
      <w:r>
        <w:rPr>
          <w:rFonts w:hint="eastAsia" w:asciiTheme="minorEastAsia" w:hAnsiTheme="minorEastAsia"/>
        </w:rPr>
        <w:t xml:space="preserve">领会：在识记的基础上，能全面把握基本概念、基本原理、基本方法，能掌握有关概念、原理、方法的区别与联系。是较高层次的要求。   </w:t>
      </w:r>
    </w:p>
    <w:p>
      <w:pPr>
        <w:ind w:firstLine="422" w:firstLineChars="201"/>
        <w:rPr>
          <w:rFonts w:asciiTheme="minorEastAsia" w:hAnsiTheme="minorEastAsia"/>
        </w:rPr>
      </w:pPr>
      <w:r>
        <w:rPr>
          <w:rFonts w:hint="eastAsia" w:asciiTheme="minorEastAsia" w:hAnsiTheme="minorEastAsia"/>
        </w:rPr>
        <w:t xml:space="preserve">应用：在领会的基础上，能运用基本概念、基本原理、基本方法分析和解决有关的理论问题和实际问题。是最高层次的要求。    </w:t>
      </w:r>
    </w:p>
    <w:p>
      <w:pPr>
        <w:spacing w:line="320" w:lineRule="exact"/>
        <w:ind w:firstLine="422" w:firstLineChars="201"/>
        <w:rPr>
          <w:rFonts w:asciiTheme="minorEastAsia" w:hAnsiTheme="minorEastAsia"/>
        </w:rPr>
      </w:pPr>
      <w:r>
        <w:rPr>
          <w:rFonts w:hint="eastAsia" w:asciiTheme="minorEastAsia" w:hAnsiTheme="minorEastAsia"/>
        </w:rPr>
        <w:t>本课程在试题中对不同能力层次要求的分数比例，识记占15%，领会占35%，应用占50%。题型一般包括：单项选择题、多项选择题、名词解释题、辨析题、简答题、论述题。</w:t>
      </w:r>
    </w:p>
    <w:p>
      <w:pPr>
        <w:spacing w:line="320" w:lineRule="exact"/>
        <w:ind w:firstLine="422" w:firstLineChars="201"/>
        <w:rPr>
          <w:rFonts w:asciiTheme="minorEastAsia" w:hAnsiTheme="minorEastAsia"/>
        </w:rPr>
      </w:pPr>
    </w:p>
    <w:p>
      <w:pPr>
        <w:ind w:firstLine="562" w:firstLineChars="201"/>
        <w:rPr>
          <w:rFonts w:asciiTheme="minorEastAsia" w:hAnsiTheme="minorEastAsia"/>
          <w:b/>
          <w:sz w:val="28"/>
        </w:rPr>
      </w:pPr>
      <w:r>
        <w:rPr>
          <w:rFonts w:hint="eastAsia" w:asciiTheme="minorEastAsia" w:hAnsiTheme="minorEastAsia"/>
          <w:b/>
          <w:sz w:val="28"/>
        </w:rPr>
        <w:t>二、本文</w:t>
      </w:r>
    </w:p>
    <w:p>
      <w:pPr>
        <w:ind w:firstLine="482" w:firstLineChars="201"/>
        <w:jc w:val="center"/>
        <w:rPr>
          <w:rFonts w:asciiTheme="minorEastAsia" w:hAnsiTheme="minorEastAsia"/>
          <w:b/>
          <w:sz w:val="24"/>
        </w:rPr>
      </w:pPr>
      <w:r>
        <w:rPr>
          <w:rFonts w:hint="eastAsia" w:asciiTheme="minorEastAsia" w:hAnsiTheme="minorEastAsia"/>
          <w:b/>
          <w:sz w:val="24"/>
        </w:rPr>
        <w:t>绪 论</w:t>
      </w:r>
    </w:p>
    <w:p>
      <w:pPr>
        <w:ind w:firstLine="422" w:firstLineChars="201"/>
        <w:rPr>
          <w:rFonts w:cs="宋体" w:asciiTheme="minorEastAsia" w:hAnsiTheme="minorEastAsia"/>
          <w:szCs w:val="21"/>
        </w:rPr>
      </w:pPr>
      <w:r>
        <w:rPr>
          <w:rFonts w:hint="eastAsia" w:cs="宋体" w:asciiTheme="minorEastAsia" w:hAnsiTheme="minorEastAsia"/>
          <w:b/>
          <w:szCs w:val="21"/>
        </w:rPr>
        <w:t>教学要点：</w:t>
      </w:r>
      <w:r>
        <w:rPr>
          <w:rFonts w:hint="eastAsia" w:cs="宋体" w:asciiTheme="minorEastAsia" w:hAnsiTheme="minorEastAsia"/>
          <w:szCs w:val="21"/>
        </w:rPr>
        <w:t xml:space="preserve"> </w:t>
      </w:r>
    </w:p>
    <w:p>
      <w:pPr>
        <w:ind w:firstLine="422" w:firstLineChars="201"/>
        <w:rPr>
          <w:rFonts w:cs="宋体" w:asciiTheme="minorEastAsia" w:hAnsiTheme="minorEastAsia"/>
          <w:szCs w:val="21"/>
        </w:rPr>
      </w:pPr>
      <w:r>
        <w:rPr>
          <w:rFonts w:hint="eastAsia" w:cs="宋体" w:asciiTheme="minorEastAsia" w:hAnsiTheme="minorEastAsia"/>
          <w:szCs w:val="21"/>
        </w:rPr>
        <w:t>1、中国及文化的概念</w:t>
      </w:r>
    </w:p>
    <w:p>
      <w:pPr>
        <w:autoSpaceDE w:val="0"/>
        <w:autoSpaceDN w:val="0"/>
        <w:ind w:firstLine="422" w:firstLineChars="201"/>
        <w:rPr>
          <w:rFonts w:cs="宋体" w:asciiTheme="minorEastAsia" w:hAnsiTheme="minorEastAsia"/>
          <w:szCs w:val="21"/>
        </w:rPr>
      </w:pPr>
      <w:r>
        <w:rPr>
          <w:rFonts w:hint="eastAsia" w:cs="宋体" w:asciiTheme="minorEastAsia" w:hAnsiTheme="minorEastAsia"/>
          <w:szCs w:val="21"/>
        </w:rPr>
        <w:t>2、学习中国文化的目的和意义</w:t>
      </w:r>
    </w:p>
    <w:p>
      <w:pPr>
        <w:ind w:firstLine="422" w:firstLineChars="201"/>
        <w:rPr>
          <w:rFonts w:cs="宋体" w:asciiTheme="minorEastAsia" w:hAnsiTheme="minorEastAsia"/>
          <w:b/>
          <w:szCs w:val="21"/>
        </w:rPr>
      </w:pPr>
      <w:r>
        <w:rPr>
          <w:rFonts w:hint="eastAsia" w:cs="宋体" w:asciiTheme="minorEastAsia" w:hAnsiTheme="minorEastAsia"/>
          <w:b/>
          <w:szCs w:val="21"/>
        </w:rPr>
        <w:t>教学时数：</w:t>
      </w:r>
    </w:p>
    <w:p>
      <w:pPr>
        <w:ind w:firstLine="422" w:firstLineChars="201"/>
        <w:rPr>
          <w:rFonts w:cs="宋体" w:asciiTheme="minorEastAsia" w:hAnsiTheme="minorEastAsia"/>
          <w:b/>
          <w:szCs w:val="21"/>
        </w:rPr>
      </w:pPr>
      <w:r>
        <w:rPr>
          <w:rFonts w:hint="eastAsia" w:cs="宋体" w:asciiTheme="minorEastAsia" w:hAnsiTheme="minorEastAsia"/>
          <w:bCs/>
          <w:szCs w:val="21"/>
        </w:rPr>
        <w:t>2学时</w:t>
      </w:r>
    </w:p>
    <w:p>
      <w:pPr>
        <w:ind w:firstLine="422" w:firstLineChars="201"/>
        <w:rPr>
          <w:rFonts w:cs="宋体" w:asciiTheme="minorEastAsia" w:hAnsiTheme="minorEastAsia"/>
          <w:szCs w:val="21"/>
        </w:rPr>
      </w:pPr>
      <w:r>
        <w:rPr>
          <w:rFonts w:hint="eastAsia" w:cs="宋体" w:asciiTheme="minorEastAsia" w:hAnsiTheme="minorEastAsia"/>
          <w:b/>
          <w:szCs w:val="21"/>
        </w:rPr>
        <w:t>教学内容：</w:t>
      </w:r>
    </w:p>
    <w:p>
      <w:pPr>
        <w:ind w:firstLine="422" w:firstLineChars="201"/>
        <w:rPr>
          <w:rFonts w:cs="宋体" w:asciiTheme="minorEastAsia" w:hAnsiTheme="minorEastAsia"/>
          <w:szCs w:val="21"/>
        </w:rPr>
      </w:pPr>
      <w:r>
        <w:rPr>
          <w:rFonts w:hint="eastAsia" w:cs="宋体" w:asciiTheme="minorEastAsia" w:hAnsiTheme="minorEastAsia"/>
          <w:szCs w:val="21"/>
        </w:rPr>
        <w:t>一、“文化”界说</w:t>
      </w:r>
    </w:p>
    <w:p>
      <w:pPr>
        <w:autoSpaceDE w:val="0"/>
        <w:autoSpaceDN w:val="0"/>
        <w:ind w:firstLine="422" w:firstLineChars="201"/>
        <w:rPr>
          <w:rFonts w:cs="宋体" w:asciiTheme="minorEastAsia" w:hAnsiTheme="minorEastAsia"/>
          <w:szCs w:val="21"/>
        </w:rPr>
      </w:pPr>
      <w:r>
        <w:rPr>
          <w:rFonts w:hint="eastAsia" w:cs="宋体" w:asciiTheme="minorEastAsia" w:hAnsiTheme="minorEastAsia"/>
          <w:szCs w:val="21"/>
        </w:rPr>
        <w:t>1、中国古典文献关于“文化”的解释；</w:t>
      </w:r>
    </w:p>
    <w:p>
      <w:pPr>
        <w:autoSpaceDE w:val="0"/>
        <w:autoSpaceDN w:val="0"/>
        <w:ind w:firstLine="422" w:firstLineChars="201"/>
        <w:rPr>
          <w:rFonts w:cs="宋体" w:asciiTheme="minorEastAsia" w:hAnsiTheme="minorEastAsia"/>
          <w:szCs w:val="21"/>
        </w:rPr>
      </w:pPr>
      <w:r>
        <w:rPr>
          <w:rFonts w:hint="eastAsia" w:cs="宋体" w:asciiTheme="minorEastAsia" w:hAnsiTheme="minorEastAsia"/>
          <w:szCs w:val="21"/>
        </w:rPr>
        <w:t>2、西方各民族语文系统中“文化”的含义；</w:t>
      </w:r>
    </w:p>
    <w:p>
      <w:pPr>
        <w:autoSpaceDE w:val="0"/>
        <w:autoSpaceDN w:val="0"/>
        <w:ind w:firstLine="422" w:firstLineChars="201"/>
        <w:rPr>
          <w:rFonts w:cs="宋体" w:asciiTheme="minorEastAsia" w:hAnsiTheme="minorEastAsia"/>
          <w:szCs w:val="21"/>
        </w:rPr>
      </w:pPr>
      <w:r>
        <w:rPr>
          <w:rFonts w:hint="eastAsia" w:cs="宋体" w:asciiTheme="minorEastAsia" w:hAnsiTheme="minorEastAsia"/>
          <w:szCs w:val="21"/>
        </w:rPr>
        <w:t>二、广义文化与狭义文化</w:t>
      </w:r>
    </w:p>
    <w:p>
      <w:pPr>
        <w:autoSpaceDE w:val="0"/>
        <w:autoSpaceDN w:val="0"/>
        <w:ind w:firstLine="422" w:firstLineChars="201"/>
        <w:rPr>
          <w:rFonts w:cs="宋体" w:asciiTheme="minorEastAsia" w:hAnsiTheme="minorEastAsia"/>
          <w:szCs w:val="21"/>
        </w:rPr>
      </w:pPr>
      <w:r>
        <w:rPr>
          <w:rFonts w:hint="eastAsia" w:cs="宋体" w:asciiTheme="minorEastAsia" w:hAnsiTheme="minorEastAsia"/>
          <w:szCs w:val="21"/>
        </w:rPr>
        <w:t>三、中国文化与中国传统文化</w:t>
      </w:r>
    </w:p>
    <w:p>
      <w:pPr>
        <w:autoSpaceDE w:val="0"/>
        <w:autoSpaceDN w:val="0"/>
        <w:ind w:firstLine="422" w:firstLineChars="201"/>
        <w:rPr>
          <w:rFonts w:cs="宋体" w:asciiTheme="minorEastAsia" w:hAnsiTheme="minorEastAsia"/>
          <w:szCs w:val="21"/>
        </w:rPr>
      </w:pPr>
      <w:r>
        <w:rPr>
          <w:rFonts w:hint="eastAsia" w:cs="宋体" w:asciiTheme="minorEastAsia" w:hAnsiTheme="minorEastAsia"/>
          <w:szCs w:val="21"/>
        </w:rPr>
        <w:t>四、学习中国文化概论的目的、意义和方法</w:t>
      </w:r>
    </w:p>
    <w:p>
      <w:pPr>
        <w:autoSpaceDE w:val="0"/>
        <w:autoSpaceDN w:val="0"/>
        <w:ind w:firstLine="422" w:firstLineChars="201"/>
        <w:rPr>
          <w:rFonts w:cs="宋体" w:asciiTheme="minorEastAsia" w:hAnsiTheme="minorEastAsia"/>
          <w:b/>
          <w:szCs w:val="21"/>
        </w:rPr>
      </w:pPr>
      <w:r>
        <w:rPr>
          <w:rFonts w:hint="eastAsia" w:cs="宋体" w:asciiTheme="minorEastAsia" w:hAnsiTheme="minorEastAsia"/>
          <w:b/>
          <w:szCs w:val="21"/>
        </w:rPr>
        <w:t>考核要求：</w:t>
      </w:r>
    </w:p>
    <w:p>
      <w:pPr>
        <w:autoSpaceDE w:val="0"/>
        <w:autoSpaceDN w:val="0"/>
        <w:ind w:firstLine="422" w:firstLineChars="201"/>
        <w:rPr>
          <w:rFonts w:cs="宋体" w:asciiTheme="minorEastAsia" w:hAnsiTheme="minorEastAsia"/>
          <w:kern w:val="0"/>
          <w:szCs w:val="21"/>
        </w:rPr>
      </w:pPr>
      <w:r>
        <w:rPr>
          <w:rFonts w:hint="eastAsia" w:cs="宋体" w:asciiTheme="minorEastAsia" w:hAnsiTheme="minorEastAsia"/>
          <w:kern w:val="0"/>
          <w:szCs w:val="21"/>
        </w:rPr>
        <w:t>1、识记 广义的文化、狭义的文化、文化的结构。</w:t>
      </w:r>
    </w:p>
    <w:p>
      <w:pPr>
        <w:autoSpaceDE w:val="0"/>
        <w:autoSpaceDN w:val="0"/>
        <w:ind w:firstLine="422" w:firstLineChars="201"/>
        <w:rPr>
          <w:rFonts w:cs="宋体" w:asciiTheme="minorEastAsia" w:hAnsiTheme="minorEastAsia"/>
          <w:kern w:val="0"/>
          <w:szCs w:val="21"/>
        </w:rPr>
      </w:pPr>
      <w:r>
        <w:rPr>
          <w:rFonts w:hint="eastAsia" w:cs="宋体" w:asciiTheme="minorEastAsia" w:hAnsiTheme="minorEastAsia"/>
          <w:kern w:val="0"/>
          <w:szCs w:val="21"/>
        </w:rPr>
        <w:t>2、了解 中外经典著作对“文化”一词的界定，促进学生对“文化”概念的深入理解；“中华民族”的内在含义以及中华民族创造中国文化的主体地位；</w:t>
      </w:r>
      <w:r>
        <w:rPr>
          <w:rFonts w:hint="eastAsia" w:cs="宋体" w:asciiTheme="minorEastAsia" w:hAnsiTheme="minorEastAsia"/>
          <w:szCs w:val="21"/>
        </w:rPr>
        <w:t>物态文化层、制度文化层、行为文化层等</w:t>
      </w:r>
      <w:r>
        <w:rPr>
          <w:rFonts w:hint="eastAsia" w:cs="宋体" w:asciiTheme="minorEastAsia" w:hAnsiTheme="minorEastAsia"/>
          <w:kern w:val="0"/>
          <w:szCs w:val="21"/>
        </w:rPr>
        <w:t>文化的基本结构。</w:t>
      </w:r>
    </w:p>
    <w:p>
      <w:pPr>
        <w:autoSpaceDE w:val="0"/>
        <w:autoSpaceDN w:val="0"/>
        <w:ind w:firstLine="422" w:firstLineChars="201"/>
        <w:rPr>
          <w:rFonts w:cs="宋体" w:asciiTheme="minorEastAsia" w:hAnsiTheme="minorEastAsia"/>
          <w:kern w:val="0"/>
          <w:szCs w:val="21"/>
        </w:rPr>
      </w:pPr>
      <w:r>
        <w:rPr>
          <w:rFonts w:hint="eastAsia" w:cs="宋体" w:asciiTheme="minorEastAsia" w:hAnsiTheme="minorEastAsia"/>
          <w:kern w:val="0"/>
          <w:szCs w:val="21"/>
        </w:rPr>
        <w:t>3、 运用 在本部分课程中学生应明晰学习中国文化的目的和意义，将理论知识与日常学习相结合，以便在今后的中国文化学习中应采取正确的方法学习？</w:t>
      </w:r>
    </w:p>
    <w:p>
      <w:pPr>
        <w:ind w:firstLine="422" w:firstLineChars="201"/>
        <w:rPr>
          <w:rFonts w:asciiTheme="minorEastAsia" w:hAnsiTheme="minorEastAsia"/>
          <w:kern w:val="0"/>
          <w:szCs w:val="21"/>
        </w:rPr>
      </w:pPr>
    </w:p>
    <w:p>
      <w:pPr>
        <w:ind w:firstLine="482" w:firstLineChars="201"/>
        <w:jc w:val="center"/>
        <w:rPr>
          <w:rFonts w:asciiTheme="minorEastAsia" w:hAnsiTheme="minorEastAsia"/>
          <w:b/>
          <w:sz w:val="24"/>
        </w:rPr>
      </w:pPr>
      <w:r>
        <w:rPr>
          <w:rFonts w:hint="eastAsia" w:asciiTheme="minorEastAsia" w:hAnsiTheme="minorEastAsia"/>
          <w:b/>
          <w:sz w:val="24"/>
        </w:rPr>
        <w:t>上  编</w:t>
      </w:r>
    </w:p>
    <w:p>
      <w:pPr>
        <w:ind w:firstLine="482" w:firstLineChars="201"/>
        <w:jc w:val="center"/>
        <w:rPr>
          <w:rFonts w:asciiTheme="minorEastAsia" w:hAnsiTheme="minorEastAsia"/>
          <w:b/>
          <w:sz w:val="24"/>
        </w:rPr>
      </w:pPr>
      <w:r>
        <w:rPr>
          <w:rFonts w:hint="eastAsia" w:asciiTheme="minorEastAsia" w:hAnsiTheme="minorEastAsia"/>
          <w:b/>
          <w:sz w:val="24"/>
        </w:rPr>
        <w:t>第一章 中国文化的历史地理环境</w:t>
      </w:r>
    </w:p>
    <w:p>
      <w:pPr>
        <w:ind w:firstLine="422" w:firstLineChars="201"/>
        <w:jc w:val="left"/>
        <w:rPr>
          <w:rFonts w:cs="宋体" w:asciiTheme="minorEastAsia" w:hAnsiTheme="minorEastAsia"/>
          <w:szCs w:val="21"/>
        </w:rPr>
      </w:pPr>
      <w:r>
        <w:rPr>
          <w:rFonts w:hint="eastAsia" w:cs="宋体" w:asciiTheme="minorEastAsia" w:hAnsiTheme="minorEastAsia"/>
          <w:b/>
          <w:szCs w:val="21"/>
        </w:rPr>
        <w:t>教学要点：</w:t>
      </w:r>
      <w:r>
        <w:rPr>
          <w:rFonts w:hint="eastAsia" w:cs="宋体" w:asciiTheme="minorEastAsia" w:hAnsiTheme="minorEastAsia"/>
          <w:szCs w:val="21"/>
        </w:rPr>
        <w:t xml:space="preserve"> </w:t>
      </w:r>
    </w:p>
    <w:p>
      <w:pPr>
        <w:ind w:firstLine="422" w:firstLineChars="201"/>
        <w:jc w:val="left"/>
        <w:rPr>
          <w:rFonts w:cs="宋体" w:asciiTheme="minorEastAsia" w:hAnsiTheme="minorEastAsia"/>
          <w:szCs w:val="21"/>
        </w:rPr>
      </w:pPr>
      <w:r>
        <w:rPr>
          <w:rFonts w:hint="eastAsia" w:cs="宋体" w:asciiTheme="minorEastAsia" w:hAnsiTheme="minorEastAsia"/>
          <w:szCs w:val="21"/>
        </w:rPr>
        <w:t>1、中国历史地理环境的基本特征</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2、地理环境对中国文化的作用与影响</w:t>
      </w:r>
    </w:p>
    <w:p>
      <w:pPr>
        <w:ind w:firstLine="422" w:firstLineChars="201"/>
        <w:jc w:val="left"/>
        <w:rPr>
          <w:rFonts w:cs="宋体" w:asciiTheme="minorEastAsia" w:hAnsiTheme="minorEastAsia"/>
          <w:b/>
          <w:szCs w:val="21"/>
        </w:rPr>
      </w:pPr>
      <w:r>
        <w:rPr>
          <w:rFonts w:hint="eastAsia" w:cs="宋体" w:asciiTheme="minorEastAsia" w:hAnsiTheme="minorEastAsia"/>
          <w:b/>
          <w:szCs w:val="21"/>
        </w:rPr>
        <w:t>教学时数：</w:t>
      </w:r>
    </w:p>
    <w:p>
      <w:pPr>
        <w:ind w:firstLine="422" w:firstLineChars="201"/>
        <w:jc w:val="left"/>
        <w:rPr>
          <w:rFonts w:cs="宋体" w:asciiTheme="minorEastAsia" w:hAnsiTheme="minorEastAsia"/>
          <w:b/>
          <w:szCs w:val="21"/>
        </w:rPr>
      </w:pPr>
      <w:r>
        <w:rPr>
          <w:rFonts w:hint="eastAsia" w:cs="宋体" w:asciiTheme="minorEastAsia" w:hAnsiTheme="minorEastAsia"/>
          <w:bCs/>
          <w:szCs w:val="21"/>
        </w:rPr>
        <w:t>2学时</w:t>
      </w:r>
    </w:p>
    <w:p>
      <w:pPr>
        <w:ind w:firstLine="422" w:firstLineChars="201"/>
        <w:jc w:val="left"/>
        <w:rPr>
          <w:rFonts w:cs="宋体" w:asciiTheme="minorEastAsia" w:hAnsiTheme="minorEastAsia"/>
          <w:b/>
          <w:szCs w:val="21"/>
        </w:rPr>
      </w:pPr>
      <w:r>
        <w:rPr>
          <w:rFonts w:hint="eastAsia" w:cs="宋体" w:asciiTheme="minorEastAsia" w:hAnsiTheme="minorEastAsia"/>
          <w:b/>
          <w:szCs w:val="21"/>
        </w:rPr>
        <w:t>教学内容：</w:t>
      </w:r>
    </w:p>
    <w:p>
      <w:pPr>
        <w:ind w:firstLine="422" w:firstLineChars="201"/>
        <w:jc w:val="left"/>
        <w:rPr>
          <w:rFonts w:cs="宋体" w:asciiTheme="minorEastAsia" w:hAnsiTheme="minorEastAsia"/>
          <w:kern w:val="0"/>
          <w:szCs w:val="21"/>
        </w:rPr>
      </w:pPr>
      <w:r>
        <w:rPr>
          <w:rFonts w:hint="eastAsia" w:cs="宋体" w:asciiTheme="minorEastAsia" w:hAnsiTheme="minorEastAsia"/>
          <w:kern w:val="0"/>
          <w:szCs w:val="21"/>
        </w:rPr>
        <w:t xml:space="preserve">第一节 </w:t>
      </w:r>
      <w:r>
        <w:rPr>
          <w:rFonts w:hint="eastAsia" w:cs="宋体" w:asciiTheme="minorEastAsia" w:hAnsiTheme="minorEastAsia"/>
          <w:szCs w:val="21"/>
        </w:rPr>
        <w:t>中国历史地理环境的基本特征</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一、疆域、政区</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1、夏——商、周——秦——汉——唐——元——清——今天，中国疆域的演变；</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ab/>
      </w:r>
      <w:r>
        <w:rPr>
          <w:rFonts w:hint="eastAsia" w:cs="宋体" w:asciiTheme="minorEastAsia" w:hAnsiTheme="minorEastAsia"/>
          <w:szCs w:val="21"/>
        </w:rPr>
        <w:t>2、历代王朝的政区管辖方式</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ab/>
      </w:r>
      <w:r>
        <w:rPr>
          <w:rFonts w:hint="eastAsia" w:cs="宋体" w:asciiTheme="minorEastAsia" w:hAnsiTheme="minorEastAsia"/>
          <w:szCs w:val="21"/>
        </w:rPr>
        <w:t>3、分封制——郡县制——行省制</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二、民族、人口</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1、历史上中国境内民族的演变；</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ab/>
      </w:r>
      <w:r>
        <w:rPr>
          <w:rFonts w:hint="eastAsia" w:cs="宋体" w:asciiTheme="minorEastAsia" w:hAnsiTheme="minorEastAsia"/>
          <w:szCs w:val="21"/>
        </w:rPr>
        <w:t>2、中国的历史是由各民族共同缔造的，中国的领土也是各民族共同开拓和巩固的；</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3、汉代人口——宋代人口——清代人口；</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三、地形、地貌</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ab/>
      </w:r>
      <w:r>
        <w:rPr>
          <w:rFonts w:hint="eastAsia" w:cs="宋体" w:asciiTheme="minorEastAsia" w:hAnsiTheme="minorEastAsia"/>
          <w:szCs w:val="21"/>
        </w:rPr>
        <w:t>三大阶梯：青藏高原——大兴安岭、太行山、伏牛山、雪峰山一线——由此往东</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四、气候</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ab/>
      </w:r>
      <w:r>
        <w:rPr>
          <w:rFonts w:hint="eastAsia" w:cs="宋体" w:asciiTheme="minorEastAsia" w:hAnsiTheme="minorEastAsia"/>
          <w:szCs w:val="21"/>
        </w:rPr>
        <w:t>季风气候明显、大陆性气候强、气候类型多种多样</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第二节 地理环境对中国文化的作用与影响</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一、地理环境对人类和人类社会的影响</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二、地理环境对中国文化形成和延续的影响</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三、地理环境对中国文化多样性的影响</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四、地理环境对开放与封闭的影响</w:t>
      </w:r>
    </w:p>
    <w:p>
      <w:pPr>
        <w:autoSpaceDE w:val="0"/>
        <w:autoSpaceDN w:val="0"/>
        <w:ind w:firstLine="422" w:firstLineChars="201"/>
        <w:jc w:val="left"/>
        <w:rPr>
          <w:rFonts w:cs="宋体" w:asciiTheme="minorEastAsia" w:hAnsiTheme="minorEastAsia"/>
          <w:b/>
          <w:szCs w:val="21"/>
        </w:rPr>
      </w:pPr>
      <w:r>
        <w:rPr>
          <w:rFonts w:hint="eastAsia" w:cs="宋体" w:asciiTheme="minorEastAsia" w:hAnsiTheme="minorEastAsia"/>
          <w:b/>
          <w:szCs w:val="21"/>
        </w:rPr>
        <w:t>考核要求：</w:t>
      </w:r>
    </w:p>
    <w:p>
      <w:pPr>
        <w:autoSpaceDE w:val="0"/>
        <w:autoSpaceDN w:val="0"/>
        <w:ind w:firstLine="422" w:firstLineChars="201"/>
        <w:jc w:val="left"/>
        <w:rPr>
          <w:rFonts w:cs="宋体" w:asciiTheme="minorEastAsia" w:hAnsiTheme="minorEastAsia"/>
          <w:kern w:val="0"/>
          <w:szCs w:val="21"/>
        </w:rPr>
      </w:pPr>
      <w:r>
        <w:rPr>
          <w:rFonts w:hint="eastAsia" w:cs="宋体" w:asciiTheme="minorEastAsia" w:hAnsiTheme="minorEastAsia"/>
          <w:kern w:val="0"/>
          <w:szCs w:val="21"/>
        </w:rPr>
        <w:t>1、了解 使学生了解中国历史上民族及人口的演变，历代王朝疆域和政区的演变等基础知识；重点让学生明晰中国历史上民族及人口的变迁情况，地理环境对中国文化的形成和发展产生的作用和影响。</w:t>
      </w:r>
    </w:p>
    <w:p>
      <w:pPr>
        <w:autoSpaceDE w:val="0"/>
        <w:autoSpaceDN w:val="0"/>
        <w:ind w:firstLine="422" w:firstLineChars="201"/>
        <w:jc w:val="left"/>
        <w:rPr>
          <w:rFonts w:cs="宋体" w:asciiTheme="minorEastAsia" w:hAnsiTheme="minorEastAsia"/>
          <w:b/>
          <w:szCs w:val="21"/>
        </w:rPr>
      </w:pPr>
      <w:r>
        <w:rPr>
          <w:rFonts w:hint="eastAsia" w:cs="宋体" w:asciiTheme="minorEastAsia" w:hAnsiTheme="minorEastAsia"/>
          <w:kern w:val="0"/>
          <w:szCs w:val="21"/>
        </w:rPr>
        <w:t>2、掌握 使学生掌握中国地理环境的主要特征等相关知识，联系地理环境对中国文化的影响，促进学生理解</w:t>
      </w:r>
      <w:r>
        <w:rPr>
          <w:rFonts w:hint="eastAsia" w:cs="宋体" w:asciiTheme="minorEastAsia" w:hAnsiTheme="minorEastAsia"/>
          <w:szCs w:val="21"/>
        </w:rPr>
        <w:t>地理环境对中国文化多样性的影响及地理环境对开放与封闭的影响；安排学生通过自身感受描述各地的自然气候特征和地形特征，使学生掌握</w:t>
      </w:r>
      <w:r>
        <w:rPr>
          <w:rFonts w:hint="eastAsia" w:cs="宋体" w:asciiTheme="minorEastAsia" w:hAnsiTheme="minorEastAsia"/>
          <w:kern w:val="0"/>
          <w:szCs w:val="21"/>
        </w:rPr>
        <w:t>中国自然地理的基本特征及相匹配的气候环境。</w:t>
      </w:r>
    </w:p>
    <w:p>
      <w:pPr>
        <w:ind w:firstLine="482" w:firstLineChars="201"/>
        <w:jc w:val="center"/>
        <w:rPr>
          <w:rFonts w:asciiTheme="minorEastAsia" w:hAnsiTheme="minorEastAsia"/>
          <w:b/>
          <w:sz w:val="24"/>
        </w:rPr>
      </w:pPr>
    </w:p>
    <w:p>
      <w:pPr>
        <w:ind w:firstLine="482" w:firstLineChars="201"/>
        <w:jc w:val="center"/>
        <w:rPr>
          <w:rFonts w:asciiTheme="minorEastAsia" w:hAnsiTheme="minorEastAsia"/>
          <w:b/>
          <w:sz w:val="24"/>
        </w:rPr>
      </w:pPr>
      <w:r>
        <w:rPr>
          <w:rFonts w:hint="eastAsia" w:asciiTheme="minorEastAsia" w:hAnsiTheme="minorEastAsia"/>
          <w:b/>
          <w:sz w:val="24"/>
        </w:rPr>
        <w:t>第二章 中国文化植根的经济基础</w:t>
      </w:r>
    </w:p>
    <w:p>
      <w:pPr>
        <w:ind w:firstLine="422" w:firstLineChars="201"/>
        <w:jc w:val="left"/>
        <w:rPr>
          <w:rFonts w:cs="宋体" w:asciiTheme="minorEastAsia" w:hAnsiTheme="minorEastAsia"/>
          <w:szCs w:val="21"/>
        </w:rPr>
      </w:pPr>
      <w:r>
        <w:rPr>
          <w:rFonts w:hint="eastAsia" w:cs="宋体" w:asciiTheme="minorEastAsia" w:hAnsiTheme="minorEastAsia"/>
          <w:b/>
          <w:szCs w:val="21"/>
        </w:rPr>
        <w:t>教学要点：</w:t>
      </w:r>
      <w:r>
        <w:rPr>
          <w:rFonts w:hint="eastAsia" w:cs="宋体" w:asciiTheme="minorEastAsia" w:hAnsiTheme="minorEastAsia"/>
          <w:szCs w:val="21"/>
        </w:rPr>
        <w:t xml:space="preserve"> </w:t>
      </w:r>
    </w:p>
    <w:p>
      <w:pPr>
        <w:ind w:firstLine="422" w:firstLineChars="201"/>
        <w:jc w:val="left"/>
        <w:rPr>
          <w:rFonts w:cs="宋体" w:asciiTheme="minorEastAsia" w:hAnsiTheme="minorEastAsia"/>
          <w:szCs w:val="21"/>
        </w:rPr>
      </w:pPr>
      <w:r>
        <w:rPr>
          <w:rFonts w:hint="eastAsia" w:cs="宋体" w:asciiTheme="minorEastAsia" w:hAnsiTheme="minorEastAsia"/>
          <w:szCs w:val="21"/>
        </w:rPr>
        <w:t>1、中国传统自然经济的发展阶段和形态</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2、中国传统自然经济的基本特征及其对文化发展的影响</w:t>
      </w:r>
    </w:p>
    <w:p>
      <w:pPr>
        <w:ind w:firstLine="422" w:firstLineChars="201"/>
        <w:jc w:val="left"/>
        <w:rPr>
          <w:rFonts w:cs="宋体" w:asciiTheme="minorEastAsia" w:hAnsiTheme="minorEastAsia"/>
          <w:b/>
          <w:szCs w:val="21"/>
        </w:rPr>
      </w:pPr>
      <w:r>
        <w:rPr>
          <w:rFonts w:hint="eastAsia" w:cs="宋体" w:asciiTheme="minorEastAsia" w:hAnsiTheme="minorEastAsia"/>
          <w:b/>
          <w:szCs w:val="21"/>
        </w:rPr>
        <w:t>教学时数：</w:t>
      </w:r>
    </w:p>
    <w:p>
      <w:pPr>
        <w:ind w:firstLine="422" w:firstLineChars="201"/>
        <w:jc w:val="left"/>
        <w:rPr>
          <w:rFonts w:cs="宋体" w:asciiTheme="minorEastAsia" w:hAnsiTheme="minorEastAsia"/>
          <w:b/>
          <w:szCs w:val="21"/>
        </w:rPr>
      </w:pPr>
      <w:r>
        <w:rPr>
          <w:rFonts w:hint="eastAsia" w:cs="宋体" w:asciiTheme="minorEastAsia" w:hAnsiTheme="minorEastAsia"/>
          <w:bCs/>
          <w:szCs w:val="21"/>
        </w:rPr>
        <w:t>2学时</w:t>
      </w:r>
    </w:p>
    <w:p>
      <w:pPr>
        <w:ind w:firstLine="422" w:firstLineChars="201"/>
        <w:jc w:val="left"/>
        <w:rPr>
          <w:rFonts w:cs="宋体" w:asciiTheme="minorEastAsia" w:hAnsiTheme="minorEastAsia"/>
          <w:b/>
          <w:szCs w:val="21"/>
        </w:rPr>
      </w:pPr>
      <w:r>
        <w:rPr>
          <w:rFonts w:hint="eastAsia" w:cs="宋体" w:asciiTheme="minorEastAsia" w:hAnsiTheme="minorEastAsia"/>
          <w:b/>
          <w:szCs w:val="21"/>
        </w:rPr>
        <w:t>教学内容：</w:t>
      </w:r>
    </w:p>
    <w:p>
      <w:pPr>
        <w:ind w:firstLine="422" w:firstLineChars="201"/>
        <w:jc w:val="left"/>
        <w:rPr>
          <w:rFonts w:cs="宋体" w:asciiTheme="minorEastAsia" w:hAnsiTheme="minorEastAsia"/>
          <w:kern w:val="0"/>
          <w:szCs w:val="21"/>
        </w:rPr>
      </w:pPr>
      <w:r>
        <w:rPr>
          <w:rFonts w:hint="eastAsia" w:cs="宋体" w:asciiTheme="minorEastAsia" w:hAnsiTheme="minorEastAsia"/>
          <w:kern w:val="0"/>
          <w:szCs w:val="21"/>
        </w:rPr>
        <w:t xml:space="preserve">第一节 </w:t>
      </w:r>
      <w:r>
        <w:rPr>
          <w:rFonts w:hint="eastAsia" w:cs="宋体" w:asciiTheme="minorEastAsia" w:hAnsiTheme="minorEastAsia"/>
          <w:szCs w:val="21"/>
        </w:rPr>
        <w:t>农耕自然经济是中国古代社会经济的主体</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一、农耕文明的发祥地及其重心南移</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二、农耕民族与游牧民族的长期对垒与融合</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融合、迁徙、聚合、战争、和亲、互市</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三、农耕自然经济体制下的多元经济成分</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1、内敛型的海洋贸易；</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2、商品经济的波浪式前进；</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3、农而食之，虞而出之，工而成之，商而通之。——《史记·货殖列传》</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四、中国传统社会所达到的经济发展水平</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第二节 中国资本主义生产方式南移产生的原因</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一、社会经济既早熟而又不成熟</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二、稳定与战乱、人口的增长与生产发展的周期性失调</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三、上层建筑对社会经济发展的钳制和束缚</w:t>
      </w:r>
      <w:r>
        <w:rPr>
          <w:rFonts w:hint="eastAsia" w:cs="宋体" w:asciiTheme="minorEastAsia" w:hAnsiTheme="minorEastAsia"/>
          <w:szCs w:val="21"/>
        </w:rPr>
        <w:tab/>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第三节 中国传统自然经济的基本特点及其对文化发展的影响</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一、农耕经济的持续性与中国文化的延续力</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二、农耕经济的多元结构与中国文化的包容性</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三、农耕经济的早熟与中国文化的凝重性</w:t>
      </w:r>
    </w:p>
    <w:p>
      <w:pPr>
        <w:autoSpaceDE w:val="0"/>
        <w:autoSpaceDN w:val="0"/>
        <w:ind w:firstLine="422" w:firstLineChars="201"/>
        <w:jc w:val="left"/>
        <w:rPr>
          <w:rFonts w:cs="宋体" w:asciiTheme="minorEastAsia" w:hAnsiTheme="minorEastAsia"/>
          <w:b/>
          <w:szCs w:val="21"/>
        </w:rPr>
      </w:pPr>
      <w:r>
        <w:rPr>
          <w:rFonts w:hint="eastAsia" w:cs="宋体" w:asciiTheme="minorEastAsia" w:hAnsiTheme="minorEastAsia"/>
          <w:b/>
          <w:szCs w:val="21"/>
        </w:rPr>
        <w:t>考核要求：</w:t>
      </w:r>
    </w:p>
    <w:p>
      <w:pPr>
        <w:autoSpaceDE w:val="0"/>
        <w:autoSpaceDN w:val="0"/>
        <w:ind w:firstLine="422" w:firstLineChars="201"/>
        <w:jc w:val="left"/>
        <w:rPr>
          <w:rFonts w:cs="宋体" w:asciiTheme="minorEastAsia" w:hAnsiTheme="minorEastAsia"/>
          <w:kern w:val="0"/>
          <w:szCs w:val="21"/>
        </w:rPr>
      </w:pPr>
      <w:r>
        <w:rPr>
          <w:rFonts w:hint="eastAsia" w:cs="宋体" w:asciiTheme="minorEastAsia" w:hAnsiTheme="minorEastAsia"/>
          <w:kern w:val="0"/>
          <w:szCs w:val="21"/>
        </w:rPr>
        <w:t>1、识记 中国传统自然经济的基本特点、</w:t>
      </w:r>
      <w:r>
        <w:rPr>
          <w:rFonts w:hint="eastAsia" w:cs="宋体" w:asciiTheme="minorEastAsia" w:hAnsiTheme="minorEastAsia"/>
          <w:szCs w:val="21"/>
        </w:rPr>
        <w:t>诸子竞秀，百家争鸣等概念。</w:t>
      </w:r>
    </w:p>
    <w:p>
      <w:pPr>
        <w:autoSpaceDE w:val="0"/>
        <w:autoSpaceDN w:val="0"/>
        <w:ind w:firstLine="422" w:firstLineChars="201"/>
        <w:jc w:val="left"/>
        <w:rPr>
          <w:rFonts w:cs="宋体" w:asciiTheme="minorEastAsia" w:hAnsiTheme="minorEastAsia"/>
          <w:kern w:val="0"/>
          <w:szCs w:val="21"/>
        </w:rPr>
      </w:pPr>
      <w:r>
        <w:rPr>
          <w:rFonts w:hint="eastAsia" w:cs="宋体" w:asciiTheme="minorEastAsia" w:hAnsiTheme="minorEastAsia"/>
          <w:kern w:val="0"/>
          <w:szCs w:val="21"/>
        </w:rPr>
        <w:t>2、了解 中国农耕民族与游牧民族的长期对垒及两者融合的过程；中国历史上农耕文明重心南移的起因、经过级影响；在重点记忆“中国传统自然经济的基本特点”的基础上分析其对文化发展的影响。</w:t>
      </w:r>
    </w:p>
    <w:p>
      <w:pPr>
        <w:ind w:firstLine="422" w:firstLineChars="201"/>
        <w:jc w:val="left"/>
        <w:rPr>
          <w:rFonts w:cs="宋体" w:asciiTheme="minorEastAsia" w:hAnsiTheme="minorEastAsia"/>
          <w:kern w:val="0"/>
          <w:szCs w:val="21"/>
        </w:rPr>
      </w:pPr>
      <w:r>
        <w:rPr>
          <w:rFonts w:hint="eastAsia" w:cs="宋体" w:asciiTheme="minorEastAsia" w:hAnsiTheme="minorEastAsia"/>
          <w:kern w:val="0"/>
          <w:szCs w:val="21"/>
        </w:rPr>
        <w:t>3、运用 联系实记知识要点分析中国古代社会资本主义生产方式难以产生的原因；结合中国农耕自然经济体制下的多元化经济成分及其发展状况，分析其对中国文化的发展产生的深远影响。</w:t>
      </w:r>
    </w:p>
    <w:p>
      <w:pPr>
        <w:ind w:firstLine="422" w:firstLineChars="201"/>
        <w:rPr>
          <w:rFonts w:asciiTheme="minorEastAsia" w:hAnsiTheme="minorEastAsia"/>
          <w:kern w:val="0"/>
          <w:szCs w:val="21"/>
        </w:rPr>
      </w:pPr>
    </w:p>
    <w:p>
      <w:pPr>
        <w:ind w:firstLine="482" w:firstLineChars="201"/>
        <w:jc w:val="center"/>
        <w:rPr>
          <w:rFonts w:asciiTheme="minorEastAsia" w:hAnsiTheme="minorEastAsia"/>
          <w:b/>
          <w:sz w:val="24"/>
        </w:rPr>
      </w:pPr>
      <w:r>
        <w:rPr>
          <w:rFonts w:hint="eastAsia" w:asciiTheme="minorEastAsia" w:hAnsiTheme="minorEastAsia"/>
          <w:b/>
          <w:sz w:val="24"/>
        </w:rPr>
        <w:t>第三章 中国文化依赖的社会政治结构</w:t>
      </w:r>
    </w:p>
    <w:p>
      <w:pPr>
        <w:ind w:firstLine="422" w:firstLineChars="201"/>
        <w:rPr>
          <w:rFonts w:cs="宋体" w:asciiTheme="minorEastAsia" w:hAnsiTheme="minorEastAsia"/>
          <w:szCs w:val="21"/>
        </w:rPr>
      </w:pPr>
      <w:r>
        <w:rPr>
          <w:rFonts w:hint="eastAsia" w:cs="宋体" w:asciiTheme="minorEastAsia" w:hAnsiTheme="minorEastAsia"/>
          <w:b/>
          <w:szCs w:val="21"/>
        </w:rPr>
        <w:t>教学要点：</w:t>
      </w:r>
      <w:r>
        <w:rPr>
          <w:rFonts w:hint="eastAsia" w:cs="宋体" w:asciiTheme="minorEastAsia" w:hAnsiTheme="minorEastAsia"/>
          <w:szCs w:val="21"/>
        </w:rPr>
        <w:t xml:space="preserve"> </w:t>
      </w:r>
    </w:p>
    <w:p>
      <w:pPr>
        <w:ind w:firstLine="422" w:firstLineChars="201"/>
        <w:rPr>
          <w:rFonts w:cs="宋体" w:asciiTheme="minorEastAsia" w:hAnsiTheme="minorEastAsia"/>
          <w:szCs w:val="21"/>
        </w:rPr>
      </w:pPr>
      <w:r>
        <w:rPr>
          <w:rFonts w:hint="eastAsia" w:cs="宋体" w:asciiTheme="minorEastAsia" w:hAnsiTheme="minorEastAsia"/>
          <w:szCs w:val="21"/>
        </w:rPr>
        <w:t>1、宗法制度的产生与确立</w:t>
      </w:r>
    </w:p>
    <w:p>
      <w:pPr>
        <w:autoSpaceDE w:val="0"/>
        <w:autoSpaceDN w:val="0"/>
        <w:ind w:firstLine="422" w:firstLineChars="201"/>
        <w:rPr>
          <w:rFonts w:cs="宋体" w:asciiTheme="minorEastAsia" w:hAnsiTheme="minorEastAsia"/>
          <w:szCs w:val="21"/>
        </w:rPr>
      </w:pPr>
      <w:r>
        <w:rPr>
          <w:rFonts w:hint="eastAsia" w:cs="宋体" w:asciiTheme="minorEastAsia" w:hAnsiTheme="minorEastAsia"/>
          <w:szCs w:val="21"/>
        </w:rPr>
        <w:t>2、宗法制度影响下的中国传统生活结构的特征</w:t>
      </w:r>
    </w:p>
    <w:p>
      <w:pPr>
        <w:autoSpaceDE w:val="0"/>
        <w:autoSpaceDN w:val="0"/>
        <w:ind w:firstLine="422" w:firstLineChars="201"/>
        <w:rPr>
          <w:rFonts w:cs="宋体" w:asciiTheme="minorEastAsia" w:hAnsiTheme="minorEastAsia"/>
          <w:szCs w:val="21"/>
        </w:rPr>
      </w:pPr>
      <w:r>
        <w:rPr>
          <w:rFonts w:hint="eastAsia" w:cs="宋体" w:asciiTheme="minorEastAsia" w:hAnsiTheme="minorEastAsia"/>
          <w:szCs w:val="21"/>
        </w:rPr>
        <w:t>3、专制制度与中国社会政治结构</w:t>
      </w:r>
    </w:p>
    <w:p>
      <w:pPr>
        <w:ind w:firstLine="422" w:firstLineChars="201"/>
        <w:rPr>
          <w:rFonts w:cs="宋体" w:asciiTheme="minorEastAsia" w:hAnsiTheme="minorEastAsia"/>
          <w:b/>
          <w:szCs w:val="21"/>
        </w:rPr>
      </w:pPr>
      <w:r>
        <w:rPr>
          <w:rFonts w:hint="eastAsia" w:cs="宋体" w:asciiTheme="minorEastAsia" w:hAnsiTheme="minorEastAsia"/>
          <w:b/>
          <w:szCs w:val="21"/>
        </w:rPr>
        <w:t>教学时数：</w:t>
      </w:r>
    </w:p>
    <w:p>
      <w:pPr>
        <w:ind w:firstLine="422" w:firstLineChars="201"/>
        <w:rPr>
          <w:rFonts w:cs="宋体" w:asciiTheme="minorEastAsia" w:hAnsiTheme="minorEastAsia"/>
          <w:b/>
          <w:szCs w:val="21"/>
        </w:rPr>
      </w:pPr>
      <w:r>
        <w:rPr>
          <w:rFonts w:hint="eastAsia" w:cs="宋体" w:asciiTheme="minorEastAsia" w:hAnsiTheme="minorEastAsia"/>
          <w:bCs/>
          <w:szCs w:val="21"/>
        </w:rPr>
        <w:t>2学时</w:t>
      </w:r>
    </w:p>
    <w:p>
      <w:pPr>
        <w:ind w:firstLine="422" w:firstLineChars="201"/>
        <w:rPr>
          <w:rFonts w:cs="宋体" w:asciiTheme="minorEastAsia" w:hAnsiTheme="minorEastAsia"/>
          <w:b/>
          <w:szCs w:val="21"/>
        </w:rPr>
      </w:pPr>
      <w:r>
        <w:rPr>
          <w:rFonts w:hint="eastAsia" w:cs="宋体" w:asciiTheme="minorEastAsia" w:hAnsiTheme="minorEastAsia"/>
          <w:b/>
          <w:szCs w:val="21"/>
        </w:rPr>
        <w:t>教学内容：</w:t>
      </w:r>
    </w:p>
    <w:p>
      <w:pPr>
        <w:autoSpaceDE w:val="0"/>
        <w:autoSpaceDN w:val="0"/>
        <w:ind w:firstLine="422" w:firstLineChars="201"/>
        <w:rPr>
          <w:rFonts w:cs="宋体" w:asciiTheme="minorEastAsia" w:hAnsiTheme="minorEastAsia"/>
          <w:szCs w:val="21"/>
        </w:rPr>
      </w:pPr>
      <w:r>
        <w:rPr>
          <w:rFonts w:hint="eastAsia" w:cs="宋体" w:asciiTheme="minorEastAsia" w:hAnsiTheme="minorEastAsia"/>
          <w:szCs w:val="21"/>
        </w:rPr>
        <w:t>中国古代的社会政治结构至少有以下特点：以血缘关系为纽带的宗法制度完备而系统；专制主义严密。“家国同构”的社会政治结构深刻影响着中国文化，包括占主导地位的意识形态、史学、文献、艺术、民风民俗，甚至科学技术等。</w:t>
      </w:r>
    </w:p>
    <w:p>
      <w:pPr>
        <w:autoSpaceDE w:val="0"/>
        <w:autoSpaceDN w:val="0"/>
        <w:ind w:firstLine="422" w:firstLineChars="201"/>
        <w:rPr>
          <w:rFonts w:cs="宋体" w:asciiTheme="minorEastAsia" w:hAnsiTheme="minorEastAsia"/>
          <w:szCs w:val="21"/>
        </w:rPr>
      </w:pPr>
      <w:r>
        <w:rPr>
          <w:rFonts w:hint="eastAsia" w:cs="宋体" w:asciiTheme="minorEastAsia" w:hAnsiTheme="minorEastAsia"/>
          <w:szCs w:val="21"/>
        </w:rPr>
        <w:t>第一节 宗法制度的产生与确立</w:t>
      </w:r>
    </w:p>
    <w:p>
      <w:pPr>
        <w:autoSpaceDE w:val="0"/>
        <w:autoSpaceDN w:val="0"/>
        <w:ind w:firstLine="422" w:firstLineChars="201"/>
        <w:rPr>
          <w:rFonts w:cs="宋体" w:asciiTheme="minorEastAsia" w:hAnsiTheme="minorEastAsia"/>
          <w:szCs w:val="21"/>
        </w:rPr>
      </w:pPr>
      <w:r>
        <w:rPr>
          <w:rFonts w:hint="eastAsia" w:cs="宋体" w:asciiTheme="minorEastAsia" w:hAnsiTheme="minorEastAsia"/>
          <w:szCs w:val="21"/>
        </w:rPr>
        <w:t>一、宗法制度的产生</w:t>
      </w:r>
    </w:p>
    <w:p>
      <w:pPr>
        <w:autoSpaceDE w:val="0"/>
        <w:autoSpaceDN w:val="0"/>
        <w:ind w:firstLine="422" w:firstLineChars="201"/>
        <w:rPr>
          <w:rFonts w:cs="宋体" w:asciiTheme="minorEastAsia" w:hAnsiTheme="minorEastAsia"/>
          <w:szCs w:val="21"/>
        </w:rPr>
      </w:pPr>
      <w:r>
        <w:rPr>
          <w:rFonts w:hint="eastAsia" w:cs="宋体" w:asciiTheme="minorEastAsia" w:hAnsiTheme="minorEastAsia"/>
          <w:szCs w:val="21"/>
        </w:rPr>
        <w:t>二、宗法制度的确立</w:t>
      </w:r>
    </w:p>
    <w:p>
      <w:pPr>
        <w:autoSpaceDE w:val="0"/>
        <w:autoSpaceDN w:val="0"/>
        <w:ind w:firstLine="422" w:firstLineChars="201"/>
        <w:rPr>
          <w:rFonts w:cs="宋体" w:asciiTheme="minorEastAsia" w:hAnsiTheme="minorEastAsia"/>
          <w:szCs w:val="21"/>
        </w:rPr>
      </w:pPr>
      <w:r>
        <w:rPr>
          <w:rFonts w:hint="eastAsia" w:cs="宋体" w:asciiTheme="minorEastAsia" w:hAnsiTheme="minorEastAsia"/>
          <w:szCs w:val="21"/>
        </w:rPr>
        <w:t>嫡长子继承制  封邦建国制  宗庙祭祀制度</w:t>
      </w:r>
    </w:p>
    <w:p>
      <w:pPr>
        <w:autoSpaceDE w:val="0"/>
        <w:autoSpaceDN w:val="0"/>
        <w:ind w:firstLine="422" w:firstLineChars="201"/>
        <w:rPr>
          <w:rFonts w:cs="宋体" w:asciiTheme="minorEastAsia" w:hAnsiTheme="minorEastAsia"/>
          <w:szCs w:val="21"/>
        </w:rPr>
      </w:pPr>
      <w:r>
        <w:rPr>
          <w:rFonts w:hint="eastAsia" w:cs="宋体" w:asciiTheme="minorEastAsia" w:hAnsiTheme="minorEastAsia"/>
          <w:szCs w:val="21"/>
        </w:rPr>
        <w:t>第二节 宗法制度影响下的中国传统社会结构的特征</w:t>
      </w:r>
    </w:p>
    <w:p>
      <w:pPr>
        <w:autoSpaceDE w:val="0"/>
        <w:autoSpaceDN w:val="0"/>
        <w:ind w:firstLine="422" w:firstLineChars="201"/>
        <w:rPr>
          <w:rFonts w:cs="宋体" w:asciiTheme="minorEastAsia" w:hAnsiTheme="minorEastAsia"/>
          <w:szCs w:val="21"/>
        </w:rPr>
      </w:pPr>
      <w:r>
        <w:rPr>
          <w:rFonts w:hint="eastAsia" w:cs="宋体" w:asciiTheme="minorEastAsia" w:hAnsiTheme="minorEastAsia"/>
          <w:szCs w:val="21"/>
        </w:rPr>
        <w:t>一、家天下的延续</w:t>
      </w:r>
    </w:p>
    <w:p>
      <w:pPr>
        <w:autoSpaceDE w:val="0"/>
        <w:autoSpaceDN w:val="0"/>
        <w:ind w:firstLine="422" w:firstLineChars="201"/>
        <w:rPr>
          <w:rFonts w:cs="宋体" w:asciiTheme="minorEastAsia" w:hAnsiTheme="minorEastAsia"/>
          <w:szCs w:val="21"/>
        </w:rPr>
      </w:pPr>
      <w:r>
        <w:rPr>
          <w:rFonts w:hint="eastAsia" w:cs="宋体" w:asciiTheme="minorEastAsia" w:hAnsiTheme="minorEastAsia"/>
          <w:szCs w:val="21"/>
        </w:rPr>
        <w:t>二、封国制度不断 家族制度长盛不衰</w:t>
      </w:r>
    </w:p>
    <w:p>
      <w:pPr>
        <w:autoSpaceDE w:val="0"/>
        <w:autoSpaceDN w:val="0"/>
        <w:ind w:firstLine="422" w:firstLineChars="201"/>
        <w:rPr>
          <w:rFonts w:cs="宋体" w:asciiTheme="minorEastAsia" w:hAnsiTheme="minorEastAsia"/>
          <w:szCs w:val="21"/>
        </w:rPr>
      </w:pPr>
      <w:r>
        <w:rPr>
          <w:rFonts w:hint="eastAsia" w:cs="宋体" w:asciiTheme="minorEastAsia" w:hAnsiTheme="minorEastAsia"/>
          <w:szCs w:val="21"/>
        </w:rPr>
        <w:t>三、家国同构</w:t>
      </w:r>
    </w:p>
    <w:p>
      <w:pPr>
        <w:autoSpaceDE w:val="0"/>
        <w:autoSpaceDN w:val="0"/>
        <w:ind w:firstLine="422" w:firstLineChars="201"/>
        <w:rPr>
          <w:rFonts w:cs="宋体" w:asciiTheme="minorEastAsia" w:hAnsiTheme="minorEastAsia"/>
          <w:szCs w:val="21"/>
        </w:rPr>
      </w:pPr>
      <w:r>
        <w:rPr>
          <w:rFonts w:hint="eastAsia" w:cs="宋体" w:asciiTheme="minorEastAsia" w:hAnsiTheme="minorEastAsia"/>
          <w:szCs w:val="21"/>
        </w:rPr>
        <w:t>第三节 专制制度与中国社会政治结构</w:t>
      </w:r>
    </w:p>
    <w:p>
      <w:pPr>
        <w:autoSpaceDE w:val="0"/>
        <w:autoSpaceDN w:val="0"/>
        <w:ind w:firstLine="422" w:firstLineChars="201"/>
        <w:rPr>
          <w:rFonts w:cs="宋体" w:asciiTheme="minorEastAsia" w:hAnsiTheme="minorEastAsia"/>
          <w:szCs w:val="21"/>
        </w:rPr>
      </w:pPr>
      <w:r>
        <w:rPr>
          <w:rFonts w:hint="eastAsia" w:cs="宋体" w:asciiTheme="minorEastAsia" w:hAnsiTheme="minorEastAsia"/>
          <w:szCs w:val="21"/>
        </w:rPr>
        <w:t>一、中国君主专制制度的特点</w:t>
      </w:r>
    </w:p>
    <w:p>
      <w:pPr>
        <w:autoSpaceDE w:val="0"/>
        <w:autoSpaceDN w:val="0"/>
        <w:ind w:firstLine="422" w:firstLineChars="201"/>
        <w:rPr>
          <w:rFonts w:cs="宋体" w:asciiTheme="minorEastAsia" w:hAnsiTheme="minorEastAsia"/>
          <w:szCs w:val="21"/>
        </w:rPr>
      </w:pPr>
      <w:r>
        <w:rPr>
          <w:rFonts w:hint="eastAsia" w:cs="宋体" w:asciiTheme="minorEastAsia" w:hAnsiTheme="minorEastAsia"/>
          <w:szCs w:val="21"/>
        </w:rPr>
        <w:t>1、 以武力为先导，控制宗教势力，专制时间漫长</w:t>
      </w:r>
    </w:p>
    <w:p>
      <w:pPr>
        <w:autoSpaceDE w:val="0"/>
        <w:autoSpaceDN w:val="0"/>
        <w:ind w:firstLine="422" w:firstLineChars="201"/>
        <w:rPr>
          <w:rFonts w:cs="宋体" w:asciiTheme="minorEastAsia" w:hAnsiTheme="minorEastAsia"/>
          <w:szCs w:val="21"/>
        </w:rPr>
      </w:pPr>
      <w:r>
        <w:rPr>
          <w:rFonts w:hint="eastAsia" w:cs="宋体" w:asciiTheme="minorEastAsia" w:hAnsiTheme="minorEastAsia"/>
          <w:szCs w:val="21"/>
        </w:rPr>
        <w:t>2、 经济基础稳固</w:t>
      </w:r>
    </w:p>
    <w:p>
      <w:pPr>
        <w:autoSpaceDE w:val="0"/>
        <w:autoSpaceDN w:val="0"/>
        <w:ind w:firstLine="422" w:firstLineChars="201"/>
        <w:rPr>
          <w:rFonts w:cs="宋体" w:asciiTheme="minorEastAsia" w:hAnsiTheme="minorEastAsia"/>
          <w:szCs w:val="21"/>
        </w:rPr>
      </w:pPr>
      <w:r>
        <w:rPr>
          <w:rFonts w:hint="eastAsia" w:cs="宋体" w:asciiTheme="minorEastAsia" w:hAnsiTheme="minorEastAsia"/>
          <w:szCs w:val="21"/>
        </w:rPr>
        <w:t>3、 君主专制中央集权走向极端</w:t>
      </w:r>
    </w:p>
    <w:p>
      <w:pPr>
        <w:autoSpaceDE w:val="0"/>
        <w:autoSpaceDN w:val="0"/>
        <w:ind w:firstLine="422" w:firstLineChars="201"/>
        <w:rPr>
          <w:rFonts w:cs="宋体" w:asciiTheme="minorEastAsia" w:hAnsiTheme="minorEastAsia"/>
          <w:szCs w:val="21"/>
        </w:rPr>
      </w:pPr>
      <w:r>
        <w:rPr>
          <w:rFonts w:hint="eastAsia" w:cs="宋体" w:asciiTheme="minorEastAsia" w:hAnsiTheme="minorEastAsia"/>
          <w:szCs w:val="21"/>
        </w:rPr>
        <w:t>4.对人身控制严密</w:t>
      </w:r>
    </w:p>
    <w:p>
      <w:pPr>
        <w:autoSpaceDE w:val="0"/>
        <w:autoSpaceDN w:val="0"/>
        <w:ind w:firstLine="422" w:firstLineChars="201"/>
        <w:rPr>
          <w:rFonts w:cs="宋体" w:asciiTheme="minorEastAsia" w:hAnsiTheme="minorEastAsia"/>
          <w:szCs w:val="21"/>
        </w:rPr>
      </w:pPr>
      <w:r>
        <w:rPr>
          <w:rFonts w:hint="eastAsia" w:cs="宋体" w:asciiTheme="minorEastAsia" w:hAnsiTheme="minorEastAsia"/>
          <w:szCs w:val="21"/>
        </w:rPr>
        <w:t>二、农耕经济的多元结构与中国文化的包容性</w:t>
      </w:r>
    </w:p>
    <w:p>
      <w:pPr>
        <w:autoSpaceDE w:val="0"/>
        <w:autoSpaceDN w:val="0"/>
        <w:ind w:firstLine="422" w:firstLineChars="201"/>
        <w:rPr>
          <w:rFonts w:cs="宋体" w:asciiTheme="minorEastAsia" w:hAnsiTheme="minorEastAsia"/>
          <w:szCs w:val="21"/>
        </w:rPr>
      </w:pPr>
      <w:r>
        <w:rPr>
          <w:rFonts w:hint="eastAsia" w:cs="宋体" w:asciiTheme="minorEastAsia" w:hAnsiTheme="minorEastAsia"/>
          <w:szCs w:val="21"/>
        </w:rPr>
        <w:t>1、 诸子竞秀，百家争鸣</w:t>
      </w:r>
    </w:p>
    <w:p>
      <w:pPr>
        <w:autoSpaceDE w:val="0"/>
        <w:autoSpaceDN w:val="0"/>
        <w:ind w:firstLine="422" w:firstLineChars="201"/>
        <w:rPr>
          <w:rFonts w:cs="宋体" w:asciiTheme="minorEastAsia" w:hAnsiTheme="minorEastAsia"/>
          <w:szCs w:val="21"/>
        </w:rPr>
      </w:pPr>
      <w:r>
        <w:rPr>
          <w:rFonts w:hint="eastAsia" w:cs="宋体" w:asciiTheme="minorEastAsia" w:hAnsiTheme="minorEastAsia"/>
          <w:szCs w:val="21"/>
        </w:rPr>
        <w:t>2、 不同区域文化的格局</w:t>
      </w:r>
    </w:p>
    <w:p>
      <w:pPr>
        <w:autoSpaceDE w:val="0"/>
        <w:autoSpaceDN w:val="0"/>
        <w:ind w:firstLine="422" w:firstLineChars="201"/>
        <w:rPr>
          <w:rFonts w:cs="宋体" w:asciiTheme="minorEastAsia" w:hAnsiTheme="minorEastAsia"/>
          <w:szCs w:val="21"/>
        </w:rPr>
      </w:pPr>
      <w:r>
        <w:rPr>
          <w:rFonts w:hint="eastAsia" w:cs="宋体" w:asciiTheme="minorEastAsia" w:hAnsiTheme="minorEastAsia"/>
          <w:szCs w:val="21"/>
        </w:rPr>
        <w:t>3、“胡音胡骑与胡妆，五十年来竞纷泊”</w:t>
      </w:r>
    </w:p>
    <w:p>
      <w:pPr>
        <w:autoSpaceDE w:val="0"/>
        <w:autoSpaceDN w:val="0"/>
        <w:ind w:firstLine="422" w:firstLineChars="201"/>
        <w:rPr>
          <w:rFonts w:cs="宋体" w:asciiTheme="minorEastAsia" w:hAnsiTheme="minorEastAsia"/>
          <w:szCs w:val="21"/>
        </w:rPr>
      </w:pPr>
      <w:r>
        <w:rPr>
          <w:rFonts w:hint="eastAsia" w:cs="宋体" w:asciiTheme="minorEastAsia" w:hAnsiTheme="minorEastAsia"/>
          <w:szCs w:val="21"/>
        </w:rPr>
        <w:t>4、儒释道会通交融，“师夷长技以制夷”</w:t>
      </w:r>
    </w:p>
    <w:p>
      <w:pPr>
        <w:autoSpaceDE w:val="0"/>
        <w:autoSpaceDN w:val="0"/>
        <w:ind w:firstLine="422" w:firstLineChars="201"/>
        <w:rPr>
          <w:rFonts w:cs="宋体" w:asciiTheme="minorEastAsia" w:hAnsiTheme="minorEastAsia"/>
          <w:szCs w:val="21"/>
        </w:rPr>
      </w:pPr>
      <w:r>
        <w:rPr>
          <w:rFonts w:hint="eastAsia" w:cs="宋体" w:asciiTheme="minorEastAsia" w:hAnsiTheme="minorEastAsia"/>
          <w:szCs w:val="21"/>
        </w:rPr>
        <w:t>三、传统社会政治结构对中国文化的影响</w:t>
      </w:r>
    </w:p>
    <w:p>
      <w:pPr>
        <w:autoSpaceDE w:val="0"/>
        <w:autoSpaceDN w:val="0"/>
        <w:ind w:firstLine="422" w:firstLineChars="201"/>
        <w:rPr>
          <w:rFonts w:cs="宋体" w:asciiTheme="minorEastAsia" w:hAnsiTheme="minorEastAsia"/>
          <w:b/>
          <w:szCs w:val="21"/>
        </w:rPr>
      </w:pPr>
      <w:r>
        <w:rPr>
          <w:rFonts w:hint="eastAsia" w:cs="宋体" w:asciiTheme="minorEastAsia" w:hAnsiTheme="minorEastAsia"/>
          <w:b/>
          <w:szCs w:val="21"/>
        </w:rPr>
        <w:t>考核要求：</w:t>
      </w:r>
    </w:p>
    <w:p>
      <w:pPr>
        <w:autoSpaceDE w:val="0"/>
        <w:autoSpaceDN w:val="0"/>
        <w:ind w:firstLine="422" w:firstLineChars="201"/>
        <w:rPr>
          <w:rFonts w:cs="宋体" w:asciiTheme="minorEastAsia" w:hAnsiTheme="minorEastAsia"/>
          <w:kern w:val="0"/>
          <w:szCs w:val="21"/>
        </w:rPr>
      </w:pPr>
      <w:r>
        <w:rPr>
          <w:rFonts w:hint="eastAsia" w:cs="宋体" w:asciiTheme="minorEastAsia" w:hAnsiTheme="minorEastAsia"/>
          <w:kern w:val="0"/>
          <w:szCs w:val="21"/>
        </w:rPr>
        <w:t>1、识记 宗法制度、君主专制制度及两项制度的主要特点。</w:t>
      </w:r>
    </w:p>
    <w:p>
      <w:pPr>
        <w:autoSpaceDE w:val="0"/>
        <w:autoSpaceDN w:val="0"/>
        <w:ind w:firstLine="422" w:firstLineChars="201"/>
        <w:rPr>
          <w:rFonts w:cs="宋体" w:asciiTheme="minorEastAsia" w:hAnsiTheme="minorEastAsia"/>
          <w:kern w:val="0"/>
          <w:szCs w:val="21"/>
        </w:rPr>
      </w:pPr>
      <w:r>
        <w:rPr>
          <w:rFonts w:hint="eastAsia" w:cs="宋体" w:asciiTheme="minorEastAsia" w:hAnsiTheme="minorEastAsia"/>
          <w:kern w:val="0"/>
          <w:szCs w:val="21"/>
        </w:rPr>
        <w:t xml:space="preserve">2、了解 </w:t>
      </w:r>
      <w:r>
        <w:rPr>
          <w:rFonts w:hint="eastAsia" w:cs="宋体" w:asciiTheme="minorEastAsia" w:hAnsiTheme="minorEastAsia"/>
          <w:szCs w:val="21"/>
        </w:rPr>
        <w:t>传统社会政治结构对中国文化的影响；</w:t>
      </w:r>
      <w:r>
        <w:rPr>
          <w:rFonts w:hint="eastAsia" w:cs="宋体" w:asciiTheme="minorEastAsia" w:hAnsiTheme="minorEastAsia"/>
          <w:kern w:val="0"/>
          <w:szCs w:val="21"/>
        </w:rPr>
        <w:t>何谓“家国同构”和这种</w:t>
      </w:r>
      <w:r>
        <w:rPr>
          <w:rFonts w:hint="eastAsia" w:cs="宋体" w:asciiTheme="minorEastAsia" w:hAnsiTheme="minorEastAsia"/>
          <w:szCs w:val="21"/>
        </w:rPr>
        <w:t>社会政治结构对中国文化的深刻影响。</w:t>
      </w:r>
    </w:p>
    <w:p>
      <w:pPr>
        <w:ind w:right="17" w:firstLine="422" w:firstLineChars="201"/>
        <w:rPr>
          <w:rFonts w:cs="宋体" w:asciiTheme="minorEastAsia" w:hAnsiTheme="minorEastAsia"/>
          <w:kern w:val="0"/>
          <w:szCs w:val="21"/>
        </w:rPr>
      </w:pPr>
      <w:r>
        <w:rPr>
          <w:rFonts w:hint="eastAsia" w:cs="宋体" w:asciiTheme="minorEastAsia" w:hAnsiTheme="minorEastAsia"/>
          <w:kern w:val="0"/>
          <w:szCs w:val="21"/>
        </w:rPr>
        <w:t>3、掌握 通过实记知识点掌握中国宗法制度的产生和确立过程，该制度影响下中国社会结构呈现出的特征；中国君主专制制度的主要特点有哪些；</w:t>
      </w:r>
      <w:r>
        <w:rPr>
          <w:rFonts w:hint="eastAsia" w:cs="宋体" w:asciiTheme="minorEastAsia" w:hAnsiTheme="minorEastAsia"/>
          <w:szCs w:val="21"/>
        </w:rPr>
        <w:t>传统社会政治结构对中国文化产生的影响。</w:t>
      </w:r>
    </w:p>
    <w:p>
      <w:pPr>
        <w:ind w:firstLine="422" w:firstLineChars="201"/>
        <w:rPr>
          <w:rFonts w:asciiTheme="minorEastAsia" w:hAnsiTheme="minorEastAsia"/>
          <w:kern w:val="0"/>
          <w:szCs w:val="21"/>
        </w:rPr>
      </w:pPr>
    </w:p>
    <w:p>
      <w:pPr>
        <w:ind w:firstLine="482" w:firstLineChars="201"/>
        <w:jc w:val="center"/>
        <w:rPr>
          <w:rFonts w:asciiTheme="minorEastAsia" w:hAnsiTheme="minorEastAsia"/>
          <w:b/>
          <w:sz w:val="24"/>
        </w:rPr>
      </w:pPr>
      <w:r>
        <w:rPr>
          <w:rFonts w:hint="eastAsia" w:asciiTheme="minorEastAsia" w:hAnsiTheme="minorEastAsia"/>
          <w:b/>
          <w:sz w:val="24"/>
        </w:rPr>
        <w:t>第四章 中国传统文化的发展历程</w:t>
      </w:r>
    </w:p>
    <w:p>
      <w:pPr>
        <w:ind w:firstLine="422" w:firstLineChars="201"/>
        <w:jc w:val="left"/>
        <w:rPr>
          <w:rFonts w:cs="宋体" w:asciiTheme="minorEastAsia" w:hAnsiTheme="minorEastAsia"/>
          <w:szCs w:val="21"/>
        </w:rPr>
      </w:pPr>
      <w:r>
        <w:rPr>
          <w:rFonts w:hint="eastAsia" w:cs="宋体" w:asciiTheme="minorEastAsia" w:hAnsiTheme="minorEastAsia"/>
          <w:b/>
          <w:szCs w:val="21"/>
        </w:rPr>
        <w:t>教学要点：</w:t>
      </w:r>
      <w:r>
        <w:rPr>
          <w:rFonts w:hint="eastAsia" w:cs="宋体" w:asciiTheme="minorEastAsia" w:hAnsiTheme="minorEastAsia"/>
          <w:szCs w:val="21"/>
        </w:rPr>
        <w:t xml:space="preserve"> </w:t>
      </w:r>
    </w:p>
    <w:p>
      <w:pPr>
        <w:ind w:firstLine="422" w:firstLineChars="201"/>
        <w:jc w:val="left"/>
        <w:rPr>
          <w:rFonts w:cs="宋体" w:asciiTheme="minorEastAsia" w:hAnsiTheme="minorEastAsia"/>
          <w:szCs w:val="21"/>
        </w:rPr>
      </w:pPr>
      <w:r>
        <w:rPr>
          <w:rFonts w:hint="eastAsia" w:cs="宋体" w:asciiTheme="minorEastAsia" w:hAnsiTheme="minorEastAsia"/>
          <w:szCs w:val="21"/>
        </w:rPr>
        <w:t>1、中国文化的发展脉络</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2、不同时期中国文化的主要特征</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3、各个时期中国文化的主要成就</w:t>
      </w:r>
    </w:p>
    <w:p>
      <w:pPr>
        <w:ind w:firstLine="422" w:firstLineChars="201"/>
        <w:jc w:val="left"/>
        <w:rPr>
          <w:rFonts w:cs="宋体" w:asciiTheme="minorEastAsia" w:hAnsiTheme="minorEastAsia"/>
          <w:b/>
          <w:szCs w:val="21"/>
        </w:rPr>
      </w:pPr>
      <w:r>
        <w:rPr>
          <w:rFonts w:hint="eastAsia" w:cs="宋体" w:asciiTheme="minorEastAsia" w:hAnsiTheme="minorEastAsia"/>
          <w:b/>
          <w:szCs w:val="21"/>
        </w:rPr>
        <w:t>教学时数：</w:t>
      </w:r>
    </w:p>
    <w:p>
      <w:pPr>
        <w:ind w:firstLine="422" w:firstLineChars="201"/>
        <w:jc w:val="left"/>
        <w:rPr>
          <w:rFonts w:cs="宋体" w:asciiTheme="minorEastAsia" w:hAnsiTheme="minorEastAsia"/>
          <w:bCs/>
          <w:szCs w:val="21"/>
        </w:rPr>
      </w:pPr>
      <w:r>
        <w:rPr>
          <w:rFonts w:hint="eastAsia" w:cs="宋体" w:asciiTheme="minorEastAsia" w:hAnsiTheme="minorEastAsia"/>
          <w:bCs/>
          <w:szCs w:val="21"/>
        </w:rPr>
        <w:t>10学时</w:t>
      </w:r>
    </w:p>
    <w:p>
      <w:pPr>
        <w:ind w:firstLine="422" w:firstLineChars="201"/>
        <w:jc w:val="left"/>
        <w:rPr>
          <w:rFonts w:cs="宋体" w:asciiTheme="minorEastAsia" w:hAnsiTheme="minorEastAsia"/>
          <w:b/>
          <w:szCs w:val="21"/>
        </w:rPr>
      </w:pPr>
      <w:r>
        <w:rPr>
          <w:rFonts w:hint="eastAsia" w:cs="宋体" w:asciiTheme="minorEastAsia" w:hAnsiTheme="minorEastAsia"/>
          <w:b/>
          <w:szCs w:val="21"/>
        </w:rPr>
        <w:t>教学内容：</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第一节 上古：中国文化的发生</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一、中国人的起源</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二、原始物质文化</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三、原始观念文化</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四、原始社会组织</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五、上古文化分布</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第二节 殷商西周：从神本走向人本</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一、殷商神本文化</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商人尊神重巫，体现出强烈的神本文化的特色。</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二、周人的文化维新</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ab/>
      </w:r>
      <w:r>
        <w:rPr>
          <w:rFonts w:hint="eastAsia" w:cs="宋体" w:asciiTheme="minorEastAsia" w:hAnsiTheme="minorEastAsia"/>
          <w:szCs w:val="21"/>
        </w:rPr>
        <w:t>宗法制度 制礼作乐 德治主义 民本主义 忧患意识 天人合一</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第三节 春秋战国：中国文化的“轴心时代”</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一、春秋张国的文化背景</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二、百家兴起及其学派特征</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三、华夏族的最终形成</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第四节 秦汉：一统帝国与文化一统</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一、宏阔的文化精神</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二、文化统一与思想统一</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书同文、车同轨、度同制、行同伦、地同域</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三、儒学独尊与经学的兴起</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“罢黜百家，独尊儒术”  “五经博士”  “以经取士”</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第五节 魏晋南北朝：文化多元化走向</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一、玄学兴起</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二、道教创制与佛教传入</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三、玄、儒、佛、道的冲突与调适</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第六节 隋唐：隆盛时代</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一、有容乃大的文化气派</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二、风采辉煌的艺术成就</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诗歌、书法、绘画、散文</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第七节 两宋：内省、精致趋向与市井文化勃兴</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一、理学建构</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理学是中国后期封建社会最为精致、最为完备的理论体系，其影响至深至巨。</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二、精致细腻的士大夫文化</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三、市井文化之勃兴</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市民阶层的崛起、歌舞小戏、勾栏瓦舍</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四、教育和科技成就</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第八节 辽夏金元：多元文化的冲突与融会</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一、游牧文化与农耕文化冲突的双重效应</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ab/>
      </w:r>
      <w:r>
        <w:rPr>
          <w:rFonts w:hint="eastAsia" w:cs="宋体" w:asciiTheme="minorEastAsia" w:hAnsiTheme="minorEastAsia"/>
          <w:szCs w:val="21"/>
        </w:rPr>
        <w:t>契丹、党项、羌、女真以及后来的蒙古势力对宋王朝的长期包围与轮番撞击，产生了双重文化效应。一方面，宋朝因被动挨打而产生的忧患，渗透于宋文化的各个层面，另一方面，契丹、党项、羌、女真等游牧民族从汉文化中吸收到丰富营养。</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二、元杂居及其文化意义</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三、规模盛大的中外文化交流</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第九节 明清：沉暮与开新</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一、空前严厉的文化专制</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二、早起启蒙思想</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黄宗羲、顾炎武、王夫之</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三、古典文化的大总结</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四、西学东渐及其中断</w:t>
      </w:r>
    </w:p>
    <w:p>
      <w:pPr>
        <w:autoSpaceDE w:val="0"/>
        <w:autoSpaceDN w:val="0"/>
        <w:ind w:firstLine="422" w:firstLineChars="201"/>
        <w:jc w:val="left"/>
        <w:rPr>
          <w:rFonts w:cs="宋体" w:asciiTheme="minorEastAsia" w:hAnsiTheme="minorEastAsia"/>
          <w:b/>
          <w:szCs w:val="21"/>
        </w:rPr>
      </w:pPr>
      <w:r>
        <w:rPr>
          <w:rFonts w:hint="eastAsia" w:cs="宋体" w:asciiTheme="minorEastAsia" w:hAnsiTheme="minorEastAsia"/>
          <w:b/>
          <w:szCs w:val="21"/>
        </w:rPr>
        <w:t>考核要求：</w:t>
      </w:r>
    </w:p>
    <w:p>
      <w:pPr>
        <w:autoSpaceDE w:val="0"/>
        <w:autoSpaceDN w:val="0"/>
        <w:ind w:firstLine="422" w:firstLineChars="201"/>
        <w:jc w:val="left"/>
        <w:rPr>
          <w:rFonts w:cs="宋体" w:asciiTheme="minorEastAsia" w:hAnsiTheme="minorEastAsia"/>
          <w:kern w:val="0"/>
          <w:szCs w:val="21"/>
        </w:rPr>
      </w:pPr>
      <w:r>
        <w:rPr>
          <w:rFonts w:hint="eastAsia" w:cs="宋体" w:asciiTheme="minorEastAsia" w:hAnsiTheme="minorEastAsia"/>
          <w:kern w:val="0"/>
          <w:szCs w:val="21"/>
        </w:rPr>
        <w:t>1、识记 文化“轴心时代”及期间产生的重要学派和思想、中国文化发展的基本脉络。</w:t>
      </w:r>
    </w:p>
    <w:p>
      <w:pPr>
        <w:autoSpaceDE w:val="0"/>
        <w:autoSpaceDN w:val="0"/>
        <w:ind w:firstLine="422" w:firstLineChars="201"/>
        <w:jc w:val="left"/>
        <w:rPr>
          <w:rFonts w:cs="宋体" w:asciiTheme="minorEastAsia" w:hAnsiTheme="minorEastAsia"/>
          <w:kern w:val="0"/>
          <w:szCs w:val="21"/>
        </w:rPr>
      </w:pPr>
      <w:r>
        <w:rPr>
          <w:rFonts w:hint="eastAsia" w:cs="宋体" w:asciiTheme="minorEastAsia" w:hAnsiTheme="minorEastAsia"/>
          <w:kern w:val="0"/>
          <w:szCs w:val="21"/>
        </w:rPr>
        <w:t xml:space="preserve">2、掌握 </w:t>
      </w:r>
      <w:r>
        <w:rPr>
          <w:rFonts w:hint="eastAsia" w:cs="宋体" w:asciiTheme="minorEastAsia" w:hAnsiTheme="minorEastAsia"/>
          <w:szCs w:val="21"/>
        </w:rPr>
        <w:t>各个历史时期中国文化的主要特色和主要文化成就；</w:t>
      </w:r>
      <w:r>
        <w:rPr>
          <w:rFonts w:hint="eastAsia" w:cs="宋体" w:asciiTheme="minorEastAsia" w:hAnsiTheme="minorEastAsia"/>
          <w:kern w:val="0"/>
          <w:szCs w:val="21"/>
        </w:rPr>
        <w:t>明末清初的西学东渐中重要的历史人物，整理他们对传播中西方文化作出的贡献；宗教信仰崇拜在远古文化中发挥的作用；</w:t>
      </w:r>
      <w:r>
        <w:rPr>
          <w:rFonts w:hint="eastAsia" w:cs="宋体" w:asciiTheme="minorEastAsia" w:hAnsiTheme="minorEastAsia"/>
          <w:szCs w:val="21"/>
        </w:rPr>
        <w:t>宋代市民文化勃兴的原因；</w:t>
      </w:r>
      <w:r>
        <w:rPr>
          <w:rFonts w:hint="eastAsia" w:cs="宋体" w:asciiTheme="minorEastAsia" w:hAnsiTheme="minorEastAsia"/>
          <w:kern w:val="0"/>
          <w:szCs w:val="21"/>
        </w:rPr>
        <w:t>分析理学能成为中国封建社会中后期主要的思想理论的原因。</w:t>
      </w:r>
    </w:p>
    <w:p>
      <w:pPr>
        <w:ind w:right="17" w:firstLine="422" w:firstLineChars="201"/>
        <w:rPr>
          <w:rFonts w:asciiTheme="minorEastAsia" w:hAnsiTheme="minorEastAsia"/>
          <w:kern w:val="0"/>
          <w:szCs w:val="21"/>
        </w:rPr>
      </w:pPr>
    </w:p>
    <w:p>
      <w:pPr>
        <w:ind w:firstLine="482" w:firstLineChars="201"/>
        <w:jc w:val="center"/>
        <w:rPr>
          <w:rFonts w:asciiTheme="minorEastAsia" w:hAnsiTheme="minorEastAsia"/>
          <w:b/>
          <w:sz w:val="24"/>
        </w:rPr>
      </w:pPr>
      <w:r>
        <w:rPr>
          <w:rFonts w:hint="eastAsia" w:asciiTheme="minorEastAsia" w:hAnsiTheme="minorEastAsia"/>
          <w:b/>
          <w:sz w:val="24"/>
        </w:rPr>
        <w:t>第五章 多民族文化融合与中外文化交汇</w:t>
      </w:r>
    </w:p>
    <w:p>
      <w:pPr>
        <w:ind w:firstLine="422" w:firstLineChars="201"/>
        <w:jc w:val="left"/>
        <w:rPr>
          <w:rFonts w:cs="宋体" w:asciiTheme="minorEastAsia" w:hAnsiTheme="minorEastAsia"/>
          <w:szCs w:val="21"/>
        </w:rPr>
      </w:pPr>
      <w:r>
        <w:rPr>
          <w:rFonts w:hint="eastAsia" w:cs="宋体" w:asciiTheme="minorEastAsia" w:hAnsiTheme="minorEastAsia"/>
          <w:b/>
          <w:szCs w:val="21"/>
        </w:rPr>
        <w:t>教学要点：</w:t>
      </w:r>
      <w:r>
        <w:rPr>
          <w:rFonts w:hint="eastAsia" w:cs="宋体" w:asciiTheme="minorEastAsia" w:hAnsiTheme="minorEastAsia"/>
          <w:szCs w:val="21"/>
        </w:rPr>
        <w:t xml:space="preserve"> </w:t>
      </w:r>
    </w:p>
    <w:p>
      <w:pPr>
        <w:ind w:firstLine="422" w:firstLineChars="201"/>
        <w:jc w:val="left"/>
        <w:rPr>
          <w:rFonts w:cs="宋体" w:asciiTheme="minorEastAsia" w:hAnsiTheme="minorEastAsia"/>
          <w:szCs w:val="21"/>
        </w:rPr>
      </w:pPr>
      <w:r>
        <w:rPr>
          <w:rFonts w:hint="eastAsia" w:cs="宋体" w:asciiTheme="minorEastAsia" w:hAnsiTheme="minorEastAsia"/>
          <w:szCs w:val="21"/>
        </w:rPr>
        <w:t>1、中国各民族文化的交流融合</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2、中外文化交汇</w:t>
      </w:r>
    </w:p>
    <w:p>
      <w:pPr>
        <w:ind w:firstLine="422" w:firstLineChars="201"/>
        <w:jc w:val="left"/>
        <w:rPr>
          <w:rFonts w:cs="宋体" w:asciiTheme="minorEastAsia" w:hAnsiTheme="minorEastAsia"/>
          <w:b/>
          <w:szCs w:val="21"/>
        </w:rPr>
      </w:pPr>
      <w:r>
        <w:rPr>
          <w:rFonts w:hint="eastAsia" w:cs="宋体" w:asciiTheme="minorEastAsia" w:hAnsiTheme="minorEastAsia"/>
          <w:b/>
          <w:szCs w:val="21"/>
        </w:rPr>
        <w:t>教学时数：</w:t>
      </w:r>
    </w:p>
    <w:p>
      <w:pPr>
        <w:ind w:firstLine="422" w:firstLineChars="201"/>
        <w:jc w:val="left"/>
        <w:rPr>
          <w:rFonts w:cs="宋体" w:asciiTheme="minorEastAsia" w:hAnsiTheme="minorEastAsia"/>
          <w:b/>
          <w:szCs w:val="21"/>
        </w:rPr>
      </w:pPr>
      <w:r>
        <w:rPr>
          <w:rFonts w:hint="eastAsia" w:cs="宋体" w:asciiTheme="minorEastAsia" w:hAnsiTheme="minorEastAsia"/>
          <w:bCs/>
          <w:szCs w:val="21"/>
        </w:rPr>
        <w:t>2学时</w:t>
      </w:r>
    </w:p>
    <w:p>
      <w:pPr>
        <w:ind w:firstLine="422" w:firstLineChars="201"/>
        <w:jc w:val="left"/>
        <w:rPr>
          <w:rFonts w:cs="宋体" w:asciiTheme="minorEastAsia" w:hAnsiTheme="minorEastAsia"/>
          <w:b/>
          <w:szCs w:val="21"/>
        </w:rPr>
      </w:pPr>
      <w:r>
        <w:rPr>
          <w:rFonts w:hint="eastAsia" w:cs="宋体" w:asciiTheme="minorEastAsia" w:hAnsiTheme="minorEastAsia"/>
          <w:b/>
          <w:szCs w:val="21"/>
        </w:rPr>
        <w:t>教学内容：</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第一节 中国各民族文化的交流融合</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一、中原农耕文化与北方游牧文化的交融</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农耕与游牧两种经济类型的交互关系，冲突、战争只是一个侧面，另一个侧面是文化互补、民族融合。</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二、中原农耕文化与南方山地游耕文化的交融</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三、少数民族的文化贡献</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经济生活 衣着服饰 日常起居 音乐舞蹈 文学 史学 科技</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第二节 中国文化与外域文化的交汇</w:t>
      </w:r>
    </w:p>
    <w:p>
      <w:pPr>
        <w:autoSpaceDE w:val="0"/>
        <w:autoSpaceDN w:val="0"/>
        <w:ind w:firstLine="422" w:firstLineChars="201"/>
        <w:jc w:val="left"/>
        <w:rPr>
          <w:rFonts w:cs="宋体" w:asciiTheme="minorEastAsia" w:hAnsiTheme="minorEastAsia"/>
          <w:b/>
          <w:szCs w:val="21"/>
        </w:rPr>
      </w:pPr>
      <w:r>
        <w:rPr>
          <w:rFonts w:hint="eastAsia" w:cs="宋体" w:asciiTheme="minorEastAsia" w:hAnsiTheme="minorEastAsia"/>
          <w:b/>
          <w:szCs w:val="21"/>
        </w:rPr>
        <w:t>考核要求：</w:t>
      </w:r>
    </w:p>
    <w:p>
      <w:pPr>
        <w:autoSpaceDE w:val="0"/>
        <w:autoSpaceDN w:val="0"/>
        <w:ind w:firstLine="422" w:firstLineChars="201"/>
        <w:jc w:val="left"/>
        <w:rPr>
          <w:rFonts w:cs="宋体" w:asciiTheme="minorEastAsia" w:hAnsiTheme="minorEastAsia"/>
          <w:kern w:val="0"/>
          <w:szCs w:val="21"/>
        </w:rPr>
      </w:pPr>
      <w:r>
        <w:rPr>
          <w:rFonts w:hint="eastAsia" w:cs="宋体" w:asciiTheme="minorEastAsia" w:hAnsiTheme="minorEastAsia"/>
          <w:kern w:val="0"/>
          <w:szCs w:val="21"/>
        </w:rPr>
        <w:t>1、了解 中国各民族文化交融的主要特点；</w:t>
      </w:r>
      <w:r>
        <w:rPr>
          <w:rFonts w:hint="eastAsia" w:cs="宋体" w:asciiTheme="minorEastAsia" w:hAnsiTheme="minorEastAsia"/>
          <w:szCs w:val="21"/>
        </w:rPr>
        <w:t>中西文化交汇的过程和中亚游牧文化、波斯文化、印度佛教文化、阿拉伯文化、欧洲文化对</w:t>
      </w:r>
      <w:r>
        <w:rPr>
          <w:rFonts w:hint="eastAsia" w:cs="宋体" w:asciiTheme="minorEastAsia" w:hAnsiTheme="minorEastAsia"/>
          <w:kern w:val="0"/>
          <w:szCs w:val="21"/>
        </w:rPr>
        <w:t>中华文化的形成和壮大的作用。</w:t>
      </w:r>
    </w:p>
    <w:p>
      <w:pPr>
        <w:ind w:firstLine="422" w:firstLineChars="201"/>
        <w:jc w:val="left"/>
        <w:rPr>
          <w:rFonts w:cs="宋体" w:asciiTheme="minorEastAsia" w:hAnsiTheme="minorEastAsia"/>
          <w:kern w:val="0"/>
          <w:szCs w:val="21"/>
        </w:rPr>
      </w:pPr>
      <w:r>
        <w:rPr>
          <w:rFonts w:hint="eastAsia" w:cs="宋体" w:asciiTheme="minorEastAsia" w:hAnsiTheme="minorEastAsia"/>
          <w:kern w:val="0"/>
          <w:szCs w:val="21"/>
        </w:rPr>
        <w:t>2、运用 通过本章内容的学习分析中国文化对世界文化的发展做出的贡献。</w:t>
      </w:r>
    </w:p>
    <w:p>
      <w:pPr>
        <w:ind w:firstLine="422" w:firstLineChars="201"/>
        <w:rPr>
          <w:rFonts w:asciiTheme="minorEastAsia" w:hAnsiTheme="minorEastAsia"/>
          <w:kern w:val="0"/>
          <w:szCs w:val="21"/>
        </w:rPr>
      </w:pPr>
    </w:p>
    <w:p>
      <w:pPr>
        <w:ind w:firstLine="482" w:firstLineChars="201"/>
        <w:jc w:val="center"/>
        <w:rPr>
          <w:rFonts w:asciiTheme="minorEastAsia" w:hAnsiTheme="minorEastAsia"/>
          <w:b/>
          <w:sz w:val="24"/>
        </w:rPr>
      </w:pPr>
      <w:r>
        <w:rPr>
          <w:rFonts w:hint="eastAsia" w:asciiTheme="minorEastAsia" w:hAnsiTheme="minorEastAsia"/>
          <w:b/>
          <w:sz w:val="24"/>
        </w:rPr>
        <w:t>中  编</w:t>
      </w:r>
    </w:p>
    <w:p>
      <w:pPr>
        <w:ind w:firstLine="482" w:firstLineChars="201"/>
        <w:jc w:val="center"/>
        <w:rPr>
          <w:rFonts w:asciiTheme="minorEastAsia" w:hAnsiTheme="minorEastAsia"/>
          <w:b/>
          <w:sz w:val="24"/>
        </w:rPr>
      </w:pPr>
      <w:r>
        <w:rPr>
          <w:rFonts w:hint="eastAsia" w:asciiTheme="minorEastAsia" w:hAnsiTheme="minorEastAsia"/>
          <w:b/>
          <w:sz w:val="24"/>
        </w:rPr>
        <w:t>第六章 中国语言文字</w:t>
      </w:r>
    </w:p>
    <w:p>
      <w:pPr>
        <w:ind w:firstLine="422" w:firstLineChars="201"/>
        <w:jc w:val="left"/>
        <w:rPr>
          <w:rFonts w:cs="宋体" w:asciiTheme="minorEastAsia" w:hAnsiTheme="minorEastAsia"/>
          <w:szCs w:val="21"/>
        </w:rPr>
      </w:pPr>
      <w:r>
        <w:rPr>
          <w:rFonts w:hint="eastAsia" w:cs="宋体" w:asciiTheme="minorEastAsia" w:hAnsiTheme="minorEastAsia"/>
          <w:b/>
          <w:szCs w:val="21"/>
        </w:rPr>
        <w:t>教学要点：</w:t>
      </w:r>
      <w:r>
        <w:rPr>
          <w:rFonts w:hint="eastAsia" w:cs="宋体" w:asciiTheme="minorEastAsia" w:hAnsiTheme="minorEastAsia"/>
          <w:szCs w:val="21"/>
        </w:rPr>
        <w:t xml:space="preserve"> </w:t>
      </w:r>
    </w:p>
    <w:p>
      <w:pPr>
        <w:ind w:firstLine="422" w:firstLineChars="201"/>
        <w:jc w:val="left"/>
        <w:rPr>
          <w:rFonts w:cs="宋体" w:asciiTheme="minorEastAsia" w:hAnsiTheme="minorEastAsia"/>
          <w:szCs w:val="21"/>
        </w:rPr>
      </w:pPr>
      <w:r>
        <w:rPr>
          <w:rFonts w:hint="eastAsia" w:cs="宋体" w:asciiTheme="minorEastAsia" w:hAnsiTheme="minorEastAsia"/>
          <w:szCs w:val="21"/>
        </w:rPr>
        <w:t>1、汉语汉字的历史和特点</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2、汉语汉字的文化功能</w:t>
      </w:r>
    </w:p>
    <w:p>
      <w:pPr>
        <w:ind w:firstLine="422" w:firstLineChars="201"/>
        <w:jc w:val="left"/>
        <w:rPr>
          <w:rFonts w:cs="宋体" w:asciiTheme="minorEastAsia" w:hAnsiTheme="minorEastAsia"/>
          <w:b/>
          <w:szCs w:val="21"/>
        </w:rPr>
      </w:pPr>
      <w:r>
        <w:rPr>
          <w:rFonts w:hint="eastAsia" w:cs="宋体" w:asciiTheme="minorEastAsia" w:hAnsiTheme="minorEastAsia"/>
          <w:b/>
          <w:szCs w:val="21"/>
        </w:rPr>
        <w:t>教学时数：</w:t>
      </w:r>
    </w:p>
    <w:p>
      <w:pPr>
        <w:ind w:firstLine="422" w:firstLineChars="201"/>
        <w:jc w:val="left"/>
        <w:rPr>
          <w:rFonts w:cs="宋体" w:asciiTheme="minorEastAsia" w:hAnsiTheme="minorEastAsia"/>
          <w:b/>
          <w:szCs w:val="21"/>
        </w:rPr>
      </w:pPr>
      <w:r>
        <w:rPr>
          <w:rFonts w:hint="eastAsia" w:cs="宋体" w:asciiTheme="minorEastAsia" w:hAnsiTheme="minorEastAsia"/>
          <w:bCs/>
          <w:szCs w:val="21"/>
        </w:rPr>
        <w:t>2学时</w:t>
      </w:r>
    </w:p>
    <w:p>
      <w:pPr>
        <w:ind w:firstLine="422" w:firstLineChars="201"/>
        <w:jc w:val="left"/>
        <w:rPr>
          <w:rFonts w:cs="宋体" w:asciiTheme="minorEastAsia" w:hAnsiTheme="minorEastAsia"/>
          <w:b/>
          <w:szCs w:val="21"/>
        </w:rPr>
      </w:pPr>
      <w:r>
        <w:rPr>
          <w:rFonts w:hint="eastAsia" w:cs="宋体" w:asciiTheme="minorEastAsia" w:hAnsiTheme="minorEastAsia"/>
          <w:b/>
          <w:szCs w:val="21"/>
        </w:rPr>
        <w:t>教学内容：</w:t>
      </w:r>
    </w:p>
    <w:p>
      <w:pPr>
        <w:ind w:firstLine="422" w:firstLineChars="201"/>
        <w:jc w:val="left"/>
        <w:rPr>
          <w:rFonts w:cs="宋体" w:asciiTheme="minorEastAsia" w:hAnsiTheme="minorEastAsia"/>
          <w:kern w:val="0"/>
          <w:szCs w:val="21"/>
        </w:rPr>
      </w:pPr>
      <w:r>
        <w:rPr>
          <w:rFonts w:hint="eastAsia" w:cs="宋体" w:asciiTheme="minorEastAsia" w:hAnsiTheme="minorEastAsia"/>
          <w:kern w:val="0"/>
          <w:szCs w:val="21"/>
        </w:rPr>
        <w:t xml:space="preserve">第一节 </w:t>
      </w:r>
      <w:r>
        <w:rPr>
          <w:rFonts w:hint="eastAsia" w:cs="宋体" w:asciiTheme="minorEastAsia" w:hAnsiTheme="minorEastAsia"/>
          <w:szCs w:val="21"/>
        </w:rPr>
        <w:t>汉语的历史与特点</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一、汉语的历史</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ab/>
      </w:r>
      <w:r>
        <w:rPr>
          <w:rFonts w:hint="eastAsia" w:cs="宋体" w:asciiTheme="minorEastAsia" w:hAnsiTheme="minorEastAsia"/>
          <w:szCs w:val="21"/>
        </w:rPr>
        <w:t>汉语是世界上最具有悠久历史又最富于稳固性的语言之一</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二、汉语的特点及其在世界语言中的地位</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ab/>
      </w:r>
      <w:r>
        <w:rPr>
          <w:rFonts w:hint="eastAsia" w:cs="宋体" w:asciiTheme="minorEastAsia" w:hAnsiTheme="minorEastAsia"/>
          <w:szCs w:val="21"/>
        </w:rPr>
        <w:t>第二节 汉字的历史与特点</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一、汉字的历史</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二、汉字的特点及其在世界文字中的地位</w:t>
      </w:r>
      <w:r>
        <w:rPr>
          <w:rFonts w:hint="eastAsia" w:cs="宋体" w:asciiTheme="minorEastAsia" w:hAnsiTheme="minorEastAsia"/>
          <w:szCs w:val="21"/>
        </w:rPr>
        <w:tab/>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第三节 汉语汉字的文化功能</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一、汉语汉字和中国文化的关系</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二、汉语汉字所承载的文化信息</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三、汉语汉字与文化交流和传播</w:t>
      </w:r>
    </w:p>
    <w:p>
      <w:pPr>
        <w:autoSpaceDE w:val="0"/>
        <w:autoSpaceDN w:val="0"/>
        <w:ind w:firstLine="422" w:firstLineChars="201"/>
        <w:jc w:val="left"/>
        <w:rPr>
          <w:rFonts w:cs="宋体" w:asciiTheme="minorEastAsia" w:hAnsiTheme="minorEastAsia"/>
          <w:b/>
          <w:szCs w:val="21"/>
        </w:rPr>
      </w:pPr>
      <w:r>
        <w:rPr>
          <w:rFonts w:hint="eastAsia" w:cs="宋体" w:asciiTheme="minorEastAsia" w:hAnsiTheme="minorEastAsia"/>
          <w:b/>
          <w:szCs w:val="21"/>
        </w:rPr>
        <w:t>考核要求：</w:t>
      </w:r>
    </w:p>
    <w:p>
      <w:pPr>
        <w:autoSpaceDE w:val="0"/>
        <w:autoSpaceDN w:val="0"/>
        <w:ind w:firstLine="422" w:firstLineChars="201"/>
        <w:jc w:val="left"/>
        <w:rPr>
          <w:rFonts w:cs="宋体" w:asciiTheme="minorEastAsia" w:hAnsiTheme="minorEastAsia"/>
          <w:kern w:val="0"/>
          <w:szCs w:val="21"/>
        </w:rPr>
      </w:pPr>
      <w:r>
        <w:rPr>
          <w:rFonts w:hint="eastAsia" w:cs="宋体" w:asciiTheme="minorEastAsia" w:hAnsiTheme="minorEastAsia"/>
          <w:kern w:val="0"/>
          <w:szCs w:val="21"/>
        </w:rPr>
        <w:t>1、识记 汉语汉字的特点。</w:t>
      </w:r>
    </w:p>
    <w:p>
      <w:pPr>
        <w:autoSpaceDE w:val="0"/>
        <w:autoSpaceDN w:val="0"/>
        <w:ind w:firstLine="422" w:firstLineChars="201"/>
        <w:jc w:val="left"/>
        <w:rPr>
          <w:rFonts w:cs="宋体" w:asciiTheme="minorEastAsia" w:hAnsiTheme="minorEastAsia"/>
          <w:kern w:val="0"/>
          <w:szCs w:val="21"/>
        </w:rPr>
      </w:pPr>
      <w:r>
        <w:rPr>
          <w:rFonts w:hint="eastAsia" w:cs="宋体" w:asciiTheme="minorEastAsia" w:hAnsiTheme="minorEastAsia"/>
          <w:kern w:val="0"/>
          <w:szCs w:val="21"/>
        </w:rPr>
        <w:t>2、了解 汉语汉字所承载的文化信息；汉语汉字在世界文化中的地位。</w:t>
      </w:r>
    </w:p>
    <w:p>
      <w:pPr>
        <w:ind w:firstLine="422" w:firstLineChars="201"/>
        <w:jc w:val="left"/>
        <w:rPr>
          <w:rFonts w:cs="宋体" w:asciiTheme="minorEastAsia" w:hAnsiTheme="minorEastAsia"/>
          <w:kern w:val="0"/>
          <w:szCs w:val="21"/>
        </w:rPr>
      </w:pPr>
      <w:r>
        <w:rPr>
          <w:rFonts w:hint="eastAsia" w:cs="宋体" w:asciiTheme="minorEastAsia" w:hAnsiTheme="minorEastAsia"/>
          <w:kern w:val="0"/>
          <w:szCs w:val="21"/>
        </w:rPr>
        <w:t>3、运用 结合本章内容及汉语汉字在世界文化中的地位分析其在中国文化发展过程中的贡献。</w:t>
      </w:r>
    </w:p>
    <w:p>
      <w:pPr>
        <w:ind w:firstLine="422" w:firstLineChars="201"/>
        <w:rPr>
          <w:rFonts w:asciiTheme="minorEastAsia" w:hAnsiTheme="minorEastAsia"/>
          <w:kern w:val="0"/>
          <w:szCs w:val="21"/>
        </w:rPr>
      </w:pPr>
    </w:p>
    <w:p>
      <w:pPr>
        <w:ind w:firstLine="482" w:firstLineChars="201"/>
        <w:jc w:val="center"/>
        <w:rPr>
          <w:rFonts w:asciiTheme="minorEastAsia" w:hAnsiTheme="minorEastAsia"/>
          <w:b/>
          <w:sz w:val="24"/>
        </w:rPr>
      </w:pPr>
      <w:r>
        <w:rPr>
          <w:rFonts w:hint="eastAsia" w:asciiTheme="minorEastAsia" w:hAnsiTheme="minorEastAsia"/>
          <w:b/>
          <w:sz w:val="24"/>
        </w:rPr>
        <w:t>第七章 中国古代科学技术</w:t>
      </w:r>
    </w:p>
    <w:p>
      <w:pPr>
        <w:ind w:firstLine="422" w:firstLineChars="201"/>
        <w:jc w:val="left"/>
        <w:rPr>
          <w:rFonts w:cs="宋体" w:asciiTheme="minorEastAsia" w:hAnsiTheme="minorEastAsia"/>
          <w:szCs w:val="21"/>
        </w:rPr>
      </w:pPr>
      <w:r>
        <w:rPr>
          <w:rFonts w:hint="eastAsia" w:cs="宋体" w:asciiTheme="minorEastAsia" w:hAnsiTheme="minorEastAsia"/>
          <w:b/>
          <w:szCs w:val="21"/>
        </w:rPr>
        <w:t>教学要点：</w:t>
      </w:r>
      <w:r>
        <w:rPr>
          <w:rFonts w:hint="eastAsia" w:cs="宋体" w:asciiTheme="minorEastAsia" w:hAnsiTheme="minorEastAsia"/>
          <w:szCs w:val="21"/>
        </w:rPr>
        <w:t xml:space="preserve"> </w:t>
      </w:r>
    </w:p>
    <w:p>
      <w:pPr>
        <w:ind w:firstLine="422" w:firstLineChars="201"/>
        <w:jc w:val="left"/>
        <w:rPr>
          <w:rFonts w:cs="宋体" w:asciiTheme="minorEastAsia" w:hAnsiTheme="minorEastAsia"/>
          <w:szCs w:val="21"/>
        </w:rPr>
      </w:pPr>
      <w:r>
        <w:rPr>
          <w:rFonts w:hint="eastAsia" w:cs="宋体" w:asciiTheme="minorEastAsia" w:hAnsiTheme="minorEastAsia"/>
          <w:szCs w:val="21"/>
        </w:rPr>
        <w:t>1、中国古代科技的伟大成就</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2、中国近代科技发展迟缓的原因</w:t>
      </w:r>
    </w:p>
    <w:p>
      <w:pPr>
        <w:ind w:firstLine="422" w:firstLineChars="201"/>
        <w:jc w:val="left"/>
        <w:rPr>
          <w:rFonts w:cs="宋体" w:asciiTheme="minorEastAsia" w:hAnsiTheme="minorEastAsia"/>
          <w:b/>
          <w:szCs w:val="21"/>
        </w:rPr>
      </w:pPr>
      <w:r>
        <w:rPr>
          <w:rFonts w:hint="eastAsia" w:cs="宋体" w:asciiTheme="minorEastAsia" w:hAnsiTheme="minorEastAsia"/>
          <w:b/>
          <w:szCs w:val="21"/>
        </w:rPr>
        <w:t>教学时数：</w:t>
      </w:r>
    </w:p>
    <w:p>
      <w:pPr>
        <w:ind w:firstLine="422" w:firstLineChars="201"/>
        <w:jc w:val="left"/>
        <w:rPr>
          <w:rFonts w:cs="宋体" w:asciiTheme="minorEastAsia" w:hAnsiTheme="minorEastAsia"/>
          <w:b/>
          <w:szCs w:val="21"/>
        </w:rPr>
      </w:pPr>
      <w:r>
        <w:rPr>
          <w:rFonts w:hint="eastAsia" w:cs="宋体" w:asciiTheme="minorEastAsia" w:hAnsiTheme="minorEastAsia"/>
          <w:bCs/>
          <w:szCs w:val="21"/>
        </w:rPr>
        <w:t>2学时</w:t>
      </w:r>
    </w:p>
    <w:p>
      <w:pPr>
        <w:ind w:firstLine="422" w:firstLineChars="201"/>
        <w:jc w:val="left"/>
        <w:rPr>
          <w:rFonts w:cs="宋体" w:asciiTheme="minorEastAsia" w:hAnsiTheme="minorEastAsia"/>
          <w:b/>
          <w:szCs w:val="21"/>
        </w:rPr>
      </w:pPr>
      <w:r>
        <w:rPr>
          <w:rFonts w:hint="eastAsia" w:cs="宋体" w:asciiTheme="minorEastAsia" w:hAnsiTheme="minorEastAsia"/>
          <w:b/>
          <w:szCs w:val="21"/>
        </w:rPr>
        <w:t>教学内容：</w:t>
      </w:r>
    </w:p>
    <w:p>
      <w:pPr>
        <w:ind w:firstLine="422" w:firstLineChars="201"/>
        <w:jc w:val="left"/>
        <w:rPr>
          <w:rFonts w:cs="宋体" w:asciiTheme="minorEastAsia" w:hAnsiTheme="minorEastAsia"/>
          <w:kern w:val="0"/>
          <w:szCs w:val="21"/>
        </w:rPr>
      </w:pPr>
      <w:r>
        <w:rPr>
          <w:rFonts w:hint="eastAsia" w:cs="宋体" w:asciiTheme="minorEastAsia" w:hAnsiTheme="minorEastAsia"/>
          <w:kern w:val="0"/>
          <w:szCs w:val="21"/>
        </w:rPr>
        <w:t xml:space="preserve">第一节 </w:t>
      </w:r>
      <w:r>
        <w:rPr>
          <w:rFonts w:hint="eastAsia" w:cs="宋体" w:asciiTheme="minorEastAsia" w:hAnsiTheme="minorEastAsia"/>
          <w:szCs w:val="21"/>
        </w:rPr>
        <w:t>中国古代科技的伟大成就</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 xml:space="preserve">一、天文   </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天象记录 天体测量 历法</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 xml:space="preserve">二、数学   </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十进位值制 《九章算术》与魏晋南北朝算学 宋元算学</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 xml:space="preserve">三、医学 </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ab/>
      </w:r>
      <w:r>
        <w:rPr>
          <w:rFonts w:hint="eastAsia" w:cs="宋体" w:asciiTheme="minorEastAsia" w:hAnsiTheme="minorEastAsia"/>
          <w:szCs w:val="21"/>
        </w:rPr>
        <w:t>中医学 中药学</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第二节 中国古代科技的特点和近代落后的原因</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一、中国古代科技的特点</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ab/>
      </w:r>
      <w:r>
        <w:rPr>
          <w:rFonts w:hint="eastAsia" w:cs="宋体" w:asciiTheme="minorEastAsia" w:hAnsiTheme="minorEastAsia"/>
          <w:szCs w:val="21"/>
        </w:rPr>
        <w:t xml:space="preserve">实用性 整体观 </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二、中国近代科技发展迟缓的原因</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1、传统科技思维的局限</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2、重政轻技、重道轻器等传统观念的束缚</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3、封建制度的扼制</w:t>
      </w:r>
    </w:p>
    <w:p>
      <w:pPr>
        <w:autoSpaceDE w:val="0"/>
        <w:autoSpaceDN w:val="0"/>
        <w:ind w:firstLine="422" w:firstLineChars="201"/>
        <w:jc w:val="left"/>
        <w:rPr>
          <w:rFonts w:cs="宋体" w:asciiTheme="minorEastAsia" w:hAnsiTheme="minorEastAsia"/>
          <w:b/>
          <w:szCs w:val="21"/>
        </w:rPr>
      </w:pPr>
      <w:r>
        <w:rPr>
          <w:rFonts w:hint="eastAsia" w:cs="宋体" w:asciiTheme="minorEastAsia" w:hAnsiTheme="minorEastAsia"/>
          <w:b/>
          <w:szCs w:val="21"/>
        </w:rPr>
        <w:t>考核要求：</w:t>
      </w:r>
    </w:p>
    <w:p>
      <w:pPr>
        <w:autoSpaceDE w:val="0"/>
        <w:autoSpaceDN w:val="0"/>
        <w:ind w:firstLine="422" w:firstLineChars="201"/>
        <w:jc w:val="left"/>
        <w:rPr>
          <w:rFonts w:cs="宋体" w:asciiTheme="minorEastAsia" w:hAnsiTheme="minorEastAsia"/>
          <w:kern w:val="0"/>
          <w:szCs w:val="21"/>
        </w:rPr>
      </w:pPr>
      <w:r>
        <w:rPr>
          <w:rFonts w:hint="eastAsia" w:cs="宋体" w:asciiTheme="minorEastAsia" w:hAnsiTheme="minorEastAsia"/>
          <w:kern w:val="0"/>
          <w:szCs w:val="21"/>
        </w:rPr>
        <w:t xml:space="preserve">1、识记 </w:t>
      </w:r>
      <w:r>
        <w:rPr>
          <w:rFonts w:hint="eastAsia" w:cs="宋体" w:asciiTheme="minorEastAsia" w:hAnsiTheme="minorEastAsia"/>
          <w:szCs w:val="21"/>
        </w:rPr>
        <w:t>《九章算术》、 宋元算学、四大发明。</w:t>
      </w:r>
    </w:p>
    <w:p>
      <w:pPr>
        <w:autoSpaceDE w:val="0"/>
        <w:autoSpaceDN w:val="0"/>
        <w:ind w:firstLine="422" w:firstLineChars="201"/>
        <w:jc w:val="left"/>
        <w:rPr>
          <w:rFonts w:cs="宋体" w:asciiTheme="minorEastAsia" w:hAnsiTheme="minorEastAsia"/>
          <w:kern w:val="0"/>
          <w:szCs w:val="21"/>
        </w:rPr>
      </w:pPr>
      <w:r>
        <w:rPr>
          <w:rFonts w:hint="eastAsia" w:cs="宋体" w:asciiTheme="minorEastAsia" w:hAnsiTheme="minorEastAsia"/>
          <w:kern w:val="0"/>
          <w:szCs w:val="21"/>
        </w:rPr>
        <w:t>2、了解 近几百年中国科技发展迟缓的主要原因。</w:t>
      </w:r>
    </w:p>
    <w:p>
      <w:pPr>
        <w:autoSpaceDE w:val="0"/>
        <w:autoSpaceDN w:val="0"/>
        <w:ind w:firstLine="422" w:firstLineChars="201"/>
        <w:jc w:val="left"/>
        <w:rPr>
          <w:rFonts w:cs="宋体" w:asciiTheme="minorEastAsia" w:hAnsiTheme="minorEastAsia"/>
          <w:kern w:val="0"/>
          <w:szCs w:val="21"/>
        </w:rPr>
      </w:pPr>
      <w:r>
        <w:rPr>
          <w:rFonts w:hint="eastAsia" w:cs="宋体" w:asciiTheme="minorEastAsia" w:hAnsiTheme="minorEastAsia"/>
          <w:kern w:val="0"/>
          <w:szCs w:val="21"/>
        </w:rPr>
        <w:t>3、掌握 中国古代科技的特点；中国</w:t>
      </w:r>
      <w:r>
        <w:rPr>
          <w:rFonts w:hint="eastAsia" w:cs="宋体" w:asciiTheme="minorEastAsia" w:hAnsiTheme="minorEastAsia"/>
          <w:szCs w:val="21"/>
        </w:rPr>
        <w:t>古代科技在天文、数学、医学等各个方面的伟大成就及杰出科学家</w:t>
      </w:r>
      <w:r>
        <w:rPr>
          <w:rFonts w:hint="eastAsia" w:cs="宋体" w:asciiTheme="minorEastAsia" w:hAnsiTheme="minorEastAsia"/>
          <w:kern w:val="0"/>
          <w:szCs w:val="21"/>
        </w:rPr>
        <w:t>。</w:t>
      </w:r>
    </w:p>
    <w:p>
      <w:pPr>
        <w:ind w:firstLine="422" w:firstLineChars="201"/>
        <w:rPr>
          <w:rFonts w:asciiTheme="minorEastAsia" w:hAnsiTheme="minorEastAsia"/>
          <w:kern w:val="0"/>
          <w:szCs w:val="21"/>
        </w:rPr>
      </w:pPr>
    </w:p>
    <w:p>
      <w:pPr>
        <w:ind w:firstLine="482" w:firstLineChars="201"/>
        <w:jc w:val="center"/>
        <w:rPr>
          <w:rFonts w:asciiTheme="minorEastAsia" w:hAnsiTheme="minorEastAsia"/>
          <w:b/>
          <w:sz w:val="24"/>
        </w:rPr>
      </w:pPr>
      <w:r>
        <w:rPr>
          <w:rFonts w:hint="eastAsia" w:asciiTheme="minorEastAsia" w:hAnsiTheme="minorEastAsia"/>
          <w:b/>
          <w:sz w:val="24"/>
        </w:rPr>
        <w:t>第八章 中国古代教育</w:t>
      </w:r>
    </w:p>
    <w:p>
      <w:pPr>
        <w:ind w:firstLine="422" w:firstLineChars="201"/>
        <w:jc w:val="left"/>
        <w:rPr>
          <w:rFonts w:cs="宋体" w:asciiTheme="minorEastAsia" w:hAnsiTheme="minorEastAsia"/>
          <w:szCs w:val="21"/>
        </w:rPr>
      </w:pPr>
      <w:r>
        <w:rPr>
          <w:rFonts w:hint="eastAsia" w:cs="宋体" w:asciiTheme="minorEastAsia" w:hAnsiTheme="minorEastAsia"/>
          <w:b/>
          <w:szCs w:val="21"/>
        </w:rPr>
        <w:t>教学要点：</w:t>
      </w:r>
      <w:r>
        <w:rPr>
          <w:rFonts w:hint="eastAsia" w:cs="宋体" w:asciiTheme="minorEastAsia" w:hAnsiTheme="minorEastAsia"/>
          <w:szCs w:val="21"/>
        </w:rPr>
        <w:t xml:space="preserve"> </w:t>
      </w:r>
    </w:p>
    <w:p>
      <w:pPr>
        <w:ind w:firstLine="422" w:firstLineChars="201"/>
        <w:jc w:val="left"/>
        <w:rPr>
          <w:rFonts w:cs="宋体" w:asciiTheme="minorEastAsia" w:hAnsiTheme="minorEastAsia"/>
          <w:szCs w:val="21"/>
        </w:rPr>
      </w:pPr>
      <w:r>
        <w:rPr>
          <w:rFonts w:hint="eastAsia" w:cs="宋体" w:asciiTheme="minorEastAsia" w:hAnsiTheme="minorEastAsia"/>
          <w:szCs w:val="21"/>
        </w:rPr>
        <w:t>1、中国古代教育的历史沿革</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2、中国古代教育思想</w:t>
      </w:r>
    </w:p>
    <w:p>
      <w:pPr>
        <w:ind w:firstLine="422" w:firstLineChars="201"/>
        <w:jc w:val="left"/>
        <w:rPr>
          <w:rFonts w:cs="宋体" w:asciiTheme="minorEastAsia" w:hAnsiTheme="minorEastAsia"/>
          <w:b/>
          <w:szCs w:val="21"/>
        </w:rPr>
      </w:pPr>
      <w:r>
        <w:rPr>
          <w:rFonts w:hint="eastAsia" w:cs="宋体" w:asciiTheme="minorEastAsia" w:hAnsiTheme="minorEastAsia"/>
          <w:b/>
          <w:szCs w:val="21"/>
        </w:rPr>
        <w:t>教学时数：</w:t>
      </w:r>
    </w:p>
    <w:p>
      <w:pPr>
        <w:ind w:firstLine="422" w:firstLineChars="201"/>
        <w:jc w:val="left"/>
        <w:rPr>
          <w:rFonts w:cs="宋体" w:asciiTheme="minorEastAsia" w:hAnsiTheme="minorEastAsia"/>
          <w:b/>
          <w:szCs w:val="21"/>
        </w:rPr>
      </w:pPr>
      <w:r>
        <w:rPr>
          <w:rFonts w:hint="eastAsia" w:cs="宋体" w:asciiTheme="minorEastAsia" w:hAnsiTheme="minorEastAsia"/>
          <w:bCs/>
          <w:szCs w:val="21"/>
        </w:rPr>
        <w:t>2学时</w:t>
      </w:r>
    </w:p>
    <w:p>
      <w:pPr>
        <w:ind w:firstLine="422" w:firstLineChars="201"/>
        <w:jc w:val="left"/>
        <w:rPr>
          <w:rFonts w:cs="宋体" w:asciiTheme="minorEastAsia" w:hAnsiTheme="minorEastAsia"/>
          <w:b/>
          <w:szCs w:val="21"/>
        </w:rPr>
      </w:pPr>
      <w:r>
        <w:rPr>
          <w:rFonts w:hint="eastAsia" w:cs="宋体" w:asciiTheme="minorEastAsia" w:hAnsiTheme="minorEastAsia"/>
          <w:b/>
          <w:szCs w:val="21"/>
        </w:rPr>
        <w:t>教学内容：</w:t>
      </w:r>
    </w:p>
    <w:p>
      <w:pPr>
        <w:ind w:firstLine="422" w:firstLineChars="201"/>
        <w:jc w:val="left"/>
        <w:rPr>
          <w:rFonts w:cs="宋体" w:asciiTheme="minorEastAsia" w:hAnsiTheme="minorEastAsia"/>
          <w:szCs w:val="21"/>
        </w:rPr>
      </w:pPr>
      <w:r>
        <w:rPr>
          <w:rFonts w:hint="eastAsia" w:cs="宋体" w:asciiTheme="minorEastAsia" w:hAnsiTheme="minorEastAsia"/>
          <w:kern w:val="0"/>
          <w:szCs w:val="21"/>
        </w:rPr>
        <w:t xml:space="preserve">第一节 </w:t>
      </w:r>
      <w:r>
        <w:rPr>
          <w:rFonts w:hint="eastAsia" w:cs="宋体" w:asciiTheme="minorEastAsia" w:hAnsiTheme="minorEastAsia"/>
          <w:szCs w:val="21"/>
        </w:rPr>
        <w:t>中国古代文化是靠教育传递下来的</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一、中国古代十分重视教育</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二、中国古代教育思想的特色</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ab/>
      </w:r>
      <w:r>
        <w:rPr>
          <w:rFonts w:hint="eastAsia" w:cs="宋体" w:asciiTheme="minorEastAsia" w:hAnsiTheme="minorEastAsia"/>
          <w:szCs w:val="21"/>
        </w:rPr>
        <w:t>1、综合观，即大教育观</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ab/>
      </w:r>
      <w:r>
        <w:rPr>
          <w:rFonts w:hint="eastAsia" w:cs="宋体" w:asciiTheme="minorEastAsia" w:hAnsiTheme="minorEastAsia"/>
          <w:szCs w:val="21"/>
        </w:rPr>
        <w:t>2、辩证观，即对立统一观</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3、内在观，即强调启发主体的内在道德功能和自觉性</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第二节 中国古代的教学思想</w:t>
      </w:r>
    </w:p>
    <w:p>
      <w:pPr>
        <w:autoSpaceDE w:val="0"/>
        <w:autoSpaceDN w:val="0"/>
        <w:ind w:firstLine="422" w:firstLineChars="201"/>
        <w:jc w:val="left"/>
        <w:rPr>
          <w:rFonts w:cs="宋体" w:asciiTheme="minorEastAsia" w:hAnsiTheme="minorEastAsia"/>
          <w:b/>
          <w:szCs w:val="21"/>
        </w:rPr>
      </w:pPr>
      <w:r>
        <w:rPr>
          <w:rFonts w:hint="eastAsia" w:cs="宋体" w:asciiTheme="minorEastAsia" w:hAnsiTheme="minorEastAsia"/>
          <w:szCs w:val="21"/>
        </w:rPr>
        <w:t xml:space="preserve">因材施教 启发诱导 温故知新 学思并重 循序渐进 由博返约 长善救失 教学相长 言传声教 </w:t>
      </w:r>
      <w:r>
        <w:rPr>
          <w:rFonts w:hint="eastAsia" w:cs="宋体" w:asciiTheme="minorEastAsia" w:hAnsiTheme="minorEastAsia"/>
          <w:szCs w:val="21"/>
        </w:rPr>
        <w:tab/>
      </w:r>
      <w:r>
        <w:rPr>
          <w:rFonts w:hint="eastAsia" w:cs="宋体" w:asciiTheme="minorEastAsia" w:hAnsiTheme="minorEastAsia"/>
          <w:b/>
          <w:szCs w:val="21"/>
        </w:rPr>
        <w:t>考核要求：</w:t>
      </w:r>
    </w:p>
    <w:p>
      <w:pPr>
        <w:autoSpaceDE w:val="0"/>
        <w:autoSpaceDN w:val="0"/>
        <w:ind w:firstLine="422" w:firstLineChars="201"/>
        <w:jc w:val="left"/>
        <w:rPr>
          <w:rFonts w:cs="宋体" w:asciiTheme="minorEastAsia" w:hAnsiTheme="minorEastAsia"/>
          <w:kern w:val="0"/>
          <w:szCs w:val="21"/>
        </w:rPr>
      </w:pPr>
      <w:r>
        <w:rPr>
          <w:rFonts w:hint="eastAsia" w:cs="宋体" w:asciiTheme="minorEastAsia" w:hAnsiTheme="minorEastAsia"/>
          <w:kern w:val="0"/>
          <w:szCs w:val="21"/>
        </w:rPr>
        <w:t xml:space="preserve">1、识记 </w:t>
      </w:r>
      <w:r>
        <w:rPr>
          <w:rFonts w:hint="eastAsia" w:cs="宋体" w:asciiTheme="minorEastAsia" w:hAnsiTheme="minorEastAsia"/>
          <w:szCs w:val="21"/>
        </w:rPr>
        <w:t>因材施教、由博返约、长善救失等教育理念的提出及应用。</w:t>
      </w:r>
    </w:p>
    <w:p>
      <w:pPr>
        <w:autoSpaceDE w:val="0"/>
        <w:autoSpaceDN w:val="0"/>
        <w:ind w:firstLine="422" w:firstLineChars="201"/>
        <w:jc w:val="left"/>
        <w:rPr>
          <w:rFonts w:cs="宋体" w:asciiTheme="minorEastAsia" w:hAnsiTheme="minorEastAsia"/>
          <w:kern w:val="0"/>
          <w:szCs w:val="21"/>
        </w:rPr>
      </w:pPr>
      <w:r>
        <w:rPr>
          <w:rFonts w:hint="eastAsia" w:cs="宋体" w:asciiTheme="minorEastAsia" w:hAnsiTheme="minorEastAsia"/>
          <w:kern w:val="0"/>
          <w:szCs w:val="21"/>
        </w:rPr>
        <w:t>2、了解 中国古代重视教育的传统对中国文化的传承和发展的重要作用。</w:t>
      </w:r>
    </w:p>
    <w:p>
      <w:pPr>
        <w:autoSpaceDE w:val="0"/>
        <w:autoSpaceDN w:val="0"/>
        <w:ind w:firstLine="422" w:firstLineChars="201"/>
        <w:jc w:val="left"/>
        <w:rPr>
          <w:rFonts w:cs="宋体" w:asciiTheme="minorEastAsia" w:hAnsiTheme="minorEastAsia"/>
          <w:kern w:val="0"/>
          <w:szCs w:val="21"/>
        </w:rPr>
      </w:pPr>
      <w:r>
        <w:rPr>
          <w:rFonts w:hint="eastAsia" w:cs="宋体" w:asciiTheme="minorEastAsia" w:hAnsiTheme="minorEastAsia"/>
          <w:kern w:val="0"/>
          <w:szCs w:val="21"/>
        </w:rPr>
        <w:t>3、掌握 中国古代优秀教育学家的教学思想，分析教育思想特点。</w:t>
      </w:r>
    </w:p>
    <w:p>
      <w:pPr>
        <w:ind w:firstLine="422" w:firstLineChars="201"/>
        <w:jc w:val="left"/>
        <w:rPr>
          <w:rFonts w:cs="宋体" w:asciiTheme="minorEastAsia" w:hAnsiTheme="minorEastAsia"/>
          <w:kern w:val="0"/>
          <w:szCs w:val="21"/>
        </w:rPr>
      </w:pPr>
      <w:r>
        <w:rPr>
          <w:rFonts w:hint="eastAsia" w:cs="宋体" w:asciiTheme="minorEastAsia" w:hAnsiTheme="minorEastAsia"/>
          <w:kern w:val="0"/>
          <w:szCs w:val="21"/>
        </w:rPr>
        <w:t>4、运用 通过本章学习整理中国古代教育思想特色，进一步得出继承其积极因素和发挥其现代价值的方法；深入发掘中国古代教育思想对当今教学思想的启发。</w:t>
      </w:r>
    </w:p>
    <w:p>
      <w:pPr>
        <w:ind w:firstLine="422" w:firstLineChars="201"/>
        <w:rPr>
          <w:rFonts w:asciiTheme="minorEastAsia" w:hAnsiTheme="minorEastAsia"/>
          <w:kern w:val="0"/>
          <w:szCs w:val="21"/>
        </w:rPr>
      </w:pPr>
    </w:p>
    <w:p>
      <w:pPr>
        <w:ind w:firstLine="482" w:firstLineChars="201"/>
        <w:jc w:val="center"/>
        <w:rPr>
          <w:rFonts w:asciiTheme="minorEastAsia" w:hAnsiTheme="minorEastAsia"/>
          <w:b/>
          <w:sz w:val="24"/>
        </w:rPr>
      </w:pPr>
      <w:r>
        <w:rPr>
          <w:rFonts w:hint="eastAsia" w:asciiTheme="minorEastAsia" w:hAnsiTheme="minorEastAsia"/>
          <w:b/>
          <w:sz w:val="24"/>
        </w:rPr>
        <w:t>第九章 中国古代文学</w:t>
      </w:r>
    </w:p>
    <w:p>
      <w:pPr>
        <w:ind w:firstLine="422" w:firstLineChars="201"/>
        <w:jc w:val="left"/>
        <w:rPr>
          <w:rFonts w:cs="宋体" w:asciiTheme="minorEastAsia" w:hAnsiTheme="minorEastAsia"/>
          <w:szCs w:val="21"/>
        </w:rPr>
      </w:pPr>
      <w:r>
        <w:rPr>
          <w:rFonts w:hint="eastAsia" w:cs="宋体" w:asciiTheme="minorEastAsia" w:hAnsiTheme="minorEastAsia"/>
          <w:b/>
          <w:szCs w:val="21"/>
        </w:rPr>
        <w:t>教学要点：</w:t>
      </w:r>
      <w:r>
        <w:rPr>
          <w:rFonts w:hint="eastAsia" w:cs="宋体" w:asciiTheme="minorEastAsia" w:hAnsiTheme="minorEastAsia"/>
          <w:szCs w:val="21"/>
        </w:rPr>
        <w:t xml:space="preserve"> </w:t>
      </w:r>
    </w:p>
    <w:p>
      <w:pPr>
        <w:ind w:firstLine="422" w:firstLineChars="201"/>
        <w:jc w:val="left"/>
        <w:rPr>
          <w:rFonts w:cs="宋体" w:asciiTheme="minorEastAsia" w:hAnsiTheme="minorEastAsia"/>
          <w:szCs w:val="21"/>
        </w:rPr>
      </w:pPr>
      <w:r>
        <w:rPr>
          <w:rFonts w:hint="eastAsia" w:cs="宋体" w:asciiTheme="minorEastAsia" w:hAnsiTheme="minorEastAsia"/>
          <w:szCs w:val="21"/>
        </w:rPr>
        <w:t>1、中国古代文学的辉煌成就</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 xml:space="preserve">2、中国古代文学的文化特征 </w:t>
      </w:r>
    </w:p>
    <w:p>
      <w:pPr>
        <w:ind w:firstLine="422" w:firstLineChars="201"/>
        <w:jc w:val="left"/>
        <w:rPr>
          <w:rFonts w:cs="宋体" w:asciiTheme="minorEastAsia" w:hAnsiTheme="minorEastAsia"/>
          <w:b/>
          <w:szCs w:val="21"/>
        </w:rPr>
      </w:pPr>
      <w:r>
        <w:rPr>
          <w:rFonts w:hint="eastAsia" w:cs="宋体" w:asciiTheme="minorEastAsia" w:hAnsiTheme="minorEastAsia"/>
          <w:b/>
          <w:szCs w:val="21"/>
        </w:rPr>
        <w:t>教学时数：</w:t>
      </w:r>
    </w:p>
    <w:p>
      <w:pPr>
        <w:ind w:firstLine="422" w:firstLineChars="201"/>
        <w:jc w:val="left"/>
        <w:rPr>
          <w:rFonts w:cs="宋体" w:asciiTheme="minorEastAsia" w:hAnsiTheme="minorEastAsia"/>
          <w:bCs/>
          <w:szCs w:val="21"/>
        </w:rPr>
      </w:pPr>
      <w:r>
        <w:rPr>
          <w:rFonts w:hint="eastAsia" w:cs="宋体" w:asciiTheme="minorEastAsia" w:hAnsiTheme="minorEastAsia"/>
          <w:bCs/>
          <w:szCs w:val="21"/>
        </w:rPr>
        <w:t>4学时</w:t>
      </w:r>
    </w:p>
    <w:p>
      <w:pPr>
        <w:ind w:firstLine="422" w:firstLineChars="201"/>
        <w:jc w:val="left"/>
        <w:rPr>
          <w:rFonts w:cs="宋体" w:asciiTheme="minorEastAsia" w:hAnsiTheme="minorEastAsia"/>
          <w:szCs w:val="21"/>
        </w:rPr>
      </w:pPr>
      <w:r>
        <w:rPr>
          <w:rFonts w:hint="eastAsia" w:cs="宋体" w:asciiTheme="minorEastAsia" w:hAnsiTheme="minorEastAsia"/>
          <w:b/>
          <w:szCs w:val="21"/>
        </w:rPr>
        <w:t>教学内容：</w:t>
      </w:r>
    </w:p>
    <w:p>
      <w:pPr>
        <w:ind w:firstLine="422" w:firstLineChars="201"/>
        <w:jc w:val="left"/>
        <w:rPr>
          <w:rFonts w:cs="宋体" w:asciiTheme="minorEastAsia" w:hAnsiTheme="minorEastAsia"/>
          <w:kern w:val="0"/>
          <w:szCs w:val="21"/>
        </w:rPr>
      </w:pPr>
      <w:r>
        <w:rPr>
          <w:rFonts w:hint="eastAsia" w:cs="宋体" w:asciiTheme="minorEastAsia" w:hAnsiTheme="minorEastAsia"/>
          <w:kern w:val="0"/>
          <w:szCs w:val="21"/>
        </w:rPr>
        <w:t xml:space="preserve">第一节 </w:t>
      </w:r>
      <w:r>
        <w:rPr>
          <w:rFonts w:hint="eastAsia" w:cs="宋体" w:asciiTheme="minorEastAsia" w:hAnsiTheme="minorEastAsia"/>
          <w:szCs w:val="21"/>
        </w:rPr>
        <w:t>中国古代文学的辉煌成就</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《诗经》与《楚辞》 先秦散文与汉赋 唐诗宋词 元杂剧与明清小说</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 xml:space="preserve">第二节 中国古代文学的文化特征 </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一、关注现实的理性精神</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二、文以载道的狡猾传统</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三、写意手法与中和之美</w:t>
      </w:r>
    </w:p>
    <w:p>
      <w:pPr>
        <w:autoSpaceDE w:val="0"/>
        <w:autoSpaceDN w:val="0"/>
        <w:ind w:firstLine="422" w:firstLineChars="201"/>
        <w:jc w:val="left"/>
        <w:rPr>
          <w:rFonts w:cs="宋体" w:asciiTheme="minorEastAsia" w:hAnsiTheme="minorEastAsia"/>
          <w:b/>
          <w:szCs w:val="21"/>
        </w:rPr>
      </w:pPr>
      <w:r>
        <w:rPr>
          <w:rFonts w:hint="eastAsia" w:cs="宋体" w:asciiTheme="minorEastAsia" w:hAnsiTheme="minorEastAsia"/>
          <w:b/>
          <w:szCs w:val="21"/>
        </w:rPr>
        <w:t>考核要求：</w:t>
      </w:r>
    </w:p>
    <w:p>
      <w:pPr>
        <w:autoSpaceDE w:val="0"/>
        <w:autoSpaceDN w:val="0"/>
        <w:ind w:firstLine="422" w:firstLineChars="201"/>
        <w:jc w:val="left"/>
        <w:rPr>
          <w:rFonts w:cs="宋体" w:asciiTheme="minorEastAsia" w:hAnsiTheme="minorEastAsia"/>
          <w:kern w:val="0"/>
          <w:szCs w:val="21"/>
        </w:rPr>
      </w:pPr>
      <w:r>
        <w:rPr>
          <w:rFonts w:hint="eastAsia" w:cs="宋体" w:asciiTheme="minorEastAsia" w:hAnsiTheme="minorEastAsia"/>
          <w:kern w:val="0"/>
          <w:szCs w:val="21"/>
        </w:rPr>
        <w:t>1、识记 中国古代文学的文化特征。</w:t>
      </w:r>
    </w:p>
    <w:p>
      <w:pPr>
        <w:autoSpaceDE w:val="0"/>
        <w:autoSpaceDN w:val="0"/>
        <w:ind w:firstLine="422" w:firstLineChars="201"/>
        <w:jc w:val="left"/>
        <w:rPr>
          <w:rFonts w:cs="宋体" w:asciiTheme="minorEastAsia" w:hAnsiTheme="minorEastAsia"/>
          <w:kern w:val="0"/>
          <w:szCs w:val="21"/>
        </w:rPr>
      </w:pPr>
      <w:r>
        <w:rPr>
          <w:rFonts w:hint="eastAsia" w:cs="宋体" w:asciiTheme="minorEastAsia" w:hAnsiTheme="minorEastAsia"/>
          <w:kern w:val="0"/>
          <w:szCs w:val="21"/>
        </w:rPr>
        <w:t>2、了解 中国古代著名的文学作品。</w:t>
      </w:r>
    </w:p>
    <w:p>
      <w:pPr>
        <w:ind w:right="17" w:firstLine="422" w:firstLineChars="201"/>
        <w:jc w:val="left"/>
        <w:rPr>
          <w:rFonts w:cs="宋体" w:asciiTheme="minorEastAsia" w:hAnsiTheme="minorEastAsia"/>
          <w:kern w:val="0"/>
          <w:szCs w:val="21"/>
        </w:rPr>
      </w:pPr>
      <w:r>
        <w:rPr>
          <w:rFonts w:hint="eastAsia" w:cs="宋体" w:asciiTheme="minorEastAsia" w:hAnsiTheme="minorEastAsia"/>
          <w:kern w:val="0"/>
          <w:szCs w:val="21"/>
        </w:rPr>
        <w:t>3、掌握 中国古代文学的辉煌成就表现、著名的作家和代表性作品。</w:t>
      </w:r>
    </w:p>
    <w:p>
      <w:pPr>
        <w:ind w:firstLine="422" w:firstLineChars="201"/>
        <w:jc w:val="left"/>
        <w:rPr>
          <w:rFonts w:cs="宋体" w:asciiTheme="minorEastAsia" w:hAnsiTheme="minorEastAsia"/>
          <w:kern w:val="0"/>
          <w:szCs w:val="21"/>
        </w:rPr>
      </w:pPr>
      <w:r>
        <w:rPr>
          <w:rFonts w:hint="eastAsia" w:cs="宋体" w:asciiTheme="minorEastAsia" w:hAnsiTheme="minorEastAsia"/>
          <w:kern w:val="0"/>
          <w:szCs w:val="21"/>
        </w:rPr>
        <w:t>4、运用 通过本章内容结合实际分析中国古代文学在哪些方面体现了中国传统文化的基本精神。</w:t>
      </w:r>
    </w:p>
    <w:p>
      <w:pPr>
        <w:ind w:firstLine="422" w:firstLineChars="201"/>
        <w:rPr>
          <w:rFonts w:asciiTheme="minorEastAsia" w:hAnsiTheme="minorEastAsia"/>
          <w:kern w:val="0"/>
          <w:szCs w:val="21"/>
        </w:rPr>
      </w:pPr>
    </w:p>
    <w:p>
      <w:pPr>
        <w:ind w:firstLine="482" w:firstLineChars="201"/>
        <w:jc w:val="center"/>
        <w:rPr>
          <w:rFonts w:asciiTheme="minorEastAsia" w:hAnsiTheme="minorEastAsia"/>
          <w:b/>
          <w:sz w:val="24"/>
        </w:rPr>
      </w:pPr>
      <w:r>
        <w:rPr>
          <w:rFonts w:hint="eastAsia" w:asciiTheme="minorEastAsia" w:hAnsiTheme="minorEastAsia"/>
          <w:b/>
          <w:sz w:val="24"/>
        </w:rPr>
        <w:t>第十章 中国古代艺术</w:t>
      </w:r>
    </w:p>
    <w:p>
      <w:pPr>
        <w:ind w:firstLine="422" w:firstLineChars="201"/>
        <w:jc w:val="left"/>
        <w:rPr>
          <w:rFonts w:cs="宋体" w:asciiTheme="minorEastAsia" w:hAnsiTheme="minorEastAsia"/>
          <w:szCs w:val="21"/>
        </w:rPr>
      </w:pPr>
      <w:r>
        <w:rPr>
          <w:rFonts w:hint="eastAsia" w:cs="宋体" w:asciiTheme="minorEastAsia" w:hAnsiTheme="minorEastAsia"/>
          <w:b/>
          <w:szCs w:val="21"/>
        </w:rPr>
        <w:t>教学要点：</w:t>
      </w:r>
      <w:r>
        <w:rPr>
          <w:rFonts w:hint="eastAsia" w:cs="宋体" w:asciiTheme="minorEastAsia" w:hAnsiTheme="minorEastAsia"/>
          <w:szCs w:val="21"/>
        </w:rPr>
        <w:t xml:space="preserve"> </w:t>
      </w:r>
    </w:p>
    <w:p>
      <w:pPr>
        <w:ind w:firstLine="422" w:firstLineChars="201"/>
        <w:jc w:val="left"/>
        <w:rPr>
          <w:rFonts w:cs="宋体" w:asciiTheme="minorEastAsia" w:hAnsiTheme="minorEastAsia"/>
          <w:szCs w:val="21"/>
        </w:rPr>
      </w:pPr>
      <w:r>
        <w:rPr>
          <w:rFonts w:hint="eastAsia" w:cs="宋体" w:asciiTheme="minorEastAsia" w:hAnsiTheme="minorEastAsia"/>
          <w:szCs w:val="21"/>
        </w:rPr>
        <w:t>1、中国古代艺术各个门类的成就</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2、中国古代艺术的整体风貌</w:t>
      </w:r>
    </w:p>
    <w:p>
      <w:pPr>
        <w:ind w:firstLine="422" w:firstLineChars="201"/>
        <w:jc w:val="left"/>
        <w:rPr>
          <w:rFonts w:cs="宋体" w:asciiTheme="minorEastAsia" w:hAnsiTheme="minorEastAsia"/>
          <w:b/>
          <w:szCs w:val="21"/>
        </w:rPr>
      </w:pPr>
      <w:r>
        <w:rPr>
          <w:rFonts w:hint="eastAsia" w:cs="宋体" w:asciiTheme="minorEastAsia" w:hAnsiTheme="minorEastAsia"/>
          <w:b/>
          <w:szCs w:val="21"/>
        </w:rPr>
        <w:t>教学时数：</w:t>
      </w:r>
    </w:p>
    <w:p>
      <w:pPr>
        <w:ind w:firstLine="422" w:firstLineChars="201"/>
        <w:jc w:val="left"/>
        <w:rPr>
          <w:rFonts w:cs="宋体" w:asciiTheme="minorEastAsia" w:hAnsiTheme="minorEastAsia"/>
          <w:b/>
          <w:szCs w:val="21"/>
        </w:rPr>
      </w:pPr>
      <w:r>
        <w:rPr>
          <w:rFonts w:hint="eastAsia" w:cs="宋体" w:asciiTheme="minorEastAsia" w:hAnsiTheme="minorEastAsia"/>
          <w:bCs/>
          <w:szCs w:val="21"/>
        </w:rPr>
        <w:t>4学时</w:t>
      </w:r>
    </w:p>
    <w:p>
      <w:pPr>
        <w:ind w:firstLine="422" w:firstLineChars="201"/>
        <w:jc w:val="left"/>
        <w:rPr>
          <w:rFonts w:cs="宋体" w:asciiTheme="minorEastAsia" w:hAnsiTheme="minorEastAsia"/>
          <w:b/>
          <w:szCs w:val="21"/>
        </w:rPr>
      </w:pPr>
      <w:r>
        <w:rPr>
          <w:rFonts w:hint="eastAsia" w:cs="宋体" w:asciiTheme="minorEastAsia" w:hAnsiTheme="minorEastAsia"/>
          <w:b/>
          <w:szCs w:val="21"/>
        </w:rPr>
        <w:t>教学内容：</w:t>
      </w:r>
    </w:p>
    <w:p>
      <w:pPr>
        <w:ind w:firstLine="422" w:firstLineChars="201"/>
        <w:jc w:val="left"/>
        <w:rPr>
          <w:rFonts w:cs="宋体" w:asciiTheme="minorEastAsia" w:hAnsiTheme="minorEastAsia"/>
          <w:kern w:val="0"/>
          <w:szCs w:val="21"/>
        </w:rPr>
      </w:pPr>
      <w:r>
        <w:rPr>
          <w:rFonts w:hint="eastAsia" w:cs="宋体" w:asciiTheme="minorEastAsia" w:hAnsiTheme="minorEastAsia"/>
          <w:kern w:val="0"/>
          <w:szCs w:val="21"/>
        </w:rPr>
        <w:t xml:space="preserve">第一节 </w:t>
      </w:r>
      <w:r>
        <w:rPr>
          <w:rFonts w:hint="eastAsia" w:cs="宋体" w:asciiTheme="minorEastAsia" w:hAnsiTheme="minorEastAsia"/>
          <w:szCs w:val="21"/>
        </w:rPr>
        <w:t>辉煌的远古艺术</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一、原始彩陶</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ab/>
      </w:r>
      <w:r>
        <w:rPr>
          <w:rFonts w:hint="eastAsia" w:cs="宋体" w:asciiTheme="minorEastAsia" w:hAnsiTheme="minorEastAsia"/>
          <w:szCs w:val="21"/>
        </w:rPr>
        <w:t>中国彩陶有两个特点：一是彩陶图案从具象到抽象的过程与中国文化观念的演进同步；二是彩陶图案的结构特点与中国美学的基本法则相合</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二、青铜纹饰</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ab/>
      </w:r>
      <w:r>
        <w:rPr>
          <w:rFonts w:hint="eastAsia" w:cs="宋体" w:asciiTheme="minorEastAsia" w:hAnsiTheme="minorEastAsia"/>
          <w:szCs w:val="21"/>
        </w:rPr>
        <w:t>青铜纹饰有两个明显的现象：一是饕餮纹；二是人兽共生</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第二节 中国古代艺术各个门类的风采与成就</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一、建筑</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ab/>
      </w:r>
      <w:r>
        <w:rPr>
          <w:rFonts w:hint="eastAsia" w:cs="宋体" w:asciiTheme="minorEastAsia" w:hAnsiTheme="minorEastAsia"/>
          <w:szCs w:val="21"/>
        </w:rPr>
        <w:t>宫殿 陵墓 寺庙 园林</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二、雕塑</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ab/>
      </w:r>
      <w:r>
        <w:rPr>
          <w:rFonts w:hint="eastAsia" w:cs="宋体" w:asciiTheme="minorEastAsia" w:hAnsiTheme="minorEastAsia"/>
          <w:szCs w:val="21"/>
        </w:rPr>
        <w:t xml:space="preserve">陵墓集群 宗教集群 建筑装饰 </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三、书法</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晋人尚韵 唐人尚法 宋人尚意 明人尚态</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四、绘画</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宫廷绘画 文人绘画 宗教绘画 市民绘画 民间绘画</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五、音乐</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仪式音乐 宫廷舞乐 声乐 独奏器乐 民乐</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六、戏曲</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第三节 中国古代艺术的整体风貌</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一、中国古代艺术的内在精神</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二、中国古代艺术的基本类型</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三、中国古代艺术的最高境界</w:t>
      </w:r>
    </w:p>
    <w:p>
      <w:pPr>
        <w:autoSpaceDE w:val="0"/>
        <w:autoSpaceDN w:val="0"/>
        <w:ind w:firstLine="422" w:firstLineChars="201"/>
        <w:jc w:val="left"/>
        <w:rPr>
          <w:rFonts w:cs="宋体" w:asciiTheme="minorEastAsia" w:hAnsiTheme="minorEastAsia"/>
          <w:b/>
          <w:szCs w:val="21"/>
        </w:rPr>
      </w:pPr>
      <w:r>
        <w:rPr>
          <w:rFonts w:hint="eastAsia" w:cs="宋体" w:asciiTheme="minorEastAsia" w:hAnsiTheme="minorEastAsia"/>
          <w:b/>
          <w:szCs w:val="21"/>
        </w:rPr>
        <w:t>考核要求：</w:t>
      </w:r>
    </w:p>
    <w:p>
      <w:pPr>
        <w:autoSpaceDE w:val="0"/>
        <w:autoSpaceDN w:val="0"/>
        <w:ind w:firstLine="422" w:firstLineChars="201"/>
        <w:jc w:val="left"/>
        <w:rPr>
          <w:rFonts w:cs="宋体" w:asciiTheme="minorEastAsia" w:hAnsiTheme="minorEastAsia"/>
          <w:kern w:val="0"/>
          <w:szCs w:val="21"/>
        </w:rPr>
      </w:pPr>
      <w:r>
        <w:rPr>
          <w:rFonts w:hint="eastAsia" w:cs="宋体" w:asciiTheme="minorEastAsia" w:hAnsiTheme="minorEastAsia"/>
          <w:kern w:val="0"/>
          <w:szCs w:val="21"/>
        </w:rPr>
        <w:t>1、识记 气韵生动等艺术表现手法。</w:t>
      </w:r>
    </w:p>
    <w:p>
      <w:pPr>
        <w:autoSpaceDE w:val="0"/>
        <w:autoSpaceDN w:val="0"/>
        <w:ind w:firstLine="422" w:firstLineChars="201"/>
        <w:jc w:val="left"/>
        <w:rPr>
          <w:rFonts w:cs="宋体" w:asciiTheme="minorEastAsia" w:hAnsiTheme="minorEastAsia"/>
          <w:kern w:val="0"/>
          <w:szCs w:val="21"/>
        </w:rPr>
      </w:pPr>
      <w:r>
        <w:rPr>
          <w:rFonts w:hint="eastAsia" w:cs="宋体" w:asciiTheme="minorEastAsia" w:hAnsiTheme="minorEastAsia"/>
          <w:kern w:val="0"/>
          <w:szCs w:val="21"/>
        </w:rPr>
        <w:t>2、了解 中国艺术中的虚实相生等表现手法；中国彩陶的主要艺术特色；青铜纹饰的主要艺术价值；中国戏曲的基本知识，分析戏曲是中国古代各类艺术综合的原因。</w:t>
      </w:r>
    </w:p>
    <w:p>
      <w:pPr>
        <w:autoSpaceDE w:val="0"/>
        <w:autoSpaceDN w:val="0"/>
        <w:ind w:firstLine="422" w:firstLineChars="201"/>
        <w:jc w:val="left"/>
        <w:rPr>
          <w:rFonts w:cs="宋体" w:asciiTheme="minorEastAsia" w:hAnsiTheme="minorEastAsia"/>
          <w:kern w:val="0"/>
          <w:szCs w:val="21"/>
        </w:rPr>
      </w:pPr>
      <w:r>
        <w:rPr>
          <w:rFonts w:hint="eastAsia" w:cs="宋体" w:asciiTheme="minorEastAsia" w:hAnsiTheme="minorEastAsia"/>
          <w:kern w:val="0"/>
          <w:szCs w:val="21"/>
        </w:rPr>
        <w:t>3、掌握 中国古代艺术的整体风貌、艺术精神；中国古代艺术各个门类的主要成就和特色。</w:t>
      </w:r>
    </w:p>
    <w:p>
      <w:pPr>
        <w:ind w:firstLine="482" w:firstLineChars="201"/>
        <w:jc w:val="center"/>
        <w:rPr>
          <w:rFonts w:asciiTheme="minorEastAsia" w:hAnsiTheme="minorEastAsia"/>
          <w:b/>
          <w:sz w:val="24"/>
        </w:rPr>
      </w:pPr>
    </w:p>
    <w:p>
      <w:pPr>
        <w:ind w:firstLine="482" w:firstLineChars="201"/>
        <w:jc w:val="center"/>
        <w:rPr>
          <w:rFonts w:asciiTheme="minorEastAsia" w:hAnsiTheme="minorEastAsia"/>
          <w:b/>
          <w:sz w:val="24"/>
        </w:rPr>
      </w:pPr>
      <w:r>
        <w:rPr>
          <w:rFonts w:hint="eastAsia" w:asciiTheme="minorEastAsia" w:hAnsiTheme="minorEastAsia"/>
          <w:b/>
          <w:sz w:val="24"/>
        </w:rPr>
        <w:t>第十一章 中国古代史学</w:t>
      </w:r>
    </w:p>
    <w:p>
      <w:pPr>
        <w:ind w:firstLine="422" w:firstLineChars="201"/>
        <w:jc w:val="left"/>
        <w:rPr>
          <w:rFonts w:cs="宋体" w:asciiTheme="minorEastAsia" w:hAnsiTheme="minorEastAsia"/>
          <w:szCs w:val="21"/>
        </w:rPr>
      </w:pPr>
      <w:r>
        <w:rPr>
          <w:rFonts w:hint="eastAsia" w:cs="宋体" w:asciiTheme="minorEastAsia" w:hAnsiTheme="minorEastAsia"/>
          <w:b/>
          <w:szCs w:val="21"/>
        </w:rPr>
        <w:t>教学要点：</w:t>
      </w:r>
      <w:r>
        <w:rPr>
          <w:rFonts w:hint="eastAsia" w:cs="宋体" w:asciiTheme="minorEastAsia" w:hAnsiTheme="minorEastAsia"/>
          <w:szCs w:val="21"/>
        </w:rPr>
        <w:t xml:space="preserve"> </w:t>
      </w:r>
    </w:p>
    <w:p>
      <w:pPr>
        <w:ind w:firstLine="422" w:firstLineChars="201"/>
        <w:jc w:val="left"/>
        <w:rPr>
          <w:rFonts w:cs="宋体" w:asciiTheme="minorEastAsia" w:hAnsiTheme="minorEastAsia"/>
          <w:szCs w:val="21"/>
        </w:rPr>
      </w:pPr>
      <w:r>
        <w:rPr>
          <w:rFonts w:hint="eastAsia" w:cs="宋体" w:asciiTheme="minorEastAsia" w:hAnsiTheme="minorEastAsia"/>
          <w:szCs w:val="21"/>
        </w:rPr>
        <w:t>1、中国古代史学的主要成就</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2、中国古代史学的优良传统</w:t>
      </w:r>
    </w:p>
    <w:p>
      <w:pPr>
        <w:ind w:firstLine="422" w:firstLineChars="201"/>
        <w:jc w:val="left"/>
        <w:rPr>
          <w:rFonts w:cs="宋体" w:asciiTheme="minorEastAsia" w:hAnsiTheme="minorEastAsia"/>
          <w:b/>
          <w:szCs w:val="21"/>
        </w:rPr>
      </w:pPr>
      <w:r>
        <w:rPr>
          <w:rFonts w:hint="eastAsia" w:cs="宋体" w:asciiTheme="minorEastAsia" w:hAnsiTheme="minorEastAsia"/>
          <w:b/>
          <w:szCs w:val="21"/>
        </w:rPr>
        <w:t>教学时数：</w:t>
      </w:r>
    </w:p>
    <w:p>
      <w:pPr>
        <w:ind w:firstLine="422" w:firstLineChars="201"/>
        <w:jc w:val="left"/>
        <w:rPr>
          <w:rFonts w:cs="宋体" w:asciiTheme="minorEastAsia" w:hAnsiTheme="minorEastAsia"/>
          <w:b/>
          <w:szCs w:val="21"/>
        </w:rPr>
      </w:pPr>
      <w:r>
        <w:rPr>
          <w:rFonts w:hint="eastAsia" w:cs="宋体" w:asciiTheme="minorEastAsia" w:hAnsiTheme="minorEastAsia"/>
          <w:bCs/>
          <w:szCs w:val="21"/>
        </w:rPr>
        <w:t>2学时</w:t>
      </w:r>
    </w:p>
    <w:p>
      <w:pPr>
        <w:ind w:firstLine="422" w:firstLineChars="201"/>
        <w:jc w:val="left"/>
        <w:rPr>
          <w:rFonts w:cs="宋体" w:asciiTheme="minorEastAsia" w:hAnsiTheme="minorEastAsia"/>
          <w:szCs w:val="21"/>
        </w:rPr>
      </w:pPr>
      <w:r>
        <w:rPr>
          <w:rFonts w:hint="eastAsia" w:cs="宋体" w:asciiTheme="minorEastAsia" w:hAnsiTheme="minorEastAsia"/>
          <w:b/>
          <w:szCs w:val="21"/>
        </w:rPr>
        <w:t>教学内容：</w:t>
      </w:r>
    </w:p>
    <w:p>
      <w:pPr>
        <w:autoSpaceDE w:val="0"/>
        <w:autoSpaceDN w:val="0"/>
        <w:ind w:firstLine="422" w:firstLineChars="201"/>
        <w:jc w:val="left"/>
        <w:rPr>
          <w:rFonts w:cs="宋体" w:asciiTheme="minorEastAsia" w:hAnsiTheme="minorEastAsia"/>
          <w:kern w:val="0"/>
          <w:szCs w:val="21"/>
        </w:rPr>
      </w:pPr>
      <w:r>
        <w:rPr>
          <w:rFonts w:hint="eastAsia" w:cs="宋体" w:asciiTheme="minorEastAsia" w:hAnsiTheme="minorEastAsia"/>
          <w:kern w:val="0"/>
          <w:szCs w:val="21"/>
        </w:rPr>
        <w:t xml:space="preserve">第一节 </w:t>
      </w:r>
      <w:r>
        <w:rPr>
          <w:rFonts w:hint="eastAsia" w:cs="宋体" w:asciiTheme="minorEastAsia" w:hAnsiTheme="minorEastAsia"/>
          <w:szCs w:val="21"/>
        </w:rPr>
        <w:t>中国古代史学的巨大成就</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一、丰富的内容 多样的形式</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二、贯通古今的编年史</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三、列朝相承的纪传史</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四、典章制度的渊海</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五、纪事本末与史评</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第二节 中国古代史学的优良传统</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学兼天人 汇通古今 以古为镜 经世致用 求实直书 书法不隐 德识为先 才学并茂</w:t>
      </w:r>
    </w:p>
    <w:p>
      <w:pPr>
        <w:autoSpaceDE w:val="0"/>
        <w:autoSpaceDN w:val="0"/>
        <w:ind w:firstLine="422" w:firstLineChars="201"/>
        <w:jc w:val="left"/>
        <w:rPr>
          <w:rFonts w:cs="宋体" w:asciiTheme="minorEastAsia" w:hAnsiTheme="minorEastAsia"/>
          <w:b/>
          <w:szCs w:val="21"/>
        </w:rPr>
      </w:pPr>
      <w:r>
        <w:rPr>
          <w:rFonts w:hint="eastAsia" w:cs="宋体" w:asciiTheme="minorEastAsia" w:hAnsiTheme="minorEastAsia"/>
          <w:b/>
          <w:szCs w:val="21"/>
        </w:rPr>
        <w:t>考核要求：</w:t>
      </w:r>
    </w:p>
    <w:p>
      <w:pPr>
        <w:autoSpaceDE w:val="0"/>
        <w:autoSpaceDN w:val="0"/>
        <w:ind w:firstLine="422" w:firstLineChars="201"/>
        <w:jc w:val="left"/>
        <w:rPr>
          <w:rFonts w:cs="宋体" w:asciiTheme="minorEastAsia" w:hAnsiTheme="minorEastAsia"/>
          <w:kern w:val="0"/>
          <w:szCs w:val="21"/>
        </w:rPr>
      </w:pPr>
      <w:r>
        <w:rPr>
          <w:rFonts w:hint="eastAsia" w:cs="宋体" w:asciiTheme="minorEastAsia" w:hAnsiTheme="minorEastAsia"/>
          <w:kern w:val="0"/>
          <w:szCs w:val="21"/>
        </w:rPr>
        <w:t xml:space="preserve">1、掌握 </w:t>
      </w:r>
      <w:r>
        <w:rPr>
          <w:rFonts w:hint="eastAsia" w:cs="宋体" w:asciiTheme="minorEastAsia" w:hAnsiTheme="minorEastAsia"/>
          <w:szCs w:val="21"/>
        </w:rPr>
        <w:t>中国古代史学的主要成就</w:t>
      </w:r>
      <w:r>
        <w:rPr>
          <w:rFonts w:hint="eastAsia" w:cs="宋体" w:asciiTheme="minorEastAsia" w:hAnsiTheme="minorEastAsia"/>
          <w:kern w:val="0"/>
          <w:szCs w:val="21"/>
        </w:rPr>
        <w:t>；</w:t>
      </w:r>
      <w:r>
        <w:rPr>
          <w:rFonts w:hint="eastAsia" w:cs="宋体" w:asciiTheme="minorEastAsia" w:hAnsiTheme="minorEastAsia"/>
          <w:szCs w:val="21"/>
        </w:rPr>
        <w:t>中国古代史学的优良传统</w:t>
      </w:r>
      <w:r>
        <w:rPr>
          <w:rFonts w:hint="eastAsia" w:cs="宋体" w:asciiTheme="minorEastAsia" w:hAnsiTheme="minorEastAsia"/>
          <w:kern w:val="0"/>
          <w:szCs w:val="21"/>
        </w:rPr>
        <w:t>；中国古代著名的史学家和史学著作。</w:t>
      </w:r>
    </w:p>
    <w:p>
      <w:pPr>
        <w:ind w:firstLine="422" w:firstLineChars="201"/>
        <w:jc w:val="left"/>
        <w:rPr>
          <w:rFonts w:cs="宋体" w:asciiTheme="minorEastAsia" w:hAnsiTheme="minorEastAsia"/>
          <w:kern w:val="0"/>
          <w:szCs w:val="21"/>
        </w:rPr>
      </w:pPr>
      <w:r>
        <w:rPr>
          <w:rFonts w:hint="eastAsia" w:cs="宋体" w:asciiTheme="minorEastAsia" w:hAnsiTheme="minorEastAsia"/>
          <w:kern w:val="0"/>
          <w:szCs w:val="21"/>
        </w:rPr>
        <w:t>2、运用 结合中国古代史学有优良传统的学习，分析这些传统对当今中国史学发展的借鉴意义；结合中国古代史学的优良传统，试述中国古代史学在史家修养论上的理论贡献。</w:t>
      </w:r>
    </w:p>
    <w:p>
      <w:pPr>
        <w:ind w:firstLine="422" w:firstLineChars="201"/>
        <w:rPr>
          <w:rFonts w:asciiTheme="minorEastAsia" w:hAnsiTheme="minorEastAsia"/>
          <w:kern w:val="0"/>
          <w:szCs w:val="21"/>
        </w:rPr>
      </w:pPr>
    </w:p>
    <w:p>
      <w:pPr>
        <w:ind w:firstLine="482" w:firstLineChars="201"/>
        <w:jc w:val="center"/>
        <w:rPr>
          <w:rFonts w:asciiTheme="minorEastAsia" w:hAnsiTheme="minorEastAsia"/>
          <w:b/>
          <w:sz w:val="24"/>
        </w:rPr>
      </w:pPr>
      <w:r>
        <w:rPr>
          <w:rFonts w:hint="eastAsia" w:asciiTheme="minorEastAsia" w:hAnsiTheme="minorEastAsia"/>
          <w:b/>
          <w:sz w:val="24"/>
        </w:rPr>
        <w:t>第十二章 中国传统伦理道德</w:t>
      </w:r>
    </w:p>
    <w:p>
      <w:pPr>
        <w:ind w:firstLine="422" w:firstLineChars="201"/>
        <w:jc w:val="left"/>
        <w:rPr>
          <w:rFonts w:cs="宋体" w:asciiTheme="minorEastAsia" w:hAnsiTheme="minorEastAsia"/>
          <w:szCs w:val="21"/>
        </w:rPr>
      </w:pPr>
      <w:r>
        <w:rPr>
          <w:rFonts w:hint="eastAsia" w:cs="宋体" w:asciiTheme="minorEastAsia" w:hAnsiTheme="minorEastAsia"/>
          <w:b/>
          <w:szCs w:val="21"/>
        </w:rPr>
        <w:t>教学要点：</w:t>
      </w:r>
      <w:r>
        <w:rPr>
          <w:rFonts w:hint="eastAsia" w:cs="宋体" w:asciiTheme="minorEastAsia" w:hAnsiTheme="minorEastAsia"/>
          <w:szCs w:val="21"/>
        </w:rPr>
        <w:t xml:space="preserve"> </w:t>
      </w:r>
    </w:p>
    <w:p>
      <w:pPr>
        <w:ind w:firstLine="422" w:firstLineChars="201"/>
        <w:jc w:val="left"/>
        <w:rPr>
          <w:rFonts w:cs="宋体" w:asciiTheme="minorEastAsia" w:hAnsiTheme="minorEastAsia"/>
          <w:szCs w:val="21"/>
        </w:rPr>
      </w:pPr>
      <w:r>
        <w:rPr>
          <w:rFonts w:hint="eastAsia" w:cs="宋体" w:asciiTheme="minorEastAsia" w:hAnsiTheme="minorEastAsia"/>
          <w:szCs w:val="21"/>
        </w:rPr>
        <w:t>1、中华民族的传统美德</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2、中国伦理思想的基本原理</w:t>
      </w:r>
    </w:p>
    <w:p>
      <w:pPr>
        <w:ind w:firstLine="422" w:firstLineChars="201"/>
        <w:jc w:val="left"/>
        <w:rPr>
          <w:rFonts w:cs="宋体" w:asciiTheme="minorEastAsia" w:hAnsiTheme="minorEastAsia"/>
          <w:b/>
          <w:szCs w:val="21"/>
        </w:rPr>
      </w:pPr>
      <w:r>
        <w:rPr>
          <w:rFonts w:hint="eastAsia" w:cs="宋体" w:asciiTheme="minorEastAsia" w:hAnsiTheme="minorEastAsia"/>
          <w:b/>
          <w:szCs w:val="21"/>
        </w:rPr>
        <w:t>教学时数：</w:t>
      </w:r>
    </w:p>
    <w:p>
      <w:pPr>
        <w:ind w:firstLine="422" w:firstLineChars="201"/>
        <w:jc w:val="left"/>
        <w:rPr>
          <w:rFonts w:cs="宋体" w:asciiTheme="minorEastAsia" w:hAnsiTheme="minorEastAsia"/>
          <w:b/>
          <w:szCs w:val="21"/>
        </w:rPr>
      </w:pPr>
      <w:r>
        <w:rPr>
          <w:rFonts w:hint="eastAsia" w:cs="宋体" w:asciiTheme="minorEastAsia" w:hAnsiTheme="minorEastAsia"/>
          <w:bCs/>
          <w:szCs w:val="21"/>
        </w:rPr>
        <w:t>2学时</w:t>
      </w:r>
    </w:p>
    <w:p>
      <w:pPr>
        <w:ind w:firstLine="422" w:firstLineChars="201"/>
        <w:jc w:val="left"/>
        <w:rPr>
          <w:rFonts w:cs="宋体" w:asciiTheme="minorEastAsia" w:hAnsiTheme="minorEastAsia"/>
          <w:b/>
          <w:szCs w:val="21"/>
        </w:rPr>
      </w:pPr>
      <w:r>
        <w:rPr>
          <w:rFonts w:hint="eastAsia" w:cs="宋体" w:asciiTheme="minorEastAsia" w:hAnsiTheme="minorEastAsia"/>
          <w:b/>
          <w:szCs w:val="21"/>
        </w:rPr>
        <w:t>教学内容：</w:t>
      </w:r>
    </w:p>
    <w:p>
      <w:pPr>
        <w:ind w:firstLine="422" w:firstLineChars="201"/>
        <w:jc w:val="left"/>
        <w:rPr>
          <w:rFonts w:cs="宋体" w:asciiTheme="minorEastAsia" w:hAnsiTheme="minorEastAsia"/>
          <w:kern w:val="0"/>
          <w:szCs w:val="21"/>
        </w:rPr>
      </w:pPr>
      <w:r>
        <w:rPr>
          <w:rFonts w:hint="eastAsia" w:cs="宋体" w:asciiTheme="minorEastAsia" w:hAnsiTheme="minorEastAsia"/>
          <w:kern w:val="0"/>
          <w:szCs w:val="21"/>
        </w:rPr>
        <w:t xml:space="preserve">第一节 </w:t>
      </w:r>
      <w:r>
        <w:rPr>
          <w:rFonts w:hint="eastAsia" w:cs="宋体" w:asciiTheme="minorEastAsia" w:hAnsiTheme="minorEastAsia"/>
          <w:szCs w:val="21"/>
        </w:rPr>
        <w:t>中华民族的传统美德</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一、传统道德规范与传统美德</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二、中华民族十大传统美德</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仁爱孝悌 谦和好礼 诚信知报 精忠报国 克己奉公 修己慎独 见利思义 勤俭廉正 笃实宽厚 勇毅力行</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三、传统美德与典范道德人格</w:t>
      </w:r>
      <w:r>
        <w:rPr>
          <w:rFonts w:hint="eastAsia" w:cs="宋体" w:asciiTheme="minorEastAsia" w:hAnsiTheme="minorEastAsia"/>
          <w:szCs w:val="21"/>
        </w:rPr>
        <w:tab/>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第二节中国伦理思想的基本原理及其历史发展</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一、中国伦理思想发展的三个阶段</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ab/>
      </w:r>
      <w:r>
        <w:rPr>
          <w:rFonts w:hint="eastAsia" w:cs="宋体" w:asciiTheme="minorEastAsia" w:hAnsiTheme="minorEastAsia"/>
          <w:szCs w:val="21"/>
        </w:rPr>
        <w:t>先秦——中国伦理道精神孕育展开阶段</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汉唐——中国伦理思想的抽象发展和大一统、封建化阶段</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宋元明清——中国伦理思想辩证综合阶段</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二、中国伦理学的结构和基本原理</w:t>
      </w:r>
    </w:p>
    <w:p>
      <w:pPr>
        <w:autoSpaceDE w:val="0"/>
        <w:autoSpaceDN w:val="0"/>
        <w:ind w:firstLine="422" w:firstLineChars="201"/>
        <w:jc w:val="left"/>
        <w:rPr>
          <w:rFonts w:cs="宋体" w:asciiTheme="minorEastAsia" w:hAnsiTheme="minorEastAsia"/>
          <w:b/>
          <w:szCs w:val="21"/>
        </w:rPr>
      </w:pPr>
      <w:r>
        <w:rPr>
          <w:rFonts w:hint="eastAsia" w:cs="宋体" w:asciiTheme="minorEastAsia" w:hAnsiTheme="minorEastAsia"/>
          <w:b/>
          <w:szCs w:val="21"/>
        </w:rPr>
        <w:t>考核要求：</w:t>
      </w:r>
    </w:p>
    <w:p>
      <w:pPr>
        <w:ind w:right="17" w:firstLine="422" w:firstLineChars="201"/>
        <w:jc w:val="left"/>
        <w:rPr>
          <w:rFonts w:cs="宋体" w:asciiTheme="minorEastAsia" w:hAnsiTheme="minorEastAsia"/>
          <w:kern w:val="0"/>
          <w:szCs w:val="21"/>
        </w:rPr>
      </w:pPr>
      <w:r>
        <w:rPr>
          <w:rFonts w:hint="eastAsia" w:cs="宋体" w:asciiTheme="minorEastAsia" w:hAnsiTheme="minorEastAsia"/>
          <w:kern w:val="0"/>
          <w:szCs w:val="21"/>
        </w:rPr>
        <w:t>1、了解 中国传统伦理道德在中国传统文化中的核心地位。</w:t>
      </w:r>
    </w:p>
    <w:p>
      <w:pPr>
        <w:autoSpaceDE w:val="0"/>
        <w:autoSpaceDN w:val="0"/>
        <w:ind w:firstLine="422" w:firstLineChars="201"/>
        <w:jc w:val="left"/>
        <w:rPr>
          <w:rFonts w:cs="宋体" w:asciiTheme="minorEastAsia" w:hAnsiTheme="minorEastAsia"/>
          <w:kern w:val="0"/>
          <w:szCs w:val="21"/>
        </w:rPr>
      </w:pPr>
      <w:r>
        <w:rPr>
          <w:rFonts w:hint="eastAsia" w:cs="宋体" w:asciiTheme="minorEastAsia" w:hAnsiTheme="minorEastAsia"/>
          <w:kern w:val="0"/>
          <w:szCs w:val="21"/>
        </w:rPr>
        <w:t>2、掌握 中国伦理思想的发展演变过程，熟记中国传统美德；</w:t>
      </w:r>
      <w:r>
        <w:rPr>
          <w:rFonts w:hint="eastAsia" w:cs="宋体" w:asciiTheme="minorEastAsia" w:hAnsiTheme="minorEastAsia"/>
          <w:szCs w:val="21"/>
        </w:rPr>
        <w:t>中国伦理学的结构和基本原理</w:t>
      </w:r>
      <w:r>
        <w:rPr>
          <w:rFonts w:hint="eastAsia" w:cs="宋体" w:asciiTheme="minorEastAsia" w:hAnsiTheme="minorEastAsia"/>
          <w:kern w:val="0"/>
          <w:szCs w:val="21"/>
        </w:rPr>
        <w:t>。</w:t>
      </w:r>
    </w:p>
    <w:p>
      <w:pPr>
        <w:ind w:firstLine="422" w:firstLineChars="201"/>
        <w:jc w:val="left"/>
        <w:rPr>
          <w:rFonts w:cs="宋体" w:asciiTheme="minorEastAsia" w:hAnsiTheme="minorEastAsia"/>
          <w:kern w:val="0"/>
          <w:szCs w:val="21"/>
        </w:rPr>
      </w:pPr>
      <w:r>
        <w:rPr>
          <w:rFonts w:hint="eastAsia" w:cs="宋体" w:asciiTheme="minorEastAsia" w:hAnsiTheme="minorEastAsia"/>
          <w:kern w:val="0"/>
          <w:szCs w:val="21"/>
        </w:rPr>
        <w:t>3、运用 结合本章内容，分别讨论传统美德对中华民族的发展的历史意义；思考传统美德在21世纪的合理道德价值。</w:t>
      </w:r>
    </w:p>
    <w:p>
      <w:pPr>
        <w:ind w:firstLine="422" w:firstLineChars="201"/>
        <w:rPr>
          <w:rFonts w:asciiTheme="minorEastAsia" w:hAnsiTheme="minorEastAsia"/>
          <w:kern w:val="0"/>
          <w:szCs w:val="21"/>
        </w:rPr>
      </w:pPr>
    </w:p>
    <w:p>
      <w:pPr>
        <w:ind w:firstLine="482" w:firstLineChars="201"/>
        <w:jc w:val="center"/>
        <w:rPr>
          <w:rFonts w:asciiTheme="minorEastAsia" w:hAnsiTheme="minorEastAsia"/>
          <w:b/>
          <w:sz w:val="24"/>
        </w:rPr>
      </w:pPr>
      <w:r>
        <w:rPr>
          <w:rFonts w:hint="eastAsia" w:asciiTheme="minorEastAsia" w:hAnsiTheme="minorEastAsia"/>
          <w:b/>
          <w:sz w:val="24"/>
        </w:rPr>
        <w:t>第十三章 中国古代宗教</w:t>
      </w:r>
    </w:p>
    <w:p>
      <w:pPr>
        <w:ind w:firstLine="422" w:firstLineChars="201"/>
        <w:jc w:val="left"/>
        <w:rPr>
          <w:rFonts w:cs="宋体" w:asciiTheme="minorEastAsia" w:hAnsiTheme="minorEastAsia"/>
          <w:szCs w:val="21"/>
        </w:rPr>
      </w:pPr>
      <w:r>
        <w:rPr>
          <w:rFonts w:hint="eastAsia" w:cs="宋体" w:asciiTheme="minorEastAsia" w:hAnsiTheme="minorEastAsia"/>
          <w:b/>
          <w:szCs w:val="21"/>
        </w:rPr>
        <w:t>教学要点：</w:t>
      </w:r>
      <w:r>
        <w:rPr>
          <w:rFonts w:hint="eastAsia" w:cs="宋体" w:asciiTheme="minorEastAsia" w:hAnsiTheme="minorEastAsia"/>
          <w:szCs w:val="21"/>
        </w:rPr>
        <w:t xml:space="preserve"> </w:t>
      </w:r>
    </w:p>
    <w:p>
      <w:pPr>
        <w:ind w:firstLine="422" w:firstLineChars="201"/>
        <w:jc w:val="left"/>
        <w:rPr>
          <w:rFonts w:cs="宋体" w:asciiTheme="minorEastAsia" w:hAnsiTheme="minorEastAsia"/>
          <w:szCs w:val="21"/>
        </w:rPr>
      </w:pPr>
      <w:r>
        <w:rPr>
          <w:rFonts w:hint="eastAsia" w:cs="宋体" w:asciiTheme="minorEastAsia" w:hAnsiTheme="minorEastAsia"/>
          <w:szCs w:val="21"/>
        </w:rPr>
        <w:t>1、中国远古宗教</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2、道教与中国文化</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3、佛教的中国化与中国化佛教</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4、三教圆融</w:t>
      </w:r>
    </w:p>
    <w:p>
      <w:pPr>
        <w:ind w:firstLine="422" w:firstLineChars="201"/>
        <w:jc w:val="left"/>
        <w:rPr>
          <w:rFonts w:cs="宋体" w:asciiTheme="minorEastAsia" w:hAnsiTheme="minorEastAsia"/>
          <w:b/>
          <w:szCs w:val="21"/>
        </w:rPr>
      </w:pPr>
      <w:r>
        <w:rPr>
          <w:rFonts w:hint="eastAsia" w:cs="宋体" w:asciiTheme="minorEastAsia" w:hAnsiTheme="minorEastAsia"/>
          <w:b/>
          <w:szCs w:val="21"/>
        </w:rPr>
        <w:t>教学时数：</w:t>
      </w:r>
    </w:p>
    <w:p>
      <w:pPr>
        <w:ind w:firstLine="422" w:firstLineChars="201"/>
        <w:jc w:val="left"/>
        <w:rPr>
          <w:rFonts w:cs="宋体" w:asciiTheme="minorEastAsia" w:hAnsiTheme="minorEastAsia"/>
          <w:b/>
          <w:szCs w:val="21"/>
        </w:rPr>
      </w:pPr>
      <w:r>
        <w:rPr>
          <w:rFonts w:hint="eastAsia" w:cs="宋体" w:asciiTheme="minorEastAsia" w:hAnsiTheme="minorEastAsia"/>
          <w:bCs/>
          <w:szCs w:val="21"/>
        </w:rPr>
        <w:t>4学时</w:t>
      </w:r>
    </w:p>
    <w:p>
      <w:pPr>
        <w:ind w:firstLine="422" w:firstLineChars="201"/>
        <w:jc w:val="left"/>
        <w:rPr>
          <w:rFonts w:cs="宋体" w:asciiTheme="minorEastAsia" w:hAnsiTheme="minorEastAsia"/>
          <w:szCs w:val="21"/>
        </w:rPr>
      </w:pPr>
      <w:r>
        <w:rPr>
          <w:rFonts w:hint="eastAsia" w:cs="宋体" w:asciiTheme="minorEastAsia" w:hAnsiTheme="minorEastAsia"/>
          <w:b/>
          <w:szCs w:val="21"/>
        </w:rPr>
        <w:t>教学内容：</w:t>
      </w:r>
    </w:p>
    <w:p>
      <w:pPr>
        <w:autoSpaceDE w:val="0"/>
        <w:autoSpaceDN w:val="0"/>
        <w:ind w:firstLine="422" w:firstLineChars="201"/>
        <w:jc w:val="left"/>
        <w:rPr>
          <w:rFonts w:cs="宋体" w:asciiTheme="minorEastAsia" w:hAnsiTheme="minorEastAsia"/>
          <w:kern w:val="0"/>
          <w:szCs w:val="21"/>
        </w:rPr>
      </w:pPr>
      <w:r>
        <w:rPr>
          <w:rFonts w:hint="eastAsia" w:cs="宋体" w:asciiTheme="minorEastAsia" w:hAnsiTheme="minorEastAsia"/>
          <w:kern w:val="0"/>
          <w:szCs w:val="21"/>
        </w:rPr>
        <w:t xml:space="preserve">第一节 </w:t>
      </w:r>
      <w:r>
        <w:rPr>
          <w:rFonts w:hint="eastAsia" w:cs="宋体" w:asciiTheme="minorEastAsia" w:hAnsiTheme="minorEastAsia"/>
          <w:szCs w:val="21"/>
        </w:rPr>
        <w:t>中国古代宗教是中国文化的重要组成部分</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一、宗教也是一种文化现象</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二、中国远古宗教</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第二节 道教与中国古代文化</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一、道教的创立及其历史发展</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二、道教是信仰特征和基本教义</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三、道教对中国古代文化的影响</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ab/>
      </w:r>
      <w:r>
        <w:rPr>
          <w:rFonts w:hint="eastAsia" w:cs="宋体" w:asciiTheme="minorEastAsia" w:hAnsiTheme="minorEastAsia"/>
          <w:szCs w:val="21"/>
        </w:rPr>
        <w:t>道教与古代科技 道教与中医中药 道教与古代文学 道教与古代民俗</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第三节 佛教的中国化与中国化佛教</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一、佛教的基本教义与佛法之东传</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二、佛教的中国化及其在中国的发展</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三、中国化佛教是中国文化的组成部分</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第四节 三教圆融</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一、儒家学说的入世精神</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二、传统儒学具有浓厚的宗教色彩</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三、宋明理学具有准宗教的性格</w:t>
      </w:r>
    </w:p>
    <w:p>
      <w:pPr>
        <w:autoSpaceDE w:val="0"/>
        <w:autoSpaceDN w:val="0"/>
        <w:ind w:firstLine="422" w:firstLineChars="201"/>
        <w:jc w:val="left"/>
        <w:rPr>
          <w:rFonts w:cs="宋体" w:asciiTheme="minorEastAsia" w:hAnsiTheme="minorEastAsia"/>
          <w:b/>
          <w:szCs w:val="21"/>
        </w:rPr>
      </w:pPr>
      <w:r>
        <w:rPr>
          <w:rFonts w:hint="eastAsia" w:cs="宋体" w:asciiTheme="minorEastAsia" w:hAnsiTheme="minorEastAsia"/>
          <w:b/>
          <w:szCs w:val="21"/>
        </w:rPr>
        <w:t>考核要求：</w:t>
      </w:r>
    </w:p>
    <w:p>
      <w:pPr>
        <w:autoSpaceDE w:val="0"/>
        <w:autoSpaceDN w:val="0"/>
        <w:ind w:firstLine="422" w:firstLineChars="201"/>
        <w:jc w:val="left"/>
        <w:rPr>
          <w:rFonts w:cs="宋体" w:asciiTheme="minorEastAsia" w:hAnsiTheme="minorEastAsia"/>
          <w:kern w:val="0"/>
          <w:szCs w:val="21"/>
        </w:rPr>
      </w:pPr>
      <w:r>
        <w:rPr>
          <w:rFonts w:hint="eastAsia" w:cs="宋体" w:asciiTheme="minorEastAsia" w:hAnsiTheme="minorEastAsia"/>
          <w:kern w:val="0"/>
          <w:szCs w:val="21"/>
        </w:rPr>
        <w:t>1、了解 三大世界教派的主要教义及在中国的传播情况；宗教在中国古代文化的重要地位。</w:t>
      </w:r>
    </w:p>
    <w:p>
      <w:pPr>
        <w:autoSpaceDE w:val="0"/>
        <w:autoSpaceDN w:val="0"/>
        <w:ind w:firstLine="422" w:firstLineChars="201"/>
        <w:jc w:val="left"/>
        <w:rPr>
          <w:rFonts w:cs="宋体" w:asciiTheme="minorEastAsia" w:hAnsiTheme="minorEastAsia"/>
          <w:kern w:val="0"/>
          <w:szCs w:val="21"/>
        </w:rPr>
      </w:pPr>
      <w:r>
        <w:rPr>
          <w:rFonts w:hint="eastAsia" w:cs="宋体" w:asciiTheme="minorEastAsia" w:hAnsiTheme="minorEastAsia"/>
          <w:kern w:val="0"/>
          <w:szCs w:val="21"/>
        </w:rPr>
        <w:t>2、掌握 道教对中国文化的各个方面的影响及经典案例。</w:t>
      </w:r>
    </w:p>
    <w:p>
      <w:pPr>
        <w:ind w:right="17" w:firstLine="422" w:firstLineChars="201"/>
        <w:jc w:val="left"/>
        <w:rPr>
          <w:rFonts w:cs="宋体" w:asciiTheme="minorEastAsia" w:hAnsiTheme="minorEastAsia"/>
          <w:kern w:val="0"/>
          <w:szCs w:val="21"/>
        </w:rPr>
      </w:pPr>
      <w:r>
        <w:rPr>
          <w:rFonts w:hint="eastAsia" w:cs="宋体" w:asciiTheme="minorEastAsia" w:hAnsiTheme="minorEastAsia"/>
          <w:kern w:val="0"/>
          <w:szCs w:val="21"/>
        </w:rPr>
        <w:t>3、运用 通过对各个宗教相关知识的了解解释“</w:t>
      </w:r>
      <w:r>
        <w:rPr>
          <w:rFonts w:hint="eastAsia" w:cs="宋体" w:asciiTheme="minorEastAsia" w:hAnsiTheme="minorEastAsia"/>
          <w:szCs w:val="21"/>
        </w:rPr>
        <w:t>三教圆融</w:t>
      </w:r>
      <w:r>
        <w:rPr>
          <w:rFonts w:hint="eastAsia" w:cs="宋体" w:asciiTheme="minorEastAsia" w:hAnsiTheme="minorEastAsia"/>
          <w:kern w:val="0"/>
          <w:szCs w:val="21"/>
        </w:rPr>
        <w:t>”，分析佛教与儒家思想相互影响、相互交融的途径。</w:t>
      </w:r>
    </w:p>
    <w:p>
      <w:pPr>
        <w:ind w:firstLine="422" w:firstLineChars="201"/>
        <w:rPr>
          <w:rFonts w:asciiTheme="minorEastAsia" w:hAnsiTheme="minorEastAsia"/>
          <w:kern w:val="0"/>
          <w:szCs w:val="21"/>
        </w:rPr>
      </w:pPr>
    </w:p>
    <w:p>
      <w:pPr>
        <w:ind w:firstLine="482" w:firstLineChars="201"/>
        <w:jc w:val="center"/>
        <w:rPr>
          <w:rFonts w:asciiTheme="minorEastAsia" w:hAnsiTheme="minorEastAsia"/>
          <w:b/>
          <w:sz w:val="24"/>
        </w:rPr>
      </w:pPr>
      <w:r>
        <w:rPr>
          <w:rFonts w:hint="eastAsia" w:asciiTheme="minorEastAsia" w:hAnsiTheme="minorEastAsia"/>
          <w:b/>
          <w:sz w:val="24"/>
        </w:rPr>
        <w:t>第十四章 中国古代哲学</w:t>
      </w:r>
    </w:p>
    <w:p>
      <w:pPr>
        <w:ind w:firstLine="422" w:firstLineChars="201"/>
        <w:jc w:val="left"/>
        <w:rPr>
          <w:rFonts w:cs="宋体" w:asciiTheme="minorEastAsia" w:hAnsiTheme="minorEastAsia"/>
          <w:szCs w:val="21"/>
        </w:rPr>
      </w:pPr>
      <w:r>
        <w:rPr>
          <w:rFonts w:hint="eastAsia" w:cs="宋体" w:asciiTheme="minorEastAsia" w:hAnsiTheme="minorEastAsia"/>
          <w:b/>
          <w:szCs w:val="21"/>
        </w:rPr>
        <w:t>教学要点：</w:t>
      </w:r>
      <w:r>
        <w:rPr>
          <w:rFonts w:hint="eastAsia" w:cs="宋体" w:asciiTheme="minorEastAsia" w:hAnsiTheme="minorEastAsia"/>
          <w:szCs w:val="21"/>
        </w:rPr>
        <w:t xml:space="preserve"> </w:t>
      </w:r>
    </w:p>
    <w:p>
      <w:pPr>
        <w:ind w:firstLine="422" w:firstLineChars="201"/>
        <w:jc w:val="left"/>
        <w:rPr>
          <w:rFonts w:cs="宋体" w:asciiTheme="minorEastAsia" w:hAnsiTheme="minorEastAsia"/>
          <w:szCs w:val="21"/>
        </w:rPr>
      </w:pPr>
      <w:r>
        <w:rPr>
          <w:rFonts w:hint="eastAsia" w:cs="宋体" w:asciiTheme="minorEastAsia" w:hAnsiTheme="minorEastAsia"/>
          <w:szCs w:val="21"/>
        </w:rPr>
        <w:t>1、中国哲学的思想资源和思想传统</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2、中国哲学的宇宙观念和人生境界</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3、中国传统思维方式和行为方式</w:t>
      </w:r>
    </w:p>
    <w:p>
      <w:pPr>
        <w:ind w:firstLine="422" w:firstLineChars="201"/>
        <w:jc w:val="left"/>
        <w:rPr>
          <w:rFonts w:cs="宋体" w:asciiTheme="minorEastAsia" w:hAnsiTheme="minorEastAsia"/>
          <w:b/>
          <w:szCs w:val="21"/>
        </w:rPr>
      </w:pPr>
      <w:r>
        <w:rPr>
          <w:rFonts w:hint="eastAsia" w:cs="宋体" w:asciiTheme="minorEastAsia" w:hAnsiTheme="minorEastAsia"/>
          <w:b/>
          <w:szCs w:val="21"/>
        </w:rPr>
        <w:t>教学时数：</w:t>
      </w:r>
    </w:p>
    <w:p>
      <w:pPr>
        <w:ind w:firstLine="422" w:firstLineChars="201"/>
        <w:jc w:val="left"/>
        <w:rPr>
          <w:rFonts w:cs="宋体" w:asciiTheme="minorEastAsia" w:hAnsiTheme="minorEastAsia"/>
          <w:b/>
          <w:szCs w:val="21"/>
        </w:rPr>
      </w:pPr>
      <w:r>
        <w:rPr>
          <w:rFonts w:hint="eastAsia" w:cs="宋体" w:asciiTheme="minorEastAsia" w:hAnsiTheme="minorEastAsia"/>
          <w:bCs/>
          <w:szCs w:val="21"/>
        </w:rPr>
        <w:t>2学时</w:t>
      </w:r>
    </w:p>
    <w:p>
      <w:pPr>
        <w:ind w:firstLine="422" w:firstLineChars="201"/>
        <w:jc w:val="left"/>
        <w:rPr>
          <w:rFonts w:cs="宋体" w:asciiTheme="minorEastAsia" w:hAnsiTheme="minorEastAsia"/>
          <w:b/>
          <w:szCs w:val="21"/>
        </w:rPr>
      </w:pPr>
      <w:r>
        <w:rPr>
          <w:rFonts w:hint="eastAsia" w:cs="宋体" w:asciiTheme="minorEastAsia" w:hAnsiTheme="minorEastAsia"/>
          <w:b/>
          <w:szCs w:val="21"/>
        </w:rPr>
        <w:t>教学内容：</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kern w:val="0"/>
          <w:szCs w:val="21"/>
        </w:rPr>
        <w:t xml:space="preserve">第一节 </w:t>
      </w:r>
      <w:r>
        <w:rPr>
          <w:rFonts w:hint="eastAsia" w:cs="宋体" w:asciiTheme="minorEastAsia" w:hAnsiTheme="minorEastAsia"/>
          <w:szCs w:val="21"/>
        </w:rPr>
        <w:t>中国哲学的思想资源和思想传统</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第二节 中国哲学的宇宙观念和人生境界</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一、创化的宇宙 创造的人生</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二、天人之际 性命之原</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三、人生境界</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自然境界 功利境界 道德境界 天地境界</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第三节 中国传统思维方式和行为方式</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一、逻辑分析 辩证综合</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二、直觉体悟</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三、知行动态统合</w:t>
      </w:r>
    </w:p>
    <w:p>
      <w:pPr>
        <w:autoSpaceDE w:val="0"/>
        <w:autoSpaceDN w:val="0"/>
        <w:ind w:firstLine="422" w:firstLineChars="201"/>
        <w:jc w:val="left"/>
        <w:rPr>
          <w:rFonts w:cs="宋体" w:asciiTheme="minorEastAsia" w:hAnsiTheme="minorEastAsia"/>
          <w:b/>
          <w:szCs w:val="21"/>
        </w:rPr>
      </w:pPr>
      <w:r>
        <w:rPr>
          <w:rFonts w:hint="eastAsia" w:cs="宋体" w:asciiTheme="minorEastAsia" w:hAnsiTheme="minorEastAsia"/>
          <w:b/>
          <w:szCs w:val="21"/>
        </w:rPr>
        <w:t>考核要求：</w:t>
      </w:r>
    </w:p>
    <w:p>
      <w:pPr>
        <w:autoSpaceDE w:val="0"/>
        <w:autoSpaceDN w:val="0"/>
        <w:ind w:firstLine="422" w:firstLineChars="201"/>
        <w:jc w:val="left"/>
        <w:rPr>
          <w:rFonts w:cs="宋体" w:asciiTheme="minorEastAsia" w:hAnsiTheme="minorEastAsia"/>
          <w:kern w:val="0"/>
          <w:szCs w:val="21"/>
        </w:rPr>
      </w:pPr>
      <w:r>
        <w:rPr>
          <w:rFonts w:hint="eastAsia" w:cs="宋体" w:asciiTheme="minorEastAsia" w:hAnsiTheme="minorEastAsia"/>
          <w:kern w:val="0"/>
          <w:szCs w:val="21"/>
        </w:rPr>
        <w:t>1、识记 中国哲学的思想基础和传统。</w:t>
      </w:r>
    </w:p>
    <w:p>
      <w:pPr>
        <w:autoSpaceDE w:val="0"/>
        <w:autoSpaceDN w:val="0"/>
        <w:ind w:firstLine="422" w:firstLineChars="201"/>
        <w:jc w:val="left"/>
        <w:rPr>
          <w:rFonts w:cs="宋体" w:asciiTheme="minorEastAsia" w:hAnsiTheme="minorEastAsia"/>
          <w:kern w:val="0"/>
          <w:szCs w:val="21"/>
        </w:rPr>
      </w:pPr>
      <w:r>
        <w:rPr>
          <w:rFonts w:hint="eastAsia" w:cs="宋体" w:asciiTheme="minorEastAsia" w:hAnsiTheme="minorEastAsia"/>
          <w:kern w:val="0"/>
          <w:szCs w:val="21"/>
        </w:rPr>
        <w:t>2、了解 中国</w:t>
      </w:r>
      <w:r>
        <w:rPr>
          <w:rFonts w:hint="eastAsia" w:cs="宋体" w:asciiTheme="minorEastAsia" w:hAnsiTheme="minorEastAsia"/>
          <w:szCs w:val="21"/>
        </w:rPr>
        <w:t>传统思维方式和行为方式的特点</w:t>
      </w:r>
      <w:r>
        <w:rPr>
          <w:rFonts w:hint="eastAsia" w:cs="宋体" w:asciiTheme="minorEastAsia" w:hAnsiTheme="minorEastAsia"/>
          <w:kern w:val="0"/>
          <w:szCs w:val="21"/>
        </w:rPr>
        <w:t>。</w:t>
      </w:r>
    </w:p>
    <w:p>
      <w:pPr>
        <w:ind w:right="17" w:firstLine="422" w:firstLineChars="201"/>
        <w:jc w:val="left"/>
        <w:rPr>
          <w:rFonts w:cs="宋体" w:asciiTheme="minorEastAsia" w:hAnsiTheme="minorEastAsia"/>
          <w:kern w:val="0"/>
          <w:szCs w:val="21"/>
        </w:rPr>
      </w:pPr>
      <w:r>
        <w:rPr>
          <w:rFonts w:hint="eastAsia" w:cs="宋体" w:asciiTheme="minorEastAsia" w:hAnsiTheme="minorEastAsia"/>
          <w:kern w:val="0"/>
          <w:szCs w:val="21"/>
        </w:rPr>
        <w:t>3、掌握 原始儒家的精神、原始道家的智慧等</w:t>
      </w:r>
      <w:r>
        <w:rPr>
          <w:rFonts w:hint="eastAsia" w:cs="宋体" w:asciiTheme="minorEastAsia" w:hAnsiTheme="minorEastAsia"/>
          <w:szCs w:val="21"/>
        </w:rPr>
        <w:t>中国哲学的思想资源和思想传统。</w:t>
      </w:r>
    </w:p>
    <w:p>
      <w:pPr>
        <w:ind w:right="17" w:firstLine="422" w:firstLineChars="201"/>
        <w:jc w:val="left"/>
        <w:rPr>
          <w:rFonts w:cs="宋体" w:asciiTheme="minorEastAsia" w:hAnsiTheme="minorEastAsia"/>
          <w:kern w:val="0"/>
          <w:szCs w:val="21"/>
        </w:rPr>
      </w:pPr>
      <w:r>
        <w:rPr>
          <w:rFonts w:hint="eastAsia" w:cs="宋体" w:asciiTheme="minorEastAsia" w:hAnsiTheme="minorEastAsia"/>
          <w:kern w:val="0"/>
          <w:szCs w:val="21"/>
        </w:rPr>
        <w:t>4、运用 结合当下生活规律分析中国哲学关于创造变化、与时俱进的观念；结合本章内容明晰中国哲学思维方式的特长与缺失。</w:t>
      </w:r>
    </w:p>
    <w:p>
      <w:pPr>
        <w:ind w:firstLine="422" w:firstLineChars="201"/>
        <w:jc w:val="left"/>
        <w:rPr>
          <w:rFonts w:cs="宋体" w:asciiTheme="minorEastAsia" w:hAnsiTheme="minorEastAsia"/>
          <w:kern w:val="0"/>
          <w:szCs w:val="21"/>
        </w:rPr>
      </w:pPr>
    </w:p>
    <w:p>
      <w:pPr>
        <w:ind w:firstLine="482" w:firstLineChars="201"/>
        <w:jc w:val="center"/>
        <w:rPr>
          <w:rFonts w:asciiTheme="minorEastAsia" w:hAnsiTheme="minorEastAsia"/>
          <w:b/>
          <w:sz w:val="24"/>
        </w:rPr>
      </w:pPr>
      <w:r>
        <w:rPr>
          <w:rFonts w:hint="eastAsia" w:asciiTheme="minorEastAsia" w:hAnsiTheme="minorEastAsia"/>
          <w:b/>
          <w:sz w:val="24"/>
        </w:rPr>
        <w:t>下  编</w:t>
      </w:r>
    </w:p>
    <w:p>
      <w:pPr>
        <w:ind w:firstLine="482" w:firstLineChars="201"/>
        <w:jc w:val="center"/>
        <w:rPr>
          <w:rFonts w:asciiTheme="minorEastAsia" w:hAnsiTheme="minorEastAsia"/>
          <w:b/>
          <w:sz w:val="24"/>
        </w:rPr>
      </w:pPr>
      <w:r>
        <w:rPr>
          <w:rFonts w:hint="eastAsia" w:asciiTheme="minorEastAsia" w:hAnsiTheme="minorEastAsia"/>
          <w:b/>
          <w:sz w:val="24"/>
        </w:rPr>
        <w:t>第十五章 中国文化的类型和特点</w:t>
      </w:r>
    </w:p>
    <w:p>
      <w:pPr>
        <w:ind w:firstLine="422" w:firstLineChars="201"/>
        <w:jc w:val="left"/>
        <w:rPr>
          <w:rFonts w:cs="宋体" w:asciiTheme="minorEastAsia" w:hAnsiTheme="minorEastAsia"/>
          <w:szCs w:val="21"/>
        </w:rPr>
      </w:pPr>
      <w:r>
        <w:rPr>
          <w:rFonts w:hint="eastAsia" w:cs="宋体" w:asciiTheme="minorEastAsia" w:hAnsiTheme="minorEastAsia"/>
          <w:b/>
          <w:szCs w:val="21"/>
        </w:rPr>
        <w:t>教学要点：</w:t>
      </w:r>
      <w:r>
        <w:rPr>
          <w:rFonts w:hint="eastAsia" w:cs="宋体" w:asciiTheme="minorEastAsia" w:hAnsiTheme="minorEastAsia"/>
          <w:szCs w:val="21"/>
        </w:rPr>
        <w:t xml:space="preserve"> </w:t>
      </w:r>
    </w:p>
    <w:p>
      <w:pPr>
        <w:ind w:firstLine="422" w:firstLineChars="201"/>
        <w:jc w:val="left"/>
        <w:rPr>
          <w:rFonts w:cs="宋体" w:asciiTheme="minorEastAsia" w:hAnsiTheme="minorEastAsia"/>
          <w:szCs w:val="21"/>
        </w:rPr>
      </w:pPr>
      <w:r>
        <w:rPr>
          <w:rFonts w:hint="eastAsia" w:cs="宋体" w:asciiTheme="minorEastAsia" w:hAnsiTheme="minorEastAsia"/>
          <w:szCs w:val="21"/>
        </w:rPr>
        <w:t>1、中国文化的类型</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2、中国文化的特点</w:t>
      </w:r>
    </w:p>
    <w:p>
      <w:pPr>
        <w:ind w:firstLine="422" w:firstLineChars="201"/>
        <w:jc w:val="left"/>
        <w:rPr>
          <w:rFonts w:cs="宋体" w:asciiTheme="minorEastAsia" w:hAnsiTheme="minorEastAsia"/>
          <w:b/>
          <w:szCs w:val="21"/>
        </w:rPr>
      </w:pPr>
      <w:r>
        <w:rPr>
          <w:rFonts w:hint="eastAsia" w:cs="宋体" w:asciiTheme="minorEastAsia" w:hAnsiTheme="minorEastAsia"/>
          <w:b/>
          <w:szCs w:val="21"/>
        </w:rPr>
        <w:t>教学时数：</w:t>
      </w:r>
    </w:p>
    <w:p>
      <w:pPr>
        <w:ind w:firstLine="422" w:firstLineChars="201"/>
        <w:jc w:val="left"/>
        <w:rPr>
          <w:rFonts w:cs="宋体" w:asciiTheme="minorEastAsia" w:hAnsiTheme="minorEastAsia"/>
          <w:b/>
          <w:szCs w:val="21"/>
        </w:rPr>
      </w:pPr>
      <w:r>
        <w:rPr>
          <w:rFonts w:hint="eastAsia" w:cs="宋体" w:asciiTheme="minorEastAsia" w:hAnsiTheme="minorEastAsia"/>
          <w:bCs/>
          <w:szCs w:val="21"/>
        </w:rPr>
        <w:t>4学时</w:t>
      </w:r>
    </w:p>
    <w:p>
      <w:pPr>
        <w:ind w:firstLine="422" w:firstLineChars="201"/>
        <w:jc w:val="left"/>
        <w:rPr>
          <w:rFonts w:cs="宋体" w:asciiTheme="minorEastAsia" w:hAnsiTheme="minorEastAsia"/>
          <w:szCs w:val="21"/>
        </w:rPr>
      </w:pPr>
      <w:r>
        <w:rPr>
          <w:rFonts w:hint="eastAsia" w:cs="宋体" w:asciiTheme="minorEastAsia" w:hAnsiTheme="minorEastAsia"/>
          <w:b/>
          <w:szCs w:val="21"/>
        </w:rPr>
        <w:t>教学内容：</w:t>
      </w:r>
    </w:p>
    <w:p>
      <w:pPr>
        <w:ind w:firstLine="422" w:firstLineChars="201"/>
        <w:jc w:val="left"/>
        <w:rPr>
          <w:rFonts w:cs="宋体" w:asciiTheme="minorEastAsia" w:hAnsiTheme="minorEastAsia"/>
          <w:kern w:val="0"/>
          <w:szCs w:val="21"/>
        </w:rPr>
      </w:pPr>
      <w:r>
        <w:rPr>
          <w:rFonts w:hint="eastAsia" w:cs="宋体" w:asciiTheme="minorEastAsia" w:hAnsiTheme="minorEastAsia"/>
          <w:kern w:val="0"/>
          <w:szCs w:val="21"/>
        </w:rPr>
        <w:t xml:space="preserve">第一节 </w:t>
      </w:r>
      <w:r>
        <w:rPr>
          <w:rFonts w:hint="eastAsia" w:cs="宋体" w:asciiTheme="minorEastAsia" w:hAnsiTheme="minorEastAsia"/>
          <w:szCs w:val="21"/>
        </w:rPr>
        <w:t>中国文化的伦理类型</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作为社会心理状况的理论升华，伦理道德学说当仁不让地称为中国学术的首要重心，影响之大，导致道德论与本体论、认识论、知识论互摄互涵，畛域不清。</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第二节 中国文化的特点</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一、强大的生命力和凝聚力</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二、重实际求稳定的农业文化心态</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三、以家族为本位的宗法集体主义文化</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四、尊君重民相反相成的政治文化</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五、摆脱神学独断的生活信念</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六、重人伦轻自然的学术倾向</w:t>
      </w:r>
    </w:p>
    <w:p>
      <w:pPr>
        <w:autoSpaceDE w:val="0"/>
        <w:autoSpaceDN w:val="0"/>
        <w:ind w:firstLine="422" w:firstLineChars="201"/>
        <w:jc w:val="left"/>
        <w:rPr>
          <w:rFonts w:cs="宋体" w:asciiTheme="minorEastAsia" w:hAnsiTheme="minorEastAsia"/>
          <w:b/>
          <w:szCs w:val="21"/>
        </w:rPr>
      </w:pPr>
      <w:r>
        <w:rPr>
          <w:rFonts w:hint="eastAsia" w:cs="宋体" w:asciiTheme="minorEastAsia" w:hAnsiTheme="minorEastAsia"/>
          <w:b/>
          <w:szCs w:val="21"/>
        </w:rPr>
        <w:t>考核要求：</w:t>
      </w:r>
    </w:p>
    <w:p>
      <w:pPr>
        <w:autoSpaceDE w:val="0"/>
        <w:autoSpaceDN w:val="0"/>
        <w:ind w:firstLine="422" w:firstLineChars="201"/>
        <w:jc w:val="left"/>
        <w:rPr>
          <w:rFonts w:cs="宋体" w:asciiTheme="minorEastAsia" w:hAnsiTheme="minorEastAsia"/>
          <w:kern w:val="0"/>
          <w:szCs w:val="21"/>
        </w:rPr>
      </w:pPr>
      <w:r>
        <w:rPr>
          <w:rFonts w:hint="eastAsia" w:cs="宋体" w:asciiTheme="minorEastAsia" w:hAnsiTheme="minorEastAsia"/>
          <w:kern w:val="0"/>
          <w:szCs w:val="21"/>
        </w:rPr>
        <w:t>1、识记 中国文化的类型，中国文化的主要特点。</w:t>
      </w:r>
    </w:p>
    <w:p>
      <w:pPr>
        <w:ind w:right="17" w:firstLine="422" w:firstLineChars="201"/>
        <w:jc w:val="left"/>
        <w:rPr>
          <w:rFonts w:cs="宋体" w:asciiTheme="minorEastAsia" w:hAnsiTheme="minorEastAsia"/>
          <w:kern w:val="0"/>
          <w:szCs w:val="21"/>
        </w:rPr>
      </w:pPr>
      <w:r>
        <w:rPr>
          <w:rFonts w:hint="eastAsia" w:cs="宋体" w:asciiTheme="minorEastAsia" w:hAnsiTheme="minorEastAsia"/>
          <w:kern w:val="0"/>
          <w:szCs w:val="21"/>
        </w:rPr>
        <w:t>2、了解 中国文化是伦理型文化的原因。</w:t>
      </w:r>
    </w:p>
    <w:p>
      <w:pPr>
        <w:ind w:firstLine="422" w:firstLineChars="201"/>
        <w:jc w:val="left"/>
        <w:rPr>
          <w:rFonts w:cs="宋体" w:asciiTheme="minorEastAsia" w:hAnsiTheme="minorEastAsia"/>
          <w:kern w:val="0"/>
          <w:szCs w:val="21"/>
        </w:rPr>
      </w:pPr>
      <w:r>
        <w:rPr>
          <w:rFonts w:hint="eastAsia" w:cs="宋体" w:asciiTheme="minorEastAsia" w:hAnsiTheme="minorEastAsia"/>
          <w:kern w:val="0"/>
          <w:szCs w:val="21"/>
        </w:rPr>
        <w:t>3、掌握 中国文化的特点产生的原因。</w:t>
      </w:r>
    </w:p>
    <w:p>
      <w:pPr>
        <w:ind w:right="17" w:firstLine="422" w:firstLineChars="201"/>
        <w:jc w:val="left"/>
        <w:rPr>
          <w:rFonts w:cs="宋体" w:asciiTheme="minorEastAsia" w:hAnsiTheme="minorEastAsia"/>
          <w:kern w:val="0"/>
          <w:szCs w:val="21"/>
        </w:rPr>
      </w:pPr>
      <w:r>
        <w:rPr>
          <w:rFonts w:hint="eastAsia" w:cs="宋体" w:asciiTheme="minorEastAsia" w:hAnsiTheme="minorEastAsia"/>
          <w:kern w:val="0"/>
          <w:szCs w:val="21"/>
        </w:rPr>
        <w:t xml:space="preserve">4、运用 通过学习本章中国文化的各种特点，反思中国文化对中国现代生活的影响。 </w:t>
      </w:r>
    </w:p>
    <w:p>
      <w:pPr>
        <w:ind w:firstLine="422" w:firstLineChars="201"/>
        <w:rPr>
          <w:rFonts w:asciiTheme="minorEastAsia" w:hAnsiTheme="minorEastAsia"/>
          <w:kern w:val="0"/>
          <w:szCs w:val="21"/>
        </w:rPr>
      </w:pPr>
    </w:p>
    <w:p>
      <w:pPr>
        <w:ind w:firstLine="602" w:firstLineChars="201"/>
        <w:jc w:val="center"/>
        <w:rPr>
          <w:rFonts w:asciiTheme="minorEastAsia" w:hAnsiTheme="minorEastAsia"/>
          <w:b/>
          <w:sz w:val="24"/>
        </w:rPr>
      </w:pPr>
      <w:r>
        <w:rPr>
          <w:rFonts w:hint="eastAsia" w:asciiTheme="minorEastAsia" w:hAnsiTheme="minorEastAsia"/>
          <w:b/>
          <w:sz w:val="30"/>
        </w:rPr>
        <w:t xml:space="preserve"> </w:t>
      </w:r>
      <w:r>
        <w:rPr>
          <w:rFonts w:hint="eastAsia" w:asciiTheme="minorEastAsia" w:hAnsiTheme="minorEastAsia"/>
          <w:b/>
          <w:sz w:val="24"/>
        </w:rPr>
        <w:t>第十六章 中国文化的基本精神</w:t>
      </w:r>
    </w:p>
    <w:p>
      <w:pPr>
        <w:ind w:firstLine="422" w:firstLineChars="201"/>
        <w:jc w:val="left"/>
        <w:rPr>
          <w:rFonts w:cs="宋体" w:asciiTheme="minorEastAsia" w:hAnsiTheme="minorEastAsia"/>
          <w:szCs w:val="21"/>
        </w:rPr>
      </w:pPr>
      <w:r>
        <w:rPr>
          <w:rFonts w:hint="eastAsia" w:cs="宋体" w:asciiTheme="minorEastAsia" w:hAnsiTheme="minorEastAsia"/>
          <w:b/>
          <w:szCs w:val="21"/>
        </w:rPr>
        <w:t>教学要点：</w:t>
      </w:r>
      <w:r>
        <w:rPr>
          <w:rFonts w:hint="eastAsia" w:cs="宋体" w:asciiTheme="minorEastAsia" w:hAnsiTheme="minorEastAsia"/>
          <w:szCs w:val="21"/>
        </w:rPr>
        <w:t xml:space="preserve"> </w:t>
      </w:r>
    </w:p>
    <w:p>
      <w:pPr>
        <w:ind w:firstLine="422" w:firstLineChars="201"/>
        <w:jc w:val="left"/>
        <w:rPr>
          <w:rFonts w:cs="宋体" w:asciiTheme="minorEastAsia" w:hAnsiTheme="minorEastAsia"/>
          <w:szCs w:val="21"/>
        </w:rPr>
      </w:pPr>
      <w:r>
        <w:rPr>
          <w:rFonts w:hint="eastAsia" w:cs="宋体" w:asciiTheme="minorEastAsia" w:hAnsiTheme="minorEastAsia"/>
          <w:szCs w:val="21"/>
        </w:rPr>
        <w:t>1、中国文化基本精神的内涵</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2、中国文化基本精神的功能</w:t>
      </w:r>
    </w:p>
    <w:p>
      <w:pPr>
        <w:ind w:firstLine="422" w:firstLineChars="201"/>
        <w:jc w:val="left"/>
        <w:rPr>
          <w:rFonts w:cs="宋体" w:asciiTheme="minorEastAsia" w:hAnsiTheme="minorEastAsia"/>
          <w:b/>
          <w:szCs w:val="21"/>
        </w:rPr>
      </w:pPr>
      <w:r>
        <w:rPr>
          <w:rFonts w:hint="eastAsia" w:cs="宋体" w:asciiTheme="minorEastAsia" w:hAnsiTheme="minorEastAsia"/>
          <w:b/>
          <w:szCs w:val="21"/>
        </w:rPr>
        <w:t>教学时数：</w:t>
      </w:r>
    </w:p>
    <w:p>
      <w:pPr>
        <w:ind w:firstLine="422" w:firstLineChars="201"/>
        <w:jc w:val="left"/>
        <w:rPr>
          <w:rFonts w:cs="宋体" w:asciiTheme="minorEastAsia" w:hAnsiTheme="minorEastAsia"/>
          <w:b/>
          <w:szCs w:val="21"/>
        </w:rPr>
      </w:pPr>
      <w:r>
        <w:rPr>
          <w:rFonts w:hint="eastAsia" w:cs="宋体" w:asciiTheme="minorEastAsia" w:hAnsiTheme="minorEastAsia"/>
          <w:bCs/>
          <w:szCs w:val="21"/>
        </w:rPr>
        <w:t>4学时</w:t>
      </w:r>
    </w:p>
    <w:p>
      <w:pPr>
        <w:ind w:firstLine="422" w:firstLineChars="201"/>
        <w:jc w:val="left"/>
        <w:rPr>
          <w:rFonts w:cs="宋体" w:asciiTheme="minorEastAsia" w:hAnsiTheme="minorEastAsia"/>
          <w:b/>
          <w:szCs w:val="21"/>
        </w:rPr>
      </w:pPr>
      <w:r>
        <w:rPr>
          <w:rFonts w:hint="eastAsia" w:cs="宋体" w:asciiTheme="minorEastAsia" w:hAnsiTheme="minorEastAsia"/>
          <w:b/>
          <w:szCs w:val="21"/>
        </w:rPr>
        <w:t>教学内容：</w:t>
      </w:r>
    </w:p>
    <w:p>
      <w:pPr>
        <w:ind w:firstLine="422" w:firstLineChars="201"/>
        <w:jc w:val="left"/>
        <w:rPr>
          <w:rFonts w:cs="宋体" w:asciiTheme="minorEastAsia" w:hAnsiTheme="minorEastAsia"/>
          <w:szCs w:val="21"/>
        </w:rPr>
      </w:pPr>
      <w:r>
        <w:rPr>
          <w:rFonts w:hint="eastAsia" w:cs="宋体" w:asciiTheme="minorEastAsia" w:hAnsiTheme="minorEastAsia"/>
          <w:kern w:val="0"/>
          <w:szCs w:val="21"/>
        </w:rPr>
        <w:t xml:space="preserve">第一节 </w:t>
      </w:r>
      <w:r>
        <w:rPr>
          <w:rFonts w:hint="eastAsia" w:cs="宋体" w:asciiTheme="minorEastAsia" w:hAnsiTheme="minorEastAsia"/>
          <w:szCs w:val="21"/>
        </w:rPr>
        <w:t>中国文化基本精神的主体内容</w:t>
      </w:r>
    </w:p>
    <w:p>
      <w:pPr>
        <w:ind w:firstLine="422" w:firstLineChars="201"/>
        <w:jc w:val="left"/>
        <w:rPr>
          <w:rFonts w:cs="宋体" w:asciiTheme="minorEastAsia" w:hAnsiTheme="minorEastAsia"/>
          <w:szCs w:val="21"/>
        </w:rPr>
      </w:pPr>
      <w:r>
        <w:rPr>
          <w:rFonts w:hint="eastAsia" w:cs="宋体" w:asciiTheme="minorEastAsia" w:hAnsiTheme="minorEastAsia"/>
          <w:szCs w:val="21"/>
        </w:rPr>
        <w:t xml:space="preserve">天人合一  以人为本 贵和尚中 刚健有为 </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第二节 中国文化基本精神的功能</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一、民族凝聚功能</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二、精神激励功能</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三、整合创新功能</w:t>
      </w:r>
    </w:p>
    <w:p>
      <w:pPr>
        <w:autoSpaceDE w:val="0"/>
        <w:autoSpaceDN w:val="0"/>
        <w:ind w:firstLine="422" w:firstLineChars="201"/>
        <w:jc w:val="left"/>
        <w:rPr>
          <w:rFonts w:cs="宋体" w:asciiTheme="minorEastAsia" w:hAnsiTheme="minorEastAsia"/>
          <w:b/>
          <w:szCs w:val="21"/>
        </w:rPr>
      </w:pPr>
      <w:r>
        <w:rPr>
          <w:rFonts w:hint="eastAsia" w:cs="宋体" w:asciiTheme="minorEastAsia" w:hAnsiTheme="minorEastAsia"/>
          <w:b/>
          <w:szCs w:val="21"/>
        </w:rPr>
        <w:t>考核要求：</w:t>
      </w:r>
    </w:p>
    <w:p>
      <w:pPr>
        <w:autoSpaceDE w:val="0"/>
        <w:autoSpaceDN w:val="0"/>
        <w:ind w:firstLine="422" w:firstLineChars="201"/>
        <w:jc w:val="left"/>
        <w:rPr>
          <w:rFonts w:cs="宋体" w:asciiTheme="minorEastAsia" w:hAnsiTheme="minorEastAsia"/>
          <w:kern w:val="0"/>
          <w:szCs w:val="21"/>
        </w:rPr>
      </w:pPr>
      <w:r>
        <w:rPr>
          <w:rFonts w:hint="eastAsia" w:cs="宋体" w:asciiTheme="minorEastAsia" w:hAnsiTheme="minorEastAsia"/>
          <w:kern w:val="0"/>
          <w:szCs w:val="21"/>
        </w:rPr>
        <w:t>1、了解 中国文化形成的各类背景，地理环境对中国文化的影响。</w:t>
      </w:r>
    </w:p>
    <w:p>
      <w:pPr>
        <w:autoSpaceDE w:val="0"/>
        <w:autoSpaceDN w:val="0"/>
        <w:ind w:firstLine="422" w:firstLineChars="201"/>
        <w:jc w:val="left"/>
        <w:rPr>
          <w:rFonts w:cs="宋体" w:asciiTheme="minorEastAsia" w:hAnsiTheme="minorEastAsia"/>
          <w:kern w:val="0"/>
          <w:szCs w:val="21"/>
        </w:rPr>
      </w:pPr>
      <w:r>
        <w:rPr>
          <w:rFonts w:hint="eastAsia" w:cs="宋体" w:asciiTheme="minorEastAsia" w:hAnsiTheme="minorEastAsia"/>
          <w:kern w:val="0"/>
          <w:szCs w:val="21"/>
        </w:rPr>
        <w:t>2、掌握 中国文化的基本精神内容及中国文化精神的主要功能。</w:t>
      </w:r>
    </w:p>
    <w:p>
      <w:pPr>
        <w:ind w:firstLine="422" w:firstLineChars="201"/>
        <w:jc w:val="left"/>
        <w:rPr>
          <w:rFonts w:cs="宋体" w:asciiTheme="minorEastAsia" w:hAnsiTheme="minorEastAsia"/>
          <w:kern w:val="0"/>
          <w:szCs w:val="21"/>
        </w:rPr>
      </w:pPr>
      <w:r>
        <w:rPr>
          <w:rFonts w:hint="eastAsia" w:cs="宋体" w:asciiTheme="minorEastAsia" w:hAnsiTheme="minorEastAsia"/>
          <w:kern w:val="0"/>
          <w:szCs w:val="21"/>
        </w:rPr>
        <w:t>3、运用 在了解中国传统民本思想的基础上研究其和现代民主思想的关系如何，对其进行现代评价；结合实际研究中国当代文化的基本精神构建。</w:t>
      </w:r>
    </w:p>
    <w:p>
      <w:pPr>
        <w:ind w:right="17" w:firstLine="422" w:firstLineChars="201"/>
        <w:rPr>
          <w:rFonts w:asciiTheme="minorEastAsia" w:hAnsiTheme="minorEastAsia"/>
          <w:kern w:val="0"/>
          <w:szCs w:val="21"/>
        </w:rPr>
      </w:pPr>
    </w:p>
    <w:p>
      <w:pPr>
        <w:ind w:firstLine="482" w:firstLineChars="201"/>
        <w:jc w:val="center"/>
        <w:rPr>
          <w:rFonts w:asciiTheme="minorEastAsia" w:hAnsiTheme="minorEastAsia"/>
          <w:b/>
          <w:sz w:val="24"/>
        </w:rPr>
      </w:pPr>
      <w:r>
        <w:rPr>
          <w:rFonts w:hint="eastAsia" w:asciiTheme="minorEastAsia" w:hAnsiTheme="minorEastAsia"/>
          <w:b/>
          <w:sz w:val="24"/>
        </w:rPr>
        <w:t>第十七章 中国文化的价值系统</w:t>
      </w:r>
    </w:p>
    <w:p>
      <w:pPr>
        <w:ind w:firstLine="422" w:firstLineChars="201"/>
        <w:jc w:val="left"/>
        <w:rPr>
          <w:rFonts w:cs="宋体" w:asciiTheme="minorEastAsia" w:hAnsiTheme="minorEastAsia"/>
          <w:szCs w:val="21"/>
        </w:rPr>
      </w:pPr>
      <w:r>
        <w:rPr>
          <w:rFonts w:hint="eastAsia" w:cs="宋体" w:asciiTheme="minorEastAsia" w:hAnsiTheme="minorEastAsia"/>
          <w:b/>
          <w:szCs w:val="21"/>
        </w:rPr>
        <w:t>教学要点：</w:t>
      </w:r>
      <w:r>
        <w:rPr>
          <w:rFonts w:hint="eastAsia" w:cs="宋体" w:asciiTheme="minorEastAsia" w:hAnsiTheme="minorEastAsia"/>
          <w:szCs w:val="21"/>
        </w:rPr>
        <w:t xml:space="preserve"> </w:t>
      </w:r>
    </w:p>
    <w:p>
      <w:pPr>
        <w:ind w:firstLine="422" w:firstLineChars="201"/>
        <w:jc w:val="left"/>
        <w:rPr>
          <w:rFonts w:cs="宋体" w:asciiTheme="minorEastAsia" w:hAnsiTheme="minorEastAsia"/>
          <w:szCs w:val="21"/>
        </w:rPr>
      </w:pPr>
      <w:r>
        <w:rPr>
          <w:rFonts w:hint="eastAsia" w:cs="宋体" w:asciiTheme="minorEastAsia" w:hAnsiTheme="minorEastAsia"/>
          <w:szCs w:val="21"/>
        </w:rPr>
        <w:t>中国传统文化的价值取向</w:t>
      </w:r>
    </w:p>
    <w:p>
      <w:pPr>
        <w:ind w:firstLine="422" w:firstLineChars="201"/>
        <w:jc w:val="left"/>
        <w:rPr>
          <w:rFonts w:cs="宋体" w:asciiTheme="minorEastAsia" w:hAnsiTheme="minorEastAsia"/>
          <w:b/>
          <w:szCs w:val="21"/>
        </w:rPr>
      </w:pPr>
      <w:r>
        <w:rPr>
          <w:rFonts w:hint="eastAsia" w:cs="宋体" w:asciiTheme="minorEastAsia" w:hAnsiTheme="minorEastAsia"/>
          <w:b/>
          <w:szCs w:val="21"/>
        </w:rPr>
        <w:t>教学时数：</w:t>
      </w:r>
    </w:p>
    <w:p>
      <w:pPr>
        <w:ind w:firstLine="422" w:firstLineChars="201"/>
        <w:jc w:val="left"/>
        <w:rPr>
          <w:rFonts w:cs="宋体" w:asciiTheme="minorEastAsia" w:hAnsiTheme="minorEastAsia"/>
          <w:b/>
          <w:szCs w:val="21"/>
        </w:rPr>
      </w:pPr>
      <w:r>
        <w:rPr>
          <w:rFonts w:hint="eastAsia" w:cs="宋体" w:asciiTheme="minorEastAsia" w:hAnsiTheme="minorEastAsia"/>
          <w:bCs/>
          <w:szCs w:val="21"/>
        </w:rPr>
        <w:t>2学时</w:t>
      </w:r>
    </w:p>
    <w:p>
      <w:pPr>
        <w:ind w:firstLine="422" w:firstLineChars="201"/>
        <w:jc w:val="left"/>
        <w:rPr>
          <w:rFonts w:cs="宋体" w:asciiTheme="minorEastAsia" w:hAnsiTheme="minorEastAsia"/>
          <w:b/>
          <w:szCs w:val="21"/>
        </w:rPr>
      </w:pPr>
      <w:r>
        <w:rPr>
          <w:rFonts w:hint="eastAsia" w:cs="宋体" w:asciiTheme="minorEastAsia" w:hAnsiTheme="minorEastAsia"/>
          <w:b/>
          <w:szCs w:val="21"/>
        </w:rPr>
        <w:t>教学内容：</w:t>
      </w:r>
    </w:p>
    <w:p>
      <w:pPr>
        <w:ind w:firstLine="422" w:firstLineChars="201"/>
        <w:jc w:val="left"/>
        <w:rPr>
          <w:rFonts w:cs="宋体" w:asciiTheme="minorEastAsia" w:hAnsiTheme="minorEastAsia"/>
          <w:szCs w:val="21"/>
        </w:rPr>
      </w:pPr>
      <w:r>
        <w:rPr>
          <w:rFonts w:hint="eastAsia" w:cs="宋体" w:asciiTheme="minorEastAsia" w:hAnsiTheme="minorEastAsia"/>
          <w:kern w:val="0"/>
          <w:szCs w:val="21"/>
        </w:rPr>
        <w:t xml:space="preserve">第一节 </w:t>
      </w:r>
      <w:r>
        <w:rPr>
          <w:rFonts w:hint="eastAsia" w:cs="宋体" w:asciiTheme="minorEastAsia" w:hAnsiTheme="minorEastAsia"/>
          <w:szCs w:val="21"/>
        </w:rPr>
        <w:t>天人关系上的不同价值取向</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一、人文取向与人道原则</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二、“无以人灭天”</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三、 力命之辩与人的自由</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第二节 群己关系的定位</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一、“修己以安人”</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二、对个体生命与个性自由的关注</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三、群体原则的强化</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第三节 义利与理欲 价值观的深层展开</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一、“义以为上”的道义原则</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二、功利的取向</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三、理欲之辩的价值意蕴</w:t>
      </w:r>
    </w:p>
    <w:p>
      <w:pPr>
        <w:autoSpaceDE w:val="0"/>
        <w:autoSpaceDN w:val="0"/>
        <w:ind w:firstLine="422" w:firstLineChars="201"/>
        <w:jc w:val="left"/>
        <w:rPr>
          <w:rFonts w:cs="宋体" w:asciiTheme="minorEastAsia" w:hAnsiTheme="minorEastAsia"/>
          <w:b/>
          <w:szCs w:val="21"/>
        </w:rPr>
      </w:pPr>
      <w:r>
        <w:rPr>
          <w:rFonts w:hint="eastAsia" w:cs="宋体" w:asciiTheme="minorEastAsia" w:hAnsiTheme="minorEastAsia"/>
          <w:b/>
          <w:szCs w:val="21"/>
        </w:rPr>
        <w:t>考核要求：</w:t>
      </w:r>
    </w:p>
    <w:p>
      <w:pPr>
        <w:autoSpaceDE w:val="0"/>
        <w:autoSpaceDN w:val="0"/>
        <w:ind w:firstLine="422" w:firstLineChars="201"/>
        <w:jc w:val="left"/>
        <w:rPr>
          <w:rFonts w:cs="宋体" w:asciiTheme="minorEastAsia" w:hAnsiTheme="minorEastAsia"/>
          <w:kern w:val="0"/>
          <w:szCs w:val="21"/>
        </w:rPr>
      </w:pPr>
      <w:r>
        <w:rPr>
          <w:rFonts w:hint="eastAsia" w:cs="宋体" w:asciiTheme="minorEastAsia" w:hAnsiTheme="minorEastAsia"/>
          <w:kern w:val="0"/>
          <w:szCs w:val="21"/>
        </w:rPr>
        <w:t>1、识记 中国传统各学派的核心思想、重要人物及代表作品。</w:t>
      </w:r>
    </w:p>
    <w:p>
      <w:pPr>
        <w:autoSpaceDE w:val="0"/>
        <w:autoSpaceDN w:val="0"/>
        <w:ind w:firstLine="422" w:firstLineChars="201"/>
        <w:jc w:val="left"/>
        <w:rPr>
          <w:rFonts w:cs="宋体" w:asciiTheme="minorEastAsia" w:hAnsiTheme="minorEastAsia"/>
          <w:kern w:val="0"/>
          <w:szCs w:val="21"/>
        </w:rPr>
      </w:pPr>
      <w:r>
        <w:rPr>
          <w:rFonts w:hint="eastAsia" w:cs="宋体" w:asciiTheme="minorEastAsia" w:hAnsiTheme="minorEastAsia"/>
          <w:kern w:val="0"/>
          <w:szCs w:val="21"/>
        </w:rPr>
        <w:t>2、了解 天人之辩等当时主导观念的价值观内涵。</w:t>
      </w:r>
    </w:p>
    <w:p>
      <w:pPr>
        <w:autoSpaceDE w:val="0"/>
        <w:autoSpaceDN w:val="0"/>
        <w:ind w:firstLine="422" w:firstLineChars="201"/>
        <w:jc w:val="left"/>
        <w:rPr>
          <w:rFonts w:cs="宋体" w:asciiTheme="minorEastAsia" w:hAnsiTheme="minorEastAsia"/>
          <w:kern w:val="0"/>
          <w:szCs w:val="21"/>
        </w:rPr>
      </w:pPr>
      <w:r>
        <w:rPr>
          <w:rFonts w:hint="eastAsia" w:cs="宋体" w:asciiTheme="minorEastAsia" w:hAnsiTheme="minorEastAsia"/>
          <w:kern w:val="0"/>
          <w:szCs w:val="21"/>
        </w:rPr>
        <w:t>3、掌握 中国文化的价值取向。</w:t>
      </w:r>
    </w:p>
    <w:p>
      <w:pPr>
        <w:ind w:right="17" w:firstLine="422" w:firstLineChars="201"/>
        <w:jc w:val="left"/>
        <w:rPr>
          <w:rFonts w:cs="宋体" w:asciiTheme="minorEastAsia" w:hAnsiTheme="minorEastAsia"/>
          <w:kern w:val="0"/>
          <w:szCs w:val="21"/>
        </w:rPr>
      </w:pPr>
      <w:r>
        <w:rPr>
          <w:rFonts w:hint="eastAsia" w:cs="宋体" w:asciiTheme="minorEastAsia" w:hAnsiTheme="minorEastAsia"/>
          <w:kern w:val="0"/>
          <w:szCs w:val="21"/>
        </w:rPr>
        <w:t>4、运用 通过本章学习分析传统价值系统的何现代指导意义。</w:t>
      </w:r>
    </w:p>
    <w:p>
      <w:pPr>
        <w:ind w:firstLine="422" w:firstLineChars="201"/>
        <w:rPr>
          <w:rFonts w:asciiTheme="minorEastAsia" w:hAnsiTheme="minorEastAsia"/>
          <w:kern w:val="0"/>
          <w:szCs w:val="21"/>
        </w:rPr>
      </w:pPr>
    </w:p>
    <w:p>
      <w:pPr>
        <w:ind w:firstLine="482" w:firstLineChars="201"/>
        <w:jc w:val="center"/>
        <w:rPr>
          <w:rFonts w:asciiTheme="minorEastAsia" w:hAnsiTheme="minorEastAsia"/>
          <w:b/>
          <w:sz w:val="24"/>
        </w:rPr>
      </w:pPr>
      <w:r>
        <w:rPr>
          <w:rFonts w:hint="eastAsia" w:asciiTheme="minorEastAsia" w:hAnsiTheme="minorEastAsia"/>
          <w:b/>
          <w:sz w:val="24"/>
        </w:rPr>
        <w:t>第十八章 中国传统文化向近代的转变</w:t>
      </w:r>
    </w:p>
    <w:p>
      <w:pPr>
        <w:ind w:firstLine="422" w:firstLineChars="201"/>
        <w:jc w:val="left"/>
        <w:rPr>
          <w:rFonts w:cs="宋体" w:asciiTheme="minorEastAsia" w:hAnsiTheme="minorEastAsia"/>
          <w:szCs w:val="21"/>
        </w:rPr>
      </w:pPr>
      <w:r>
        <w:rPr>
          <w:rFonts w:hint="eastAsia" w:cs="宋体" w:asciiTheme="minorEastAsia" w:hAnsiTheme="minorEastAsia"/>
          <w:b/>
          <w:szCs w:val="21"/>
        </w:rPr>
        <w:t>教学要点：</w:t>
      </w:r>
      <w:r>
        <w:rPr>
          <w:rFonts w:hint="eastAsia" w:cs="宋体" w:asciiTheme="minorEastAsia" w:hAnsiTheme="minorEastAsia"/>
          <w:szCs w:val="21"/>
        </w:rPr>
        <w:t xml:space="preserve"> </w:t>
      </w:r>
    </w:p>
    <w:p>
      <w:pPr>
        <w:ind w:firstLine="422" w:firstLineChars="201"/>
        <w:jc w:val="left"/>
        <w:rPr>
          <w:rFonts w:cs="宋体" w:asciiTheme="minorEastAsia" w:hAnsiTheme="minorEastAsia"/>
          <w:szCs w:val="21"/>
        </w:rPr>
      </w:pPr>
      <w:r>
        <w:rPr>
          <w:rFonts w:hint="eastAsia" w:cs="宋体" w:asciiTheme="minorEastAsia" w:hAnsiTheme="minorEastAsia"/>
          <w:szCs w:val="21"/>
        </w:rPr>
        <w:t xml:space="preserve">1、中国传统文化的危机 </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2、中国传统文化近代化的动因</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3、中国传统文化近代化</w:t>
      </w:r>
    </w:p>
    <w:p>
      <w:pPr>
        <w:ind w:firstLine="422" w:firstLineChars="201"/>
        <w:jc w:val="left"/>
        <w:rPr>
          <w:rFonts w:cs="宋体" w:asciiTheme="minorEastAsia" w:hAnsiTheme="minorEastAsia"/>
          <w:b/>
          <w:szCs w:val="21"/>
        </w:rPr>
      </w:pPr>
      <w:r>
        <w:rPr>
          <w:rFonts w:hint="eastAsia" w:cs="宋体" w:asciiTheme="minorEastAsia" w:hAnsiTheme="minorEastAsia"/>
          <w:b/>
          <w:szCs w:val="21"/>
        </w:rPr>
        <w:t>教学时数：</w:t>
      </w:r>
    </w:p>
    <w:p>
      <w:pPr>
        <w:ind w:firstLine="422" w:firstLineChars="201"/>
        <w:jc w:val="left"/>
        <w:rPr>
          <w:rFonts w:cs="宋体" w:asciiTheme="minorEastAsia" w:hAnsiTheme="minorEastAsia"/>
          <w:szCs w:val="21"/>
        </w:rPr>
      </w:pPr>
      <w:r>
        <w:rPr>
          <w:rFonts w:hint="eastAsia" w:cs="宋体" w:asciiTheme="minorEastAsia" w:hAnsiTheme="minorEastAsia"/>
          <w:b/>
          <w:szCs w:val="21"/>
        </w:rPr>
        <w:t>教学内容：</w:t>
      </w:r>
    </w:p>
    <w:p>
      <w:pPr>
        <w:ind w:firstLine="422" w:firstLineChars="201"/>
        <w:jc w:val="left"/>
        <w:rPr>
          <w:rFonts w:cs="宋体" w:asciiTheme="minorEastAsia" w:hAnsiTheme="minorEastAsia"/>
          <w:kern w:val="0"/>
          <w:szCs w:val="21"/>
        </w:rPr>
      </w:pPr>
      <w:r>
        <w:rPr>
          <w:rFonts w:hint="eastAsia" w:cs="宋体" w:asciiTheme="minorEastAsia" w:hAnsiTheme="minorEastAsia"/>
          <w:kern w:val="0"/>
          <w:szCs w:val="21"/>
        </w:rPr>
        <w:t xml:space="preserve">第一节 </w:t>
      </w:r>
      <w:r>
        <w:rPr>
          <w:rFonts w:hint="eastAsia" w:cs="宋体" w:asciiTheme="minorEastAsia" w:hAnsiTheme="minorEastAsia"/>
          <w:szCs w:val="21"/>
        </w:rPr>
        <w:t>中国传统文化的危机</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一、民族危机与文化危机</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二、从“开眼看世界”到“师夷长技”</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第二节 中国文化从传统走向近代的动因</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一、西方文化的冲击</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二、传统文化的内在活力因素</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第三节 中国近代文化发展的正确方向</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一、“中体西用”论 “本位文化”论 “全盘西化”论</w:t>
      </w:r>
    </w:p>
    <w:p>
      <w:pPr>
        <w:autoSpaceDE w:val="0"/>
        <w:autoSpaceDN w:val="0"/>
        <w:ind w:firstLine="422" w:firstLineChars="201"/>
        <w:jc w:val="left"/>
        <w:rPr>
          <w:rFonts w:cs="宋体" w:asciiTheme="minorEastAsia" w:hAnsiTheme="minorEastAsia"/>
          <w:szCs w:val="21"/>
        </w:rPr>
      </w:pPr>
      <w:r>
        <w:rPr>
          <w:rFonts w:hint="eastAsia" w:cs="宋体" w:asciiTheme="minorEastAsia" w:hAnsiTheme="minorEastAsia"/>
          <w:szCs w:val="21"/>
        </w:rPr>
        <w:t>二、民族的科学的大众的文化</w:t>
      </w:r>
    </w:p>
    <w:p>
      <w:pPr>
        <w:autoSpaceDE w:val="0"/>
        <w:autoSpaceDN w:val="0"/>
        <w:ind w:firstLine="422" w:firstLineChars="201"/>
        <w:jc w:val="left"/>
        <w:rPr>
          <w:rFonts w:cs="宋体" w:asciiTheme="minorEastAsia" w:hAnsiTheme="minorEastAsia"/>
          <w:b/>
          <w:szCs w:val="21"/>
        </w:rPr>
      </w:pPr>
      <w:r>
        <w:rPr>
          <w:rFonts w:hint="eastAsia" w:cs="宋体" w:asciiTheme="minorEastAsia" w:hAnsiTheme="minorEastAsia"/>
          <w:b/>
          <w:szCs w:val="21"/>
        </w:rPr>
        <w:t>考核要求：</w:t>
      </w:r>
    </w:p>
    <w:p>
      <w:pPr>
        <w:autoSpaceDE w:val="0"/>
        <w:autoSpaceDN w:val="0"/>
        <w:ind w:firstLine="422" w:firstLineChars="201"/>
        <w:jc w:val="left"/>
        <w:rPr>
          <w:rFonts w:cs="宋体" w:asciiTheme="minorEastAsia" w:hAnsiTheme="minorEastAsia"/>
          <w:kern w:val="0"/>
          <w:szCs w:val="21"/>
        </w:rPr>
      </w:pPr>
      <w:r>
        <w:rPr>
          <w:rFonts w:hint="eastAsia" w:cs="宋体" w:asciiTheme="minorEastAsia" w:hAnsiTheme="minorEastAsia"/>
          <w:kern w:val="0"/>
          <w:szCs w:val="21"/>
        </w:rPr>
        <w:t>1、掌握 通过了解中国文化近代化的动因，掌握中国传统文化的正确发展方向。</w:t>
      </w:r>
    </w:p>
    <w:p>
      <w:pPr>
        <w:ind w:firstLine="422" w:firstLineChars="201"/>
        <w:jc w:val="left"/>
        <w:rPr>
          <w:rFonts w:cs="宋体" w:asciiTheme="minorEastAsia" w:hAnsiTheme="minorEastAsia"/>
          <w:kern w:val="0"/>
          <w:szCs w:val="21"/>
        </w:rPr>
      </w:pPr>
      <w:r>
        <w:rPr>
          <w:rFonts w:hint="eastAsia" w:cs="宋体" w:asciiTheme="minorEastAsia" w:hAnsiTheme="minorEastAsia"/>
          <w:kern w:val="0"/>
          <w:szCs w:val="21"/>
        </w:rPr>
        <w:t>2、运用 通过本章学习，在把握传统文化的正确发展方向同时分析</w:t>
      </w:r>
      <w:r>
        <w:rPr>
          <w:rFonts w:hint="eastAsia" w:cs="宋体" w:asciiTheme="minorEastAsia" w:hAnsiTheme="minorEastAsia"/>
          <w:szCs w:val="21"/>
        </w:rPr>
        <w:t>“中体西用”论的积极作用和消极影响，从而为文化发展研究奠定基础</w:t>
      </w:r>
      <w:r>
        <w:rPr>
          <w:rFonts w:hint="eastAsia" w:cs="宋体" w:asciiTheme="minorEastAsia" w:hAnsiTheme="minorEastAsia"/>
          <w:kern w:val="0"/>
          <w:szCs w:val="21"/>
        </w:rPr>
        <w:t>。</w:t>
      </w:r>
    </w:p>
    <w:p>
      <w:pPr>
        <w:ind w:firstLine="422" w:firstLineChars="201"/>
        <w:jc w:val="left"/>
        <w:rPr>
          <w:rFonts w:cs="宋体" w:asciiTheme="minorEastAsia" w:hAnsiTheme="minorEastAsia"/>
          <w:kern w:val="0"/>
          <w:szCs w:val="21"/>
        </w:rPr>
      </w:pPr>
    </w:p>
    <w:p>
      <w:pPr>
        <w:ind w:firstLine="562" w:firstLineChars="201"/>
        <w:rPr>
          <w:rFonts w:asciiTheme="minorEastAsia" w:hAnsiTheme="minorEastAsia"/>
          <w:b/>
          <w:sz w:val="28"/>
        </w:rPr>
      </w:pPr>
      <w:r>
        <w:rPr>
          <w:rFonts w:hint="eastAsia" w:asciiTheme="minorEastAsia" w:hAnsiTheme="minorEastAsia"/>
          <w:b/>
          <w:sz w:val="28"/>
        </w:rPr>
        <w:t>三、参考书目</w:t>
      </w:r>
    </w:p>
    <w:p>
      <w:pPr>
        <w:ind w:firstLine="422" w:firstLineChars="201"/>
        <w:rPr>
          <w:rFonts w:asciiTheme="minorEastAsia" w:hAnsiTheme="minorEastAsia"/>
        </w:rPr>
      </w:pPr>
      <w:r>
        <w:rPr>
          <w:rFonts w:hint="eastAsia" w:asciiTheme="minorEastAsia" w:hAnsiTheme="minorEastAsia"/>
        </w:rPr>
        <w:t>本课程参考教材：张岱年，方克力主编，《中国文化概论》，北京师范大学出版社，2004年。</w:t>
      </w:r>
    </w:p>
    <w:p>
      <w:pPr>
        <w:ind w:firstLine="422" w:firstLineChars="201"/>
        <w:rPr>
          <w:rFonts w:asciiTheme="minorEastAsia" w:hAnsiTheme="minorEastAsia"/>
        </w:rPr>
      </w:pPr>
      <w:r>
        <w:rPr>
          <w:rFonts w:hint="eastAsia" w:asciiTheme="minorEastAsia" w:hAnsiTheme="minorEastAsia"/>
        </w:rPr>
        <w:t>1、赵吉惠，《中国传统文化导论》，陕西人民教育出版社，1994年。</w:t>
      </w:r>
    </w:p>
    <w:p>
      <w:pPr>
        <w:ind w:firstLine="422" w:firstLineChars="201"/>
        <w:rPr>
          <w:rFonts w:asciiTheme="minorEastAsia" w:hAnsiTheme="minorEastAsia"/>
        </w:rPr>
      </w:pPr>
      <w:r>
        <w:rPr>
          <w:rFonts w:hint="eastAsia" w:asciiTheme="minorEastAsia" w:hAnsiTheme="minorEastAsia"/>
        </w:rPr>
        <w:t>2、赵吉惠等，《中国儒学史》，中州古籍出版社，1991年。</w:t>
      </w:r>
    </w:p>
    <w:p>
      <w:pPr>
        <w:ind w:firstLine="422" w:firstLineChars="201"/>
        <w:rPr>
          <w:rFonts w:asciiTheme="minorEastAsia" w:hAnsiTheme="minorEastAsia"/>
        </w:rPr>
      </w:pPr>
      <w:r>
        <w:rPr>
          <w:rFonts w:hint="eastAsia" w:asciiTheme="minorEastAsia" w:hAnsiTheme="minorEastAsia"/>
        </w:rPr>
        <w:t>3、杨伯峻，《论语释注》，中华书局，1958年。</w:t>
      </w:r>
    </w:p>
    <w:p>
      <w:pPr>
        <w:ind w:firstLine="422" w:firstLineChars="201"/>
        <w:rPr>
          <w:rFonts w:asciiTheme="minorEastAsia" w:hAnsiTheme="minorEastAsia"/>
        </w:rPr>
      </w:pPr>
      <w:r>
        <w:rPr>
          <w:rFonts w:hint="eastAsia" w:asciiTheme="minorEastAsia" w:hAnsiTheme="minorEastAsia"/>
        </w:rPr>
        <w:t>4、杨伯峻，《孟子释注》，中华书局，1962年。</w:t>
      </w:r>
    </w:p>
    <w:p>
      <w:pPr>
        <w:ind w:firstLine="422" w:firstLineChars="201"/>
        <w:rPr>
          <w:rFonts w:asciiTheme="minorEastAsia" w:hAnsiTheme="minorEastAsia"/>
        </w:rPr>
      </w:pPr>
      <w:r>
        <w:rPr>
          <w:rFonts w:hint="eastAsia" w:asciiTheme="minorEastAsia" w:hAnsiTheme="minorEastAsia"/>
        </w:rPr>
        <w:t>5、朱熹，《四书集注》，中华书局，1984年。</w:t>
      </w:r>
    </w:p>
    <w:p>
      <w:pPr>
        <w:ind w:firstLine="422" w:firstLineChars="201"/>
        <w:rPr>
          <w:rFonts w:asciiTheme="minorEastAsia" w:hAnsiTheme="minorEastAsia"/>
        </w:rPr>
      </w:pPr>
      <w:r>
        <w:rPr>
          <w:rFonts w:hint="eastAsia" w:asciiTheme="minorEastAsia" w:hAnsiTheme="minorEastAsia"/>
        </w:rPr>
        <w:t>6、任绩愈，《中国佛教史》，中国社会科学出版社，1981年。</w:t>
      </w:r>
    </w:p>
    <w:p>
      <w:pPr>
        <w:ind w:firstLine="422" w:firstLineChars="201"/>
        <w:rPr>
          <w:rFonts w:asciiTheme="minorEastAsia" w:hAnsiTheme="minorEastAsia"/>
        </w:rPr>
      </w:pPr>
      <w:r>
        <w:rPr>
          <w:rFonts w:hint="eastAsia" w:asciiTheme="minorEastAsia" w:hAnsiTheme="minorEastAsia"/>
        </w:rPr>
        <w:t>7、沈福伟，《中西文化交流史》，上海人民出版社，1985年。</w:t>
      </w:r>
    </w:p>
    <w:p>
      <w:pPr>
        <w:ind w:firstLine="422" w:firstLineChars="201"/>
        <w:rPr>
          <w:rFonts w:asciiTheme="minorEastAsia" w:hAnsiTheme="minorEastAsia"/>
        </w:rPr>
      </w:pPr>
      <w:r>
        <w:rPr>
          <w:rFonts w:hint="eastAsia" w:asciiTheme="minorEastAsia" w:hAnsiTheme="minorEastAsia"/>
        </w:rPr>
        <w:t>8、成中英，《中国文化的现代化与世界化》，中国和平出版社，1988年。</w:t>
      </w:r>
    </w:p>
    <w:p>
      <w:pPr>
        <w:ind w:firstLine="422" w:firstLineChars="201"/>
        <w:rPr>
          <w:rFonts w:asciiTheme="minorEastAsia" w:hAnsiTheme="minorEastAsia"/>
        </w:rPr>
      </w:pPr>
      <w:r>
        <w:rPr>
          <w:rFonts w:hint="eastAsia" w:asciiTheme="minorEastAsia" w:hAnsiTheme="minorEastAsia"/>
        </w:rPr>
        <w:t>9、景海峰，《当代新儒家》，三联书店，1989年。</w:t>
      </w:r>
    </w:p>
    <w:p>
      <w:pPr>
        <w:ind w:firstLine="422" w:firstLineChars="201"/>
        <w:rPr>
          <w:rFonts w:asciiTheme="minorEastAsia" w:hAnsiTheme="minorEastAsia"/>
        </w:rPr>
      </w:pPr>
      <w:r>
        <w:rPr>
          <w:rFonts w:hint="eastAsia" w:asciiTheme="minorEastAsia" w:hAnsiTheme="minorEastAsia"/>
        </w:rPr>
        <w:t>10、罗义俊，《评新儒家》，上海人民出版社，1989年。</w:t>
      </w:r>
    </w:p>
    <w:p>
      <w:pPr>
        <w:ind w:firstLine="422" w:firstLineChars="201"/>
        <w:rPr>
          <w:rFonts w:asciiTheme="minorEastAsia" w:hAnsiTheme="minorEastAsia"/>
        </w:rPr>
      </w:pPr>
      <w:r>
        <w:rPr>
          <w:rFonts w:hint="eastAsia" w:asciiTheme="minorEastAsia" w:hAnsiTheme="minorEastAsia"/>
        </w:rPr>
        <w:t>11、蔡宗德，《中国历史文化》，旅游教育出版社，2002年。</w:t>
      </w:r>
    </w:p>
    <w:p>
      <w:pPr>
        <w:ind w:firstLine="422" w:firstLineChars="201"/>
        <w:rPr>
          <w:rFonts w:asciiTheme="minorEastAsia" w:hAnsiTheme="minorEastAsia"/>
        </w:rPr>
      </w:pPr>
      <w:r>
        <w:rPr>
          <w:rFonts w:hint="eastAsia" w:asciiTheme="minorEastAsia" w:hAnsiTheme="minorEastAsia"/>
        </w:rPr>
        <w:t>12、李信，《中西文化比较概论》，航空工业出版社，2002年。</w:t>
      </w:r>
    </w:p>
    <w:p>
      <w:pPr>
        <w:ind w:firstLine="422" w:firstLineChars="201"/>
        <w:jc w:val="left"/>
        <w:rPr>
          <w:rFonts w:asciiTheme="minorEastAsia" w:hAnsiTheme="minorEastAsia"/>
        </w:rPr>
      </w:pPr>
    </w:p>
    <w:p>
      <w:pPr>
        <w:ind w:firstLine="482" w:firstLineChars="201"/>
        <w:jc w:val="left"/>
        <w:rPr>
          <w:rFonts w:asciiTheme="minorEastAsia" w:hAnsiTheme="minorEastAsia"/>
          <w:b/>
          <w:bCs/>
          <w:sz w:val="24"/>
        </w:rPr>
      </w:pPr>
      <w:r>
        <w:rPr>
          <w:rFonts w:hint="eastAsia" w:asciiTheme="minorEastAsia" w:hAnsiTheme="minorEastAsia"/>
          <w:b/>
          <w:bCs/>
          <w:sz w:val="24"/>
        </w:rPr>
        <w:t>本课程使用教具和现代教育技术的指导性意见</w:t>
      </w:r>
    </w:p>
    <w:p>
      <w:pPr>
        <w:ind w:firstLine="422" w:firstLineChars="201"/>
        <w:jc w:val="left"/>
        <w:rPr>
          <w:rFonts w:asciiTheme="minorEastAsia" w:hAnsiTheme="minorEastAsia"/>
        </w:rPr>
      </w:pPr>
      <w:r>
        <w:rPr>
          <w:rFonts w:hint="eastAsia" w:asciiTheme="minorEastAsia" w:hAnsiTheme="minorEastAsia"/>
        </w:rPr>
        <w:t>主要教具是多媒体课件。建议大部分内容的课程在多媒体教室上，用课件进行讲授，增加直观性和生动性。</w:t>
      </w:r>
    </w:p>
    <w:p>
      <w:pPr>
        <w:jc w:val="left"/>
      </w:pPr>
    </w:p>
    <w:p>
      <w:pPr>
        <w:rPr>
          <w:rFonts w:ascii="楷体" w:hAnsi="楷体" w:eastAsia="楷体" w:cs="宋体"/>
          <w:b/>
          <w:bCs/>
          <w:sz w:val="24"/>
          <w:szCs w:val="20"/>
        </w:rPr>
        <w:sectPr>
          <w:pgSz w:w="11906" w:h="16838"/>
          <w:pgMar w:top="1247" w:right="1418" w:bottom="1247" w:left="1418" w:header="851" w:footer="992" w:gutter="0"/>
          <w:cols w:space="425" w:num="1"/>
          <w:docGrid w:type="linesAndChars" w:linePitch="312" w:charSpace="0"/>
        </w:sectPr>
      </w:pPr>
    </w:p>
    <w:p>
      <w:pPr>
        <w:rPr>
          <w:rFonts w:ascii="楷体_GB2312" w:hAnsi="宋体" w:eastAsia="楷体_GB2312" w:cs="Times New Roman"/>
          <w:sz w:val="24"/>
        </w:rPr>
      </w:pPr>
      <w:r>
        <w:rPr>
          <w:rFonts w:hint="eastAsia" w:ascii="楷体" w:hAnsi="楷体" w:eastAsia="楷体" w:cs="宋体"/>
          <w:bCs/>
          <w:sz w:val="24"/>
          <w:szCs w:val="20"/>
        </w:rPr>
        <w:t>西北师范大学旅游管理专业课程教学大纲</w:t>
      </w:r>
    </w:p>
    <w:p>
      <w:pPr>
        <w:spacing w:after="240"/>
        <w:jc w:val="center"/>
        <w:outlineLvl w:val="0"/>
        <w:rPr>
          <w:rFonts w:ascii="黑体" w:hAnsi="宋体" w:eastAsia="黑体" w:cs="Times New Roman"/>
          <w:b/>
          <w:bCs/>
          <w:sz w:val="44"/>
        </w:rPr>
      </w:pPr>
      <w:bookmarkStart w:id="28" w:name="_Toc500245417"/>
      <w:bookmarkStart w:id="29" w:name="_Toc500233730"/>
      <w:r>
        <w:rPr>
          <w:rFonts w:hint="eastAsia" w:ascii="Calibri" w:hAnsi="Calibri" w:eastAsia="黑体" w:cs="Times New Roman"/>
          <w:bCs/>
          <w:sz w:val="44"/>
          <w:szCs w:val="20"/>
        </w:rPr>
        <w:t>服务运营管理</w:t>
      </w:r>
      <w:bookmarkEnd w:id="28"/>
      <w:bookmarkEnd w:id="29"/>
    </w:p>
    <w:p>
      <w:pPr>
        <w:ind w:firstLine="562" w:firstLineChars="201"/>
        <w:rPr>
          <w:rFonts w:ascii="宋体" w:hAnsi="宋体" w:eastAsia="宋体" w:cs="Times New Roman"/>
          <w:b/>
          <w:bCs/>
          <w:sz w:val="28"/>
        </w:rPr>
      </w:pPr>
      <w:r>
        <w:rPr>
          <w:rFonts w:hint="eastAsia" w:ascii="宋体" w:hAnsi="宋体" w:eastAsia="宋体" w:cs="Times New Roman"/>
          <w:b/>
          <w:bCs/>
          <w:sz w:val="28"/>
        </w:rPr>
        <w:t>一、说明</w:t>
      </w:r>
    </w:p>
    <w:p>
      <w:pPr>
        <w:ind w:firstLine="482" w:firstLineChars="201"/>
        <w:rPr>
          <w:rFonts w:ascii="宋体" w:hAnsi="宋体" w:eastAsia="宋体" w:cs="Times New Roman"/>
          <w:b/>
          <w:bCs/>
          <w:sz w:val="24"/>
        </w:rPr>
      </w:pPr>
      <w:r>
        <w:rPr>
          <w:rFonts w:hint="eastAsia" w:ascii="宋体" w:hAnsi="宋体" w:eastAsia="宋体" w:cs="Times New Roman"/>
          <w:b/>
          <w:bCs/>
          <w:sz w:val="24"/>
        </w:rPr>
        <w:t>（一）课程性质</w:t>
      </w:r>
    </w:p>
    <w:p>
      <w:pPr>
        <w:ind w:firstLine="422" w:firstLineChars="201"/>
        <w:rPr>
          <w:rFonts w:ascii="宋体" w:hAnsi="宋体" w:eastAsia="宋体" w:cs="Times New Roman"/>
        </w:rPr>
      </w:pPr>
      <w:r>
        <w:rPr>
          <w:rFonts w:hint="eastAsia" w:ascii="宋体" w:hAnsi="宋体" w:eastAsia="宋体" w:cs="Times New Roman"/>
        </w:rPr>
        <w:t>《服务运营管理》是学院平台必修课，在此之前学生已经学习了《旅游学概论》、《管理学原理》、《微观经济学》和《消费者行为学》等基础课程，通过课程学习，充分理解服务经济时代的文化旅游业，认知服务活动中经济价值的创造规律，理解服务业对社会经济的贡献，作为服务业中重要的组成部分，如何通过提供与文化旅游相关的“食住行游购娱”服务运营管理，实现全面满足服务需求的使命。</w:t>
      </w:r>
    </w:p>
    <w:p>
      <w:pPr>
        <w:ind w:firstLine="482" w:firstLineChars="201"/>
        <w:rPr>
          <w:rFonts w:ascii="宋体" w:hAnsi="宋体" w:eastAsia="宋体" w:cs="Times New Roman"/>
          <w:b/>
          <w:bCs/>
          <w:sz w:val="24"/>
        </w:rPr>
      </w:pPr>
      <w:r>
        <w:rPr>
          <w:rFonts w:hint="eastAsia" w:ascii="宋体" w:hAnsi="宋体" w:eastAsia="宋体" w:cs="Times New Roman"/>
          <w:b/>
          <w:bCs/>
          <w:sz w:val="24"/>
        </w:rPr>
        <w:t>（二）教学目的</w:t>
      </w:r>
    </w:p>
    <w:p>
      <w:pPr>
        <w:ind w:firstLine="422" w:firstLineChars="201"/>
        <w:rPr>
          <w:rFonts w:ascii="宋体" w:hAnsi="宋体" w:eastAsia="宋体" w:cs="Times New Roman"/>
        </w:rPr>
      </w:pPr>
      <w:r>
        <w:rPr>
          <w:rFonts w:hint="eastAsia" w:ascii="宋体" w:hAnsi="宋体" w:eastAsia="宋体" w:cs="Times New Roman"/>
        </w:rPr>
        <w:t>课程以“面向行业，紧扣实践”为原则，采用当今主流的服务运营管理理论分析文化旅游服务管理实例，力求理论精当、简明扼要、深入浅出，强调实用性和操作性相结合，通过教学在系统引入国际通行的服务运营管理理论的基础上，充分结合文化旅游业服务运营管理实际，向学生介绍文化旅游服务运营管理及服务产品设计的系列核心概念、基本原理和实践应用，广泛借鉴国内外相关服务业的先进经验，开阔学生视野，帮助学生有效理解并掌握服务运营管理的精髓。</w:t>
      </w:r>
    </w:p>
    <w:p>
      <w:pPr>
        <w:ind w:firstLine="482" w:firstLineChars="201"/>
        <w:rPr>
          <w:rFonts w:ascii="宋体" w:hAnsi="宋体" w:eastAsia="宋体" w:cs="Times New Roman"/>
          <w:b/>
          <w:bCs/>
          <w:sz w:val="24"/>
        </w:rPr>
      </w:pPr>
      <w:r>
        <w:rPr>
          <w:rFonts w:hint="eastAsia" w:ascii="宋体" w:hAnsi="宋体" w:eastAsia="宋体" w:cs="Times New Roman"/>
          <w:b/>
          <w:bCs/>
          <w:sz w:val="24"/>
        </w:rPr>
        <w:t>（三）教学内容</w:t>
      </w:r>
    </w:p>
    <w:p>
      <w:pPr>
        <w:ind w:firstLine="422" w:firstLineChars="201"/>
        <w:rPr>
          <w:rFonts w:ascii="宋体" w:hAnsi="宋体" w:eastAsia="宋体" w:cs="Times New Roman"/>
        </w:rPr>
      </w:pPr>
      <w:r>
        <w:rPr>
          <w:rFonts w:hint="eastAsia" w:ascii="宋体" w:hAnsi="宋体" w:eastAsia="宋体" w:cs="Times New Roman"/>
        </w:rPr>
        <w:t>采用教材：华中科技大学出版社2016年出版《服务运营管理》。主要包括：服务经济时代的旅游业、旅游服务产品与服务质量概述、旅游服务期望与顾客感知、旅游服务质量与顾客满意度管理、旅游服务中的顾客忠诚管理、旅游服务中的失误与服务补救、服务运营与服务体系设计、服务需求与服务供给能力管理、现代旅游服务的精益化管理、旅游企业服务营销与关系营销、旅游企业竞争策略与服务创新和现代旅游服务管理中的信息技术等十二个方面的内容。</w:t>
      </w:r>
    </w:p>
    <w:p>
      <w:pPr>
        <w:ind w:firstLine="482" w:firstLineChars="201"/>
        <w:rPr>
          <w:rFonts w:ascii="宋体" w:hAnsi="宋体" w:eastAsia="宋体" w:cs="Times New Roman"/>
          <w:b/>
          <w:bCs/>
          <w:sz w:val="24"/>
        </w:rPr>
      </w:pPr>
      <w:r>
        <w:rPr>
          <w:rFonts w:hint="eastAsia" w:ascii="宋体" w:hAnsi="宋体" w:eastAsia="宋体" w:cs="Times New Roman"/>
          <w:b/>
          <w:bCs/>
          <w:sz w:val="24"/>
        </w:rPr>
        <w:t>（四）教学时数</w:t>
      </w:r>
    </w:p>
    <w:p>
      <w:pPr>
        <w:ind w:firstLine="422" w:firstLineChars="201"/>
        <w:rPr>
          <w:rFonts w:ascii="宋体" w:hAnsi="宋体" w:eastAsia="宋体" w:cs="Times New Roman"/>
        </w:rPr>
      </w:pPr>
      <w:r>
        <w:rPr>
          <w:rFonts w:hint="eastAsia" w:ascii="宋体" w:hAnsi="宋体" w:eastAsia="宋体" w:cs="Times New Roman"/>
        </w:rPr>
        <w:t>1、时数：2课时/周；总计：36课时</w:t>
      </w:r>
    </w:p>
    <w:p>
      <w:pPr>
        <w:ind w:firstLine="422" w:firstLineChars="201"/>
        <w:rPr>
          <w:rFonts w:ascii="宋体" w:hAnsi="宋体" w:eastAsia="宋体" w:cs="Times New Roman"/>
        </w:rPr>
      </w:pPr>
      <w:r>
        <w:rPr>
          <w:rFonts w:hint="eastAsia" w:ascii="宋体" w:hAnsi="宋体" w:eastAsia="宋体" w:cs="Times New Roman"/>
        </w:rPr>
        <w:t>2、进度</w:t>
      </w:r>
    </w:p>
    <w:p>
      <w:pPr>
        <w:ind w:firstLine="422" w:firstLineChars="201"/>
        <w:jc w:val="center"/>
        <w:rPr>
          <w:rFonts w:ascii="宋体" w:hAnsi="宋体" w:eastAsia="宋体" w:cs="Times New Roman"/>
        </w:rPr>
      </w:pPr>
      <w:r>
        <w:rPr>
          <w:rFonts w:hint="eastAsia" w:ascii="宋体" w:hAnsi="宋体" w:eastAsia="宋体" w:cs="Times New Roman"/>
        </w:rPr>
        <w:t>《服务运营管理》课程教学进度表</w:t>
      </w:r>
    </w:p>
    <w:tbl>
      <w:tblPr>
        <w:tblStyle w:val="38"/>
        <w:tblW w:w="871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4515"/>
        <w:gridCol w:w="1050"/>
        <w:gridCol w:w="2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8" w:type="dxa"/>
            <w:vAlign w:val="center"/>
          </w:tcPr>
          <w:p>
            <w:pPr>
              <w:rPr>
                <w:rFonts w:ascii="宋体" w:hAnsi="宋体" w:eastAsia="宋体" w:cs="Times New Roman"/>
                <w:b/>
              </w:rPr>
            </w:pPr>
            <w:r>
              <w:rPr>
                <w:rFonts w:hint="eastAsia" w:ascii="宋体" w:hAnsi="宋体" w:eastAsia="宋体" w:cs="Times New Roman"/>
                <w:b/>
              </w:rPr>
              <w:t>章次</w:t>
            </w:r>
          </w:p>
        </w:tc>
        <w:tc>
          <w:tcPr>
            <w:tcW w:w="4515" w:type="dxa"/>
            <w:vAlign w:val="center"/>
          </w:tcPr>
          <w:p>
            <w:pPr>
              <w:ind w:firstLine="422" w:firstLineChars="201"/>
              <w:jc w:val="center"/>
              <w:rPr>
                <w:rFonts w:ascii="宋体" w:hAnsi="宋体" w:eastAsia="宋体" w:cs="Times New Roman"/>
                <w:b/>
              </w:rPr>
            </w:pPr>
            <w:r>
              <w:rPr>
                <w:rFonts w:hint="eastAsia" w:ascii="宋体" w:hAnsi="宋体" w:eastAsia="宋体" w:cs="Times New Roman"/>
                <w:b/>
              </w:rPr>
              <w:t>内容</w:t>
            </w:r>
          </w:p>
        </w:tc>
        <w:tc>
          <w:tcPr>
            <w:tcW w:w="1050" w:type="dxa"/>
            <w:vAlign w:val="center"/>
          </w:tcPr>
          <w:p>
            <w:pPr>
              <w:rPr>
                <w:rFonts w:ascii="宋体" w:hAnsi="宋体" w:eastAsia="宋体" w:cs="Times New Roman"/>
                <w:b/>
              </w:rPr>
            </w:pPr>
            <w:r>
              <w:rPr>
                <w:rFonts w:hint="eastAsia" w:ascii="宋体" w:hAnsi="宋体" w:eastAsia="宋体" w:cs="Times New Roman"/>
                <w:b/>
              </w:rPr>
              <w:t>学时</w:t>
            </w:r>
          </w:p>
        </w:tc>
        <w:tc>
          <w:tcPr>
            <w:tcW w:w="2415" w:type="dxa"/>
            <w:vAlign w:val="center"/>
          </w:tcPr>
          <w:p>
            <w:pPr>
              <w:ind w:firstLine="422" w:firstLineChars="201"/>
              <w:jc w:val="center"/>
              <w:rPr>
                <w:rFonts w:ascii="宋体" w:hAnsi="宋体" w:eastAsia="宋体" w:cs="Times New Roman"/>
                <w:b/>
              </w:rPr>
            </w:pPr>
            <w:r>
              <w:rPr>
                <w:rFonts w:hint="eastAsia" w:ascii="宋体" w:hAnsi="宋体" w:eastAsia="宋体" w:cs="Times New Roman"/>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8" w:type="dxa"/>
            <w:vAlign w:val="center"/>
          </w:tcPr>
          <w:p>
            <w:pPr>
              <w:rPr>
                <w:rFonts w:ascii="宋体" w:hAnsi="宋体" w:eastAsia="宋体" w:cs="Times New Roman"/>
              </w:rPr>
            </w:pPr>
            <w:r>
              <w:rPr>
                <w:rFonts w:hint="eastAsia" w:ascii="宋体" w:hAnsi="宋体" w:eastAsia="宋体" w:cs="Times New Roman"/>
              </w:rPr>
              <w:t>一</w:t>
            </w:r>
          </w:p>
        </w:tc>
        <w:tc>
          <w:tcPr>
            <w:tcW w:w="4515" w:type="dxa"/>
          </w:tcPr>
          <w:p>
            <w:pPr>
              <w:ind w:firstLine="422" w:firstLineChars="201"/>
              <w:rPr>
                <w:rFonts w:ascii="宋体" w:hAnsi="宋体" w:eastAsia="宋体" w:cs="Times New Roman"/>
              </w:rPr>
            </w:pPr>
            <w:r>
              <w:rPr>
                <w:rFonts w:hint="eastAsia" w:ascii="宋体" w:hAnsi="宋体" w:eastAsia="宋体" w:cs="Times New Roman"/>
              </w:rPr>
              <w:t>服务经济时代的旅游业</w:t>
            </w:r>
          </w:p>
        </w:tc>
        <w:tc>
          <w:tcPr>
            <w:tcW w:w="1050" w:type="dxa"/>
            <w:vAlign w:val="center"/>
          </w:tcPr>
          <w:p>
            <w:pPr>
              <w:ind w:firstLine="422" w:firstLineChars="201"/>
              <w:jc w:val="center"/>
              <w:rPr>
                <w:rFonts w:ascii="宋体" w:hAnsi="宋体" w:eastAsia="宋体" w:cs="Times New Roman"/>
              </w:rPr>
            </w:pPr>
            <w:r>
              <w:rPr>
                <w:rFonts w:hint="eastAsia" w:ascii="宋体" w:hAnsi="宋体" w:eastAsia="宋体" w:cs="Times New Roman"/>
              </w:rPr>
              <w:t>2</w:t>
            </w:r>
          </w:p>
        </w:tc>
        <w:tc>
          <w:tcPr>
            <w:tcW w:w="2415" w:type="dxa"/>
            <w:vAlign w:val="center"/>
          </w:tcPr>
          <w:p>
            <w:pPr>
              <w:ind w:firstLine="422" w:firstLineChars="201"/>
              <w:jc w:val="center"/>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8" w:type="dxa"/>
            <w:vAlign w:val="center"/>
          </w:tcPr>
          <w:p>
            <w:pPr>
              <w:rPr>
                <w:rFonts w:ascii="宋体" w:hAnsi="宋体" w:eastAsia="宋体" w:cs="Times New Roman"/>
              </w:rPr>
            </w:pPr>
            <w:r>
              <w:rPr>
                <w:rFonts w:hint="eastAsia" w:ascii="宋体" w:hAnsi="宋体" w:eastAsia="宋体" w:cs="Times New Roman"/>
              </w:rPr>
              <w:t>二</w:t>
            </w:r>
          </w:p>
        </w:tc>
        <w:tc>
          <w:tcPr>
            <w:tcW w:w="4515" w:type="dxa"/>
          </w:tcPr>
          <w:p>
            <w:pPr>
              <w:ind w:firstLine="422" w:firstLineChars="201"/>
              <w:rPr>
                <w:rFonts w:ascii="宋体" w:hAnsi="宋体" w:eastAsia="宋体" w:cs="Times New Roman"/>
              </w:rPr>
            </w:pPr>
            <w:r>
              <w:rPr>
                <w:rFonts w:hint="eastAsia" w:ascii="宋体" w:hAnsi="宋体" w:eastAsia="宋体" w:cs="Times New Roman"/>
              </w:rPr>
              <w:t>旅游服务产品与服务质量概述</w:t>
            </w:r>
          </w:p>
        </w:tc>
        <w:tc>
          <w:tcPr>
            <w:tcW w:w="1050" w:type="dxa"/>
            <w:vAlign w:val="center"/>
          </w:tcPr>
          <w:p>
            <w:pPr>
              <w:ind w:firstLine="422" w:firstLineChars="201"/>
              <w:jc w:val="center"/>
              <w:rPr>
                <w:rFonts w:ascii="宋体" w:hAnsi="宋体" w:eastAsia="宋体" w:cs="Times New Roman"/>
              </w:rPr>
            </w:pPr>
            <w:r>
              <w:rPr>
                <w:rFonts w:hint="eastAsia" w:ascii="宋体" w:hAnsi="宋体" w:eastAsia="宋体" w:cs="Times New Roman"/>
              </w:rPr>
              <w:t>4</w:t>
            </w:r>
          </w:p>
        </w:tc>
        <w:tc>
          <w:tcPr>
            <w:tcW w:w="2415" w:type="dxa"/>
            <w:vAlign w:val="center"/>
          </w:tcPr>
          <w:p>
            <w:pPr>
              <w:ind w:firstLine="422" w:firstLineChars="201"/>
              <w:jc w:val="center"/>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8" w:type="dxa"/>
            <w:vAlign w:val="center"/>
          </w:tcPr>
          <w:p>
            <w:pPr>
              <w:rPr>
                <w:rFonts w:ascii="宋体" w:hAnsi="宋体" w:eastAsia="宋体" w:cs="Times New Roman"/>
              </w:rPr>
            </w:pPr>
            <w:r>
              <w:rPr>
                <w:rFonts w:hint="eastAsia" w:ascii="宋体" w:hAnsi="宋体" w:eastAsia="宋体" w:cs="Times New Roman"/>
              </w:rPr>
              <w:t>三</w:t>
            </w:r>
          </w:p>
        </w:tc>
        <w:tc>
          <w:tcPr>
            <w:tcW w:w="4515" w:type="dxa"/>
          </w:tcPr>
          <w:p>
            <w:pPr>
              <w:ind w:firstLine="422" w:firstLineChars="201"/>
              <w:rPr>
                <w:rFonts w:ascii="宋体" w:hAnsi="宋体" w:eastAsia="宋体" w:cs="Times New Roman"/>
              </w:rPr>
            </w:pPr>
            <w:r>
              <w:rPr>
                <w:rFonts w:hint="eastAsia" w:ascii="宋体" w:hAnsi="宋体" w:eastAsia="宋体" w:cs="Times New Roman"/>
              </w:rPr>
              <w:t>旅游服务期望与顾客感知</w:t>
            </w:r>
          </w:p>
        </w:tc>
        <w:tc>
          <w:tcPr>
            <w:tcW w:w="1050" w:type="dxa"/>
            <w:vAlign w:val="center"/>
          </w:tcPr>
          <w:p>
            <w:pPr>
              <w:ind w:firstLine="422" w:firstLineChars="201"/>
              <w:jc w:val="center"/>
              <w:rPr>
                <w:rFonts w:ascii="宋体" w:hAnsi="宋体" w:eastAsia="宋体" w:cs="Times New Roman"/>
              </w:rPr>
            </w:pPr>
            <w:r>
              <w:rPr>
                <w:rFonts w:hint="eastAsia" w:ascii="宋体" w:hAnsi="宋体" w:eastAsia="宋体" w:cs="Times New Roman"/>
              </w:rPr>
              <w:t>2</w:t>
            </w:r>
          </w:p>
        </w:tc>
        <w:tc>
          <w:tcPr>
            <w:tcW w:w="2415" w:type="dxa"/>
            <w:vAlign w:val="center"/>
          </w:tcPr>
          <w:p>
            <w:pPr>
              <w:ind w:firstLine="422" w:firstLineChars="201"/>
              <w:jc w:val="center"/>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8" w:type="dxa"/>
            <w:vAlign w:val="center"/>
          </w:tcPr>
          <w:p>
            <w:pPr>
              <w:rPr>
                <w:rFonts w:ascii="宋体" w:hAnsi="宋体" w:eastAsia="宋体" w:cs="Times New Roman"/>
              </w:rPr>
            </w:pPr>
            <w:r>
              <w:rPr>
                <w:rFonts w:hint="eastAsia" w:ascii="宋体" w:hAnsi="宋体" w:eastAsia="宋体" w:cs="Times New Roman"/>
              </w:rPr>
              <w:t>四</w:t>
            </w:r>
          </w:p>
        </w:tc>
        <w:tc>
          <w:tcPr>
            <w:tcW w:w="4515" w:type="dxa"/>
          </w:tcPr>
          <w:p>
            <w:pPr>
              <w:ind w:firstLine="422" w:firstLineChars="201"/>
              <w:rPr>
                <w:rFonts w:ascii="宋体" w:hAnsi="宋体" w:eastAsia="宋体" w:cs="Times New Roman"/>
              </w:rPr>
            </w:pPr>
            <w:r>
              <w:rPr>
                <w:rFonts w:hint="eastAsia" w:ascii="宋体" w:hAnsi="宋体" w:eastAsia="宋体" w:cs="Times New Roman"/>
              </w:rPr>
              <w:t>旅游服务质量与顾客满意度管理</w:t>
            </w:r>
          </w:p>
        </w:tc>
        <w:tc>
          <w:tcPr>
            <w:tcW w:w="1050" w:type="dxa"/>
            <w:vAlign w:val="center"/>
          </w:tcPr>
          <w:p>
            <w:pPr>
              <w:ind w:firstLine="422" w:firstLineChars="201"/>
              <w:jc w:val="center"/>
              <w:rPr>
                <w:rFonts w:ascii="宋体" w:hAnsi="宋体" w:eastAsia="宋体" w:cs="Times New Roman"/>
              </w:rPr>
            </w:pPr>
            <w:r>
              <w:rPr>
                <w:rFonts w:hint="eastAsia" w:ascii="宋体" w:hAnsi="宋体" w:eastAsia="宋体" w:cs="Times New Roman"/>
              </w:rPr>
              <w:t>2</w:t>
            </w:r>
          </w:p>
        </w:tc>
        <w:tc>
          <w:tcPr>
            <w:tcW w:w="2415" w:type="dxa"/>
            <w:vAlign w:val="center"/>
          </w:tcPr>
          <w:p>
            <w:pPr>
              <w:ind w:firstLine="422" w:firstLineChars="201"/>
              <w:jc w:val="center"/>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8" w:type="dxa"/>
            <w:vAlign w:val="center"/>
          </w:tcPr>
          <w:p>
            <w:pPr>
              <w:rPr>
                <w:rFonts w:ascii="宋体" w:hAnsi="宋体" w:eastAsia="宋体" w:cs="Times New Roman"/>
              </w:rPr>
            </w:pPr>
            <w:r>
              <w:rPr>
                <w:rFonts w:hint="eastAsia" w:ascii="宋体" w:hAnsi="宋体" w:eastAsia="宋体" w:cs="Times New Roman"/>
              </w:rPr>
              <w:t>五</w:t>
            </w:r>
          </w:p>
        </w:tc>
        <w:tc>
          <w:tcPr>
            <w:tcW w:w="4515" w:type="dxa"/>
          </w:tcPr>
          <w:p>
            <w:pPr>
              <w:ind w:firstLine="422" w:firstLineChars="201"/>
              <w:rPr>
                <w:rFonts w:ascii="宋体" w:hAnsi="宋体" w:eastAsia="宋体" w:cs="Times New Roman"/>
              </w:rPr>
            </w:pPr>
            <w:r>
              <w:rPr>
                <w:rFonts w:hint="eastAsia" w:ascii="宋体" w:hAnsi="宋体" w:eastAsia="宋体" w:cs="Times New Roman"/>
              </w:rPr>
              <w:t>旅游服务中的顾客忠诚管理</w:t>
            </w:r>
          </w:p>
        </w:tc>
        <w:tc>
          <w:tcPr>
            <w:tcW w:w="1050" w:type="dxa"/>
            <w:vAlign w:val="center"/>
          </w:tcPr>
          <w:p>
            <w:pPr>
              <w:ind w:firstLine="422" w:firstLineChars="201"/>
              <w:jc w:val="center"/>
              <w:rPr>
                <w:rFonts w:ascii="宋体" w:hAnsi="宋体" w:eastAsia="宋体" w:cs="Times New Roman"/>
              </w:rPr>
            </w:pPr>
            <w:r>
              <w:rPr>
                <w:rFonts w:hint="eastAsia" w:ascii="宋体" w:hAnsi="宋体" w:eastAsia="宋体" w:cs="Times New Roman"/>
              </w:rPr>
              <w:t>2</w:t>
            </w:r>
          </w:p>
        </w:tc>
        <w:tc>
          <w:tcPr>
            <w:tcW w:w="2415" w:type="dxa"/>
            <w:vAlign w:val="center"/>
          </w:tcPr>
          <w:p>
            <w:pPr>
              <w:ind w:firstLine="422" w:firstLineChars="201"/>
              <w:jc w:val="center"/>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8" w:type="dxa"/>
            <w:vAlign w:val="center"/>
          </w:tcPr>
          <w:p>
            <w:pPr>
              <w:ind w:firstLine="422" w:firstLineChars="201"/>
              <w:jc w:val="center"/>
              <w:rPr>
                <w:rFonts w:ascii="宋体" w:hAnsi="宋体" w:eastAsia="宋体" w:cs="Times New Roman"/>
              </w:rPr>
            </w:pPr>
          </w:p>
        </w:tc>
        <w:tc>
          <w:tcPr>
            <w:tcW w:w="4515" w:type="dxa"/>
          </w:tcPr>
          <w:p>
            <w:pPr>
              <w:ind w:firstLine="422" w:firstLineChars="201"/>
              <w:rPr>
                <w:rFonts w:ascii="宋体" w:hAnsi="宋体" w:eastAsia="宋体" w:cs="Times New Roman"/>
              </w:rPr>
            </w:pPr>
            <w:r>
              <w:rPr>
                <w:rFonts w:hint="eastAsia" w:ascii="宋体" w:hAnsi="宋体" w:eastAsia="宋体" w:cs="Times New Roman"/>
                <w:b/>
              </w:rPr>
              <w:t>案例分析一“百年锦江，永恒感动”</w:t>
            </w:r>
          </w:p>
        </w:tc>
        <w:tc>
          <w:tcPr>
            <w:tcW w:w="1050" w:type="dxa"/>
            <w:vAlign w:val="center"/>
          </w:tcPr>
          <w:p>
            <w:pPr>
              <w:ind w:firstLine="422" w:firstLineChars="201"/>
              <w:jc w:val="center"/>
              <w:rPr>
                <w:rFonts w:ascii="宋体" w:hAnsi="宋体" w:eastAsia="宋体" w:cs="Times New Roman"/>
              </w:rPr>
            </w:pPr>
          </w:p>
        </w:tc>
        <w:tc>
          <w:tcPr>
            <w:tcW w:w="2415" w:type="dxa"/>
            <w:vAlign w:val="center"/>
          </w:tcPr>
          <w:p>
            <w:pPr>
              <w:ind w:firstLine="422" w:firstLineChars="201"/>
              <w:jc w:val="center"/>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8" w:type="dxa"/>
            <w:vAlign w:val="center"/>
          </w:tcPr>
          <w:p>
            <w:pPr>
              <w:rPr>
                <w:rFonts w:ascii="宋体" w:hAnsi="宋体" w:eastAsia="宋体" w:cs="Times New Roman"/>
              </w:rPr>
            </w:pPr>
            <w:r>
              <w:rPr>
                <w:rFonts w:hint="eastAsia" w:ascii="宋体" w:hAnsi="宋体" w:eastAsia="宋体" w:cs="Times New Roman"/>
              </w:rPr>
              <w:t>六</w:t>
            </w:r>
          </w:p>
        </w:tc>
        <w:tc>
          <w:tcPr>
            <w:tcW w:w="4515" w:type="dxa"/>
          </w:tcPr>
          <w:p>
            <w:pPr>
              <w:ind w:firstLine="422" w:firstLineChars="201"/>
              <w:rPr>
                <w:rFonts w:ascii="宋体" w:hAnsi="宋体" w:eastAsia="宋体" w:cs="Times New Roman"/>
              </w:rPr>
            </w:pPr>
            <w:r>
              <w:rPr>
                <w:rFonts w:hint="eastAsia" w:ascii="宋体" w:hAnsi="宋体" w:eastAsia="宋体" w:cs="Times New Roman"/>
              </w:rPr>
              <w:t>旅游服务中的失误与服务补救</w:t>
            </w:r>
          </w:p>
        </w:tc>
        <w:tc>
          <w:tcPr>
            <w:tcW w:w="1050" w:type="dxa"/>
            <w:vAlign w:val="center"/>
          </w:tcPr>
          <w:p>
            <w:pPr>
              <w:ind w:firstLine="422" w:firstLineChars="201"/>
              <w:jc w:val="center"/>
              <w:rPr>
                <w:rFonts w:ascii="宋体" w:hAnsi="宋体" w:eastAsia="宋体" w:cs="Times New Roman"/>
              </w:rPr>
            </w:pPr>
            <w:r>
              <w:rPr>
                <w:rFonts w:hint="eastAsia" w:ascii="宋体" w:hAnsi="宋体" w:eastAsia="宋体" w:cs="Times New Roman"/>
              </w:rPr>
              <w:t>4</w:t>
            </w:r>
          </w:p>
        </w:tc>
        <w:tc>
          <w:tcPr>
            <w:tcW w:w="2415" w:type="dxa"/>
            <w:vAlign w:val="center"/>
          </w:tcPr>
          <w:p>
            <w:pPr>
              <w:ind w:firstLine="422" w:firstLineChars="201"/>
              <w:jc w:val="center"/>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8" w:type="dxa"/>
            <w:vAlign w:val="center"/>
          </w:tcPr>
          <w:p>
            <w:pPr>
              <w:rPr>
                <w:rFonts w:ascii="宋体" w:hAnsi="宋体" w:eastAsia="宋体" w:cs="Times New Roman"/>
              </w:rPr>
            </w:pPr>
            <w:r>
              <w:rPr>
                <w:rFonts w:hint="eastAsia" w:ascii="宋体" w:hAnsi="宋体" w:eastAsia="宋体" w:cs="Times New Roman"/>
              </w:rPr>
              <w:t>七</w:t>
            </w:r>
          </w:p>
        </w:tc>
        <w:tc>
          <w:tcPr>
            <w:tcW w:w="4515" w:type="dxa"/>
          </w:tcPr>
          <w:p>
            <w:pPr>
              <w:ind w:firstLine="422" w:firstLineChars="201"/>
              <w:rPr>
                <w:rFonts w:ascii="宋体" w:hAnsi="宋体" w:eastAsia="宋体" w:cs="Times New Roman"/>
              </w:rPr>
            </w:pPr>
            <w:r>
              <w:rPr>
                <w:rFonts w:hint="eastAsia" w:ascii="宋体" w:hAnsi="宋体" w:eastAsia="宋体" w:cs="Times New Roman"/>
              </w:rPr>
              <w:t>服务运营与服务体系设计</w:t>
            </w:r>
          </w:p>
        </w:tc>
        <w:tc>
          <w:tcPr>
            <w:tcW w:w="1050" w:type="dxa"/>
            <w:vAlign w:val="center"/>
          </w:tcPr>
          <w:p>
            <w:pPr>
              <w:ind w:firstLine="422" w:firstLineChars="201"/>
              <w:jc w:val="center"/>
              <w:rPr>
                <w:rFonts w:ascii="宋体" w:hAnsi="宋体" w:eastAsia="宋体" w:cs="Times New Roman"/>
              </w:rPr>
            </w:pPr>
            <w:r>
              <w:rPr>
                <w:rFonts w:hint="eastAsia" w:ascii="宋体" w:hAnsi="宋体" w:eastAsia="宋体" w:cs="Times New Roman"/>
              </w:rPr>
              <w:t>2</w:t>
            </w:r>
          </w:p>
        </w:tc>
        <w:tc>
          <w:tcPr>
            <w:tcW w:w="2415" w:type="dxa"/>
            <w:vAlign w:val="center"/>
          </w:tcPr>
          <w:p>
            <w:pPr>
              <w:ind w:firstLine="422" w:firstLineChars="201"/>
              <w:jc w:val="center"/>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8" w:type="dxa"/>
            <w:vAlign w:val="center"/>
          </w:tcPr>
          <w:p>
            <w:pPr>
              <w:rPr>
                <w:rFonts w:ascii="宋体" w:hAnsi="宋体" w:eastAsia="宋体" w:cs="Times New Roman"/>
              </w:rPr>
            </w:pPr>
            <w:r>
              <w:rPr>
                <w:rFonts w:hint="eastAsia" w:ascii="宋体" w:hAnsi="宋体" w:eastAsia="宋体" w:cs="Times New Roman"/>
              </w:rPr>
              <w:t>八</w:t>
            </w:r>
          </w:p>
        </w:tc>
        <w:tc>
          <w:tcPr>
            <w:tcW w:w="4515" w:type="dxa"/>
          </w:tcPr>
          <w:p>
            <w:pPr>
              <w:ind w:firstLine="422" w:firstLineChars="201"/>
              <w:rPr>
                <w:rFonts w:ascii="宋体" w:hAnsi="宋体" w:eastAsia="宋体" w:cs="Times New Roman"/>
              </w:rPr>
            </w:pPr>
            <w:r>
              <w:rPr>
                <w:rFonts w:hint="eastAsia" w:ascii="宋体" w:hAnsi="宋体" w:eastAsia="宋体" w:cs="Times New Roman"/>
              </w:rPr>
              <w:t>服务需求与服务供给能力管理</w:t>
            </w:r>
          </w:p>
        </w:tc>
        <w:tc>
          <w:tcPr>
            <w:tcW w:w="1050" w:type="dxa"/>
            <w:vAlign w:val="center"/>
          </w:tcPr>
          <w:p>
            <w:pPr>
              <w:ind w:firstLine="422" w:firstLineChars="201"/>
              <w:jc w:val="center"/>
              <w:rPr>
                <w:rFonts w:ascii="宋体" w:hAnsi="宋体" w:eastAsia="宋体" w:cs="Times New Roman"/>
              </w:rPr>
            </w:pPr>
            <w:r>
              <w:rPr>
                <w:rFonts w:hint="eastAsia" w:ascii="宋体" w:hAnsi="宋体" w:eastAsia="宋体" w:cs="Times New Roman"/>
              </w:rPr>
              <w:t>2</w:t>
            </w:r>
          </w:p>
        </w:tc>
        <w:tc>
          <w:tcPr>
            <w:tcW w:w="2415" w:type="dxa"/>
            <w:vAlign w:val="center"/>
          </w:tcPr>
          <w:p>
            <w:pPr>
              <w:ind w:firstLine="422" w:firstLineChars="201"/>
              <w:jc w:val="center"/>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8" w:type="dxa"/>
            <w:vAlign w:val="center"/>
          </w:tcPr>
          <w:p>
            <w:pPr>
              <w:rPr>
                <w:rFonts w:ascii="宋体" w:hAnsi="宋体" w:eastAsia="宋体" w:cs="Times New Roman"/>
              </w:rPr>
            </w:pPr>
            <w:r>
              <w:rPr>
                <w:rFonts w:hint="eastAsia" w:ascii="宋体" w:hAnsi="宋体" w:eastAsia="宋体" w:cs="Times New Roman"/>
              </w:rPr>
              <w:t>九</w:t>
            </w:r>
          </w:p>
        </w:tc>
        <w:tc>
          <w:tcPr>
            <w:tcW w:w="4515" w:type="dxa"/>
          </w:tcPr>
          <w:p>
            <w:pPr>
              <w:ind w:firstLine="422" w:firstLineChars="201"/>
              <w:rPr>
                <w:rFonts w:ascii="宋体" w:hAnsi="宋体" w:eastAsia="宋体" w:cs="Times New Roman"/>
              </w:rPr>
            </w:pPr>
            <w:r>
              <w:rPr>
                <w:rFonts w:hint="eastAsia" w:ascii="宋体" w:hAnsi="宋体" w:eastAsia="宋体" w:cs="Times New Roman"/>
              </w:rPr>
              <w:t>现代旅游服务的精益化管理</w:t>
            </w:r>
          </w:p>
        </w:tc>
        <w:tc>
          <w:tcPr>
            <w:tcW w:w="1050" w:type="dxa"/>
            <w:vAlign w:val="center"/>
          </w:tcPr>
          <w:p>
            <w:pPr>
              <w:ind w:firstLine="422" w:firstLineChars="201"/>
              <w:jc w:val="center"/>
              <w:rPr>
                <w:rFonts w:ascii="宋体" w:hAnsi="宋体" w:eastAsia="宋体" w:cs="Times New Roman"/>
              </w:rPr>
            </w:pPr>
            <w:r>
              <w:rPr>
                <w:rFonts w:hint="eastAsia" w:ascii="宋体" w:hAnsi="宋体" w:eastAsia="宋体" w:cs="Times New Roman"/>
              </w:rPr>
              <w:t>4</w:t>
            </w:r>
          </w:p>
        </w:tc>
        <w:tc>
          <w:tcPr>
            <w:tcW w:w="2415" w:type="dxa"/>
            <w:vAlign w:val="center"/>
          </w:tcPr>
          <w:p>
            <w:pPr>
              <w:ind w:firstLine="422" w:firstLineChars="201"/>
              <w:jc w:val="center"/>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8" w:type="dxa"/>
            <w:vAlign w:val="center"/>
          </w:tcPr>
          <w:p>
            <w:pPr>
              <w:rPr>
                <w:rFonts w:ascii="宋体" w:hAnsi="宋体" w:eastAsia="宋体" w:cs="Times New Roman"/>
              </w:rPr>
            </w:pPr>
            <w:r>
              <w:rPr>
                <w:rFonts w:hint="eastAsia" w:ascii="宋体" w:hAnsi="宋体" w:eastAsia="宋体" w:cs="Times New Roman"/>
              </w:rPr>
              <w:t>十</w:t>
            </w:r>
          </w:p>
        </w:tc>
        <w:tc>
          <w:tcPr>
            <w:tcW w:w="4515" w:type="dxa"/>
          </w:tcPr>
          <w:p>
            <w:pPr>
              <w:ind w:firstLine="422" w:firstLineChars="201"/>
              <w:rPr>
                <w:rFonts w:ascii="宋体" w:hAnsi="宋体" w:eastAsia="宋体" w:cs="Times New Roman"/>
              </w:rPr>
            </w:pPr>
            <w:r>
              <w:rPr>
                <w:rFonts w:hint="eastAsia" w:ascii="宋体" w:hAnsi="宋体" w:eastAsia="宋体" w:cs="Times New Roman"/>
              </w:rPr>
              <w:t>旅游企业服务营销与关系营销</w:t>
            </w:r>
          </w:p>
        </w:tc>
        <w:tc>
          <w:tcPr>
            <w:tcW w:w="1050" w:type="dxa"/>
            <w:vAlign w:val="center"/>
          </w:tcPr>
          <w:p>
            <w:pPr>
              <w:ind w:firstLine="422" w:firstLineChars="201"/>
              <w:jc w:val="center"/>
              <w:rPr>
                <w:rFonts w:ascii="宋体" w:hAnsi="宋体" w:eastAsia="宋体" w:cs="Times New Roman"/>
              </w:rPr>
            </w:pPr>
            <w:r>
              <w:rPr>
                <w:rFonts w:hint="eastAsia" w:ascii="宋体" w:hAnsi="宋体" w:eastAsia="宋体" w:cs="Times New Roman"/>
              </w:rPr>
              <w:t>2</w:t>
            </w:r>
          </w:p>
        </w:tc>
        <w:tc>
          <w:tcPr>
            <w:tcW w:w="2415" w:type="dxa"/>
            <w:vAlign w:val="center"/>
          </w:tcPr>
          <w:p>
            <w:pPr>
              <w:ind w:firstLine="422" w:firstLineChars="201"/>
              <w:jc w:val="center"/>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8" w:type="dxa"/>
            <w:vAlign w:val="center"/>
          </w:tcPr>
          <w:p>
            <w:pPr>
              <w:ind w:firstLine="422" w:firstLineChars="201"/>
              <w:jc w:val="center"/>
              <w:rPr>
                <w:rFonts w:ascii="宋体" w:hAnsi="宋体" w:eastAsia="宋体" w:cs="Times New Roman"/>
              </w:rPr>
            </w:pPr>
          </w:p>
        </w:tc>
        <w:tc>
          <w:tcPr>
            <w:tcW w:w="4515" w:type="dxa"/>
          </w:tcPr>
          <w:p>
            <w:pPr>
              <w:rPr>
                <w:rFonts w:ascii="宋体" w:hAnsi="宋体" w:eastAsia="宋体" w:cs="Times New Roman"/>
                <w:b/>
              </w:rPr>
            </w:pPr>
            <w:r>
              <w:rPr>
                <w:rFonts w:hint="eastAsia" w:ascii="宋体" w:hAnsi="宋体" w:eastAsia="宋体" w:cs="Times New Roman"/>
                <w:b/>
              </w:rPr>
              <w:t>案例分析二“星巴克，无形资产的强大竞争力”</w:t>
            </w:r>
          </w:p>
        </w:tc>
        <w:tc>
          <w:tcPr>
            <w:tcW w:w="1050" w:type="dxa"/>
            <w:vAlign w:val="center"/>
          </w:tcPr>
          <w:p>
            <w:pPr>
              <w:ind w:firstLine="422" w:firstLineChars="201"/>
              <w:jc w:val="center"/>
              <w:rPr>
                <w:rFonts w:ascii="宋体" w:hAnsi="宋体" w:eastAsia="宋体" w:cs="Times New Roman"/>
              </w:rPr>
            </w:pPr>
          </w:p>
        </w:tc>
        <w:tc>
          <w:tcPr>
            <w:tcW w:w="2415" w:type="dxa"/>
            <w:vAlign w:val="center"/>
          </w:tcPr>
          <w:p>
            <w:pPr>
              <w:ind w:firstLine="422" w:firstLineChars="201"/>
              <w:jc w:val="center"/>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8" w:type="dxa"/>
            <w:vAlign w:val="center"/>
          </w:tcPr>
          <w:p>
            <w:pPr>
              <w:rPr>
                <w:rFonts w:ascii="宋体" w:hAnsi="宋体" w:eastAsia="宋体" w:cs="Times New Roman"/>
              </w:rPr>
            </w:pPr>
            <w:r>
              <w:rPr>
                <w:rFonts w:hint="eastAsia" w:ascii="宋体" w:hAnsi="宋体" w:eastAsia="宋体" w:cs="Times New Roman"/>
              </w:rPr>
              <w:t>十一</w:t>
            </w:r>
          </w:p>
        </w:tc>
        <w:tc>
          <w:tcPr>
            <w:tcW w:w="4515" w:type="dxa"/>
          </w:tcPr>
          <w:p>
            <w:pPr>
              <w:ind w:firstLine="422" w:firstLineChars="201"/>
              <w:rPr>
                <w:rFonts w:ascii="宋体" w:hAnsi="宋体" w:eastAsia="宋体" w:cs="Times New Roman"/>
              </w:rPr>
            </w:pPr>
            <w:r>
              <w:rPr>
                <w:rFonts w:hint="eastAsia" w:ascii="宋体" w:hAnsi="宋体" w:eastAsia="宋体" w:cs="Times New Roman"/>
              </w:rPr>
              <w:t>旅游企业竞争策略与服务创新</w:t>
            </w:r>
          </w:p>
        </w:tc>
        <w:tc>
          <w:tcPr>
            <w:tcW w:w="1050" w:type="dxa"/>
            <w:vAlign w:val="center"/>
          </w:tcPr>
          <w:p>
            <w:pPr>
              <w:ind w:firstLine="422" w:firstLineChars="201"/>
              <w:jc w:val="center"/>
              <w:rPr>
                <w:rFonts w:ascii="宋体" w:hAnsi="宋体" w:eastAsia="宋体" w:cs="Times New Roman"/>
              </w:rPr>
            </w:pPr>
            <w:r>
              <w:rPr>
                <w:rFonts w:hint="eastAsia" w:ascii="宋体" w:hAnsi="宋体" w:eastAsia="宋体" w:cs="Times New Roman"/>
              </w:rPr>
              <w:t>2</w:t>
            </w:r>
          </w:p>
        </w:tc>
        <w:tc>
          <w:tcPr>
            <w:tcW w:w="2415" w:type="dxa"/>
            <w:vAlign w:val="center"/>
          </w:tcPr>
          <w:p>
            <w:pPr>
              <w:ind w:firstLine="422" w:firstLineChars="201"/>
              <w:jc w:val="center"/>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8" w:type="dxa"/>
            <w:vAlign w:val="center"/>
          </w:tcPr>
          <w:p>
            <w:pPr>
              <w:rPr>
                <w:rFonts w:ascii="宋体" w:hAnsi="宋体" w:eastAsia="宋体" w:cs="Times New Roman"/>
              </w:rPr>
            </w:pPr>
            <w:r>
              <w:rPr>
                <w:rFonts w:hint="eastAsia" w:ascii="宋体" w:hAnsi="宋体" w:eastAsia="宋体" w:cs="Times New Roman"/>
              </w:rPr>
              <w:t>十二</w:t>
            </w:r>
          </w:p>
        </w:tc>
        <w:tc>
          <w:tcPr>
            <w:tcW w:w="4515" w:type="dxa"/>
          </w:tcPr>
          <w:p>
            <w:pPr>
              <w:ind w:firstLine="422" w:firstLineChars="201"/>
              <w:rPr>
                <w:rFonts w:ascii="宋体" w:hAnsi="宋体" w:eastAsia="宋体" w:cs="Times New Roman"/>
              </w:rPr>
            </w:pPr>
            <w:r>
              <w:rPr>
                <w:rFonts w:hint="eastAsia" w:ascii="宋体" w:hAnsi="宋体" w:eastAsia="宋体" w:cs="Times New Roman"/>
              </w:rPr>
              <w:t>现代旅游服务管理中的信息技术</w:t>
            </w:r>
          </w:p>
        </w:tc>
        <w:tc>
          <w:tcPr>
            <w:tcW w:w="1050" w:type="dxa"/>
            <w:vAlign w:val="center"/>
          </w:tcPr>
          <w:p>
            <w:pPr>
              <w:ind w:firstLine="422" w:firstLineChars="201"/>
              <w:jc w:val="center"/>
              <w:rPr>
                <w:rFonts w:ascii="宋体" w:hAnsi="宋体" w:eastAsia="宋体" w:cs="Times New Roman"/>
              </w:rPr>
            </w:pPr>
            <w:r>
              <w:rPr>
                <w:rFonts w:hint="eastAsia" w:ascii="宋体" w:hAnsi="宋体" w:eastAsia="宋体" w:cs="Times New Roman"/>
              </w:rPr>
              <w:t>2</w:t>
            </w:r>
          </w:p>
        </w:tc>
        <w:tc>
          <w:tcPr>
            <w:tcW w:w="2415" w:type="dxa"/>
            <w:vAlign w:val="center"/>
          </w:tcPr>
          <w:p>
            <w:pPr>
              <w:ind w:firstLine="422" w:firstLineChars="201"/>
              <w:jc w:val="center"/>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8" w:type="dxa"/>
            <w:vAlign w:val="center"/>
          </w:tcPr>
          <w:p>
            <w:pPr>
              <w:ind w:firstLine="422" w:firstLineChars="201"/>
              <w:jc w:val="center"/>
              <w:rPr>
                <w:rFonts w:ascii="宋体" w:hAnsi="宋体" w:eastAsia="宋体" w:cs="Times New Roman"/>
              </w:rPr>
            </w:pPr>
          </w:p>
        </w:tc>
        <w:tc>
          <w:tcPr>
            <w:tcW w:w="4515" w:type="dxa"/>
          </w:tcPr>
          <w:p>
            <w:pPr>
              <w:ind w:firstLine="422" w:firstLineChars="201"/>
              <w:rPr>
                <w:rFonts w:ascii="宋体" w:hAnsi="宋体" w:eastAsia="宋体" w:cs="Times New Roman"/>
              </w:rPr>
            </w:pPr>
            <w:r>
              <w:rPr>
                <w:rFonts w:hint="eastAsia" w:ascii="宋体" w:hAnsi="宋体" w:eastAsia="宋体" w:cs="Times New Roman"/>
              </w:rPr>
              <w:t>机动</w:t>
            </w:r>
          </w:p>
        </w:tc>
        <w:tc>
          <w:tcPr>
            <w:tcW w:w="1050" w:type="dxa"/>
            <w:vAlign w:val="center"/>
          </w:tcPr>
          <w:p>
            <w:pPr>
              <w:ind w:firstLine="422" w:firstLineChars="201"/>
              <w:jc w:val="center"/>
              <w:rPr>
                <w:rFonts w:ascii="宋体" w:hAnsi="宋体" w:eastAsia="宋体" w:cs="Times New Roman"/>
              </w:rPr>
            </w:pPr>
            <w:r>
              <w:rPr>
                <w:rFonts w:hint="eastAsia" w:ascii="宋体" w:hAnsi="宋体" w:eastAsia="宋体" w:cs="Times New Roman"/>
              </w:rPr>
              <w:t>2</w:t>
            </w:r>
          </w:p>
        </w:tc>
        <w:tc>
          <w:tcPr>
            <w:tcW w:w="2415" w:type="dxa"/>
            <w:vAlign w:val="center"/>
          </w:tcPr>
          <w:p>
            <w:pPr>
              <w:ind w:firstLine="422" w:firstLineChars="201"/>
              <w:jc w:val="center"/>
              <w:rPr>
                <w:rFonts w:ascii="宋体" w:hAnsi="宋体" w:eastAsia="宋体" w:cs="Times New Roman"/>
              </w:rPr>
            </w:pPr>
          </w:p>
        </w:tc>
      </w:tr>
    </w:tbl>
    <w:p>
      <w:pPr>
        <w:ind w:firstLine="482" w:firstLineChars="201"/>
        <w:rPr>
          <w:rFonts w:ascii="宋体" w:hAnsi="宋体" w:eastAsia="宋体" w:cs="Times New Roman"/>
          <w:b/>
          <w:bCs/>
          <w:sz w:val="24"/>
        </w:rPr>
      </w:pPr>
      <w:r>
        <w:rPr>
          <w:rFonts w:hint="eastAsia" w:ascii="宋体" w:hAnsi="宋体" w:eastAsia="宋体" w:cs="Times New Roman"/>
          <w:b/>
          <w:bCs/>
          <w:sz w:val="24"/>
        </w:rPr>
        <w:t>（五）教学方式</w:t>
      </w:r>
    </w:p>
    <w:p>
      <w:pPr>
        <w:ind w:firstLine="422" w:firstLineChars="201"/>
        <w:rPr>
          <w:rFonts w:ascii="宋体" w:hAnsi="宋体" w:eastAsia="宋体" w:cs="Times New Roman"/>
        </w:rPr>
      </w:pPr>
      <w:r>
        <w:rPr>
          <w:rFonts w:hint="eastAsia" w:ascii="宋体" w:hAnsi="宋体" w:eastAsia="宋体" w:cs="Times New Roman"/>
        </w:rPr>
        <w:t>以课堂讲授为主，辅以实地调研、小组讨论、案例分析等。</w:t>
      </w:r>
    </w:p>
    <w:p>
      <w:pPr>
        <w:ind w:firstLine="482" w:firstLineChars="201"/>
        <w:rPr>
          <w:rFonts w:ascii="宋体" w:hAnsi="宋体" w:eastAsia="宋体" w:cs="Times New Roman"/>
          <w:b/>
          <w:bCs/>
          <w:sz w:val="24"/>
        </w:rPr>
      </w:pPr>
      <w:r>
        <w:rPr>
          <w:rFonts w:hint="eastAsia" w:ascii="宋体" w:hAnsi="宋体" w:eastAsia="宋体" w:cs="Times New Roman"/>
          <w:b/>
          <w:bCs/>
          <w:sz w:val="24"/>
        </w:rPr>
        <w:t>（六）考核方式</w:t>
      </w:r>
    </w:p>
    <w:p>
      <w:pPr>
        <w:ind w:firstLine="422" w:firstLineChars="201"/>
        <w:rPr>
          <w:rFonts w:ascii="宋体" w:hAnsi="宋体" w:eastAsia="宋体" w:cs="Times New Roman"/>
        </w:rPr>
      </w:pPr>
      <w:r>
        <w:rPr>
          <w:rFonts w:hint="eastAsia" w:ascii="宋体" w:hAnsi="宋体" w:eastAsia="宋体" w:cs="Times New Roman"/>
        </w:rPr>
        <w:t>考核：结合所学内容，以小组为单位，在教师配合下完成案例分析，制作PPT并在课堂向大家宣讲，接受询问并答疑以巩固所学知识，根据学生表现打分。学生的最终成绩（满分为100分）视平时成绩和期末考试成绩而定，平时成绩（出勤、课堂讨论、书面作业等）占30%，期末考试成绩占70%。</w:t>
      </w:r>
    </w:p>
    <w:p>
      <w:pPr>
        <w:ind w:firstLine="422" w:firstLineChars="201"/>
        <w:rPr>
          <w:rFonts w:ascii="宋体" w:hAnsi="宋体" w:eastAsia="宋体" w:cs="Times New Roman"/>
        </w:rPr>
      </w:pPr>
    </w:p>
    <w:p>
      <w:pPr>
        <w:ind w:firstLine="562" w:firstLineChars="201"/>
        <w:rPr>
          <w:rFonts w:ascii="宋体" w:hAnsi="宋体" w:eastAsia="宋体" w:cs="Times New Roman"/>
          <w:b/>
          <w:bCs/>
          <w:sz w:val="28"/>
        </w:rPr>
      </w:pPr>
      <w:r>
        <w:rPr>
          <w:rFonts w:hint="eastAsia" w:ascii="宋体" w:hAnsi="宋体" w:eastAsia="宋体" w:cs="Times New Roman"/>
          <w:b/>
          <w:bCs/>
          <w:sz w:val="28"/>
        </w:rPr>
        <w:t>二、本文</w:t>
      </w:r>
    </w:p>
    <w:p>
      <w:pPr>
        <w:ind w:firstLine="482" w:firstLineChars="201"/>
        <w:jc w:val="center"/>
        <w:rPr>
          <w:rFonts w:ascii="宋体" w:hAnsi="宋体" w:eastAsia="宋体" w:cs="Times New Roman"/>
          <w:b/>
          <w:bCs/>
          <w:sz w:val="24"/>
        </w:rPr>
      </w:pPr>
      <w:r>
        <w:rPr>
          <w:rFonts w:hint="eastAsia" w:ascii="宋体" w:hAnsi="宋体" w:eastAsia="宋体" w:cs="Times New Roman"/>
          <w:b/>
          <w:bCs/>
          <w:sz w:val="24"/>
        </w:rPr>
        <w:t>第一章 服务经济时代的旅游业</w:t>
      </w:r>
    </w:p>
    <w:p>
      <w:pPr>
        <w:ind w:firstLine="422" w:firstLineChars="201"/>
        <w:rPr>
          <w:rFonts w:ascii="宋体" w:hAnsi="宋体" w:eastAsia="宋体" w:cs="Times New Roman"/>
          <w:b/>
          <w:bCs/>
        </w:rPr>
      </w:pPr>
      <w:r>
        <w:rPr>
          <w:rFonts w:hint="eastAsia" w:ascii="宋体" w:hAnsi="宋体" w:eastAsia="宋体" w:cs="Times New Roman"/>
          <w:b/>
          <w:bCs/>
        </w:rPr>
        <w:t>教学要点：</w:t>
      </w:r>
    </w:p>
    <w:p>
      <w:pPr>
        <w:ind w:firstLine="422" w:firstLineChars="201"/>
        <w:rPr>
          <w:rFonts w:ascii="宋体" w:hAnsi="宋体" w:eastAsia="宋体" w:cs="Times New Roman"/>
          <w:bCs/>
        </w:rPr>
      </w:pPr>
      <w:r>
        <w:rPr>
          <w:rFonts w:hint="eastAsia" w:ascii="宋体" w:hAnsi="宋体" w:eastAsia="宋体" w:cs="Times New Roman"/>
          <w:bCs/>
        </w:rPr>
        <w:t>随着经济全球化的深入发展，服务业逐渐成为世界经济中占主导地位的经济部门，世界经济已开始进入“服务经济”时代。通过本章学习，帮助学生理解服务经济的概念和特点，认知旅游服务的概念和服务系统，为后续《服务运营管理》的教学奠定基础。</w:t>
      </w:r>
    </w:p>
    <w:p>
      <w:pPr>
        <w:ind w:firstLine="422" w:firstLineChars="201"/>
        <w:rPr>
          <w:rFonts w:ascii="宋体" w:hAnsi="宋体" w:eastAsia="宋体" w:cs="Times New Roman"/>
          <w:b/>
          <w:bCs/>
        </w:rPr>
      </w:pPr>
      <w:r>
        <w:rPr>
          <w:rFonts w:hint="eastAsia" w:ascii="宋体" w:hAnsi="宋体" w:eastAsia="宋体" w:cs="Times New Roman"/>
          <w:b/>
          <w:bCs/>
        </w:rPr>
        <w:t>教学时数：</w:t>
      </w:r>
    </w:p>
    <w:p>
      <w:pPr>
        <w:ind w:firstLine="422" w:firstLineChars="201"/>
        <w:rPr>
          <w:rFonts w:ascii="宋体" w:hAnsi="宋体" w:eastAsia="宋体" w:cs="Times New Roman"/>
        </w:rPr>
      </w:pPr>
      <w:r>
        <w:rPr>
          <w:rFonts w:hint="eastAsia" w:ascii="宋体" w:hAnsi="宋体" w:eastAsia="宋体" w:cs="Times New Roman"/>
        </w:rPr>
        <w:t>2学时</w:t>
      </w:r>
    </w:p>
    <w:p>
      <w:pPr>
        <w:ind w:firstLine="422" w:firstLineChars="201"/>
        <w:rPr>
          <w:rFonts w:ascii="宋体" w:hAnsi="宋体" w:eastAsia="宋体" w:cs="Times New Roman"/>
          <w:b/>
          <w:bCs/>
        </w:rPr>
      </w:pPr>
      <w:r>
        <w:rPr>
          <w:rFonts w:hint="eastAsia" w:ascii="宋体" w:hAnsi="宋体" w:eastAsia="宋体" w:cs="Times New Roman"/>
          <w:b/>
          <w:bCs/>
        </w:rPr>
        <w:t>教学内容：</w:t>
      </w:r>
    </w:p>
    <w:p>
      <w:pPr>
        <w:ind w:firstLine="422" w:firstLineChars="201"/>
        <w:rPr>
          <w:rFonts w:ascii="宋体" w:hAnsi="宋体" w:eastAsia="宋体" w:cs="Times New Roman"/>
        </w:rPr>
      </w:pPr>
      <w:r>
        <w:rPr>
          <w:rFonts w:hint="eastAsia" w:ascii="宋体" w:hAnsi="宋体" w:eastAsia="宋体" w:cs="Times New Roman"/>
        </w:rPr>
        <w:t>一、服务经济的概念内涵</w:t>
      </w:r>
    </w:p>
    <w:p>
      <w:pPr>
        <w:ind w:firstLine="422" w:firstLineChars="201"/>
        <w:rPr>
          <w:rFonts w:ascii="宋体" w:hAnsi="宋体" w:eastAsia="宋体" w:cs="Times New Roman"/>
        </w:rPr>
      </w:pPr>
      <w:r>
        <w:rPr>
          <w:rFonts w:hint="eastAsia" w:ascii="宋体" w:hAnsi="宋体" w:eastAsia="宋体" w:cs="Times New Roman"/>
        </w:rPr>
        <w:t>1、服务经济的形</w:t>
      </w:r>
    </w:p>
    <w:p>
      <w:pPr>
        <w:ind w:firstLine="422" w:firstLineChars="201"/>
        <w:rPr>
          <w:rFonts w:ascii="宋体" w:hAnsi="宋体" w:eastAsia="宋体" w:cs="Times New Roman"/>
        </w:rPr>
      </w:pPr>
      <w:r>
        <w:rPr>
          <w:rFonts w:hint="eastAsia" w:ascii="宋体" w:hAnsi="宋体" w:eastAsia="宋体" w:cs="Times New Roman"/>
        </w:rPr>
        <w:t>2、服务经济的含义</w:t>
      </w:r>
    </w:p>
    <w:p>
      <w:pPr>
        <w:ind w:firstLine="422" w:firstLineChars="201"/>
        <w:rPr>
          <w:rFonts w:ascii="宋体" w:hAnsi="宋体" w:eastAsia="宋体" w:cs="Times New Roman"/>
        </w:rPr>
      </w:pPr>
      <w:r>
        <w:rPr>
          <w:rFonts w:hint="eastAsia" w:ascii="宋体" w:hAnsi="宋体" w:eastAsia="宋体" w:cs="Times New Roman"/>
        </w:rPr>
        <w:t>3、“经济服务化”的概念</w:t>
      </w:r>
    </w:p>
    <w:p>
      <w:pPr>
        <w:ind w:firstLine="422" w:firstLineChars="201"/>
        <w:rPr>
          <w:rFonts w:ascii="宋体" w:hAnsi="宋体" w:eastAsia="宋体" w:cs="Times New Roman"/>
        </w:rPr>
      </w:pPr>
      <w:r>
        <w:rPr>
          <w:rFonts w:hint="eastAsia" w:ascii="宋体" w:hAnsi="宋体" w:eastAsia="宋体" w:cs="Times New Roman"/>
        </w:rPr>
        <w:t>4、服务经济的发展</w:t>
      </w:r>
    </w:p>
    <w:p>
      <w:pPr>
        <w:ind w:firstLine="422" w:firstLineChars="201"/>
        <w:rPr>
          <w:rFonts w:ascii="宋体" w:hAnsi="宋体" w:eastAsia="宋体" w:cs="Times New Roman"/>
        </w:rPr>
      </w:pPr>
      <w:r>
        <w:rPr>
          <w:rFonts w:hint="eastAsia" w:ascii="宋体" w:hAnsi="宋体" w:eastAsia="宋体" w:cs="Times New Roman"/>
        </w:rPr>
        <w:t>二、服务经济的特点</w:t>
      </w:r>
    </w:p>
    <w:p>
      <w:pPr>
        <w:ind w:firstLine="422" w:firstLineChars="201"/>
        <w:rPr>
          <w:rFonts w:ascii="宋体" w:hAnsi="宋体" w:eastAsia="宋体" w:cs="Times New Roman"/>
        </w:rPr>
      </w:pPr>
      <w:r>
        <w:rPr>
          <w:rFonts w:hint="eastAsia" w:ascii="宋体" w:hAnsi="宋体" w:eastAsia="宋体" w:cs="Times New Roman"/>
        </w:rPr>
        <w:t>1、服务经济活动引领全球经济发展，成为财富主要创造者</w:t>
      </w:r>
    </w:p>
    <w:p>
      <w:pPr>
        <w:ind w:firstLine="422" w:firstLineChars="201"/>
        <w:rPr>
          <w:rFonts w:ascii="宋体" w:hAnsi="宋体" w:eastAsia="宋体" w:cs="Times New Roman"/>
        </w:rPr>
      </w:pPr>
      <w:r>
        <w:rPr>
          <w:rFonts w:hint="eastAsia" w:ascii="宋体" w:hAnsi="宋体" w:eastAsia="宋体" w:cs="Times New Roman"/>
        </w:rPr>
        <w:t>2、服务业持续推动社会就业、就业人数大幅增加</w:t>
      </w:r>
    </w:p>
    <w:p>
      <w:pPr>
        <w:ind w:firstLine="422" w:firstLineChars="201"/>
        <w:rPr>
          <w:rFonts w:ascii="宋体" w:hAnsi="宋体" w:eastAsia="宋体" w:cs="Times New Roman"/>
        </w:rPr>
      </w:pPr>
      <w:r>
        <w:rPr>
          <w:rFonts w:hint="eastAsia" w:ascii="宋体" w:hAnsi="宋体" w:eastAsia="宋体" w:cs="Times New Roman"/>
        </w:rPr>
        <w:t>3、服务贸易在国际贸易中地位急速上升</w:t>
      </w:r>
    </w:p>
    <w:p>
      <w:pPr>
        <w:ind w:firstLine="422" w:firstLineChars="201"/>
        <w:rPr>
          <w:rFonts w:ascii="宋体" w:hAnsi="宋体" w:eastAsia="宋体" w:cs="Times New Roman"/>
        </w:rPr>
      </w:pPr>
      <w:r>
        <w:rPr>
          <w:rFonts w:hint="eastAsia" w:ascii="宋体" w:hAnsi="宋体" w:eastAsia="宋体" w:cs="Times New Roman"/>
        </w:rPr>
        <w:t>4、服务业与第一、第二产业融合日益紧密</w:t>
      </w:r>
    </w:p>
    <w:p>
      <w:pPr>
        <w:ind w:firstLine="422" w:firstLineChars="201"/>
        <w:rPr>
          <w:rFonts w:ascii="宋体" w:hAnsi="宋体" w:eastAsia="宋体" w:cs="Times New Roman"/>
        </w:rPr>
      </w:pPr>
      <w:r>
        <w:rPr>
          <w:rFonts w:hint="eastAsia" w:ascii="宋体" w:hAnsi="宋体" w:eastAsia="宋体" w:cs="Times New Roman"/>
        </w:rPr>
        <w:t>5、服务业内部结构升级转型明显</w:t>
      </w:r>
    </w:p>
    <w:p>
      <w:pPr>
        <w:ind w:firstLine="422" w:firstLineChars="201"/>
        <w:rPr>
          <w:rFonts w:ascii="宋体" w:hAnsi="宋体" w:eastAsia="宋体" w:cs="Times New Roman"/>
        </w:rPr>
      </w:pPr>
      <w:r>
        <w:rPr>
          <w:rFonts w:hint="eastAsia" w:ascii="宋体" w:hAnsi="宋体" w:eastAsia="宋体" w:cs="Times New Roman"/>
        </w:rPr>
        <w:t>三、休闲体验的概念</w:t>
      </w:r>
    </w:p>
    <w:p>
      <w:pPr>
        <w:ind w:firstLine="422" w:firstLineChars="201"/>
        <w:rPr>
          <w:rFonts w:ascii="宋体" w:hAnsi="宋体" w:eastAsia="宋体" w:cs="Times New Roman"/>
        </w:rPr>
      </w:pPr>
      <w:r>
        <w:rPr>
          <w:rFonts w:hint="eastAsia" w:ascii="宋体" w:hAnsi="宋体" w:eastAsia="宋体" w:cs="Times New Roman"/>
        </w:rPr>
        <w:t>四、旅游服务的概念</w:t>
      </w:r>
    </w:p>
    <w:p>
      <w:pPr>
        <w:ind w:firstLine="422" w:firstLineChars="201"/>
        <w:rPr>
          <w:rFonts w:ascii="宋体" w:hAnsi="宋体" w:eastAsia="宋体" w:cs="Times New Roman"/>
        </w:rPr>
      </w:pPr>
      <w:r>
        <w:rPr>
          <w:rFonts w:hint="eastAsia" w:ascii="宋体" w:hAnsi="宋体" w:eastAsia="宋体" w:cs="Times New Roman"/>
        </w:rPr>
        <w:t>1、旅游服务的对象是旅游者</w:t>
      </w:r>
    </w:p>
    <w:p>
      <w:pPr>
        <w:ind w:firstLine="422" w:firstLineChars="201"/>
        <w:rPr>
          <w:rFonts w:ascii="宋体" w:hAnsi="宋体" w:eastAsia="宋体" w:cs="Times New Roman"/>
        </w:rPr>
      </w:pPr>
      <w:r>
        <w:rPr>
          <w:rFonts w:hint="eastAsia" w:ascii="宋体" w:hAnsi="宋体" w:eastAsia="宋体" w:cs="Times New Roman"/>
        </w:rPr>
        <w:t>2、旅游服务与旅游产品不可分离</w:t>
      </w:r>
    </w:p>
    <w:p>
      <w:pPr>
        <w:ind w:firstLine="422" w:firstLineChars="201"/>
        <w:rPr>
          <w:rFonts w:ascii="宋体" w:hAnsi="宋体" w:eastAsia="宋体" w:cs="Times New Roman"/>
        </w:rPr>
      </w:pPr>
      <w:r>
        <w:rPr>
          <w:rFonts w:hint="eastAsia" w:ascii="宋体" w:hAnsi="宋体" w:eastAsia="宋体" w:cs="Times New Roman"/>
        </w:rPr>
        <w:t>3、旅游服务内容涵盖极其广泛</w:t>
      </w:r>
    </w:p>
    <w:p>
      <w:pPr>
        <w:ind w:firstLine="422" w:firstLineChars="201"/>
        <w:rPr>
          <w:rFonts w:ascii="宋体" w:hAnsi="宋体" w:eastAsia="宋体" w:cs="Times New Roman"/>
        </w:rPr>
      </w:pPr>
      <w:r>
        <w:rPr>
          <w:rFonts w:hint="eastAsia" w:ascii="宋体" w:hAnsi="宋体" w:eastAsia="宋体" w:cs="Times New Roman"/>
        </w:rPr>
        <w:t>五、旅游服务系统</w:t>
      </w:r>
    </w:p>
    <w:p>
      <w:pPr>
        <w:ind w:firstLine="422" w:firstLineChars="201"/>
        <w:rPr>
          <w:rFonts w:ascii="宋体" w:hAnsi="宋体" w:eastAsia="宋体" w:cs="Times New Roman"/>
        </w:rPr>
      </w:pPr>
      <w:r>
        <w:rPr>
          <w:rFonts w:hint="eastAsia" w:ascii="宋体" w:hAnsi="宋体" w:eastAsia="宋体" w:cs="Times New Roman"/>
        </w:rPr>
        <w:t>1、客源地服务系统</w:t>
      </w:r>
    </w:p>
    <w:p>
      <w:pPr>
        <w:ind w:firstLine="422" w:firstLineChars="201"/>
        <w:rPr>
          <w:rFonts w:ascii="宋体" w:hAnsi="宋体" w:eastAsia="宋体" w:cs="Times New Roman"/>
        </w:rPr>
      </w:pPr>
      <w:r>
        <w:rPr>
          <w:rFonts w:hint="eastAsia" w:ascii="宋体" w:hAnsi="宋体" w:eastAsia="宋体" w:cs="Times New Roman"/>
        </w:rPr>
        <w:t>2、出行服务系统</w:t>
      </w:r>
    </w:p>
    <w:p>
      <w:pPr>
        <w:ind w:firstLine="422" w:firstLineChars="201"/>
        <w:rPr>
          <w:rFonts w:ascii="宋体" w:hAnsi="宋体" w:eastAsia="宋体" w:cs="Times New Roman"/>
        </w:rPr>
      </w:pPr>
      <w:r>
        <w:rPr>
          <w:rFonts w:hint="eastAsia" w:ascii="宋体" w:hAnsi="宋体" w:eastAsia="宋体" w:cs="Times New Roman"/>
        </w:rPr>
        <w:t>3、目的地旅游服务系统</w:t>
      </w:r>
    </w:p>
    <w:p>
      <w:pPr>
        <w:ind w:firstLine="422" w:firstLineChars="201"/>
        <w:rPr>
          <w:rFonts w:ascii="宋体" w:hAnsi="宋体" w:eastAsia="宋体" w:cs="Times New Roman"/>
        </w:rPr>
      </w:pPr>
      <w:r>
        <w:rPr>
          <w:rFonts w:hint="eastAsia" w:ascii="宋体" w:hAnsi="宋体" w:eastAsia="宋体" w:cs="Times New Roman"/>
        </w:rPr>
        <w:t>4、旅游支持服务系统</w:t>
      </w:r>
    </w:p>
    <w:p>
      <w:pPr>
        <w:ind w:firstLine="422" w:firstLineChars="201"/>
        <w:rPr>
          <w:rFonts w:ascii="宋体" w:hAnsi="宋体" w:eastAsia="宋体" w:cs="Times New Roman"/>
          <w:b/>
          <w:bCs/>
        </w:rPr>
      </w:pPr>
      <w:r>
        <w:rPr>
          <w:rFonts w:hint="eastAsia" w:ascii="宋体" w:hAnsi="宋体" w:eastAsia="宋体" w:cs="Times New Roman"/>
          <w:b/>
          <w:bCs/>
        </w:rPr>
        <w:t>考核要求：</w:t>
      </w:r>
    </w:p>
    <w:p>
      <w:pPr>
        <w:ind w:firstLine="422" w:firstLineChars="201"/>
        <w:rPr>
          <w:rFonts w:ascii="宋体" w:hAnsi="宋体" w:eastAsia="宋体" w:cs="Times New Roman"/>
        </w:rPr>
      </w:pPr>
      <w:r>
        <w:rPr>
          <w:rFonts w:hint="eastAsia" w:ascii="宋体" w:hAnsi="宋体" w:eastAsia="宋体" w:cs="Times New Roman"/>
          <w:bCs/>
        </w:rPr>
        <w:t>1、</w:t>
      </w:r>
      <w:r>
        <w:rPr>
          <w:rFonts w:hint="eastAsia" w:ascii="宋体" w:hAnsi="宋体" w:eastAsia="宋体" w:cs="Times New Roman"/>
        </w:rPr>
        <w:t>知识目标：理解并掌握服务经济的概念及其重要特征，了解服务经济时代下的旅游业发展状况，认识休闲体验与旅游服务在现代服务业中的重要性。</w:t>
      </w:r>
    </w:p>
    <w:p>
      <w:pPr>
        <w:ind w:firstLine="422" w:firstLineChars="201"/>
        <w:rPr>
          <w:rFonts w:ascii="宋体" w:hAnsi="宋体" w:eastAsia="宋体" w:cs="Times New Roman"/>
        </w:rPr>
      </w:pPr>
      <w:r>
        <w:rPr>
          <w:rFonts w:hint="eastAsia" w:ascii="宋体" w:hAnsi="宋体" w:eastAsia="宋体" w:cs="Times New Roman"/>
        </w:rPr>
        <w:t>2、能力目标：厘清服务经济与旅游业发展之间的逻辑关系，在现实中遵循服务经济的特点和发展规律，用服务经济的角度去审视生活中接触的服务活动。</w:t>
      </w:r>
    </w:p>
    <w:p>
      <w:pPr>
        <w:ind w:firstLine="422" w:firstLineChars="201"/>
        <w:rPr>
          <w:rFonts w:ascii="宋体" w:hAnsi="宋体" w:eastAsia="宋体" w:cs="Times New Roman"/>
        </w:rPr>
      </w:pPr>
    </w:p>
    <w:p>
      <w:pPr>
        <w:ind w:firstLine="482" w:firstLineChars="201"/>
        <w:jc w:val="center"/>
        <w:rPr>
          <w:rFonts w:ascii="宋体" w:hAnsi="宋体" w:eastAsia="宋体" w:cs="Times New Roman"/>
        </w:rPr>
      </w:pPr>
      <w:r>
        <w:rPr>
          <w:rFonts w:hint="eastAsia" w:ascii="宋体" w:hAnsi="宋体" w:eastAsia="宋体" w:cs="Times New Roman"/>
          <w:b/>
          <w:bCs/>
          <w:sz w:val="24"/>
        </w:rPr>
        <w:t>第二章 旅游服务产品与服务质量概述</w:t>
      </w:r>
    </w:p>
    <w:p>
      <w:pPr>
        <w:ind w:firstLine="422" w:firstLineChars="201"/>
        <w:rPr>
          <w:rFonts w:ascii="宋体" w:hAnsi="宋体" w:eastAsia="宋体" w:cs="Times New Roman"/>
          <w:b/>
          <w:bCs/>
        </w:rPr>
      </w:pPr>
      <w:r>
        <w:rPr>
          <w:rFonts w:hint="eastAsia" w:ascii="宋体" w:hAnsi="宋体" w:eastAsia="宋体" w:cs="Times New Roman"/>
          <w:b/>
          <w:bCs/>
        </w:rPr>
        <w:t>教学要点：</w:t>
      </w:r>
    </w:p>
    <w:p>
      <w:pPr>
        <w:ind w:firstLine="422" w:firstLineChars="201"/>
        <w:rPr>
          <w:rFonts w:ascii="宋体" w:hAnsi="宋体" w:eastAsia="宋体" w:cs="Times New Roman"/>
        </w:rPr>
      </w:pPr>
      <w:r>
        <w:rPr>
          <w:rFonts w:hint="eastAsia" w:ascii="宋体" w:hAnsi="宋体" w:eastAsia="宋体" w:cs="Times New Roman"/>
        </w:rPr>
        <w:t>随着服务业和第一、第二产业的高度融合，服务充斥着我们的生活，哪些行为属于服务？应该如何区分服务与服务产品，两者又有何种联系？是学习《服务运营管理》首先要明确的概念。了解旅游服务所提供的食宿、观光等服务产品的概念、内涵与特点。</w:t>
      </w:r>
    </w:p>
    <w:p>
      <w:pPr>
        <w:ind w:firstLine="422" w:firstLineChars="201"/>
        <w:rPr>
          <w:rFonts w:ascii="宋体" w:hAnsi="宋体" w:eastAsia="宋体" w:cs="Times New Roman"/>
          <w:b/>
          <w:bCs/>
        </w:rPr>
      </w:pPr>
      <w:r>
        <w:rPr>
          <w:rFonts w:hint="eastAsia" w:ascii="宋体" w:hAnsi="宋体" w:eastAsia="宋体" w:cs="Times New Roman"/>
          <w:b/>
          <w:bCs/>
        </w:rPr>
        <w:t>教学时数：</w:t>
      </w:r>
    </w:p>
    <w:p>
      <w:pPr>
        <w:ind w:firstLine="422" w:firstLineChars="201"/>
        <w:rPr>
          <w:rFonts w:ascii="宋体" w:hAnsi="宋体" w:eastAsia="宋体" w:cs="Times New Roman"/>
        </w:rPr>
      </w:pPr>
      <w:r>
        <w:rPr>
          <w:rFonts w:hint="eastAsia" w:ascii="宋体" w:hAnsi="宋体" w:eastAsia="宋体" w:cs="Times New Roman"/>
        </w:rPr>
        <w:t>4学时</w:t>
      </w:r>
    </w:p>
    <w:p>
      <w:pPr>
        <w:ind w:firstLine="422" w:firstLineChars="201"/>
        <w:rPr>
          <w:rFonts w:ascii="宋体" w:hAnsi="宋体" w:eastAsia="宋体" w:cs="Times New Roman"/>
          <w:b/>
          <w:bCs/>
        </w:rPr>
      </w:pPr>
      <w:r>
        <w:rPr>
          <w:rFonts w:hint="eastAsia" w:ascii="宋体" w:hAnsi="宋体" w:eastAsia="宋体" w:cs="Times New Roman"/>
          <w:b/>
          <w:bCs/>
        </w:rPr>
        <w:t>教学内容：</w:t>
      </w:r>
    </w:p>
    <w:p>
      <w:pPr>
        <w:ind w:firstLine="422" w:firstLineChars="201"/>
        <w:rPr>
          <w:rFonts w:ascii="宋体" w:hAnsi="宋体" w:eastAsia="宋体" w:cs="Times New Roman"/>
        </w:rPr>
      </w:pPr>
      <w:r>
        <w:rPr>
          <w:rFonts w:hint="eastAsia" w:ascii="宋体" w:hAnsi="宋体" w:eastAsia="宋体" w:cs="Times New Roman"/>
        </w:rPr>
        <w:t>一、服务与服务产品</w:t>
      </w:r>
    </w:p>
    <w:p>
      <w:pPr>
        <w:ind w:firstLine="422" w:firstLineChars="201"/>
        <w:rPr>
          <w:rFonts w:ascii="宋体" w:hAnsi="宋体" w:eastAsia="宋体" w:cs="Times New Roman"/>
        </w:rPr>
      </w:pPr>
      <w:r>
        <w:rPr>
          <w:rFonts w:hint="eastAsia" w:ascii="宋体" w:hAnsi="宋体" w:eastAsia="宋体" w:cs="Times New Roman"/>
        </w:rPr>
        <w:t>1、服务的概念</w:t>
      </w:r>
    </w:p>
    <w:p>
      <w:pPr>
        <w:ind w:firstLine="422" w:firstLineChars="201"/>
        <w:rPr>
          <w:rFonts w:ascii="宋体" w:hAnsi="宋体" w:eastAsia="宋体" w:cs="Times New Roman"/>
        </w:rPr>
      </w:pPr>
      <w:r>
        <w:rPr>
          <w:rFonts w:hint="eastAsia" w:ascii="宋体" w:hAnsi="宋体" w:eastAsia="宋体" w:cs="Times New Roman"/>
        </w:rPr>
        <w:t>2、服务的特征</w:t>
      </w:r>
    </w:p>
    <w:p>
      <w:pPr>
        <w:ind w:firstLine="422" w:firstLineChars="201"/>
        <w:rPr>
          <w:rFonts w:ascii="宋体" w:hAnsi="宋体" w:eastAsia="宋体" w:cs="Times New Roman"/>
        </w:rPr>
      </w:pPr>
      <w:r>
        <w:rPr>
          <w:rFonts w:hint="eastAsia" w:ascii="宋体" w:hAnsi="宋体" w:eastAsia="宋体" w:cs="Times New Roman"/>
        </w:rPr>
        <w:t>3、服务的分类</w:t>
      </w:r>
    </w:p>
    <w:p>
      <w:pPr>
        <w:ind w:firstLine="422" w:firstLineChars="201"/>
        <w:rPr>
          <w:rFonts w:ascii="宋体" w:hAnsi="宋体" w:eastAsia="宋体" w:cs="Times New Roman"/>
        </w:rPr>
      </w:pPr>
      <w:r>
        <w:rPr>
          <w:rFonts w:hint="eastAsia" w:ascii="宋体" w:hAnsi="宋体" w:eastAsia="宋体" w:cs="Times New Roman"/>
        </w:rPr>
        <w:t>二、旅游服务特征</w:t>
      </w:r>
    </w:p>
    <w:p>
      <w:pPr>
        <w:ind w:firstLine="422" w:firstLineChars="201"/>
        <w:rPr>
          <w:rFonts w:ascii="宋体" w:hAnsi="宋体" w:eastAsia="宋体" w:cs="Times New Roman"/>
        </w:rPr>
      </w:pPr>
      <w:r>
        <w:rPr>
          <w:rFonts w:hint="eastAsia" w:ascii="宋体" w:hAnsi="宋体" w:eastAsia="宋体" w:cs="Times New Roman"/>
        </w:rPr>
        <w:t>1、旅游服务一般属性</w:t>
      </w:r>
    </w:p>
    <w:p>
      <w:pPr>
        <w:ind w:firstLine="422" w:firstLineChars="201"/>
        <w:rPr>
          <w:rFonts w:ascii="宋体" w:hAnsi="宋体" w:eastAsia="宋体" w:cs="Times New Roman"/>
        </w:rPr>
      </w:pPr>
      <w:r>
        <w:rPr>
          <w:rFonts w:hint="eastAsia" w:ascii="宋体" w:hAnsi="宋体" w:eastAsia="宋体" w:cs="Times New Roman"/>
        </w:rPr>
        <w:t>2、旅游服务特殊属性</w:t>
      </w:r>
    </w:p>
    <w:p>
      <w:pPr>
        <w:ind w:firstLine="422" w:firstLineChars="201"/>
        <w:rPr>
          <w:rFonts w:ascii="宋体" w:hAnsi="宋体" w:eastAsia="宋体" w:cs="Times New Roman"/>
        </w:rPr>
      </w:pPr>
      <w:r>
        <w:rPr>
          <w:rFonts w:hint="eastAsia" w:ascii="宋体" w:hAnsi="宋体" w:eastAsia="宋体" w:cs="Times New Roman"/>
        </w:rPr>
        <w:t>三、旅游服务质量构成</w:t>
      </w:r>
    </w:p>
    <w:p>
      <w:pPr>
        <w:ind w:firstLine="422" w:firstLineChars="201"/>
        <w:rPr>
          <w:rFonts w:ascii="宋体" w:hAnsi="宋体" w:eastAsia="宋体" w:cs="Times New Roman"/>
        </w:rPr>
      </w:pPr>
      <w:r>
        <w:rPr>
          <w:rFonts w:hint="eastAsia" w:ascii="宋体" w:hAnsi="宋体" w:eastAsia="宋体" w:cs="Times New Roman"/>
        </w:rPr>
        <w:t>1、旅游服务质量概念</w:t>
      </w:r>
    </w:p>
    <w:p>
      <w:pPr>
        <w:ind w:firstLine="422" w:firstLineChars="201"/>
        <w:rPr>
          <w:rFonts w:ascii="宋体" w:hAnsi="宋体" w:eastAsia="宋体" w:cs="Times New Roman"/>
        </w:rPr>
      </w:pPr>
      <w:r>
        <w:rPr>
          <w:rFonts w:hint="eastAsia" w:ascii="宋体" w:hAnsi="宋体" w:eastAsia="宋体" w:cs="Times New Roman"/>
        </w:rPr>
        <w:t>2、旅游服务质量特性</w:t>
      </w:r>
    </w:p>
    <w:p>
      <w:pPr>
        <w:ind w:firstLine="422" w:firstLineChars="201"/>
        <w:rPr>
          <w:rFonts w:ascii="宋体" w:hAnsi="宋体" w:eastAsia="宋体" w:cs="Times New Roman"/>
        </w:rPr>
      </w:pPr>
      <w:r>
        <w:rPr>
          <w:rFonts w:hint="eastAsia" w:ascii="宋体" w:hAnsi="宋体" w:eastAsia="宋体" w:cs="Times New Roman"/>
        </w:rPr>
        <w:t>3、服务质量影响要素</w:t>
      </w:r>
    </w:p>
    <w:p>
      <w:pPr>
        <w:ind w:firstLine="422" w:firstLineChars="201"/>
        <w:rPr>
          <w:rFonts w:ascii="宋体" w:hAnsi="宋体" w:eastAsia="宋体" w:cs="Times New Roman"/>
        </w:rPr>
      </w:pPr>
      <w:r>
        <w:rPr>
          <w:rFonts w:hint="eastAsia" w:ascii="宋体" w:hAnsi="宋体" w:eastAsia="宋体" w:cs="Times New Roman"/>
        </w:rPr>
        <w:t>4、旅游服务质量测定</w:t>
      </w:r>
    </w:p>
    <w:p>
      <w:pPr>
        <w:ind w:firstLine="422" w:firstLineChars="201"/>
        <w:rPr>
          <w:rFonts w:ascii="宋体" w:hAnsi="宋体" w:eastAsia="宋体" w:cs="Times New Roman"/>
        </w:rPr>
      </w:pPr>
      <w:r>
        <w:rPr>
          <w:rFonts w:hint="eastAsia" w:ascii="宋体" w:hAnsi="宋体" w:eastAsia="宋体" w:cs="Times New Roman"/>
          <w:b/>
          <w:bCs/>
        </w:rPr>
        <w:t>考核要求：</w:t>
      </w:r>
    </w:p>
    <w:p>
      <w:pPr>
        <w:ind w:firstLine="422" w:firstLineChars="201"/>
        <w:rPr>
          <w:rFonts w:ascii="宋体" w:hAnsi="宋体" w:eastAsia="宋体" w:cs="Times New Roman"/>
        </w:rPr>
      </w:pPr>
      <w:r>
        <w:rPr>
          <w:rFonts w:hint="eastAsia" w:ascii="宋体" w:hAnsi="宋体" w:eastAsia="宋体" w:cs="Times New Roman"/>
        </w:rPr>
        <w:t>1、知识目标：了解什么是服务，什么是服务产品，以及两者之间的逻辑关系；掌握服务的特征和服务的分类，并对旅游服务有一定认识，弄清旅游服务的特征。</w:t>
      </w:r>
    </w:p>
    <w:p>
      <w:pPr>
        <w:ind w:firstLine="422" w:firstLineChars="201"/>
        <w:rPr>
          <w:rFonts w:ascii="宋体" w:hAnsi="宋体" w:eastAsia="宋体" w:cs="Times New Roman"/>
        </w:rPr>
      </w:pPr>
      <w:r>
        <w:rPr>
          <w:rFonts w:hint="eastAsia" w:ascii="宋体" w:hAnsi="宋体" w:eastAsia="宋体" w:cs="Times New Roman"/>
        </w:rPr>
        <w:t>2、能力目标：学习区别现实生活中服务与有形产品，在自身旅游过程中找出哪些属于旅游服务，挖掘旅游服务的产生和发展带来的现实意义。</w:t>
      </w:r>
    </w:p>
    <w:p>
      <w:pPr>
        <w:ind w:firstLine="482" w:firstLineChars="201"/>
        <w:jc w:val="center"/>
        <w:rPr>
          <w:rFonts w:ascii="宋体" w:hAnsi="宋体" w:eastAsia="宋体" w:cs="Times New Roman"/>
          <w:b/>
          <w:bCs/>
          <w:sz w:val="24"/>
        </w:rPr>
      </w:pPr>
    </w:p>
    <w:p>
      <w:pPr>
        <w:ind w:firstLine="482" w:firstLineChars="201"/>
        <w:jc w:val="center"/>
        <w:rPr>
          <w:rFonts w:ascii="宋体" w:hAnsi="宋体" w:eastAsia="宋体" w:cs="Times New Roman"/>
        </w:rPr>
      </w:pPr>
      <w:r>
        <w:rPr>
          <w:rFonts w:hint="eastAsia" w:ascii="宋体" w:hAnsi="宋体" w:eastAsia="宋体" w:cs="Times New Roman"/>
          <w:b/>
          <w:bCs/>
          <w:sz w:val="24"/>
        </w:rPr>
        <w:t>第三章 旅游服务期望与顾客感知。</w:t>
      </w:r>
    </w:p>
    <w:p>
      <w:pPr>
        <w:ind w:firstLine="422" w:firstLineChars="201"/>
        <w:rPr>
          <w:rFonts w:ascii="宋体" w:hAnsi="宋体" w:eastAsia="宋体" w:cs="Times New Roman"/>
          <w:b/>
          <w:bCs/>
        </w:rPr>
      </w:pPr>
      <w:r>
        <w:rPr>
          <w:rFonts w:hint="eastAsia" w:ascii="宋体" w:hAnsi="宋体" w:eastAsia="宋体" w:cs="Times New Roman"/>
          <w:b/>
          <w:bCs/>
        </w:rPr>
        <w:t>教学要点：</w:t>
      </w:r>
    </w:p>
    <w:p>
      <w:pPr>
        <w:ind w:firstLine="422" w:firstLineChars="201"/>
        <w:rPr>
          <w:rFonts w:ascii="宋体" w:hAnsi="宋体" w:eastAsia="宋体" w:cs="Times New Roman"/>
        </w:rPr>
      </w:pPr>
      <w:r>
        <w:rPr>
          <w:rFonts w:hint="eastAsia" w:ascii="宋体" w:hAnsi="宋体" w:eastAsia="宋体" w:cs="Times New Roman"/>
        </w:rPr>
        <w:t>顾客感知是顾客与服务系统之间互动过程中的“真实瞬间”，是影响顾客服务感知的直接来源，顾客感知又以服务接触能力为基础。相比“服务结果”，“服务过程”的接触更能影响顾客满意或质量感知。服务者往往会设法提高服务的功能性品质，提升顾客接触的良好印象，从而改善顾客的服务感知。顾客对于服务的感受，是在与服务提供者接触的瞬间形成的。针对服务接触过程的服务质量进行监控、测评和改进，已经成为各类服务运作和质量管理的重点与难点。通过面对面服务品质层次、分类以及服务者特点的5S原则去分析顾客感知的含义、内容和层次利用服务消费的特点进行服务消费过程分析，明确只有对顾客进行深刻全面的了解，以顾客为导向的，比竞争者更有效地满足顾客需要和期望，才能成为成功的旅游服务组织。</w:t>
      </w:r>
    </w:p>
    <w:p>
      <w:pPr>
        <w:ind w:firstLine="422" w:firstLineChars="201"/>
        <w:rPr>
          <w:rFonts w:ascii="宋体" w:hAnsi="宋体" w:eastAsia="宋体" w:cs="Times New Roman"/>
          <w:b/>
          <w:bCs/>
        </w:rPr>
      </w:pPr>
      <w:r>
        <w:rPr>
          <w:rFonts w:hint="eastAsia" w:ascii="宋体" w:hAnsi="宋体" w:eastAsia="宋体" w:cs="Times New Roman"/>
          <w:b/>
          <w:bCs/>
        </w:rPr>
        <w:t>教学时数：</w:t>
      </w:r>
    </w:p>
    <w:p>
      <w:pPr>
        <w:ind w:firstLine="422" w:firstLineChars="201"/>
        <w:rPr>
          <w:rFonts w:ascii="宋体" w:hAnsi="宋体" w:eastAsia="宋体" w:cs="Times New Roman"/>
        </w:rPr>
      </w:pPr>
      <w:r>
        <w:rPr>
          <w:rFonts w:hint="eastAsia" w:ascii="宋体" w:hAnsi="宋体" w:eastAsia="宋体" w:cs="Times New Roman"/>
        </w:rPr>
        <w:t>2学时</w:t>
      </w:r>
    </w:p>
    <w:p>
      <w:pPr>
        <w:ind w:firstLine="422" w:firstLineChars="201"/>
        <w:rPr>
          <w:rFonts w:ascii="宋体" w:hAnsi="宋体" w:eastAsia="宋体" w:cs="Times New Roman"/>
          <w:b/>
          <w:bCs/>
        </w:rPr>
      </w:pPr>
      <w:r>
        <w:rPr>
          <w:rFonts w:hint="eastAsia" w:ascii="宋体" w:hAnsi="宋体" w:eastAsia="宋体" w:cs="Times New Roman"/>
          <w:b/>
          <w:bCs/>
        </w:rPr>
        <w:t>教学内容：</w:t>
      </w:r>
    </w:p>
    <w:p>
      <w:pPr>
        <w:ind w:firstLine="422" w:firstLineChars="201"/>
        <w:rPr>
          <w:rFonts w:ascii="宋体" w:hAnsi="宋体" w:eastAsia="宋体" w:cs="Times New Roman"/>
        </w:rPr>
      </w:pPr>
      <w:r>
        <w:rPr>
          <w:rFonts w:hint="eastAsia" w:ascii="宋体" w:hAnsi="宋体" w:eastAsia="宋体" w:cs="Times New Roman"/>
        </w:rPr>
        <w:t>一、旅游者的服务期望</w:t>
      </w:r>
    </w:p>
    <w:p>
      <w:pPr>
        <w:ind w:firstLine="422" w:firstLineChars="201"/>
        <w:rPr>
          <w:rFonts w:ascii="宋体" w:hAnsi="宋体" w:eastAsia="宋体" w:cs="Times New Roman"/>
        </w:rPr>
      </w:pPr>
      <w:r>
        <w:rPr>
          <w:rFonts w:hint="eastAsia" w:ascii="宋体" w:hAnsi="宋体" w:eastAsia="宋体" w:cs="Times New Roman"/>
        </w:rPr>
        <w:t>1、服务消费</w:t>
      </w:r>
    </w:p>
    <w:p>
      <w:pPr>
        <w:ind w:firstLine="422" w:firstLineChars="201"/>
        <w:rPr>
          <w:rFonts w:ascii="宋体" w:hAnsi="宋体" w:eastAsia="宋体" w:cs="Times New Roman"/>
        </w:rPr>
      </w:pPr>
      <w:r>
        <w:rPr>
          <w:rFonts w:hint="eastAsia" w:ascii="宋体" w:hAnsi="宋体" w:eastAsia="宋体" w:cs="Times New Roman"/>
        </w:rPr>
        <w:t>2、角色期望</w:t>
      </w:r>
    </w:p>
    <w:p>
      <w:pPr>
        <w:ind w:firstLine="422" w:firstLineChars="201"/>
        <w:rPr>
          <w:rFonts w:ascii="宋体" w:hAnsi="宋体" w:eastAsia="宋体" w:cs="Times New Roman"/>
        </w:rPr>
      </w:pPr>
      <w:r>
        <w:rPr>
          <w:rFonts w:hint="eastAsia" w:ascii="宋体" w:hAnsi="宋体" w:eastAsia="宋体" w:cs="Times New Roman"/>
        </w:rPr>
        <w:t>3、改进服务经历，优化顾客感知</w:t>
      </w:r>
    </w:p>
    <w:p>
      <w:pPr>
        <w:ind w:firstLine="422" w:firstLineChars="201"/>
        <w:rPr>
          <w:rFonts w:ascii="宋体" w:hAnsi="宋体" w:eastAsia="宋体" w:cs="Times New Roman"/>
        </w:rPr>
      </w:pPr>
      <w:r>
        <w:rPr>
          <w:rFonts w:hint="eastAsia" w:ascii="宋体" w:hAnsi="宋体" w:eastAsia="宋体" w:cs="Times New Roman"/>
        </w:rPr>
        <w:t>4、服务接触与顾客感知</w:t>
      </w:r>
    </w:p>
    <w:p>
      <w:pPr>
        <w:ind w:firstLine="422" w:firstLineChars="201"/>
        <w:rPr>
          <w:rFonts w:ascii="宋体" w:hAnsi="宋体" w:eastAsia="宋体" w:cs="Times New Roman"/>
        </w:rPr>
      </w:pPr>
      <w:r>
        <w:rPr>
          <w:rFonts w:hint="eastAsia" w:ascii="宋体" w:hAnsi="宋体" w:eastAsia="宋体" w:cs="Times New Roman"/>
        </w:rPr>
        <w:t>二、面对面服务</w:t>
      </w:r>
    </w:p>
    <w:p>
      <w:pPr>
        <w:ind w:firstLine="422" w:firstLineChars="201"/>
        <w:rPr>
          <w:rFonts w:ascii="宋体" w:hAnsi="宋体" w:eastAsia="宋体" w:cs="Times New Roman"/>
        </w:rPr>
      </w:pPr>
      <w:r>
        <w:rPr>
          <w:rFonts w:hint="eastAsia" w:ascii="宋体" w:hAnsi="宋体" w:eastAsia="宋体" w:cs="Times New Roman"/>
        </w:rPr>
        <w:t>1、服务者5S原则</w:t>
      </w:r>
    </w:p>
    <w:p>
      <w:pPr>
        <w:ind w:firstLine="422" w:firstLineChars="201"/>
        <w:rPr>
          <w:rFonts w:ascii="宋体" w:hAnsi="宋体" w:eastAsia="宋体" w:cs="Times New Roman"/>
        </w:rPr>
      </w:pPr>
      <w:r>
        <w:rPr>
          <w:rFonts w:hint="eastAsia" w:ascii="宋体" w:hAnsi="宋体" w:eastAsia="宋体" w:cs="Times New Roman"/>
        </w:rPr>
        <w:t>2、顾客感知</w:t>
      </w:r>
    </w:p>
    <w:p>
      <w:pPr>
        <w:ind w:firstLine="422" w:firstLineChars="201"/>
        <w:rPr>
          <w:rFonts w:ascii="宋体" w:hAnsi="宋体" w:eastAsia="宋体" w:cs="Times New Roman"/>
          <w:b/>
          <w:bCs/>
        </w:rPr>
      </w:pPr>
      <w:r>
        <w:rPr>
          <w:rFonts w:hint="eastAsia" w:ascii="宋体" w:hAnsi="宋体" w:eastAsia="宋体" w:cs="Times New Roman"/>
          <w:b/>
          <w:bCs/>
        </w:rPr>
        <w:t>考核要求：</w:t>
      </w:r>
    </w:p>
    <w:p>
      <w:pPr>
        <w:ind w:firstLine="422" w:firstLineChars="201"/>
        <w:rPr>
          <w:rFonts w:ascii="宋体" w:hAnsi="宋体" w:eastAsia="宋体" w:cs="Times New Roman"/>
        </w:rPr>
      </w:pPr>
      <w:r>
        <w:rPr>
          <w:rFonts w:hint="eastAsia" w:ascii="宋体" w:hAnsi="宋体" w:eastAsia="宋体" w:cs="Times New Roman"/>
        </w:rPr>
        <w:t>1、知识目标：理解并掌握旅游服务经历、旅游服务感知等核心概念，了解旅游者的服务期望及其成因，学习如何改进服务经历，优化顾客感知。</w:t>
      </w:r>
    </w:p>
    <w:p>
      <w:pPr>
        <w:ind w:firstLine="422" w:firstLineChars="201"/>
        <w:rPr>
          <w:rFonts w:ascii="宋体" w:hAnsi="宋体" w:eastAsia="宋体" w:cs="Times New Roman"/>
        </w:rPr>
      </w:pPr>
      <w:r>
        <w:rPr>
          <w:rFonts w:hint="eastAsia" w:ascii="宋体" w:hAnsi="宋体" w:eastAsia="宋体" w:cs="Times New Roman"/>
        </w:rPr>
        <w:t>2、能力目标：学习寻找经历、期望与感知的联系，由旅游服务经历发现旅游顾客期望，同时根据旅游顾客期望优化旅游顾客感知。</w:t>
      </w:r>
    </w:p>
    <w:p>
      <w:pPr>
        <w:ind w:firstLine="422" w:firstLineChars="201"/>
        <w:rPr>
          <w:rFonts w:ascii="宋体" w:hAnsi="宋体" w:eastAsia="宋体" w:cs="Times New Roman"/>
        </w:rPr>
      </w:pPr>
    </w:p>
    <w:p>
      <w:pPr>
        <w:ind w:firstLine="482" w:firstLineChars="201"/>
        <w:jc w:val="center"/>
        <w:rPr>
          <w:rFonts w:ascii="宋体" w:hAnsi="宋体" w:eastAsia="宋体" w:cs="Times New Roman"/>
          <w:b/>
          <w:bCs/>
          <w:sz w:val="24"/>
        </w:rPr>
      </w:pPr>
      <w:r>
        <w:rPr>
          <w:rFonts w:hint="eastAsia" w:ascii="宋体" w:hAnsi="宋体" w:eastAsia="宋体" w:cs="Times New Roman"/>
          <w:b/>
          <w:bCs/>
          <w:sz w:val="24"/>
        </w:rPr>
        <w:t>第四章 旅游服务质量与顾客满意度管理</w:t>
      </w:r>
    </w:p>
    <w:p>
      <w:pPr>
        <w:ind w:firstLine="422" w:firstLineChars="201"/>
        <w:rPr>
          <w:rFonts w:ascii="宋体" w:hAnsi="宋体" w:eastAsia="宋体" w:cs="Times New Roman"/>
          <w:b/>
          <w:bCs/>
        </w:rPr>
      </w:pPr>
      <w:r>
        <w:rPr>
          <w:rFonts w:hint="eastAsia" w:ascii="宋体" w:hAnsi="宋体" w:eastAsia="宋体" w:cs="Times New Roman"/>
          <w:b/>
          <w:bCs/>
        </w:rPr>
        <w:t>教学要点：</w:t>
      </w:r>
    </w:p>
    <w:p>
      <w:pPr>
        <w:ind w:firstLine="422" w:firstLineChars="201"/>
        <w:rPr>
          <w:rFonts w:ascii="宋体" w:hAnsi="宋体" w:eastAsia="宋体" w:cs="Times New Roman"/>
        </w:rPr>
      </w:pPr>
      <w:r>
        <w:rPr>
          <w:rFonts w:hint="eastAsia" w:ascii="宋体" w:hAnsi="宋体" w:eastAsia="宋体" w:cs="Times New Roman"/>
        </w:rPr>
        <w:t>旅游企业要想在高度自由竞争的市场中取得优势，保证服务质量，提供顾客满意的服务是竞争的焦点和核心问题，面对日趋成熟的消费者，只有建立以顾客为导向的全面服务质量管理策略，注重通过优质的服务质量来提升顾客的满意度，向顾客提供最佳的服务，才能最大程度地满足旅游消费者不断变化的需求。</w:t>
      </w:r>
    </w:p>
    <w:p>
      <w:pPr>
        <w:ind w:firstLine="422" w:firstLineChars="201"/>
        <w:rPr>
          <w:rFonts w:ascii="宋体" w:hAnsi="宋体" w:eastAsia="宋体" w:cs="Times New Roman"/>
          <w:b/>
          <w:bCs/>
        </w:rPr>
      </w:pPr>
      <w:r>
        <w:rPr>
          <w:rFonts w:hint="eastAsia" w:ascii="宋体" w:hAnsi="宋体" w:eastAsia="宋体" w:cs="Times New Roman"/>
          <w:b/>
          <w:bCs/>
        </w:rPr>
        <w:t>教学时数：</w:t>
      </w:r>
    </w:p>
    <w:p>
      <w:pPr>
        <w:ind w:firstLine="422" w:firstLineChars="201"/>
        <w:rPr>
          <w:rFonts w:ascii="宋体" w:hAnsi="宋体" w:eastAsia="宋体" w:cs="Times New Roman"/>
        </w:rPr>
      </w:pPr>
      <w:r>
        <w:rPr>
          <w:rFonts w:hint="eastAsia" w:ascii="宋体" w:hAnsi="宋体" w:eastAsia="宋体" w:cs="Times New Roman"/>
        </w:rPr>
        <w:t>2学时</w:t>
      </w:r>
    </w:p>
    <w:p>
      <w:pPr>
        <w:ind w:firstLine="422" w:firstLineChars="201"/>
        <w:rPr>
          <w:rFonts w:ascii="宋体" w:hAnsi="宋体" w:eastAsia="宋体" w:cs="Times New Roman"/>
          <w:b/>
          <w:bCs/>
        </w:rPr>
      </w:pPr>
      <w:r>
        <w:rPr>
          <w:rFonts w:hint="eastAsia" w:ascii="宋体" w:hAnsi="宋体" w:eastAsia="宋体" w:cs="Times New Roman"/>
          <w:b/>
          <w:bCs/>
        </w:rPr>
        <w:t>教学内容：</w:t>
      </w:r>
    </w:p>
    <w:p>
      <w:pPr>
        <w:ind w:firstLine="422" w:firstLineChars="201"/>
        <w:rPr>
          <w:rFonts w:ascii="宋体" w:hAnsi="宋体" w:eastAsia="宋体" w:cs="Times New Roman"/>
        </w:rPr>
      </w:pPr>
      <w:r>
        <w:rPr>
          <w:rFonts w:hint="eastAsia" w:ascii="宋体" w:hAnsi="宋体" w:eastAsia="宋体" w:cs="Times New Roman"/>
        </w:rPr>
        <w:t>一、顾客满意度</w:t>
      </w:r>
    </w:p>
    <w:p>
      <w:pPr>
        <w:ind w:firstLine="422" w:firstLineChars="201"/>
        <w:rPr>
          <w:rFonts w:ascii="宋体" w:hAnsi="宋体" w:eastAsia="宋体" w:cs="Times New Roman"/>
        </w:rPr>
      </w:pPr>
      <w:r>
        <w:rPr>
          <w:rFonts w:hint="eastAsia" w:ascii="宋体" w:hAnsi="宋体" w:eastAsia="宋体" w:cs="Times New Roman"/>
        </w:rPr>
        <w:t>1、顾客的服务期望</w:t>
      </w:r>
    </w:p>
    <w:p>
      <w:pPr>
        <w:ind w:firstLine="422" w:firstLineChars="201"/>
        <w:rPr>
          <w:rFonts w:ascii="宋体" w:hAnsi="宋体" w:eastAsia="宋体" w:cs="Times New Roman"/>
        </w:rPr>
      </w:pPr>
      <w:r>
        <w:rPr>
          <w:rFonts w:hint="eastAsia" w:ascii="宋体" w:hAnsi="宋体" w:eastAsia="宋体" w:cs="Times New Roman"/>
        </w:rPr>
        <w:t>2、顾客满意与满意度</w:t>
      </w:r>
    </w:p>
    <w:p>
      <w:pPr>
        <w:ind w:firstLine="422" w:firstLineChars="201"/>
        <w:rPr>
          <w:rFonts w:ascii="宋体" w:hAnsi="宋体" w:eastAsia="宋体" w:cs="Times New Roman"/>
        </w:rPr>
      </w:pPr>
      <w:r>
        <w:rPr>
          <w:rFonts w:hint="eastAsia" w:ascii="宋体" w:hAnsi="宋体" w:eastAsia="宋体" w:cs="Times New Roman"/>
        </w:rPr>
        <w:t>3、顾客满意度测评</w:t>
      </w:r>
    </w:p>
    <w:p>
      <w:pPr>
        <w:ind w:firstLine="422" w:firstLineChars="201"/>
        <w:rPr>
          <w:rFonts w:ascii="宋体" w:hAnsi="宋体" w:eastAsia="宋体" w:cs="Times New Roman"/>
        </w:rPr>
      </w:pPr>
      <w:r>
        <w:rPr>
          <w:rFonts w:hint="eastAsia" w:ascii="宋体" w:hAnsi="宋体" w:eastAsia="宋体" w:cs="Times New Roman"/>
        </w:rPr>
        <w:t>4、顾客满意度提升途径</w:t>
      </w:r>
    </w:p>
    <w:p>
      <w:pPr>
        <w:ind w:firstLine="422" w:firstLineChars="201"/>
        <w:rPr>
          <w:rFonts w:ascii="宋体" w:hAnsi="宋体" w:eastAsia="宋体" w:cs="Times New Roman"/>
        </w:rPr>
      </w:pPr>
      <w:r>
        <w:rPr>
          <w:rFonts w:hint="eastAsia" w:ascii="宋体" w:hAnsi="宋体" w:eastAsia="宋体" w:cs="Times New Roman"/>
        </w:rPr>
        <w:t>二、旅游服务全面质量管理</w:t>
      </w:r>
    </w:p>
    <w:p>
      <w:pPr>
        <w:ind w:firstLine="422" w:firstLineChars="201"/>
        <w:rPr>
          <w:rFonts w:ascii="宋体" w:hAnsi="宋体" w:eastAsia="宋体" w:cs="Times New Roman"/>
        </w:rPr>
      </w:pPr>
      <w:r>
        <w:rPr>
          <w:rFonts w:hint="eastAsia" w:ascii="宋体" w:hAnsi="宋体" w:eastAsia="宋体" w:cs="Times New Roman"/>
        </w:rPr>
        <w:t>1、服务质量五大差距模型</w:t>
      </w:r>
    </w:p>
    <w:p>
      <w:pPr>
        <w:ind w:firstLine="422" w:firstLineChars="201"/>
        <w:rPr>
          <w:rFonts w:ascii="宋体" w:hAnsi="宋体" w:eastAsia="宋体" w:cs="Times New Roman"/>
        </w:rPr>
      </w:pPr>
      <w:r>
        <w:rPr>
          <w:rFonts w:hint="eastAsia" w:ascii="宋体" w:hAnsi="宋体" w:eastAsia="宋体" w:cs="Times New Roman"/>
        </w:rPr>
        <w:t>2、服务质量管理的三种模式</w:t>
      </w:r>
    </w:p>
    <w:p>
      <w:pPr>
        <w:ind w:firstLine="422" w:firstLineChars="201"/>
        <w:rPr>
          <w:rFonts w:ascii="宋体" w:hAnsi="宋体" w:eastAsia="宋体" w:cs="Times New Roman"/>
        </w:rPr>
      </w:pPr>
      <w:r>
        <w:rPr>
          <w:rFonts w:hint="eastAsia" w:ascii="宋体" w:hAnsi="宋体" w:eastAsia="宋体" w:cs="Times New Roman"/>
        </w:rPr>
        <w:t>3、企业提高服务质量的意义</w:t>
      </w:r>
    </w:p>
    <w:p>
      <w:pPr>
        <w:ind w:firstLine="422" w:firstLineChars="201"/>
        <w:rPr>
          <w:rFonts w:ascii="宋体" w:hAnsi="宋体" w:eastAsia="宋体" w:cs="Times New Roman"/>
          <w:b/>
          <w:bCs/>
        </w:rPr>
      </w:pPr>
      <w:r>
        <w:rPr>
          <w:rFonts w:hint="eastAsia" w:ascii="宋体" w:hAnsi="宋体" w:eastAsia="宋体" w:cs="Times New Roman"/>
          <w:b/>
          <w:bCs/>
        </w:rPr>
        <w:t>考核要求：</w:t>
      </w:r>
    </w:p>
    <w:p>
      <w:pPr>
        <w:ind w:firstLine="422" w:firstLineChars="201"/>
        <w:rPr>
          <w:rFonts w:ascii="宋体" w:hAnsi="宋体" w:eastAsia="宋体" w:cs="Times New Roman"/>
        </w:rPr>
      </w:pPr>
      <w:r>
        <w:rPr>
          <w:rFonts w:hint="eastAsia" w:ascii="宋体" w:hAnsi="宋体" w:eastAsia="宋体" w:cs="Times New Roman"/>
        </w:rPr>
        <w:t>1、知识目标：理解并掌握旅游服务质量的内涵、特性和基本要求，了解影响顾客评估服务质量的范围要素，学习旅游服务质量控制方法。</w:t>
      </w:r>
    </w:p>
    <w:p>
      <w:pPr>
        <w:ind w:firstLine="422" w:firstLineChars="201"/>
        <w:rPr>
          <w:rFonts w:ascii="宋体" w:hAnsi="宋体" w:eastAsia="宋体" w:cs="Times New Roman"/>
        </w:rPr>
      </w:pPr>
      <w:r>
        <w:rPr>
          <w:rFonts w:hint="eastAsia" w:ascii="宋体" w:hAnsi="宋体" w:eastAsia="宋体" w:cs="Times New Roman"/>
        </w:rPr>
        <w:t>2、能力目标：在结合本章知识点的基础上，通过对案例的分析与讨论，掌握分析影响顾客感知服务质量的重要因素，学习寻找旅游服务质量与顾客满意度之间的联系，从而学会如何制定全面服务质量控制策略，提升顾客满意度。</w:t>
      </w:r>
    </w:p>
    <w:p>
      <w:pPr>
        <w:ind w:firstLine="482" w:firstLineChars="201"/>
        <w:jc w:val="center"/>
        <w:rPr>
          <w:rFonts w:ascii="宋体" w:hAnsi="宋体" w:eastAsia="宋体" w:cs="Times New Roman"/>
          <w:b/>
          <w:bCs/>
          <w:sz w:val="24"/>
        </w:rPr>
      </w:pPr>
    </w:p>
    <w:p>
      <w:pPr>
        <w:ind w:firstLine="482" w:firstLineChars="201"/>
        <w:jc w:val="center"/>
        <w:rPr>
          <w:rFonts w:ascii="宋体" w:hAnsi="宋体" w:eastAsia="宋体" w:cs="Times New Roman"/>
        </w:rPr>
      </w:pPr>
      <w:r>
        <w:rPr>
          <w:rFonts w:hint="eastAsia" w:ascii="宋体" w:hAnsi="宋体" w:eastAsia="宋体" w:cs="Times New Roman"/>
          <w:b/>
          <w:bCs/>
          <w:sz w:val="24"/>
        </w:rPr>
        <w:t>第五章 旅游服务中的顾客忠诚管理</w:t>
      </w:r>
    </w:p>
    <w:p>
      <w:pPr>
        <w:ind w:firstLine="422" w:firstLineChars="201"/>
        <w:rPr>
          <w:rFonts w:ascii="宋体" w:hAnsi="宋体" w:eastAsia="宋体" w:cs="Times New Roman"/>
          <w:b/>
          <w:bCs/>
        </w:rPr>
      </w:pPr>
      <w:r>
        <w:rPr>
          <w:rFonts w:hint="eastAsia" w:ascii="宋体" w:hAnsi="宋体" w:eastAsia="宋体" w:cs="Times New Roman"/>
          <w:b/>
          <w:bCs/>
        </w:rPr>
        <w:t>教学要点：</w:t>
      </w:r>
    </w:p>
    <w:p>
      <w:pPr>
        <w:ind w:firstLine="422" w:firstLineChars="201"/>
        <w:rPr>
          <w:rFonts w:ascii="宋体" w:hAnsi="宋体" w:eastAsia="宋体" w:cs="Times New Roman"/>
        </w:rPr>
      </w:pPr>
      <w:r>
        <w:rPr>
          <w:rFonts w:hint="eastAsia" w:ascii="宋体" w:hAnsi="宋体" w:eastAsia="宋体" w:cs="Times New Roman"/>
        </w:rPr>
        <w:t>在卖方市场日益向买方市场转变的今天，企业越来越重视顾客的情感体验。“顾客黏性” 成了企业管理的关键词，作为关系营销的重要组成部分，顾客忠诚管理发挥了至关重要的作用。通过对顾客的忠诚效应及其价值的详细说明，分析顾客忠诚管理在旅游业的应用。</w:t>
      </w:r>
    </w:p>
    <w:p>
      <w:pPr>
        <w:ind w:firstLine="422" w:firstLineChars="201"/>
        <w:rPr>
          <w:rFonts w:ascii="宋体" w:hAnsi="宋体" w:eastAsia="宋体" w:cs="Times New Roman"/>
          <w:b/>
          <w:bCs/>
        </w:rPr>
      </w:pPr>
      <w:r>
        <w:rPr>
          <w:rFonts w:hint="eastAsia" w:ascii="宋体" w:hAnsi="宋体" w:eastAsia="宋体" w:cs="Times New Roman"/>
          <w:b/>
          <w:bCs/>
        </w:rPr>
        <w:t>教学时数：</w:t>
      </w:r>
    </w:p>
    <w:p>
      <w:pPr>
        <w:ind w:firstLine="422" w:firstLineChars="201"/>
        <w:rPr>
          <w:rFonts w:ascii="宋体" w:hAnsi="宋体" w:eastAsia="宋体" w:cs="Times New Roman"/>
        </w:rPr>
      </w:pPr>
      <w:r>
        <w:rPr>
          <w:rFonts w:hint="eastAsia" w:ascii="宋体" w:hAnsi="宋体" w:eastAsia="宋体" w:cs="Times New Roman"/>
        </w:rPr>
        <w:t>2学时</w:t>
      </w:r>
    </w:p>
    <w:p>
      <w:pPr>
        <w:ind w:firstLine="422" w:firstLineChars="201"/>
        <w:rPr>
          <w:rFonts w:ascii="宋体" w:hAnsi="宋体" w:eastAsia="宋体" w:cs="Times New Roman"/>
          <w:b/>
          <w:bCs/>
        </w:rPr>
      </w:pPr>
      <w:r>
        <w:rPr>
          <w:rFonts w:hint="eastAsia" w:ascii="宋体" w:hAnsi="宋体" w:eastAsia="宋体" w:cs="Times New Roman"/>
          <w:b/>
          <w:bCs/>
        </w:rPr>
        <w:t>教学内容：</w:t>
      </w:r>
    </w:p>
    <w:p>
      <w:pPr>
        <w:ind w:firstLine="422" w:firstLineChars="201"/>
        <w:rPr>
          <w:rFonts w:ascii="宋体" w:hAnsi="宋体" w:eastAsia="宋体" w:cs="Times New Roman"/>
        </w:rPr>
      </w:pPr>
      <w:r>
        <w:rPr>
          <w:rFonts w:hint="eastAsia" w:ascii="宋体" w:hAnsi="宋体" w:eastAsia="宋体" w:cs="Times New Roman"/>
        </w:rPr>
        <w:t>一、顾客的忠诚效应及其价值</w:t>
      </w:r>
    </w:p>
    <w:p>
      <w:pPr>
        <w:ind w:firstLine="422" w:firstLineChars="201"/>
        <w:rPr>
          <w:rFonts w:ascii="宋体" w:hAnsi="宋体" w:eastAsia="宋体" w:cs="Times New Roman"/>
        </w:rPr>
      </w:pPr>
      <w:r>
        <w:rPr>
          <w:rFonts w:hint="eastAsia" w:ascii="宋体" w:hAnsi="宋体" w:eastAsia="宋体" w:cs="Times New Roman"/>
        </w:rPr>
        <w:t>1、顾客忠诚的定义</w:t>
      </w:r>
    </w:p>
    <w:p>
      <w:pPr>
        <w:ind w:firstLine="422" w:firstLineChars="201"/>
        <w:rPr>
          <w:rFonts w:ascii="宋体" w:hAnsi="宋体" w:eastAsia="宋体" w:cs="Times New Roman"/>
        </w:rPr>
      </w:pPr>
      <w:r>
        <w:rPr>
          <w:rFonts w:hint="eastAsia" w:ascii="宋体" w:hAnsi="宋体" w:eastAsia="宋体" w:cs="Times New Roman"/>
        </w:rPr>
        <w:t>2、顾客忠诚的形成</w:t>
      </w:r>
    </w:p>
    <w:p>
      <w:pPr>
        <w:ind w:firstLine="422" w:firstLineChars="201"/>
        <w:rPr>
          <w:rFonts w:ascii="宋体" w:hAnsi="宋体" w:eastAsia="宋体" w:cs="Times New Roman"/>
        </w:rPr>
      </w:pPr>
      <w:r>
        <w:rPr>
          <w:rFonts w:hint="eastAsia" w:ascii="宋体" w:hAnsi="宋体" w:eastAsia="宋体" w:cs="Times New Roman"/>
        </w:rPr>
        <w:t>3、顾客忠诚的意义</w:t>
      </w:r>
    </w:p>
    <w:p>
      <w:pPr>
        <w:ind w:firstLine="422" w:firstLineChars="201"/>
        <w:rPr>
          <w:rFonts w:ascii="宋体" w:hAnsi="宋体" w:eastAsia="宋体" w:cs="Times New Roman"/>
        </w:rPr>
      </w:pPr>
      <w:r>
        <w:rPr>
          <w:rFonts w:hint="eastAsia" w:ascii="宋体" w:hAnsi="宋体" w:eastAsia="宋体" w:cs="Times New Roman"/>
        </w:rPr>
        <w:t>4、顾客忠诚的衡量</w:t>
      </w:r>
    </w:p>
    <w:p>
      <w:pPr>
        <w:ind w:firstLine="422" w:firstLineChars="201"/>
        <w:rPr>
          <w:rFonts w:ascii="宋体" w:hAnsi="宋体" w:eastAsia="宋体" w:cs="Times New Roman"/>
        </w:rPr>
      </w:pPr>
      <w:r>
        <w:rPr>
          <w:rFonts w:hint="eastAsia" w:ascii="宋体" w:hAnsi="宋体" w:eastAsia="宋体" w:cs="Times New Roman"/>
        </w:rPr>
        <w:t>5、顾客价值的评估</w:t>
      </w:r>
    </w:p>
    <w:p>
      <w:pPr>
        <w:ind w:firstLine="422" w:firstLineChars="201"/>
        <w:rPr>
          <w:rFonts w:ascii="宋体" w:hAnsi="宋体" w:eastAsia="宋体" w:cs="Times New Roman"/>
        </w:rPr>
      </w:pPr>
      <w:r>
        <w:rPr>
          <w:rFonts w:hint="eastAsia" w:ascii="宋体" w:hAnsi="宋体" w:eastAsia="宋体" w:cs="Times New Roman"/>
        </w:rPr>
        <w:t>二、旅游业的顾客忠诚管理</w:t>
      </w:r>
    </w:p>
    <w:p>
      <w:pPr>
        <w:ind w:firstLine="422" w:firstLineChars="201"/>
        <w:rPr>
          <w:rFonts w:ascii="宋体" w:hAnsi="宋体" w:eastAsia="宋体" w:cs="Times New Roman"/>
        </w:rPr>
      </w:pPr>
      <w:r>
        <w:rPr>
          <w:rFonts w:hint="eastAsia" w:ascii="宋体" w:hAnsi="宋体" w:eastAsia="宋体" w:cs="Times New Roman"/>
        </w:rPr>
        <w:t>1、影响顾客忠诚的因素</w:t>
      </w:r>
    </w:p>
    <w:p>
      <w:pPr>
        <w:ind w:firstLine="422" w:firstLineChars="201"/>
        <w:rPr>
          <w:rFonts w:ascii="宋体" w:hAnsi="宋体" w:eastAsia="宋体" w:cs="Times New Roman"/>
        </w:rPr>
      </w:pPr>
      <w:r>
        <w:rPr>
          <w:rFonts w:hint="eastAsia" w:ascii="宋体" w:hAnsi="宋体" w:eastAsia="宋体" w:cs="Times New Roman"/>
        </w:rPr>
        <w:t>2、忠诚顾客的流失</w:t>
      </w:r>
    </w:p>
    <w:p>
      <w:pPr>
        <w:ind w:firstLine="422" w:firstLineChars="201"/>
        <w:rPr>
          <w:rFonts w:ascii="宋体" w:hAnsi="宋体" w:eastAsia="宋体" w:cs="Times New Roman"/>
        </w:rPr>
      </w:pPr>
      <w:r>
        <w:rPr>
          <w:rFonts w:hint="eastAsia" w:ascii="宋体" w:hAnsi="宋体" w:eastAsia="宋体" w:cs="Times New Roman"/>
        </w:rPr>
        <w:t>3、顾客忠诚的策略</w:t>
      </w:r>
    </w:p>
    <w:p>
      <w:pPr>
        <w:ind w:firstLine="422" w:firstLineChars="201"/>
        <w:rPr>
          <w:rFonts w:ascii="宋体" w:hAnsi="宋体" w:eastAsia="宋体" w:cs="Times New Roman"/>
          <w:b/>
          <w:bCs/>
        </w:rPr>
      </w:pPr>
      <w:r>
        <w:rPr>
          <w:rFonts w:hint="eastAsia" w:ascii="宋体" w:hAnsi="宋体" w:eastAsia="宋体" w:cs="Times New Roman"/>
          <w:b/>
          <w:bCs/>
        </w:rPr>
        <w:t>考核要求：</w:t>
      </w:r>
    </w:p>
    <w:p>
      <w:pPr>
        <w:ind w:firstLine="422" w:firstLineChars="201"/>
        <w:rPr>
          <w:rFonts w:ascii="宋体" w:hAnsi="宋体" w:eastAsia="宋体" w:cs="Times New Roman"/>
        </w:rPr>
      </w:pPr>
      <w:r>
        <w:rPr>
          <w:rFonts w:hint="eastAsia" w:ascii="宋体" w:hAnsi="宋体" w:eastAsia="宋体" w:cs="Times New Roman"/>
        </w:rPr>
        <w:t>1、知识目标：了解顾客忠诚的定义，了解顾客忠诚的形成过程，了解顾客忠诚的价值与衡量，理解顾客价值评估理论。</w:t>
      </w:r>
    </w:p>
    <w:p>
      <w:pPr>
        <w:ind w:firstLine="422" w:firstLineChars="201"/>
        <w:rPr>
          <w:rFonts w:ascii="宋体" w:hAnsi="宋体" w:eastAsia="宋体" w:cs="Times New Roman"/>
        </w:rPr>
      </w:pPr>
      <w:r>
        <w:rPr>
          <w:rFonts w:hint="eastAsia" w:ascii="宋体" w:hAnsi="宋体" w:eastAsia="宋体" w:cs="Times New Roman"/>
        </w:rPr>
        <w:t>2、能力目标：掌握顾客价值衡量的方法，清晰认识和控制影响顾客忠诚的因素，掌握顾客忠诚管理的策略与技巧。</w:t>
      </w:r>
    </w:p>
    <w:p>
      <w:pPr>
        <w:ind w:firstLine="482" w:firstLineChars="201"/>
        <w:jc w:val="center"/>
        <w:rPr>
          <w:rFonts w:ascii="宋体" w:hAnsi="宋体" w:eastAsia="宋体" w:cs="Times New Roman"/>
          <w:b/>
          <w:bCs/>
          <w:sz w:val="24"/>
        </w:rPr>
      </w:pPr>
    </w:p>
    <w:p>
      <w:pPr>
        <w:ind w:firstLine="482" w:firstLineChars="201"/>
        <w:jc w:val="center"/>
        <w:rPr>
          <w:rFonts w:ascii="宋体" w:hAnsi="宋体" w:eastAsia="宋体" w:cs="Times New Roman"/>
        </w:rPr>
      </w:pPr>
      <w:r>
        <w:rPr>
          <w:rFonts w:hint="eastAsia" w:ascii="宋体" w:hAnsi="宋体" w:eastAsia="宋体" w:cs="Times New Roman"/>
          <w:b/>
          <w:bCs/>
          <w:sz w:val="24"/>
        </w:rPr>
        <w:t>第六章 旅游服务中的失误与服务补救</w:t>
      </w:r>
    </w:p>
    <w:p>
      <w:pPr>
        <w:ind w:firstLine="422" w:firstLineChars="201"/>
        <w:rPr>
          <w:rFonts w:ascii="宋体" w:hAnsi="宋体" w:eastAsia="宋体" w:cs="Times New Roman"/>
          <w:b/>
          <w:bCs/>
        </w:rPr>
      </w:pPr>
      <w:r>
        <w:rPr>
          <w:rFonts w:hint="eastAsia" w:ascii="宋体" w:hAnsi="宋体" w:eastAsia="宋体" w:cs="Times New Roman"/>
          <w:b/>
          <w:bCs/>
        </w:rPr>
        <w:t>教学要点：</w:t>
      </w:r>
    </w:p>
    <w:p>
      <w:pPr>
        <w:ind w:firstLine="422" w:firstLineChars="201"/>
        <w:rPr>
          <w:rFonts w:ascii="宋体" w:hAnsi="宋体" w:eastAsia="宋体" w:cs="Times New Roman"/>
        </w:rPr>
      </w:pPr>
      <w:r>
        <w:rPr>
          <w:rFonts w:hint="eastAsia" w:ascii="宋体" w:hAnsi="宋体" w:eastAsia="宋体" w:cs="Times New Roman"/>
        </w:rPr>
        <w:t>服务产品的特性注定了服务失误不可避免，如何化被动为主导，避免因服务失误而导致的利益损失，通过成功的服务补救来增加利益是本章研究的课题。服务补救可以提供一个机会去弥补失望顾客的不满，让顾客留下正面服务的印象，尝试恢复顾客满意度和忠诚度，是企业重新获得消费者满意的一种手段，也是改进服务质量的有效工具。</w:t>
      </w:r>
    </w:p>
    <w:p>
      <w:pPr>
        <w:ind w:firstLine="422" w:firstLineChars="201"/>
        <w:rPr>
          <w:rFonts w:ascii="宋体" w:hAnsi="宋体" w:eastAsia="宋体" w:cs="Times New Roman"/>
          <w:b/>
          <w:bCs/>
        </w:rPr>
      </w:pPr>
      <w:r>
        <w:rPr>
          <w:rFonts w:hint="eastAsia" w:ascii="宋体" w:hAnsi="宋体" w:eastAsia="宋体" w:cs="Times New Roman"/>
          <w:b/>
          <w:bCs/>
        </w:rPr>
        <w:t>教学时数：</w:t>
      </w:r>
    </w:p>
    <w:p>
      <w:pPr>
        <w:ind w:firstLine="422" w:firstLineChars="201"/>
        <w:rPr>
          <w:rFonts w:ascii="宋体" w:hAnsi="宋体" w:eastAsia="宋体" w:cs="Times New Roman"/>
        </w:rPr>
      </w:pPr>
      <w:r>
        <w:rPr>
          <w:rFonts w:hint="eastAsia" w:ascii="宋体" w:hAnsi="宋体" w:eastAsia="宋体" w:cs="Times New Roman"/>
        </w:rPr>
        <w:t>4学时</w:t>
      </w:r>
    </w:p>
    <w:p>
      <w:pPr>
        <w:ind w:firstLine="422" w:firstLineChars="201"/>
        <w:rPr>
          <w:rFonts w:ascii="宋体" w:hAnsi="宋体" w:eastAsia="宋体" w:cs="Times New Roman"/>
          <w:b/>
          <w:bCs/>
        </w:rPr>
      </w:pPr>
      <w:r>
        <w:rPr>
          <w:rFonts w:hint="eastAsia" w:ascii="宋体" w:hAnsi="宋体" w:eastAsia="宋体" w:cs="Times New Roman"/>
          <w:b/>
          <w:bCs/>
        </w:rPr>
        <w:t>教学内容：</w:t>
      </w:r>
    </w:p>
    <w:p>
      <w:pPr>
        <w:ind w:firstLine="422" w:firstLineChars="201"/>
        <w:rPr>
          <w:rFonts w:ascii="宋体" w:hAnsi="宋体" w:eastAsia="宋体" w:cs="Times New Roman"/>
        </w:rPr>
      </w:pPr>
      <w:r>
        <w:rPr>
          <w:rFonts w:hint="eastAsia" w:ascii="宋体" w:hAnsi="宋体" w:eastAsia="宋体" w:cs="Times New Roman"/>
        </w:rPr>
        <w:t>一、服务失误的原因及表现</w:t>
      </w:r>
    </w:p>
    <w:p>
      <w:pPr>
        <w:ind w:firstLine="422" w:firstLineChars="201"/>
        <w:rPr>
          <w:rFonts w:ascii="宋体" w:hAnsi="宋体" w:eastAsia="宋体" w:cs="Times New Roman"/>
        </w:rPr>
      </w:pPr>
      <w:r>
        <w:rPr>
          <w:rFonts w:hint="eastAsia" w:ascii="宋体" w:hAnsi="宋体" w:eastAsia="宋体" w:cs="Times New Roman"/>
        </w:rPr>
        <w:t>1、服务失误的概念及类型</w:t>
      </w:r>
    </w:p>
    <w:p>
      <w:pPr>
        <w:ind w:firstLine="422" w:firstLineChars="201"/>
        <w:rPr>
          <w:rFonts w:ascii="宋体" w:hAnsi="宋体" w:eastAsia="宋体" w:cs="Times New Roman"/>
        </w:rPr>
      </w:pPr>
      <w:r>
        <w:rPr>
          <w:rFonts w:hint="eastAsia" w:ascii="宋体" w:hAnsi="宋体" w:eastAsia="宋体" w:cs="Times New Roman"/>
        </w:rPr>
        <w:t>2、服务失误的原因</w:t>
      </w:r>
    </w:p>
    <w:p>
      <w:pPr>
        <w:ind w:firstLine="422" w:firstLineChars="201"/>
        <w:rPr>
          <w:rFonts w:ascii="宋体" w:hAnsi="宋体" w:eastAsia="宋体" w:cs="Times New Roman"/>
        </w:rPr>
      </w:pPr>
      <w:r>
        <w:rPr>
          <w:rFonts w:hint="eastAsia" w:ascii="宋体" w:hAnsi="宋体" w:eastAsia="宋体" w:cs="Times New Roman"/>
        </w:rPr>
        <w:t>3、服务失误的后果</w:t>
      </w:r>
    </w:p>
    <w:p>
      <w:pPr>
        <w:ind w:firstLine="422" w:firstLineChars="201"/>
        <w:rPr>
          <w:rFonts w:ascii="宋体" w:hAnsi="宋体" w:eastAsia="宋体" w:cs="Times New Roman"/>
        </w:rPr>
      </w:pPr>
      <w:r>
        <w:rPr>
          <w:rFonts w:hint="eastAsia" w:ascii="宋体" w:hAnsi="宋体" w:eastAsia="宋体" w:cs="Times New Roman"/>
        </w:rPr>
        <w:t>二、顾客对服务失误的反应</w:t>
      </w:r>
    </w:p>
    <w:p>
      <w:pPr>
        <w:ind w:firstLine="422" w:firstLineChars="201"/>
        <w:rPr>
          <w:rFonts w:ascii="宋体" w:hAnsi="宋体" w:eastAsia="宋体" w:cs="Times New Roman"/>
        </w:rPr>
      </w:pPr>
      <w:r>
        <w:rPr>
          <w:rFonts w:hint="eastAsia" w:ascii="宋体" w:hAnsi="宋体" w:eastAsia="宋体" w:cs="Times New Roman"/>
        </w:rPr>
        <w:t>1、顾客对服务失误的反应</w:t>
      </w:r>
    </w:p>
    <w:p>
      <w:pPr>
        <w:ind w:firstLine="422" w:firstLineChars="201"/>
        <w:rPr>
          <w:rFonts w:ascii="宋体" w:hAnsi="宋体" w:eastAsia="宋体" w:cs="Times New Roman"/>
        </w:rPr>
      </w:pPr>
      <w:r>
        <w:rPr>
          <w:rFonts w:hint="eastAsia" w:ascii="宋体" w:hAnsi="宋体" w:eastAsia="宋体" w:cs="Times New Roman"/>
        </w:rPr>
        <w:t>2、顾客对服务失误的抱怨</w:t>
      </w:r>
    </w:p>
    <w:p>
      <w:pPr>
        <w:ind w:firstLine="422" w:firstLineChars="201"/>
        <w:rPr>
          <w:rFonts w:ascii="宋体" w:hAnsi="宋体" w:eastAsia="宋体" w:cs="Times New Roman"/>
        </w:rPr>
      </w:pPr>
      <w:r>
        <w:rPr>
          <w:rFonts w:hint="eastAsia" w:ascii="宋体" w:hAnsi="宋体" w:eastAsia="宋体" w:cs="Times New Roman"/>
        </w:rPr>
        <w:t>三、服务失误应对与服务补救</w:t>
      </w:r>
    </w:p>
    <w:p>
      <w:pPr>
        <w:ind w:firstLine="422" w:firstLineChars="201"/>
        <w:rPr>
          <w:rFonts w:ascii="宋体" w:hAnsi="宋体" w:eastAsia="宋体" w:cs="Times New Roman"/>
        </w:rPr>
      </w:pPr>
      <w:r>
        <w:rPr>
          <w:rFonts w:hint="eastAsia" w:ascii="宋体" w:hAnsi="宋体" w:eastAsia="宋体" w:cs="Times New Roman"/>
        </w:rPr>
        <w:t>1、服务补救概念</w:t>
      </w:r>
    </w:p>
    <w:p>
      <w:pPr>
        <w:ind w:firstLine="422" w:firstLineChars="201"/>
        <w:rPr>
          <w:rFonts w:ascii="宋体" w:hAnsi="宋体" w:eastAsia="宋体" w:cs="Times New Roman"/>
        </w:rPr>
      </w:pPr>
      <w:r>
        <w:rPr>
          <w:rFonts w:hint="eastAsia" w:ascii="宋体" w:hAnsi="宋体" w:eastAsia="宋体" w:cs="Times New Roman"/>
        </w:rPr>
        <w:t>2、服务补救悖论</w:t>
      </w:r>
    </w:p>
    <w:p>
      <w:pPr>
        <w:ind w:firstLine="422" w:firstLineChars="201"/>
        <w:rPr>
          <w:rFonts w:ascii="宋体" w:hAnsi="宋体" w:eastAsia="宋体" w:cs="Times New Roman"/>
        </w:rPr>
      </w:pPr>
      <w:r>
        <w:rPr>
          <w:rFonts w:hint="eastAsia" w:ascii="宋体" w:hAnsi="宋体" w:eastAsia="宋体" w:cs="Times New Roman"/>
        </w:rPr>
        <w:t>3、服务补救方式</w:t>
      </w:r>
    </w:p>
    <w:p>
      <w:pPr>
        <w:ind w:firstLine="422" w:firstLineChars="201"/>
        <w:rPr>
          <w:rFonts w:ascii="宋体" w:hAnsi="宋体" w:eastAsia="宋体" w:cs="Times New Roman"/>
        </w:rPr>
      </w:pPr>
      <w:r>
        <w:rPr>
          <w:rFonts w:hint="eastAsia" w:ascii="宋体" w:hAnsi="宋体" w:eastAsia="宋体" w:cs="Times New Roman"/>
        </w:rPr>
        <w:t>4、服务补救策略</w:t>
      </w:r>
    </w:p>
    <w:p>
      <w:pPr>
        <w:ind w:firstLine="422" w:firstLineChars="201"/>
        <w:rPr>
          <w:rFonts w:ascii="宋体" w:hAnsi="宋体" w:eastAsia="宋体" w:cs="Times New Roman"/>
          <w:b/>
          <w:bCs/>
        </w:rPr>
      </w:pPr>
      <w:r>
        <w:rPr>
          <w:rFonts w:hint="eastAsia" w:ascii="宋体" w:hAnsi="宋体" w:eastAsia="宋体" w:cs="Times New Roman"/>
          <w:b/>
          <w:bCs/>
        </w:rPr>
        <w:t>考核要求：</w:t>
      </w:r>
    </w:p>
    <w:p>
      <w:pPr>
        <w:ind w:firstLine="422" w:firstLineChars="201"/>
        <w:rPr>
          <w:rFonts w:ascii="宋体" w:hAnsi="宋体" w:eastAsia="宋体" w:cs="Times New Roman"/>
        </w:rPr>
      </w:pPr>
      <w:r>
        <w:rPr>
          <w:rFonts w:hint="eastAsia" w:ascii="宋体" w:hAnsi="宋体" w:eastAsia="宋体" w:cs="Times New Roman"/>
        </w:rPr>
        <w:t>1、知识目标：了解什么叫做服务失误，以及服务失误的原因和各种表现，同时学习服务产生失误之后应采取怎样的策略解决，赢回消费者的满意度。</w:t>
      </w:r>
    </w:p>
    <w:p>
      <w:pPr>
        <w:ind w:firstLine="422" w:firstLineChars="201"/>
        <w:rPr>
          <w:rFonts w:ascii="宋体" w:hAnsi="宋体" w:eastAsia="宋体" w:cs="Times New Roman"/>
        </w:rPr>
      </w:pPr>
      <w:r>
        <w:rPr>
          <w:rFonts w:hint="eastAsia" w:ascii="宋体" w:hAnsi="宋体" w:eastAsia="宋体" w:cs="Times New Roman"/>
        </w:rPr>
        <w:t>2、能力目标：在参与相关服务工作的过程中，能有效识别服务失误，并且及时采取措施进行服务补救，让顾客对你的服务满意。</w:t>
      </w:r>
    </w:p>
    <w:p>
      <w:pPr>
        <w:ind w:firstLine="482" w:firstLineChars="201"/>
        <w:jc w:val="center"/>
        <w:rPr>
          <w:rFonts w:ascii="宋体" w:hAnsi="宋体" w:eastAsia="宋体" w:cs="Times New Roman"/>
          <w:b/>
          <w:bCs/>
          <w:sz w:val="24"/>
        </w:rPr>
      </w:pPr>
    </w:p>
    <w:p>
      <w:pPr>
        <w:ind w:firstLine="482" w:firstLineChars="201"/>
        <w:jc w:val="center"/>
        <w:rPr>
          <w:rFonts w:ascii="宋体" w:hAnsi="宋体" w:eastAsia="宋体" w:cs="Times New Roman"/>
        </w:rPr>
      </w:pPr>
      <w:r>
        <w:rPr>
          <w:rFonts w:hint="eastAsia" w:ascii="宋体" w:hAnsi="宋体" w:eastAsia="宋体" w:cs="Times New Roman"/>
          <w:b/>
          <w:bCs/>
          <w:sz w:val="24"/>
        </w:rPr>
        <w:t>第七章 服务运营与服务体系设计</w:t>
      </w:r>
    </w:p>
    <w:p>
      <w:pPr>
        <w:ind w:firstLine="422" w:firstLineChars="201"/>
        <w:rPr>
          <w:rFonts w:ascii="宋体" w:hAnsi="宋体" w:eastAsia="宋体" w:cs="Times New Roman"/>
          <w:b/>
          <w:bCs/>
        </w:rPr>
      </w:pPr>
      <w:r>
        <w:rPr>
          <w:rFonts w:hint="eastAsia" w:ascii="宋体" w:hAnsi="宋体" w:eastAsia="宋体" w:cs="Times New Roman"/>
          <w:b/>
          <w:bCs/>
        </w:rPr>
        <w:t>教学要点：</w:t>
      </w:r>
    </w:p>
    <w:p>
      <w:pPr>
        <w:ind w:firstLine="422" w:firstLineChars="201"/>
        <w:rPr>
          <w:rFonts w:ascii="宋体" w:hAnsi="宋体" w:eastAsia="宋体" w:cs="Times New Roman"/>
        </w:rPr>
      </w:pPr>
      <w:r>
        <w:rPr>
          <w:rFonts w:hint="eastAsia" w:ascii="宋体" w:hAnsi="宋体" w:eastAsia="宋体" w:cs="Times New Roman"/>
        </w:rPr>
        <w:t>随着时间的推移和市场的变化，许多行业的服务运营本质也在发生着变化，这种变化也影响到服务体系的适应性，以特定目标群体为客源，以顾客化服务为目标，设定专属的服务运营流程，通过服务利润链分析，利用服务蓝图设计服务运营体系以迎合市场的变化。</w:t>
      </w:r>
    </w:p>
    <w:p>
      <w:pPr>
        <w:ind w:firstLine="422" w:firstLineChars="201"/>
        <w:rPr>
          <w:rFonts w:ascii="宋体" w:hAnsi="宋体" w:eastAsia="宋体" w:cs="Times New Roman"/>
          <w:b/>
          <w:bCs/>
        </w:rPr>
      </w:pPr>
      <w:r>
        <w:rPr>
          <w:rFonts w:hint="eastAsia" w:ascii="宋体" w:hAnsi="宋体" w:eastAsia="宋体" w:cs="Times New Roman"/>
          <w:b/>
          <w:bCs/>
        </w:rPr>
        <w:t>教学时数：</w:t>
      </w:r>
    </w:p>
    <w:p>
      <w:pPr>
        <w:ind w:firstLine="422" w:firstLineChars="201"/>
        <w:rPr>
          <w:rFonts w:ascii="宋体" w:hAnsi="宋体" w:eastAsia="宋体" w:cs="Times New Roman"/>
        </w:rPr>
      </w:pPr>
      <w:r>
        <w:rPr>
          <w:rFonts w:hint="eastAsia" w:ascii="宋体" w:hAnsi="宋体" w:eastAsia="宋体" w:cs="Times New Roman"/>
          <w:bCs/>
        </w:rPr>
        <w:t>2</w:t>
      </w:r>
      <w:r>
        <w:rPr>
          <w:rFonts w:hint="eastAsia" w:ascii="宋体" w:hAnsi="宋体" w:eastAsia="宋体" w:cs="Times New Roman"/>
        </w:rPr>
        <w:t xml:space="preserve">学时 </w:t>
      </w:r>
    </w:p>
    <w:p>
      <w:pPr>
        <w:ind w:firstLine="422" w:firstLineChars="201"/>
        <w:rPr>
          <w:rFonts w:ascii="宋体" w:hAnsi="宋体" w:eastAsia="宋体" w:cs="Times New Roman"/>
          <w:b/>
          <w:bCs/>
        </w:rPr>
      </w:pPr>
      <w:r>
        <w:rPr>
          <w:rFonts w:hint="eastAsia" w:ascii="宋体" w:hAnsi="宋体" w:eastAsia="宋体" w:cs="Times New Roman"/>
          <w:b/>
          <w:bCs/>
        </w:rPr>
        <w:t>教学内容：</w:t>
      </w:r>
    </w:p>
    <w:p>
      <w:pPr>
        <w:ind w:firstLine="422" w:firstLineChars="201"/>
        <w:rPr>
          <w:rFonts w:ascii="宋体" w:hAnsi="宋体" w:eastAsia="宋体" w:cs="Times New Roman"/>
        </w:rPr>
      </w:pPr>
      <w:r>
        <w:rPr>
          <w:rFonts w:hint="eastAsia" w:ascii="宋体" w:hAnsi="宋体" w:eastAsia="宋体" w:cs="Times New Roman"/>
        </w:rPr>
        <w:t>一、服务运营流程与服务利润链</w:t>
      </w:r>
    </w:p>
    <w:p>
      <w:pPr>
        <w:ind w:firstLine="422" w:firstLineChars="201"/>
        <w:rPr>
          <w:rFonts w:ascii="宋体" w:hAnsi="宋体" w:eastAsia="宋体" w:cs="Times New Roman"/>
        </w:rPr>
      </w:pPr>
      <w:r>
        <w:rPr>
          <w:rFonts w:hint="eastAsia" w:ascii="宋体" w:hAnsi="宋体" w:eastAsia="宋体" w:cs="Times New Roman"/>
        </w:rPr>
        <w:t>1、服务运营管理</w:t>
      </w:r>
    </w:p>
    <w:p>
      <w:pPr>
        <w:ind w:firstLine="422" w:firstLineChars="201"/>
        <w:rPr>
          <w:rFonts w:ascii="宋体" w:hAnsi="宋体" w:eastAsia="宋体" w:cs="Times New Roman"/>
        </w:rPr>
      </w:pPr>
      <w:r>
        <w:rPr>
          <w:rFonts w:hint="eastAsia" w:ascii="宋体" w:hAnsi="宋体" w:eastAsia="宋体" w:cs="Times New Roman"/>
        </w:rPr>
        <w:t>2、服务运营策略</w:t>
      </w:r>
    </w:p>
    <w:p>
      <w:pPr>
        <w:ind w:firstLine="422" w:firstLineChars="201"/>
        <w:rPr>
          <w:rFonts w:ascii="宋体" w:hAnsi="宋体" w:eastAsia="宋体" w:cs="Times New Roman"/>
        </w:rPr>
      </w:pPr>
      <w:r>
        <w:rPr>
          <w:rFonts w:hint="eastAsia" w:ascii="宋体" w:hAnsi="宋体" w:eastAsia="宋体" w:cs="Times New Roman"/>
        </w:rPr>
        <w:t>3、服务运营流程</w:t>
      </w:r>
    </w:p>
    <w:p>
      <w:pPr>
        <w:ind w:firstLine="422" w:firstLineChars="201"/>
        <w:rPr>
          <w:rFonts w:ascii="宋体" w:hAnsi="宋体" w:eastAsia="宋体" w:cs="Times New Roman"/>
        </w:rPr>
      </w:pPr>
      <w:r>
        <w:rPr>
          <w:rFonts w:hint="eastAsia" w:ascii="宋体" w:hAnsi="宋体" w:eastAsia="宋体" w:cs="Times New Roman"/>
        </w:rPr>
        <w:t>4、服务利润链分析</w:t>
      </w:r>
    </w:p>
    <w:p>
      <w:pPr>
        <w:ind w:firstLine="422" w:firstLineChars="201"/>
        <w:rPr>
          <w:rFonts w:ascii="宋体" w:hAnsi="宋体" w:eastAsia="宋体" w:cs="Times New Roman"/>
        </w:rPr>
      </w:pPr>
      <w:r>
        <w:rPr>
          <w:rFonts w:hint="eastAsia" w:ascii="宋体" w:hAnsi="宋体" w:eastAsia="宋体" w:cs="Times New Roman"/>
        </w:rPr>
        <w:t>二、旅游服务蓝图设计</w:t>
      </w:r>
    </w:p>
    <w:p>
      <w:pPr>
        <w:ind w:firstLine="422" w:firstLineChars="201"/>
        <w:rPr>
          <w:rFonts w:ascii="宋体" w:hAnsi="宋体" w:eastAsia="宋体" w:cs="Times New Roman"/>
        </w:rPr>
      </w:pPr>
      <w:r>
        <w:rPr>
          <w:rFonts w:hint="eastAsia" w:ascii="宋体" w:hAnsi="宋体" w:eastAsia="宋体" w:cs="Times New Roman"/>
        </w:rPr>
        <w:t>1、服务蓝图概念</w:t>
      </w:r>
    </w:p>
    <w:p>
      <w:pPr>
        <w:ind w:firstLine="422" w:firstLineChars="201"/>
        <w:rPr>
          <w:rFonts w:ascii="宋体" w:hAnsi="宋体" w:eastAsia="宋体" w:cs="Times New Roman"/>
        </w:rPr>
      </w:pPr>
      <w:r>
        <w:rPr>
          <w:rFonts w:hint="eastAsia" w:ascii="宋体" w:hAnsi="宋体" w:eastAsia="宋体" w:cs="Times New Roman"/>
        </w:rPr>
        <w:t>2、服务蓝图设计</w:t>
      </w:r>
    </w:p>
    <w:p>
      <w:pPr>
        <w:ind w:firstLine="422" w:firstLineChars="201"/>
        <w:rPr>
          <w:rFonts w:ascii="宋体" w:hAnsi="宋体" w:eastAsia="宋体" w:cs="Times New Roman"/>
          <w:b/>
          <w:bCs/>
        </w:rPr>
      </w:pPr>
      <w:r>
        <w:rPr>
          <w:rFonts w:hint="eastAsia" w:ascii="宋体" w:hAnsi="宋体" w:eastAsia="宋体" w:cs="Times New Roman"/>
          <w:b/>
          <w:bCs/>
        </w:rPr>
        <w:t>考核要求：</w:t>
      </w:r>
    </w:p>
    <w:p>
      <w:pPr>
        <w:ind w:firstLine="422" w:firstLineChars="201"/>
        <w:rPr>
          <w:rFonts w:ascii="宋体" w:hAnsi="宋体" w:eastAsia="宋体" w:cs="Times New Roman"/>
        </w:rPr>
      </w:pPr>
      <w:r>
        <w:rPr>
          <w:rFonts w:hint="eastAsia" w:ascii="宋体" w:hAnsi="宋体" w:eastAsia="宋体" w:cs="Times New Roman"/>
        </w:rPr>
        <w:t>1、知识目标：理解并掌握服务运营、服务利润链、服务蓝图等核心概念、内容及其特征，学习了解服务运营流程管理和服务蓝图在旅游业中的应用。</w:t>
      </w:r>
    </w:p>
    <w:p>
      <w:pPr>
        <w:ind w:firstLine="422" w:firstLineChars="201"/>
        <w:rPr>
          <w:rFonts w:ascii="宋体" w:hAnsi="宋体" w:eastAsia="宋体" w:cs="Times New Roman"/>
        </w:rPr>
      </w:pPr>
      <w:r>
        <w:rPr>
          <w:rFonts w:hint="eastAsia" w:ascii="宋体" w:hAnsi="宋体" w:eastAsia="宋体" w:cs="Times New Roman"/>
        </w:rPr>
        <w:t>2、能力目标：在理论基础和案例学习的基础上，自主分析旅游企业的服务利润链及服务蓝图。</w:t>
      </w:r>
    </w:p>
    <w:p>
      <w:pPr>
        <w:ind w:firstLine="482" w:firstLineChars="201"/>
        <w:jc w:val="center"/>
        <w:rPr>
          <w:rFonts w:ascii="宋体" w:hAnsi="宋体" w:eastAsia="宋体" w:cs="Times New Roman"/>
          <w:b/>
          <w:bCs/>
          <w:sz w:val="24"/>
        </w:rPr>
      </w:pPr>
    </w:p>
    <w:p>
      <w:pPr>
        <w:ind w:firstLine="482" w:firstLineChars="201"/>
        <w:jc w:val="center"/>
        <w:rPr>
          <w:rFonts w:ascii="宋体" w:hAnsi="宋体" w:eastAsia="宋体" w:cs="Times New Roman"/>
        </w:rPr>
      </w:pPr>
      <w:r>
        <w:rPr>
          <w:rFonts w:hint="eastAsia" w:ascii="宋体" w:hAnsi="宋体" w:eastAsia="宋体" w:cs="Times New Roman"/>
          <w:b/>
          <w:bCs/>
          <w:sz w:val="24"/>
        </w:rPr>
        <w:t>第八章 服务需求与服务供给能力管理</w:t>
      </w:r>
    </w:p>
    <w:p>
      <w:pPr>
        <w:ind w:firstLine="422" w:firstLineChars="201"/>
        <w:rPr>
          <w:rFonts w:ascii="宋体" w:hAnsi="宋体" w:eastAsia="宋体" w:cs="Times New Roman"/>
          <w:b/>
          <w:bCs/>
        </w:rPr>
      </w:pPr>
      <w:r>
        <w:rPr>
          <w:rFonts w:hint="eastAsia" w:ascii="宋体" w:hAnsi="宋体" w:eastAsia="宋体" w:cs="Times New Roman"/>
          <w:b/>
          <w:bCs/>
        </w:rPr>
        <w:t>教学要点：</w:t>
      </w:r>
    </w:p>
    <w:p>
      <w:pPr>
        <w:ind w:firstLine="422" w:firstLineChars="201"/>
        <w:rPr>
          <w:rFonts w:ascii="宋体" w:hAnsi="宋体" w:eastAsia="宋体" w:cs="Times New Roman"/>
        </w:rPr>
      </w:pPr>
      <w:r>
        <w:rPr>
          <w:rFonts w:hint="eastAsia" w:ascii="宋体" w:hAnsi="宋体" w:eastAsia="宋体" w:cs="Times New Roman"/>
        </w:rPr>
        <w:t>经济的蓬勃发展使得服务业的发展日新月异，人们不再拘泥于追求生理需求和安全需求，而是将目光放到更高层次的社会需求和尊重需求等方面。面对多样化、个性化的服务需求，旅游企业该如何提升自身的服务能力？如何提供高质量的服务供给？如何实现服务的供需平衡？本章从服务需求和供给的角度进行分析，为旅游企业实施服务需求管理和服务供给管理提供有效指导和借鉴。</w:t>
      </w:r>
    </w:p>
    <w:p>
      <w:pPr>
        <w:ind w:firstLine="422" w:firstLineChars="201"/>
        <w:rPr>
          <w:rFonts w:ascii="宋体" w:hAnsi="宋体" w:eastAsia="宋体" w:cs="Times New Roman"/>
          <w:b/>
          <w:bCs/>
        </w:rPr>
      </w:pPr>
      <w:r>
        <w:rPr>
          <w:rFonts w:hint="eastAsia" w:ascii="宋体" w:hAnsi="宋体" w:eastAsia="宋体" w:cs="Times New Roman"/>
          <w:b/>
          <w:bCs/>
        </w:rPr>
        <w:t>教学时数：</w:t>
      </w:r>
    </w:p>
    <w:p>
      <w:pPr>
        <w:ind w:firstLine="422" w:firstLineChars="201"/>
        <w:rPr>
          <w:rFonts w:ascii="宋体" w:hAnsi="宋体" w:eastAsia="宋体" w:cs="Times New Roman"/>
        </w:rPr>
      </w:pPr>
      <w:r>
        <w:rPr>
          <w:rFonts w:hint="eastAsia" w:ascii="宋体" w:hAnsi="宋体" w:eastAsia="宋体" w:cs="Times New Roman"/>
        </w:rPr>
        <w:t>2学时</w:t>
      </w:r>
    </w:p>
    <w:p>
      <w:pPr>
        <w:ind w:firstLine="422" w:firstLineChars="201"/>
        <w:rPr>
          <w:rFonts w:ascii="宋体" w:hAnsi="宋体" w:eastAsia="宋体" w:cs="Times New Roman"/>
          <w:b/>
          <w:bCs/>
        </w:rPr>
      </w:pPr>
      <w:r>
        <w:rPr>
          <w:rFonts w:hint="eastAsia" w:ascii="宋体" w:hAnsi="宋体" w:eastAsia="宋体" w:cs="Times New Roman"/>
          <w:b/>
          <w:bCs/>
        </w:rPr>
        <w:t>教学内容：</w:t>
      </w:r>
    </w:p>
    <w:p>
      <w:pPr>
        <w:ind w:firstLine="422" w:firstLineChars="201"/>
        <w:rPr>
          <w:rFonts w:ascii="宋体" w:hAnsi="宋体" w:eastAsia="宋体" w:cs="Times New Roman"/>
        </w:rPr>
      </w:pPr>
      <w:r>
        <w:rPr>
          <w:rFonts w:hint="eastAsia" w:ascii="宋体" w:hAnsi="宋体" w:eastAsia="宋体" w:cs="Times New Roman"/>
        </w:rPr>
        <w:t>一、旅游服务供需平衡状态分析</w:t>
      </w:r>
    </w:p>
    <w:p>
      <w:pPr>
        <w:ind w:firstLine="422" w:firstLineChars="201"/>
        <w:rPr>
          <w:rFonts w:ascii="宋体" w:hAnsi="宋体" w:eastAsia="宋体" w:cs="Times New Roman"/>
        </w:rPr>
      </w:pPr>
      <w:r>
        <w:rPr>
          <w:rFonts w:hint="eastAsia" w:ascii="宋体" w:hAnsi="宋体" w:eastAsia="宋体" w:cs="Times New Roman"/>
        </w:rPr>
        <w:t>1、服务供需平衡基本概念</w:t>
      </w:r>
    </w:p>
    <w:p>
      <w:pPr>
        <w:ind w:firstLine="422" w:firstLineChars="201"/>
        <w:rPr>
          <w:rFonts w:ascii="宋体" w:hAnsi="宋体" w:eastAsia="宋体" w:cs="Times New Roman"/>
        </w:rPr>
      </w:pPr>
      <w:r>
        <w:rPr>
          <w:rFonts w:hint="eastAsia" w:ascii="宋体" w:hAnsi="宋体" w:eastAsia="宋体" w:cs="Times New Roman"/>
        </w:rPr>
        <w:t>2、旅游服务供需失衡</w:t>
      </w:r>
    </w:p>
    <w:p>
      <w:pPr>
        <w:ind w:firstLine="422" w:firstLineChars="201"/>
        <w:rPr>
          <w:rFonts w:ascii="宋体" w:hAnsi="宋体" w:eastAsia="宋体" w:cs="Times New Roman"/>
        </w:rPr>
      </w:pPr>
      <w:r>
        <w:rPr>
          <w:rFonts w:hint="eastAsia" w:ascii="宋体" w:hAnsi="宋体" w:eastAsia="宋体" w:cs="Times New Roman"/>
        </w:rPr>
        <w:t>3、服务需求的特性分析</w:t>
      </w:r>
    </w:p>
    <w:p>
      <w:pPr>
        <w:ind w:firstLine="422" w:firstLineChars="201"/>
        <w:rPr>
          <w:rFonts w:ascii="宋体" w:hAnsi="宋体" w:eastAsia="宋体" w:cs="Times New Roman"/>
        </w:rPr>
      </w:pPr>
      <w:r>
        <w:rPr>
          <w:rFonts w:hint="eastAsia" w:ascii="宋体" w:hAnsi="宋体" w:eastAsia="宋体" w:cs="Times New Roman"/>
        </w:rPr>
        <w:t>二、服务供需管理的基本思路</w:t>
      </w:r>
    </w:p>
    <w:p>
      <w:pPr>
        <w:ind w:firstLine="422" w:firstLineChars="201"/>
        <w:rPr>
          <w:rFonts w:ascii="宋体" w:hAnsi="宋体" w:eastAsia="宋体" w:cs="Times New Roman"/>
        </w:rPr>
      </w:pPr>
      <w:r>
        <w:rPr>
          <w:rFonts w:hint="eastAsia" w:ascii="宋体" w:hAnsi="宋体" w:eastAsia="宋体" w:cs="Times New Roman"/>
        </w:rPr>
        <w:t>1、服务供需管理</w:t>
      </w:r>
    </w:p>
    <w:p>
      <w:pPr>
        <w:ind w:firstLine="422" w:firstLineChars="201"/>
        <w:rPr>
          <w:rFonts w:ascii="宋体" w:hAnsi="宋体" w:eastAsia="宋体" w:cs="Times New Roman"/>
        </w:rPr>
      </w:pPr>
      <w:r>
        <w:rPr>
          <w:rFonts w:hint="eastAsia" w:ascii="宋体" w:hAnsi="宋体" w:eastAsia="宋体" w:cs="Times New Roman"/>
        </w:rPr>
        <w:t>2、服务需求市场细分</w:t>
      </w:r>
    </w:p>
    <w:p>
      <w:pPr>
        <w:ind w:firstLine="422" w:firstLineChars="201"/>
        <w:rPr>
          <w:rFonts w:ascii="宋体" w:hAnsi="宋体" w:eastAsia="宋体" w:cs="Times New Roman"/>
        </w:rPr>
      </w:pPr>
      <w:r>
        <w:rPr>
          <w:rFonts w:hint="eastAsia" w:ascii="宋体" w:hAnsi="宋体" w:eastAsia="宋体" w:cs="Times New Roman"/>
        </w:rPr>
        <w:t>3、服务需求管理策略</w:t>
      </w:r>
    </w:p>
    <w:p>
      <w:pPr>
        <w:ind w:firstLine="422" w:firstLineChars="201"/>
        <w:rPr>
          <w:rFonts w:ascii="宋体" w:hAnsi="宋体" w:eastAsia="宋体" w:cs="Times New Roman"/>
        </w:rPr>
      </w:pPr>
      <w:r>
        <w:rPr>
          <w:rFonts w:hint="eastAsia" w:ascii="宋体" w:hAnsi="宋体" w:eastAsia="宋体" w:cs="Times New Roman"/>
        </w:rPr>
        <w:t>三、旅游企业服务能力管理策略</w:t>
      </w:r>
    </w:p>
    <w:p>
      <w:pPr>
        <w:ind w:firstLine="422" w:firstLineChars="201"/>
        <w:rPr>
          <w:rFonts w:ascii="宋体" w:hAnsi="宋体" w:eastAsia="宋体" w:cs="Times New Roman"/>
        </w:rPr>
      </w:pPr>
      <w:r>
        <w:rPr>
          <w:rFonts w:hint="eastAsia" w:ascii="宋体" w:hAnsi="宋体" w:eastAsia="宋体" w:cs="Times New Roman"/>
        </w:rPr>
        <w:t>1、服务能力的概念</w:t>
      </w:r>
    </w:p>
    <w:p>
      <w:pPr>
        <w:ind w:firstLine="422" w:firstLineChars="201"/>
        <w:rPr>
          <w:rFonts w:ascii="宋体" w:hAnsi="宋体" w:eastAsia="宋体" w:cs="Times New Roman"/>
        </w:rPr>
      </w:pPr>
      <w:r>
        <w:rPr>
          <w:rFonts w:hint="eastAsia" w:ascii="宋体" w:hAnsi="宋体" w:eastAsia="宋体" w:cs="Times New Roman"/>
        </w:rPr>
        <w:t>2、服务能力五要素</w:t>
      </w:r>
    </w:p>
    <w:p>
      <w:pPr>
        <w:ind w:firstLine="422" w:firstLineChars="201"/>
        <w:rPr>
          <w:rFonts w:ascii="宋体" w:hAnsi="宋体" w:eastAsia="宋体" w:cs="Times New Roman"/>
        </w:rPr>
      </w:pPr>
      <w:r>
        <w:rPr>
          <w:rFonts w:hint="eastAsia" w:ascii="宋体" w:hAnsi="宋体" w:eastAsia="宋体" w:cs="Times New Roman"/>
        </w:rPr>
        <w:t>3、服务能力的利用</w:t>
      </w:r>
    </w:p>
    <w:p>
      <w:pPr>
        <w:ind w:firstLine="422" w:firstLineChars="201"/>
        <w:rPr>
          <w:rFonts w:ascii="宋体" w:hAnsi="宋体" w:eastAsia="宋体" w:cs="Times New Roman"/>
        </w:rPr>
      </w:pPr>
      <w:r>
        <w:rPr>
          <w:rFonts w:hint="eastAsia" w:ascii="宋体" w:hAnsi="宋体" w:eastAsia="宋体" w:cs="Times New Roman"/>
        </w:rPr>
        <w:t>4、服务能力的调节</w:t>
      </w:r>
    </w:p>
    <w:p>
      <w:pPr>
        <w:ind w:firstLine="422" w:firstLineChars="201"/>
        <w:rPr>
          <w:rFonts w:ascii="宋体" w:hAnsi="宋体" w:eastAsia="宋体" w:cs="Times New Roman"/>
        </w:rPr>
      </w:pPr>
      <w:r>
        <w:rPr>
          <w:rFonts w:hint="eastAsia" w:ascii="宋体" w:hAnsi="宋体" w:eastAsia="宋体" w:cs="Times New Roman"/>
        </w:rPr>
        <w:t>5、服务能力管理策略</w:t>
      </w:r>
    </w:p>
    <w:p>
      <w:pPr>
        <w:ind w:firstLine="422" w:firstLineChars="201"/>
        <w:rPr>
          <w:rFonts w:ascii="宋体" w:hAnsi="宋体" w:eastAsia="宋体" w:cs="Times New Roman"/>
          <w:b/>
          <w:bCs/>
        </w:rPr>
      </w:pPr>
      <w:r>
        <w:rPr>
          <w:rFonts w:hint="eastAsia" w:ascii="宋体" w:hAnsi="宋体" w:eastAsia="宋体" w:cs="Times New Roman"/>
          <w:b/>
          <w:bCs/>
        </w:rPr>
        <w:t>考核要求：</w:t>
      </w:r>
    </w:p>
    <w:p>
      <w:pPr>
        <w:ind w:firstLine="422" w:firstLineChars="201"/>
        <w:rPr>
          <w:rFonts w:ascii="宋体" w:hAnsi="宋体" w:eastAsia="宋体" w:cs="Times New Roman"/>
        </w:rPr>
      </w:pPr>
      <w:r>
        <w:rPr>
          <w:rFonts w:hint="eastAsia" w:ascii="宋体" w:hAnsi="宋体" w:eastAsia="宋体" w:cs="Times New Roman"/>
        </w:rPr>
        <w:t>1、知识目标：了解服务供需平衡的定义和状况；了解服务供需失衡的现象和原因；掌握服务需求和服务供给的特点。</w:t>
      </w:r>
    </w:p>
    <w:p>
      <w:pPr>
        <w:ind w:firstLine="422" w:firstLineChars="201"/>
        <w:rPr>
          <w:rFonts w:ascii="宋体" w:hAnsi="宋体" w:eastAsia="宋体" w:cs="Times New Roman"/>
        </w:rPr>
      </w:pPr>
      <w:r>
        <w:rPr>
          <w:rFonts w:hint="eastAsia" w:ascii="宋体" w:hAnsi="宋体" w:eastAsia="宋体" w:cs="Times New Roman"/>
        </w:rPr>
        <w:t>2、能力目标：认识服务供需平衡的必要性；熟悉服务需求管理的基本策略；掌握旅游企业服务能力管理的基本策略。</w:t>
      </w:r>
    </w:p>
    <w:p>
      <w:pPr>
        <w:ind w:firstLine="482" w:firstLineChars="201"/>
        <w:jc w:val="center"/>
        <w:rPr>
          <w:rFonts w:ascii="宋体" w:hAnsi="宋体" w:eastAsia="宋体" w:cs="Times New Roman"/>
          <w:b/>
          <w:bCs/>
          <w:sz w:val="24"/>
        </w:rPr>
      </w:pPr>
    </w:p>
    <w:p>
      <w:pPr>
        <w:ind w:firstLine="482" w:firstLineChars="201"/>
        <w:jc w:val="center"/>
        <w:rPr>
          <w:rFonts w:ascii="宋体" w:hAnsi="宋体" w:eastAsia="宋体" w:cs="Times New Roman"/>
        </w:rPr>
      </w:pPr>
      <w:r>
        <w:rPr>
          <w:rFonts w:hint="eastAsia" w:ascii="宋体" w:hAnsi="宋体" w:eastAsia="宋体" w:cs="Times New Roman"/>
          <w:b/>
          <w:bCs/>
          <w:sz w:val="24"/>
        </w:rPr>
        <w:t>第九章 现代旅游服务的精益化管理</w:t>
      </w:r>
    </w:p>
    <w:p>
      <w:pPr>
        <w:ind w:firstLine="422" w:firstLineChars="201"/>
        <w:rPr>
          <w:rFonts w:ascii="宋体" w:hAnsi="宋体" w:eastAsia="宋体" w:cs="Times New Roman"/>
          <w:b/>
          <w:bCs/>
        </w:rPr>
      </w:pPr>
      <w:r>
        <w:rPr>
          <w:rFonts w:hint="eastAsia" w:ascii="宋体" w:hAnsi="宋体" w:eastAsia="宋体" w:cs="Times New Roman"/>
          <w:b/>
          <w:bCs/>
        </w:rPr>
        <w:t>教学要点：</w:t>
      </w:r>
    </w:p>
    <w:p>
      <w:pPr>
        <w:ind w:firstLine="422" w:firstLineChars="201"/>
        <w:rPr>
          <w:rFonts w:ascii="宋体" w:hAnsi="宋体" w:eastAsia="宋体" w:cs="Times New Roman"/>
        </w:rPr>
      </w:pPr>
      <w:r>
        <w:rPr>
          <w:rFonts w:hint="eastAsia" w:ascii="宋体" w:hAnsi="宋体" w:eastAsia="宋体" w:cs="Times New Roman"/>
        </w:rPr>
        <w:t>精益服务是以顾客为导向，通过产品研发、流程优化、技术创新、知识管理、精准营销、收益管理等服务创新手段，集标准化、精细化、群分化、系统化、收益管理化为一体而形成新的服务运作体系。精益服务是一种更高级的现代服务业形态，将打造精益求精的旅游服务作为企业的服务准则，为顾客提供稳定可靠的优质服务，是服务企业提升自身竞争力并在激烈的市场竞争中取胜的法宝。</w:t>
      </w:r>
    </w:p>
    <w:p>
      <w:pPr>
        <w:ind w:firstLine="422" w:firstLineChars="201"/>
        <w:rPr>
          <w:rFonts w:ascii="宋体" w:hAnsi="宋体" w:eastAsia="宋体" w:cs="Times New Roman"/>
          <w:b/>
          <w:bCs/>
        </w:rPr>
      </w:pPr>
      <w:r>
        <w:rPr>
          <w:rFonts w:hint="eastAsia" w:ascii="宋体" w:hAnsi="宋体" w:eastAsia="宋体" w:cs="Times New Roman"/>
          <w:b/>
          <w:bCs/>
        </w:rPr>
        <w:t>教学时数：</w:t>
      </w:r>
    </w:p>
    <w:p>
      <w:pPr>
        <w:ind w:firstLine="422" w:firstLineChars="201"/>
        <w:rPr>
          <w:rFonts w:ascii="宋体" w:hAnsi="宋体" w:eastAsia="宋体" w:cs="Times New Roman"/>
        </w:rPr>
      </w:pPr>
      <w:r>
        <w:rPr>
          <w:rFonts w:hint="eastAsia" w:ascii="宋体" w:hAnsi="宋体" w:eastAsia="宋体" w:cs="Times New Roman"/>
        </w:rPr>
        <w:t>4学时</w:t>
      </w:r>
    </w:p>
    <w:p>
      <w:pPr>
        <w:ind w:firstLine="422" w:firstLineChars="201"/>
        <w:rPr>
          <w:rFonts w:ascii="宋体" w:hAnsi="宋体" w:eastAsia="宋体" w:cs="Times New Roman"/>
          <w:b/>
          <w:bCs/>
        </w:rPr>
      </w:pPr>
      <w:r>
        <w:rPr>
          <w:rFonts w:hint="eastAsia" w:ascii="宋体" w:hAnsi="宋体" w:eastAsia="宋体" w:cs="Times New Roman"/>
          <w:b/>
          <w:bCs/>
        </w:rPr>
        <w:t>教学内容：</w:t>
      </w:r>
    </w:p>
    <w:p>
      <w:pPr>
        <w:ind w:firstLine="422" w:firstLineChars="201"/>
        <w:rPr>
          <w:rFonts w:ascii="宋体" w:hAnsi="宋体" w:eastAsia="宋体" w:cs="Times New Roman"/>
        </w:rPr>
      </w:pPr>
      <w:r>
        <w:rPr>
          <w:rFonts w:hint="eastAsia" w:ascii="宋体" w:hAnsi="宋体" w:eastAsia="宋体" w:cs="Times New Roman"/>
        </w:rPr>
        <w:t>一、旅游服务精细化与个性化</w:t>
      </w:r>
    </w:p>
    <w:p>
      <w:pPr>
        <w:ind w:firstLine="422" w:firstLineChars="201"/>
        <w:rPr>
          <w:rFonts w:ascii="宋体" w:hAnsi="宋体" w:eastAsia="宋体" w:cs="Times New Roman"/>
        </w:rPr>
      </w:pPr>
      <w:r>
        <w:rPr>
          <w:rFonts w:hint="eastAsia" w:ascii="宋体" w:hAnsi="宋体" w:eastAsia="宋体" w:cs="Times New Roman"/>
        </w:rPr>
        <w:t>1、旅游服务精细化</w:t>
      </w:r>
    </w:p>
    <w:p>
      <w:pPr>
        <w:ind w:firstLine="422" w:firstLineChars="201"/>
        <w:rPr>
          <w:rFonts w:ascii="宋体" w:hAnsi="宋体" w:eastAsia="宋体" w:cs="Times New Roman"/>
        </w:rPr>
      </w:pPr>
      <w:r>
        <w:rPr>
          <w:rFonts w:hint="eastAsia" w:ascii="宋体" w:hAnsi="宋体" w:eastAsia="宋体" w:cs="Times New Roman"/>
        </w:rPr>
        <w:t>2、旅游服务个性化</w:t>
      </w:r>
    </w:p>
    <w:p>
      <w:pPr>
        <w:ind w:firstLine="422" w:firstLineChars="201"/>
        <w:rPr>
          <w:rFonts w:ascii="宋体" w:hAnsi="宋体" w:eastAsia="宋体" w:cs="Times New Roman"/>
        </w:rPr>
      </w:pPr>
      <w:r>
        <w:rPr>
          <w:rFonts w:hint="eastAsia" w:ascii="宋体" w:hAnsi="宋体" w:eastAsia="宋体" w:cs="Times New Roman"/>
        </w:rPr>
        <w:t>二、现代旅游业的收益管理</w:t>
      </w:r>
    </w:p>
    <w:p>
      <w:pPr>
        <w:ind w:firstLine="422" w:firstLineChars="201"/>
        <w:rPr>
          <w:rFonts w:ascii="宋体" w:hAnsi="宋体" w:eastAsia="宋体" w:cs="Times New Roman"/>
        </w:rPr>
      </w:pPr>
      <w:r>
        <w:rPr>
          <w:rFonts w:hint="eastAsia" w:ascii="宋体" w:hAnsi="宋体" w:eastAsia="宋体" w:cs="Times New Roman"/>
        </w:rPr>
        <w:t>1、服务收益管理概述</w:t>
      </w:r>
    </w:p>
    <w:p>
      <w:pPr>
        <w:ind w:firstLine="422" w:firstLineChars="201"/>
        <w:rPr>
          <w:rFonts w:ascii="宋体" w:hAnsi="宋体" w:eastAsia="宋体" w:cs="Times New Roman"/>
        </w:rPr>
      </w:pPr>
      <w:r>
        <w:rPr>
          <w:rFonts w:hint="eastAsia" w:ascii="宋体" w:hAnsi="宋体" w:eastAsia="宋体" w:cs="Times New Roman"/>
        </w:rPr>
        <w:t>2、收益管理的适用范围</w:t>
      </w:r>
    </w:p>
    <w:p>
      <w:pPr>
        <w:ind w:firstLine="422" w:firstLineChars="201"/>
        <w:rPr>
          <w:rFonts w:ascii="宋体" w:hAnsi="宋体" w:eastAsia="宋体" w:cs="Times New Roman"/>
        </w:rPr>
      </w:pPr>
      <w:r>
        <w:rPr>
          <w:rFonts w:hint="eastAsia" w:ascii="宋体" w:hAnsi="宋体" w:eastAsia="宋体" w:cs="Times New Roman"/>
        </w:rPr>
        <w:t>3、收益管理的基本内容</w:t>
      </w:r>
    </w:p>
    <w:p>
      <w:pPr>
        <w:ind w:firstLine="422" w:firstLineChars="201"/>
        <w:rPr>
          <w:rFonts w:ascii="宋体" w:hAnsi="宋体" w:eastAsia="宋体" w:cs="Times New Roman"/>
        </w:rPr>
      </w:pPr>
      <w:r>
        <w:rPr>
          <w:rFonts w:hint="eastAsia" w:ascii="宋体" w:hAnsi="宋体" w:eastAsia="宋体" w:cs="Times New Roman"/>
        </w:rPr>
        <w:t>4、收益管理的基本功能</w:t>
      </w:r>
    </w:p>
    <w:p>
      <w:pPr>
        <w:ind w:firstLine="422" w:firstLineChars="201"/>
        <w:rPr>
          <w:rFonts w:ascii="宋体" w:hAnsi="宋体" w:eastAsia="宋体" w:cs="Times New Roman"/>
        </w:rPr>
      </w:pPr>
      <w:r>
        <w:rPr>
          <w:rFonts w:hint="eastAsia" w:ascii="宋体" w:hAnsi="宋体" w:eastAsia="宋体" w:cs="Times New Roman"/>
        </w:rPr>
        <w:t>5、收益管理面临的难题</w:t>
      </w:r>
    </w:p>
    <w:p>
      <w:pPr>
        <w:ind w:firstLine="422" w:firstLineChars="201"/>
        <w:rPr>
          <w:rFonts w:ascii="宋体" w:hAnsi="宋体" w:eastAsia="宋体" w:cs="Times New Roman"/>
        </w:rPr>
      </w:pPr>
      <w:r>
        <w:rPr>
          <w:rFonts w:hint="eastAsia" w:ascii="宋体" w:hAnsi="宋体" w:eastAsia="宋体" w:cs="Times New Roman"/>
        </w:rPr>
        <w:t>6、我国旅游业收益管理现状</w:t>
      </w:r>
    </w:p>
    <w:p>
      <w:pPr>
        <w:ind w:firstLine="422" w:firstLineChars="201"/>
        <w:rPr>
          <w:rFonts w:ascii="宋体" w:hAnsi="宋体" w:eastAsia="宋体" w:cs="Times New Roman"/>
          <w:b/>
          <w:bCs/>
        </w:rPr>
      </w:pPr>
      <w:r>
        <w:rPr>
          <w:rFonts w:hint="eastAsia" w:ascii="宋体" w:hAnsi="宋体" w:eastAsia="宋体" w:cs="Times New Roman"/>
          <w:b/>
          <w:bCs/>
        </w:rPr>
        <w:t>考核要求：</w:t>
      </w:r>
    </w:p>
    <w:p>
      <w:pPr>
        <w:ind w:firstLine="422" w:firstLineChars="201"/>
        <w:rPr>
          <w:rFonts w:ascii="宋体" w:hAnsi="宋体" w:eastAsia="宋体" w:cs="Times New Roman"/>
        </w:rPr>
      </w:pPr>
      <w:r>
        <w:rPr>
          <w:rFonts w:hint="eastAsia" w:ascii="宋体" w:hAnsi="宋体" w:eastAsia="宋体" w:cs="Times New Roman"/>
        </w:rPr>
        <w:t>1、知识目标：了解旅游服务精细化、个性化的概念以及收益管理的概念及其特征；掌握推动企业精细化管理的对策，提高企业个性化服务的措施，掌握收益管理的基本内容、功能及所面临的问题。</w:t>
      </w:r>
    </w:p>
    <w:p>
      <w:pPr>
        <w:ind w:firstLine="422" w:firstLineChars="201"/>
        <w:rPr>
          <w:rFonts w:ascii="宋体" w:hAnsi="宋体" w:eastAsia="宋体" w:cs="Times New Roman"/>
        </w:rPr>
      </w:pPr>
      <w:r>
        <w:rPr>
          <w:rFonts w:hint="eastAsia" w:ascii="宋体" w:hAnsi="宋体" w:eastAsia="宋体" w:cs="Times New Roman"/>
        </w:rPr>
        <w:t>2、能力目标：了解并掌握旅游服务精细化与个性化服务的内容及运用；深入理解收益管理的内容、功能及具体实际运用。</w:t>
      </w:r>
    </w:p>
    <w:p>
      <w:pPr>
        <w:ind w:firstLine="482" w:firstLineChars="201"/>
        <w:jc w:val="center"/>
        <w:rPr>
          <w:rFonts w:ascii="宋体" w:hAnsi="宋体" w:eastAsia="宋体" w:cs="Times New Roman"/>
          <w:b/>
          <w:bCs/>
          <w:sz w:val="24"/>
        </w:rPr>
      </w:pPr>
    </w:p>
    <w:p>
      <w:pPr>
        <w:ind w:firstLine="482" w:firstLineChars="201"/>
        <w:jc w:val="center"/>
        <w:rPr>
          <w:rFonts w:ascii="宋体" w:hAnsi="宋体" w:eastAsia="宋体" w:cs="Times New Roman"/>
          <w:b/>
          <w:bCs/>
          <w:sz w:val="24"/>
        </w:rPr>
      </w:pPr>
      <w:r>
        <w:rPr>
          <w:rFonts w:hint="eastAsia" w:ascii="宋体" w:hAnsi="宋体" w:eastAsia="宋体" w:cs="Times New Roman"/>
          <w:b/>
          <w:bCs/>
          <w:sz w:val="24"/>
        </w:rPr>
        <w:t>第十章 旅游企业服务营销与关系营销</w:t>
      </w:r>
    </w:p>
    <w:p>
      <w:pPr>
        <w:ind w:firstLine="422" w:firstLineChars="201"/>
        <w:rPr>
          <w:rFonts w:ascii="宋体" w:hAnsi="宋体" w:eastAsia="宋体" w:cs="Times New Roman"/>
          <w:b/>
          <w:bCs/>
        </w:rPr>
      </w:pPr>
      <w:r>
        <w:rPr>
          <w:rFonts w:hint="eastAsia" w:ascii="宋体" w:hAnsi="宋体" w:eastAsia="宋体" w:cs="Times New Roman"/>
          <w:b/>
          <w:bCs/>
        </w:rPr>
        <w:t>教学要点：</w:t>
      </w:r>
    </w:p>
    <w:p>
      <w:pPr>
        <w:ind w:firstLine="406" w:firstLineChars="201"/>
        <w:rPr>
          <w:rFonts w:ascii="宋体" w:hAnsi="宋体" w:eastAsia="宋体" w:cs="Times New Roman"/>
          <w:spacing w:val="-4"/>
          <w:kern w:val="0"/>
          <w:szCs w:val="21"/>
        </w:rPr>
      </w:pPr>
      <w:r>
        <w:rPr>
          <w:rFonts w:hint="eastAsia" w:ascii="宋体" w:hAnsi="宋体" w:eastAsia="宋体" w:cs="Times New Roman"/>
          <w:spacing w:val="-4"/>
          <w:kern w:val="0"/>
          <w:szCs w:val="21"/>
        </w:rPr>
        <w:t>随着大众旅游时代的到来，各大旅游企业百花齐放，竞争趋势愈演愈烈。在这场激流勇进的角逐中，谁将成为最后的王者？谁将赢得最多的顾客？谁将获得最长远的发展？这都是旅游企业需要考虑的问题。本章从营销的角度出发，突破传统营销的瓶颈，以顾客需求为导向，对旅游企业如何发展服务营销和关系营销进行研究，助力旅游企业提高市场竞争力。</w:t>
      </w:r>
    </w:p>
    <w:p>
      <w:pPr>
        <w:ind w:firstLine="422" w:firstLineChars="201"/>
        <w:rPr>
          <w:rFonts w:ascii="宋体" w:hAnsi="宋体" w:eastAsia="宋体" w:cs="Times New Roman"/>
          <w:b/>
          <w:bCs/>
        </w:rPr>
      </w:pPr>
      <w:r>
        <w:rPr>
          <w:rFonts w:hint="eastAsia" w:ascii="宋体" w:hAnsi="宋体" w:eastAsia="宋体" w:cs="Times New Roman"/>
          <w:b/>
          <w:bCs/>
        </w:rPr>
        <w:t>教学时数：</w:t>
      </w:r>
    </w:p>
    <w:p>
      <w:pPr>
        <w:ind w:firstLine="422" w:firstLineChars="201"/>
        <w:rPr>
          <w:rFonts w:ascii="宋体" w:hAnsi="宋体" w:eastAsia="宋体" w:cs="Times New Roman"/>
          <w:b/>
          <w:bCs/>
        </w:rPr>
      </w:pPr>
      <w:r>
        <w:rPr>
          <w:rFonts w:hint="eastAsia" w:ascii="宋体" w:hAnsi="宋体" w:eastAsia="宋体" w:cs="Times New Roman"/>
        </w:rPr>
        <w:t>2学时</w:t>
      </w:r>
    </w:p>
    <w:p>
      <w:pPr>
        <w:ind w:firstLine="422" w:firstLineChars="201"/>
        <w:rPr>
          <w:rFonts w:ascii="宋体" w:hAnsi="宋体" w:eastAsia="宋体" w:cs="Times New Roman"/>
        </w:rPr>
      </w:pPr>
      <w:r>
        <w:rPr>
          <w:rFonts w:hint="eastAsia" w:ascii="宋体" w:hAnsi="宋体" w:eastAsia="宋体" w:cs="Times New Roman"/>
          <w:b/>
          <w:bCs/>
        </w:rPr>
        <w:t>教学内容：</w:t>
      </w:r>
    </w:p>
    <w:p>
      <w:pPr>
        <w:ind w:firstLine="422" w:firstLineChars="201"/>
        <w:rPr>
          <w:rFonts w:ascii="宋体" w:hAnsi="宋体" w:eastAsia="宋体" w:cs="Times New Roman"/>
        </w:rPr>
      </w:pPr>
      <w:r>
        <w:rPr>
          <w:rFonts w:hint="eastAsia" w:ascii="宋体" w:hAnsi="宋体" w:eastAsia="宋体" w:cs="Times New Roman"/>
        </w:rPr>
        <w:t>一、传统营銷与旅游服务营销</w:t>
      </w:r>
    </w:p>
    <w:p>
      <w:pPr>
        <w:ind w:firstLine="422" w:firstLineChars="201"/>
        <w:rPr>
          <w:rFonts w:ascii="宋体" w:hAnsi="宋体" w:eastAsia="宋体" w:cs="Times New Roman"/>
        </w:rPr>
      </w:pPr>
      <w:r>
        <w:rPr>
          <w:rFonts w:hint="eastAsia" w:ascii="宋体" w:hAnsi="宋体" w:eastAsia="宋体" w:cs="Times New Roman"/>
        </w:rPr>
        <w:t>1、服务营销与实物营销</w:t>
      </w:r>
    </w:p>
    <w:p>
      <w:pPr>
        <w:ind w:firstLine="422" w:firstLineChars="201"/>
        <w:rPr>
          <w:rFonts w:ascii="宋体" w:hAnsi="宋体" w:eastAsia="宋体" w:cs="Times New Roman"/>
        </w:rPr>
      </w:pPr>
      <w:r>
        <w:rPr>
          <w:rFonts w:hint="eastAsia" w:ascii="宋体" w:hAnsi="宋体" w:eastAsia="宋体" w:cs="Times New Roman"/>
        </w:rPr>
        <w:t>2、服务营销组合</w:t>
      </w:r>
    </w:p>
    <w:p>
      <w:pPr>
        <w:ind w:firstLine="422" w:firstLineChars="201"/>
        <w:rPr>
          <w:rFonts w:ascii="宋体" w:hAnsi="宋体" w:eastAsia="宋体" w:cs="Times New Roman"/>
        </w:rPr>
      </w:pPr>
      <w:r>
        <w:rPr>
          <w:rFonts w:hint="eastAsia" w:ascii="宋体" w:hAnsi="宋体" w:eastAsia="宋体" w:cs="Times New Roman"/>
        </w:rPr>
        <w:t>二、旅游服务中的关系营销</w:t>
      </w:r>
    </w:p>
    <w:p>
      <w:pPr>
        <w:ind w:firstLine="422" w:firstLineChars="201"/>
        <w:rPr>
          <w:rFonts w:ascii="宋体" w:hAnsi="宋体" w:eastAsia="宋体" w:cs="Times New Roman"/>
        </w:rPr>
      </w:pPr>
      <w:r>
        <w:rPr>
          <w:rFonts w:hint="eastAsia" w:ascii="宋体" w:hAnsi="宋体" w:eastAsia="宋体" w:cs="Times New Roman"/>
        </w:rPr>
        <w:t>1、关系营销的概念</w:t>
      </w:r>
    </w:p>
    <w:p>
      <w:pPr>
        <w:ind w:firstLine="422" w:firstLineChars="201"/>
        <w:rPr>
          <w:rFonts w:ascii="宋体" w:hAnsi="宋体" w:eastAsia="宋体" w:cs="Times New Roman"/>
        </w:rPr>
      </w:pPr>
      <w:r>
        <w:rPr>
          <w:rFonts w:hint="eastAsia" w:ascii="宋体" w:hAnsi="宋体" w:eastAsia="宋体" w:cs="Times New Roman"/>
        </w:rPr>
        <w:t>2、关系营销的特点及价值</w:t>
      </w:r>
    </w:p>
    <w:p>
      <w:pPr>
        <w:ind w:firstLine="422" w:firstLineChars="201"/>
        <w:rPr>
          <w:rFonts w:ascii="宋体" w:hAnsi="宋体" w:eastAsia="宋体" w:cs="Times New Roman"/>
        </w:rPr>
      </w:pPr>
      <w:r>
        <w:rPr>
          <w:rFonts w:hint="eastAsia" w:ascii="宋体" w:hAnsi="宋体" w:eastAsia="宋体" w:cs="Times New Roman"/>
        </w:rPr>
        <w:t>3、关系营销的实施策略</w:t>
      </w:r>
    </w:p>
    <w:p>
      <w:pPr>
        <w:ind w:firstLine="422" w:firstLineChars="201"/>
        <w:rPr>
          <w:rFonts w:ascii="宋体" w:hAnsi="宋体" w:eastAsia="宋体" w:cs="Times New Roman"/>
          <w:b/>
          <w:bCs/>
        </w:rPr>
      </w:pPr>
      <w:r>
        <w:rPr>
          <w:rFonts w:hint="eastAsia" w:ascii="宋体" w:hAnsi="宋体" w:eastAsia="宋体" w:cs="Times New Roman"/>
          <w:b/>
          <w:bCs/>
        </w:rPr>
        <w:t>考核要求：</w:t>
      </w:r>
    </w:p>
    <w:p>
      <w:pPr>
        <w:ind w:firstLine="422" w:firstLineChars="201"/>
        <w:rPr>
          <w:rFonts w:ascii="宋体" w:hAnsi="宋体" w:eastAsia="宋体" w:cs="Times New Roman"/>
        </w:rPr>
      </w:pPr>
      <w:r>
        <w:rPr>
          <w:rFonts w:hint="eastAsia" w:ascii="宋体" w:hAnsi="宋体" w:eastAsia="宋体" w:cs="Times New Roman"/>
        </w:rPr>
        <w:t>1、知识目标：了解服务营销组合7P和4C；了解关系营销的重要性；熟悉传统营销与旅游服务营销的区别；熟悉交易观念与关系观念的区别。</w:t>
      </w:r>
    </w:p>
    <w:p>
      <w:pPr>
        <w:ind w:firstLine="422" w:firstLineChars="201"/>
        <w:rPr>
          <w:rFonts w:ascii="宋体" w:hAnsi="宋体" w:eastAsia="宋体" w:cs="Times New Roman"/>
        </w:rPr>
      </w:pPr>
      <w:r>
        <w:rPr>
          <w:rFonts w:hint="eastAsia" w:ascii="宋体" w:hAnsi="宋体" w:eastAsia="宋体" w:cs="Times New Roman"/>
        </w:rPr>
        <w:t>2、能力目标：认识关系营销的价值和特点；熟悉关系营销在服务企业中的运用；掌握关系营销的策略。</w:t>
      </w:r>
    </w:p>
    <w:p>
      <w:pPr>
        <w:ind w:firstLine="482" w:firstLineChars="201"/>
        <w:jc w:val="center"/>
        <w:rPr>
          <w:rFonts w:ascii="宋体" w:hAnsi="宋体" w:eastAsia="宋体" w:cs="Times New Roman"/>
          <w:b/>
          <w:bCs/>
          <w:sz w:val="24"/>
        </w:rPr>
      </w:pPr>
    </w:p>
    <w:p>
      <w:pPr>
        <w:ind w:firstLine="482" w:firstLineChars="201"/>
        <w:jc w:val="center"/>
        <w:rPr>
          <w:rFonts w:ascii="宋体" w:hAnsi="宋体" w:eastAsia="宋体" w:cs="Times New Roman"/>
          <w:b/>
          <w:bCs/>
          <w:sz w:val="24"/>
        </w:rPr>
      </w:pPr>
      <w:r>
        <w:rPr>
          <w:rFonts w:hint="eastAsia" w:ascii="宋体" w:hAnsi="宋体" w:eastAsia="宋体" w:cs="Times New Roman"/>
          <w:b/>
          <w:bCs/>
          <w:sz w:val="24"/>
        </w:rPr>
        <w:t>第十一章 旅游企业竞争策略与服务创新</w:t>
      </w:r>
    </w:p>
    <w:p>
      <w:pPr>
        <w:ind w:firstLine="422" w:firstLineChars="201"/>
        <w:rPr>
          <w:rFonts w:ascii="宋体" w:hAnsi="宋体" w:eastAsia="宋体" w:cs="Times New Roman"/>
          <w:b/>
          <w:bCs/>
        </w:rPr>
      </w:pPr>
      <w:r>
        <w:rPr>
          <w:rFonts w:hint="eastAsia" w:ascii="宋体" w:hAnsi="宋体" w:eastAsia="宋体" w:cs="Times New Roman"/>
          <w:b/>
          <w:bCs/>
        </w:rPr>
        <w:t>教学要点：</w:t>
      </w:r>
    </w:p>
    <w:p>
      <w:pPr>
        <w:ind w:firstLine="406" w:firstLineChars="201"/>
        <w:rPr>
          <w:rFonts w:ascii="宋体" w:hAnsi="宋体" w:eastAsia="宋体" w:cs="Times New Roman"/>
          <w:spacing w:val="-4"/>
          <w:kern w:val="0"/>
          <w:szCs w:val="21"/>
        </w:rPr>
      </w:pPr>
      <w:r>
        <w:rPr>
          <w:rFonts w:hint="eastAsia" w:ascii="宋体" w:hAnsi="宋体" w:eastAsia="宋体" w:cs="Times New Roman"/>
          <w:spacing w:val="-4"/>
          <w:kern w:val="0"/>
          <w:szCs w:val="21"/>
        </w:rPr>
        <w:t>市场经济条件下，服务行业的竞争环境具有一定的特殊性：进入门槛相对较低、服务创新缺乏专利保护、难以形成经济规模、服务需求无规则性等等。如何在这种竞争环境下保持优势，赢得顾客，留住顾客，最终取得高于行业平均水平的收益。</w:t>
      </w:r>
    </w:p>
    <w:p>
      <w:pPr>
        <w:ind w:firstLine="422" w:firstLineChars="201"/>
        <w:rPr>
          <w:rFonts w:ascii="宋体" w:hAnsi="宋体" w:eastAsia="宋体" w:cs="Times New Roman"/>
          <w:b/>
          <w:bCs/>
        </w:rPr>
      </w:pPr>
      <w:r>
        <w:rPr>
          <w:rFonts w:hint="eastAsia" w:ascii="宋体" w:hAnsi="宋体" w:eastAsia="宋体" w:cs="Times New Roman"/>
          <w:b/>
          <w:bCs/>
        </w:rPr>
        <w:t>教学时数：</w:t>
      </w:r>
    </w:p>
    <w:p>
      <w:pPr>
        <w:ind w:firstLine="422" w:firstLineChars="201"/>
        <w:rPr>
          <w:rFonts w:ascii="宋体" w:hAnsi="宋体" w:eastAsia="宋体" w:cs="Times New Roman"/>
          <w:b/>
          <w:bCs/>
        </w:rPr>
      </w:pPr>
      <w:r>
        <w:rPr>
          <w:rFonts w:hint="eastAsia" w:ascii="宋体" w:hAnsi="宋体" w:eastAsia="宋体" w:cs="Times New Roman"/>
        </w:rPr>
        <w:t>2学时</w:t>
      </w:r>
    </w:p>
    <w:p>
      <w:pPr>
        <w:ind w:firstLine="422" w:firstLineChars="201"/>
        <w:rPr>
          <w:rFonts w:ascii="宋体" w:hAnsi="宋体" w:eastAsia="宋体" w:cs="Times New Roman"/>
        </w:rPr>
      </w:pPr>
      <w:r>
        <w:rPr>
          <w:rFonts w:hint="eastAsia" w:ascii="宋体" w:hAnsi="宋体" w:eastAsia="宋体" w:cs="Times New Roman"/>
          <w:b/>
          <w:bCs/>
        </w:rPr>
        <w:t>教学内容：</w:t>
      </w:r>
    </w:p>
    <w:p>
      <w:pPr>
        <w:ind w:firstLine="422" w:firstLineChars="201"/>
        <w:rPr>
          <w:rFonts w:ascii="宋体" w:hAnsi="宋体" w:eastAsia="宋体" w:cs="Times New Roman"/>
        </w:rPr>
      </w:pPr>
      <w:r>
        <w:rPr>
          <w:rFonts w:hint="eastAsia" w:ascii="宋体" w:hAnsi="宋体" w:eastAsia="宋体" w:cs="Times New Roman"/>
        </w:rPr>
        <w:t>一、服务竞争的内涵</w:t>
      </w:r>
    </w:p>
    <w:p>
      <w:pPr>
        <w:ind w:firstLine="422" w:firstLineChars="201"/>
        <w:rPr>
          <w:rFonts w:ascii="宋体" w:hAnsi="宋体" w:eastAsia="宋体" w:cs="Times New Roman"/>
        </w:rPr>
      </w:pPr>
      <w:r>
        <w:rPr>
          <w:rFonts w:hint="eastAsia" w:ascii="宋体" w:hAnsi="宋体" w:eastAsia="宋体" w:cs="Times New Roman"/>
        </w:rPr>
        <w:t>1、服务竞争的概念</w:t>
      </w:r>
    </w:p>
    <w:p>
      <w:pPr>
        <w:ind w:firstLine="422" w:firstLineChars="201"/>
        <w:rPr>
          <w:rFonts w:ascii="宋体" w:hAnsi="宋体" w:eastAsia="宋体" w:cs="Times New Roman"/>
        </w:rPr>
      </w:pPr>
      <w:r>
        <w:rPr>
          <w:rFonts w:hint="eastAsia" w:ascii="宋体" w:hAnsi="宋体" w:eastAsia="宋体" w:cs="Times New Roman"/>
        </w:rPr>
        <w:t>2、服务竞争的内容</w:t>
      </w:r>
    </w:p>
    <w:p>
      <w:pPr>
        <w:ind w:firstLine="422" w:firstLineChars="201"/>
        <w:rPr>
          <w:rFonts w:ascii="宋体" w:hAnsi="宋体" w:eastAsia="宋体" w:cs="Times New Roman"/>
        </w:rPr>
      </w:pPr>
      <w:r>
        <w:rPr>
          <w:rFonts w:hint="eastAsia" w:ascii="宋体" w:hAnsi="宋体" w:eastAsia="宋体" w:cs="Times New Roman"/>
        </w:rPr>
        <w:t>3、服务竞争的特征</w:t>
      </w:r>
    </w:p>
    <w:p>
      <w:pPr>
        <w:ind w:firstLine="422" w:firstLineChars="201"/>
        <w:rPr>
          <w:rFonts w:ascii="宋体" w:hAnsi="宋体" w:eastAsia="宋体" w:cs="Times New Roman"/>
        </w:rPr>
      </w:pPr>
      <w:r>
        <w:rPr>
          <w:rFonts w:hint="eastAsia" w:ascii="宋体" w:hAnsi="宋体" w:eastAsia="宋体" w:cs="Times New Roman"/>
        </w:rPr>
        <w:t>二、一般竞争策略与服务业竞争策略</w:t>
      </w:r>
    </w:p>
    <w:p>
      <w:pPr>
        <w:ind w:firstLine="422" w:firstLineChars="201"/>
        <w:rPr>
          <w:rFonts w:ascii="宋体" w:hAnsi="宋体" w:eastAsia="宋体" w:cs="Times New Roman"/>
        </w:rPr>
      </w:pPr>
      <w:r>
        <w:rPr>
          <w:rFonts w:hint="eastAsia" w:ascii="宋体" w:hAnsi="宋体" w:eastAsia="宋体" w:cs="Times New Roman"/>
        </w:rPr>
        <w:t>1、服务企业一般竞争策略</w:t>
      </w:r>
    </w:p>
    <w:p>
      <w:pPr>
        <w:ind w:firstLine="422" w:firstLineChars="201"/>
        <w:rPr>
          <w:rFonts w:ascii="宋体" w:hAnsi="宋体" w:eastAsia="宋体" w:cs="Times New Roman"/>
        </w:rPr>
      </w:pPr>
      <w:r>
        <w:rPr>
          <w:rFonts w:hint="eastAsia" w:ascii="宋体" w:hAnsi="宋体" w:eastAsia="宋体" w:cs="Times New Roman"/>
        </w:rPr>
        <w:t>2、影响服务竞争策略制定的因素</w:t>
      </w:r>
    </w:p>
    <w:p>
      <w:pPr>
        <w:ind w:firstLine="422" w:firstLineChars="201"/>
        <w:rPr>
          <w:rFonts w:ascii="宋体" w:hAnsi="宋体" w:eastAsia="宋体" w:cs="Times New Roman"/>
        </w:rPr>
      </w:pPr>
      <w:r>
        <w:rPr>
          <w:rFonts w:hint="eastAsia" w:ascii="宋体" w:hAnsi="宋体" w:eastAsia="宋体" w:cs="Times New Roman"/>
        </w:rPr>
        <w:t>3、服务业竞争策略的选择</w:t>
      </w:r>
    </w:p>
    <w:p>
      <w:pPr>
        <w:ind w:firstLine="422" w:firstLineChars="201"/>
        <w:rPr>
          <w:rFonts w:ascii="宋体" w:hAnsi="宋体" w:eastAsia="宋体" w:cs="Times New Roman"/>
        </w:rPr>
      </w:pPr>
      <w:r>
        <w:rPr>
          <w:rFonts w:hint="eastAsia" w:ascii="宋体" w:hAnsi="宋体" w:eastAsia="宋体" w:cs="Times New Roman"/>
        </w:rPr>
        <w:t>三、旅游业的服务创新及应用</w:t>
      </w:r>
    </w:p>
    <w:p>
      <w:pPr>
        <w:ind w:firstLine="422" w:firstLineChars="201"/>
        <w:rPr>
          <w:rFonts w:ascii="宋体" w:hAnsi="宋体" w:eastAsia="宋体" w:cs="Times New Roman"/>
        </w:rPr>
      </w:pPr>
      <w:r>
        <w:rPr>
          <w:rFonts w:hint="eastAsia" w:ascii="宋体" w:hAnsi="宋体" w:eastAsia="宋体" w:cs="Times New Roman"/>
        </w:rPr>
        <w:t>1、游服务创新体系框架</w:t>
      </w:r>
    </w:p>
    <w:p>
      <w:pPr>
        <w:ind w:firstLine="422" w:firstLineChars="201"/>
        <w:rPr>
          <w:rFonts w:ascii="宋体" w:hAnsi="宋体" w:eastAsia="宋体" w:cs="Times New Roman"/>
        </w:rPr>
      </w:pPr>
      <w:r>
        <w:rPr>
          <w:rFonts w:hint="eastAsia" w:ascii="宋体" w:hAnsi="宋体" w:eastAsia="宋体" w:cs="Times New Roman"/>
        </w:rPr>
        <w:t>2、旅游业服务创新的应用</w:t>
      </w:r>
    </w:p>
    <w:p>
      <w:pPr>
        <w:ind w:firstLine="422" w:firstLineChars="201"/>
        <w:rPr>
          <w:rFonts w:ascii="宋体" w:hAnsi="宋体" w:eastAsia="宋体" w:cs="Times New Roman"/>
          <w:b/>
          <w:bCs/>
        </w:rPr>
      </w:pPr>
      <w:r>
        <w:rPr>
          <w:rFonts w:hint="eastAsia" w:ascii="宋体" w:hAnsi="宋体" w:eastAsia="宋体" w:cs="Times New Roman"/>
          <w:b/>
          <w:bCs/>
        </w:rPr>
        <w:t>考核要求：</w:t>
      </w:r>
    </w:p>
    <w:p>
      <w:pPr>
        <w:ind w:firstLine="422" w:firstLineChars="201"/>
        <w:rPr>
          <w:rFonts w:ascii="宋体" w:hAnsi="宋体" w:eastAsia="宋体" w:cs="Times New Roman"/>
        </w:rPr>
      </w:pPr>
      <w:r>
        <w:rPr>
          <w:rFonts w:hint="eastAsia" w:ascii="宋体" w:hAnsi="宋体" w:eastAsia="宋体" w:cs="Times New Roman"/>
        </w:rPr>
        <w:t>1、知识目标：理解并掌握服务竞争、服务创新等核心概念、内容和特征，了解一般竞争策略、服务竞争策略的内容，学习服务创新在旅游业中的应用。</w:t>
      </w:r>
    </w:p>
    <w:p>
      <w:pPr>
        <w:ind w:firstLine="422" w:firstLineChars="201"/>
        <w:rPr>
          <w:rFonts w:ascii="宋体" w:hAnsi="宋体" w:eastAsia="宋体" w:cs="Times New Roman"/>
        </w:rPr>
      </w:pPr>
      <w:r>
        <w:rPr>
          <w:rFonts w:hint="eastAsia" w:ascii="宋体" w:hAnsi="宋体" w:eastAsia="宋体" w:cs="Times New Roman"/>
        </w:rPr>
        <w:t>2、能力目标：在理论基础和案例学习的基础上，自主分析现实旅游发展中的服务竞争与服务创新应用。</w:t>
      </w:r>
    </w:p>
    <w:p>
      <w:pPr>
        <w:ind w:firstLine="482" w:firstLineChars="201"/>
        <w:jc w:val="center"/>
        <w:rPr>
          <w:rFonts w:ascii="宋体" w:hAnsi="宋体" w:eastAsia="宋体" w:cs="Times New Roman"/>
          <w:b/>
          <w:bCs/>
          <w:sz w:val="24"/>
        </w:rPr>
      </w:pPr>
    </w:p>
    <w:p>
      <w:pPr>
        <w:ind w:firstLine="482" w:firstLineChars="201"/>
        <w:jc w:val="center"/>
        <w:rPr>
          <w:rFonts w:ascii="宋体" w:hAnsi="宋体" w:eastAsia="宋体" w:cs="Times New Roman"/>
          <w:b/>
          <w:bCs/>
          <w:sz w:val="24"/>
        </w:rPr>
      </w:pPr>
      <w:r>
        <w:rPr>
          <w:rFonts w:hint="eastAsia" w:ascii="宋体" w:hAnsi="宋体" w:eastAsia="宋体" w:cs="Times New Roman"/>
          <w:b/>
          <w:bCs/>
          <w:sz w:val="24"/>
        </w:rPr>
        <w:t>第十二章 现代旅游服务管理中的信息技术</w:t>
      </w:r>
    </w:p>
    <w:p>
      <w:pPr>
        <w:ind w:firstLine="422" w:firstLineChars="201"/>
        <w:rPr>
          <w:rFonts w:ascii="宋体" w:hAnsi="宋体" w:eastAsia="宋体" w:cs="Times New Roman"/>
          <w:b/>
          <w:bCs/>
        </w:rPr>
      </w:pPr>
      <w:r>
        <w:rPr>
          <w:rFonts w:hint="eastAsia" w:ascii="宋体" w:hAnsi="宋体" w:eastAsia="宋体" w:cs="Times New Roman"/>
          <w:b/>
          <w:bCs/>
        </w:rPr>
        <w:t>教学要点：</w:t>
      </w:r>
    </w:p>
    <w:p>
      <w:pPr>
        <w:ind w:firstLine="406" w:firstLineChars="201"/>
        <w:rPr>
          <w:rFonts w:ascii="宋体" w:hAnsi="宋体" w:eastAsia="宋体" w:cs="Times New Roman"/>
          <w:spacing w:val="-4"/>
          <w:kern w:val="0"/>
          <w:szCs w:val="21"/>
        </w:rPr>
      </w:pPr>
      <w:r>
        <w:rPr>
          <w:rFonts w:hint="eastAsia" w:ascii="宋体" w:hAnsi="宋体" w:eastAsia="宋体" w:cs="Times New Roman"/>
          <w:spacing w:val="-4"/>
          <w:kern w:val="0"/>
          <w:szCs w:val="21"/>
        </w:rPr>
        <w:t>旅游服务业中信息技术的开发与创新是时代发展的潮流，信息技术可以为旅游可持续发展提供决策依据和运营手段，促进可持续发展管理水平的提高，开拓新的可利用的旅游资源领域，提高旅游资源综合利用效率和经济效益，提高旅游企业的经营管理质量，推动旅游业向规范化、高质量、效益型方向发展，促进旅游产业化、一体化进程。</w:t>
      </w:r>
    </w:p>
    <w:p>
      <w:pPr>
        <w:ind w:firstLine="422" w:firstLineChars="201"/>
        <w:rPr>
          <w:rFonts w:ascii="宋体" w:hAnsi="宋体" w:eastAsia="宋体" w:cs="Times New Roman"/>
          <w:b/>
          <w:bCs/>
        </w:rPr>
      </w:pPr>
      <w:r>
        <w:rPr>
          <w:rFonts w:hint="eastAsia" w:ascii="宋体" w:hAnsi="宋体" w:eastAsia="宋体" w:cs="Times New Roman"/>
          <w:b/>
          <w:bCs/>
        </w:rPr>
        <w:t>教学时数：</w:t>
      </w:r>
    </w:p>
    <w:p>
      <w:pPr>
        <w:ind w:firstLine="422" w:firstLineChars="201"/>
        <w:rPr>
          <w:rFonts w:ascii="宋体" w:hAnsi="宋体" w:eastAsia="宋体" w:cs="Times New Roman"/>
          <w:b/>
          <w:bCs/>
        </w:rPr>
      </w:pPr>
      <w:r>
        <w:rPr>
          <w:rFonts w:hint="eastAsia" w:ascii="宋体" w:hAnsi="宋体" w:eastAsia="宋体" w:cs="Times New Roman"/>
        </w:rPr>
        <w:t>2学时</w:t>
      </w:r>
    </w:p>
    <w:p>
      <w:pPr>
        <w:ind w:firstLine="422" w:firstLineChars="201"/>
        <w:rPr>
          <w:rFonts w:ascii="宋体" w:hAnsi="宋体" w:eastAsia="宋体" w:cs="Times New Roman"/>
        </w:rPr>
      </w:pPr>
      <w:r>
        <w:rPr>
          <w:rFonts w:hint="eastAsia" w:ascii="宋体" w:hAnsi="宋体" w:eastAsia="宋体" w:cs="Times New Roman"/>
          <w:b/>
          <w:bCs/>
        </w:rPr>
        <w:t>教学内容：</w:t>
      </w:r>
    </w:p>
    <w:p>
      <w:pPr>
        <w:ind w:firstLine="422" w:firstLineChars="201"/>
        <w:rPr>
          <w:rFonts w:ascii="宋体" w:hAnsi="宋体" w:eastAsia="宋体" w:cs="Times New Roman"/>
        </w:rPr>
      </w:pPr>
      <w:r>
        <w:rPr>
          <w:rFonts w:hint="eastAsia" w:ascii="宋体" w:hAnsi="宋体" w:eastAsia="宋体" w:cs="Times New Roman"/>
        </w:rPr>
        <w:t>一、服务业中的信息技术应用</w:t>
      </w:r>
    </w:p>
    <w:p>
      <w:pPr>
        <w:ind w:firstLine="422" w:firstLineChars="201"/>
        <w:rPr>
          <w:rFonts w:ascii="宋体" w:hAnsi="宋体" w:eastAsia="宋体" w:cs="Times New Roman"/>
        </w:rPr>
      </w:pPr>
      <w:r>
        <w:rPr>
          <w:rFonts w:hint="eastAsia" w:ascii="宋体" w:hAnsi="宋体" w:eastAsia="宋体" w:cs="Times New Roman"/>
        </w:rPr>
        <w:t>1、服务业中的信息技术</w:t>
      </w:r>
    </w:p>
    <w:p>
      <w:pPr>
        <w:ind w:firstLine="422" w:firstLineChars="201"/>
        <w:rPr>
          <w:rFonts w:ascii="宋体" w:hAnsi="宋体" w:eastAsia="宋体" w:cs="Times New Roman"/>
        </w:rPr>
      </w:pPr>
      <w:r>
        <w:rPr>
          <w:rFonts w:hint="eastAsia" w:ascii="宋体" w:hAnsi="宋体" w:eastAsia="宋体" w:cs="Times New Roman"/>
        </w:rPr>
        <w:t>2、信息技术在服务业中的作用</w:t>
      </w:r>
    </w:p>
    <w:p>
      <w:pPr>
        <w:ind w:firstLine="422" w:firstLineChars="201"/>
        <w:rPr>
          <w:rFonts w:ascii="宋体" w:hAnsi="宋体" w:eastAsia="宋体" w:cs="Times New Roman"/>
        </w:rPr>
      </w:pPr>
      <w:r>
        <w:rPr>
          <w:rFonts w:hint="eastAsia" w:ascii="宋体" w:hAnsi="宋体" w:eastAsia="宋体" w:cs="Times New Roman"/>
        </w:rPr>
        <w:t>二、新技术应用与智慧旅游服务</w:t>
      </w:r>
    </w:p>
    <w:p>
      <w:pPr>
        <w:ind w:firstLine="422" w:firstLineChars="201"/>
        <w:rPr>
          <w:rFonts w:ascii="宋体" w:hAnsi="宋体" w:eastAsia="宋体" w:cs="Times New Roman"/>
        </w:rPr>
      </w:pPr>
      <w:r>
        <w:rPr>
          <w:rFonts w:hint="eastAsia" w:ascii="宋体" w:hAnsi="宋体" w:eastAsia="宋体" w:cs="Times New Roman"/>
        </w:rPr>
        <w:t>1、智慧旅游概念</w:t>
      </w:r>
    </w:p>
    <w:p>
      <w:pPr>
        <w:ind w:firstLine="422" w:firstLineChars="201"/>
        <w:rPr>
          <w:rFonts w:ascii="宋体" w:hAnsi="宋体" w:eastAsia="宋体" w:cs="Times New Roman"/>
        </w:rPr>
      </w:pPr>
      <w:r>
        <w:rPr>
          <w:rFonts w:hint="eastAsia" w:ascii="宋体" w:hAnsi="宋体" w:eastAsia="宋体" w:cs="Times New Roman"/>
        </w:rPr>
        <w:t>2、智慧旅游服务的体系架构</w:t>
      </w:r>
    </w:p>
    <w:p>
      <w:pPr>
        <w:ind w:firstLine="422" w:firstLineChars="201"/>
        <w:rPr>
          <w:rFonts w:ascii="宋体" w:hAnsi="宋体" w:eastAsia="宋体" w:cs="Times New Roman"/>
        </w:rPr>
      </w:pPr>
      <w:r>
        <w:rPr>
          <w:rFonts w:hint="eastAsia" w:ascii="宋体" w:hAnsi="宋体" w:eastAsia="宋体" w:cs="Times New Roman"/>
        </w:rPr>
        <w:t>3、智慧旅游服务中的新技术应用</w:t>
      </w:r>
    </w:p>
    <w:p>
      <w:pPr>
        <w:ind w:firstLine="422" w:firstLineChars="201"/>
        <w:rPr>
          <w:rFonts w:ascii="宋体" w:hAnsi="宋体" w:eastAsia="宋体" w:cs="Times New Roman"/>
          <w:b/>
          <w:bCs/>
        </w:rPr>
      </w:pPr>
      <w:r>
        <w:rPr>
          <w:rFonts w:hint="eastAsia" w:ascii="宋体" w:hAnsi="宋体" w:eastAsia="宋体" w:cs="Times New Roman"/>
          <w:b/>
          <w:bCs/>
        </w:rPr>
        <w:t>考核要求：</w:t>
      </w:r>
    </w:p>
    <w:p>
      <w:pPr>
        <w:ind w:firstLine="422" w:firstLineChars="201"/>
        <w:rPr>
          <w:rFonts w:ascii="宋体" w:hAnsi="宋体" w:eastAsia="宋体" w:cs="Times New Roman"/>
        </w:rPr>
      </w:pPr>
      <w:r>
        <w:rPr>
          <w:rFonts w:hint="eastAsia" w:ascii="宋体" w:hAnsi="宋体" w:eastAsia="宋体" w:cs="Times New Roman"/>
        </w:rPr>
        <w:t>1、知识目标：理解并掌握智慧旅游等核心概念，了解信息技术在服务业尤其是旅游业中的应用，学习认识现代旅游服务管理中最常见的信息技术。</w:t>
      </w:r>
    </w:p>
    <w:p>
      <w:pPr>
        <w:ind w:firstLine="422" w:firstLineChars="201"/>
        <w:rPr>
          <w:rFonts w:ascii="宋体" w:hAnsi="宋体" w:eastAsia="宋体" w:cs="Times New Roman"/>
        </w:rPr>
      </w:pPr>
      <w:r>
        <w:rPr>
          <w:rFonts w:hint="eastAsia" w:ascii="宋体" w:hAnsi="宋体" w:eastAsia="宋体" w:cs="Times New Roman"/>
        </w:rPr>
        <w:t>2、能力目标：分析现代服务管理与信息技术的关系，建立对旅游管理与旅游活动信息化的认识。</w:t>
      </w:r>
    </w:p>
    <w:p>
      <w:pPr>
        <w:ind w:firstLine="422" w:firstLineChars="201"/>
        <w:rPr>
          <w:rFonts w:ascii="宋体" w:hAnsi="宋体" w:eastAsia="宋体" w:cs="Times New Roman"/>
        </w:rPr>
      </w:pPr>
    </w:p>
    <w:p>
      <w:pPr>
        <w:ind w:firstLine="562" w:firstLineChars="201"/>
        <w:rPr>
          <w:rFonts w:ascii="宋体" w:hAnsi="宋体" w:eastAsia="宋体" w:cs="Times New Roman"/>
          <w:b/>
          <w:bCs/>
          <w:sz w:val="28"/>
        </w:rPr>
      </w:pPr>
      <w:r>
        <w:rPr>
          <w:rFonts w:hint="eastAsia" w:ascii="宋体" w:hAnsi="宋体" w:eastAsia="宋体" w:cs="Times New Roman"/>
          <w:b/>
          <w:bCs/>
          <w:sz w:val="28"/>
        </w:rPr>
        <w:t>三、参考书目</w:t>
      </w:r>
    </w:p>
    <w:p>
      <w:pPr>
        <w:ind w:firstLine="406" w:firstLineChars="201"/>
        <w:rPr>
          <w:rFonts w:ascii="宋体" w:hAnsi="宋体" w:eastAsia="宋体" w:cs="Times New Roman"/>
          <w:spacing w:val="-4"/>
          <w:kern w:val="0"/>
          <w:szCs w:val="21"/>
        </w:rPr>
      </w:pPr>
      <w:r>
        <w:rPr>
          <w:rFonts w:hint="eastAsia" w:ascii="宋体" w:hAnsi="宋体" w:eastAsia="宋体" w:cs="Times New Roman"/>
          <w:spacing w:val="-4"/>
          <w:kern w:val="0"/>
          <w:szCs w:val="21"/>
        </w:rPr>
        <w:t>1、赵海峰编著，《服务运营管理》，冶金工业出版社，2016年。</w:t>
      </w:r>
    </w:p>
    <w:p>
      <w:pPr>
        <w:ind w:firstLine="406" w:firstLineChars="201"/>
        <w:rPr>
          <w:rFonts w:ascii="宋体" w:hAnsi="宋体" w:eastAsia="宋体" w:cs="Times New Roman"/>
          <w:spacing w:val="-4"/>
          <w:kern w:val="0"/>
          <w:szCs w:val="21"/>
        </w:rPr>
      </w:pPr>
      <w:r>
        <w:rPr>
          <w:rFonts w:hint="eastAsia" w:ascii="宋体" w:hAnsi="宋体" w:eastAsia="宋体" w:cs="Times New Roman"/>
          <w:spacing w:val="-4"/>
          <w:kern w:val="0"/>
          <w:szCs w:val="21"/>
        </w:rPr>
        <w:t>2、胡欣悦编著，《服务运营管理》，人民邮电出版社，2015年。</w:t>
      </w:r>
    </w:p>
    <w:p>
      <w:pPr>
        <w:ind w:firstLine="406" w:firstLineChars="201"/>
        <w:rPr>
          <w:rFonts w:ascii="宋体" w:hAnsi="宋体" w:eastAsia="宋体" w:cs="Times New Roman"/>
          <w:spacing w:val="-4"/>
          <w:kern w:val="0"/>
          <w:szCs w:val="21"/>
        </w:rPr>
      </w:pPr>
      <w:r>
        <w:rPr>
          <w:rFonts w:hint="eastAsia" w:ascii="宋体" w:hAnsi="宋体" w:eastAsia="宋体" w:cs="Times New Roman"/>
          <w:spacing w:val="-4"/>
          <w:kern w:val="0"/>
          <w:szCs w:val="21"/>
        </w:rPr>
        <w:t>3、陈旭编著，《服务运营管理案例》，中国人民大学出版社，2012年。</w:t>
      </w:r>
    </w:p>
    <w:p>
      <w:pPr>
        <w:ind w:firstLine="406" w:firstLineChars="201"/>
        <w:rPr>
          <w:rFonts w:ascii="宋体" w:hAnsi="宋体" w:eastAsia="宋体" w:cs="Times New Roman"/>
          <w:spacing w:val="-4"/>
          <w:kern w:val="0"/>
          <w:szCs w:val="21"/>
        </w:rPr>
      </w:pPr>
    </w:p>
    <w:p>
      <w:pPr>
        <w:ind w:firstLine="482" w:firstLineChars="201"/>
        <w:rPr>
          <w:rFonts w:ascii="宋体" w:hAnsi="宋体" w:eastAsia="宋体" w:cs="Times New Roman"/>
          <w:b/>
          <w:bCs/>
          <w:sz w:val="24"/>
        </w:rPr>
      </w:pPr>
      <w:r>
        <w:rPr>
          <w:rFonts w:hint="eastAsia" w:ascii="宋体" w:hAnsi="宋体" w:eastAsia="宋体" w:cs="Times New Roman"/>
          <w:b/>
          <w:bCs/>
          <w:sz w:val="24"/>
        </w:rPr>
        <w:t>本课程使用教具和现代教育技术的指导性意见</w:t>
      </w:r>
    </w:p>
    <w:p>
      <w:pPr>
        <w:ind w:firstLine="422" w:firstLineChars="201"/>
        <w:rPr>
          <w:rFonts w:ascii="宋体" w:hAnsi="宋体" w:eastAsia="宋体" w:cs="Times New Roman"/>
        </w:rPr>
      </w:pPr>
      <w:r>
        <w:rPr>
          <w:rFonts w:hint="eastAsia" w:ascii="宋体" w:hAnsi="宋体" w:eastAsia="宋体" w:cs="Times New Roman"/>
        </w:rPr>
        <w:t>主要教具是多媒体课件，教学视频。</w:t>
      </w:r>
    </w:p>
    <w:p>
      <w:pPr>
        <w:ind w:firstLine="422" w:firstLineChars="201"/>
        <w:rPr>
          <w:rFonts w:ascii="宋体" w:hAnsi="宋体" w:eastAsia="宋体" w:cs="Times New Roman"/>
          <w:kern w:val="0"/>
          <w:sz w:val="24"/>
          <w:szCs w:val="21"/>
        </w:rPr>
      </w:pPr>
      <w:r>
        <w:rPr>
          <w:rFonts w:hint="eastAsia" w:ascii="宋体" w:hAnsi="宋体" w:eastAsia="宋体" w:cs="Times New Roman"/>
          <w:kern w:val="0"/>
          <w:szCs w:val="21"/>
        </w:rPr>
        <w:t>大部分课程内容在多媒体教室讲授，使用课件或视频进行演示，增加直观性和生动性。建议通过一定时间的实践教学收集典型运营管理案例，进行服务视角下的课堂讨论与总结。</w:t>
      </w:r>
    </w:p>
    <w:p/>
    <w:p>
      <w:pPr>
        <w:rPr>
          <w:rFonts w:cs="宋体" w:asciiTheme="minorEastAsia" w:hAnsiTheme="minorEastAsia"/>
          <w:b/>
          <w:bCs/>
          <w:sz w:val="24"/>
          <w:szCs w:val="20"/>
        </w:rPr>
      </w:pPr>
    </w:p>
    <w:p>
      <w:pPr>
        <w:widowControl/>
        <w:jc w:val="left"/>
        <w:rPr>
          <w:rFonts w:ascii="Times New Roman" w:hAnsi="Times New Roman" w:eastAsia="宋体" w:cs="Times New Roman"/>
          <w:szCs w:val="24"/>
        </w:rPr>
      </w:pPr>
      <w:r>
        <w:rPr>
          <w:rFonts w:ascii="Times New Roman" w:hAnsi="Times New Roman" w:eastAsia="宋体" w:cs="Times New Roman"/>
          <w:szCs w:val="24"/>
        </w:rPr>
        <w:br w:type="page"/>
      </w:r>
    </w:p>
    <w:p>
      <w:pPr>
        <w:rPr>
          <w:rFonts w:ascii="楷体" w:hAnsi="楷体" w:eastAsia="楷体" w:cs="宋体"/>
          <w:bCs/>
          <w:sz w:val="24"/>
          <w:szCs w:val="20"/>
        </w:rPr>
      </w:pPr>
      <w:r>
        <w:rPr>
          <w:rFonts w:hint="eastAsia" w:ascii="楷体" w:hAnsi="楷体" w:eastAsia="楷体" w:cs="宋体"/>
          <w:bCs/>
          <w:sz w:val="24"/>
          <w:szCs w:val="20"/>
        </w:rPr>
        <w:t>西北师范大学旅游管理专业课程教学大纲</w:t>
      </w:r>
    </w:p>
    <w:p>
      <w:pPr>
        <w:adjustRightInd w:val="0"/>
        <w:snapToGrid w:val="0"/>
        <w:jc w:val="center"/>
        <w:outlineLvl w:val="0"/>
        <w:rPr>
          <w:rFonts w:ascii="Times New Roman" w:hAnsi="Times New Roman" w:eastAsia="黑体" w:cs="Times New Roman"/>
          <w:sz w:val="44"/>
          <w:szCs w:val="44"/>
        </w:rPr>
      </w:pPr>
      <w:bookmarkStart w:id="30" w:name="_Toc500245418"/>
      <w:bookmarkStart w:id="31" w:name="_Toc15757"/>
      <w:bookmarkStart w:id="32" w:name="_Toc500105607"/>
      <w:r>
        <w:rPr>
          <w:rFonts w:hint="eastAsia" w:ascii="Times New Roman" w:hAnsi="Times New Roman" w:eastAsia="黑体" w:cs="Times New Roman"/>
          <w:sz w:val="44"/>
          <w:szCs w:val="44"/>
        </w:rPr>
        <w:t>旅游管理专业导引课</w:t>
      </w:r>
      <w:bookmarkEnd w:id="30"/>
      <w:bookmarkEnd w:id="31"/>
      <w:bookmarkEnd w:id="32"/>
    </w:p>
    <w:p>
      <w:pPr>
        <w:ind w:firstLine="562" w:firstLineChars="201"/>
        <w:rPr>
          <w:rFonts w:ascii="Times New Roman" w:hAnsi="Times New Roman" w:eastAsia="宋体" w:cs="Times New Roman"/>
          <w:b/>
          <w:sz w:val="28"/>
          <w:szCs w:val="28"/>
        </w:rPr>
      </w:pPr>
      <w:r>
        <w:rPr>
          <w:rFonts w:hint="eastAsia" w:ascii="Times New Roman" w:hAnsi="Times New Roman" w:eastAsia="宋体" w:cs="Times New Roman"/>
          <w:b/>
          <w:sz w:val="28"/>
          <w:szCs w:val="28"/>
        </w:rPr>
        <w:t>一、说明</w:t>
      </w:r>
    </w:p>
    <w:p>
      <w:pPr>
        <w:tabs>
          <w:tab w:val="left" w:pos="360"/>
          <w:tab w:val="left" w:pos="1080"/>
        </w:tabs>
        <w:ind w:firstLine="482" w:firstLineChars="201"/>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（一）课程性质</w:t>
      </w:r>
    </w:p>
    <w:p>
      <w:pPr>
        <w:tabs>
          <w:tab w:val="left" w:pos="360"/>
        </w:tabs>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旅游管理专业导引课》是旅游管理专业的专业平台必修课程。该课程以旅游教育现状、旅游发展的趋势、旅游市场需求、旅游专业学生就业等为核心讲解内容，旨在让学生理解专业需求的迫切性以及专业的发展前景，是专业其他课程的先修课程。</w:t>
      </w:r>
    </w:p>
    <w:p>
      <w:pPr>
        <w:tabs>
          <w:tab w:val="left" w:pos="360"/>
        </w:tabs>
        <w:ind w:firstLine="482" w:firstLineChars="201"/>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（二）教学目的</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通过本课程的教学让学生了解专业的发展背景与历史、专业的国内发展现状、专业的发展趋势、专业的课程体系构成、专业人才需具备的知识结构、学习该专业的方法、研究该专业的方法、专业适应岗位以及毕业应该达到的专业水平与就业前景，为学生做好专业学习奠定基础。</w:t>
      </w:r>
    </w:p>
    <w:p>
      <w:pPr>
        <w:ind w:firstLine="482" w:firstLineChars="201"/>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（三）教学内容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本课程主要通过专题讲座的形式进行，内容主要包括专业发展背景与历史、专业的国内发展现状、专业的发展趋势、专业的课程体系构成、专业人才需具备的知识结构、学习与研究该专业的方法、专业适应岗位以及毕业应该达到的专业水平与就业前景等。</w:t>
      </w:r>
    </w:p>
    <w:p>
      <w:pPr>
        <w:ind w:firstLine="482" w:firstLineChars="201"/>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（四）教学时数</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1、时数：2课时</w:t>
      </w:r>
      <w:r>
        <w:rPr>
          <w:rFonts w:ascii="Times New Roman" w:hAnsi="Times New Roman" w:eastAsia="宋体" w:cs="Times New Roman"/>
          <w:szCs w:val="20"/>
        </w:rPr>
        <w:t>/</w:t>
      </w:r>
      <w:r>
        <w:rPr>
          <w:rFonts w:hint="eastAsia" w:ascii="Times New Roman" w:hAnsi="Times New Roman" w:eastAsia="宋体" w:cs="Times New Roman"/>
          <w:szCs w:val="20"/>
        </w:rPr>
        <w:t>周，总计：18课时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2、进度</w:t>
      </w:r>
    </w:p>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《旅游管理专业导引课》课程教学进度表</w:t>
      </w:r>
    </w:p>
    <w:tbl>
      <w:tblPr>
        <w:tblStyle w:val="38"/>
        <w:tblW w:w="90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9"/>
        <w:gridCol w:w="3527"/>
        <w:gridCol w:w="851"/>
        <w:gridCol w:w="1924"/>
        <w:gridCol w:w="1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9" w:type="dxa"/>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章次</w:t>
            </w:r>
          </w:p>
        </w:tc>
        <w:tc>
          <w:tcPr>
            <w:tcW w:w="3527"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主要内容</w:t>
            </w:r>
          </w:p>
        </w:tc>
        <w:tc>
          <w:tcPr>
            <w:tcW w:w="851" w:type="dxa"/>
            <w:vAlign w:val="center"/>
          </w:tcPr>
          <w:p>
            <w:pPr>
              <w:rPr>
                <w:rFonts w:ascii="Times New Roman" w:hAnsi="Times New Roman" w:eastAsia="宋体" w:cs="Times New Roman"/>
                <w:szCs w:val="20"/>
              </w:rPr>
            </w:pPr>
            <w:r>
              <w:rPr>
                <w:rFonts w:hint="eastAsia" w:ascii="Times New Roman" w:hAnsi="Times New Roman" w:eastAsia="宋体" w:cs="Times New Roman"/>
                <w:szCs w:val="20"/>
              </w:rPr>
              <w:t>总学时</w:t>
            </w:r>
          </w:p>
        </w:tc>
        <w:tc>
          <w:tcPr>
            <w:tcW w:w="1924" w:type="dxa"/>
            <w:vAlign w:val="center"/>
          </w:tcPr>
          <w:p>
            <w:pPr>
              <w:rPr>
                <w:rFonts w:ascii="Times New Roman" w:hAnsi="Times New Roman" w:eastAsia="宋体" w:cs="Times New Roman"/>
                <w:szCs w:val="20"/>
              </w:rPr>
            </w:pPr>
            <w:r>
              <w:rPr>
                <w:rFonts w:hint="eastAsia" w:ascii="Times New Roman" w:hAnsi="Times New Roman" w:eastAsia="宋体" w:cs="Times New Roman"/>
                <w:szCs w:val="20"/>
              </w:rPr>
              <w:t>课堂教学</w:t>
            </w:r>
          </w:p>
        </w:tc>
        <w:tc>
          <w:tcPr>
            <w:tcW w:w="1469"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9"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一</w:t>
            </w:r>
          </w:p>
        </w:tc>
        <w:tc>
          <w:tcPr>
            <w:tcW w:w="3527"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我的大学我做主</w:t>
            </w:r>
          </w:p>
        </w:tc>
        <w:tc>
          <w:tcPr>
            <w:tcW w:w="851"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2</w:t>
            </w:r>
          </w:p>
        </w:tc>
        <w:tc>
          <w:tcPr>
            <w:tcW w:w="1924" w:type="dxa"/>
            <w:vAlign w:val="center"/>
          </w:tcPr>
          <w:p>
            <w:pPr>
              <w:rPr>
                <w:rFonts w:ascii="Times New Roman" w:hAnsi="Times New Roman" w:eastAsia="宋体" w:cs="Times New Roman"/>
                <w:szCs w:val="20"/>
              </w:rPr>
            </w:pPr>
            <w:r>
              <w:rPr>
                <w:rFonts w:hint="eastAsia" w:ascii="Times New Roman" w:hAnsi="Times New Roman" w:eastAsia="宋体" w:cs="Times New Roman"/>
                <w:szCs w:val="20"/>
              </w:rPr>
              <w:t>2（多媒体教学）</w:t>
            </w:r>
          </w:p>
        </w:tc>
        <w:tc>
          <w:tcPr>
            <w:tcW w:w="1469" w:type="dxa"/>
            <w:vAlign w:val="center"/>
          </w:tcPr>
          <w:p>
            <w:pPr>
              <w:ind w:firstLine="422" w:firstLineChars="201"/>
              <w:jc w:val="center"/>
              <w:rPr>
                <w:rFonts w:ascii="Times New Roman" w:hAnsi="Times New Roman" w:eastAsia="宋体" w:cs="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9"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二</w:t>
            </w:r>
          </w:p>
        </w:tc>
        <w:tc>
          <w:tcPr>
            <w:tcW w:w="3527"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专业培养方案解读</w:t>
            </w:r>
          </w:p>
        </w:tc>
        <w:tc>
          <w:tcPr>
            <w:tcW w:w="851"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2</w:t>
            </w:r>
          </w:p>
        </w:tc>
        <w:tc>
          <w:tcPr>
            <w:tcW w:w="1924" w:type="dxa"/>
            <w:vAlign w:val="center"/>
          </w:tcPr>
          <w:p>
            <w:pPr>
              <w:rPr>
                <w:rFonts w:ascii="Times New Roman" w:hAnsi="Times New Roman" w:eastAsia="宋体" w:cs="Times New Roman"/>
                <w:szCs w:val="20"/>
              </w:rPr>
            </w:pPr>
            <w:r>
              <w:rPr>
                <w:rFonts w:hint="eastAsia" w:ascii="Times New Roman" w:hAnsi="Times New Roman" w:eastAsia="宋体" w:cs="Times New Roman"/>
                <w:szCs w:val="20"/>
              </w:rPr>
              <w:t>2（多媒体教学）</w:t>
            </w:r>
          </w:p>
        </w:tc>
        <w:tc>
          <w:tcPr>
            <w:tcW w:w="1469" w:type="dxa"/>
            <w:vAlign w:val="center"/>
          </w:tcPr>
          <w:p>
            <w:pPr>
              <w:ind w:firstLine="422" w:firstLineChars="201"/>
              <w:jc w:val="center"/>
              <w:rPr>
                <w:rFonts w:ascii="Times New Roman" w:hAnsi="Times New Roman" w:eastAsia="宋体" w:cs="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9"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三</w:t>
            </w:r>
          </w:p>
        </w:tc>
        <w:tc>
          <w:tcPr>
            <w:tcW w:w="3527"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专业发展现状与发展趋势</w:t>
            </w:r>
          </w:p>
        </w:tc>
        <w:tc>
          <w:tcPr>
            <w:tcW w:w="851"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2</w:t>
            </w:r>
          </w:p>
        </w:tc>
        <w:tc>
          <w:tcPr>
            <w:tcW w:w="1924" w:type="dxa"/>
            <w:vAlign w:val="center"/>
          </w:tcPr>
          <w:p>
            <w:pPr>
              <w:rPr>
                <w:rFonts w:ascii="Times New Roman" w:hAnsi="Times New Roman" w:eastAsia="宋体" w:cs="Times New Roman"/>
                <w:szCs w:val="20"/>
              </w:rPr>
            </w:pPr>
            <w:r>
              <w:rPr>
                <w:rFonts w:hint="eastAsia" w:ascii="Times New Roman" w:hAnsi="Times New Roman" w:eastAsia="宋体" w:cs="Times New Roman"/>
                <w:szCs w:val="20"/>
              </w:rPr>
              <w:t>2（多媒体教学）</w:t>
            </w:r>
          </w:p>
        </w:tc>
        <w:tc>
          <w:tcPr>
            <w:tcW w:w="1469" w:type="dxa"/>
            <w:vAlign w:val="center"/>
          </w:tcPr>
          <w:p>
            <w:pPr>
              <w:ind w:firstLine="422" w:firstLineChars="201"/>
              <w:jc w:val="center"/>
              <w:rPr>
                <w:rFonts w:ascii="Times New Roman" w:hAnsi="Times New Roman" w:eastAsia="宋体" w:cs="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9"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四</w:t>
            </w:r>
          </w:p>
        </w:tc>
        <w:tc>
          <w:tcPr>
            <w:tcW w:w="3527"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专业的课程体系构成与学习</w:t>
            </w:r>
          </w:p>
        </w:tc>
        <w:tc>
          <w:tcPr>
            <w:tcW w:w="851"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2</w:t>
            </w:r>
          </w:p>
        </w:tc>
        <w:tc>
          <w:tcPr>
            <w:tcW w:w="1924" w:type="dxa"/>
            <w:vAlign w:val="center"/>
          </w:tcPr>
          <w:p>
            <w:pPr>
              <w:rPr>
                <w:rFonts w:ascii="Times New Roman" w:hAnsi="Times New Roman" w:eastAsia="宋体" w:cs="Times New Roman"/>
                <w:szCs w:val="20"/>
              </w:rPr>
            </w:pPr>
            <w:r>
              <w:rPr>
                <w:rFonts w:hint="eastAsia" w:ascii="Times New Roman" w:hAnsi="Times New Roman" w:eastAsia="宋体" w:cs="Times New Roman"/>
                <w:szCs w:val="20"/>
              </w:rPr>
              <w:t>2（多媒体教学）</w:t>
            </w:r>
          </w:p>
        </w:tc>
        <w:tc>
          <w:tcPr>
            <w:tcW w:w="1469" w:type="dxa"/>
            <w:vAlign w:val="center"/>
          </w:tcPr>
          <w:p>
            <w:pPr>
              <w:ind w:firstLine="422" w:firstLineChars="201"/>
              <w:jc w:val="center"/>
              <w:rPr>
                <w:rFonts w:ascii="Times New Roman" w:hAnsi="Times New Roman" w:eastAsia="宋体" w:cs="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trPr>
        <w:tc>
          <w:tcPr>
            <w:tcW w:w="1259"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五</w:t>
            </w:r>
          </w:p>
        </w:tc>
        <w:tc>
          <w:tcPr>
            <w:tcW w:w="3527" w:type="dxa"/>
            <w:shd w:val="clear" w:color="auto" w:fill="auto"/>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专业人才素质与就业</w:t>
            </w:r>
          </w:p>
        </w:tc>
        <w:tc>
          <w:tcPr>
            <w:tcW w:w="851"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2</w:t>
            </w:r>
          </w:p>
        </w:tc>
        <w:tc>
          <w:tcPr>
            <w:tcW w:w="1924" w:type="dxa"/>
            <w:vAlign w:val="center"/>
          </w:tcPr>
          <w:p>
            <w:pPr>
              <w:rPr>
                <w:rFonts w:ascii="Times New Roman" w:hAnsi="Times New Roman" w:eastAsia="宋体" w:cs="Times New Roman"/>
                <w:szCs w:val="20"/>
              </w:rPr>
            </w:pPr>
            <w:r>
              <w:rPr>
                <w:rFonts w:hint="eastAsia" w:ascii="Times New Roman" w:hAnsi="Times New Roman" w:eastAsia="宋体" w:cs="Times New Roman"/>
                <w:szCs w:val="20"/>
              </w:rPr>
              <w:t>2（多媒体教学）</w:t>
            </w:r>
          </w:p>
        </w:tc>
        <w:tc>
          <w:tcPr>
            <w:tcW w:w="1469" w:type="dxa"/>
            <w:vAlign w:val="center"/>
          </w:tcPr>
          <w:p>
            <w:pPr>
              <w:ind w:firstLine="422" w:firstLineChars="201"/>
              <w:jc w:val="center"/>
              <w:rPr>
                <w:rFonts w:ascii="Times New Roman" w:hAnsi="Times New Roman" w:eastAsia="宋体" w:cs="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8" w:hRule="atLeast"/>
        </w:trPr>
        <w:tc>
          <w:tcPr>
            <w:tcW w:w="1259"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六</w:t>
            </w:r>
          </w:p>
        </w:tc>
        <w:tc>
          <w:tcPr>
            <w:tcW w:w="3527" w:type="dxa"/>
            <w:shd w:val="clear" w:color="auto" w:fill="auto"/>
            <w:vAlign w:val="center"/>
          </w:tcPr>
          <w:p>
            <w:pPr>
              <w:rPr>
                <w:rFonts w:ascii="Times New Roman" w:hAnsi="Times New Roman" w:eastAsia="宋体" w:cs="Times New Roman"/>
                <w:szCs w:val="20"/>
              </w:rPr>
            </w:pPr>
            <w:r>
              <w:rPr>
                <w:rFonts w:hint="eastAsia" w:ascii="Times New Roman" w:hAnsi="Times New Roman" w:eastAsia="宋体" w:cs="Times New Roman"/>
                <w:szCs w:val="20"/>
              </w:rPr>
              <w:t>专业考察与《业界精英进课堂》系列</w:t>
            </w:r>
          </w:p>
        </w:tc>
        <w:tc>
          <w:tcPr>
            <w:tcW w:w="851"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8</w:t>
            </w:r>
          </w:p>
        </w:tc>
        <w:tc>
          <w:tcPr>
            <w:tcW w:w="1924" w:type="dxa"/>
            <w:vAlign w:val="center"/>
          </w:tcPr>
          <w:p>
            <w:pPr>
              <w:ind w:firstLine="422" w:firstLineChars="201"/>
              <w:jc w:val="center"/>
              <w:rPr>
                <w:rFonts w:ascii="Times New Roman" w:hAnsi="Times New Roman" w:eastAsia="宋体" w:cs="Times New Roman"/>
                <w:szCs w:val="20"/>
              </w:rPr>
            </w:pPr>
          </w:p>
        </w:tc>
        <w:tc>
          <w:tcPr>
            <w:tcW w:w="1469" w:type="dxa"/>
            <w:vAlign w:val="center"/>
          </w:tcPr>
          <w:p>
            <w:pPr>
              <w:rPr>
                <w:rFonts w:ascii="Times New Roman" w:hAnsi="Times New Roman" w:eastAsia="宋体" w:cs="Times New Roman"/>
                <w:szCs w:val="20"/>
              </w:rPr>
            </w:pPr>
            <w:r>
              <w:rPr>
                <w:rFonts w:hint="eastAsia" w:ascii="Times New Roman" w:hAnsi="Times New Roman" w:eastAsia="宋体" w:cs="Times New Roman"/>
                <w:szCs w:val="20"/>
              </w:rPr>
              <w:t>实践与讲座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9"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合计</w:t>
            </w:r>
          </w:p>
        </w:tc>
        <w:tc>
          <w:tcPr>
            <w:tcW w:w="3527" w:type="dxa"/>
            <w:vAlign w:val="center"/>
          </w:tcPr>
          <w:p>
            <w:pPr>
              <w:ind w:firstLine="422" w:firstLineChars="201"/>
              <w:jc w:val="center"/>
              <w:rPr>
                <w:rFonts w:ascii="Times New Roman" w:hAnsi="Times New Roman" w:eastAsia="宋体" w:cs="Times New Roman"/>
                <w:szCs w:val="20"/>
              </w:rPr>
            </w:pPr>
          </w:p>
        </w:tc>
        <w:tc>
          <w:tcPr>
            <w:tcW w:w="851" w:type="dxa"/>
            <w:vAlign w:val="center"/>
          </w:tcPr>
          <w:p>
            <w:pPr>
              <w:rPr>
                <w:rFonts w:ascii="Times New Roman" w:hAnsi="Times New Roman" w:eastAsia="宋体" w:cs="Times New Roman"/>
                <w:szCs w:val="20"/>
              </w:rPr>
            </w:pPr>
            <w:r>
              <w:rPr>
                <w:rFonts w:hint="eastAsia" w:ascii="Times New Roman" w:hAnsi="Times New Roman" w:eastAsia="宋体" w:cs="Times New Roman"/>
                <w:szCs w:val="20"/>
              </w:rPr>
              <w:t>18</w:t>
            </w:r>
          </w:p>
        </w:tc>
        <w:tc>
          <w:tcPr>
            <w:tcW w:w="1924" w:type="dxa"/>
            <w:vAlign w:val="center"/>
          </w:tcPr>
          <w:p>
            <w:pPr>
              <w:ind w:firstLine="422" w:firstLineChars="201"/>
              <w:jc w:val="center"/>
              <w:rPr>
                <w:rFonts w:ascii="Times New Roman" w:hAnsi="Times New Roman" w:eastAsia="宋体" w:cs="Times New Roman"/>
                <w:szCs w:val="20"/>
              </w:rPr>
            </w:pPr>
          </w:p>
        </w:tc>
        <w:tc>
          <w:tcPr>
            <w:tcW w:w="1469" w:type="dxa"/>
            <w:vAlign w:val="center"/>
          </w:tcPr>
          <w:p>
            <w:pPr>
              <w:ind w:firstLine="422" w:firstLineChars="201"/>
              <w:jc w:val="center"/>
              <w:rPr>
                <w:rFonts w:ascii="Times New Roman" w:hAnsi="Times New Roman" w:eastAsia="宋体" w:cs="Times New Roman"/>
                <w:szCs w:val="20"/>
              </w:rPr>
            </w:pPr>
          </w:p>
        </w:tc>
      </w:tr>
    </w:tbl>
    <w:p>
      <w:pPr>
        <w:ind w:firstLine="422" w:firstLineChars="201"/>
        <w:rPr>
          <w:rFonts w:ascii="Times New Roman" w:hAnsi="Times New Roman" w:eastAsia="宋体" w:cs="Times New Roman"/>
          <w:szCs w:val="20"/>
        </w:rPr>
      </w:pPr>
    </w:p>
    <w:p>
      <w:pPr>
        <w:ind w:firstLine="482" w:firstLineChars="201"/>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（五）教学方式</w:t>
      </w:r>
    </w:p>
    <w:p>
      <w:pPr>
        <w:spacing w:line="360" w:lineRule="exact"/>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该课程以讲授为主，采取研讨式教学与专业精英进讲堂等模式进行。</w:t>
      </w:r>
    </w:p>
    <w:p>
      <w:pPr>
        <w:spacing w:line="360" w:lineRule="exact"/>
        <w:ind w:firstLine="482" w:firstLineChars="201"/>
        <w:jc w:val="left"/>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（六）考核方式</w:t>
      </w:r>
    </w:p>
    <w:p>
      <w:pPr>
        <w:spacing w:line="360" w:lineRule="exact"/>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课程论文，主题为大学专业学习计划或职业生涯规划计划。</w:t>
      </w:r>
    </w:p>
    <w:p>
      <w:pPr>
        <w:ind w:firstLine="562" w:firstLineChars="201"/>
        <w:rPr>
          <w:rFonts w:ascii="Times New Roman" w:hAnsi="Times New Roman" w:eastAsia="宋体" w:cs="Times New Roman"/>
          <w:b/>
          <w:sz w:val="28"/>
          <w:szCs w:val="28"/>
        </w:rPr>
      </w:pPr>
      <w:r>
        <w:rPr>
          <w:rFonts w:hint="eastAsia" w:ascii="Times New Roman" w:hAnsi="Times New Roman" w:eastAsia="宋体" w:cs="Times New Roman"/>
          <w:b/>
          <w:sz w:val="28"/>
          <w:szCs w:val="28"/>
        </w:rPr>
        <w:t>二、本文</w:t>
      </w:r>
    </w:p>
    <w:p>
      <w:pPr>
        <w:spacing w:line="320" w:lineRule="exact"/>
        <w:ind w:firstLine="482" w:firstLineChars="201"/>
        <w:jc w:val="center"/>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第一讲我的大学我做主</w:t>
      </w:r>
    </w:p>
    <w:p>
      <w:pPr>
        <w:spacing w:line="320" w:lineRule="exact"/>
        <w:ind w:firstLine="422" w:firstLineChars="201"/>
        <w:rPr>
          <w:rFonts w:ascii="Times New Roman" w:hAnsi="Times New Roman" w:eastAsia="宋体" w:cs="Times New Roman"/>
          <w:b/>
          <w:szCs w:val="20"/>
        </w:rPr>
      </w:pPr>
      <w:r>
        <w:rPr>
          <w:rFonts w:ascii="Times New Roman" w:hAnsi="Times New Roman" w:eastAsia="宋体" w:cs="Times New Roman"/>
          <w:b/>
          <w:szCs w:val="20"/>
        </w:rPr>
        <w:t>教学要点：</w:t>
      </w:r>
    </w:p>
    <w:p>
      <w:pPr>
        <w:spacing w:line="320" w:lineRule="exact"/>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我的大学我做主</w:t>
      </w:r>
    </w:p>
    <w:p>
      <w:pPr>
        <w:spacing w:line="320" w:lineRule="exact"/>
        <w:ind w:firstLine="422" w:firstLineChars="201"/>
        <w:rPr>
          <w:rFonts w:ascii="Times New Roman" w:hAnsi="Times New Roman" w:eastAsia="宋体" w:cs="Times New Roman"/>
          <w:b/>
          <w:szCs w:val="20"/>
        </w:rPr>
      </w:pPr>
      <w:r>
        <w:rPr>
          <w:rFonts w:hint="eastAsia" w:ascii="Times New Roman" w:hAnsi="Times New Roman" w:eastAsia="宋体" w:cs="Times New Roman"/>
          <w:b/>
          <w:szCs w:val="20"/>
        </w:rPr>
        <w:t>教学时数：</w:t>
      </w:r>
    </w:p>
    <w:p>
      <w:pPr>
        <w:spacing w:line="320" w:lineRule="exact"/>
        <w:ind w:firstLine="422" w:firstLineChars="201"/>
        <w:rPr>
          <w:rFonts w:ascii="宋体" w:hAnsi="宋体" w:eastAsia="宋体" w:cs="Times New Roman"/>
          <w:szCs w:val="20"/>
        </w:rPr>
      </w:pPr>
      <w:r>
        <w:rPr>
          <w:rFonts w:hint="eastAsia" w:ascii="宋体" w:hAnsi="宋体" w:eastAsia="宋体" w:cs="Times New Roman"/>
          <w:szCs w:val="20"/>
        </w:rPr>
        <w:t>2学时</w:t>
      </w:r>
    </w:p>
    <w:p>
      <w:pPr>
        <w:spacing w:line="320" w:lineRule="exact"/>
        <w:ind w:firstLine="422" w:firstLineChars="201"/>
        <w:rPr>
          <w:rFonts w:ascii="Times New Roman" w:hAnsi="Times New Roman" w:eastAsia="宋体" w:cs="Times New Roman"/>
          <w:b/>
          <w:szCs w:val="20"/>
        </w:rPr>
      </w:pPr>
      <w:r>
        <w:rPr>
          <w:rFonts w:ascii="Times New Roman" w:hAnsi="Times New Roman" w:eastAsia="宋体" w:cs="Times New Roman"/>
          <w:b/>
          <w:szCs w:val="20"/>
        </w:rPr>
        <w:t>教学内容：</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大学介绍</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学院介绍</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大学学什么</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大学怎么学</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大学常见的哪些事儿</w:t>
      </w:r>
    </w:p>
    <w:p>
      <w:pPr>
        <w:spacing w:line="320" w:lineRule="exact"/>
        <w:ind w:firstLine="482" w:firstLineChars="201"/>
        <w:jc w:val="center"/>
        <w:rPr>
          <w:rFonts w:ascii="Times New Roman" w:hAnsi="Times New Roman" w:eastAsia="宋体" w:cs="Times New Roman"/>
          <w:b/>
          <w:bCs/>
          <w:sz w:val="24"/>
          <w:szCs w:val="20"/>
        </w:rPr>
      </w:pPr>
    </w:p>
    <w:p>
      <w:pPr>
        <w:spacing w:line="320" w:lineRule="exact"/>
        <w:ind w:firstLine="482" w:firstLineChars="201"/>
        <w:jc w:val="center"/>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第二讲专业培养方案解读</w:t>
      </w:r>
    </w:p>
    <w:p>
      <w:pPr>
        <w:spacing w:line="320" w:lineRule="exact"/>
        <w:ind w:firstLine="422" w:firstLineChars="201"/>
        <w:rPr>
          <w:rFonts w:ascii="Times New Roman" w:hAnsi="Times New Roman" w:eastAsia="宋体" w:cs="Times New Roman"/>
          <w:b/>
          <w:szCs w:val="20"/>
        </w:rPr>
      </w:pPr>
      <w:r>
        <w:rPr>
          <w:rFonts w:ascii="Times New Roman" w:hAnsi="Times New Roman" w:eastAsia="宋体" w:cs="Times New Roman"/>
          <w:b/>
          <w:szCs w:val="20"/>
        </w:rPr>
        <w:t>教学要点：</w:t>
      </w:r>
    </w:p>
    <w:p>
      <w:pPr>
        <w:spacing w:line="320" w:lineRule="exact"/>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专业培养方案解读</w:t>
      </w:r>
    </w:p>
    <w:p>
      <w:pPr>
        <w:spacing w:line="320" w:lineRule="exact"/>
        <w:ind w:firstLine="422" w:firstLineChars="201"/>
        <w:rPr>
          <w:rFonts w:ascii="Times New Roman" w:hAnsi="Times New Roman" w:eastAsia="宋体" w:cs="Times New Roman"/>
          <w:b/>
          <w:szCs w:val="20"/>
        </w:rPr>
      </w:pPr>
      <w:r>
        <w:rPr>
          <w:rFonts w:hint="eastAsia" w:ascii="Times New Roman" w:hAnsi="Times New Roman" w:eastAsia="宋体" w:cs="Times New Roman"/>
          <w:b/>
          <w:szCs w:val="20"/>
        </w:rPr>
        <w:t>教学时数：</w:t>
      </w:r>
    </w:p>
    <w:p>
      <w:pPr>
        <w:spacing w:line="320" w:lineRule="exact"/>
        <w:ind w:firstLine="422" w:firstLineChars="201"/>
        <w:rPr>
          <w:rFonts w:ascii="Times New Roman" w:hAnsi="Times New Roman" w:eastAsia="宋体" w:cs="Times New Roman"/>
          <w:szCs w:val="20"/>
        </w:rPr>
      </w:pPr>
      <w:r>
        <w:rPr>
          <w:rFonts w:hint="eastAsia" w:ascii="宋体" w:hAnsi="宋体" w:eastAsia="宋体" w:cs="Times New Roman"/>
          <w:szCs w:val="20"/>
        </w:rPr>
        <w:t>2学时</w:t>
      </w:r>
    </w:p>
    <w:p>
      <w:pPr>
        <w:spacing w:line="320" w:lineRule="exact"/>
        <w:ind w:firstLine="422" w:firstLineChars="201"/>
        <w:rPr>
          <w:rFonts w:ascii="Times New Roman" w:hAnsi="Times New Roman" w:eastAsia="宋体" w:cs="Times New Roman"/>
          <w:b/>
          <w:szCs w:val="20"/>
        </w:rPr>
      </w:pPr>
      <w:r>
        <w:rPr>
          <w:rFonts w:ascii="Times New Roman" w:hAnsi="Times New Roman" w:eastAsia="宋体" w:cs="Times New Roman"/>
          <w:b/>
          <w:szCs w:val="20"/>
        </w:rPr>
        <w:t>教学内容：</w:t>
      </w:r>
    </w:p>
    <w:p>
      <w:pPr>
        <w:spacing w:line="320" w:lineRule="exact"/>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一、培养目标与要求</w:t>
      </w:r>
    </w:p>
    <w:p>
      <w:pPr>
        <w:spacing w:line="320" w:lineRule="exact"/>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二、学制与学分要求</w:t>
      </w:r>
    </w:p>
    <w:p>
      <w:pPr>
        <w:spacing w:line="320" w:lineRule="exact"/>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三、主干学科</w:t>
      </w:r>
    </w:p>
    <w:p>
      <w:pPr>
        <w:spacing w:line="320" w:lineRule="exact"/>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四、主要课程</w:t>
      </w:r>
    </w:p>
    <w:p>
      <w:pPr>
        <w:spacing w:line="320" w:lineRule="exact"/>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五、课程结构比例</w:t>
      </w:r>
    </w:p>
    <w:p>
      <w:pPr>
        <w:spacing w:line="320" w:lineRule="exact"/>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六、课程设置</w:t>
      </w:r>
    </w:p>
    <w:p>
      <w:pPr>
        <w:spacing w:line="320" w:lineRule="exact"/>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（一）学校平台课</w:t>
      </w:r>
    </w:p>
    <w:p>
      <w:pPr>
        <w:spacing w:line="320" w:lineRule="exact"/>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（二）学院平台课</w:t>
      </w:r>
    </w:p>
    <w:p>
      <w:pPr>
        <w:spacing w:line="320" w:lineRule="exact"/>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学科必修课程模块</w:t>
      </w:r>
    </w:p>
    <w:p>
      <w:pPr>
        <w:spacing w:line="320" w:lineRule="exact"/>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（三）专业平台课程</w:t>
      </w:r>
    </w:p>
    <w:p>
      <w:pPr>
        <w:spacing w:line="320" w:lineRule="exact"/>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1、专业基础课程模块</w:t>
      </w:r>
    </w:p>
    <w:p>
      <w:pPr>
        <w:spacing w:line="320" w:lineRule="exact"/>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2、学科任选课程模块</w:t>
      </w:r>
    </w:p>
    <w:p>
      <w:pPr>
        <w:spacing w:line="320" w:lineRule="exact"/>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3、实践教学模块</w:t>
      </w:r>
    </w:p>
    <w:p>
      <w:pPr>
        <w:spacing w:line="320" w:lineRule="exact"/>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4、素质拓展与实践创新</w:t>
      </w:r>
    </w:p>
    <w:p>
      <w:pPr>
        <w:spacing w:line="320" w:lineRule="exact"/>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七、关于辅修</w:t>
      </w:r>
    </w:p>
    <w:p>
      <w:pPr>
        <w:spacing w:line="320" w:lineRule="exact"/>
        <w:ind w:firstLine="482" w:firstLineChars="201"/>
        <w:jc w:val="center"/>
        <w:rPr>
          <w:rFonts w:ascii="Times New Roman" w:hAnsi="Times New Roman" w:eastAsia="宋体" w:cs="Times New Roman"/>
          <w:b/>
          <w:bCs/>
          <w:sz w:val="24"/>
          <w:szCs w:val="20"/>
        </w:rPr>
      </w:pPr>
    </w:p>
    <w:p>
      <w:pPr>
        <w:spacing w:line="320" w:lineRule="exact"/>
        <w:ind w:firstLine="482" w:firstLineChars="201"/>
        <w:jc w:val="center"/>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第三讲专业发展现状与发展趋势</w:t>
      </w:r>
    </w:p>
    <w:p>
      <w:pPr>
        <w:spacing w:line="320" w:lineRule="exact"/>
        <w:ind w:firstLine="422" w:firstLineChars="201"/>
        <w:rPr>
          <w:rFonts w:ascii="Times New Roman" w:hAnsi="Times New Roman" w:eastAsia="宋体" w:cs="Times New Roman"/>
          <w:b/>
          <w:szCs w:val="20"/>
        </w:rPr>
      </w:pPr>
      <w:r>
        <w:rPr>
          <w:rFonts w:ascii="Times New Roman" w:hAnsi="Times New Roman" w:eastAsia="宋体" w:cs="Times New Roman"/>
          <w:b/>
          <w:szCs w:val="20"/>
        </w:rPr>
        <w:t>教学要点：</w:t>
      </w:r>
    </w:p>
    <w:p>
      <w:pPr>
        <w:spacing w:line="320" w:lineRule="exact"/>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专业发展背景与历史、专业的国内发展现状、专业的发展趋势</w:t>
      </w:r>
    </w:p>
    <w:p>
      <w:pPr>
        <w:spacing w:line="320" w:lineRule="exact"/>
        <w:ind w:firstLine="422" w:firstLineChars="201"/>
        <w:rPr>
          <w:rFonts w:ascii="Times New Roman" w:hAnsi="Times New Roman" w:eastAsia="宋体" w:cs="Times New Roman"/>
          <w:b/>
          <w:szCs w:val="20"/>
        </w:rPr>
      </w:pPr>
      <w:r>
        <w:rPr>
          <w:rFonts w:hint="eastAsia" w:ascii="Times New Roman" w:hAnsi="Times New Roman" w:eastAsia="宋体" w:cs="Times New Roman"/>
          <w:b/>
          <w:szCs w:val="20"/>
        </w:rPr>
        <w:t>教学时数：</w:t>
      </w:r>
    </w:p>
    <w:p>
      <w:pPr>
        <w:spacing w:line="320" w:lineRule="exact"/>
        <w:ind w:firstLine="422" w:firstLineChars="201"/>
        <w:rPr>
          <w:rFonts w:ascii="宋体" w:hAnsi="宋体" w:eastAsia="宋体" w:cs="Times New Roman"/>
          <w:szCs w:val="20"/>
        </w:rPr>
      </w:pPr>
      <w:r>
        <w:rPr>
          <w:rFonts w:hint="eastAsia" w:ascii="宋体" w:hAnsi="宋体" w:eastAsia="宋体" w:cs="Times New Roman"/>
          <w:szCs w:val="20"/>
        </w:rPr>
        <w:t>2学时</w:t>
      </w:r>
    </w:p>
    <w:p>
      <w:pPr>
        <w:spacing w:line="320" w:lineRule="exact"/>
        <w:ind w:firstLine="422" w:firstLineChars="201"/>
        <w:rPr>
          <w:rFonts w:ascii="Times New Roman" w:hAnsi="Times New Roman" w:eastAsia="宋体" w:cs="Times New Roman"/>
          <w:b/>
          <w:szCs w:val="20"/>
        </w:rPr>
      </w:pPr>
      <w:r>
        <w:rPr>
          <w:rFonts w:ascii="Times New Roman" w:hAnsi="Times New Roman" w:eastAsia="宋体" w:cs="Times New Roman"/>
          <w:b/>
          <w:szCs w:val="20"/>
        </w:rPr>
        <w:t>教学内容：</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专业发展背景与历史</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专业的国内发展现状</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专业的发展趋势</w:t>
      </w:r>
    </w:p>
    <w:p>
      <w:pPr>
        <w:spacing w:line="320" w:lineRule="exact"/>
        <w:ind w:firstLine="422" w:firstLineChars="201"/>
        <w:jc w:val="center"/>
        <w:rPr>
          <w:rFonts w:ascii="Times New Roman" w:hAnsi="Times New Roman" w:eastAsia="宋体" w:cs="Times New Roman"/>
          <w:szCs w:val="20"/>
        </w:rPr>
      </w:pPr>
    </w:p>
    <w:p>
      <w:pPr>
        <w:spacing w:line="320" w:lineRule="exact"/>
        <w:ind w:firstLine="482" w:firstLineChars="201"/>
        <w:jc w:val="center"/>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第四讲专业的课程体系构成与学习</w:t>
      </w:r>
    </w:p>
    <w:p>
      <w:pPr>
        <w:spacing w:line="320" w:lineRule="exact"/>
        <w:ind w:firstLine="422" w:firstLineChars="201"/>
        <w:rPr>
          <w:rFonts w:ascii="Times New Roman" w:hAnsi="Times New Roman" w:eastAsia="宋体" w:cs="Times New Roman"/>
          <w:b/>
          <w:szCs w:val="20"/>
        </w:rPr>
      </w:pPr>
      <w:r>
        <w:rPr>
          <w:rFonts w:ascii="Times New Roman" w:hAnsi="Times New Roman" w:eastAsia="宋体" w:cs="Times New Roman"/>
          <w:b/>
          <w:szCs w:val="20"/>
        </w:rPr>
        <w:t>教学要点：</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专业的课程体系构成</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专业人才需具备的知识结构</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学习该专业的方法</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研究该专业的方法</w:t>
      </w:r>
    </w:p>
    <w:p>
      <w:pPr>
        <w:spacing w:line="320" w:lineRule="exact"/>
        <w:ind w:firstLine="422" w:firstLineChars="201"/>
        <w:rPr>
          <w:rFonts w:ascii="Times New Roman" w:hAnsi="Times New Roman" w:eastAsia="宋体" w:cs="Times New Roman"/>
          <w:b/>
          <w:szCs w:val="20"/>
        </w:rPr>
      </w:pPr>
      <w:r>
        <w:rPr>
          <w:rFonts w:hint="eastAsia" w:ascii="Times New Roman" w:hAnsi="Times New Roman" w:eastAsia="宋体" w:cs="Times New Roman"/>
          <w:b/>
          <w:szCs w:val="20"/>
        </w:rPr>
        <w:t>教学时数：</w:t>
      </w:r>
    </w:p>
    <w:p>
      <w:pPr>
        <w:spacing w:line="320" w:lineRule="exact"/>
        <w:ind w:firstLine="422" w:firstLineChars="201"/>
        <w:rPr>
          <w:rFonts w:ascii="宋体" w:hAnsi="宋体" w:eastAsia="宋体" w:cs="Times New Roman"/>
          <w:szCs w:val="20"/>
        </w:rPr>
      </w:pPr>
      <w:r>
        <w:rPr>
          <w:rFonts w:hint="eastAsia" w:ascii="宋体" w:hAnsi="宋体" w:eastAsia="宋体" w:cs="Times New Roman"/>
          <w:szCs w:val="20"/>
        </w:rPr>
        <w:t>2学时</w:t>
      </w:r>
    </w:p>
    <w:p>
      <w:pPr>
        <w:spacing w:line="320" w:lineRule="exact"/>
        <w:ind w:firstLine="422" w:firstLineChars="201"/>
        <w:rPr>
          <w:rFonts w:ascii="Times New Roman" w:hAnsi="Times New Roman" w:eastAsia="宋体" w:cs="Times New Roman"/>
          <w:b/>
          <w:szCs w:val="20"/>
        </w:rPr>
      </w:pPr>
      <w:r>
        <w:rPr>
          <w:rFonts w:ascii="Times New Roman" w:hAnsi="Times New Roman" w:eastAsia="宋体" w:cs="Times New Roman"/>
          <w:b/>
          <w:szCs w:val="20"/>
        </w:rPr>
        <w:t>教学内容：</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专业的课程体系构成</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专业人才需具备的知识结构</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学习该专业的方法</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研究该专业的方法</w:t>
      </w:r>
    </w:p>
    <w:p>
      <w:pPr>
        <w:spacing w:line="320" w:lineRule="exact"/>
        <w:ind w:firstLine="482" w:firstLineChars="201"/>
        <w:jc w:val="center"/>
        <w:rPr>
          <w:rFonts w:ascii="Times New Roman" w:hAnsi="Times New Roman" w:eastAsia="宋体" w:cs="Times New Roman"/>
          <w:b/>
          <w:bCs/>
          <w:sz w:val="24"/>
          <w:szCs w:val="20"/>
        </w:rPr>
      </w:pPr>
    </w:p>
    <w:p>
      <w:pPr>
        <w:spacing w:line="320" w:lineRule="exact"/>
        <w:ind w:firstLine="482" w:firstLineChars="201"/>
        <w:jc w:val="center"/>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第五讲专业人才素质与就业</w:t>
      </w:r>
    </w:p>
    <w:p>
      <w:pPr>
        <w:spacing w:line="320" w:lineRule="exact"/>
        <w:ind w:firstLine="422" w:firstLineChars="201"/>
        <w:rPr>
          <w:rFonts w:ascii="Times New Roman" w:hAnsi="Times New Roman" w:eastAsia="宋体" w:cs="Times New Roman"/>
          <w:b/>
          <w:szCs w:val="20"/>
        </w:rPr>
      </w:pPr>
      <w:r>
        <w:rPr>
          <w:rFonts w:ascii="Times New Roman" w:hAnsi="Times New Roman" w:eastAsia="宋体" w:cs="Times New Roman"/>
          <w:b/>
          <w:szCs w:val="20"/>
        </w:rPr>
        <w:t>教学要点：</w:t>
      </w:r>
    </w:p>
    <w:p>
      <w:pPr>
        <w:spacing w:line="320" w:lineRule="exact"/>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1、专业岗位要求</w:t>
      </w:r>
    </w:p>
    <w:p>
      <w:pPr>
        <w:spacing w:line="320" w:lineRule="exact"/>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2、专业适应的岗位</w:t>
      </w:r>
    </w:p>
    <w:p>
      <w:pPr>
        <w:spacing w:line="320" w:lineRule="exact"/>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3、毕业应该达到的专业水平</w:t>
      </w:r>
    </w:p>
    <w:p>
      <w:pPr>
        <w:spacing w:line="320" w:lineRule="exact"/>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4、就业前景</w:t>
      </w:r>
    </w:p>
    <w:p>
      <w:pPr>
        <w:spacing w:line="320" w:lineRule="exact"/>
        <w:ind w:firstLine="422" w:firstLineChars="201"/>
        <w:rPr>
          <w:rFonts w:ascii="Times New Roman" w:hAnsi="Times New Roman" w:eastAsia="宋体" w:cs="Times New Roman"/>
          <w:b/>
          <w:szCs w:val="20"/>
        </w:rPr>
      </w:pPr>
      <w:r>
        <w:rPr>
          <w:rFonts w:hint="eastAsia" w:ascii="Times New Roman" w:hAnsi="Times New Roman" w:eastAsia="宋体" w:cs="Times New Roman"/>
          <w:b/>
          <w:szCs w:val="20"/>
        </w:rPr>
        <w:t>教学时数：</w:t>
      </w:r>
    </w:p>
    <w:p>
      <w:pPr>
        <w:spacing w:line="320" w:lineRule="exact"/>
        <w:ind w:firstLine="422" w:firstLineChars="201"/>
        <w:rPr>
          <w:rFonts w:ascii="宋体" w:hAnsi="宋体" w:eastAsia="宋体" w:cs="Times New Roman"/>
          <w:szCs w:val="20"/>
        </w:rPr>
      </w:pPr>
      <w:r>
        <w:rPr>
          <w:rFonts w:hint="eastAsia" w:ascii="宋体" w:hAnsi="宋体" w:eastAsia="宋体" w:cs="Times New Roman"/>
          <w:szCs w:val="20"/>
        </w:rPr>
        <w:t>2学时</w:t>
      </w:r>
    </w:p>
    <w:p>
      <w:pPr>
        <w:spacing w:line="320" w:lineRule="exact"/>
        <w:ind w:firstLine="422" w:firstLineChars="201"/>
        <w:rPr>
          <w:rFonts w:ascii="Times New Roman" w:hAnsi="Times New Roman" w:eastAsia="宋体" w:cs="Times New Roman"/>
          <w:b/>
          <w:szCs w:val="20"/>
        </w:rPr>
      </w:pPr>
      <w:r>
        <w:rPr>
          <w:rFonts w:ascii="Times New Roman" w:hAnsi="Times New Roman" w:eastAsia="宋体" w:cs="Times New Roman"/>
          <w:b/>
          <w:szCs w:val="20"/>
        </w:rPr>
        <w:t>教学内容：</w:t>
      </w:r>
    </w:p>
    <w:p>
      <w:pPr>
        <w:spacing w:line="320" w:lineRule="exact"/>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1、专业岗位要求</w:t>
      </w:r>
    </w:p>
    <w:p>
      <w:pPr>
        <w:spacing w:line="320" w:lineRule="exact"/>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2、专业适应的岗位</w:t>
      </w:r>
    </w:p>
    <w:p>
      <w:pPr>
        <w:spacing w:line="320" w:lineRule="exact"/>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3、毕业应该达到的专业水平</w:t>
      </w:r>
    </w:p>
    <w:p>
      <w:pPr>
        <w:spacing w:line="320" w:lineRule="exact"/>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4、就业前景</w:t>
      </w:r>
    </w:p>
    <w:p>
      <w:pPr>
        <w:spacing w:line="320" w:lineRule="exact"/>
        <w:ind w:firstLine="482" w:firstLineChars="201"/>
        <w:jc w:val="center"/>
        <w:rPr>
          <w:rFonts w:ascii="Times New Roman" w:hAnsi="Times New Roman" w:eastAsia="宋体" w:cs="Times New Roman"/>
          <w:b/>
          <w:bCs/>
          <w:sz w:val="24"/>
          <w:szCs w:val="20"/>
        </w:rPr>
      </w:pPr>
    </w:p>
    <w:p>
      <w:pPr>
        <w:spacing w:line="320" w:lineRule="exact"/>
        <w:ind w:firstLine="482" w:firstLineChars="201"/>
        <w:jc w:val="center"/>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第六讲专业考察与《业界精英进课堂》系列</w:t>
      </w:r>
    </w:p>
    <w:p>
      <w:pPr>
        <w:spacing w:line="320" w:lineRule="exact"/>
        <w:ind w:firstLine="422" w:firstLineChars="201"/>
        <w:rPr>
          <w:rFonts w:ascii="Times New Roman" w:hAnsi="Times New Roman" w:eastAsia="宋体" w:cs="Times New Roman"/>
          <w:b/>
          <w:szCs w:val="20"/>
        </w:rPr>
      </w:pPr>
      <w:r>
        <w:rPr>
          <w:rFonts w:ascii="Times New Roman" w:hAnsi="Times New Roman" w:eastAsia="宋体" w:cs="Times New Roman"/>
          <w:b/>
          <w:szCs w:val="20"/>
        </w:rPr>
        <w:t>教学要点：</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专业考察</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业界精英进课堂</w:t>
      </w:r>
    </w:p>
    <w:p>
      <w:pPr>
        <w:spacing w:line="320" w:lineRule="exact"/>
        <w:ind w:firstLine="422" w:firstLineChars="201"/>
        <w:rPr>
          <w:rFonts w:ascii="Times New Roman" w:hAnsi="Times New Roman" w:eastAsia="宋体" w:cs="Times New Roman"/>
          <w:b/>
          <w:szCs w:val="20"/>
        </w:rPr>
      </w:pPr>
      <w:r>
        <w:rPr>
          <w:rFonts w:hint="eastAsia" w:ascii="Times New Roman" w:hAnsi="Times New Roman" w:eastAsia="宋体" w:cs="Times New Roman"/>
          <w:b/>
          <w:szCs w:val="20"/>
        </w:rPr>
        <w:t>教学时数：</w:t>
      </w:r>
    </w:p>
    <w:p>
      <w:pPr>
        <w:spacing w:line="320" w:lineRule="exact"/>
        <w:ind w:firstLine="422" w:firstLineChars="201"/>
        <w:rPr>
          <w:rFonts w:ascii="Times New Roman" w:hAnsi="Times New Roman" w:eastAsia="宋体" w:cs="Times New Roman"/>
          <w:b/>
          <w:szCs w:val="20"/>
        </w:rPr>
      </w:pPr>
      <w:r>
        <w:rPr>
          <w:rFonts w:hint="eastAsia" w:ascii="宋体" w:hAnsi="宋体" w:eastAsia="宋体" w:cs="Times New Roman"/>
          <w:szCs w:val="20"/>
        </w:rPr>
        <w:t>8学时</w:t>
      </w:r>
    </w:p>
    <w:p>
      <w:pPr>
        <w:spacing w:line="320" w:lineRule="exact"/>
        <w:ind w:firstLine="422" w:firstLineChars="201"/>
        <w:rPr>
          <w:rFonts w:ascii="Times New Roman" w:hAnsi="Times New Roman" w:eastAsia="宋体" w:cs="Times New Roman"/>
          <w:b/>
          <w:szCs w:val="20"/>
        </w:rPr>
      </w:pPr>
      <w:r>
        <w:rPr>
          <w:rFonts w:hint="eastAsia" w:ascii="Times New Roman" w:hAnsi="Times New Roman" w:eastAsia="宋体" w:cs="Times New Roman"/>
          <w:b/>
          <w:szCs w:val="20"/>
        </w:rPr>
        <w:t>教学内容：</w:t>
      </w:r>
    </w:p>
    <w:p>
      <w:pPr>
        <w:spacing w:line="320" w:lineRule="exact"/>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1、带领学生参加省内著名的旅游景区景点</w:t>
      </w:r>
    </w:p>
    <w:p>
      <w:pPr>
        <w:spacing w:line="320" w:lineRule="exact"/>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2、邀请专业知名人士或专家为学生举办讲座</w:t>
      </w:r>
    </w:p>
    <w:p>
      <w:pPr>
        <w:widowControl/>
        <w:jc w:val="left"/>
        <w:rPr>
          <w:rFonts w:ascii="Times New Roman" w:hAnsi="Times New Roman" w:eastAsia="宋体" w:cs="Times New Roman"/>
          <w:szCs w:val="24"/>
        </w:rPr>
      </w:pPr>
      <w:r>
        <w:rPr>
          <w:rFonts w:ascii="Times New Roman" w:hAnsi="Times New Roman" w:eastAsia="宋体" w:cs="Times New Roman"/>
          <w:szCs w:val="24"/>
        </w:rPr>
        <w:br w:type="page"/>
      </w:r>
    </w:p>
    <w:p>
      <w:pPr>
        <w:rPr>
          <w:rFonts w:ascii="楷体" w:hAnsi="楷体" w:eastAsia="楷体" w:cs="宋体"/>
          <w:bCs/>
          <w:sz w:val="24"/>
          <w:szCs w:val="20"/>
        </w:rPr>
      </w:pPr>
      <w:r>
        <w:rPr>
          <w:rFonts w:hint="eastAsia" w:ascii="楷体" w:hAnsi="楷体" w:eastAsia="楷体" w:cs="宋体"/>
          <w:bCs/>
          <w:sz w:val="24"/>
          <w:szCs w:val="20"/>
        </w:rPr>
        <w:t>西北师范大学旅游管理专业课程教学大纲</w:t>
      </w:r>
    </w:p>
    <w:p>
      <w:pPr>
        <w:adjustRightInd w:val="0"/>
        <w:snapToGrid w:val="0"/>
        <w:jc w:val="center"/>
        <w:outlineLvl w:val="0"/>
        <w:rPr>
          <w:rFonts w:ascii="Times New Roman" w:hAnsi="Times New Roman" w:eastAsia="黑体" w:cs="Times New Roman"/>
          <w:sz w:val="44"/>
          <w:szCs w:val="44"/>
        </w:rPr>
      </w:pPr>
      <w:bookmarkStart w:id="33" w:name="_Toc500245419"/>
      <w:bookmarkStart w:id="34" w:name="_Toc2736"/>
      <w:bookmarkStart w:id="35" w:name="_Toc500105608"/>
      <w:bookmarkStart w:id="36" w:name="_Toc500103994"/>
      <w:bookmarkStart w:id="37" w:name="_Toc500071749"/>
      <w:r>
        <w:rPr>
          <w:rFonts w:hint="eastAsia" w:ascii="Times New Roman" w:hAnsi="Times New Roman" w:eastAsia="黑体" w:cs="Times New Roman"/>
          <w:sz w:val="44"/>
          <w:szCs w:val="44"/>
        </w:rPr>
        <w:t>社会调查原理与方法</w:t>
      </w:r>
      <w:bookmarkEnd w:id="33"/>
      <w:bookmarkEnd w:id="34"/>
      <w:bookmarkEnd w:id="35"/>
      <w:bookmarkEnd w:id="36"/>
      <w:bookmarkEnd w:id="37"/>
    </w:p>
    <w:p>
      <w:pPr>
        <w:ind w:firstLine="562" w:firstLineChars="201"/>
      </w:pPr>
      <w:r>
        <w:rPr>
          <w:rFonts w:hint="eastAsia"/>
          <w:b/>
          <w:sz w:val="28"/>
          <w:szCs w:val="28"/>
        </w:rPr>
        <w:t>一、说明</w:t>
      </w:r>
    </w:p>
    <w:p>
      <w:pPr>
        <w:adjustRightInd w:val="0"/>
        <w:snapToGrid w:val="0"/>
        <w:ind w:firstLine="482" w:firstLineChars="201"/>
        <w:rPr>
          <w:rFonts w:ascii="宋体" w:hAnsi="宋体"/>
        </w:rPr>
      </w:pPr>
      <w:r>
        <w:rPr>
          <w:rFonts w:hint="eastAsia" w:ascii="宋体" w:hAnsi="宋体"/>
          <w:b/>
          <w:bCs/>
          <w:sz w:val="24"/>
        </w:rPr>
        <w:t>（一）课程性质</w:t>
      </w:r>
    </w:p>
    <w:p>
      <w:pPr>
        <w:adjustRightInd w:val="0"/>
        <w:snapToGrid w:val="0"/>
        <w:ind w:firstLine="422" w:firstLineChars="201"/>
        <w:rPr>
          <w:rFonts w:ascii="宋体" w:hAnsi="宋体"/>
        </w:rPr>
      </w:pPr>
      <w:r>
        <w:rPr>
          <w:rFonts w:hint="eastAsia" w:ascii="宋体" w:hAnsi="宋体"/>
        </w:rPr>
        <w:t>本课程是学院专业平台必修课，是管理学、社会学专业的重要应用课程之一，也是旅游管理、旅游管理专业的重要方法论课程，具有社会性、方法性、实践性和综合性诸特点，可以应用到生活、学习、工作的各个层面。通过课程学习，增强学生高度的社会责任感，以激发学习的动力；促进学生理论与实际的联系，以提高应用的能力；丰富学生相关知识和社会阅历，以拓展研究的视野。</w:t>
      </w:r>
    </w:p>
    <w:p>
      <w:pPr>
        <w:adjustRightInd w:val="0"/>
        <w:snapToGrid w:val="0"/>
        <w:ind w:firstLine="482" w:firstLineChars="201"/>
        <w:rPr>
          <w:rFonts w:ascii="宋体" w:hAnsi="宋体"/>
          <w:b/>
          <w:bCs/>
          <w:sz w:val="24"/>
        </w:rPr>
      </w:pPr>
      <w:r>
        <w:rPr>
          <w:rFonts w:hint="eastAsia" w:ascii="宋体" w:hAnsi="宋体"/>
          <w:b/>
          <w:bCs/>
          <w:sz w:val="24"/>
        </w:rPr>
        <w:t>（二）教学目的</w:t>
      </w:r>
    </w:p>
    <w:p>
      <w:pPr>
        <w:adjustRightInd w:val="0"/>
        <w:snapToGrid w:val="0"/>
        <w:ind w:firstLine="422" w:firstLineChars="201"/>
        <w:rPr>
          <w:rFonts w:ascii="宋体" w:hAnsi="宋体"/>
          <w:bCs/>
        </w:rPr>
      </w:pPr>
      <w:r>
        <w:rPr>
          <w:rFonts w:hint="eastAsia" w:ascii="宋体" w:hAnsi="宋体"/>
        </w:rPr>
        <w:t>本课程的教学目的是让学生掌握社会调查的基本理论、指导思想、一般原则、历史发展、具体的调查和研究方法及技巧，使学生在今后的工作学习实践中能自觉地运用所学的理论及方法解决具体社会问题，通过系统掌握现代社会调查的基本知识，帮助学生运用社会调查的相关方法，增强社会调查的实践能力，来了解社会、研究社会、认识社会，从而</w:t>
      </w:r>
      <w:r>
        <w:rPr>
          <w:rFonts w:hint="eastAsia" w:ascii="宋体" w:hAnsi="宋体"/>
          <w:bCs/>
        </w:rPr>
        <w:t>更好地为发展文化旅游业服务。</w:t>
      </w:r>
    </w:p>
    <w:p>
      <w:pPr>
        <w:adjustRightInd w:val="0"/>
        <w:snapToGrid w:val="0"/>
        <w:ind w:firstLine="482" w:firstLineChars="201"/>
        <w:rPr>
          <w:rFonts w:ascii="宋体" w:hAnsi="宋体"/>
          <w:b/>
          <w:sz w:val="24"/>
        </w:rPr>
      </w:pPr>
      <w:r>
        <w:rPr>
          <w:rFonts w:hint="eastAsia" w:ascii="宋体" w:hAnsi="宋体"/>
          <w:b/>
          <w:sz w:val="24"/>
        </w:rPr>
        <w:t>（三）教学内容</w:t>
      </w:r>
    </w:p>
    <w:p>
      <w:pPr>
        <w:adjustRightInd w:val="0"/>
        <w:snapToGrid w:val="0"/>
        <w:ind w:firstLine="422" w:firstLineChars="201"/>
        <w:rPr>
          <w:rFonts w:ascii="宋体" w:hAnsi="宋体"/>
          <w:bCs/>
        </w:rPr>
      </w:pPr>
      <w:r>
        <w:rPr>
          <w:rFonts w:hint="eastAsia" w:ascii="宋体" w:hAnsi="宋体"/>
          <w:bCs/>
        </w:rPr>
        <w:t>本课程主要介绍社会调查的起源、发展、研究对象、目的和意义，社会调查的基本概念和基本理论，调查课题的类型及选取的方法、标准和技巧，调查设计的实施方案（包括明确调查目的，确定分析单位，设计抽样方案，制定实施方案），抽样的概念、方法和相关理论，测量的方式及量表的应用，问卷的设计技巧与规范要求，资料的收集方法，资料的整理与数据录入，资料的统计分析方法（包括单变量的统计分析，双变量的统计分析），调查报告的撰写等基本知识点。</w:t>
      </w:r>
    </w:p>
    <w:p>
      <w:pPr>
        <w:adjustRightInd w:val="0"/>
        <w:snapToGrid w:val="0"/>
        <w:ind w:firstLine="482" w:firstLineChars="201"/>
        <w:rPr>
          <w:rFonts w:ascii="宋体" w:hAnsi="宋体"/>
          <w:b/>
          <w:sz w:val="24"/>
        </w:rPr>
      </w:pPr>
      <w:r>
        <w:rPr>
          <w:rFonts w:hint="eastAsia" w:ascii="宋体" w:hAnsi="宋体"/>
          <w:b/>
          <w:sz w:val="24"/>
        </w:rPr>
        <w:t>（四）教学时数</w:t>
      </w:r>
    </w:p>
    <w:p>
      <w:pPr>
        <w:adjustRightInd w:val="0"/>
        <w:snapToGrid w:val="0"/>
        <w:ind w:firstLine="422" w:firstLineChars="201"/>
        <w:rPr>
          <w:rFonts w:ascii="宋体" w:hAnsi="宋体"/>
        </w:rPr>
      </w:pPr>
      <w:r>
        <w:rPr>
          <w:rFonts w:hint="eastAsia" w:ascii="宋体" w:hAnsi="宋体"/>
        </w:rPr>
        <w:t>1、时数：2/周，总计：36课时</w:t>
      </w:r>
    </w:p>
    <w:p>
      <w:pPr>
        <w:adjustRightInd w:val="0"/>
        <w:snapToGrid w:val="0"/>
        <w:ind w:firstLine="422" w:firstLineChars="201"/>
        <w:rPr>
          <w:rFonts w:ascii="宋体" w:hAnsi="宋体"/>
        </w:rPr>
      </w:pPr>
      <w:r>
        <w:rPr>
          <w:rFonts w:hint="eastAsia" w:ascii="宋体" w:hAnsi="宋体"/>
        </w:rPr>
        <w:t xml:space="preserve">2、进度： </w:t>
      </w:r>
    </w:p>
    <w:p>
      <w:pPr>
        <w:adjustRightInd w:val="0"/>
        <w:snapToGrid w:val="0"/>
        <w:ind w:firstLine="422" w:firstLineChars="201"/>
        <w:jc w:val="center"/>
        <w:rPr>
          <w:rFonts w:ascii="宋体" w:hAnsi="宋体"/>
        </w:rPr>
      </w:pPr>
      <w:r>
        <w:rPr>
          <w:rFonts w:hint="eastAsia" w:ascii="宋体" w:hAnsi="宋体"/>
        </w:rPr>
        <w:t>《社会调查原理与方法》课程教学进度表</w:t>
      </w:r>
    </w:p>
    <w:tbl>
      <w:tblPr>
        <w:tblStyle w:val="38"/>
        <w:tblW w:w="903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2568"/>
        <w:gridCol w:w="992"/>
        <w:gridCol w:w="1900"/>
        <w:gridCol w:w="2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tcPr>
          <w:p>
            <w:pPr>
              <w:ind w:firstLine="422" w:firstLineChars="201"/>
              <w:jc w:val="center"/>
            </w:pPr>
            <w:r>
              <w:rPr>
                <w:rFonts w:hint="eastAsia"/>
              </w:rPr>
              <w:t>章次</w:t>
            </w:r>
          </w:p>
        </w:tc>
        <w:tc>
          <w:tcPr>
            <w:tcW w:w="2568" w:type="dxa"/>
          </w:tcPr>
          <w:p>
            <w:pPr>
              <w:ind w:firstLine="422" w:firstLineChars="201"/>
              <w:jc w:val="center"/>
            </w:pPr>
            <w:r>
              <w:rPr>
                <w:rFonts w:hint="eastAsia"/>
              </w:rPr>
              <w:t>内容</w:t>
            </w:r>
          </w:p>
        </w:tc>
        <w:tc>
          <w:tcPr>
            <w:tcW w:w="992" w:type="dxa"/>
          </w:tcPr>
          <w:p>
            <w:pPr>
              <w:ind w:firstLine="422" w:firstLineChars="201"/>
              <w:jc w:val="center"/>
            </w:pPr>
            <w:r>
              <w:rPr>
                <w:rFonts w:hint="eastAsia"/>
              </w:rPr>
              <w:t>总学时</w:t>
            </w:r>
          </w:p>
        </w:tc>
        <w:tc>
          <w:tcPr>
            <w:tcW w:w="1900" w:type="dxa"/>
          </w:tcPr>
          <w:p>
            <w:pPr>
              <w:ind w:firstLine="422" w:firstLineChars="201"/>
              <w:jc w:val="center"/>
            </w:pPr>
            <w:r>
              <w:rPr>
                <w:rFonts w:hint="eastAsia"/>
              </w:rPr>
              <w:t>课堂教学</w:t>
            </w:r>
          </w:p>
        </w:tc>
        <w:tc>
          <w:tcPr>
            <w:tcW w:w="2310" w:type="dxa"/>
          </w:tcPr>
          <w:p>
            <w:pPr>
              <w:ind w:firstLine="422" w:firstLineChars="201"/>
              <w:jc w:val="center"/>
            </w:pPr>
            <w:r>
              <w:rPr>
                <w:rFonts w:hint="eastAsia"/>
              </w:rPr>
              <w:t>讨论（实践）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tcPr>
          <w:p>
            <w:pPr>
              <w:ind w:firstLine="422" w:firstLineChars="201"/>
              <w:jc w:val="center"/>
            </w:pPr>
            <w:r>
              <w:rPr>
                <w:rFonts w:hint="eastAsia"/>
              </w:rPr>
              <w:t>一</w:t>
            </w:r>
          </w:p>
        </w:tc>
        <w:tc>
          <w:tcPr>
            <w:tcW w:w="2568" w:type="dxa"/>
          </w:tcPr>
          <w:p>
            <w:pPr>
              <w:ind w:firstLine="422" w:firstLineChars="201"/>
              <w:jc w:val="center"/>
            </w:pPr>
            <w:r>
              <w:rPr>
                <w:rFonts w:hint="eastAsia"/>
              </w:rPr>
              <w:t>导论</w:t>
            </w:r>
          </w:p>
        </w:tc>
        <w:tc>
          <w:tcPr>
            <w:tcW w:w="992" w:type="dxa"/>
          </w:tcPr>
          <w:p>
            <w:pPr>
              <w:ind w:firstLine="422" w:firstLineChars="201"/>
              <w:jc w:val="center"/>
            </w:pPr>
            <w:r>
              <w:rPr>
                <w:rFonts w:hint="eastAsia"/>
              </w:rPr>
              <w:t>2</w:t>
            </w:r>
          </w:p>
        </w:tc>
        <w:tc>
          <w:tcPr>
            <w:tcW w:w="1900" w:type="dxa"/>
          </w:tcPr>
          <w:p>
            <w:r>
              <w:rPr>
                <w:rFonts w:hint="eastAsia"/>
              </w:rPr>
              <w:t>1（多媒体教学）</w:t>
            </w:r>
          </w:p>
        </w:tc>
        <w:tc>
          <w:tcPr>
            <w:tcW w:w="2310" w:type="dxa"/>
          </w:tcPr>
          <w:p>
            <w:pPr>
              <w:ind w:firstLine="422" w:firstLineChars="201"/>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tcPr>
          <w:p>
            <w:pPr>
              <w:ind w:firstLine="422" w:firstLineChars="201"/>
              <w:jc w:val="center"/>
            </w:pPr>
            <w:r>
              <w:rPr>
                <w:rFonts w:hint="eastAsia"/>
              </w:rPr>
              <w:t>二</w:t>
            </w:r>
          </w:p>
        </w:tc>
        <w:tc>
          <w:tcPr>
            <w:tcW w:w="2568" w:type="dxa"/>
          </w:tcPr>
          <w:p>
            <w:pPr>
              <w:ind w:firstLine="422" w:firstLineChars="201"/>
              <w:jc w:val="center"/>
            </w:pPr>
            <w:r>
              <w:rPr>
                <w:rFonts w:hint="eastAsia"/>
              </w:rPr>
              <w:t>选择调查课题</w:t>
            </w:r>
          </w:p>
        </w:tc>
        <w:tc>
          <w:tcPr>
            <w:tcW w:w="992" w:type="dxa"/>
          </w:tcPr>
          <w:p>
            <w:pPr>
              <w:ind w:firstLine="422" w:firstLineChars="201"/>
              <w:jc w:val="center"/>
            </w:pPr>
            <w:r>
              <w:rPr>
                <w:rFonts w:hint="eastAsia"/>
              </w:rPr>
              <w:t>4</w:t>
            </w:r>
          </w:p>
        </w:tc>
        <w:tc>
          <w:tcPr>
            <w:tcW w:w="1900" w:type="dxa"/>
          </w:tcPr>
          <w:p>
            <w:r>
              <w:rPr>
                <w:rFonts w:hint="eastAsia"/>
              </w:rPr>
              <w:t>2（多媒体教学）</w:t>
            </w:r>
          </w:p>
        </w:tc>
        <w:tc>
          <w:tcPr>
            <w:tcW w:w="2310" w:type="dxa"/>
          </w:tcPr>
          <w:p>
            <w:pPr>
              <w:ind w:firstLine="422" w:firstLineChars="201"/>
              <w:jc w:val="center"/>
            </w:pPr>
            <w:r>
              <w:rPr>
                <w:rFonts w:hint="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tcPr>
          <w:p>
            <w:pPr>
              <w:ind w:firstLine="422" w:firstLineChars="201"/>
              <w:jc w:val="center"/>
            </w:pPr>
            <w:r>
              <w:rPr>
                <w:rFonts w:hint="eastAsia"/>
              </w:rPr>
              <w:t>三</w:t>
            </w:r>
          </w:p>
        </w:tc>
        <w:tc>
          <w:tcPr>
            <w:tcW w:w="2568" w:type="dxa"/>
          </w:tcPr>
          <w:p>
            <w:pPr>
              <w:ind w:firstLine="422" w:firstLineChars="201"/>
              <w:jc w:val="center"/>
            </w:pPr>
            <w:r>
              <w:rPr>
                <w:rFonts w:hint="eastAsia"/>
              </w:rPr>
              <w:t>调查设计</w:t>
            </w:r>
          </w:p>
        </w:tc>
        <w:tc>
          <w:tcPr>
            <w:tcW w:w="992" w:type="dxa"/>
          </w:tcPr>
          <w:p>
            <w:pPr>
              <w:ind w:firstLine="422" w:firstLineChars="201"/>
              <w:jc w:val="center"/>
            </w:pPr>
            <w:r>
              <w:rPr>
                <w:rFonts w:hint="eastAsia"/>
              </w:rPr>
              <w:t>4</w:t>
            </w:r>
          </w:p>
        </w:tc>
        <w:tc>
          <w:tcPr>
            <w:tcW w:w="1900" w:type="dxa"/>
          </w:tcPr>
          <w:p>
            <w:r>
              <w:rPr>
                <w:rFonts w:hint="eastAsia"/>
              </w:rPr>
              <w:t>2（多媒体教学）</w:t>
            </w:r>
          </w:p>
        </w:tc>
        <w:tc>
          <w:tcPr>
            <w:tcW w:w="2310" w:type="dxa"/>
          </w:tcPr>
          <w:p>
            <w:pPr>
              <w:ind w:firstLine="422" w:firstLineChars="201"/>
              <w:jc w:val="center"/>
            </w:pPr>
            <w:r>
              <w:rPr>
                <w:rFonts w:hint="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tcPr>
          <w:p>
            <w:pPr>
              <w:ind w:firstLine="422" w:firstLineChars="201"/>
              <w:jc w:val="center"/>
            </w:pPr>
            <w:r>
              <w:rPr>
                <w:rFonts w:hint="eastAsia"/>
              </w:rPr>
              <w:t>四</w:t>
            </w:r>
          </w:p>
        </w:tc>
        <w:tc>
          <w:tcPr>
            <w:tcW w:w="2568" w:type="dxa"/>
          </w:tcPr>
          <w:p>
            <w:pPr>
              <w:ind w:firstLine="422" w:firstLineChars="201"/>
              <w:jc w:val="center"/>
            </w:pPr>
            <w:r>
              <w:rPr>
                <w:rFonts w:hint="eastAsia"/>
              </w:rPr>
              <w:t>抽样</w:t>
            </w:r>
          </w:p>
        </w:tc>
        <w:tc>
          <w:tcPr>
            <w:tcW w:w="992" w:type="dxa"/>
          </w:tcPr>
          <w:p>
            <w:pPr>
              <w:ind w:firstLine="422" w:firstLineChars="201"/>
              <w:jc w:val="center"/>
            </w:pPr>
            <w:r>
              <w:rPr>
                <w:rFonts w:hint="eastAsia"/>
              </w:rPr>
              <w:t>4</w:t>
            </w:r>
          </w:p>
        </w:tc>
        <w:tc>
          <w:tcPr>
            <w:tcW w:w="1900" w:type="dxa"/>
          </w:tcPr>
          <w:p>
            <w:r>
              <w:rPr>
                <w:rFonts w:hint="eastAsia"/>
              </w:rPr>
              <w:t>2（多媒体教学）</w:t>
            </w:r>
          </w:p>
        </w:tc>
        <w:tc>
          <w:tcPr>
            <w:tcW w:w="2310" w:type="dxa"/>
          </w:tcPr>
          <w:p>
            <w:pPr>
              <w:ind w:firstLine="422" w:firstLineChars="201"/>
              <w:jc w:val="center"/>
            </w:pPr>
            <w:r>
              <w:rPr>
                <w:rFonts w:hint="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tcPr>
          <w:p>
            <w:pPr>
              <w:ind w:firstLine="422" w:firstLineChars="201"/>
              <w:jc w:val="center"/>
            </w:pPr>
            <w:r>
              <w:rPr>
                <w:rFonts w:hint="eastAsia"/>
              </w:rPr>
              <w:t>五</w:t>
            </w:r>
          </w:p>
        </w:tc>
        <w:tc>
          <w:tcPr>
            <w:tcW w:w="2568" w:type="dxa"/>
          </w:tcPr>
          <w:p>
            <w:pPr>
              <w:ind w:firstLine="422" w:firstLineChars="201"/>
              <w:jc w:val="center"/>
            </w:pPr>
            <w:r>
              <w:rPr>
                <w:rFonts w:hint="eastAsia"/>
              </w:rPr>
              <w:t>测量</w:t>
            </w:r>
          </w:p>
        </w:tc>
        <w:tc>
          <w:tcPr>
            <w:tcW w:w="992" w:type="dxa"/>
          </w:tcPr>
          <w:p>
            <w:pPr>
              <w:ind w:firstLine="422" w:firstLineChars="201"/>
              <w:jc w:val="center"/>
            </w:pPr>
            <w:r>
              <w:rPr>
                <w:rFonts w:hint="eastAsia"/>
              </w:rPr>
              <w:t>4</w:t>
            </w:r>
          </w:p>
        </w:tc>
        <w:tc>
          <w:tcPr>
            <w:tcW w:w="1900" w:type="dxa"/>
          </w:tcPr>
          <w:p>
            <w:r>
              <w:rPr>
                <w:rFonts w:hint="eastAsia"/>
              </w:rPr>
              <w:t>2（多媒体教学）</w:t>
            </w:r>
          </w:p>
        </w:tc>
        <w:tc>
          <w:tcPr>
            <w:tcW w:w="2310" w:type="dxa"/>
          </w:tcPr>
          <w:p>
            <w:pPr>
              <w:ind w:firstLine="422" w:firstLineChars="201"/>
              <w:jc w:val="center"/>
            </w:pPr>
            <w:r>
              <w:rPr>
                <w:rFonts w:hint="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tcPr>
          <w:p>
            <w:pPr>
              <w:ind w:firstLine="422" w:firstLineChars="201"/>
              <w:jc w:val="center"/>
            </w:pPr>
            <w:r>
              <w:rPr>
                <w:rFonts w:hint="eastAsia"/>
              </w:rPr>
              <w:t>六</w:t>
            </w:r>
          </w:p>
        </w:tc>
        <w:tc>
          <w:tcPr>
            <w:tcW w:w="2568" w:type="dxa"/>
          </w:tcPr>
          <w:p>
            <w:pPr>
              <w:ind w:firstLine="422" w:firstLineChars="201"/>
              <w:jc w:val="center"/>
            </w:pPr>
            <w:r>
              <w:rPr>
                <w:rFonts w:hint="eastAsia"/>
              </w:rPr>
              <w:t>问卷设计</w:t>
            </w:r>
          </w:p>
        </w:tc>
        <w:tc>
          <w:tcPr>
            <w:tcW w:w="992" w:type="dxa"/>
          </w:tcPr>
          <w:p>
            <w:pPr>
              <w:ind w:firstLine="422" w:firstLineChars="201"/>
              <w:jc w:val="center"/>
            </w:pPr>
            <w:r>
              <w:rPr>
                <w:rFonts w:hint="eastAsia"/>
              </w:rPr>
              <w:t>4</w:t>
            </w:r>
          </w:p>
        </w:tc>
        <w:tc>
          <w:tcPr>
            <w:tcW w:w="1900" w:type="dxa"/>
          </w:tcPr>
          <w:p>
            <w:r>
              <w:rPr>
                <w:rFonts w:hint="eastAsia"/>
              </w:rPr>
              <w:t>2（多媒体教学）</w:t>
            </w:r>
          </w:p>
        </w:tc>
        <w:tc>
          <w:tcPr>
            <w:tcW w:w="2310" w:type="dxa"/>
          </w:tcPr>
          <w:p>
            <w:pPr>
              <w:ind w:firstLine="422" w:firstLineChars="201"/>
              <w:jc w:val="center"/>
            </w:pPr>
            <w:r>
              <w:rPr>
                <w:rFonts w:hint="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tcPr>
          <w:p>
            <w:pPr>
              <w:ind w:firstLine="422" w:firstLineChars="201"/>
              <w:jc w:val="center"/>
            </w:pPr>
            <w:r>
              <w:rPr>
                <w:rFonts w:hint="eastAsia"/>
              </w:rPr>
              <w:t>七</w:t>
            </w:r>
          </w:p>
        </w:tc>
        <w:tc>
          <w:tcPr>
            <w:tcW w:w="2568" w:type="dxa"/>
          </w:tcPr>
          <w:p>
            <w:pPr>
              <w:ind w:firstLine="422" w:firstLineChars="201"/>
              <w:jc w:val="center"/>
            </w:pPr>
            <w:r>
              <w:rPr>
                <w:rFonts w:hint="eastAsia"/>
              </w:rPr>
              <w:t>资料收集</w:t>
            </w:r>
          </w:p>
        </w:tc>
        <w:tc>
          <w:tcPr>
            <w:tcW w:w="992" w:type="dxa"/>
          </w:tcPr>
          <w:p>
            <w:pPr>
              <w:ind w:firstLine="422" w:firstLineChars="201"/>
              <w:jc w:val="center"/>
            </w:pPr>
            <w:r>
              <w:rPr>
                <w:rFonts w:hint="eastAsia"/>
              </w:rPr>
              <w:t>2</w:t>
            </w:r>
          </w:p>
        </w:tc>
        <w:tc>
          <w:tcPr>
            <w:tcW w:w="1900" w:type="dxa"/>
          </w:tcPr>
          <w:p>
            <w:r>
              <w:rPr>
                <w:rFonts w:hint="eastAsia"/>
              </w:rPr>
              <w:t>2（多媒体教学）</w:t>
            </w:r>
          </w:p>
        </w:tc>
        <w:tc>
          <w:tcPr>
            <w:tcW w:w="2310" w:type="dxa"/>
          </w:tcPr>
          <w:p>
            <w:pPr>
              <w:ind w:firstLine="422" w:firstLineChars="201"/>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tcPr>
          <w:p>
            <w:pPr>
              <w:ind w:firstLine="422" w:firstLineChars="201"/>
              <w:jc w:val="center"/>
            </w:pPr>
            <w:r>
              <w:rPr>
                <w:rFonts w:hint="eastAsia"/>
              </w:rPr>
              <w:t>八</w:t>
            </w:r>
          </w:p>
        </w:tc>
        <w:tc>
          <w:tcPr>
            <w:tcW w:w="2568" w:type="dxa"/>
          </w:tcPr>
          <w:p>
            <w:pPr>
              <w:ind w:firstLine="422" w:firstLineChars="201"/>
              <w:jc w:val="center"/>
            </w:pPr>
            <w:r>
              <w:rPr>
                <w:rFonts w:hint="eastAsia"/>
              </w:rPr>
              <w:t>资料处理</w:t>
            </w:r>
          </w:p>
        </w:tc>
        <w:tc>
          <w:tcPr>
            <w:tcW w:w="992" w:type="dxa"/>
          </w:tcPr>
          <w:p>
            <w:pPr>
              <w:ind w:firstLine="422" w:firstLineChars="201"/>
              <w:jc w:val="center"/>
            </w:pPr>
            <w:r>
              <w:rPr>
                <w:rFonts w:hint="eastAsia"/>
              </w:rPr>
              <w:t>2</w:t>
            </w:r>
          </w:p>
        </w:tc>
        <w:tc>
          <w:tcPr>
            <w:tcW w:w="1900" w:type="dxa"/>
          </w:tcPr>
          <w:p>
            <w:r>
              <w:rPr>
                <w:rFonts w:hint="eastAsia"/>
              </w:rPr>
              <w:t>2（多媒体教学）</w:t>
            </w:r>
          </w:p>
        </w:tc>
        <w:tc>
          <w:tcPr>
            <w:tcW w:w="2310" w:type="dxa"/>
          </w:tcPr>
          <w:p>
            <w:pPr>
              <w:ind w:firstLine="422" w:firstLineChars="201"/>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tcPr>
          <w:p>
            <w:pPr>
              <w:ind w:firstLine="422" w:firstLineChars="201"/>
              <w:jc w:val="center"/>
            </w:pPr>
            <w:r>
              <w:rPr>
                <w:rFonts w:hint="eastAsia"/>
              </w:rPr>
              <w:t>九</w:t>
            </w:r>
          </w:p>
        </w:tc>
        <w:tc>
          <w:tcPr>
            <w:tcW w:w="2568" w:type="dxa"/>
          </w:tcPr>
          <w:p>
            <w:pPr>
              <w:ind w:firstLine="422" w:firstLineChars="201"/>
              <w:jc w:val="center"/>
            </w:pPr>
            <w:r>
              <w:rPr>
                <w:rFonts w:hint="eastAsia"/>
              </w:rPr>
              <w:t>资料的统计分析</w:t>
            </w:r>
          </w:p>
        </w:tc>
        <w:tc>
          <w:tcPr>
            <w:tcW w:w="992" w:type="dxa"/>
          </w:tcPr>
          <w:p>
            <w:pPr>
              <w:ind w:firstLine="422" w:firstLineChars="201"/>
              <w:jc w:val="center"/>
            </w:pPr>
            <w:r>
              <w:rPr>
                <w:rFonts w:hint="eastAsia"/>
              </w:rPr>
              <w:t>6</w:t>
            </w:r>
          </w:p>
        </w:tc>
        <w:tc>
          <w:tcPr>
            <w:tcW w:w="1900" w:type="dxa"/>
          </w:tcPr>
          <w:p>
            <w:r>
              <w:rPr>
                <w:rFonts w:hint="eastAsia"/>
              </w:rPr>
              <w:t>2（多媒体教学）</w:t>
            </w:r>
          </w:p>
        </w:tc>
        <w:tc>
          <w:tcPr>
            <w:tcW w:w="2310" w:type="dxa"/>
          </w:tcPr>
          <w:p>
            <w:pPr>
              <w:ind w:firstLine="422" w:firstLineChars="201"/>
              <w:jc w:val="center"/>
            </w:pPr>
            <w:r>
              <w:rPr>
                <w:rFonts w:hint="eastAsi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tcPr>
          <w:p>
            <w:pPr>
              <w:ind w:firstLine="422" w:firstLineChars="201"/>
              <w:jc w:val="center"/>
            </w:pPr>
            <w:r>
              <w:rPr>
                <w:rFonts w:hint="eastAsia"/>
              </w:rPr>
              <w:t>十</w:t>
            </w:r>
          </w:p>
        </w:tc>
        <w:tc>
          <w:tcPr>
            <w:tcW w:w="2568" w:type="dxa"/>
          </w:tcPr>
          <w:p>
            <w:pPr>
              <w:ind w:firstLine="422" w:firstLineChars="201"/>
              <w:jc w:val="center"/>
            </w:pPr>
            <w:r>
              <w:rPr>
                <w:rFonts w:hint="eastAsia"/>
              </w:rPr>
              <w:t>撰写调查报告</w:t>
            </w:r>
          </w:p>
        </w:tc>
        <w:tc>
          <w:tcPr>
            <w:tcW w:w="992" w:type="dxa"/>
          </w:tcPr>
          <w:p>
            <w:pPr>
              <w:ind w:firstLine="422" w:firstLineChars="201"/>
              <w:jc w:val="center"/>
            </w:pPr>
            <w:r>
              <w:rPr>
                <w:rFonts w:hint="eastAsia"/>
              </w:rPr>
              <w:t>4</w:t>
            </w:r>
          </w:p>
        </w:tc>
        <w:tc>
          <w:tcPr>
            <w:tcW w:w="1900" w:type="dxa"/>
          </w:tcPr>
          <w:p>
            <w:r>
              <w:rPr>
                <w:rFonts w:hint="eastAsia"/>
              </w:rPr>
              <w:t>1（多媒体教学）</w:t>
            </w:r>
          </w:p>
        </w:tc>
        <w:tc>
          <w:tcPr>
            <w:tcW w:w="2310" w:type="dxa"/>
          </w:tcPr>
          <w:p>
            <w:pPr>
              <w:ind w:firstLine="422" w:firstLineChars="201"/>
              <w:jc w:val="center"/>
            </w:pPr>
            <w:r>
              <w:rPr>
                <w:rFonts w:hint="eastAsi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tcPr>
          <w:p>
            <w:pPr>
              <w:ind w:firstLine="422" w:firstLineChars="201"/>
              <w:jc w:val="center"/>
            </w:pPr>
            <w:r>
              <w:rPr>
                <w:rFonts w:hint="eastAsia"/>
              </w:rPr>
              <w:t>合计</w:t>
            </w:r>
          </w:p>
        </w:tc>
        <w:tc>
          <w:tcPr>
            <w:tcW w:w="2568" w:type="dxa"/>
          </w:tcPr>
          <w:p>
            <w:pPr>
              <w:ind w:firstLine="422" w:firstLineChars="201"/>
              <w:jc w:val="center"/>
            </w:pPr>
            <w:r>
              <w:rPr>
                <w:rFonts w:hint="eastAsia"/>
              </w:rPr>
              <w:t>十章</w:t>
            </w:r>
          </w:p>
        </w:tc>
        <w:tc>
          <w:tcPr>
            <w:tcW w:w="992" w:type="dxa"/>
          </w:tcPr>
          <w:p>
            <w:pPr>
              <w:ind w:firstLine="422" w:firstLineChars="201"/>
              <w:jc w:val="center"/>
            </w:pPr>
            <w:r>
              <w:rPr>
                <w:rFonts w:hint="eastAsia"/>
              </w:rPr>
              <w:t>36</w:t>
            </w:r>
          </w:p>
        </w:tc>
        <w:tc>
          <w:tcPr>
            <w:tcW w:w="1900" w:type="dxa"/>
          </w:tcPr>
          <w:p>
            <w:pPr>
              <w:ind w:firstLine="422" w:firstLineChars="201"/>
              <w:jc w:val="center"/>
            </w:pPr>
            <w:r>
              <w:rPr>
                <w:rFonts w:hint="eastAsia"/>
              </w:rPr>
              <w:t>18</w:t>
            </w:r>
          </w:p>
        </w:tc>
        <w:tc>
          <w:tcPr>
            <w:tcW w:w="2310" w:type="dxa"/>
          </w:tcPr>
          <w:p>
            <w:pPr>
              <w:ind w:firstLine="422" w:firstLineChars="201"/>
              <w:jc w:val="center"/>
            </w:pPr>
            <w:r>
              <w:rPr>
                <w:rFonts w:hint="eastAsia"/>
              </w:rPr>
              <w:t>18</w:t>
            </w:r>
          </w:p>
        </w:tc>
      </w:tr>
    </w:tbl>
    <w:p>
      <w:pPr>
        <w:adjustRightInd w:val="0"/>
        <w:snapToGrid w:val="0"/>
        <w:ind w:firstLine="482" w:firstLineChars="201"/>
        <w:rPr>
          <w:rFonts w:ascii="宋体" w:hAnsi="宋体"/>
          <w:b/>
          <w:sz w:val="24"/>
        </w:rPr>
      </w:pPr>
      <w:r>
        <w:rPr>
          <w:rFonts w:hint="eastAsia" w:ascii="宋体" w:hAnsi="宋体"/>
          <w:b/>
          <w:sz w:val="24"/>
        </w:rPr>
        <w:t>（五）教学方式</w:t>
      </w:r>
    </w:p>
    <w:p>
      <w:pPr>
        <w:adjustRightInd w:val="0"/>
        <w:snapToGrid w:val="0"/>
        <w:ind w:firstLine="422" w:firstLineChars="201"/>
        <w:rPr>
          <w:rFonts w:ascii="宋体" w:hAnsi="宋体"/>
        </w:rPr>
      </w:pPr>
      <w:r>
        <w:rPr>
          <w:rFonts w:ascii="宋体" w:hAnsi="宋体"/>
        </w:rPr>
        <w:t>1</w:t>
      </w:r>
      <w:r>
        <w:rPr>
          <w:rFonts w:hint="eastAsia" w:ascii="宋体" w:hAnsi="宋体"/>
        </w:rPr>
        <w:t>、教学方法以课堂讲授为主，启发式教学调动学生学习兴趣和积极性，使学生能理论联系实际，掌握并能够灵活运用社会调查相关知识。</w:t>
      </w:r>
    </w:p>
    <w:p>
      <w:pPr>
        <w:adjustRightInd w:val="0"/>
        <w:snapToGrid w:val="0"/>
        <w:ind w:firstLine="422" w:firstLineChars="201"/>
        <w:rPr>
          <w:rFonts w:ascii="宋体" w:hAnsi="宋体"/>
        </w:rPr>
      </w:pPr>
      <w:r>
        <w:rPr>
          <w:rFonts w:hint="eastAsia" w:ascii="宋体" w:hAnsi="宋体"/>
        </w:rPr>
        <w:t>2、应用现代教育技术辅助教学，在教学过程中采用教学幻灯片、光盘、实物图片投影等教学手段辅助教学，使学生更直观地了解所学知识，进一步开阔视野。</w:t>
      </w:r>
    </w:p>
    <w:p>
      <w:pPr>
        <w:adjustRightInd w:val="0"/>
        <w:snapToGrid w:val="0"/>
        <w:ind w:firstLine="422" w:firstLineChars="201"/>
        <w:rPr>
          <w:rFonts w:ascii="宋体" w:hAnsi="宋体"/>
        </w:rPr>
      </w:pPr>
      <w:r>
        <w:rPr>
          <w:rFonts w:hint="eastAsia" w:ascii="宋体" w:hAnsi="宋体"/>
        </w:rPr>
        <w:t>3、课堂教学注意联系社会实际，从学生熟悉的现象入手引出讲授知识，采用多种方法调动课堂氛围，加深学生对知识点的记忆。</w:t>
      </w:r>
    </w:p>
    <w:p>
      <w:pPr>
        <w:adjustRightInd w:val="0"/>
        <w:snapToGrid w:val="0"/>
        <w:ind w:firstLine="422" w:firstLineChars="201"/>
        <w:rPr>
          <w:rFonts w:ascii="宋体" w:hAnsi="宋体"/>
        </w:rPr>
      </w:pPr>
      <w:r>
        <w:rPr>
          <w:rFonts w:hint="eastAsia" w:ascii="宋体" w:hAnsi="宋体"/>
        </w:rPr>
        <w:t>4、为便于学生对部分知识的理解和掌握，适时安排教学实践活动，带领学生实地调查研究、发放问卷、收集资料。</w:t>
      </w:r>
    </w:p>
    <w:p>
      <w:pPr>
        <w:adjustRightInd w:val="0"/>
        <w:snapToGrid w:val="0"/>
        <w:ind w:firstLine="482" w:firstLineChars="201"/>
        <w:rPr>
          <w:rFonts w:ascii="宋体" w:hAnsi="宋体"/>
          <w:b/>
          <w:bCs/>
          <w:sz w:val="24"/>
        </w:rPr>
      </w:pPr>
      <w:r>
        <w:rPr>
          <w:rFonts w:hint="eastAsia" w:ascii="宋体" w:hAnsi="宋体"/>
          <w:b/>
          <w:bCs/>
          <w:sz w:val="24"/>
        </w:rPr>
        <w:t>（六）考核方式</w:t>
      </w:r>
    </w:p>
    <w:p>
      <w:pPr>
        <w:adjustRightInd w:val="0"/>
        <w:snapToGrid w:val="0"/>
        <w:ind w:firstLine="422" w:firstLineChars="201"/>
        <w:rPr>
          <w:rFonts w:ascii="宋体" w:hAnsi="宋体"/>
        </w:rPr>
      </w:pPr>
      <w:r>
        <w:rPr>
          <w:rFonts w:hint="eastAsia" w:ascii="宋体" w:hAnsi="宋体"/>
        </w:rPr>
        <w:t xml:space="preserve">期中调查方案设计（20%）、期末考察（含调查问卷、调查报告等，40%）与平时成绩（含讨论、作业等成绩，40%）结合。本大纲在考核目标中，按照识记、领会、应用三个层次规定其应达到的能力层次要求。三个能力层次是递进等级关系。各能力层次的含义是： </w:t>
      </w:r>
    </w:p>
    <w:p>
      <w:pPr>
        <w:adjustRightInd w:val="0"/>
        <w:snapToGrid w:val="0"/>
        <w:ind w:firstLine="422" w:firstLineChars="201"/>
        <w:rPr>
          <w:rFonts w:ascii="宋体" w:hAnsi="宋体"/>
        </w:rPr>
      </w:pPr>
      <w:r>
        <w:rPr>
          <w:rFonts w:hint="eastAsia" w:ascii="宋体" w:hAnsi="宋体"/>
        </w:rPr>
        <w:t>识记：能知道有关的名词、概念、知识的含义，并能正确认识和表达。是低层次的要求。</w:t>
      </w:r>
    </w:p>
    <w:p>
      <w:pPr>
        <w:adjustRightInd w:val="0"/>
        <w:snapToGrid w:val="0"/>
        <w:ind w:firstLine="422" w:firstLineChars="201"/>
        <w:rPr>
          <w:rFonts w:ascii="宋体" w:hAnsi="宋体"/>
        </w:rPr>
      </w:pPr>
      <w:r>
        <w:rPr>
          <w:rFonts w:hint="eastAsia" w:ascii="宋体" w:hAnsi="宋体"/>
        </w:rPr>
        <w:t xml:space="preserve">领会：在识记的基础上，能全面把握基本概念、基本原理、基本方法，能掌握有关概念、原理、方法的区别与联系。是较高层次的要求。   </w:t>
      </w:r>
    </w:p>
    <w:p>
      <w:pPr>
        <w:adjustRightInd w:val="0"/>
        <w:snapToGrid w:val="0"/>
        <w:ind w:firstLine="422" w:firstLineChars="201"/>
        <w:rPr>
          <w:rFonts w:ascii="宋体" w:hAnsi="宋体"/>
        </w:rPr>
      </w:pPr>
      <w:r>
        <w:rPr>
          <w:rFonts w:hint="eastAsia" w:ascii="宋体" w:hAnsi="宋体"/>
        </w:rPr>
        <w:t xml:space="preserve">应用：在领会的基础上，能运用基本概念、基本原理、基本方法分析和解决有关的理论问题和实际问题。是最高层次的要求。    </w:t>
      </w:r>
    </w:p>
    <w:p>
      <w:pPr>
        <w:adjustRightInd w:val="0"/>
        <w:snapToGrid w:val="0"/>
        <w:ind w:firstLine="422" w:firstLineChars="201"/>
        <w:rPr>
          <w:rFonts w:ascii="宋体" w:hAnsi="宋体"/>
        </w:rPr>
      </w:pPr>
      <w:r>
        <w:rPr>
          <w:rFonts w:hint="eastAsia" w:ascii="宋体" w:hAnsi="宋体"/>
        </w:rPr>
        <w:t>本课程以考查的形式进行，主要考查学生课堂讨论情况、调查方案的设计、调查方法的应用、调查问卷的设计、调查报告的撰写以及实地调查的能力等。</w:t>
      </w:r>
    </w:p>
    <w:p>
      <w:pPr>
        <w:adjustRightInd w:val="0"/>
        <w:snapToGrid w:val="0"/>
        <w:ind w:firstLine="422" w:firstLineChars="201"/>
        <w:rPr>
          <w:rFonts w:ascii="宋体" w:hAnsi="宋体"/>
        </w:rPr>
      </w:pPr>
    </w:p>
    <w:p>
      <w:pPr>
        <w:adjustRightInd w:val="0"/>
        <w:snapToGrid w:val="0"/>
        <w:ind w:firstLine="562" w:firstLineChars="201"/>
        <w:rPr>
          <w:rFonts w:ascii="宋体" w:hAnsi="宋体"/>
          <w:b/>
          <w:sz w:val="28"/>
        </w:rPr>
      </w:pPr>
      <w:r>
        <w:rPr>
          <w:rFonts w:hint="eastAsia" w:ascii="宋体" w:hAnsi="宋体"/>
          <w:b/>
          <w:bCs/>
          <w:sz w:val="28"/>
        </w:rPr>
        <w:t>二、本文</w:t>
      </w:r>
    </w:p>
    <w:p>
      <w:pPr>
        <w:adjustRightInd w:val="0"/>
        <w:snapToGrid w:val="0"/>
        <w:ind w:firstLine="482" w:firstLineChars="201"/>
        <w:jc w:val="center"/>
        <w:rPr>
          <w:rFonts w:ascii="宋体" w:hAnsi="宋体"/>
          <w:b/>
          <w:sz w:val="24"/>
        </w:rPr>
      </w:pPr>
      <w:r>
        <w:rPr>
          <w:rFonts w:hint="eastAsia" w:ascii="宋体" w:hAnsi="宋体"/>
          <w:b/>
          <w:sz w:val="24"/>
        </w:rPr>
        <w:t>第一章  社会调查概述</w:t>
      </w:r>
    </w:p>
    <w:p>
      <w:pPr>
        <w:adjustRightInd w:val="0"/>
        <w:snapToGrid w:val="0"/>
        <w:ind w:firstLine="422" w:firstLineChars="201"/>
        <w:rPr>
          <w:rFonts w:ascii="宋体" w:hAnsi="宋体"/>
          <w:szCs w:val="21"/>
        </w:rPr>
      </w:pPr>
      <w:r>
        <w:rPr>
          <w:rFonts w:hint="eastAsia" w:ascii="宋体" w:hAnsi="宋体"/>
          <w:b/>
          <w:szCs w:val="21"/>
        </w:rPr>
        <w:t>教学要点：</w:t>
      </w:r>
    </w:p>
    <w:p>
      <w:pPr>
        <w:adjustRightInd w:val="0"/>
        <w:snapToGrid w:val="0"/>
        <w:ind w:firstLine="422" w:firstLineChars="201"/>
        <w:rPr>
          <w:rFonts w:ascii="宋体" w:hAnsi="宋体"/>
          <w:szCs w:val="21"/>
        </w:rPr>
      </w:pPr>
      <w:r>
        <w:rPr>
          <w:rFonts w:hint="eastAsia" w:ascii="宋体" w:hAnsi="宋体"/>
          <w:bCs/>
        </w:rPr>
        <w:t>1、《社会调查原理与方法》课程介绍。</w:t>
      </w:r>
    </w:p>
    <w:p>
      <w:pPr>
        <w:adjustRightInd w:val="0"/>
        <w:snapToGrid w:val="0"/>
        <w:ind w:firstLine="422" w:firstLineChars="201"/>
        <w:rPr>
          <w:rFonts w:ascii="宋体" w:hAnsi="宋体"/>
          <w:szCs w:val="21"/>
        </w:rPr>
      </w:pPr>
      <w:r>
        <w:rPr>
          <w:rFonts w:hint="eastAsia" w:ascii="宋体" w:hAnsi="宋体"/>
          <w:szCs w:val="21"/>
        </w:rPr>
        <w:t>2、社会调查的类型和题材。</w:t>
      </w:r>
    </w:p>
    <w:p>
      <w:pPr>
        <w:autoSpaceDE w:val="0"/>
        <w:autoSpaceDN w:val="0"/>
        <w:adjustRightInd w:val="0"/>
        <w:snapToGrid w:val="0"/>
        <w:ind w:firstLine="422" w:firstLineChars="201"/>
        <w:rPr>
          <w:rFonts w:ascii="宋体" w:hAnsi="宋体"/>
          <w:szCs w:val="21"/>
        </w:rPr>
      </w:pPr>
      <w:r>
        <w:rPr>
          <w:rFonts w:hint="eastAsia" w:ascii="宋体" w:hAnsi="宋体"/>
          <w:szCs w:val="21"/>
        </w:rPr>
        <w:t>3、社会调查的一般程序。</w:t>
      </w:r>
    </w:p>
    <w:p>
      <w:pPr>
        <w:adjustRightInd w:val="0"/>
        <w:snapToGrid w:val="0"/>
        <w:ind w:firstLine="422" w:firstLineChars="201"/>
        <w:rPr>
          <w:rFonts w:ascii="宋体" w:hAnsi="宋体"/>
          <w:b/>
          <w:szCs w:val="21"/>
        </w:rPr>
      </w:pPr>
      <w:r>
        <w:rPr>
          <w:rFonts w:hint="eastAsia" w:ascii="宋体" w:hAnsi="宋体"/>
          <w:b/>
          <w:szCs w:val="21"/>
        </w:rPr>
        <w:t>教学时数：</w:t>
      </w:r>
    </w:p>
    <w:p>
      <w:pPr>
        <w:adjustRightInd w:val="0"/>
        <w:snapToGrid w:val="0"/>
        <w:ind w:firstLine="422" w:firstLineChars="201"/>
        <w:rPr>
          <w:rFonts w:ascii="宋体" w:hAnsi="宋体"/>
          <w:b/>
          <w:szCs w:val="21"/>
        </w:rPr>
      </w:pPr>
      <w:r>
        <w:rPr>
          <w:rFonts w:hint="eastAsia" w:ascii="宋体" w:hAnsi="宋体"/>
          <w:bCs/>
          <w:szCs w:val="21"/>
        </w:rPr>
        <w:t>2</w:t>
      </w:r>
      <w:r>
        <w:rPr>
          <w:rFonts w:hint="eastAsia" w:ascii="宋体" w:hAnsi="宋体"/>
          <w:szCs w:val="21"/>
        </w:rPr>
        <w:t>学时</w:t>
      </w:r>
    </w:p>
    <w:p>
      <w:pPr>
        <w:adjustRightInd w:val="0"/>
        <w:snapToGrid w:val="0"/>
        <w:ind w:firstLine="422" w:firstLineChars="201"/>
        <w:rPr>
          <w:rFonts w:ascii="宋体" w:hAnsi="宋体"/>
          <w:szCs w:val="21"/>
        </w:rPr>
      </w:pPr>
      <w:r>
        <w:rPr>
          <w:rFonts w:hint="eastAsia" w:ascii="宋体" w:hAnsi="宋体"/>
          <w:b/>
          <w:szCs w:val="21"/>
        </w:rPr>
        <w:t>教学内容：</w:t>
      </w:r>
    </w:p>
    <w:p>
      <w:pPr>
        <w:adjustRightInd w:val="0"/>
        <w:snapToGrid w:val="0"/>
        <w:ind w:firstLine="422" w:firstLineChars="201"/>
        <w:rPr>
          <w:rFonts w:ascii="宋体" w:hAnsi="宋体" w:cs="宋体"/>
          <w:kern w:val="0"/>
          <w:szCs w:val="21"/>
        </w:rPr>
      </w:pPr>
      <w:r>
        <w:rPr>
          <w:rFonts w:hint="eastAsia" w:ascii="宋体" w:hAnsi="宋体" w:cs="宋体"/>
          <w:kern w:val="0"/>
          <w:szCs w:val="21"/>
        </w:rPr>
        <w:t>第一节  研究社会的不同方式（0.25学时）</w:t>
      </w:r>
    </w:p>
    <w:p>
      <w:pPr>
        <w:adjustRightInd w:val="0"/>
        <w:snapToGrid w:val="0"/>
        <w:ind w:firstLine="422" w:firstLineChars="201"/>
        <w:rPr>
          <w:rFonts w:ascii="宋体" w:hAnsi="宋体" w:cs="宋体"/>
          <w:kern w:val="0"/>
          <w:szCs w:val="21"/>
        </w:rPr>
      </w:pPr>
      <w:r>
        <w:rPr>
          <w:rFonts w:hint="eastAsia" w:ascii="宋体" w:hAnsi="宋体" w:cs="宋体"/>
          <w:kern w:val="0"/>
          <w:szCs w:val="21"/>
        </w:rPr>
        <w:t>实验研究、实地研究、文献研究。</w:t>
      </w:r>
    </w:p>
    <w:p>
      <w:pPr>
        <w:adjustRightInd w:val="0"/>
        <w:snapToGrid w:val="0"/>
        <w:ind w:firstLine="422" w:firstLineChars="201"/>
        <w:rPr>
          <w:rFonts w:ascii="宋体" w:hAnsi="宋体" w:cs="宋体"/>
          <w:kern w:val="0"/>
          <w:szCs w:val="21"/>
        </w:rPr>
      </w:pPr>
      <w:r>
        <w:rPr>
          <w:rFonts w:hint="eastAsia" w:ascii="宋体" w:hAnsi="宋体" w:cs="宋体"/>
          <w:kern w:val="0"/>
          <w:szCs w:val="21"/>
        </w:rPr>
        <w:t>第二节  社会调查的定义和特征（0.25学时）</w:t>
      </w:r>
    </w:p>
    <w:p>
      <w:pPr>
        <w:adjustRightInd w:val="0"/>
        <w:snapToGrid w:val="0"/>
        <w:ind w:firstLine="422" w:firstLineChars="201"/>
        <w:rPr>
          <w:rFonts w:ascii="宋体" w:hAnsi="宋体"/>
          <w:szCs w:val="21"/>
        </w:rPr>
      </w:pPr>
      <w:r>
        <w:rPr>
          <w:rFonts w:hint="eastAsia" w:ascii="宋体" w:hAnsi="宋体"/>
          <w:szCs w:val="21"/>
        </w:rPr>
        <w:t>社会调查是指采用自填式问卷或结构式访问方法，系统地、直接地从一个取自总体的样本那里收集量化资料，并通过对这些资料的统计分析来认识社会现象及其规律的社会研究方式。</w:t>
      </w:r>
    </w:p>
    <w:p>
      <w:pPr>
        <w:adjustRightInd w:val="0"/>
        <w:snapToGrid w:val="0"/>
        <w:ind w:firstLine="422" w:firstLineChars="201"/>
        <w:rPr>
          <w:rFonts w:ascii="宋体" w:hAnsi="宋体" w:cs="宋体"/>
          <w:kern w:val="0"/>
          <w:szCs w:val="21"/>
        </w:rPr>
      </w:pPr>
      <w:r>
        <w:rPr>
          <w:rFonts w:hint="eastAsia" w:ascii="宋体" w:hAnsi="宋体"/>
          <w:szCs w:val="21"/>
        </w:rPr>
        <w:t>结合案例说明。</w:t>
      </w:r>
    </w:p>
    <w:p>
      <w:pPr>
        <w:adjustRightInd w:val="0"/>
        <w:snapToGrid w:val="0"/>
        <w:ind w:firstLine="422" w:firstLineChars="201"/>
        <w:rPr>
          <w:rFonts w:ascii="宋体" w:hAnsi="宋体" w:cs="宋体"/>
          <w:kern w:val="0"/>
          <w:szCs w:val="21"/>
        </w:rPr>
      </w:pPr>
      <w:r>
        <w:rPr>
          <w:rFonts w:hint="eastAsia" w:ascii="宋体" w:hAnsi="宋体" w:cs="宋体"/>
          <w:kern w:val="0"/>
          <w:szCs w:val="21"/>
        </w:rPr>
        <w:t>第三节  社会调查的类型和题材（0.25学时）</w:t>
      </w:r>
    </w:p>
    <w:p>
      <w:pPr>
        <w:adjustRightInd w:val="0"/>
        <w:snapToGrid w:val="0"/>
        <w:ind w:firstLine="422" w:firstLineChars="201"/>
        <w:rPr>
          <w:rFonts w:ascii="宋体" w:hAnsi="宋体" w:cs="宋体"/>
          <w:kern w:val="0"/>
          <w:szCs w:val="21"/>
        </w:rPr>
      </w:pPr>
      <w:r>
        <w:rPr>
          <w:rFonts w:hint="eastAsia" w:ascii="宋体" w:hAnsi="宋体" w:cs="宋体"/>
          <w:kern w:val="0"/>
          <w:szCs w:val="21"/>
        </w:rPr>
        <w:t>一、社会调查的分类</w:t>
      </w:r>
    </w:p>
    <w:p>
      <w:pPr>
        <w:adjustRightInd w:val="0"/>
        <w:snapToGrid w:val="0"/>
        <w:ind w:firstLine="422" w:firstLineChars="201"/>
        <w:rPr>
          <w:rFonts w:ascii="宋体" w:hAnsi="宋体" w:cs="宋体"/>
          <w:kern w:val="0"/>
          <w:szCs w:val="21"/>
        </w:rPr>
      </w:pPr>
      <w:r>
        <w:rPr>
          <w:rFonts w:hint="eastAsia" w:ascii="宋体" w:hAnsi="宋体"/>
          <w:szCs w:val="21"/>
        </w:rPr>
        <w:t>分为行政统计调查、生活状况调查、社会问题调查、市场调查、民意调查和研究性调查。</w:t>
      </w:r>
    </w:p>
    <w:p>
      <w:pPr>
        <w:adjustRightInd w:val="0"/>
        <w:snapToGrid w:val="0"/>
        <w:ind w:firstLine="422" w:firstLineChars="201"/>
        <w:rPr>
          <w:rFonts w:ascii="宋体" w:hAnsi="宋体" w:cs="宋体"/>
          <w:kern w:val="0"/>
          <w:szCs w:val="21"/>
        </w:rPr>
      </w:pPr>
      <w:r>
        <w:rPr>
          <w:rFonts w:hint="eastAsia" w:ascii="宋体" w:hAnsi="宋体" w:cs="宋体"/>
          <w:kern w:val="0"/>
          <w:szCs w:val="21"/>
        </w:rPr>
        <w:t>二、社会调查的题材</w:t>
      </w:r>
    </w:p>
    <w:p>
      <w:pPr>
        <w:adjustRightInd w:val="0"/>
        <w:snapToGrid w:val="0"/>
        <w:ind w:firstLine="422" w:firstLineChars="201"/>
        <w:rPr>
          <w:rFonts w:ascii="宋体" w:hAnsi="宋体" w:cs="宋体"/>
          <w:kern w:val="0"/>
          <w:szCs w:val="21"/>
        </w:rPr>
      </w:pPr>
      <w:r>
        <w:rPr>
          <w:rFonts w:hint="eastAsia" w:ascii="宋体" w:hAnsi="宋体"/>
          <w:bCs/>
          <w:szCs w:val="21"/>
        </w:rPr>
        <w:t>某一人群的社会背景</w:t>
      </w:r>
      <w:r>
        <w:rPr>
          <w:rFonts w:hint="eastAsia" w:ascii="宋体" w:hAnsi="宋体"/>
          <w:szCs w:val="21"/>
        </w:rPr>
        <w:t>；</w:t>
      </w:r>
      <w:r>
        <w:rPr>
          <w:rFonts w:hint="eastAsia" w:ascii="宋体" w:hAnsi="宋体"/>
          <w:bCs/>
          <w:szCs w:val="21"/>
        </w:rPr>
        <w:t>某一人群的社会行为和活动</w:t>
      </w:r>
      <w:r>
        <w:rPr>
          <w:rFonts w:hint="eastAsia" w:ascii="宋体" w:hAnsi="宋体"/>
          <w:szCs w:val="21"/>
        </w:rPr>
        <w:t>；</w:t>
      </w:r>
      <w:r>
        <w:rPr>
          <w:rFonts w:hint="eastAsia" w:ascii="宋体" w:hAnsi="宋体"/>
          <w:bCs/>
          <w:szCs w:val="21"/>
        </w:rPr>
        <w:t>某一人群的意见和态度</w:t>
      </w:r>
      <w:r>
        <w:rPr>
          <w:rFonts w:hint="eastAsia" w:ascii="宋体" w:hAnsi="宋体"/>
          <w:szCs w:val="21"/>
        </w:rPr>
        <w:t>。</w:t>
      </w:r>
    </w:p>
    <w:p>
      <w:pPr>
        <w:adjustRightInd w:val="0"/>
        <w:snapToGrid w:val="0"/>
        <w:ind w:firstLine="422" w:firstLineChars="201"/>
        <w:rPr>
          <w:rFonts w:ascii="宋体" w:hAnsi="宋体" w:cs="宋体"/>
          <w:kern w:val="0"/>
          <w:szCs w:val="21"/>
        </w:rPr>
      </w:pPr>
      <w:r>
        <w:rPr>
          <w:rFonts w:hint="eastAsia" w:ascii="宋体" w:hAnsi="宋体" w:cs="宋体"/>
          <w:kern w:val="0"/>
          <w:szCs w:val="21"/>
        </w:rPr>
        <w:t>第四节  普遍调查和抽样调查（0.25学时）</w:t>
      </w:r>
    </w:p>
    <w:p>
      <w:pPr>
        <w:adjustRightInd w:val="0"/>
        <w:snapToGrid w:val="0"/>
        <w:ind w:firstLine="422" w:firstLineChars="201"/>
        <w:rPr>
          <w:rFonts w:ascii="宋体" w:hAnsi="宋体" w:cs="宋体"/>
          <w:kern w:val="0"/>
          <w:szCs w:val="21"/>
        </w:rPr>
      </w:pPr>
      <w:r>
        <w:rPr>
          <w:rFonts w:hint="eastAsia" w:ascii="宋体" w:hAnsi="宋体" w:cs="宋体"/>
          <w:kern w:val="0"/>
          <w:szCs w:val="21"/>
        </w:rPr>
        <w:t>一、普遍调查的概念与方式</w:t>
      </w:r>
    </w:p>
    <w:p>
      <w:pPr>
        <w:adjustRightInd w:val="0"/>
        <w:snapToGrid w:val="0"/>
        <w:ind w:firstLine="422" w:firstLineChars="201"/>
        <w:rPr>
          <w:rFonts w:ascii="宋体" w:hAnsi="宋体" w:cs="宋体"/>
          <w:kern w:val="0"/>
          <w:szCs w:val="21"/>
        </w:rPr>
      </w:pPr>
      <w:r>
        <w:rPr>
          <w:rFonts w:hint="eastAsia" w:ascii="宋体" w:hAnsi="宋体" w:cs="宋体"/>
          <w:kern w:val="0"/>
          <w:szCs w:val="21"/>
        </w:rPr>
        <w:t>二、普遍调查的特点</w:t>
      </w:r>
    </w:p>
    <w:p>
      <w:pPr>
        <w:adjustRightInd w:val="0"/>
        <w:snapToGrid w:val="0"/>
        <w:ind w:firstLine="422" w:firstLineChars="201"/>
        <w:rPr>
          <w:rFonts w:ascii="宋体" w:hAnsi="宋体" w:cs="宋体"/>
          <w:kern w:val="0"/>
          <w:szCs w:val="21"/>
        </w:rPr>
      </w:pPr>
      <w:r>
        <w:rPr>
          <w:rFonts w:hint="eastAsia" w:ascii="宋体" w:hAnsi="宋体" w:cs="宋体"/>
          <w:kern w:val="0"/>
          <w:szCs w:val="21"/>
        </w:rPr>
        <w:t>三、抽样调查的概念</w:t>
      </w:r>
    </w:p>
    <w:p>
      <w:pPr>
        <w:adjustRightInd w:val="0"/>
        <w:snapToGrid w:val="0"/>
        <w:ind w:firstLine="422" w:firstLineChars="201"/>
        <w:rPr>
          <w:rFonts w:ascii="宋体" w:hAnsi="宋体" w:cs="宋体"/>
          <w:kern w:val="0"/>
          <w:szCs w:val="21"/>
        </w:rPr>
      </w:pPr>
      <w:r>
        <w:rPr>
          <w:rFonts w:hint="eastAsia" w:ascii="宋体" w:hAnsi="宋体" w:cs="宋体"/>
          <w:kern w:val="0"/>
          <w:szCs w:val="21"/>
        </w:rPr>
        <w:t>四、抽样调查的优点</w:t>
      </w:r>
    </w:p>
    <w:p>
      <w:pPr>
        <w:adjustRightInd w:val="0"/>
        <w:snapToGrid w:val="0"/>
        <w:ind w:firstLine="422" w:firstLineChars="201"/>
        <w:rPr>
          <w:rFonts w:ascii="宋体" w:hAnsi="宋体" w:cs="宋体"/>
          <w:kern w:val="0"/>
          <w:szCs w:val="21"/>
        </w:rPr>
      </w:pPr>
      <w:r>
        <w:rPr>
          <w:rFonts w:hint="eastAsia" w:ascii="宋体" w:hAnsi="宋体" w:cs="宋体"/>
          <w:kern w:val="0"/>
          <w:szCs w:val="21"/>
        </w:rPr>
        <w:t>第五节  传统社会调查与现代社会调查（0.5学时）</w:t>
      </w:r>
    </w:p>
    <w:p>
      <w:pPr>
        <w:adjustRightInd w:val="0"/>
        <w:snapToGrid w:val="0"/>
        <w:ind w:firstLine="422" w:firstLineChars="201"/>
        <w:rPr>
          <w:rFonts w:ascii="宋体" w:hAnsi="宋体" w:cs="宋体"/>
          <w:kern w:val="0"/>
          <w:szCs w:val="21"/>
        </w:rPr>
      </w:pPr>
      <w:r>
        <w:rPr>
          <w:rFonts w:hint="eastAsia" w:ascii="宋体" w:hAnsi="宋体" w:cs="宋体"/>
          <w:kern w:val="0"/>
          <w:szCs w:val="21"/>
        </w:rPr>
        <w:t>一、社会调查发展简史</w:t>
      </w:r>
    </w:p>
    <w:p>
      <w:pPr>
        <w:adjustRightInd w:val="0"/>
        <w:snapToGrid w:val="0"/>
        <w:ind w:firstLine="422" w:firstLineChars="201"/>
        <w:rPr>
          <w:rFonts w:ascii="宋体" w:hAnsi="宋体" w:cs="宋体"/>
          <w:kern w:val="0"/>
          <w:szCs w:val="21"/>
        </w:rPr>
      </w:pPr>
      <w:r>
        <w:rPr>
          <w:rFonts w:hint="eastAsia" w:ascii="宋体" w:hAnsi="宋体" w:cs="宋体"/>
          <w:kern w:val="0"/>
          <w:szCs w:val="21"/>
        </w:rPr>
        <w:t>二、传统的和现代的社会调查</w:t>
      </w:r>
    </w:p>
    <w:p>
      <w:pPr>
        <w:adjustRightInd w:val="0"/>
        <w:snapToGrid w:val="0"/>
        <w:ind w:firstLine="422" w:firstLineChars="201"/>
        <w:rPr>
          <w:rFonts w:ascii="宋体" w:hAnsi="宋体" w:cs="宋体"/>
          <w:kern w:val="0"/>
          <w:szCs w:val="21"/>
        </w:rPr>
      </w:pPr>
      <w:r>
        <w:rPr>
          <w:rFonts w:hint="eastAsia" w:ascii="宋体" w:hAnsi="宋体" w:cs="宋体"/>
          <w:kern w:val="0"/>
          <w:szCs w:val="21"/>
        </w:rPr>
        <w:t>第六节  社会调查的一般程序（0.5学时）</w:t>
      </w:r>
    </w:p>
    <w:p>
      <w:pPr>
        <w:adjustRightInd w:val="0"/>
        <w:snapToGrid w:val="0"/>
        <w:ind w:firstLine="422" w:firstLineChars="201"/>
        <w:rPr>
          <w:rFonts w:ascii="宋体" w:hAnsi="宋体"/>
          <w:szCs w:val="21"/>
        </w:rPr>
      </w:pPr>
      <w:r>
        <w:rPr>
          <w:rFonts w:hint="eastAsia" w:ascii="宋体" w:hAnsi="宋体"/>
          <w:szCs w:val="21"/>
        </w:rPr>
        <w:t>选题阶段、准备阶段、调查阶段、分析阶段和总结阶段。</w:t>
      </w:r>
    </w:p>
    <w:p>
      <w:pPr>
        <w:adjustRightInd w:val="0"/>
        <w:snapToGrid w:val="0"/>
        <w:ind w:firstLine="422" w:firstLineChars="201"/>
        <w:rPr>
          <w:rFonts w:ascii="宋体" w:hAnsi="宋体"/>
          <w:b/>
          <w:szCs w:val="21"/>
        </w:rPr>
      </w:pPr>
      <w:r>
        <w:rPr>
          <w:rFonts w:hint="eastAsia" w:ascii="宋体" w:hAnsi="宋体"/>
          <w:b/>
          <w:szCs w:val="21"/>
        </w:rPr>
        <w:t>考核要求：</w:t>
      </w:r>
    </w:p>
    <w:p>
      <w:pPr>
        <w:autoSpaceDE w:val="0"/>
        <w:autoSpaceDN w:val="0"/>
        <w:adjustRightInd w:val="0"/>
        <w:snapToGrid w:val="0"/>
        <w:ind w:firstLine="422" w:firstLineChars="201"/>
        <w:rPr>
          <w:rFonts w:ascii="宋体" w:hAnsi="宋体"/>
          <w:kern w:val="0"/>
          <w:szCs w:val="21"/>
        </w:rPr>
      </w:pPr>
      <w:r>
        <w:rPr>
          <w:rFonts w:hint="eastAsia" w:ascii="宋体" w:hAnsi="宋体"/>
          <w:szCs w:val="21"/>
        </w:rPr>
        <w:t>1、识记实验研究、实地研究、文献研究、社会调查、普遍调查、抽样调查、市场调查、民意调查等概念。</w:t>
      </w:r>
    </w:p>
    <w:p>
      <w:pPr>
        <w:autoSpaceDE w:val="0"/>
        <w:autoSpaceDN w:val="0"/>
        <w:adjustRightInd w:val="0"/>
        <w:snapToGrid w:val="0"/>
        <w:ind w:firstLine="422" w:firstLineChars="201"/>
        <w:rPr>
          <w:rFonts w:ascii="宋体" w:hAnsi="宋体"/>
          <w:kern w:val="0"/>
          <w:szCs w:val="21"/>
        </w:rPr>
      </w:pPr>
      <w:r>
        <w:rPr>
          <w:rFonts w:hint="eastAsia" w:ascii="宋体" w:hAnsi="宋体"/>
          <w:kern w:val="0"/>
          <w:szCs w:val="21"/>
        </w:rPr>
        <w:t>2、了解社会调查的内涵与特征。</w:t>
      </w:r>
    </w:p>
    <w:p>
      <w:pPr>
        <w:autoSpaceDE w:val="0"/>
        <w:autoSpaceDN w:val="0"/>
        <w:adjustRightInd w:val="0"/>
        <w:snapToGrid w:val="0"/>
        <w:ind w:firstLine="422" w:firstLineChars="201"/>
        <w:rPr>
          <w:rFonts w:ascii="宋体" w:hAnsi="宋体" w:cs="宋体"/>
          <w:kern w:val="0"/>
          <w:szCs w:val="18"/>
        </w:rPr>
      </w:pPr>
      <w:r>
        <w:rPr>
          <w:rFonts w:hint="eastAsia" w:ascii="宋体" w:hAnsi="宋体"/>
          <w:kern w:val="0"/>
          <w:szCs w:val="21"/>
        </w:rPr>
        <w:t>3、掌握</w:t>
      </w:r>
      <w:r>
        <w:rPr>
          <w:rFonts w:hint="eastAsia" w:ascii="宋体" w:hAnsi="宋体"/>
          <w:szCs w:val="21"/>
        </w:rPr>
        <w:t>社会调查的一般程序</w:t>
      </w:r>
      <w:r>
        <w:rPr>
          <w:rFonts w:hint="eastAsia" w:ascii="宋体" w:hAnsi="宋体" w:cs="宋体"/>
          <w:kern w:val="0"/>
          <w:szCs w:val="18"/>
        </w:rPr>
        <w:t>。</w:t>
      </w:r>
    </w:p>
    <w:p>
      <w:pPr>
        <w:autoSpaceDE w:val="0"/>
        <w:autoSpaceDN w:val="0"/>
        <w:adjustRightInd w:val="0"/>
        <w:snapToGrid w:val="0"/>
        <w:ind w:firstLine="422" w:firstLineChars="201"/>
        <w:rPr>
          <w:rFonts w:ascii="宋体" w:hAnsi="宋体"/>
          <w:kern w:val="0"/>
          <w:szCs w:val="21"/>
        </w:rPr>
      </w:pPr>
      <w:r>
        <w:rPr>
          <w:rFonts w:hint="eastAsia" w:ascii="宋体" w:hAnsi="宋体" w:cs="宋体"/>
          <w:kern w:val="0"/>
          <w:szCs w:val="18"/>
        </w:rPr>
        <w:t>4、达到应用：对于社会调查有大致的理解和把握。</w:t>
      </w:r>
    </w:p>
    <w:p>
      <w:pPr>
        <w:adjustRightInd w:val="0"/>
        <w:snapToGrid w:val="0"/>
        <w:ind w:firstLine="422" w:firstLineChars="201"/>
        <w:rPr>
          <w:rFonts w:ascii="宋体" w:hAnsi="宋体"/>
          <w:szCs w:val="21"/>
        </w:rPr>
      </w:pPr>
    </w:p>
    <w:p>
      <w:pPr>
        <w:adjustRightInd w:val="0"/>
        <w:snapToGrid w:val="0"/>
        <w:ind w:firstLine="482" w:firstLineChars="201"/>
        <w:jc w:val="center"/>
        <w:rPr>
          <w:rFonts w:ascii="宋体" w:hAnsi="宋体"/>
          <w:b/>
          <w:sz w:val="24"/>
        </w:rPr>
      </w:pPr>
      <w:r>
        <w:rPr>
          <w:rFonts w:hint="eastAsia" w:ascii="宋体" w:hAnsi="宋体"/>
          <w:b/>
          <w:sz w:val="24"/>
        </w:rPr>
        <w:br w:type="page"/>
      </w:r>
    </w:p>
    <w:p>
      <w:pPr>
        <w:adjustRightInd w:val="0"/>
        <w:snapToGrid w:val="0"/>
        <w:ind w:firstLine="482" w:firstLineChars="201"/>
        <w:jc w:val="center"/>
        <w:rPr>
          <w:rFonts w:ascii="宋体" w:hAnsi="宋体"/>
          <w:szCs w:val="21"/>
        </w:rPr>
      </w:pPr>
      <w:r>
        <w:rPr>
          <w:rFonts w:hint="eastAsia" w:ascii="宋体" w:hAnsi="宋体"/>
          <w:b/>
          <w:sz w:val="24"/>
        </w:rPr>
        <w:t>第二章  选择调查课题</w:t>
      </w:r>
    </w:p>
    <w:p>
      <w:pPr>
        <w:adjustRightInd w:val="0"/>
        <w:snapToGrid w:val="0"/>
        <w:ind w:firstLine="422" w:firstLineChars="201"/>
        <w:rPr>
          <w:rFonts w:ascii="宋体" w:hAnsi="宋体"/>
          <w:b/>
          <w:szCs w:val="21"/>
        </w:rPr>
      </w:pPr>
      <w:r>
        <w:rPr>
          <w:rFonts w:hint="eastAsia" w:ascii="宋体" w:hAnsi="宋体"/>
          <w:b/>
          <w:szCs w:val="21"/>
        </w:rPr>
        <w:t>教学要点：</w:t>
      </w:r>
    </w:p>
    <w:p>
      <w:pPr>
        <w:adjustRightInd w:val="0"/>
        <w:snapToGrid w:val="0"/>
        <w:ind w:firstLine="422" w:firstLineChars="201"/>
        <w:rPr>
          <w:rFonts w:ascii="宋体" w:hAnsi="宋体"/>
          <w:szCs w:val="21"/>
        </w:rPr>
      </w:pPr>
      <w:r>
        <w:rPr>
          <w:rFonts w:hint="eastAsia" w:ascii="宋体" w:hAnsi="宋体"/>
          <w:szCs w:val="21"/>
        </w:rPr>
        <w:t>1、调查课题的类型。</w:t>
      </w:r>
    </w:p>
    <w:p>
      <w:pPr>
        <w:adjustRightInd w:val="0"/>
        <w:snapToGrid w:val="0"/>
        <w:ind w:firstLine="422" w:firstLineChars="201"/>
        <w:rPr>
          <w:rFonts w:ascii="宋体" w:hAnsi="宋体"/>
          <w:szCs w:val="21"/>
        </w:rPr>
      </w:pPr>
      <w:r>
        <w:rPr>
          <w:rFonts w:hint="eastAsia" w:ascii="宋体" w:hAnsi="宋体"/>
          <w:szCs w:val="21"/>
        </w:rPr>
        <w:t>2、选题的标准、途径和方法。</w:t>
      </w:r>
    </w:p>
    <w:p>
      <w:pPr>
        <w:adjustRightInd w:val="0"/>
        <w:snapToGrid w:val="0"/>
        <w:ind w:firstLine="422" w:firstLineChars="201"/>
        <w:rPr>
          <w:rFonts w:ascii="宋体" w:hAnsi="宋体"/>
          <w:szCs w:val="21"/>
        </w:rPr>
      </w:pPr>
      <w:r>
        <w:rPr>
          <w:rFonts w:hint="eastAsia" w:ascii="宋体" w:hAnsi="宋体"/>
          <w:szCs w:val="21"/>
        </w:rPr>
        <w:t>3、调查课题的明确化。</w:t>
      </w:r>
    </w:p>
    <w:p>
      <w:pPr>
        <w:adjustRightInd w:val="0"/>
        <w:snapToGrid w:val="0"/>
        <w:ind w:firstLine="422" w:firstLineChars="201"/>
        <w:rPr>
          <w:rFonts w:ascii="宋体" w:hAnsi="宋体"/>
          <w:b/>
          <w:szCs w:val="21"/>
        </w:rPr>
      </w:pPr>
      <w:r>
        <w:rPr>
          <w:rFonts w:hint="eastAsia" w:ascii="宋体" w:hAnsi="宋体"/>
          <w:b/>
          <w:szCs w:val="21"/>
        </w:rPr>
        <w:t>教学时数：</w:t>
      </w:r>
    </w:p>
    <w:p>
      <w:pPr>
        <w:adjustRightInd w:val="0"/>
        <w:snapToGrid w:val="0"/>
        <w:ind w:firstLine="422" w:firstLineChars="201"/>
        <w:rPr>
          <w:rFonts w:ascii="宋体" w:hAnsi="宋体"/>
          <w:b/>
          <w:szCs w:val="21"/>
        </w:rPr>
      </w:pPr>
      <w:r>
        <w:rPr>
          <w:rFonts w:hint="eastAsia" w:ascii="宋体" w:hAnsi="宋体"/>
          <w:bCs/>
          <w:szCs w:val="21"/>
        </w:rPr>
        <w:t>4</w:t>
      </w:r>
      <w:r>
        <w:rPr>
          <w:rFonts w:hint="eastAsia" w:ascii="宋体" w:hAnsi="宋体"/>
          <w:szCs w:val="21"/>
        </w:rPr>
        <w:t>学时</w:t>
      </w:r>
    </w:p>
    <w:p>
      <w:pPr>
        <w:adjustRightInd w:val="0"/>
        <w:snapToGrid w:val="0"/>
        <w:ind w:firstLine="422" w:firstLineChars="201"/>
        <w:rPr>
          <w:rFonts w:ascii="宋体" w:hAnsi="宋体"/>
          <w:szCs w:val="21"/>
        </w:rPr>
      </w:pPr>
      <w:r>
        <w:rPr>
          <w:rFonts w:hint="eastAsia" w:ascii="宋体" w:hAnsi="宋体"/>
          <w:b/>
          <w:szCs w:val="21"/>
        </w:rPr>
        <w:t>教学内容：</w:t>
      </w:r>
    </w:p>
    <w:p>
      <w:pPr>
        <w:adjustRightInd w:val="0"/>
        <w:snapToGrid w:val="0"/>
        <w:ind w:firstLine="422" w:firstLineChars="201"/>
        <w:rPr>
          <w:rFonts w:ascii="宋体" w:hAnsi="宋体" w:cs="宋体"/>
          <w:kern w:val="0"/>
          <w:szCs w:val="21"/>
        </w:rPr>
      </w:pPr>
      <w:r>
        <w:rPr>
          <w:rFonts w:hint="eastAsia" w:ascii="宋体" w:hAnsi="宋体" w:cs="宋体"/>
          <w:kern w:val="0"/>
          <w:szCs w:val="21"/>
        </w:rPr>
        <w:t>第一节  调查课题的类型（0.5学时）</w:t>
      </w:r>
    </w:p>
    <w:p>
      <w:pPr>
        <w:adjustRightInd w:val="0"/>
        <w:snapToGrid w:val="0"/>
        <w:ind w:firstLine="422" w:firstLineChars="201"/>
        <w:rPr>
          <w:rFonts w:ascii="宋体" w:hAnsi="宋体" w:cs="宋体"/>
          <w:kern w:val="0"/>
          <w:szCs w:val="21"/>
        </w:rPr>
      </w:pPr>
      <w:r>
        <w:rPr>
          <w:rFonts w:hint="eastAsia" w:ascii="宋体" w:hAnsi="宋体" w:cs="宋体"/>
          <w:kern w:val="0"/>
          <w:szCs w:val="21"/>
        </w:rPr>
        <w:t>理论性课题与应用性课题；自选课题与委派课题。</w:t>
      </w:r>
    </w:p>
    <w:p>
      <w:pPr>
        <w:adjustRightInd w:val="0"/>
        <w:snapToGrid w:val="0"/>
        <w:ind w:firstLine="422" w:firstLineChars="201"/>
        <w:rPr>
          <w:rFonts w:ascii="宋体" w:hAnsi="宋体" w:cs="宋体"/>
          <w:kern w:val="0"/>
          <w:szCs w:val="21"/>
        </w:rPr>
      </w:pPr>
      <w:r>
        <w:rPr>
          <w:rFonts w:hint="eastAsia" w:ascii="宋体" w:hAnsi="宋体" w:cs="宋体"/>
          <w:kern w:val="0"/>
          <w:szCs w:val="21"/>
        </w:rPr>
        <w:t>第二节  选题的重要性（0.5学时）</w:t>
      </w:r>
    </w:p>
    <w:p>
      <w:pPr>
        <w:adjustRightInd w:val="0"/>
        <w:snapToGrid w:val="0"/>
        <w:ind w:firstLine="422" w:firstLineChars="201"/>
        <w:rPr>
          <w:rFonts w:ascii="宋体" w:hAnsi="宋体" w:cs="宋体"/>
          <w:kern w:val="0"/>
          <w:szCs w:val="21"/>
        </w:rPr>
      </w:pPr>
      <w:r>
        <w:rPr>
          <w:rFonts w:hint="eastAsia" w:ascii="宋体" w:hAnsi="宋体" w:cs="宋体"/>
          <w:kern w:val="0"/>
          <w:szCs w:val="21"/>
        </w:rPr>
        <w:t>一、决定调查的方向</w:t>
      </w:r>
    </w:p>
    <w:p>
      <w:pPr>
        <w:adjustRightInd w:val="0"/>
        <w:snapToGrid w:val="0"/>
        <w:ind w:firstLine="422" w:firstLineChars="201"/>
        <w:rPr>
          <w:rFonts w:ascii="宋体" w:hAnsi="宋体" w:cs="宋体"/>
          <w:kern w:val="0"/>
          <w:szCs w:val="21"/>
        </w:rPr>
      </w:pPr>
      <w:r>
        <w:rPr>
          <w:rFonts w:hint="eastAsia" w:ascii="宋体" w:hAnsi="宋体" w:cs="宋体"/>
          <w:kern w:val="0"/>
          <w:szCs w:val="21"/>
        </w:rPr>
        <w:t>二、体现调查的水平</w:t>
      </w:r>
    </w:p>
    <w:p>
      <w:pPr>
        <w:adjustRightInd w:val="0"/>
        <w:snapToGrid w:val="0"/>
        <w:ind w:firstLine="422" w:firstLineChars="201"/>
        <w:rPr>
          <w:rFonts w:ascii="宋体" w:hAnsi="宋体" w:cs="宋体"/>
          <w:kern w:val="0"/>
          <w:szCs w:val="21"/>
        </w:rPr>
      </w:pPr>
      <w:r>
        <w:rPr>
          <w:rFonts w:hint="eastAsia" w:ascii="宋体" w:hAnsi="宋体" w:cs="宋体"/>
          <w:kern w:val="0"/>
          <w:szCs w:val="21"/>
        </w:rPr>
        <w:t>三、制约调查的过程</w:t>
      </w:r>
    </w:p>
    <w:p>
      <w:pPr>
        <w:adjustRightInd w:val="0"/>
        <w:snapToGrid w:val="0"/>
        <w:ind w:firstLine="422" w:firstLineChars="201"/>
        <w:rPr>
          <w:rFonts w:ascii="宋体" w:hAnsi="宋体" w:cs="宋体"/>
          <w:kern w:val="0"/>
          <w:szCs w:val="21"/>
        </w:rPr>
      </w:pPr>
      <w:r>
        <w:rPr>
          <w:rFonts w:hint="eastAsia" w:ascii="宋体" w:hAnsi="宋体" w:cs="宋体"/>
          <w:kern w:val="0"/>
          <w:szCs w:val="21"/>
        </w:rPr>
        <w:t>四、影响调查的质量</w:t>
      </w:r>
    </w:p>
    <w:p>
      <w:pPr>
        <w:adjustRightInd w:val="0"/>
        <w:snapToGrid w:val="0"/>
        <w:ind w:firstLine="422" w:firstLineChars="201"/>
        <w:rPr>
          <w:rFonts w:ascii="宋体" w:hAnsi="宋体" w:cs="宋体"/>
          <w:kern w:val="0"/>
          <w:szCs w:val="21"/>
        </w:rPr>
      </w:pPr>
      <w:r>
        <w:rPr>
          <w:rFonts w:hint="eastAsia" w:ascii="宋体" w:hAnsi="宋体" w:cs="宋体"/>
          <w:kern w:val="0"/>
          <w:szCs w:val="21"/>
        </w:rPr>
        <w:t>第三节  选题的标准（0.5学时）</w:t>
      </w:r>
    </w:p>
    <w:p>
      <w:pPr>
        <w:adjustRightInd w:val="0"/>
        <w:snapToGrid w:val="0"/>
        <w:ind w:firstLine="422" w:firstLineChars="201"/>
        <w:rPr>
          <w:rFonts w:ascii="宋体" w:hAnsi="宋体" w:cs="宋体"/>
          <w:kern w:val="0"/>
          <w:szCs w:val="21"/>
        </w:rPr>
      </w:pPr>
      <w:r>
        <w:rPr>
          <w:rFonts w:hint="eastAsia" w:ascii="宋体" w:hAnsi="宋体" w:cs="宋体"/>
          <w:kern w:val="0"/>
          <w:szCs w:val="21"/>
        </w:rPr>
        <w:t>一、重要性</w:t>
      </w:r>
    </w:p>
    <w:p>
      <w:pPr>
        <w:adjustRightInd w:val="0"/>
        <w:snapToGrid w:val="0"/>
        <w:ind w:firstLine="422" w:firstLineChars="201"/>
        <w:rPr>
          <w:rFonts w:ascii="宋体" w:hAnsi="宋体" w:cs="宋体"/>
          <w:kern w:val="0"/>
          <w:szCs w:val="21"/>
        </w:rPr>
      </w:pPr>
      <w:r>
        <w:rPr>
          <w:rFonts w:hint="eastAsia" w:ascii="宋体" w:hAnsi="宋体" w:cs="宋体"/>
          <w:kern w:val="0"/>
          <w:szCs w:val="21"/>
        </w:rPr>
        <w:t>二、创造性</w:t>
      </w:r>
    </w:p>
    <w:p>
      <w:pPr>
        <w:adjustRightInd w:val="0"/>
        <w:snapToGrid w:val="0"/>
        <w:ind w:firstLine="422" w:firstLineChars="201"/>
        <w:rPr>
          <w:rFonts w:ascii="宋体" w:hAnsi="宋体" w:cs="宋体"/>
          <w:kern w:val="0"/>
          <w:szCs w:val="21"/>
        </w:rPr>
      </w:pPr>
      <w:r>
        <w:rPr>
          <w:rFonts w:hint="eastAsia" w:ascii="宋体" w:hAnsi="宋体" w:cs="宋体"/>
          <w:kern w:val="0"/>
          <w:szCs w:val="21"/>
        </w:rPr>
        <w:t>三、可行性</w:t>
      </w:r>
    </w:p>
    <w:p>
      <w:pPr>
        <w:adjustRightInd w:val="0"/>
        <w:snapToGrid w:val="0"/>
        <w:ind w:firstLine="422" w:firstLineChars="201"/>
        <w:rPr>
          <w:rFonts w:ascii="宋体" w:hAnsi="宋体" w:cs="宋体"/>
          <w:kern w:val="0"/>
          <w:szCs w:val="21"/>
        </w:rPr>
      </w:pPr>
      <w:r>
        <w:rPr>
          <w:rFonts w:hint="eastAsia" w:ascii="宋体" w:hAnsi="宋体" w:cs="宋体"/>
          <w:kern w:val="0"/>
          <w:szCs w:val="21"/>
        </w:rPr>
        <w:t>四、合适性</w:t>
      </w:r>
    </w:p>
    <w:p>
      <w:pPr>
        <w:adjustRightInd w:val="0"/>
        <w:snapToGrid w:val="0"/>
        <w:ind w:firstLine="422" w:firstLineChars="201"/>
        <w:rPr>
          <w:rFonts w:ascii="宋体" w:hAnsi="宋体" w:cs="宋体"/>
          <w:kern w:val="0"/>
          <w:szCs w:val="21"/>
        </w:rPr>
      </w:pPr>
      <w:r>
        <w:rPr>
          <w:rFonts w:hint="eastAsia" w:ascii="宋体" w:hAnsi="宋体" w:cs="宋体"/>
          <w:kern w:val="0"/>
          <w:szCs w:val="21"/>
        </w:rPr>
        <w:t>第四节  选题的途径和方法（1学时）</w:t>
      </w:r>
    </w:p>
    <w:p>
      <w:pPr>
        <w:adjustRightInd w:val="0"/>
        <w:snapToGrid w:val="0"/>
        <w:ind w:firstLine="422" w:firstLineChars="201"/>
        <w:rPr>
          <w:rFonts w:ascii="宋体" w:hAnsi="宋体" w:cs="宋体"/>
          <w:kern w:val="0"/>
          <w:szCs w:val="21"/>
        </w:rPr>
      </w:pPr>
      <w:r>
        <w:rPr>
          <w:rFonts w:hint="eastAsia" w:ascii="宋体" w:hAnsi="宋体" w:cs="宋体"/>
          <w:kern w:val="0"/>
          <w:szCs w:val="21"/>
        </w:rPr>
        <w:t>一、从社会现实生活中寻找</w:t>
      </w:r>
    </w:p>
    <w:p>
      <w:pPr>
        <w:adjustRightInd w:val="0"/>
        <w:snapToGrid w:val="0"/>
        <w:ind w:firstLine="422" w:firstLineChars="201"/>
        <w:rPr>
          <w:rFonts w:ascii="宋体" w:hAnsi="宋体" w:cs="宋体"/>
          <w:kern w:val="0"/>
          <w:szCs w:val="21"/>
        </w:rPr>
      </w:pPr>
      <w:r>
        <w:rPr>
          <w:rFonts w:hint="eastAsia" w:ascii="宋体" w:hAnsi="宋体" w:cs="宋体"/>
          <w:kern w:val="0"/>
          <w:szCs w:val="21"/>
        </w:rPr>
        <w:t>二、从个人经历中寻找</w:t>
      </w:r>
    </w:p>
    <w:p>
      <w:pPr>
        <w:adjustRightInd w:val="0"/>
        <w:snapToGrid w:val="0"/>
        <w:ind w:firstLine="422" w:firstLineChars="201"/>
        <w:rPr>
          <w:rFonts w:ascii="宋体" w:hAnsi="宋体" w:cs="宋体"/>
          <w:kern w:val="0"/>
          <w:szCs w:val="21"/>
        </w:rPr>
      </w:pPr>
      <w:r>
        <w:rPr>
          <w:rFonts w:hint="eastAsia" w:ascii="宋体" w:hAnsi="宋体" w:cs="宋体"/>
          <w:kern w:val="0"/>
          <w:szCs w:val="21"/>
        </w:rPr>
        <w:t>三、从现有文献中寻找</w:t>
      </w:r>
    </w:p>
    <w:p>
      <w:pPr>
        <w:adjustRightInd w:val="0"/>
        <w:snapToGrid w:val="0"/>
        <w:ind w:firstLine="422" w:firstLineChars="201"/>
        <w:rPr>
          <w:rFonts w:ascii="宋体" w:hAnsi="宋体"/>
          <w:szCs w:val="21"/>
        </w:rPr>
      </w:pPr>
      <w:r>
        <w:rPr>
          <w:rFonts w:hint="eastAsia" w:ascii="宋体" w:hAnsi="宋体"/>
          <w:szCs w:val="21"/>
        </w:rPr>
        <w:t>社会调查的课题常常是现实生活中的某种社会现象或某种社会问题，但又不仅仅是“现象”或“问题”，通常比某种社会现象或问题更为具体、更为集中，也更为明确。包括选题的原则、选题的注意事项、课题选择的策略等。</w:t>
      </w:r>
    </w:p>
    <w:p>
      <w:pPr>
        <w:adjustRightInd w:val="0"/>
        <w:snapToGrid w:val="0"/>
        <w:ind w:firstLine="422" w:firstLineChars="201"/>
        <w:rPr>
          <w:rFonts w:ascii="宋体" w:hAnsi="宋体" w:cs="宋体"/>
          <w:kern w:val="0"/>
          <w:szCs w:val="21"/>
        </w:rPr>
      </w:pPr>
      <w:r>
        <w:rPr>
          <w:rFonts w:hint="eastAsia" w:ascii="宋体" w:hAnsi="宋体" w:cs="宋体"/>
          <w:kern w:val="0"/>
          <w:szCs w:val="21"/>
        </w:rPr>
        <w:t>结合案例拓展阅读。</w:t>
      </w:r>
    </w:p>
    <w:p>
      <w:pPr>
        <w:adjustRightInd w:val="0"/>
        <w:snapToGrid w:val="0"/>
        <w:ind w:firstLine="422" w:firstLineChars="201"/>
        <w:rPr>
          <w:rFonts w:ascii="宋体" w:hAnsi="宋体" w:cs="宋体"/>
          <w:kern w:val="0"/>
          <w:szCs w:val="21"/>
        </w:rPr>
      </w:pPr>
      <w:r>
        <w:rPr>
          <w:rFonts w:hint="eastAsia" w:ascii="宋体" w:hAnsi="宋体" w:cs="宋体"/>
          <w:kern w:val="0"/>
          <w:szCs w:val="21"/>
        </w:rPr>
        <w:t>第五节  调查课题的明确化（0.5学时）</w:t>
      </w:r>
    </w:p>
    <w:p>
      <w:pPr>
        <w:adjustRightInd w:val="0"/>
        <w:snapToGrid w:val="0"/>
        <w:ind w:firstLine="422" w:firstLineChars="201"/>
        <w:rPr>
          <w:rFonts w:ascii="宋体" w:hAnsi="宋体"/>
          <w:szCs w:val="21"/>
        </w:rPr>
      </w:pPr>
      <w:r>
        <w:rPr>
          <w:rFonts w:hint="eastAsia" w:ascii="宋体" w:hAnsi="宋体"/>
          <w:szCs w:val="21"/>
        </w:rPr>
        <w:t>对调查课题进行某种界定，给予明确的陈述，以达到将最初头脑中比较含糊的想法变成清楚明确的调查主题，将最初比较笼统、比较宽泛的研究范围或领域变成特定领域中的特定现象或特定问题的目的。</w:t>
      </w:r>
    </w:p>
    <w:p>
      <w:pPr>
        <w:adjustRightInd w:val="0"/>
        <w:snapToGrid w:val="0"/>
        <w:ind w:firstLine="422" w:firstLineChars="201"/>
        <w:rPr>
          <w:rFonts w:ascii="宋体" w:hAnsi="宋体"/>
          <w:szCs w:val="21"/>
        </w:rPr>
      </w:pPr>
      <w:r>
        <w:rPr>
          <w:rFonts w:hint="eastAsia" w:ascii="宋体" w:hAnsi="宋体"/>
          <w:szCs w:val="21"/>
        </w:rPr>
        <w:t>第六节  文献查阅与选题</w:t>
      </w:r>
      <w:r>
        <w:rPr>
          <w:rFonts w:hint="eastAsia" w:ascii="宋体" w:hAnsi="宋体" w:cs="宋体"/>
          <w:kern w:val="0"/>
          <w:szCs w:val="21"/>
        </w:rPr>
        <w:t>（1学时）</w:t>
      </w:r>
    </w:p>
    <w:p>
      <w:pPr>
        <w:adjustRightInd w:val="0"/>
        <w:snapToGrid w:val="0"/>
        <w:ind w:firstLine="422" w:firstLineChars="201"/>
        <w:rPr>
          <w:rFonts w:ascii="宋体" w:hAnsi="宋体"/>
          <w:szCs w:val="21"/>
        </w:rPr>
      </w:pPr>
      <w:r>
        <w:rPr>
          <w:rFonts w:hint="eastAsia" w:ascii="宋体" w:hAnsi="宋体"/>
          <w:szCs w:val="21"/>
        </w:rPr>
        <w:t>一、文献查阅的作用</w:t>
      </w:r>
    </w:p>
    <w:p>
      <w:pPr>
        <w:adjustRightInd w:val="0"/>
        <w:snapToGrid w:val="0"/>
        <w:ind w:firstLine="422" w:firstLineChars="201"/>
        <w:rPr>
          <w:rFonts w:ascii="宋体" w:hAnsi="宋体"/>
          <w:szCs w:val="21"/>
        </w:rPr>
      </w:pPr>
      <w:r>
        <w:rPr>
          <w:rFonts w:hint="eastAsia" w:ascii="宋体" w:hAnsi="宋体"/>
          <w:szCs w:val="21"/>
        </w:rPr>
        <w:t>二、查阅文献的过程与方法</w:t>
      </w:r>
    </w:p>
    <w:p>
      <w:pPr>
        <w:adjustRightInd w:val="0"/>
        <w:snapToGrid w:val="0"/>
        <w:ind w:firstLine="422" w:firstLineChars="201"/>
        <w:rPr>
          <w:rFonts w:ascii="宋体" w:hAnsi="宋体"/>
          <w:szCs w:val="21"/>
        </w:rPr>
      </w:pPr>
      <w:r>
        <w:rPr>
          <w:rFonts w:hint="eastAsia" w:ascii="宋体" w:hAnsi="宋体"/>
          <w:szCs w:val="21"/>
        </w:rPr>
        <w:t>三、文献综述</w:t>
      </w:r>
    </w:p>
    <w:p>
      <w:pPr>
        <w:adjustRightInd w:val="0"/>
        <w:snapToGrid w:val="0"/>
        <w:ind w:firstLine="422" w:firstLineChars="201"/>
        <w:rPr>
          <w:rFonts w:ascii="宋体" w:hAnsi="宋体"/>
          <w:b/>
          <w:szCs w:val="21"/>
        </w:rPr>
      </w:pPr>
      <w:r>
        <w:rPr>
          <w:rFonts w:hint="eastAsia" w:ascii="宋体" w:hAnsi="宋体"/>
          <w:b/>
          <w:szCs w:val="21"/>
        </w:rPr>
        <w:t>考核要求：</w:t>
      </w:r>
    </w:p>
    <w:p>
      <w:pPr>
        <w:autoSpaceDE w:val="0"/>
        <w:autoSpaceDN w:val="0"/>
        <w:adjustRightInd w:val="0"/>
        <w:snapToGrid w:val="0"/>
        <w:ind w:firstLine="422" w:firstLineChars="201"/>
        <w:rPr>
          <w:rFonts w:ascii="宋体" w:hAnsi="宋体"/>
          <w:szCs w:val="21"/>
        </w:rPr>
      </w:pPr>
      <w:r>
        <w:rPr>
          <w:rFonts w:hint="eastAsia" w:ascii="宋体" w:hAnsi="宋体"/>
          <w:szCs w:val="21"/>
        </w:rPr>
        <w:t>1、识记理论性课题、应用性课题、自选课题和委派课题等概念。</w:t>
      </w:r>
    </w:p>
    <w:p>
      <w:pPr>
        <w:autoSpaceDE w:val="0"/>
        <w:autoSpaceDN w:val="0"/>
        <w:adjustRightInd w:val="0"/>
        <w:snapToGrid w:val="0"/>
        <w:ind w:firstLine="422" w:firstLineChars="201"/>
        <w:rPr>
          <w:rFonts w:ascii="宋体" w:hAnsi="宋体"/>
          <w:szCs w:val="21"/>
        </w:rPr>
      </w:pPr>
      <w:r>
        <w:rPr>
          <w:rFonts w:hint="eastAsia" w:ascii="宋体" w:hAnsi="宋体"/>
          <w:szCs w:val="21"/>
        </w:rPr>
        <w:t>2、了解选择调查课题的原则及重要性；了解</w:t>
      </w:r>
      <w:r>
        <w:rPr>
          <w:rFonts w:hint="eastAsia" w:ascii="宋体" w:hAnsi="宋体" w:cs="宋体"/>
          <w:kern w:val="0"/>
          <w:szCs w:val="18"/>
        </w:rPr>
        <w:t>课题明确化的重要性。</w:t>
      </w:r>
    </w:p>
    <w:p>
      <w:pPr>
        <w:autoSpaceDE w:val="0"/>
        <w:autoSpaceDN w:val="0"/>
        <w:adjustRightInd w:val="0"/>
        <w:snapToGrid w:val="0"/>
        <w:ind w:firstLine="422" w:firstLineChars="201"/>
        <w:rPr>
          <w:rFonts w:ascii="宋体" w:hAnsi="宋体"/>
          <w:szCs w:val="21"/>
        </w:rPr>
      </w:pPr>
      <w:r>
        <w:rPr>
          <w:rFonts w:hint="eastAsia" w:ascii="宋体" w:hAnsi="宋体"/>
          <w:szCs w:val="21"/>
        </w:rPr>
        <w:t>3、</w:t>
      </w:r>
      <w:r>
        <w:rPr>
          <w:rFonts w:hint="eastAsia" w:ascii="宋体" w:hAnsi="宋体" w:cs="宋体"/>
          <w:kern w:val="0"/>
          <w:szCs w:val="18"/>
        </w:rPr>
        <w:t>掌握选题的标准、途径和方法。</w:t>
      </w:r>
    </w:p>
    <w:p>
      <w:pPr>
        <w:autoSpaceDE w:val="0"/>
        <w:autoSpaceDN w:val="0"/>
        <w:adjustRightInd w:val="0"/>
        <w:snapToGrid w:val="0"/>
        <w:ind w:firstLine="422" w:firstLineChars="201"/>
        <w:rPr>
          <w:rFonts w:ascii="宋体" w:hAnsi="宋体"/>
          <w:szCs w:val="21"/>
        </w:rPr>
      </w:pPr>
      <w:r>
        <w:rPr>
          <w:rFonts w:hint="eastAsia" w:ascii="宋体" w:hAnsi="宋体" w:cs="宋体"/>
          <w:kern w:val="0"/>
          <w:szCs w:val="18"/>
        </w:rPr>
        <w:t>4、达到应用：学会选择合适的调查课题，并能够进行调查课题的明确化。</w:t>
      </w:r>
    </w:p>
    <w:p>
      <w:pPr>
        <w:adjustRightInd w:val="0"/>
        <w:snapToGrid w:val="0"/>
        <w:ind w:firstLine="422" w:firstLineChars="201"/>
        <w:rPr>
          <w:rFonts w:ascii="宋体" w:hAnsi="宋体"/>
          <w:szCs w:val="21"/>
        </w:rPr>
      </w:pPr>
    </w:p>
    <w:p>
      <w:pPr>
        <w:adjustRightInd w:val="0"/>
        <w:snapToGrid w:val="0"/>
        <w:ind w:firstLine="482" w:firstLineChars="201"/>
        <w:jc w:val="center"/>
        <w:rPr>
          <w:rFonts w:ascii="宋体" w:hAnsi="宋体"/>
          <w:szCs w:val="21"/>
        </w:rPr>
      </w:pPr>
      <w:r>
        <w:rPr>
          <w:rFonts w:hint="eastAsia" w:ascii="宋体" w:hAnsi="宋体"/>
          <w:b/>
          <w:sz w:val="24"/>
        </w:rPr>
        <w:t>第三章  调查设计</w:t>
      </w:r>
    </w:p>
    <w:p>
      <w:pPr>
        <w:adjustRightInd w:val="0"/>
        <w:snapToGrid w:val="0"/>
        <w:ind w:firstLine="422" w:firstLineChars="201"/>
        <w:rPr>
          <w:rFonts w:ascii="宋体" w:hAnsi="宋体"/>
          <w:b/>
          <w:szCs w:val="21"/>
        </w:rPr>
      </w:pPr>
      <w:r>
        <w:rPr>
          <w:rFonts w:hint="eastAsia" w:ascii="宋体" w:hAnsi="宋体"/>
          <w:b/>
          <w:szCs w:val="21"/>
        </w:rPr>
        <w:t>教学要点：</w:t>
      </w:r>
    </w:p>
    <w:p>
      <w:pPr>
        <w:adjustRightInd w:val="0"/>
        <w:snapToGrid w:val="0"/>
        <w:ind w:firstLine="422" w:firstLineChars="201"/>
        <w:rPr>
          <w:rFonts w:ascii="宋体" w:hAnsi="宋体"/>
          <w:szCs w:val="21"/>
        </w:rPr>
      </w:pPr>
      <w:r>
        <w:rPr>
          <w:rFonts w:hint="eastAsia" w:ascii="宋体" w:hAnsi="宋体"/>
          <w:szCs w:val="21"/>
        </w:rPr>
        <w:t>1、调查目的的确定。</w:t>
      </w:r>
    </w:p>
    <w:p>
      <w:pPr>
        <w:adjustRightInd w:val="0"/>
        <w:snapToGrid w:val="0"/>
        <w:ind w:firstLine="422" w:firstLineChars="201"/>
        <w:rPr>
          <w:rFonts w:ascii="宋体" w:hAnsi="宋体"/>
          <w:szCs w:val="21"/>
        </w:rPr>
      </w:pPr>
      <w:r>
        <w:rPr>
          <w:rFonts w:hint="eastAsia" w:ascii="宋体" w:hAnsi="宋体"/>
          <w:szCs w:val="21"/>
        </w:rPr>
        <w:t>2、分析单位的确定。</w:t>
      </w:r>
    </w:p>
    <w:p>
      <w:pPr>
        <w:adjustRightInd w:val="0"/>
        <w:snapToGrid w:val="0"/>
        <w:ind w:firstLine="422" w:firstLineChars="201"/>
        <w:rPr>
          <w:rFonts w:ascii="宋体" w:hAnsi="宋体"/>
          <w:szCs w:val="21"/>
        </w:rPr>
      </w:pPr>
      <w:r>
        <w:rPr>
          <w:rFonts w:hint="eastAsia" w:ascii="宋体" w:hAnsi="宋体"/>
          <w:szCs w:val="21"/>
        </w:rPr>
        <w:t>3、抽样方案的设计。</w:t>
      </w:r>
    </w:p>
    <w:p>
      <w:pPr>
        <w:adjustRightInd w:val="0"/>
        <w:snapToGrid w:val="0"/>
        <w:ind w:firstLine="422" w:firstLineChars="201"/>
        <w:rPr>
          <w:rFonts w:ascii="宋体" w:hAnsi="宋体"/>
          <w:szCs w:val="21"/>
        </w:rPr>
      </w:pPr>
      <w:r>
        <w:rPr>
          <w:rFonts w:hint="eastAsia" w:ascii="宋体" w:hAnsi="宋体"/>
          <w:szCs w:val="21"/>
        </w:rPr>
        <w:t>4、调查方案的制定。</w:t>
      </w:r>
    </w:p>
    <w:p>
      <w:pPr>
        <w:adjustRightInd w:val="0"/>
        <w:snapToGrid w:val="0"/>
        <w:ind w:firstLine="422" w:firstLineChars="201"/>
        <w:rPr>
          <w:rFonts w:ascii="宋体" w:hAnsi="宋体"/>
          <w:b/>
          <w:szCs w:val="21"/>
        </w:rPr>
      </w:pPr>
      <w:r>
        <w:rPr>
          <w:rFonts w:hint="eastAsia" w:ascii="宋体" w:hAnsi="宋体"/>
          <w:b/>
          <w:szCs w:val="21"/>
        </w:rPr>
        <w:t>教学时数：</w:t>
      </w:r>
    </w:p>
    <w:p>
      <w:pPr>
        <w:adjustRightInd w:val="0"/>
        <w:snapToGrid w:val="0"/>
        <w:ind w:firstLine="422" w:firstLineChars="201"/>
        <w:rPr>
          <w:rFonts w:ascii="宋体" w:hAnsi="宋体"/>
          <w:b/>
          <w:szCs w:val="21"/>
        </w:rPr>
      </w:pPr>
      <w:r>
        <w:rPr>
          <w:rFonts w:hint="eastAsia" w:ascii="宋体" w:hAnsi="宋体"/>
          <w:bCs/>
          <w:szCs w:val="21"/>
        </w:rPr>
        <w:t>4</w:t>
      </w:r>
      <w:r>
        <w:rPr>
          <w:rFonts w:hint="eastAsia" w:ascii="宋体" w:hAnsi="宋体"/>
          <w:szCs w:val="21"/>
        </w:rPr>
        <w:t>学时</w:t>
      </w:r>
    </w:p>
    <w:p>
      <w:pPr>
        <w:adjustRightInd w:val="0"/>
        <w:snapToGrid w:val="0"/>
        <w:ind w:firstLine="422" w:firstLineChars="201"/>
        <w:rPr>
          <w:rFonts w:ascii="宋体" w:hAnsi="宋体"/>
          <w:b/>
          <w:szCs w:val="21"/>
        </w:rPr>
      </w:pPr>
    </w:p>
    <w:p>
      <w:pPr>
        <w:adjustRightInd w:val="0"/>
        <w:snapToGrid w:val="0"/>
        <w:ind w:firstLine="422" w:firstLineChars="201"/>
        <w:rPr>
          <w:rFonts w:ascii="宋体" w:hAnsi="宋体"/>
          <w:b/>
          <w:szCs w:val="21"/>
        </w:rPr>
      </w:pPr>
      <w:r>
        <w:rPr>
          <w:rFonts w:hint="eastAsia" w:ascii="宋体" w:hAnsi="宋体"/>
          <w:b/>
          <w:szCs w:val="21"/>
        </w:rPr>
        <w:t>教学内容：</w:t>
      </w:r>
    </w:p>
    <w:p>
      <w:pPr>
        <w:adjustRightInd w:val="0"/>
        <w:snapToGrid w:val="0"/>
        <w:ind w:firstLine="422" w:firstLineChars="201"/>
        <w:rPr>
          <w:rFonts w:ascii="宋体" w:hAnsi="宋体" w:cs="宋体"/>
          <w:kern w:val="0"/>
          <w:szCs w:val="21"/>
        </w:rPr>
      </w:pPr>
      <w:r>
        <w:rPr>
          <w:rFonts w:hint="eastAsia" w:ascii="宋体" w:hAnsi="宋体" w:cs="宋体"/>
          <w:kern w:val="0"/>
          <w:szCs w:val="21"/>
        </w:rPr>
        <w:t>第一节  明确调查目的（1学时）</w:t>
      </w:r>
    </w:p>
    <w:p>
      <w:pPr>
        <w:adjustRightInd w:val="0"/>
        <w:snapToGrid w:val="0"/>
        <w:ind w:firstLine="422" w:firstLineChars="201"/>
        <w:rPr>
          <w:rFonts w:ascii="宋体" w:hAnsi="宋体" w:cs="宋体"/>
          <w:kern w:val="0"/>
          <w:szCs w:val="21"/>
        </w:rPr>
      </w:pPr>
      <w:r>
        <w:rPr>
          <w:rFonts w:hint="eastAsia" w:ascii="宋体" w:hAnsi="宋体" w:cs="宋体"/>
          <w:kern w:val="0"/>
          <w:szCs w:val="21"/>
        </w:rPr>
        <w:t>一、探索性调查</w:t>
      </w:r>
    </w:p>
    <w:p>
      <w:pPr>
        <w:adjustRightInd w:val="0"/>
        <w:snapToGrid w:val="0"/>
        <w:ind w:firstLine="422" w:firstLineChars="201"/>
        <w:rPr>
          <w:rFonts w:ascii="宋体" w:hAnsi="宋体" w:cs="宋体"/>
          <w:kern w:val="0"/>
          <w:szCs w:val="21"/>
        </w:rPr>
      </w:pPr>
      <w:r>
        <w:rPr>
          <w:rFonts w:hint="eastAsia" w:ascii="宋体" w:hAnsi="宋体" w:cs="宋体"/>
          <w:kern w:val="0"/>
          <w:szCs w:val="21"/>
        </w:rPr>
        <w:t>二、描述性调查</w:t>
      </w:r>
    </w:p>
    <w:p>
      <w:pPr>
        <w:adjustRightInd w:val="0"/>
        <w:snapToGrid w:val="0"/>
        <w:ind w:firstLine="422" w:firstLineChars="201"/>
        <w:rPr>
          <w:rFonts w:ascii="宋体" w:hAnsi="宋体" w:cs="宋体"/>
          <w:kern w:val="0"/>
          <w:szCs w:val="21"/>
        </w:rPr>
      </w:pPr>
      <w:r>
        <w:rPr>
          <w:rFonts w:hint="eastAsia" w:ascii="宋体" w:hAnsi="宋体" w:cs="宋体"/>
          <w:kern w:val="0"/>
          <w:szCs w:val="21"/>
        </w:rPr>
        <w:t>三、解释性调查</w:t>
      </w:r>
    </w:p>
    <w:p>
      <w:pPr>
        <w:adjustRightInd w:val="0"/>
        <w:snapToGrid w:val="0"/>
        <w:ind w:firstLine="422" w:firstLineChars="201"/>
        <w:rPr>
          <w:rFonts w:ascii="宋体" w:hAnsi="宋体" w:cs="宋体"/>
          <w:kern w:val="0"/>
          <w:szCs w:val="21"/>
        </w:rPr>
      </w:pPr>
      <w:r>
        <w:rPr>
          <w:rFonts w:hint="eastAsia" w:ascii="宋体" w:hAnsi="宋体" w:cs="宋体"/>
          <w:kern w:val="0"/>
          <w:szCs w:val="21"/>
        </w:rPr>
        <w:t>四、横向调查</w:t>
      </w:r>
    </w:p>
    <w:p>
      <w:pPr>
        <w:adjustRightInd w:val="0"/>
        <w:snapToGrid w:val="0"/>
        <w:ind w:firstLine="422" w:firstLineChars="201"/>
        <w:rPr>
          <w:rFonts w:ascii="宋体" w:hAnsi="宋体" w:cs="宋体"/>
          <w:kern w:val="0"/>
          <w:szCs w:val="21"/>
        </w:rPr>
      </w:pPr>
      <w:r>
        <w:rPr>
          <w:rFonts w:hint="eastAsia" w:ascii="宋体" w:hAnsi="宋体" w:cs="宋体"/>
          <w:kern w:val="0"/>
          <w:szCs w:val="21"/>
        </w:rPr>
        <w:t>五、纵向调查</w:t>
      </w:r>
    </w:p>
    <w:p>
      <w:pPr>
        <w:adjustRightInd w:val="0"/>
        <w:snapToGrid w:val="0"/>
        <w:ind w:firstLine="422" w:firstLineChars="201"/>
        <w:rPr>
          <w:rFonts w:ascii="宋体" w:hAnsi="宋体" w:cs="宋体"/>
          <w:kern w:val="0"/>
          <w:szCs w:val="21"/>
        </w:rPr>
      </w:pPr>
      <w:r>
        <w:rPr>
          <w:rFonts w:hint="eastAsia" w:ascii="宋体" w:hAnsi="宋体" w:cs="宋体"/>
          <w:kern w:val="0"/>
          <w:szCs w:val="21"/>
        </w:rPr>
        <w:t>第二节  确定分析单位（1学时）</w:t>
      </w:r>
    </w:p>
    <w:p>
      <w:pPr>
        <w:adjustRightInd w:val="0"/>
        <w:snapToGrid w:val="0"/>
        <w:ind w:firstLine="422" w:firstLineChars="201"/>
        <w:rPr>
          <w:rFonts w:ascii="宋体" w:hAnsi="宋体" w:cs="宋体"/>
          <w:kern w:val="0"/>
          <w:szCs w:val="21"/>
        </w:rPr>
      </w:pPr>
      <w:r>
        <w:rPr>
          <w:rFonts w:hint="eastAsia" w:ascii="宋体" w:hAnsi="宋体" w:cs="宋体"/>
          <w:kern w:val="0"/>
          <w:szCs w:val="21"/>
        </w:rPr>
        <w:t>一、个人</w:t>
      </w:r>
    </w:p>
    <w:p>
      <w:pPr>
        <w:adjustRightInd w:val="0"/>
        <w:snapToGrid w:val="0"/>
        <w:ind w:firstLine="422" w:firstLineChars="201"/>
        <w:rPr>
          <w:rFonts w:ascii="宋体" w:hAnsi="宋体" w:cs="宋体"/>
          <w:kern w:val="0"/>
          <w:szCs w:val="21"/>
        </w:rPr>
      </w:pPr>
      <w:r>
        <w:rPr>
          <w:rFonts w:hint="eastAsia" w:ascii="宋体" w:hAnsi="宋体" w:cs="宋体"/>
          <w:kern w:val="0"/>
          <w:szCs w:val="21"/>
        </w:rPr>
        <w:t>二、群体</w:t>
      </w:r>
    </w:p>
    <w:p>
      <w:pPr>
        <w:adjustRightInd w:val="0"/>
        <w:snapToGrid w:val="0"/>
        <w:ind w:firstLine="422" w:firstLineChars="201"/>
        <w:rPr>
          <w:rFonts w:ascii="宋体" w:hAnsi="宋体" w:cs="宋体"/>
          <w:kern w:val="0"/>
          <w:szCs w:val="21"/>
        </w:rPr>
      </w:pPr>
      <w:r>
        <w:rPr>
          <w:rFonts w:hint="eastAsia" w:ascii="宋体" w:hAnsi="宋体" w:cs="宋体"/>
          <w:kern w:val="0"/>
          <w:szCs w:val="21"/>
        </w:rPr>
        <w:t>三、组织</w:t>
      </w:r>
    </w:p>
    <w:p>
      <w:pPr>
        <w:adjustRightInd w:val="0"/>
        <w:snapToGrid w:val="0"/>
        <w:ind w:firstLine="422" w:firstLineChars="201"/>
        <w:rPr>
          <w:rFonts w:ascii="宋体" w:hAnsi="宋体" w:cs="宋体"/>
          <w:kern w:val="0"/>
          <w:szCs w:val="21"/>
        </w:rPr>
      </w:pPr>
      <w:r>
        <w:rPr>
          <w:rFonts w:hint="eastAsia" w:ascii="宋体" w:hAnsi="宋体" w:cs="宋体"/>
          <w:kern w:val="0"/>
          <w:szCs w:val="21"/>
        </w:rPr>
        <w:t>四、社区</w:t>
      </w:r>
    </w:p>
    <w:p>
      <w:pPr>
        <w:adjustRightInd w:val="0"/>
        <w:snapToGrid w:val="0"/>
        <w:ind w:firstLine="422" w:firstLineChars="201"/>
        <w:rPr>
          <w:rFonts w:ascii="宋体" w:hAnsi="宋体" w:cs="宋体"/>
          <w:kern w:val="0"/>
          <w:szCs w:val="21"/>
        </w:rPr>
      </w:pPr>
      <w:r>
        <w:rPr>
          <w:rFonts w:hint="eastAsia" w:ascii="宋体" w:hAnsi="宋体" w:cs="宋体"/>
          <w:kern w:val="0"/>
          <w:szCs w:val="21"/>
        </w:rPr>
        <w:t>五、层次谬误</w:t>
      </w:r>
    </w:p>
    <w:p>
      <w:pPr>
        <w:adjustRightInd w:val="0"/>
        <w:snapToGrid w:val="0"/>
        <w:ind w:firstLine="422" w:firstLineChars="201"/>
        <w:rPr>
          <w:rFonts w:ascii="宋体" w:hAnsi="宋体" w:cs="宋体"/>
          <w:kern w:val="0"/>
          <w:szCs w:val="21"/>
        </w:rPr>
      </w:pPr>
      <w:r>
        <w:rPr>
          <w:rFonts w:hint="eastAsia" w:ascii="宋体" w:hAnsi="宋体" w:cs="宋体"/>
          <w:kern w:val="0"/>
          <w:szCs w:val="21"/>
        </w:rPr>
        <w:t>六、简化论</w:t>
      </w:r>
    </w:p>
    <w:p>
      <w:pPr>
        <w:adjustRightInd w:val="0"/>
        <w:snapToGrid w:val="0"/>
        <w:ind w:firstLine="422" w:firstLineChars="201"/>
        <w:rPr>
          <w:rFonts w:ascii="宋体" w:hAnsi="宋体" w:cs="宋体"/>
          <w:kern w:val="0"/>
          <w:szCs w:val="21"/>
        </w:rPr>
      </w:pPr>
      <w:r>
        <w:rPr>
          <w:rFonts w:hint="eastAsia" w:ascii="宋体" w:hAnsi="宋体" w:cs="宋体"/>
          <w:kern w:val="0"/>
          <w:szCs w:val="21"/>
        </w:rPr>
        <w:t>第三节  设计抽样方案（0.5学时）</w:t>
      </w:r>
    </w:p>
    <w:p>
      <w:pPr>
        <w:adjustRightInd w:val="0"/>
        <w:snapToGrid w:val="0"/>
        <w:ind w:firstLine="422" w:firstLineChars="201"/>
        <w:rPr>
          <w:rFonts w:ascii="宋体" w:hAnsi="宋体" w:cs="宋体"/>
          <w:kern w:val="0"/>
          <w:szCs w:val="21"/>
        </w:rPr>
      </w:pPr>
      <w:r>
        <w:rPr>
          <w:rFonts w:hint="eastAsia" w:ascii="宋体" w:hAnsi="宋体" w:cs="宋体"/>
          <w:kern w:val="0"/>
          <w:szCs w:val="21"/>
        </w:rPr>
        <w:t>一、调查对象、研究对象与抽样对象及其关系</w:t>
      </w:r>
    </w:p>
    <w:p>
      <w:pPr>
        <w:adjustRightInd w:val="0"/>
        <w:snapToGrid w:val="0"/>
        <w:ind w:firstLine="422" w:firstLineChars="201"/>
        <w:rPr>
          <w:rFonts w:ascii="宋体" w:hAnsi="宋体" w:cs="宋体"/>
          <w:kern w:val="0"/>
          <w:szCs w:val="21"/>
        </w:rPr>
      </w:pPr>
      <w:r>
        <w:rPr>
          <w:rFonts w:hint="eastAsia" w:ascii="宋体" w:hAnsi="宋体" w:cs="宋体"/>
          <w:kern w:val="0"/>
          <w:szCs w:val="21"/>
        </w:rPr>
        <w:t>二、抽样设计</w:t>
      </w:r>
    </w:p>
    <w:p>
      <w:pPr>
        <w:adjustRightInd w:val="0"/>
        <w:snapToGrid w:val="0"/>
        <w:ind w:firstLine="422" w:firstLineChars="201"/>
        <w:rPr>
          <w:rFonts w:ascii="宋体" w:hAnsi="宋体" w:cs="宋体"/>
          <w:kern w:val="0"/>
          <w:szCs w:val="21"/>
        </w:rPr>
      </w:pPr>
      <w:r>
        <w:rPr>
          <w:rFonts w:hint="eastAsia" w:ascii="宋体" w:hAnsi="宋体" w:cs="宋体"/>
          <w:kern w:val="0"/>
          <w:szCs w:val="21"/>
        </w:rPr>
        <w:t>第四节  设计收集资料的工具与方法（0.5学时）</w:t>
      </w:r>
    </w:p>
    <w:p>
      <w:pPr>
        <w:adjustRightInd w:val="0"/>
        <w:snapToGrid w:val="0"/>
        <w:ind w:firstLine="422" w:firstLineChars="201"/>
        <w:rPr>
          <w:rFonts w:ascii="宋体" w:hAnsi="宋体" w:cs="宋体"/>
          <w:kern w:val="0"/>
          <w:szCs w:val="21"/>
        </w:rPr>
      </w:pPr>
      <w:r>
        <w:rPr>
          <w:rFonts w:hint="eastAsia" w:ascii="宋体" w:hAnsi="宋体" w:cs="宋体"/>
          <w:kern w:val="0"/>
          <w:szCs w:val="21"/>
        </w:rPr>
        <w:t>一、基本变量确定及其操作化</w:t>
      </w:r>
    </w:p>
    <w:p>
      <w:pPr>
        <w:adjustRightInd w:val="0"/>
        <w:snapToGrid w:val="0"/>
        <w:ind w:firstLine="422" w:firstLineChars="201"/>
        <w:rPr>
          <w:rFonts w:ascii="宋体" w:hAnsi="宋体" w:cs="宋体"/>
          <w:kern w:val="0"/>
          <w:szCs w:val="21"/>
        </w:rPr>
      </w:pPr>
      <w:r>
        <w:rPr>
          <w:rFonts w:hint="eastAsia" w:ascii="宋体" w:hAnsi="宋体" w:cs="宋体"/>
          <w:kern w:val="0"/>
          <w:szCs w:val="21"/>
        </w:rPr>
        <w:t>二、设计调查问卷</w:t>
      </w:r>
    </w:p>
    <w:p>
      <w:pPr>
        <w:adjustRightInd w:val="0"/>
        <w:snapToGrid w:val="0"/>
        <w:ind w:firstLine="422" w:firstLineChars="201"/>
        <w:rPr>
          <w:rFonts w:ascii="宋体" w:hAnsi="宋体" w:cs="宋体"/>
          <w:kern w:val="0"/>
          <w:szCs w:val="21"/>
        </w:rPr>
      </w:pPr>
      <w:r>
        <w:rPr>
          <w:rFonts w:hint="eastAsia" w:ascii="宋体" w:hAnsi="宋体" w:cs="宋体"/>
          <w:kern w:val="0"/>
          <w:szCs w:val="21"/>
        </w:rPr>
        <w:t>三、设计资料的收集方法</w:t>
      </w:r>
    </w:p>
    <w:p>
      <w:pPr>
        <w:adjustRightInd w:val="0"/>
        <w:snapToGrid w:val="0"/>
        <w:ind w:firstLine="422" w:firstLineChars="201"/>
        <w:rPr>
          <w:rFonts w:ascii="宋体" w:hAnsi="宋体" w:cs="宋体"/>
          <w:kern w:val="0"/>
          <w:szCs w:val="21"/>
        </w:rPr>
      </w:pPr>
      <w:r>
        <w:rPr>
          <w:rFonts w:hint="eastAsia" w:ascii="宋体" w:hAnsi="宋体" w:cs="宋体"/>
          <w:kern w:val="0"/>
          <w:szCs w:val="21"/>
        </w:rPr>
        <w:t>第五节  制定实施方案（1学时）</w:t>
      </w:r>
    </w:p>
    <w:p>
      <w:pPr>
        <w:adjustRightInd w:val="0"/>
        <w:snapToGrid w:val="0"/>
        <w:ind w:firstLine="422" w:firstLineChars="201"/>
        <w:rPr>
          <w:rFonts w:ascii="宋体" w:hAnsi="宋体" w:cs="宋体"/>
          <w:kern w:val="0"/>
          <w:szCs w:val="21"/>
        </w:rPr>
      </w:pPr>
      <w:r>
        <w:rPr>
          <w:rFonts w:hint="eastAsia" w:ascii="宋体" w:hAnsi="宋体" w:cs="宋体"/>
          <w:kern w:val="0"/>
          <w:szCs w:val="21"/>
        </w:rPr>
        <w:t>一、说明调查的目的和意义</w:t>
      </w:r>
    </w:p>
    <w:p>
      <w:pPr>
        <w:adjustRightInd w:val="0"/>
        <w:snapToGrid w:val="0"/>
        <w:ind w:firstLine="422" w:firstLineChars="201"/>
        <w:rPr>
          <w:rFonts w:ascii="宋体" w:hAnsi="宋体" w:cs="宋体"/>
          <w:kern w:val="0"/>
          <w:szCs w:val="21"/>
        </w:rPr>
      </w:pPr>
      <w:r>
        <w:rPr>
          <w:rFonts w:hint="eastAsia" w:ascii="宋体" w:hAnsi="宋体" w:cs="宋体"/>
          <w:kern w:val="0"/>
          <w:szCs w:val="21"/>
        </w:rPr>
        <w:t>二、说明调查的内容</w:t>
      </w:r>
    </w:p>
    <w:p>
      <w:pPr>
        <w:adjustRightInd w:val="0"/>
        <w:snapToGrid w:val="0"/>
        <w:ind w:firstLine="422" w:firstLineChars="201"/>
        <w:rPr>
          <w:rFonts w:ascii="宋体" w:hAnsi="宋体" w:cs="宋体"/>
          <w:kern w:val="0"/>
          <w:szCs w:val="21"/>
        </w:rPr>
      </w:pPr>
      <w:r>
        <w:rPr>
          <w:rFonts w:hint="eastAsia" w:ascii="宋体" w:hAnsi="宋体" w:cs="宋体"/>
          <w:kern w:val="0"/>
          <w:szCs w:val="21"/>
        </w:rPr>
        <w:t>三、说明调查范围地点、调查对象和分析单位</w:t>
      </w:r>
    </w:p>
    <w:p>
      <w:pPr>
        <w:adjustRightInd w:val="0"/>
        <w:snapToGrid w:val="0"/>
        <w:ind w:firstLine="422" w:firstLineChars="201"/>
        <w:rPr>
          <w:rFonts w:ascii="宋体" w:hAnsi="宋体" w:cs="宋体"/>
          <w:kern w:val="0"/>
          <w:szCs w:val="21"/>
        </w:rPr>
      </w:pPr>
      <w:r>
        <w:rPr>
          <w:rFonts w:hint="eastAsia" w:ascii="宋体" w:hAnsi="宋体" w:cs="宋体"/>
          <w:kern w:val="0"/>
          <w:szCs w:val="21"/>
        </w:rPr>
        <w:t>四、说明调查的理论假设</w:t>
      </w:r>
    </w:p>
    <w:p>
      <w:pPr>
        <w:adjustRightInd w:val="0"/>
        <w:snapToGrid w:val="0"/>
        <w:ind w:firstLine="422" w:firstLineChars="201"/>
        <w:rPr>
          <w:rFonts w:ascii="宋体" w:hAnsi="宋体" w:cs="宋体"/>
          <w:kern w:val="0"/>
          <w:szCs w:val="21"/>
        </w:rPr>
      </w:pPr>
      <w:r>
        <w:rPr>
          <w:rFonts w:hint="eastAsia" w:ascii="宋体" w:hAnsi="宋体" w:cs="宋体"/>
          <w:kern w:val="0"/>
          <w:szCs w:val="21"/>
        </w:rPr>
        <w:t>五、说明抽样方案</w:t>
      </w:r>
    </w:p>
    <w:p>
      <w:pPr>
        <w:adjustRightInd w:val="0"/>
        <w:snapToGrid w:val="0"/>
        <w:ind w:firstLine="422" w:firstLineChars="201"/>
        <w:rPr>
          <w:rFonts w:ascii="宋体" w:hAnsi="宋体" w:cs="宋体"/>
          <w:kern w:val="0"/>
          <w:szCs w:val="21"/>
        </w:rPr>
      </w:pPr>
      <w:r>
        <w:rPr>
          <w:rFonts w:hint="eastAsia" w:ascii="宋体" w:hAnsi="宋体" w:cs="宋体"/>
          <w:kern w:val="0"/>
          <w:szCs w:val="21"/>
        </w:rPr>
        <w:t>六、说明调查资料的收集方法与分析方法</w:t>
      </w:r>
    </w:p>
    <w:p>
      <w:pPr>
        <w:adjustRightInd w:val="0"/>
        <w:snapToGrid w:val="0"/>
        <w:ind w:firstLine="422" w:firstLineChars="201"/>
        <w:rPr>
          <w:rFonts w:ascii="宋体" w:hAnsi="宋体" w:cs="宋体"/>
          <w:kern w:val="0"/>
          <w:szCs w:val="21"/>
        </w:rPr>
      </w:pPr>
      <w:r>
        <w:rPr>
          <w:rFonts w:hint="eastAsia" w:ascii="宋体" w:hAnsi="宋体" w:cs="宋体"/>
          <w:kern w:val="0"/>
          <w:szCs w:val="21"/>
        </w:rPr>
        <w:t>七、说明调查人员的组成组织结构及培训安排</w:t>
      </w:r>
    </w:p>
    <w:p>
      <w:pPr>
        <w:adjustRightInd w:val="0"/>
        <w:snapToGrid w:val="0"/>
        <w:ind w:firstLine="422" w:firstLineChars="201"/>
        <w:rPr>
          <w:rFonts w:ascii="宋体" w:hAnsi="宋体" w:cs="宋体"/>
          <w:kern w:val="0"/>
          <w:szCs w:val="21"/>
        </w:rPr>
      </w:pPr>
      <w:r>
        <w:rPr>
          <w:rFonts w:hint="eastAsia" w:ascii="宋体" w:hAnsi="宋体" w:cs="宋体"/>
          <w:kern w:val="0"/>
          <w:szCs w:val="21"/>
        </w:rPr>
        <w:t>八、说明调查的时间进度和经费使用计划</w:t>
      </w:r>
    </w:p>
    <w:p>
      <w:pPr>
        <w:adjustRightInd w:val="0"/>
        <w:snapToGrid w:val="0"/>
        <w:ind w:firstLine="422" w:firstLineChars="201"/>
        <w:rPr>
          <w:rFonts w:ascii="宋体" w:hAnsi="宋体"/>
          <w:b/>
          <w:szCs w:val="21"/>
        </w:rPr>
      </w:pPr>
      <w:r>
        <w:rPr>
          <w:rFonts w:hint="eastAsia" w:ascii="宋体" w:hAnsi="宋体"/>
          <w:b/>
          <w:szCs w:val="21"/>
        </w:rPr>
        <w:t>考核要求：</w:t>
      </w:r>
    </w:p>
    <w:p>
      <w:pPr>
        <w:adjustRightInd w:val="0"/>
        <w:snapToGrid w:val="0"/>
        <w:ind w:firstLine="422" w:firstLineChars="201"/>
        <w:rPr>
          <w:rFonts w:ascii="宋体" w:hAnsi="宋体" w:cs="宋体"/>
          <w:kern w:val="0"/>
          <w:szCs w:val="21"/>
        </w:rPr>
      </w:pPr>
      <w:r>
        <w:rPr>
          <w:rFonts w:hint="eastAsia" w:ascii="宋体" w:hAnsi="宋体" w:cs="宋体"/>
          <w:kern w:val="0"/>
          <w:szCs w:val="21"/>
        </w:rPr>
        <w:t>1、识记调查设计、描述性调查、解释性调查、分析单位、层次谬误等概念。</w:t>
      </w:r>
    </w:p>
    <w:p>
      <w:pPr>
        <w:adjustRightInd w:val="0"/>
        <w:snapToGrid w:val="0"/>
        <w:ind w:firstLine="422" w:firstLineChars="201"/>
        <w:rPr>
          <w:rFonts w:ascii="宋体" w:hAnsi="宋体" w:cs="宋体"/>
          <w:kern w:val="0"/>
          <w:szCs w:val="21"/>
        </w:rPr>
      </w:pPr>
      <w:r>
        <w:rPr>
          <w:rFonts w:hint="eastAsia" w:ascii="宋体" w:hAnsi="宋体" w:cs="宋体"/>
          <w:kern w:val="0"/>
          <w:szCs w:val="21"/>
        </w:rPr>
        <w:t>2、了解调查研究的类型和分析单位以及在社会调查中处理时间的不同方法。</w:t>
      </w:r>
    </w:p>
    <w:p>
      <w:pPr>
        <w:adjustRightInd w:val="0"/>
        <w:snapToGrid w:val="0"/>
        <w:ind w:firstLine="422" w:firstLineChars="201"/>
        <w:rPr>
          <w:rFonts w:ascii="宋体" w:hAnsi="宋体"/>
          <w:szCs w:val="21"/>
        </w:rPr>
      </w:pPr>
      <w:r>
        <w:rPr>
          <w:rFonts w:hint="eastAsia" w:ascii="宋体" w:hAnsi="宋体" w:cs="宋体"/>
          <w:kern w:val="0"/>
          <w:szCs w:val="21"/>
        </w:rPr>
        <w:t>3、掌握</w:t>
      </w:r>
      <w:r>
        <w:rPr>
          <w:rFonts w:hint="eastAsia" w:ascii="宋体" w:hAnsi="宋体" w:cs="宋体"/>
          <w:kern w:val="0"/>
          <w:szCs w:val="18"/>
        </w:rPr>
        <w:t>具体调查方案的结构要求。</w:t>
      </w:r>
    </w:p>
    <w:p>
      <w:pPr>
        <w:adjustRightInd w:val="0"/>
        <w:snapToGrid w:val="0"/>
        <w:ind w:firstLine="422" w:firstLineChars="201"/>
        <w:rPr>
          <w:rFonts w:ascii="宋体" w:hAnsi="宋体"/>
          <w:szCs w:val="21"/>
        </w:rPr>
      </w:pPr>
      <w:r>
        <w:rPr>
          <w:rFonts w:hint="eastAsia" w:ascii="宋体" w:hAnsi="宋体" w:cs="宋体"/>
          <w:kern w:val="0"/>
          <w:szCs w:val="18"/>
        </w:rPr>
        <w:t>4、达到应用：学会进行调查方案的设计。</w:t>
      </w:r>
    </w:p>
    <w:p>
      <w:pPr>
        <w:adjustRightInd w:val="0"/>
        <w:snapToGrid w:val="0"/>
        <w:ind w:firstLine="422" w:firstLineChars="201"/>
        <w:jc w:val="center"/>
        <w:rPr>
          <w:rFonts w:ascii="宋体" w:hAnsi="宋体"/>
          <w:szCs w:val="21"/>
        </w:rPr>
      </w:pPr>
    </w:p>
    <w:p>
      <w:pPr>
        <w:adjustRightInd w:val="0"/>
        <w:snapToGrid w:val="0"/>
        <w:ind w:firstLine="482" w:firstLineChars="201"/>
        <w:jc w:val="center"/>
        <w:rPr>
          <w:rFonts w:ascii="宋体" w:hAnsi="宋体"/>
          <w:szCs w:val="21"/>
        </w:rPr>
      </w:pPr>
      <w:r>
        <w:rPr>
          <w:rFonts w:hint="eastAsia" w:ascii="宋体" w:hAnsi="宋体"/>
          <w:b/>
          <w:sz w:val="24"/>
        </w:rPr>
        <w:t>第四章  抽样</w:t>
      </w:r>
    </w:p>
    <w:p>
      <w:pPr>
        <w:adjustRightInd w:val="0"/>
        <w:snapToGrid w:val="0"/>
        <w:ind w:firstLine="422" w:firstLineChars="201"/>
        <w:rPr>
          <w:rFonts w:ascii="宋体" w:hAnsi="宋体"/>
          <w:b/>
          <w:szCs w:val="21"/>
        </w:rPr>
      </w:pPr>
      <w:r>
        <w:rPr>
          <w:rFonts w:hint="eastAsia" w:ascii="宋体" w:hAnsi="宋体"/>
          <w:b/>
          <w:szCs w:val="21"/>
        </w:rPr>
        <w:t>教学要点：</w:t>
      </w:r>
    </w:p>
    <w:p>
      <w:pPr>
        <w:adjustRightInd w:val="0"/>
        <w:snapToGrid w:val="0"/>
        <w:ind w:firstLine="422" w:firstLineChars="201"/>
        <w:rPr>
          <w:rFonts w:ascii="宋体" w:hAnsi="宋体"/>
          <w:szCs w:val="21"/>
        </w:rPr>
      </w:pPr>
      <w:r>
        <w:rPr>
          <w:rFonts w:hint="eastAsia" w:ascii="宋体" w:hAnsi="宋体"/>
          <w:szCs w:val="21"/>
        </w:rPr>
        <w:t>1、与抽样概念相关的术语。</w:t>
      </w:r>
    </w:p>
    <w:p>
      <w:pPr>
        <w:adjustRightInd w:val="0"/>
        <w:snapToGrid w:val="0"/>
        <w:ind w:firstLine="422" w:firstLineChars="201"/>
        <w:rPr>
          <w:rFonts w:ascii="宋体" w:hAnsi="宋体"/>
          <w:szCs w:val="21"/>
        </w:rPr>
      </w:pPr>
      <w:r>
        <w:rPr>
          <w:rFonts w:hint="eastAsia" w:ascii="宋体" w:hAnsi="宋体"/>
          <w:szCs w:val="21"/>
        </w:rPr>
        <w:t>2、概率抽样方法。</w:t>
      </w:r>
    </w:p>
    <w:p>
      <w:pPr>
        <w:adjustRightInd w:val="0"/>
        <w:snapToGrid w:val="0"/>
        <w:ind w:firstLine="422" w:firstLineChars="201"/>
        <w:rPr>
          <w:rFonts w:ascii="宋体" w:hAnsi="宋体"/>
          <w:szCs w:val="21"/>
        </w:rPr>
      </w:pPr>
      <w:r>
        <w:rPr>
          <w:rFonts w:hint="eastAsia" w:ascii="宋体" w:hAnsi="宋体"/>
          <w:szCs w:val="21"/>
        </w:rPr>
        <w:t>3、非概率抽样方法。</w:t>
      </w:r>
    </w:p>
    <w:p>
      <w:pPr>
        <w:adjustRightInd w:val="0"/>
        <w:snapToGrid w:val="0"/>
        <w:ind w:firstLine="422" w:firstLineChars="201"/>
        <w:rPr>
          <w:rFonts w:ascii="宋体" w:hAnsi="宋体"/>
          <w:szCs w:val="21"/>
        </w:rPr>
      </w:pPr>
      <w:r>
        <w:rPr>
          <w:rFonts w:hint="eastAsia" w:ascii="宋体" w:hAnsi="宋体"/>
          <w:szCs w:val="21"/>
        </w:rPr>
        <w:t>4、样本规模与抽样误差。</w:t>
      </w:r>
    </w:p>
    <w:p>
      <w:pPr>
        <w:adjustRightInd w:val="0"/>
        <w:snapToGrid w:val="0"/>
        <w:ind w:firstLine="422" w:firstLineChars="201"/>
        <w:rPr>
          <w:rFonts w:ascii="宋体" w:hAnsi="宋体"/>
          <w:b/>
          <w:szCs w:val="21"/>
        </w:rPr>
      </w:pPr>
      <w:r>
        <w:rPr>
          <w:rFonts w:hint="eastAsia" w:ascii="宋体" w:hAnsi="宋体"/>
          <w:b/>
          <w:szCs w:val="21"/>
        </w:rPr>
        <w:t>教学时数：</w:t>
      </w:r>
    </w:p>
    <w:p>
      <w:pPr>
        <w:adjustRightInd w:val="0"/>
        <w:snapToGrid w:val="0"/>
        <w:ind w:firstLine="422" w:firstLineChars="201"/>
        <w:rPr>
          <w:rFonts w:ascii="宋体" w:hAnsi="宋体"/>
          <w:b/>
          <w:szCs w:val="21"/>
        </w:rPr>
      </w:pPr>
      <w:r>
        <w:rPr>
          <w:rFonts w:hint="eastAsia" w:ascii="宋体" w:hAnsi="宋体"/>
          <w:bCs/>
          <w:szCs w:val="21"/>
        </w:rPr>
        <w:t>4</w:t>
      </w:r>
      <w:r>
        <w:rPr>
          <w:rFonts w:hint="eastAsia" w:ascii="宋体" w:hAnsi="宋体"/>
          <w:szCs w:val="21"/>
        </w:rPr>
        <w:t>学时</w:t>
      </w:r>
    </w:p>
    <w:p>
      <w:pPr>
        <w:adjustRightInd w:val="0"/>
        <w:snapToGrid w:val="0"/>
        <w:ind w:firstLine="422" w:firstLineChars="201"/>
        <w:rPr>
          <w:rFonts w:ascii="宋体" w:hAnsi="宋体"/>
          <w:b/>
          <w:szCs w:val="21"/>
        </w:rPr>
      </w:pPr>
      <w:r>
        <w:rPr>
          <w:rFonts w:hint="eastAsia" w:ascii="宋体" w:hAnsi="宋体"/>
          <w:b/>
          <w:szCs w:val="21"/>
        </w:rPr>
        <w:t>教学内容：</w:t>
      </w:r>
    </w:p>
    <w:p>
      <w:pPr>
        <w:adjustRightInd w:val="0"/>
        <w:snapToGrid w:val="0"/>
        <w:ind w:firstLine="422" w:firstLineChars="201"/>
        <w:rPr>
          <w:rFonts w:ascii="宋体" w:hAnsi="宋体" w:cs="宋体"/>
          <w:kern w:val="0"/>
          <w:szCs w:val="21"/>
        </w:rPr>
      </w:pPr>
      <w:r>
        <w:rPr>
          <w:rFonts w:hint="eastAsia" w:ascii="宋体" w:hAnsi="宋体" w:cs="宋体"/>
          <w:kern w:val="0"/>
          <w:szCs w:val="21"/>
        </w:rPr>
        <w:t>第一节  抽样的意义与作用（0.25学时）</w:t>
      </w:r>
    </w:p>
    <w:p>
      <w:pPr>
        <w:adjustRightInd w:val="0"/>
        <w:snapToGrid w:val="0"/>
        <w:ind w:firstLine="422" w:firstLineChars="201"/>
        <w:rPr>
          <w:rFonts w:ascii="宋体" w:hAnsi="宋体" w:cs="宋体"/>
          <w:kern w:val="0"/>
          <w:szCs w:val="21"/>
        </w:rPr>
      </w:pPr>
      <w:r>
        <w:rPr>
          <w:rFonts w:hint="eastAsia" w:ascii="宋体" w:hAnsi="宋体" w:cs="宋体"/>
          <w:kern w:val="0"/>
          <w:szCs w:val="21"/>
        </w:rPr>
        <w:t>一、抽样的概念</w:t>
      </w:r>
    </w:p>
    <w:p>
      <w:pPr>
        <w:adjustRightInd w:val="0"/>
        <w:snapToGrid w:val="0"/>
        <w:ind w:firstLine="422" w:firstLineChars="201"/>
        <w:rPr>
          <w:rFonts w:ascii="宋体" w:hAnsi="宋体" w:cs="宋体"/>
          <w:kern w:val="0"/>
          <w:szCs w:val="21"/>
        </w:rPr>
      </w:pPr>
      <w:r>
        <w:rPr>
          <w:rFonts w:hint="eastAsia" w:ascii="宋体" w:hAnsi="宋体" w:cs="宋体"/>
          <w:kern w:val="0"/>
          <w:szCs w:val="21"/>
        </w:rPr>
        <w:t>综合了解总体、样本、抽样、抽样单位、抽样框、参数值、统计值、置信水平、置信区间等抽样术语。</w:t>
      </w:r>
    </w:p>
    <w:p>
      <w:pPr>
        <w:adjustRightInd w:val="0"/>
        <w:snapToGrid w:val="0"/>
        <w:ind w:firstLine="422" w:firstLineChars="201"/>
        <w:rPr>
          <w:rFonts w:ascii="宋体" w:hAnsi="宋体" w:cs="宋体"/>
          <w:kern w:val="0"/>
          <w:szCs w:val="21"/>
        </w:rPr>
      </w:pPr>
      <w:r>
        <w:rPr>
          <w:rFonts w:hint="eastAsia" w:ascii="宋体" w:hAnsi="宋体" w:cs="宋体"/>
          <w:kern w:val="0"/>
          <w:szCs w:val="21"/>
        </w:rPr>
        <w:t>二、抽样的作用</w:t>
      </w:r>
    </w:p>
    <w:p>
      <w:pPr>
        <w:adjustRightInd w:val="0"/>
        <w:snapToGrid w:val="0"/>
        <w:ind w:firstLine="422" w:firstLineChars="201"/>
        <w:rPr>
          <w:rFonts w:ascii="宋体" w:hAnsi="宋体" w:cs="宋体"/>
          <w:kern w:val="0"/>
          <w:szCs w:val="21"/>
        </w:rPr>
      </w:pPr>
      <w:r>
        <w:rPr>
          <w:rFonts w:hint="eastAsia" w:ascii="宋体" w:hAnsi="宋体" w:cs="宋体"/>
          <w:kern w:val="0"/>
          <w:szCs w:val="21"/>
        </w:rPr>
        <w:t>三、抽样的类型</w:t>
      </w:r>
    </w:p>
    <w:p>
      <w:pPr>
        <w:adjustRightInd w:val="0"/>
        <w:snapToGrid w:val="0"/>
        <w:ind w:firstLine="422" w:firstLineChars="201"/>
        <w:rPr>
          <w:rFonts w:ascii="宋体" w:hAnsi="宋体" w:cs="宋体"/>
          <w:kern w:val="0"/>
          <w:szCs w:val="21"/>
        </w:rPr>
      </w:pPr>
      <w:r>
        <w:rPr>
          <w:rFonts w:hint="eastAsia" w:ascii="宋体" w:hAnsi="宋体" w:cs="宋体"/>
          <w:kern w:val="0"/>
          <w:szCs w:val="21"/>
        </w:rPr>
        <w:t>概率抽样和非概率抽样两大类。</w:t>
      </w:r>
    </w:p>
    <w:p>
      <w:pPr>
        <w:adjustRightInd w:val="0"/>
        <w:snapToGrid w:val="0"/>
        <w:ind w:firstLine="422" w:firstLineChars="201"/>
        <w:rPr>
          <w:rFonts w:ascii="宋体" w:hAnsi="宋体" w:cs="宋体"/>
          <w:kern w:val="0"/>
          <w:szCs w:val="21"/>
        </w:rPr>
      </w:pPr>
      <w:r>
        <w:rPr>
          <w:rFonts w:hint="eastAsia" w:ascii="宋体" w:hAnsi="宋体" w:cs="宋体"/>
          <w:kern w:val="0"/>
          <w:szCs w:val="21"/>
        </w:rPr>
        <w:t>第二节  概率抽样的原理与程序（0.5学时）</w:t>
      </w:r>
    </w:p>
    <w:p>
      <w:pPr>
        <w:adjustRightInd w:val="0"/>
        <w:snapToGrid w:val="0"/>
        <w:ind w:firstLine="422" w:firstLineChars="201"/>
        <w:rPr>
          <w:rFonts w:ascii="宋体" w:hAnsi="宋体" w:cs="宋体"/>
          <w:kern w:val="0"/>
          <w:szCs w:val="21"/>
        </w:rPr>
      </w:pPr>
      <w:r>
        <w:rPr>
          <w:rFonts w:hint="eastAsia" w:ascii="宋体" w:hAnsi="宋体" w:cs="宋体"/>
          <w:kern w:val="0"/>
          <w:szCs w:val="21"/>
        </w:rPr>
        <w:t>一、概率抽样的基本原理</w:t>
      </w:r>
    </w:p>
    <w:p>
      <w:pPr>
        <w:adjustRightInd w:val="0"/>
        <w:snapToGrid w:val="0"/>
        <w:ind w:firstLine="422" w:firstLineChars="201"/>
        <w:rPr>
          <w:rFonts w:ascii="宋体" w:hAnsi="宋体" w:cs="宋体"/>
          <w:kern w:val="0"/>
          <w:szCs w:val="21"/>
        </w:rPr>
      </w:pPr>
      <w:r>
        <w:rPr>
          <w:rFonts w:hint="eastAsia" w:ascii="宋体" w:hAnsi="宋体" w:cs="宋体"/>
          <w:kern w:val="0"/>
          <w:szCs w:val="21"/>
        </w:rPr>
        <w:t>二、抽样分布</w:t>
      </w:r>
    </w:p>
    <w:p>
      <w:pPr>
        <w:adjustRightInd w:val="0"/>
        <w:snapToGrid w:val="0"/>
        <w:ind w:firstLine="422" w:firstLineChars="201"/>
        <w:rPr>
          <w:rFonts w:ascii="宋体" w:hAnsi="宋体" w:cs="宋体"/>
          <w:kern w:val="0"/>
          <w:szCs w:val="21"/>
        </w:rPr>
      </w:pPr>
      <w:r>
        <w:rPr>
          <w:rFonts w:hint="eastAsia" w:ascii="宋体" w:hAnsi="宋体" w:cs="宋体"/>
          <w:kern w:val="0"/>
          <w:szCs w:val="21"/>
        </w:rPr>
        <w:t>三、抽样的一般程序</w:t>
      </w:r>
    </w:p>
    <w:p>
      <w:pPr>
        <w:adjustRightInd w:val="0"/>
        <w:snapToGrid w:val="0"/>
        <w:ind w:firstLine="422" w:firstLineChars="201"/>
        <w:rPr>
          <w:rFonts w:ascii="宋体" w:hAnsi="宋体" w:cs="宋体"/>
          <w:kern w:val="0"/>
          <w:szCs w:val="21"/>
        </w:rPr>
      </w:pPr>
      <w:r>
        <w:rPr>
          <w:rFonts w:hint="eastAsia" w:ascii="宋体" w:hAnsi="宋体" w:cs="宋体"/>
          <w:kern w:val="0"/>
          <w:szCs w:val="21"/>
        </w:rPr>
        <w:t>界定总体、制定抽样框、决定抽样方案、实际抽取样本、评估样本质量。</w:t>
      </w:r>
    </w:p>
    <w:p>
      <w:pPr>
        <w:adjustRightInd w:val="0"/>
        <w:snapToGrid w:val="0"/>
        <w:ind w:firstLine="422" w:firstLineChars="201"/>
        <w:rPr>
          <w:rFonts w:ascii="宋体" w:hAnsi="宋体" w:cs="宋体"/>
          <w:kern w:val="0"/>
          <w:szCs w:val="21"/>
        </w:rPr>
      </w:pPr>
      <w:r>
        <w:rPr>
          <w:rFonts w:hint="eastAsia" w:ascii="宋体" w:hAnsi="宋体" w:cs="宋体"/>
          <w:kern w:val="0"/>
          <w:szCs w:val="21"/>
        </w:rPr>
        <w:t>四、抽样设计的原则</w:t>
      </w:r>
    </w:p>
    <w:p>
      <w:pPr>
        <w:adjustRightInd w:val="0"/>
        <w:snapToGrid w:val="0"/>
        <w:ind w:firstLine="422" w:firstLineChars="201"/>
        <w:rPr>
          <w:rFonts w:ascii="宋体" w:hAnsi="宋体" w:cs="宋体"/>
          <w:kern w:val="0"/>
          <w:szCs w:val="21"/>
        </w:rPr>
      </w:pPr>
      <w:r>
        <w:rPr>
          <w:rFonts w:hint="eastAsia" w:ascii="宋体" w:hAnsi="宋体" w:cs="宋体"/>
          <w:kern w:val="0"/>
          <w:szCs w:val="21"/>
        </w:rPr>
        <w:t>第三节  概率抽样方法（2学时）</w:t>
      </w:r>
    </w:p>
    <w:p>
      <w:pPr>
        <w:adjustRightInd w:val="0"/>
        <w:snapToGrid w:val="0"/>
        <w:ind w:firstLine="422" w:firstLineChars="201"/>
        <w:rPr>
          <w:rFonts w:ascii="宋体" w:hAnsi="宋体" w:cs="宋体"/>
          <w:kern w:val="0"/>
          <w:szCs w:val="21"/>
        </w:rPr>
      </w:pPr>
      <w:r>
        <w:rPr>
          <w:rFonts w:hint="eastAsia" w:ascii="宋体" w:hAnsi="宋体" w:cs="宋体"/>
          <w:kern w:val="0"/>
          <w:szCs w:val="21"/>
        </w:rPr>
        <w:t>一、简单随机抽样</w:t>
      </w:r>
    </w:p>
    <w:p>
      <w:pPr>
        <w:adjustRightInd w:val="0"/>
        <w:snapToGrid w:val="0"/>
        <w:ind w:firstLine="422" w:firstLineChars="201"/>
        <w:rPr>
          <w:rFonts w:ascii="宋体" w:hAnsi="宋体" w:cs="宋体"/>
          <w:kern w:val="0"/>
          <w:szCs w:val="21"/>
        </w:rPr>
      </w:pPr>
      <w:r>
        <w:rPr>
          <w:rFonts w:hint="eastAsia" w:ascii="宋体" w:hAnsi="宋体" w:cs="宋体"/>
          <w:kern w:val="0"/>
          <w:szCs w:val="21"/>
        </w:rPr>
        <w:t>二、系统抽样</w:t>
      </w:r>
    </w:p>
    <w:p>
      <w:pPr>
        <w:adjustRightInd w:val="0"/>
        <w:snapToGrid w:val="0"/>
        <w:ind w:firstLine="422" w:firstLineChars="201"/>
        <w:rPr>
          <w:rFonts w:ascii="宋体" w:hAnsi="宋体" w:cs="宋体"/>
          <w:kern w:val="0"/>
          <w:szCs w:val="21"/>
        </w:rPr>
      </w:pPr>
      <w:r>
        <w:rPr>
          <w:rFonts w:hint="eastAsia" w:ascii="宋体" w:hAnsi="宋体" w:cs="宋体"/>
          <w:kern w:val="0"/>
          <w:szCs w:val="21"/>
        </w:rPr>
        <w:t>三、分层抽样</w:t>
      </w:r>
    </w:p>
    <w:p>
      <w:pPr>
        <w:adjustRightInd w:val="0"/>
        <w:snapToGrid w:val="0"/>
        <w:ind w:firstLine="422" w:firstLineChars="201"/>
        <w:rPr>
          <w:rFonts w:ascii="宋体" w:hAnsi="宋体" w:cs="宋体"/>
          <w:kern w:val="0"/>
          <w:szCs w:val="21"/>
        </w:rPr>
      </w:pPr>
      <w:r>
        <w:rPr>
          <w:rFonts w:hint="eastAsia" w:ascii="宋体" w:hAnsi="宋体" w:cs="宋体"/>
          <w:kern w:val="0"/>
          <w:szCs w:val="21"/>
        </w:rPr>
        <w:t>四、整群抽样</w:t>
      </w:r>
    </w:p>
    <w:p>
      <w:pPr>
        <w:adjustRightInd w:val="0"/>
        <w:snapToGrid w:val="0"/>
        <w:ind w:firstLine="422" w:firstLineChars="201"/>
        <w:rPr>
          <w:rFonts w:ascii="宋体" w:hAnsi="宋体" w:cs="宋体"/>
          <w:kern w:val="0"/>
          <w:szCs w:val="21"/>
        </w:rPr>
      </w:pPr>
      <w:r>
        <w:rPr>
          <w:rFonts w:hint="eastAsia" w:ascii="宋体" w:hAnsi="宋体" w:cs="宋体"/>
          <w:kern w:val="0"/>
          <w:szCs w:val="21"/>
        </w:rPr>
        <w:t>五、多段抽样</w:t>
      </w:r>
    </w:p>
    <w:p>
      <w:pPr>
        <w:adjustRightInd w:val="0"/>
        <w:snapToGrid w:val="0"/>
        <w:ind w:firstLine="422" w:firstLineChars="201"/>
        <w:rPr>
          <w:rFonts w:ascii="宋体" w:hAnsi="宋体" w:cs="宋体"/>
          <w:kern w:val="0"/>
          <w:szCs w:val="21"/>
        </w:rPr>
      </w:pPr>
      <w:r>
        <w:rPr>
          <w:rFonts w:hint="eastAsia" w:ascii="宋体" w:hAnsi="宋体" w:cs="宋体"/>
          <w:kern w:val="0"/>
          <w:szCs w:val="21"/>
        </w:rPr>
        <w:t>六、PPS抽样</w:t>
      </w:r>
    </w:p>
    <w:p>
      <w:pPr>
        <w:adjustRightInd w:val="0"/>
        <w:snapToGrid w:val="0"/>
        <w:ind w:firstLine="422" w:firstLineChars="201"/>
        <w:rPr>
          <w:rFonts w:ascii="宋体" w:hAnsi="宋体" w:cs="宋体"/>
          <w:kern w:val="0"/>
          <w:szCs w:val="21"/>
        </w:rPr>
      </w:pPr>
      <w:r>
        <w:rPr>
          <w:rFonts w:hint="eastAsia" w:ascii="宋体" w:hAnsi="宋体" w:cs="宋体"/>
          <w:kern w:val="0"/>
          <w:szCs w:val="21"/>
        </w:rPr>
        <w:t>七、户内抽样</w:t>
      </w:r>
    </w:p>
    <w:p>
      <w:pPr>
        <w:adjustRightInd w:val="0"/>
        <w:snapToGrid w:val="0"/>
        <w:ind w:firstLine="422" w:firstLineChars="201"/>
        <w:rPr>
          <w:rFonts w:ascii="宋体" w:hAnsi="宋体" w:cs="宋体"/>
          <w:kern w:val="0"/>
          <w:szCs w:val="21"/>
        </w:rPr>
      </w:pPr>
      <w:r>
        <w:rPr>
          <w:rFonts w:hint="eastAsia" w:ascii="宋体" w:hAnsi="宋体" w:cs="宋体"/>
          <w:kern w:val="0"/>
          <w:szCs w:val="21"/>
        </w:rPr>
        <w:t>第四节  非概率抽样方法（1学时）</w:t>
      </w:r>
    </w:p>
    <w:p>
      <w:pPr>
        <w:adjustRightInd w:val="0"/>
        <w:snapToGrid w:val="0"/>
        <w:ind w:firstLine="422" w:firstLineChars="201"/>
        <w:rPr>
          <w:rFonts w:ascii="宋体" w:hAnsi="宋体" w:cs="宋体"/>
          <w:kern w:val="0"/>
          <w:szCs w:val="21"/>
        </w:rPr>
      </w:pPr>
      <w:r>
        <w:rPr>
          <w:rFonts w:hint="eastAsia" w:ascii="宋体" w:hAnsi="宋体" w:cs="宋体"/>
          <w:kern w:val="0"/>
          <w:szCs w:val="21"/>
        </w:rPr>
        <w:t>一、偶遇抽样</w:t>
      </w:r>
    </w:p>
    <w:p>
      <w:pPr>
        <w:adjustRightInd w:val="0"/>
        <w:snapToGrid w:val="0"/>
        <w:ind w:firstLine="422" w:firstLineChars="201"/>
        <w:rPr>
          <w:rFonts w:ascii="宋体" w:hAnsi="宋体" w:cs="宋体"/>
          <w:kern w:val="0"/>
          <w:szCs w:val="21"/>
        </w:rPr>
      </w:pPr>
      <w:r>
        <w:rPr>
          <w:rFonts w:hint="eastAsia" w:ascii="宋体" w:hAnsi="宋体" w:cs="宋体"/>
          <w:kern w:val="0"/>
          <w:szCs w:val="21"/>
        </w:rPr>
        <w:t>二、判断抽样</w:t>
      </w:r>
    </w:p>
    <w:p>
      <w:pPr>
        <w:adjustRightInd w:val="0"/>
        <w:snapToGrid w:val="0"/>
        <w:ind w:firstLine="422" w:firstLineChars="201"/>
        <w:rPr>
          <w:rFonts w:ascii="宋体" w:hAnsi="宋体" w:cs="宋体"/>
          <w:kern w:val="0"/>
          <w:szCs w:val="21"/>
        </w:rPr>
      </w:pPr>
      <w:r>
        <w:rPr>
          <w:rFonts w:hint="eastAsia" w:ascii="宋体" w:hAnsi="宋体" w:cs="宋体"/>
          <w:kern w:val="0"/>
          <w:szCs w:val="21"/>
        </w:rPr>
        <w:t>三、定额抽样</w:t>
      </w:r>
    </w:p>
    <w:p>
      <w:pPr>
        <w:adjustRightInd w:val="0"/>
        <w:snapToGrid w:val="0"/>
        <w:ind w:firstLine="422" w:firstLineChars="201"/>
        <w:rPr>
          <w:rFonts w:ascii="宋体" w:hAnsi="宋体" w:cs="宋体"/>
          <w:kern w:val="0"/>
          <w:szCs w:val="21"/>
        </w:rPr>
      </w:pPr>
      <w:r>
        <w:rPr>
          <w:rFonts w:hint="eastAsia" w:ascii="宋体" w:hAnsi="宋体" w:cs="宋体"/>
          <w:kern w:val="0"/>
          <w:szCs w:val="21"/>
        </w:rPr>
        <w:t>第五节  样本规模与抽样误差（0.25学时）</w:t>
      </w:r>
    </w:p>
    <w:p>
      <w:pPr>
        <w:adjustRightInd w:val="0"/>
        <w:snapToGrid w:val="0"/>
        <w:ind w:firstLine="422" w:firstLineChars="201"/>
        <w:rPr>
          <w:rFonts w:ascii="宋体" w:hAnsi="宋体" w:cs="宋体"/>
          <w:kern w:val="0"/>
          <w:szCs w:val="21"/>
        </w:rPr>
      </w:pPr>
      <w:r>
        <w:rPr>
          <w:rFonts w:hint="eastAsia" w:ascii="宋体" w:hAnsi="宋体" w:cs="宋体"/>
          <w:kern w:val="0"/>
          <w:szCs w:val="21"/>
        </w:rPr>
        <w:t>一、样本规模</w:t>
      </w:r>
    </w:p>
    <w:p>
      <w:pPr>
        <w:adjustRightInd w:val="0"/>
        <w:snapToGrid w:val="0"/>
        <w:ind w:firstLine="422" w:firstLineChars="201"/>
        <w:rPr>
          <w:rFonts w:ascii="宋体" w:hAnsi="宋体" w:cs="宋体"/>
          <w:kern w:val="0"/>
          <w:szCs w:val="21"/>
        </w:rPr>
      </w:pPr>
      <w:r>
        <w:rPr>
          <w:rFonts w:hint="eastAsia" w:ascii="宋体" w:hAnsi="宋体" w:cs="宋体"/>
          <w:kern w:val="0"/>
          <w:szCs w:val="21"/>
        </w:rPr>
        <w:t>二、影响样本规模的因素</w:t>
      </w:r>
    </w:p>
    <w:p>
      <w:pPr>
        <w:adjustRightInd w:val="0"/>
        <w:snapToGrid w:val="0"/>
        <w:ind w:firstLine="422" w:firstLineChars="201"/>
        <w:rPr>
          <w:rFonts w:ascii="宋体" w:hAnsi="宋体" w:cs="宋体"/>
          <w:kern w:val="0"/>
          <w:szCs w:val="21"/>
        </w:rPr>
      </w:pPr>
      <w:r>
        <w:rPr>
          <w:rFonts w:hint="eastAsia" w:ascii="宋体" w:hAnsi="宋体" w:cs="宋体"/>
          <w:kern w:val="0"/>
          <w:szCs w:val="21"/>
        </w:rPr>
        <w:t>三、样本规模与抽样误差</w:t>
      </w:r>
    </w:p>
    <w:p>
      <w:pPr>
        <w:adjustRightInd w:val="0"/>
        <w:snapToGrid w:val="0"/>
        <w:ind w:firstLine="422" w:firstLineChars="201"/>
        <w:rPr>
          <w:rFonts w:ascii="宋体" w:hAnsi="宋体"/>
          <w:szCs w:val="21"/>
        </w:rPr>
      </w:pPr>
      <w:r>
        <w:rPr>
          <w:rFonts w:hint="eastAsia" w:ascii="宋体" w:hAnsi="宋体" w:cs="宋体"/>
          <w:kern w:val="0"/>
          <w:szCs w:val="21"/>
        </w:rPr>
        <w:t>结合案例拓展阅读。</w:t>
      </w:r>
    </w:p>
    <w:p>
      <w:pPr>
        <w:adjustRightInd w:val="0"/>
        <w:snapToGrid w:val="0"/>
        <w:ind w:firstLine="422" w:firstLineChars="201"/>
        <w:rPr>
          <w:rFonts w:ascii="宋体" w:hAnsi="宋体"/>
          <w:b/>
          <w:szCs w:val="21"/>
        </w:rPr>
      </w:pPr>
      <w:r>
        <w:rPr>
          <w:rFonts w:hint="eastAsia" w:ascii="宋体" w:hAnsi="宋体"/>
          <w:b/>
          <w:szCs w:val="21"/>
        </w:rPr>
        <w:t>考核要求：</w:t>
      </w:r>
    </w:p>
    <w:p>
      <w:pPr>
        <w:adjustRightInd w:val="0"/>
        <w:snapToGrid w:val="0"/>
        <w:ind w:firstLine="422" w:firstLineChars="201"/>
        <w:rPr>
          <w:rFonts w:ascii="宋体" w:hAnsi="宋体" w:cs="宋体"/>
          <w:kern w:val="0"/>
          <w:szCs w:val="21"/>
        </w:rPr>
      </w:pPr>
      <w:r>
        <w:rPr>
          <w:rFonts w:hint="eastAsia" w:ascii="宋体" w:hAnsi="宋体" w:cs="宋体"/>
          <w:kern w:val="0"/>
          <w:szCs w:val="21"/>
        </w:rPr>
        <w:t>1、识记总体、样本、抽样、抽样框、抽样单位、参数值、统计值、置信水平、置信区间、简单随机抽样、系统抽样、分层抽样、整群抽样、多段抽样、PPS抽样、偶遇抽样、判断抽样、定额抽样等概念。</w:t>
      </w:r>
    </w:p>
    <w:p>
      <w:pPr>
        <w:adjustRightInd w:val="0"/>
        <w:snapToGrid w:val="0"/>
        <w:ind w:firstLine="422" w:firstLineChars="201"/>
        <w:rPr>
          <w:rFonts w:ascii="宋体" w:hAnsi="宋体" w:cs="宋体"/>
          <w:kern w:val="0"/>
          <w:szCs w:val="21"/>
        </w:rPr>
      </w:pPr>
      <w:r>
        <w:rPr>
          <w:rFonts w:hint="eastAsia" w:ascii="宋体" w:hAnsi="宋体" w:cs="宋体"/>
          <w:kern w:val="0"/>
          <w:szCs w:val="21"/>
        </w:rPr>
        <w:t>2、了解抽样调查以及抽样调查的优点。</w:t>
      </w:r>
    </w:p>
    <w:p>
      <w:pPr>
        <w:adjustRightInd w:val="0"/>
        <w:snapToGrid w:val="0"/>
        <w:ind w:firstLine="422" w:firstLineChars="201"/>
        <w:rPr>
          <w:rFonts w:ascii="宋体" w:hAnsi="宋体" w:cs="宋体"/>
          <w:kern w:val="0"/>
          <w:szCs w:val="21"/>
        </w:rPr>
      </w:pPr>
      <w:r>
        <w:rPr>
          <w:rFonts w:hint="eastAsia" w:ascii="宋体" w:hAnsi="宋体" w:cs="宋体"/>
          <w:kern w:val="0"/>
          <w:szCs w:val="21"/>
        </w:rPr>
        <w:t>3、熟练掌握非概率抽样和概率抽样的具体程序和方法。</w:t>
      </w:r>
    </w:p>
    <w:p>
      <w:pPr>
        <w:adjustRightInd w:val="0"/>
        <w:snapToGrid w:val="0"/>
        <w:ind w:firstLine="422" w:firstLineChars="201"/>
        <w:rPr>
          <w:rFonts w:ascii="宋体" w:hAnsi="宋体"/>
          <w:szCs w:val="21"/>
        </w:rPr>
      </w:pPr>
      <w:r>
        <w:rPr>
          <w:rFonts w:hint="eastAsia" w:ascii="宋体" w:hAnsi="宋体" w:cs="宋体"/>
          <w:kern w:val="0"/>
          <w:szCs w:val="21"/>
        </w:rPr>
        <w:t>4、达到应用：结合具体情况，选择合适的抽样方法进行抽样调查。</w:t>
      </w:r>
    </w:p>
    <w:p>
      <w:pPr>
        <w:adjustRightInd w:val="0"/>
        <w:snapToGrid w:val="0"/>
        <w:ind w:firstLine="422" w:firstLineChars="201"/>
        <w:jc w:val="center"/>
        <w:rPr>
          <w:rFonts w:ascii="宋体" w:hAnsi="宋体"/>
          <w:szCs w:val="21"/>
        </w:rPr>
      </w:pPr>
    </w:p>
    <w:p>
      <w:pPr>
        <w:adjustRightInd w:val="0"/>
        <w:snapToGrid w:val="0"/>
        <w:ind w:firstLine="482" w:firstLineChars="201"/>
        <w:jc w:val="center"/>
        <w:rPr>
          <w:rFonts w:ascii="宋体" w:hAnsi="宋体"/>
          <w:b/>
          <w:sz w:val="24"/>
        </w:rPr>
      </w:pPr>
      <w:r>
        <w:rPr>
          <w:rFonts w:hint="eastAsia" w:ascii="宋体" w:hAnsi="宋体"/>
          <w:b/>
          <w:sz w:val="24"/>
        </w:rPr>
        <w:t xml:space="preserve">第五章  测量 </w:t>
      </w:r>
    </w:p>
    <w:p>
      <w:pPr>
        <w:adjustRightInd w:val="0"/>
        <w:snapToGrid w:val="0"/>
        <w:ind w:firstLine="422" w:firstLineChars="201"/>
        <w:rPr>
          <w:rFonts w:ascii="宋体" w:hAnsi="宋体"/>
          <w:b/>
          <w:szCs w:val="21"/>
        </w:rPr>
      </w:pPr>
      <w:r>
        <w:rPr>
          <w:rFonts w:hint="eastAsia" w:ascii="宋体" w:hAnsi="宋体"/>
          <w:b/>
          <w:szCs w:val="21"/>
        </w:rPr>
        <w:t>教学要点：</w:t>
      </w:r>
    </w:p>
    <w:p>
      <w:pPr>
        <w:adjustRightInd w:val="0"/>
        <w:snapToGrid w:val="0"/>
        <w:ind w:firstLine="422" w:firstLineChars="201"/>
        <w:rPr>
          <w:rFonts w:ascii="宋体" w:hAnsi="宋体"/>
          <w:szCs w:val="21"/>
        </w:rPr>
      </w:pPr>
      <w:r>
        <w:rPr>
          <w:rFonts w:hint="eastAsia" w:ascii="宋体" w:hAnsi="宋体"/>
          <w:szCs w:val="21"/>
        </w:rPr>
        <w:t>1、测量的层次。</w:t>
      </w:r>
    </w:p>
    <w:p>
      <w:pPr>
        <w:adjustRightInd w:val="0"/>
        <w:snapToGrid w:val="0"/>
        <w:ind w:firstLine="422" w:firstLineChars="201"/>
        <w:rPr>
          <w:rFonts w:ascii="宋体" w:hAnsi="宋体"/>
          <w:szCs w:val="21"/>
        </w:rPr>
      </w:pPr>
      <w:r>
        <w:rPr>
          <w:rFonts w:hint="eastAsia" w:ascii="宋体" w:hAnsi="宋体"/>
          <w:szCs w:val="21"/>
        </w:rPr>
        <w:t>2、操作化的过程与方法。</w:t>
      </w:r>
    </w:p>
    <w:p>
      <w:pPr>
        <w:adjustRightInd w:val="0"/>
        <w:snapToGrid w:val="0"/>
        <w:ind w:firstLine="422" w:firstLineChars="201"/>
        <w:rPr>
          <w:rFonts w:ascii="宋体" w:hAnsi="宋体"/>
          <w:szCs w:val="21"/>
        </w:rPr>
      </w:pPr>
      <w:r>
        <w:rPr>
          <w:rFonts w:hint="eastAsia" w:ascii="宋体" w:hAnsi="宋体"/>
          <w:szCs w:val="21"/>
        </w:rPr>
        <w:t>3、量表的种类及应用。</w:t>
      </w:r>
    </w:p>
    <w:p>
      <w:pPr>
        <w:adjustRightInd w:val="0"/>
        <w:snapToGrid w:val="0"/>
        <w:ind w:firstLine="422" w:firstLineChars="201"/>
        <w:rPr>
          <w:rFonts w:ascii="宋体" w:hAnsi="宋体"/>
          <w:b/>
          <w:szCs w:val="21"/>
        </w:rPr>
      </w:pPr>
      <w:r>
        <w:rPr>
          <w:rFonts w:hint="eastAsia" w:ascii="宋体" w:hAnsi="宋体"/>
          <w:b/>
          <w:szCs w:val="21"/>
        </w:rPr>
        <w:t>教学时数：</w:t>
      </w:r>
    </w:p>
    <w:p>
      <w:pPr>
        <w:adjustRightInd w:val="0"/>
        <w:snapToGrid w:val="0"/>
        <w:ind w:firstLine="422" w:firstLineChars="201"/>
        <w:rPr>
          <w:rFonts w:ascii="宋体" w:hAnsi="宋体"/>
          <w:b/>
          <w:szCs w:val="21"/>
        </w:rPr>
      </w:pPr>
      <w:r>
        <w:rPr>
          <w:rFonts w:hint="eastAsia" w:ascii="宋体" w:hAnsi="宋体"/>
          <w:bCs/>
          <w:szCs w:val="21"/>
        </w:rPr>
        <w:t>4</w:t>
      </w:r>
      <w:r>
        <w:rPr>
          <w:rFonts w:hint="eastAsia" w:ascii="宋体" w:hAnsi="宋体"/>
          <w:szCs w:val="21"/>
        </w:rPr>
        <w:t>学时</w:t>
      </w:r>
    </w:p>
    <w:p>
      <w:pPr>
        <w:adjustRightInd w:val="0"/>
        <w:snapToGrid w:val="0"/>
        <w:ind w:firstLine="422" w:firstLineChars="201"/>
        <w:rPr>
          <w:rFonts w:ascii="宋体" w:hAnsi="宋体"/>
          <w:b/>
          <w:szCs w:val="21"/>
        </w:rPr>
      </w:pPr>
      <w:r>
        <w:rPr>
          <w:rFonts w:hint="eastAsia" w:ascii="宋体" w:hAnsi="宋体"/>
          <w:b/>
          <w:szCs w:val="21"/>
        </w:rPr>
        <w:t>教学内容：</w:t>
      </w:r>
    </w:p>
    <w:p>
      <w:pPr>
        <w:adjustRightInd w:val="0"/>
        <w:snapToGrid w:val="0"/>
        <w:ind w:firstLine="422" w:firstLineChars="201"/>
        <w:rPr>
          <w:rFonts w:ascii="宋体" w:hAnsi="宋体" w:cs="宋体"/>
          <w:kern w:val="0"/>
          <w:szCs w:val="21"/>
        </w:rPr>
      </w:pPr>
      <w:r>
        <w:rPr>
          <w:rFonts w:hint="eastAsia" w:ascii="宋体" w:hAnsi="宋体" w:cs="宋体"/>
          <w:kern w:val="0"/>
          <w:szCs w:val="21"/>
        </w:rPr>
        <w:t>第一节  测量的概念与特征（0.5学时）</w:t>
      </w:r>
    </w:p>
    <w:p>
      <w:pPr>
        <w:adjustRightInd w:val="0"/>
        <w:snapToGrid w:val="0"/>
        <w:ind w:firstLine="422" w:firstLineChars="201"/>
        <w:rPr>
          <w:rFonts w:ascii="宋体" w:hAnsi="宋体" w:cs="宋体"/>
          <w:kern w:val="0"/>
          <w:szCs w:val="21"/>
        </w:rPr>
      </w:pPr>
      <w:r>
        <w:rPr>
          <w:rFonts w:hint="eastAsia" w:ascii="宋体" w:hAnsi="宋体" w:cs="宋体"/>
          <w:kern w:val="0"/>
          <w:szCs w:val="21"/>
        </w:rPr>
        <w:t>一、什么是测量</w:t>
      </w:r>
    </w:p>
    <w:p>
      <w:pPr>
        <w:adjustRightInd w:val="0"/>
        <w:snapToGrid w:val="0"/>
        <w:ind w:firstLine="422" w:firstLineChars="201"/>
        <w:rPr>
          <w:rFonts w:ascii="宋体" w:hAnsi="宋体"/>
          <w:szCs w:val="21"/>
        </w:rPr>
      </w:pPr>
      <w:r>
        <w:rPr>
          <w:rFonts w:hint="eastAsia" w:ascii="宋体" w:hAnsi="宋体"/>
          <w:szCs w:val="21"/>
        </w:rPr>
        <w:t>是根据一定的规则将数字或符号分派于研究对象的特征之上，从而使社会现象数量化或类型化。</w:t>
      </w:r>
    </w:p>
    <w:p>
      <w:pPr>
        <w:adjustRightInd w:val="0"/>
        <w:snapToGrid w:val="0"/>
        <w:ind w:firstLine="422" w:firstLineChars="201"/>
        <w:rPr>
          <w:rFonts w:ascii="宋体" w:hAnsi="宋体"/>
          <w:szCs w:val="21"/>
        </w:rPr>
      </w:pPr>
      <w:r>
        <w:rPr>
          <w:rFonts w:hint="eastAsia" w:ascii="宋体" w:hAnsi="宋体"/>
          <w:szCs w:val="21"/>
        </w:rPr>
        <w:t>二、测量的四个要素</w:t>
      </w:r>
    </w:p>
    <w:p>
      <w:pPr>
        <w:adjustRightInd w:val="0"/>
        <w:snapToGrid w:val="0"/>
        <w:ind w:firstLine="422" w:firstLineChars="201"/>
        <w:rPr>
          <w:rFonts w:ascii="宋体" w:hAnsi="宋体" w:cs="宋体"/>
          <w:kern w:val="0"/>
          <w:szCs w:val="21"/>
        </w:rPr>
      </w:pPr>
      <w:r>
        <w:rPr>
          <w:rFonts w:hint="eastAsia" w:ascii="宋体" w:hAnsi="宋体" w:cs="宋体"/>
          <w:kern w:val="0"/>
          <w:szCs w:val="21"/>
        </w:rPr>
        <w:t>测量客体、测量内容、测量法则、数字和符号。</w:t>
      </w:r>
    </w:p>
    <w:p>
      <w:pPr>
        <w:adjustRightInd w:val="0"/>
        <w:snapToGrid w:val="0"/>
        <w:ind w:firstLine="422" w:firstLineChars="201"/>
        <w:rPr>
          <w:rFonts w:ascii="宋体" w:hAnsi="宋体" w:cs="宋体"/>
          <w:kern w:val="0"/>
          <w:szCs w:val="21"/>
        </w:rPr>
      </w:pPr>
      <w:r>
        <w:rPr>
          <w:rFonts w:hint="eastAsia" w:ascii="宋体" w:hAnsi="宋体" w:cs="宋体"/>
          <w:kern w:val="0"/>
          <w:szCs w:val="21"/>
        </w:rPr>
        <w:t>三、社会现象的测量</w:t>
      </w:r>
    </w:p>
    <w:p>
      <w:pPr>
        <w:adjustRightInd w:val="0"/>
        <w:snapToGrid w:val="0"/>
        <w:ind w:firstLine="422" w:firstLineChars="201"/>
        <w:rPr>
          <w:rFonts w:ascii="宋体" w:hAnsi="宋体" w:cs="宋体"/>
          <w:kern w:val="0"/>
          <w:szCs w:val="21"/>
        </w:rPr>
      </w:pPr>
      <w:r>
        <w:rPr>
          <w:rFonts w:hint="eastAsia" w:ascii="宋体" w:hAnsi="宋体" w:cs="宋体"/>
          <w:kern w:val="0"/>
          <w:szCs w:val="21"/>
        </w:rPr>
        <w:t>第二节  测量层次（1学时）</w:t>
      </w:r>
    </w:p>
    <w:p>
      <w:pPr>
        <w:adjustRightInd w:val="0"/>
        <w:snapToGrid w:val="0"/>
        <w:ind w:firstLine="422" w:firstLineChars="201"/>
        <w:rPr>
          <w:rFonts w:ascii="宋体" w:hAnsi="宋体" w:cs="宋体"/>
          <w:kern w:val="0"/>
          <w:szCs w:val="21"/>
        </w:rPr>
      </w:pPr>
      <w:r>
        <w:rPr>
          <w:rFonts w:hint="eastAsia" w:ascii="宋体" w:hAnsi="宋体" w:cs="宋体"/>
          <w:kern w:val="0"/>
          <w:szCs w:val="21"/>
        </w:rPr>
        <w:t>一、定类测量</w:t>
      </w:r>
    </w:p>
    <w:p>
      <w:pPr>
        <w:adjustRightInd w:val="0"/>
        <w:snapToGrid w:val="0"/>
        <w:ind w:firstLine="422" w:firstLineChars="201"/>
        <w:rPr>
          <w:rFonts w:ascii="宋体" w:hAnsi="宋体" w:cs="宋体"/>
          <w:kern w:val="0"/>
          <w:szCs w:val="21"/>
        </w:rPr>
      </w:pPr>
      <w:r>
        <w:rPr>
          <w:rFonts w:hint="eastAsia" w:ascii="宋体" w:hAnsi="宋体" w:cs="宋体"/>
          <w:kern w:val="0"/>
          <w:szCs w:val="21"/>
        </w:rPr>
        <w:t>二、定序测量</w:t>
      </w:r>
    </w:p>
    <w:p>
      <w:pPr>
        <w:adjustRightInd w:val="0"/>
        <w:snapToGrid w:val="0"/>
        <w:ind w:firstLine="422" w:firstLineChars="201"/>
        <w:rPr>
          <w:rFonts w:ascii="宋体" w:hAnsi="宋体" w:cs="宋体"/>
          <w:kern w:val="0"/>
          <w:szCs w:val="21"/>
        </w:rPr>
      </w:pPr>
      <w:r>
        <w:rPr>
          <w:rFonts w:hint="eastAsia" w:ascii="宋体" w:hAnsi="宋体" w:cs="宋体"/>
          <w:kern w:val="0"/>
          <w:szCs w:val="21"/>
        </w:rPr>
        <w:t>三、定距测量</w:t>
      </w:r>
    </w:p>
    <w:p>
      <w:pPr>
        <w:adjustRightInd w:val="0"/>
        <w:snapToGrid w:val="0"/>
        <w:ind w:firstLine="422" w:firstLineChars="201"/>
        <w:rPr>
          <w:rFonts w:ascii="宋体" w:hAnsi="宋体" w:cs="宋体"/>
          <w:kern w:val="0"/>
          <w:szCs w:val="21"/>
        </w:rPr>
      </w:pPr>
      <w:r>
        <w:rPr>
          <w:rFonts w:hint="eastAsia" w:ascii="宋体" w:hAnsi="宋体" w:cs="宋体"/>
          <w:kern w:val="0"/>
          <w:szCs w:val="21"/>
        </w:rPr>
        <w:t>四、定比测量</w:t>
      </w:r>
    </w:p>
    <w:p>
      <w:pPr>
        <w:adjustRightInd w:val="0"/>
        <w:snapToGrid w:val="0"/>
        <w:ind w:firstLine="422" w:firstLineChars="201"/>
        <w:rPr>
          <w:rFonts w:ascii="宋体" w:hAnsi="宋体" w:cs="宋体"/>
          <w:kern w:val="0"/>
          <w:szCs w:val="21"/>
        </w:rPr>
      </w:pPr>
      <w:r>
        <w:rPr>
          <w:rFonts w:hint="eastAsia" w:ascii="宋体" w:hAnsi="宋体" w:cs="宋体"/>
          <w:kern w:val="0"/>
          <w:szCs w:val="21"/>
        </w:rPr>
        <w:t>第三节  操作化（1学时）</w:t>
      </w:r>
    </w:p>
    <w:p>
      <w:pPr>
        <w:adjustRightInd w:val="0"/>
        <w:snapToGrid w:val="0"/>
        <w:ind w:firstLine="422" w:firstLineChars="201"/>
        <w:rPr>
          <w:rFonts w:ascii="宋体" w:hAnsi="宋体" w:cs="宋体"/>
          <w:kern w:val="0"/>
          <w:szCs w:val="21"/>
        </w:rPr>
      </w:pPr>
      <w:r>
        <w:rPr>
          <w:rFonts w:hint="eastAsia" w:ascii="宋体" w:hAnsi="宋体" w:cs="宋体"/>
          <w:kern w:val="0"/>
          <w:szCs w:val="21"/>
        </w:rPr>
        <w:t>一、概念、变量与指标</w:t>
      </w:r>
    </w:p>
    <w:p>
      <w:pPr>
        <w:adjustRightInd w:val="0"/>
        <w:snapToGrid w:val="0"/>
        <w:ind w:firstLine="422" w:firstLineChars="201"/>
        <w:rPr>
          <w:rFonts w:ascii="宋体" w:hAnsi="宋体"/>
          <w:szCs w:val="21"/>
        </w:rPr>
      </w:pPr>
      <w:r>
        <w:rPr>
          <w:rFonts w:hint="eastAsia" w:ascii="宋体" w:hAnsi="宋体"/>
          <w:szCs w:val="21"/>
        </w:rPr>
        <w:t xml:space="preserve">1、概念：是对研究范围内同一类现象的概括性表述。 </w:t>
      </w:r>
    </w:p>
    <w:p>
      <w:pPr>
        <w:adjustRightInd w:val="0"/>
        <w:snapToGrid w:val="0"/>
        <w:ind w:firstLine="422" w:firstLineChars="201"/>
        <w:rPr>
          <w:rFonts w:ascii="宋体" w:hAnsi="宋体"/>
          <w:szCs w:val="21"/>
        </w:rPr>
      </w:pPr>
      <w:r>
        <w:rPr>
          <w:rFonts w:hint="eastAsia" w:ascii="宋体" w:hAnsi="宋体"/>
          <w:szCs w:val="21"/>
        </w:rPr>
        <w:t>2、变量：是概念的一种类型。它是通过对概念的具体化而转换来的。</w:t>
      </w:r>
    </w:p>
    <w:p>
      <w:pPr>
        <w:adjustRightInd w:val="0"/>
        <w:snapToGrid w:val="0"/>
        <w:ind w:firstLine="422" w:firstLineChars="201"/>
        <w:rPr>
          <w:rFonts w:ascii="宋体" w:hAnsi="宋体" w:cs="宋体"/>
          <w:kern w:val="0"/>
          <w:szCs w:val="21"/>
        </w:rPr>
      </w:pPr>
      <w:r>
        <w:rPr>
          <w:rFonts w:hint="eastAsia" w:ascii="宋体" w:hAnsi="宋体"/>
          <w:szCs w:val="21"/>
        </w:rPr>
        <w:t>3、指标：表示一个概念或变量含义的一组可观察到的事物，称为这一概念或变量的一组指标。</w:t>
      </w:r>
    </w:p>
    <w:p>
      <w:pPr>
        <w:adjustRightInd w:val="0"/>
        <w:snapToGrid w:val="0"/>
        <w:ind w:firstLine="422" w:firstLineChars="201"/>
        <w:rPr>
          <w:rFonts w:ascii="宋体" w:hAnsi="宋体" w:cs="宋体"/>
          <w:kern w:val="0"/>
          <w:szCs w:val="21"/>
        </w:rPr>
      </w:pPr>
      <w:r>
        <w:rPr>
          <w:rFonts w:hint="eastAsia" w:ascii="宋体" w:hAnsi="宋体" w:cs="宋体"/>
          <w:kern w:val="0"/>
          <w:szCs w:val="21"/>
        </w:rPr>
        <w:t>二、操作化的含义与作用</w:t>
      </w:r>
    </w:p>
    <w:p>
      <w:pPr>
        <w:adjustRightInd w:val="0"/>
        <w:snapToGrid w:val="0"/>
        <w:ind w:firstLine="422" w:firstLineChars="201"/>
        <w:rPr>
          <w:rFonts w:ascii="宋体" w:hAnsi="宋体" w:cs="宋体"/>
          <w:kern w:val="0"/>
          <w:szCs w:val="21"/>
        </w:rPr>
      </w:pPr>
      <w:r>
        <w:rPr>
          <w:rFonts w:hint="eastAsia" w:ascii="宋体" w:hAnsi="宋体"/>
          <w:szCs w:val="21"/>
        </w:rPr>
        <w:t>操作化就是将抽象的概念转化为可观察的具体指标的过程。</w:t>
      </w:r>
    </w:p>
    <w:p>
      <w:pPr>
        <w:adjustRightInd w:val="0"/>
        <w:snapToGrid w:val="0"/>
        <w:ind w:firstLine="422" w:firstLineChars="201"/>
        <w:rPr>
          <w:rFonts w:ascii="宋体" w:hAnsi="宋体" w:cs="宋体"/>
          <w:kern w:val="0"/>
          <w:szCs w:val="21"/>
        </w:rPr>
      </w:pPr>
      <w:r>
        <w:rPr>
          <w:rFonts w:hint="eastAsia" w:ascii="宋体" w:hAnsi="宋体" w:cs="宋体"/>
          <w:kern w:val="0"/>
          <w:szCs w:val="21"/>
        </w:rPr>
        <w:t>三、操作化的方法</w:t>
      </w:r>
    </w:p>
    <w:p>
      <w:pPr>
        <w:adjustRightInd w:val="0"/>
        <w:snapToGrid w:val="0"/>
        <w:ind w:firstLine="422" w:firstLineChars="201"/>
        <w:rPr>
          <w:rFonts w:ascii="宋体" w:hAnsi="宋体"/>
          <w:szCs w:val="21"/>
        </w:rPr>
      </w:pPr>
      <w:r>
        <w:rPr>
          <w:rFonts w:hint="eastAsia" w:ascii="宋体" w:hAnsi="宋体" w:cs="宋体"/>
          <w:kern w:val="0"/>
          <w:szCs w:val="21"/>
        </w:rPr>
        <w:t>1</w:t>
      </w:r>
      <w:r>
        <w:rPr>
          <w:rFonts w:hint="eastAsia" w:ascii="宋体" w:hAnsi="宋体"/>
          <w:szCs w:val="21"/>
        </w:rPr>
        <w:t>、概念澄清与界定：通过精确地指出一个概念包括什么，排斥什么，就可以为我们提供对资料进行分析和组织的指导性框架。</w:t>
      </w:r>
    </w:p>
    <w:p>
      <w:pPr>
        <w:adjustRightInd w:val="0"/>
        <w:snapToGrid w:val="0"/>
        <w:ind w:firstLine="422" w:firstLineChars="201"/>
        <w:rPr>
          <w:rFonts w:ascii="宋体" w:hAnsi="宋体" w:cs="宋体"/>
          <w:kern w:val="0"/>
          <w:szCs w:val="21"/>
        </w:rPr>
      </w:pPr>
      <w:r>
        <w:rPr>
          <w:rFonts w:hint="eastAsia" w:ascii="宋体" w:hAnsi="宋体"/>
          <w:szCs w:val="21"/>
        </w:rPr>
        <w:t xml:space="preserve">2、发展测量指标：第一种方式是寻找和利用前人已有的指标。第二种方式是研究者先进行一段时间的探索性调查，采用实地观察和无结构式访问的方式，进行资料收集的初步工作，尤其是与被调查者中的关键人物进行比较深入的交谈，从这些人那里获得符合实际的答案。 </w:t>
      </w:r>
    </w:p>
    <w:p>
      <w:pPr>
        <w:adjustRightInd w:val="0"/>
        <w:snapToGrid w:val="0"/>
        <w:ind w:firstLine="422" w:firstLineChars="201"/>
        <w:rPr>
          <w:rFonts w:ascii="宋体" w:hAnsi="宋体" w:cs="宋体"/>
          <w:kern w:val="0"/>
          <w:szCs w:val="21"/>
        </w:rPr>
      </w:pPr>
      <w:r>
        <w:rPr>
          <w:rFonts w:hint="eastAsia" w:ascii="宋体" w:hAnsi="宋体" w:cs="宋体"/>
          <w:kern w:val="0"/>
          <w:szCs w:val="21"/>
        </w:rPr>
        <w:t>四、操作化的三个例子</w:t>
      </w:r>
    </w:p>
    <w:p>
      <w:pPr>
        <w:adjustRightInd w:val="0"/>
        <w:snapToGrid w:val="0"/>
        <w:ind w:firstLine="422" w:firstLineChars="201"/>
        <w:rPr>
          <w:rFonts w:ascii="宋体" w:hAnsi="宋体" w:cs="宋体"/>
          <w:kern w:val="0"/>
          <w:szCs w:val="21"/>
        </w:rPr>
      </w:pPr>
      <w:r>
        <w:rPr>
          <w:rFonts w:hint="eastAsia" w:ascii="宋体" w:hAnsi="宋体" w:cs="宋体"/>
          <w:kern w:val="0"/>
          <w:szCs w:val="21"/>
        </w:rPr>
        <w:t>父母投资；妇女社会地位；城市居民生活质量。</w:t>
      </w:r>
    </w:p>
    <w:p>
      <w:pPr>
        <w:adjustRightInd w:val="0"/>
        <w:snapToGrid w:val="0"/>
        <w:ind w:firstLine="422" w:firstLineChars="201"/>
        <w:rPr>
          <w:rFonts w:ascii="宋体" w:hAnsi="宋体" w:cs="宋体"/>
          <w:kern w:val="0"/>
          <w:szCs w:val="21"/>
        </w:rPr>
      </w:pPr>
      <w:r>
        <w:rPr>
          <w:rFonts w:hint="eastAsia" w:ascii="宋体" w:hAnsi="宋体" w:cs="宋体"/>
          <w:kern w:val="0"/>
          <w:szCs w:val="21"/>
        </w:rPr>
        <w:t>第四节  量表（1学时）</w:t>
      </w:r>
    </w:p>
    <w:p>
      <w:pPr>
        <w:adjustRightInd w:val="0"/>
        <w:snapToGrid w:val="0"/>
        <w:ind w:firstLine="422" w:firstLineChars="201"/>
        <w:rPr>
          <w:rFonts w:ascii="宋体" w:hAnsi="宋体" w:cs="宋体"/>
          <w:kern w:val="0"/>
          <w:szCs w:val="21"/>
        </w:rPr>
      </w:pPr>
      <w:r>
        <w:rPr>
          <w:rFonts w:hint="eastAsia" w:ascii="宋体" w:hAnsi="宋体" w:cs="宋体"/>
          <w:kern w:val="0"/>
          <w:szCs w:val="21"/>
        </w:rPr>
        <w:t>一、总加量表</w:t>
      </w:r>
    </w:p>
    <w:p>
      <w:pPr>
        <w:adjustRightInd w:val="0"/>
        <w:snapToGrid w:val="0"/>
        <w:ind w:firstLine="422" w:firstLineChars="201"/>
        <w:rPr>
          <w:rFonts w:ascii="宋体" w:hAnsi="宋体" w:cs="宋体"/>
          <w:kern w:val="0"/>
          <w:szCs w:val="21"/>
        </w:rPr>
      </w:pPr>
      <w:r>
        <w:rPr>
          <w:rFonts w:hint="eastAsia" w:ascii="宋体" w:hAnsi="宋体" w:cs="宋体"/>
          <w:kern w:val="0"/>
          <w:szCs w:val="21"/>
        </w:rPr>
        <w:t>二、李克特量表</w:t>
      </w:r>
    </w:p>
    <w:p>
      <w:pPr>
        <w:adjustRightInd w:val="0"/>
        <w:snapToGrid w:val="0"/>
        <w:ind w:firstLine="422" w:firstLineChars="201"/>
        <w:rPr>
          <w:rFonts w:ascii="宋体" w:hAnsi="宋体" w:cs="宋体"/>
          <w:kern w:val="0"/>
          <w:szCs w:val="21"/>
        </w:rPr>
      </w:pPr>
      <w:r>
        <w:rPr>
          <w:rFonts w:hint="eastAsia" w:ascii="宋体" w:hAnsi="宋体" w:cs="宋体"/>
          <w:kern w:val="0"/>
          <w:szCs w:val="21"/>
        </w:rPr>
        <w:t>三、语义差量表</w:t>
      </w:r>
    </w:p>
    <w:p>
      <w:pPr>
        <w:adjustRightInd w:val="0"/>
        <w:snapToGrid w:val="0"/>
        <w:ind w:firstLine="422" w:firstLineChars="201"/>
        <w:rPr>
          <w:rFonts w:ascii="宋体" w:hAnsi="宋体" w:cs="宋体"/>
          <w:kern w:val="0"/>
          <w:szCs w:val="21"/>
        </w:rPr>
      </w:pPr>
      <w:r>
        <w:rPr>
          <w:rFonts w:hint="eastAsia" w:ascii="宋体" w:hAnsi="宋体" w:cs="宋体"/>
          <w:kern w:val="0"/>
          <w:szCs w:val="21"/>
        </w:rPr>
        <w:t>第五节  测量的信度与效度（0.5学时）</w:t>
      </w:r>
    </w:p>
    <w:p>
      <w:pPr>
        <w:adjustRightInd w:val="0"/>
        <w:snapToGrid w:val="0"/>
        <w:ind w:firstLine="422" w:firstLineChars="201"/>
        <w:rPr>
          <w:rFonts w:ascii="宋体" w:hAnsi="宋体" w:cs="宋体"/>
          <w:kern w:val="0"/>
          <w:szCs w:val="21"/>
        </w:rPr>
      </w:pPr>
      <w:r>
        <w:rPr>
          <w:rFonts w:hint="eastAsia" w:ascii="宋体" w:hAnsi="宋体" w:cs="宋体"/>
          <w:kern w:val="0"/>
          <w:szCs w:val="21"/>
        </w:rPr>
        <w:t>一、测量的信度</w:t>
      </w:r>
    </w:p>
    <w:p>
      <w:pPr>
        <w:adjustRightInd w:val="0"/>
        <w:snapToGrid w:val="0"/>
        <w:ind w:firstLine="422" w:firstLineChars="201"/>
        <w:rPr>
          <w:rFonts w:ascii="宋体" w:hAnsi="宋体" w:cs="宋体"/>
          <w:kern w:val="0"/>
          <w:szCs w:val="21"/>
        </w:rPr>
      </w:pPr>
      <w:r>
        <w:rPr>
          <w:rFonts w:hint="eastAsia" w:ascii="宋体" w:hAnsi="宋体" w:cs="宋体"/>
          <w:kern w:val="0"/>
          <w:szCs w:val="21"/>
        </w:rPr>
        <w:t>信度即可靠性，分为再测信度、复本信度和折半信度。</w:t>
      </w:r>
    </w:p>
    <w:p>
      <w:pPr>
        <w:adjustRightInd w:val="0"/>
        <w:snapToGrid w:val="0"/>
        <w:ind w:firstLine="422" w:firstLineChars="201"/>
        <w:rPr>
          <w:rFonts w:ascii="宋体" w:hAnsi="宋体" w:cs="宋体"/>
          <w:kern w:val="0"/>
          <w:szCs w:val="21"/>
        </w:rPr>
      </w:pPr>
      <w:r>
        <w:rPr>
          <w:rFonts w:hint="eastAsia" w:ascii="宋体" w:hAnsi="宋体" w:cs="宋体"/>
          <w:kern w:val="0"/>
          <w:szCs w:val="21"/>
        </w:rPr>
        <w:t>二、测量的效度</w:t>
      </w:r>
    </w:p>
    <w:p>
      <w:pPr>
        <w:adjustRightInd w:val="0"/>
        <w:snapToGrid w:val="0"/>
        <w:ind w:firstLine="422" w:firstLineChars="201"/>
        <w:rPr>
          <w:rFonts w:ascii="宋体" w:hAnsi="宋体" w:cs="宋体"/>
          <w:kern w:val="0"/>
          <w:szCs w:val="21"/>
        </w:rPr>
      </w:pPr>
      <w:r>
        <w:rPr>
          <w:rFonts w:hint="eastAsia" w:ascii="宋体" w:hAnsi="宋体" w:cs="宋体"/>
          <w:kern w:val="0"/>
          <w:szCs w:val="21"/>
        </w:rPr>
        <w:t>效度即准确度，分为表面效度、准则效度和建构效度。</w:t>
      </w:r>
    </w:p>
    <w:p>
      <w:pPr>
        <w:adjustRightInd w:val="0"/>
        <w:snapToGrid w:val="0"/>
        <w:ind w:firstLine="422" w:firstLineChars="201"/>
        <w:rPr>
          <w:rFonts w:ascii="宋体" w:hAnsi="宋体" w:cs="宋体"/>
          <w:kern w:val="0"/>
          <w:szCs w:val="21"/>
        </w:rPr>
      </w:pPr>
      <w:r>
        <w:rPr>
          <w:rFonts w:hint="eastAsia" w:ascii="宋体" w:hAnsi="宋体"/>
          <w:szCs w:val="21"/>
        </w:rPr>
        <w:t>（信度和效度是用来判断对某事物的测量是否成功）</w:t>
      </w:r>
    </w:p>
    <w:p>
      <w:pPr>
        <w:adjustRightInd w:val="0"/>
        <w:snapToGrid w:val="0"/>
        <w:ind w:firstLine="422" w:firstLineChars="201"/>
        <w:rPr>
          <w:rFonts w:ascii="宋体" w:hAnsi="宋体" w:cs="宋体"/>
          <w:kern w:val="0"/>
          <w:szCs w:val="21"/>
        </w:rPr>
      </w:pPr>
      <w:r>
        <w:rPr>
          <w:rFonts w:hint="eastAsia" w:ascii="宋体" w:hAnsi="宋体" w:cs="宋体"/>
          <w:kern w:val="0"/>
          <w:szCs w:val="21"/>
        </w:rPr>
        <w:t>三、信度和效度之间的关系</w:t>
      </w:r>
    </w:p>
    <w:p>
      <w:pPr>
        <w:adjustRightInd w:val="0"/>
        <w:snapToGrid w:val="0"/>
        <w:ind w:firstLine="422" w:firstLineChars="201"/>
        <w:rPr>
          <w:rFonts w:ascii="宋体" w:hAnsi="宋体" w:cs="宋体"/>
          <w:kern w:val="0"/>
          <w:szCs w:val="21"/>
        </w:rPr>
      </w:pPr>
      <w:r>
        <w:rPr>
          <w:rFonts w:hint="eastAsia" w:ascii="宋体" w:hAnsi="宋体" w:cs="宋体"/>
          <w:kern w:val="0"/>
          <w:szCs w:val="21"/>
        </w:rPr>
        <w:t>结合案例拓展阅读。</w:t>
      </w:r>
    </w:p>
    <w:p>
      <w:pPr>
        <w:adjustRightInd w:val="0"/>
        <w:snapToGrid w:val="0"/>
        <w:ind w:firstLine="422" w:firstLineChars="201"/>
        <w:rPr>
          <w:rFonts w:ascii="宋体" w:hAnsi="宋体"/>
          <w:b/>
          <w:szCs w:val="21"/>
        </w:rPr>
      </w:pPr>
      <w:r>
        <w:rPr>
          <w:rFonts w:hint="eastAsia" w:ascii="宋体" w:hAnsi="宋体"/>
          <w:b/>
          <w:szCs w:val="21"/>
        </w:rPr>
        <w:t>考核要求：</w:t>
      </w:r>
    </w:p>
    <w:p>
      <w:pPr>
        <w:adjustRightInd w:val="0"/>
        <w:snapToGrid w:val="0"/>
        <w:ind w:firstLine="422" w:firstLineChars="201"/>
        <w:rPr>
          <w:rFonts w:ascii="宋体" w:hAnsi="宋体"/>
          <w:szCs w:val="21"/>
        </w:rPr>
      </w:pPr>
      <w:r>
        <w:rPr>
          <w:rFonts w:hint="eastAsia" w:ascii="宋体" w:hAnsi="宋体"/>
          <w:szCs w:val="21"/>
        </w:rPr>
        <w:t>1、识记测量、定类测量、定序测量、定距测量、定比测量、量表、总加量表、李克特量表、语义差量表、信度、效度、操作化、概念、变量、指标等概念。</w:t>
      </w:r>
    </w:p>
    <w:p>
      <w:pPr>
        <w:adjustRightInd w:val="0"/>
        <w:snapToGrid w:val="0"/>
        <w:ind w:firstLine="422" w:firstLineChars="201"/>
        <w:rPr>
          <w:rFonts w:ascii="宋体" w:hAnsi="宋体"/>
          <w:szCs w:val="21"/>
        </w:rPr>
      </w:pPr>
      <w:r>
        <w:rPr>
          <w:rFonts w:hint="eastAsia" w:ascii="宋体" w:hAnsi="宋体"/>
          <w:szCs w:val="21"/>
        </w:rPr>
        <w:t>2、了解测量的过程及重要性。</w:t>
      </w:r>
    </w:p>
    <w:p>
      <w:pPr>
        <w:adjustRightInd w:val="0"/>
        <w:snapToGrid w:val="0"/>
        <w:ind w:firstLine="422" w:firstLineChars="201"/>
        <w:rPr>
          <w:rFonts w:ascii="宋体" w:hAnsi="宋体"/>
          <w:szCs w:val="21"/>
        </w:rPr>
      </w:pPr>
      <w:r>
        <w:rPr>
          <w:rFonts w:hint="eastAsia" w:ascii="宋体" w:hAnsi="宋体"/>
          <w:szCs w:val="21"/>
        </w:rPr>
        <w:t>3、掌握操作化的过程，学会分析评估测量的质量。</w:t>
      </w:r>
    </w:p>
    <w:p>
      <w:pPr>
        <w:adjustRightInd w:val="0"/>
        <w:snapToGrid w:val="0"/>
        <w:ind w:firstLine="422" w:firstLineChars="201"/>
        <w:rPr>
          <w:rFonts w:ascii="宋体" w:hAnsi="宋体" w:cs="宋体"/>
          <w:kern w:val="0"/>
          <w:szCs w:val="18"/>
        </w:rPr>
      </w:pPr>
      <w:r>
        <w:rPr>
          <w:rFonts w:hint="eastAsia" w:ascii="宋体" w:hAnsi="宋体"/>
          <w:szCs w:val="21"/>
        </w:rPr>
        <w:t>4、熟练掌握测量</w:t>
      </w:r>
      <w:r>
        <w:rPr>
          <w:rFonts w:hint="eastAsia" w:ascii="宋体" w:hAnsi="宋体" w:cs="宋体"/>
          <w:kern w:val="0"/>
          <w:szCs w:val="18"/>
        </w:rPr>
        <w:t>的层次：定类、定序、定距、定比。</w:t>
      </w:r>
    </w:p>
    <w:p>
      <w:pPr>
        <w:adjustRightInd w:val="0"/>
        <w:snapToGrid w:val="0"/>
        <w:ind w:firstLine="422" w:firstLineChars="201"/>
        <w:rPr>
          <w:rFonts w:ascii="宋体" w:hAnsi="宋体"/>
          <w:szCs w:val="21"/>
        </w:rPr>
      </w:pPr>
      <w:r>
        <w:rPr>
          <w:rFonts w:hint="eastAsia" w:ascii="宋体" w:hAnsi="宋体" w:cs="宋体"/>
          <w:kern w:val="0"/>
          <w:szCs w:val="18"/>
        </w:rPr>
        <w:t>5、达到应用：能够对概念、变量进行操作化并确定相关测量指标。</w:t>
      </w:r>
    </w:p>
    <w:p>
      <w:pPr>
        <w:adjustRightInd w:val="0"/>
        <w:snapToGrid w:val="0"/>
        <w:ind w:firstLine="422" w:firstLineChars="201"/>
        <w:jc w:val="center"/>
        <w:rPr>
          <w:rFonts w:ascii="宋体" w:hAnsi="宋体"/>
          <w:szCs w:val="21"/>
        </w:rPr>
      </w:pPr>
    </w:p>
    <w:p>
      <w:pPr>
        <w:adjustRightInd w:val="0"/>
        <w:snapToGrid w:val="0"/>
        <w:ind w:firstLine="482" w:firstLineChars="201"/>
        <w:jc w:val="center"/>
        <w:rPr>
          <w:rFonts w:ascii="宋体" w:hAnsi="宋体"/>
          <w:sz w:val="24"/>
        </w:rPr>
      </w:pPr>
      <w:r>
        <w:rPr>
          <w:rFonts w:hint="eastAsia" w:ascii="宋体" w:hAnsi="宋体"/>
          <w:b/>
          <w:sz w:val="24"/>
        </w:rPr>
        <w:t>第六章  问卷设计</w:t>
      </w:r>
    </w:p>
    <w:p>
      <w:pPr>
        <w:adjustRightInd w:val="0"/>
        <w:snapToGrid w:val="0"/>
        <w:ind w:firstLine="422" w:firstLineChars="201"/>
        <w:rPr>
          <w:rFonts w:ascii="宋体" w:hAnsi="宋体"/>
          <w:b/>
          <w:szCs w:val="21"/>
        </w:rPr>
      </w:pPr>
      <w:r>
        <w:rPr>
          <w:rFonts w:hint="eastAsia" w:ascii="宋体" w:hAnsi="宋体"/>
          <w:b/>
          <w:szCs w:val="21"/>
        </w:rPr>
        <w:t>教学要点：</w:t>
      </w:r>
    </w:p>
    <w:p>
      <w:pPr>
        <w:adjustRightInd w:val="0"/>
        <w:snapToGrid w:val="0"/>
        <w:ind w:firstLine="422" w:firstLineChars="201"/>
        <w:rPr>
          <w:rFonts w:ascii="宋体" w:hAnsi="宋体"/>
          <w:szCs w:val="21"/>
        </w:rPr>
      </w:pPr>
      <w:r>
        <w:rPr>
          <w:rFonts w:hint="eastAsia" w:ascii="宋体" w:hAnsi="宋体"/>
          <w:szCs w:val="21"/>
        </w:rPr>
        <w:t>1、问卷的一般结构。</w:t>
      </w:r>
    </w:p>
    <w:p>
      <w:pPr>
        <w:adjustRightInd w:val="0"/>
        <w:snapToGrid w:val="0"/>
        <w:ind w:firstLine="422" w:firstLineChars="201"/>
        <w:rPr>
          <w:rFonts w:ascii="宋体" w:hAnsi="宋体"/>
          <w:szCs w:val="21"/>
        </w:rPr>
      </w:pPr>
      <w:r>
        <w:rPr>
          <w:rFonts w:hint="eastAsia" w:ascii="宋体" w:hAnsi="宋体"/>
          <w:szCs w:val="21"/>
        </w:rPr>
        <w:t>2、问卷设计的步骤。</w:t>
      </w:r>
    </w:p>
    <w:p>
      <w:pPr>
        <w:adjustRightInd w:val="0"/>
        <w:snapToGrid w:val="0"/>
        <w:ind w:firstLine="422" w:firstLineChars="201"/>
        <w:rPr>
          <w:rFonts w:ascii="宋体" w:hAnsi="宋体"/>
          <w:szCs w:val="21"/>
        </w:rPr>
      </w:pPr>
      <w:r>
        <w:rPr>
          <w:rFonts w:hint="eastAsia" w:ascii="宋体" w:hAnsi="宋体"/>
          <w:szCs w:val="21"/>
        </w:rPr>
        <w:t>3、问卷题型及答案的设计及需要注意的问题。</w:t>
      </w:r>
    </w:p>
    <w:p>
      <w:pPr>
        <w:adjustRightInd w:val="0"/>
        <w:snapToGrid w:val="0"/>
        <w:ind w:firstLine="422" w:firstLineChars="201"/>
        <w:rPr>
          <w:rFonts w:ascii="宋体" w:hAnsi="宋体"/>
          <w:b/>
          <w:szCs w:val="21"/>
        </w:rPr>
      </w:pPr>
      <w:r>
        <w:rPr>
          <w:rFonts w:hint="eastAsia" w:ascii="宋体" w:hAnsi="宋体"/>
          <w:b/>
          <w:szCs w:val="21"/>
        </w:rPr>
        <w:t>教学时数：</w:t>
      </w:r>
    </w:p>
    <w:p>
      <w:pPr>
        <w:adjustRightInd w:val="0"/>
        <w:snapToGrid w:val="0"/>
        <w:ind w:firstLine="422" w:firstLineChars="201"/>
        <w:rPr>
          <w:rFonts w:ascii="宋体" w:hAnsi="宋体"/>
          <w:b/>
          <w:szCs w:val="21"/>
        </w:rPr>
      </w:pPr>
      <w:r>
        <w:rPr>
          <w:rFonts w:hint="eastAsia" w:ascii="宋体" w:hAnsi="宋体"/>
          <w:bCs/>
          <w:szCs w:val="21"/>
        </w:rPr>
        <w:t>4</w:t>
      </w:r>
      <w:r>
        <w:rPr>
          <w:rFonts w:hint="eastAsia" w:ascii="宋体" w:hAnsi="宋体"/>
          <w:szCs w:val="21"/>
        </w:rPr>
        <w:t>学时</w:t>
      </w:r>
    </w:p>
    <w:p>
      <w:pPr>
        <w:adjustRightInd w:val="0"/>
        <w:snapToGrid w:val="0"/>
        <w:ind w:firstLine="422" w:firstLineChars="201"/>
        <w:rPr>
          <w:rFonts w:ascii="宋体" w:hAnsi="宋体"/>
          <w:b/>
          <w:szCs w:val="21"/>
        </w:rPr>
      </w:pPr>
      <w:r>
        <w:rPr>
          <w:rFonts w:hint="eastAsia" w:ascii="宋体" w:hAnsi="宋体"/>
          <w:b/>
          <w:szCs w:val="21"/>
        </w:rPr>
        <w:t>教学内容：</w:t>
      </w:r>
    </w:p>
    <w:p>
      <w:pPr>
        <w:adjustRightInd w:val="0"/>
        <w:snapToGrid w:val="0"/>
        <w:ind w:firstLine="422" w:firstLineChars="201"/>
        <w:rPr>
          <w:rFonts w:ascii="宋体" w:hAnsi="宋体" w:cs="宋体"/>
          <w:kern w:val="0"/>
          <w:szCs w:val="21"/>
        </w:rPr>
      </w:pPr>
      <w:r>
        <w:rPr>
          <w:rFonts w:hint="eastAsia" w:ascii="宋体" w:hAnsi="宋体" w:cs="宋体"/>
          <w:kern w:val="0"/>
          <w:szCs w:val="21"/>
        </w:rPr>
        <w:t>第一节  作为社会调查重要环节之一的问卷设计（0.25学时）</w:t>
      </w:r>
    </w:p>
    <w:p>
      <w:pPr>
        <w:adjustRightInd w:val="0"/>
        <w:snapToGrid w:val="0"/>
        <w:ind w:firstLine="422" w:firstLineChars="201"/>
        <w:rPr>
          <w:rFonts w:ascii="宋体" w:hAnsi="宋体" w:cs="宋体"/>
          <w:kern w:val="0"/>
          <w:szCs w:val="21"/>
        </w:rPr>
      </w:pPr>
      <w:r>
        <w:rPr>
          <w:rFonts w:hint="eastAsia" w:ascii="宋体" w:hAnsi="宋体" w:cs="宋体"/>
          <w:kern w:val="0"/>
          <w:szCs w:val="21"/>
        </w:rPr>
        <w:t>一、问卷设计与调查目标</w:t>
      </w:r>
    </w:p>
    <w:p>
      <w:pPr>
        <w:adjustRightInd w:val="0"/>
        <w:snapToGrid w:val="0"/>
        <w:ind w:firstLine="422" w:firstLineChars="201"/>
        <w:rPr>
          <w:rFonts w:ascii="宋体" w:hAnsi="宋体" w:cs="宋体"/>
          <w:kern w:val="0"/>
          <w:szCs w:val="21"/>
        </w:rPr>
      </w:pPr>
      <w:r>
        <w:rPr>
          <w:rFonts w:hint="eastAsia" w:ascii="宋体" w:hAnsi="宋体" w:cs="宋体"/>
          <w:kern w:val="0"/>
          <w:szCs w:val="21"/>
        </w:rPr>
        <w:t>二、问卷设计与概念化操作</w:t>
      </w:r>
    </w:p>
    <w:p>
      <w:pPr>
        <w:adjustRightInd w:val="0"/>
        <w:snapToGrid w:val="0"/>
        <w:ind w:firstLine="422" w:firstLineChars="201"/>
        <w:rPr>
          <w:rFonts w:ascii="宋体" w:hAnsi="宋体" w:cs="宋体"/>
          <w:kern w:val="0"/>
          <w:szCs w:val="21"/>
        </w:rPr>
      </w:pPr>
      <w:r>
        <w:rPr>
          <w:rFonts w:hint="eastAsia" w:ascii="宋体" w:hAnsi="宋体" w:cs="宋体"/>
          <w:kern w:val="0"/>
          <w:szCs w:val="21"/>
        </w:rPr>
        <w:t>三、实际问卷设计过程的举例说明</w:t>
      </w:r>
    </w:p>
    <w:p>
      <w:pPr>
        <w:adjustRightInd w:val="0"/>
        <w:snapToGrid w:val="0"/>
        <w:ind w:firstLine="422" w:firstLineChars="201"/>
        <w:rPr>
          <w:rFonts w:ascii="宋体" w:hAnsi="宋体" w:cs="宋体"/>
          <w:kern w:val="0"/>
          <w:szCs w:val="21"/>
        </w:rPr>
      </w:pPr>
      <w:r>
        <w:rPr>
          <w:rFonts w:hint="eastAsia" w:ascii="宋体" w:hAnsi="宋体" w:cs="宋体"/>
          <w:kern w:val="0"/>
          <w:szCs w:val="21"/>
        </w:rPr>
        <w:t>第二节  问卷的概念及结构（1学时）</w:t>
      </w:r>
    </w:p>
    <w:p>
      <w:pPr>
        <w:adjustRightInd w:val="0"/>
        <w:snapToGrid w:val="0"/>
        <w:ind w:firstLine="422" w:firstLineChars="201"/>
        <w:rPr>
          <w:rFonts w:ascii="宋体" w:hAnsi="宋体" w:cs="宋体"/>
          <w:kern w:val="0"/>
          <w:szCs w:val="21"/>
        </w:rPr>
      </w:pPr>
      <w:r>
        <w:rPr>
          <w:rFonts w:hint="eastAsia" w:ascii="宋体" w:hAnsi="宋体" w:cs="宋体"/>
          <w:kern w:val="0"/>
          <w:szCs w:val="21"/>
        </w:rPr>
        <w:t>一、什么是问卷</w:t>
      </w:r>
    </w:p>
    <w:p>
      <w:pPr>
        <w:adjustRightInd w:val="0"/>
        <w:snapToGrid w:val="0"/>
        <w:ind w:firstLine="422" w:firstLineChars="201"/>
        <w:rPr>
          <w:rFonts w:ascii="宋体" w:hAnsi="宋体" w:cs="宋体"/>
          <w:kern w:val="0"/>
          <w:szCs w:val="21"/>
        </w:rPr>
      </w:pPr>
      <w:r>
        <w:rPr>
          <w:rFonts w:hint="eastAsia" w:ascii="宋体" w:hAnsi="宋体"/>
          <w:szCs w:val="21"/>
        </w:rPr>
        <w:t>问卷是社会研究中搜集资料的一种工具。它的形式是一份精心设计的问题表格，用以测量人们的特征、行为和态度等。</w:t>
      </w:r>
    </w:p>
    <w:p>
      <w:pPr>
        <w:adjustRightInd w:val="0"/>
        <w:snapToGrid w:val="0"/>
        <w:ind w:firstLine="422" w:firstLineChars="201"/>
        <w:rPr>
          <w:rFonts w:ascii="宋体" w:hAnsi="宋体" w:cs="宋体"/>
          <w:kern w:val="0"/>
          <w:szCs w:val="21"/>
        </w:rPr>
      </w:pPr>
      <w:r>
        <w:rPr>
          <w:rFonts w:hint="eastAsia" w:ascii="宋体" w:hAnsi="宋体" w:cs="宋体"/>
          <w:kern w:val="0"/>
          <w:szCs w:val="21"/>
        </w:rPr>
        <w:t>二、问卷的一般结构</w:t>
      </w:r>
    </w:p>
    <w:p>
      <w:pPr>
        <w:adjustRightInd w:val="0"/>
        <w:snapToGrid w:val="0"/>
        <w:ind w:firstLine="422" w:firstLineChars="201"/>
        <w:rPr>
          <w:rFonts w:ascii="宋体" w:hAnsi="宋体" w:cs="宋体"/>
          <w:kern w:val="0"/>
          <w:szCs w:val="21"/>
        </w:rPr>
      </w:pPr>
      <w:r>
        <w:rPr>
          <w:rFonts w:hint="eastAsia" w:ascii="宋体" w:hAnsi="宋体"/>
          <w:szCs w:val="21"/>
        </w:rPr>
        <w:t>问卷一般由封面信、指导语、问题及答案、编码及其他资料构成。</w:t>
      </w:r>
    </w:p>
    <w:p>
      <w:pPr>
        <w:adjustRightInd w:val="0"/>
        <w:snapToGrid w:val="0"/>
        <w:ind w:firstLine="422" w:firstLineChars="201"/>
        <w:rPr>
          <w:rFonts w:ascii="宋体" w:hAnsi="宋体" w:cs="宋体"/>
          <w:kern w:val="0"/>
          <w:szCs w:val="21"/>
        </w:rPr>
      </w:pPr>
      <w:r>
        <w:rPr>
          <w:rFonts w:hint="eastAsia" w:ascii="宋体" w:hAnsi="宋体" w:cs="宋体"/>
          <w:kern w:val="0"/>
          <w:szCs w:val="21"/>
        </w:rPr>
        <w:t>第三节  问卷设计的原则（0.25学时）</w:t>
      </w:r>
    </w:p>
    <w:p>
      <w:pPr>
        <w:adjustRightInd w:val="0"/>
        <w:snapToGrid w:val="0"/>
        <w:ind w:firstLine="422" w:firstLineChars="201"/>
        <w:rPr>
          <w:rFonts w:ascii="宋体" w:hAnsi="宋体" w:cs="宋体"/>
          <w:kern w:val="0"/>
          <w:szCs w:val="21"/>
        </w:rPr>
      </w:pPr>
      <w:r>
        <w:rPr>
          <w:rFonts w:hint="eastAsia" w:ascii="宋体" w:hAnsi="宋体" w:cs="宋体"/>
          <w:kern w:val="0"/>
          <w:szCs w:val="21"/>
        </w:rPr>
        <w:t>一、要明确文卷设计的出发点</w:t>
      </w:r>
    </w:p>
    <w:p>
      <w:pPr>
        <w:adjustRightInd w:val="0"/>
        <w:snapToGrid w:val="0"/>
        <w:ind w:firstLine="422" w:firstLineChars="201"/>
        <w:rPr>
          <w:rFonts w:ascii="宋体" w:hAnsi="宋体" w:cs="宋体"/>
          <w:kern w:val="0"/>
          <w:szCs w:val="21"/>
        </w:rPr>
      </w:pPr>
      <w:r>
        <w:rPr>
          <w:rFonts w:hint="eastAsia" w:ascii="宋体" w:hAnsi="宋体" w:cs="宋体"/>
          <w:kern w:val="0"/>
          <w:szCs w:val="21"/>
        </w:rPr>
        <w:t>二、明确阻碍问卷调查的各种因素</w:t>
      </w:r>
    </w:p>
    <w:p>
      <w:pPr>
        <w:adjustRightInd w:val="0"/>
        <w:snapToGrid w:val="0"/>
        <w:ind w:firstLine="422" w:firstLineChars="201"/>
        <w:rPr>
          <w:rFonts w:ascii="宋体" w:hAnsi="宋体" w:cs="宋体"/>
          <w:kern w:val="0"/>
          <w:szCs w:val="21"/>
        </w:rPr>
      </w:pPr>
      <w:r>
        <w:rPr>
          <w:rFonts w:hint="eastAsia" w:ascii="宋体" w:hAnsi="宋体" w:cs="宋体"/>
          <w:kern w:val="0"/>
          <w:szCs w:val="21"/>
        </w:rPr>
        <w:t>三、明确与问卷设计相关的各种因素</w:t>
      </w:r>
    </w:p>
    <w:p>
      <w:pPr>
        <w:adjustRightInd w:val="0"/>
        <w:snapToGrid w:val="0"/>
        <w:ind w:firstLine="422" w:firstLineChars="201"/>
        <w:rPr>
          <w:rFonts w:ascii="宋体" w:hAnsi="宋体" w:cs="宋体"/>
          <w:kern w:val="0"/>
          <w:szCs w:val="21"/>
        </w:rPr>
      </w:pPr>
      <w:r>
        <w:rPr>
          <w:rFonts w:hint="eastAsia" w:ascii="宋体" w:hAnsi="宋体" w:cs="宋体"/>
          <w:kern w:val="0"/>
          <w:szCs w:val="21"/>
        </w:rPr>
        <w:t>第四节  问卷设计的步骤（0.5学时）</w:t>
      </w:r>
    </w:p>
    <w:p>
      <w:pPr>
        <w:adjustRightInd w:val="0"/>
        <w:snapToGrid w:val="0"/>
        <w:ind w:firstLine="422" w:firstLineChars="201"/>
        <w:rPr>
          <w:rFonts w:ascii="宋体" w:hAnsi="宋体" w:cs="宋体"/>
          <w:kern w:val="0"/>
          <w:szCs w:val="21"/>
        </w:rPr>
      </w:pPr>
      <w:r>
        <w:rPr>
          <w:rFonts w:hint="eastAsia" w:ascii="宋体" w:hAnsi="宋体" w:cs="宋体"/>
          <w:kern w:val="0"/>
          <w:szCs w:val="21"/>
        </w:rPr>
        <w:t>一、探索性工作</w:t>
      </w:r>
    </w:p>
    <w:p>
      <w:pPr>
        <w:adjustRightInd w:val="0"/>
        <w:snapToGrid w:val="0"/>
        <w:ind w:firstLine="422" w:firstLineChars="201"/>
        <w:rPr>
          <w:rFonts w:ascii="宋体" w:hAnsi="宋体" w:cs="宋体"/>
          <w:kern w:val="0"/>
          <w:szCs w:val="21"/>
        </w:rPr>
      </w:pPr>
      <w:r>
        <w:rPr>
          <w:rFonts w:hint="eastAsia" w:ascii="宋体" w:hAnsi="宋体" w:cs="宋体"/>
          <w:kern w:val="0"/>
          <w:szCs w:val="21"/>
        </w:rPr>
        <w:t>二、设计问卷初稿</w:t>
      </w:r>
    </w:p>
    <w:p>
      <w:pPr>
        <w:adjustRightInd w:val="0"/>
        <w:snapToGrid w:val="0"/>
        <w:ind w:firstLine="422" w:firstLineChars="201"/>
        <w:rPr>
          <w:rFonts w:ascii="宋体" w:hAnsi="宋体" w:cs="宋体"/>
          <w:kern w:val="0"/>
          <w:szCs w:val="21"/>
        </w:rPr>
      </w:pPr>
      <w:r>
        <w:rPr>
          <w:rFonts w:hint="eastAsia" w:ascii="宋体" w:hAnsi="宋体" w:cs="宋体"/>
          <w:kern w:val="0"/>
          <w:szCs w:val="21"/>
        </w:rPr>
        <w:t>三、试用</w:t>
      </w:r>
    </w:p>
    <w:p>
      <w:pPr>
        <w:adjustRightInd w:val="0"/>
        <w:snapToGrid w:val="0"/>
        <w:ind w:firstLine="422" w:firstLineChars="201"/>
        <w:rPr>
          <w:rFonts w:ascii="宋体" w:hAnsi="宋体" w:cs="宋体"/>
          <w:kern w:val="0"/>
          <w:szCs w:val="21"/>
        </w:rPr>
      </w:pPr>
      <w:r>
        <w:rPr>
          <w:rFonts w:hint="eastAsia" w:ascii="宋体" w:hAnsi="宋体" w:cs="宋体"/>
          <w:kern w:val="0"/>
          <w:szCs w:val="21"/>
        </w:rPr>
        <w:t>四、修改定稿并印制</w:t>
      </w:r>
    </w:p>
    <w:p>
      <w:pPr>
        <w:adjustRightInd w:val="0"/>
        <w:snapToGrid w:val="0"/>
        <w:ind w:firstLine="422" w:firstLineChars="201"/>
        <w:rPr>
          <w:rFonts w:ascii="宋体" w:hAnsi="宋体" w:cs="宋体"/>
          <w:kern w:val="0"/>
          <w:szCs w:val="21"/>
        </w:rPr>
      </w:pPr>
      <w:r>
        <w:rPr>
          <w:rFonts w:hint="eastAsia" w:ascii="宋体" w:hAnsi="宋体" w:cs="宋体"/>
          <w:kern w:val="0"/>
          <w:szCs w:val="21"/>
        </w:rPr>
        <w:t>第五节  题型及答案的设计（1、25学时）</w:t>
      </w:r>
    </w:p>
    <w:p>
      <w:pPr>
        <w:adjustRightInd w:val="0"/>
        <w:snapToGrid w:val="0"/>
        <w:ind w:firstLine="422" w:firstLineChars="201"/>
        <w:rPr>
          <w:rFonts w:ascii="宋体" w:hAnsi="宋体" w:cs="宋体"/>
          <w:kern w:val="0"/>
          <w:szCs w:val="21"/>
        </w:rPr>
      </w:pPr>
      <w:r>
        <w:rPr>
          <w:rFonts w:hint="eastAsia" w:ascii="宋体" w:hAnsi="宋体" w:cs="宋体"/>
          <w:kern w:val="0"/>
          <w:szCs w:val="21"/>
        </w:rPr>
        <w:t>一、问题的形式</w:t>
      </w:r>
    </w:p>
    <w:p>
      <w:pPr>
        <w:adjustRightInd w:val="0"/>
        <w:snapToGrid w:val="0"/>
        <w:ind w:firstLine="422" w:firstLineChars="201"/>
        <w:rPr>
          <w:rFonts w:ascii="宋体" w:hAnsi="宋体"/>
          <w:szCs w:val="21"/>
        </w:rPr>
      </w:pPr>
      <w:r>
        <w:rPr>
          <w:rFonts w:hint="eastAsia" w:ascii="宋体" w:hAnsi="宋体"/>
          <w:szCs w:val="21"/>
        </w:rPr>
        <w:t xml:space="preserve">1、开放式问题：是让受访者自己提供答案的问题形式，在研究者难以设定问题答案的时候经常会使用开放式问题。 </w:t>
      </w:r>
    </w:p>
    <w:p>
      <w:pPr>
        <w:adjustRightInd w:val="0"/>
        <w:snapToGrid w:val="0"/>
        <w:ind w:firstLine="422" w:firstLineChars="201"/>
        <w:rPr>
          <w:rFonts w:ascii="宋体" w:hAnsi="宋体" w:cs="宋体"/>
          <w:kern w:val="0"/>
          <w:szCs w:val="21"/>
        </w:rPr>
      </w:pPr>
      <w:r>
        <w:rPr>
          <w:rFonts w:hint="eastAsia" w:ascii="宋体" w:hAnsi="宋体"/>
          <w:szCs w:val="21"/>
        </w:rPr>
        <w:t>2、封闭式问题：主要有填空式、是否式、多项选择式、矩阵式、表格式等。</w:t>
      </w:r>
    </w:p>
    <w:p>
      <w:pPr>
        <w:adjustRightInd w:val="0"/>
        <w:snapToGrid w:val="0"/>
        <w:ind w:firstLine="422" w:firstLineChars="201"/>
        <w:rPr>
          <w:rFonts w:ascii="宋体" w:hAnsi="宋体" w:cs="宋体"/>
          <w:kern w:val="0"/>
          <w:szCs w:val="21"/>
        </w:rPr>
      </w:pPr>
      <w:r>
        <w:rPr>
          <w:rFonts w:hint="eastAsia" w:ascii="宋体" w:hAnsi="宋体" w:cs="宋体"/>
          <w:kern w:val="0"/>
          <w:szCs w:val="21"/>
        </w:rPr>
        <w:t>二、答案的设计</w:t>
      </w:r>
    </w:p>
    <w:p>
      <w:pPr>
        <w:adjustRightInd w:val="0"/>
        <w:snapToGrid w:val="0"/>
        <w:ind w:firstLine="422" w:firstLineChars="201"/>
        <w:rPr>
          <w:rFonts w:ascii="宋体" w:hAnsi="宋体" w:cs="宋体"/>
          <w:kern w:val="0"/>
          <w:szCs w:val="21"/>
        </w:rPr>
      </w:pPr>
      <w:r>
        <w:rPr>
          <w:rFonts w:hint="eastAsia" w:ascii="宋体" w:hAnsi="宋体"/>
          <w:szCs w:val="21"/>
        </w:rPr>
        <w:t>设计封闭式问题的答案时要注意答案具有穷尽性和互斥性：一方面为每一个问题编制的答案要能包括所有可能的回答，不能有遗漏，不能使有的回答者无答案可填。研究者经常通过增列一个选项来达到这个目的，譬如增列“其它（请说明——）；另一方面，我们所列答案相互之间不能重叠和相互包含，不能使有的回答者可以填多于一个的答案。</w:t>
      </w:r>
    </w:p>
    <w:p>
      <w:pPr>
        <w:adjustRightInd w:val="0"/>
        <w:snapToGrid w:val="0"/>
        <w:ind w:firstLine="422" w:firstLineChars="201"/>
        <w:rPr>
          <w:rFonts w:ascii="宋体" w:hAnsi="宋体" w:cs="宋体"/>
          <w:kern w:val="0"/>
          <w:szCs w:val="21"/>
        </w:rPr>
      </w:pPr>
      <w:r>
        <w:rPr>
          <w:rFonts w:hint="eastAsia" w:ascii="宋体" w:hAnsi="宋体" w:cs="宋体"/>
          <w:kern w:val="0"/>
          <w:szCs w:val="21"/>
        </w:rPr>
        <w:t>第六节  问题的语言及提问方式（0.25学时）</w:t>
      </w:r>
    </w:p>
    <w:p>
      <w:pPr>
        <w:adjustRightInd w:val="0"/>
        <w:snapToGrid w:val="0"/>
        <w:ind w:firstLine="422" w:firstLineChars="201"/>
        <w:rPr>
          <w:rFonts w:ascii="宋体" w:hAnsi="宋体" w:cs="宋体"/>
          <w:kern w:val="0"/>
          <w:szCs w:val="21"/>
        </w:rPr>
      </w:pPr>
      <w:r>
        <w:rPr>
          <w:rFonts w:hint="eastAsia" w:ascii="宋体" w:hAnsi="宋体" w:cs="宋体"/>
          <w:kern w:val="0"/>
          <w:szCs w:val="21"/>
        </w:rPr>
        <w:t>第七节  问题的数量与顺序（0.25学时）</w:t>
      </w:r>
    </w:p>
    <w:p>
      <w:pPr>
        <w:adjustRightInd w:val="0"/>
        <w:snapToGrid w:val="0"/>
        <w:ind w:firstLine="422" w:firstLineChars="201"/>
        <w:rPr>
          <w:rFonts w:ascii="宋体" w:hAnsi="宋体" w:cs="宋体"/>
          <w:kern w:val="0"/>
          <w:szCs w:val="21"/>
        </w:rPr>
      </w:pPr>
      <w:r>
        <w:rPr>
          <w:rFonts w:hint="eastAsia" w:ascii="宋体" w:hAnsi="宋体" w:cs="宋体"/>
          <w:kern w:val="0"/>
          <w:szCs w:val="21"/>
        </w:rPr>
        <w:t>一、问题的数量</w:t>
      </w:r>
    </w:p>
    <w:p>
      <w:pPr>
        <w:adjustRightInd w:val="0"/>
        <w:snapToGrid w:val="0"/>
        <w:ind w:firstLine="422" w:firstLineChars="201"/>
        <w:rPr>
          <w:rFonts w:ascii="宋体" w:hAnsi="宋体" w:cs="宋体"/>
          <w:kern w:val="0"/>
          <w:szCs w:val="21"/>
        </w:rPr>
      </w:pPr>
      <w:r>
        <w:rPr>
          <w:rFonts w:hint="eastAsia" w:ascii="宋体" w:hAnsi="宋体"/>
          <w:szCs w:val="21"/>
        </w:rPr>
        <w:t>问题的数目主要依据研究的内容、样本的性质、分析的方法、拥有的人力、财力等多种因素而定。但总的说来，一般以回答者能在30分钟时间内完成为宜。</w:t>
      </w:r>
    </w:p>
    <w:p>
      <w:pPr>
        <w:adjustRightInd w:val="0"/>
        <w:snapToGrid w:val="0"/>
        <w:ind w:firstLine="422" w:firstLineChars="201"/>
        <w:rPr>
          <w:rFonts w:ascii="宋体" w:hAnsi="宋体" w:cs="宋体"/>
          <w:kern w:val="0"/>
          <w:szCs w:val="21"/>
        </w:rPr>
      </w:pPr>
      <w:r>
        <w:rPr>
          <w:rFonts w:hint="eastAsia" w:ascii="宋体" w:hAnsi="宋体" w:cs="宋体"/>
          <w:kern w:val="0"/>
          <w:szCs w:val="21"/>
        </w:rPr>
        <w:t>二、问题的顺序</w:t>
      </w:r>
    </w:p>
    <w:p>
      <w:pPr>
        <w:adjustRightInd w:val="0"/>
        <w:snapToGrid w:val="0"/>
        <w:ind w:firstLine="422" w:firstLineChars="201"/>
        <w:rPr>
          <w:rFonts w:ascii="宋体" w:hAnsi="宋体" w:cs="宋体"/>
          <w:kern w:val="0"/>
          <w:szCs w:val="21"/>
        </w:rPr>
      </w:pPr>
      <w:r>
        <w:rPr>
          <w:rFonts w:hint="eastAsia" w:ascii="宋体" w:hAnsi="宋体" w:cs="宋体"/>
          <w:kern w:val="0"/>
          <w:szCs w:val="21"/>
        </w:rPr>
        <w:t>三、相倚问题</w:t>
      </w:r>
    </w:p>
    <w:p>
      <w:pPr>
        <w:adjustRightInd w:val="0"/>
        <w:snapToGrid w:val="0"/>
        <w:ind w:firstLine="422" w:firstLineChars="201"/>
        <w:rPr>
          <w:rFonts w:ascii="宋体" w:hAnsi="宋体" w:cs="宋体"/>
          <w:kern w:val="0"/>
          <w:szCs w:val="21"/>
        </w:rPr>
      </w:pPr>
      <w:r>
        <w:rPr>
          <w:rFonts w:hint="eastAsia" w:ascii="宋体" w:hAnsi="宋体" w:cs="宋体"/>
          <w:kern w:val="0"/>
          <w:szCs w:val="21"/>
        </w:rPr>
        <w:t>结合案例拓展阅读。</w:t>
      </w:r>
    </w:p>
    <w:p>
      <w:pPr>
        <w:adjustRightInd w:val="0"/>
        <w:snapToGrid w:val="0"/>
        <w:ind w:firstLine="422" w:firstLineChars="201"/>
        <w:rPr>
          <w:rFonts w:ascii="宋体" w:hAnsi="宋体" w:cs="宋体"/>
          <w:kern w:val="0"/>
          <w:szCs w:val="21"/>
        </w:rPr>
      </w:pPr>
      <w:r>
        <w:rPr>
          <w:rFonts w:hint="eastAsia" w:ascii="宋体" w:hAnsi="宋体" w:cs="宋体"/>
          <w:kern w:val="0"/>
          <w:szCs w:val="21"/>
        </w:rPr>
        <w:t>第八节  问卷设计中的常见错误（0.25学时）</w:t>
      </w:r>
    </w:p>
    <w:p>
      <w:pPr>
        <w:adjustRightInd w:val="0"/>
        <w:snapToGrid w:val="0"/>
        <w:ind w:firstLine="422" w:firstLineChars="201"/>
        <w:rPr>
          <w:rFonts w:ascii="宋体" w:hAnsi="宋体"/>
          <w:szCs w:val="21"/>
        </w:rPr>
      </w:pPr>
      <w:r>
        <w:rPr>
          <w:rFonts w:hint="eastAsia" w:ascii="宋体" w:hAnsi="宋体" w:cs="宋体"/>
          <w:kern w:val="0"/>
          <w:szCs w:val="21"/>
        </w:rPr>
        <w:t>概念抽象、问题含糊、问题带倾向性、问题提法不妥、问题有多重含义、问题与答案不协调等。</w:t>
      </w:r>
    </w:p>
    <w:p>
      <w:pPr>
        <w:adjustRightInd w:val="0"/>
        <w:snapToGrid w:val="0"/>
        <w:ind w:firstLine="422" w:firstLineChars="201"/>
        <w:rPr>
          <w:rFonts w:ascii="宋体" w:hAnsi="宋体"/>
          <w:b/>
          <w:szCs w:val="21"/>
        </w:rPr>
      </w:pPr>
      <w:r>
        <w:rPr>
          <w:rFonts w:hint="eastAsia" w:ascii="宋体" w:hAnsi="宋体"/>
          <w:b/>
          <w:szCs w:val="21"/>
        </w:rPr>
        <w:t>考核要求：</w:t>
      </w:r>
    </w:p>
    <w:p>
      <w:pPr>
        <w:adjustRightInd w:val="0"/>
        <w:snapToGrid w:val="0"/>
        <w:ind w:firstLine="422" w:firstLineChars="201"/>
        <w:rPr>
          <w:rFonts w:ascii="宋体" w:hAnsi="宋体"/>
          <w:szCs w:val="21"/>
        </w:rPr>
      </w:pPr>
      <w:r>
        <w:rPr>
          <w:rFonts w:hint="eastAsia" w:ascii="宋体" w:hAnsi="宋体"/>
          <w:szCs w:val="21"/>
        </w:rPr>
        <w:t>1、识记问卷、封面信、开放式问题、封闭式问题等概念。</w:t>
      </w:r>
    </w:p>
    <w:p>
      <w:pPr>
        <w:adjustRightInd w:val="0"/>
        <w:snapToGrid w:val="0"/>
        <w:ind w:firstLine="422" w:firstLineChars="201"/>
        <w:rPr>
          <w:rFonts w:ascii="宋体" w:hAnsi="宋体"/>
          <w:szCs w:val="21"/>
        </w:rPr>
      </w:pPr>
      <w:r>
        <w:rPr>
          <w:rFonts w:hint="eastAsia" w:ascii="宋体" w:hAnsi="宋体"/>
          <w:szCs w:val="21"/>
        </w:rPr>
        <w:t>2、了解问卷的类型和结构以及问卷设计的步骤。</w:t>
      </w:r>
    </w:p>
    <w:p>
      <w:pPr>
        <w:adjustRightInd w:val="0"/>
        <w:snapToGrid w:val="0"/>
        <w:ind w:firstLine="422" w:firstLineChars="201"/>
        <w:rPr>
          <w:rFonts w:ascii="宋体" w:hAnsi="宋体"/>
          <w:szCs w:val="21"/>
        </w:rPr>
      </w:pPr>
      <w:r>
        <w:rPr>
          <w:rFonts w:hint="eastAsia" w:ascii="宋体" w:hAnsi="宋体"/>
          <w:szCs w:val="21"/>
        </w:rPr>
        <w:t>3、熟练掌握问卷设计的具体方法。</w:t>
      </w:r>
    </w:p>
    <w:p>
      <w:pPr>
        <w:adjustRightInd w:val="0"/>
        <w:snapToGrid w:val="0"/>
        <w:ind w:firstLine="422" w:firstLineChars="201"/>
        <w:rPr>
          <w:rFonts w:ascii="宋体" w:hAnsi="宋体"/>
          <w:szCs w:val="21"/>
        </w:rPr>
      </w:pPr>
      <w:r>
        <w:rPr>
          <w:rFonts w:hint="eastAsia" w:ascii="宋体" w:hAnsi="宋体"/>
          <w:szCs w:val="21"/>
        </w:rPr>
        <w:t>4、达到应用：学会独立设计完整且主题明确的调查问卷。</w:t>
      </w:r>
    </w:p>
    <w:p>
      <w:pPr>
        <w:adjustRightInd w:val="0"/>
        <w:snapToGrid w:val="0"/>
        <w:ind w:firstLine="422" w:firstLineChars="201"/>
        <w:jc w:val="center"/>
        <w:rPr>
          <w:rFonts w:ascii="宋体" w:hAnsi="宋体"/>
          <w:szCs w:val="21"/>
        </w:rPr>
      </w:pPr>
    </w:p>
    <w:p>
      <w:pPr>
        <w:adjustRightInd w:val="0"/>
        <w:snapToGrid w:val="0"/>
        <w:ind w:firstLine="482" w:firstLineChars="201"/>
        <w:jc w:val="center"/>
        <w:rPr>
          <w:rFonts w:ascii="宋体" w:hAnsi="宋体"/>
          <w:b/>
          <w:szCs w:val="21"/>
        </w:rPr>
      </w:pPr>
      <w:r>
        <w:rPr>
          <w:rFonts w:hint="eastAsia" w:ascii="宋体" w:hAnsi="宋体"/>
          <w:b/>
          <w:sz w:val="24"/>
        </w:rPr>
        <w:t>第七章  资料收集</w:t>
      </w:r>
    </w:p>
    <w:p>
      <w:pPr>
        <w:adjustRightInd w:val="0"/>
        <w:snapToGrid w:val="0"/>
        <w:ind w:firstLine="422" w:firstLineChars="201"/>
        <w:rPr>
          <w:rFonts w:ascii="宋体" w:hAnsi="宋体"/>
          <w:b/>
          <w:szCs w:val="21"/>
        </w:rPr>
      </w:pPr>
      <w:r>
        <w:rPr>
          <w:rFonts w:hint="eastAsia" w:ascii="宋体" w:hAnsi="宋体"/>
          <w:b/>
          <w:szCs w:val="21"/>
        </w:rPr>
        <w:t>教学要点：</w:t>
      </w:r>
    </w:p>
    <w:p>
      <w:pPr>
        <w:adjustRightInd w:val="0"/>
        <w:snapToGrid w:val="0"/>
        <w:ind w:firstLine="422" w:firstLineChars="201"/>
        <w:rPr>
          <w:rFonts w:ascii="宋体" w:hAnsi="宋体"/>
          <w:szCs w:val="21"/>
        </w:rPr>
      </w:pPr>
      <w:r>
        <w:rPr>
          <w:rFonts w:hint="eastAsia" w:ascii="宋体" w:hAnsi="宋体"/>
          <w:szCs w:val="21"/>
        </w:rPr>
        <w:t>1、自填问卷法的技巧和方法。</w:t>
      </w:r>
    </w:p>
    <w:p>
      <w:pPr>
        <w:adjustRightInd w:val="0"/>
        <w:snapToGrid w:val="0"/>
        <w:ind w:firstLine="422" w:firstLineChars="201"/>
        <w:rPr>
          <w:rFonts w:ascii="宋体" w:hAnsi="宋体"/>
          <w:szCs w:val="21"/>
        </w:rPr>
      </w:pPr>
      <w:r>
        <w:rPr>
          <w:rFonts w:hint="eastAsia" w:ascii="宋体" w:hAnsi="宋体"/>
          <w:szCs w:val="21"/>
        </w:rPr>
        <w:t>2、结构访问法的技巧和方法。</w:t>
      </w:r>
    </w:p>
    <w:p>
      <w:pPr>
        <w:adjustRightInd w:val="0"/>
        <w:snapToGrid w:val="0"/>
        <w:ind w:firstLine="422" w:firstLineChars="201"/>
        <w:rPr>
          <w:rFonts w:ascii="宋体" w:hAnsi="宋体"/>
          <w:b/>
          <w:szCs w:val="21"/>
        </w:rPr>
      </w:pPr>
      <w:r>
        <w:rPr>
          <w:rFonts w:hint="eastAsia" w:ascii="宋体" w:hAnsi="宋体"/>
          <w:b/>
          <w:szCs w:val="21"/>
        </w:rPr>
        <w:t>教学时数：</w:t>
      </w:r>
    </w:p>
    <w:p>
      <w:pPr>
        <w:adjustRightInd w:val="0"/>
        <w:snapToGrid w:val="0"/>
        <w:ind w:firstLine="422" w:firstLineChars="201"/>
        <w:rPr>
          <w:rFonts w:ascii="宋体" w:hAnsi="宋体"/>
          <w:b/>
          <w:szCs w:val="21"/>
        </w:rPr>
      </w:pPr>
      <w:r>
        <w:rPr>
          <w:rFonts w:hint="eastAsia" w:ascii="宋体" w:hAnsi="宋体"/>
          <w:bCs/>
          <w:szCs w:val="21"/>
        </w:rPr>
        <w:t>2</w:t>
      </w:r>
      <w:r>
        <w:rPr>
          <w:rFonts w:hint="eastAsia" w:ascii="宋体" w:hAnsi="宋体"/>
          <w:szCs w:val="21"/>
        </w:rPr>
        <w:t>学时</w:t>
      </w:r>
    </w:p>
    <w:p>
      <w:pPr>
        <w:adjustRightInd w:val="0"/>
        <w:snapToGrid w:val="0"/>
        <w:ind w:firstLine="422" w:firstLineChars="201"/>
        <w:rPr>
          <w:rFonts w:ascii="宋体" w:hAnsi="宋体"/>
          <w:b/>
          <w:szCs w:val="21"/>
        </w:rPr>
      </w:pPr>
      <w:r>
        <w:rPr>
          <w:rFonts w:hint="eastAsia" w:ascii="宋体" w:hAnsi="宋体"/>
          <w:b/>
          <w:szCs w:val="21"/>
        </w:rPr>
        <w:t>教学内容：</w:t>
      </w:r>
    </w:p>
    <w:p>
      <w:pPr>
        <w:adjustRightInd w:val="0"/>
        <w:snapToGrid w:val="0"/>
        <w:ind w:firstLine="422" w:firstLineChars="201"/>
        <w:rPr>
          <w:rFonts w:ascii="宋体" w:hAnsi="宋体" w:cs="宋体"/>
          <w:kern w:val="0"/>
          <w:szCs w:val="21"/>
        </w:rPr>
      </w:pPr>
      <w:r>
        <w:rPr>
          <w:rFonts w:hint="eastAsia" w:ascii="宋体" w:hAnsi="宋体" w:cs="宋体"/>
          <w:kern w:val="0"/>
          <w:szCs w:val="21"/>
        </w:rPr>
        <w:t>第一节  资料收集方法的类型与特点（0.5学时）</w:t>
      </w:r>
    </w:p>
    <w:p>
      <w:pPr>
        <w:adjustRightInd w:val="0"/>
        <w:snapToGrid w:val="0"/>
        <w:ind w:firstLine="422" w:firstLineChars="201"/>
        <w:rPr>
          <w:rFonts w:ascii="宋体" w:hAnsi="宋体" w:cs="宋体"/>
          <w:kern w:val="0"/>
          <w:szCs w:val="21"/>
        </w:rPr>
      </w:pPr>
      <w:r>
        <w:rPr>
          <w:rFonts w:hint="eastAsia" w:ascii="宋体" w:hAnsi="宋体" w:cs="宋体"/>
          <w:kern w:val="0"/>
          <w:szCs w:val="21"/>
        </w:rPr>
        <w:t>一、资料收集的分类</w:t>
      </w:r>
    </w:p>
    <w:p>
      <w:pPr>
        <w:adjustRightInd w:val="0"/>
        <w:snapToGrid w:val="0"/>
        <w:ind w:firstLine="422" w:firstLineChars="201"/>
        <w:rPr>
          <w:rFonts w:ascii="宋体" w:hAnsi="宋体" w:cs="宋体"/>
          <w:kern w:val="0"/>
          <w:szCs w:val="21"/>
        </w:rPr>
      </w:pPr>
      <w:r>
        <w:rPr>
          <w:rFonts w:hint="eastAsia" w:ascii="宋体" w:hAnsi="宋体" w:cs="宋体"/>
          <w:kern w:val="0"/>
          <w:szCs w:val="21"/>
        </w:rPr>
        <w:t>二、自填问卷法与结构访问法的不同特点</w:t>
      </w:r>
    </w:p>
    <w:p>
      <w:pPr>
        <w:adjustRightInd w:val="0"/>
        <w:snapToGrid w:val="0"/>
        <w:ind w:firstLine="422" w:firstLineChars="201"/>
        <w:rPr>
          <w:rFonts w:ascii="宋体" w:hAnsi="宋体" w:cs="宋体"/>
          <w:kern w:val="0"/>
          <w:szCs w:val="21"/>
        </w:rPr>
      </w:pPr>
      <w:r>
        <w:rPr>
          <w:rFonts w:hint="eastAsia" w:ascii="宋体" w:hAnsi="宋体" w:cs="宋体"/>
          <w:kern w:val="0"/>
          <w:szCs w:val="21"/>
        </w:rPr>
        <w:t>第二节  自填问卷法（0.5学时）</w:t>
      </w:r>
    </w:p>
    <w:p>
      <w:pPr>
        <w:adjustRightInd w:val="0"/>
        <w:snapToGrid w:val="0"/>
        <w:ind w:firstLine="422" w:firstLineChars="201"/>
        <w:rPr>
          <w:rFonts w:ascii="宋体" w:hAnsi="宋体" w:cs="宋体"/>
          <w:kern w:val="0"/>
          <w:szCs w:val="21"/>
        </w:rPr>
      </w:pPr>
      <w:r>
        <w:rPr>
          <w:rFonts w:hint="eastAsia" w:ascii="宋体" w:hAnsi="宋体" w:cs="宋体"/>
          <w:kern w:val="0"/>
          <w:szCs w:val="21"/>
        </w:rPr>
        <w:t>一、个别发送法</w:t>
      </w:r>
    </w:p>
    <w:p>
      <w:pPr>
        <w:adjustRightInd w:val="0"/>
        <w:snapToGrid w:val="0"/>
        <w:ind w:firstLine="422" w:firstLineChars="201"/>
        <w:rPr>
          <w:rFonts w:ascii="宋体" w:hAnsi="宋体" w:cs="宋体"/>
          <w:kern w:val="0"/>
          <w:szCs w:val="21"/>
        </w:rPr>
      </w:pPr>
      <w:r>
        <w:rPr>
          <w:rFonts w:hint="eastAsia" w:ascii="宋体" w:hAnsi="宋体" w:cs="宋体"/>
          <w:kern w:val="0"/>
          <w:szCs w:val="21"/>
        </w:rPr>
        <w:t>二、邮寄发送法</w:t>
      </w:r>
    </w:p>
    <w:p>
      <w:pPr>
        <w:adjustRightInd w:val="0"/>
        <w:snapToGrid w:val="0"/>
        <w:ind w:firstLine="422" w:firstLineChars="201"/>
        <w:rPr>
          <w:rFonts w:ascii="宋体" w:hAnsi="宋体" w:cs="宋体"/>
          <w:kern w:val="0"/>
          <w:szCs w:val="21"/>
        </w:rPr>
      </w:pPr>
      <w:r>
        <w:rPr>
          <w:rFonts w:hint="eastAsia" w:ascii="宋体" w:hAnsi="宋体" w:cs="宋体"/>
          <w:kern w:val="0"/>
          <w:szCs w:val="21"/>
        </w:rPr>
        <w:t>三、集中填答法</w:t>
      </w:r>
    </w:p>
    <w:p>
      <w:pPr>
        <w:adjustRightInd w:val="0"/>
        <w:snapToGrid w:val="0"/>
        <w:ind w:firstLine="422" w:firstLineChars="201"/>
        <w:rPr>
          <w:rFonts w:ascii="宋体" w:hAnsi="宋体" w:cs="宋体"/>
          <w:kern w:val="0"/>
          <w:szCs w:val="21"/>
        </w:rPr>
      </w:pPr>
      <w:r>
        <w:rPr>
          <w:rFonts w:hint="eastAsia" w:ascii="宋体" w:hAnsi="宋体" w:cs="宋体"/>
          <w:kern w:val="0"/>
          <w:szCs w:val="21"/>
        </w:rPr>
        <w:t>四、网络调查法</w:t>
      </w:r>
    </w:p>
    <w:p>
      <w:pPr>
        <w:adjustRightInd w:val="0"/>
        <w:snapToGrid w:val="0"/>
        <w:ind w:firstLine="422" w:firstLineChars="201"/>
        <w:rPr>
          <w:rFonts w:ascii="宋体" w:hAnsi="宋体" w:cs="宋体"/>
          <w:kern w:val="0"/>
          <w:szCs w:val="21"/>
        </w:rPr>
      </w:pPr>
      <w:r>
        <w:rPr>
          <w:rFonts w:hint="eastAsia" w:ascii="宋体" w:hAnsi="宋体"/>
          <w:szCs w:val="21"/>
        </w:rPr>
        <w:t>自行填答的问卷调查中，邮寄问卷是一个比较特殊资料收集方法，有时，也采用集中填答法，即把一群受访者召集到同一地点同时填答问卷；也可以采用个别发送法，就是由研究人员将问卷送至受访者家中，并向其解释整个研究，然后把问卷留给受访者自行完成，稍后再由研究者取回。</w:t>
      </w:r>
    </w:p>
    <w:p>
      <w:pPr>
        <w:adjustRightInd w:val="0"/>
        <w:snapToGrid w:val="0"/>
        <w:ind w:firstLine="422" w:firstLineChars="201"/>
        <w:rPr>
          <w:rFonts w:ascii="宋体" w:hAnsi="宋体" w:cs="宋体"/>
          <w:kern w:val="0"/>
          <w:szCs w:val="21"/>
        </w:rPr>
      </w:pPr>
      <w:r>
        <w:rPr>
          <w:rFonts w:hint="eastAsia" w:ascii="宋体" w:hAnsi="宋体" w:cs="宋体"/>
          <w:kern w:val="0"/>
          <w:szCs w:val="21"/>
        </w:rPr>
        <w:t>第三节  结构访问法（0.5学时）</w:t>
      </w:r>
    </w:p>
    <w:p>
      <w:pPr>
        <w:adjustRightInd w:val="0"/>
        <w:snapToGrid w:val="0"/>
        <w:ind w:firstLine="422" w:firstLineChars="201"/>
        <w:rPr>
          <w:rFonts w:ascii="宋体" w:hAnsi="宋体" w:cs="宋体"/>
          <w:kern w:val="0"/>
          <w:szCs w:val="21"/>
        </w:rPr>
      </w:pPr>
      <w:r>
        <w:rPr>
          <w:rFonts w:hint="eastAsia" w:ascii="宋体" w:hAnsi="宋体" w:cs="宋体"/>
          <w:kern w:val="0"/>
          <w:szCs w:val="21"/>
        </w:rPr>
        <w:t>一、当面访问</w:t>
      </w:r>
    </w:p>
    <w:p>
      <w:pPr>
        <w:adjustRightInd w:val="0"/>
        <w:snapToGrid w:val="0"/>
        <w:ind w:firstLine="422" w:firstLineChars="201"/>
        <w:rPr>
          <w:rFonts w:ascii="宋体" w:hAnsi="宋体" w:cs="宋体"/>
          <w:kern w:val="0"/>
          <w:szCs w:val="21"/>
        </w:rPr>
      </w:pPr>
      <w:r>
        <w:rPr>
          <w:rFonts w:hint="eastAsia" w:ascii="宋体" w:hAnsi="宋体" w:cs="宋体"/>
          <w:kern w:val="0"/>
          <w:szCs w:val="21"/>
        </w:rPr>
        <w:t xml:space="preserve">二、电话访问 </w:t>
      </w:r>
    </w:p>
    <w:p>
      <w:pPr>
        <w:adjustRightInd w:val="0"/>
        <w:snapToGrid w:val="0"/>
        <w:ind w:firstLine="422" w:firstLineChars="201"/>
        <w:rPr>
          <w:rFonts w:ascii="宋体" w:hAnsi="宋体" w:cs="宋体"/>
          <w:kern w:val="0"/>
          <w:szCs w:val="21"/>
        </w:rPr>
      </w:pPr>
      <w:r>
        <w:rPr>
          <w:rFonts w:hint="eastAsia" w:ascii="宋体" w:hAnsi="宋体"/>
          <w:szCs w:val="21"/>
        </w:rPr>
        <w:t>结构式访问又称为标准化访问，即按照事先设计的、有一定结构的访问问卷进行的访问，是一种高度控制的访问。根据访问员与被访者是否见面，结构式访问又可以分为当面访问和电话访问。</w:t>
      </w:r>
    </w:p>
    <w:p>
      <w:pPr>
        <w:adjustRightInd w:val="0"/>
        <w:snapToGrid w:val="0"/>
        <w:ind w:firstLine="422" w:firstLineChars="201"/>
        <w:rPr>
          <w:rFonts w:ascii="宋体" w:hAnsi="宋体" w:cs="宋体"/>
          <w:kern w:val="0"/>
          <w:szCs w:val="21"/>
        </w:rPr>
      </w:pPr>
      <w:r>
        <w:rPr>
          <w:rFonts w:hint="eastAsia" w:ascii="宋体" w:hAnsi="宋体" w:cs="宋体"/>
          <w:kern w:val="0"/>
          <w:szCs w:val="21"/>
        </w:rPr>
        <w:t>第四节  资料收集要点提示（0.25学时）</w:t>
      </w:r>
    </w:p>
    <w:p>
      <w:pPr>
        <w:adjustRightInd w:val="0"/>
        <w:snapToGrid w:val="0"/>
        <w:ind w:firstLine="422" w:firstLineChars="201"/>
        <w:rPr>
          <w:rFonts w:ascii="宋体" w:hAnsi="宋体" w:cs="宋体"/>
          <w:kern w:val="0"/>
          <w:szCs w:val="21"/>
        </w:rPr>
      </w:pPr>
      <w:r>
        <w:rPr>
          <w:rFonts w:hint="eastAsia" w:ascii="宋体" w:hAnsi="宋体" w:cs="宋体"/>
          <w:kern w:val="0"/>
          <w:szCs w:val="21"/>
        </w:rPr>
        <w:t>一、理解被调查者的心理</w:t>
      </w:r>
    </w:p>
    <w:p>
      <w:pPr>
        <w:adjustRightInd w:val="0"/>
        <w:snapToGrid w:val="0"/>
        <w:ind w:firstLine="422" w:firstLineChars="201"/>
        <w:rPr>
          <w:rFonts w:ascii="宋体" w:hAnsi="宋体" w:cs="宋体"/>
          <w:kern w:val="0"/>
          <w:szCs w:val="21"/>
        </w:rPr>
      </w:pPr>
      <w:r>
        <w:rPr>
          <w:rFonts w:hint="eastAsia" w:ascii="宋体" w:hAnsi="宋体" w:cs="宋体"/>
          <w:kern w:val="0"/>
          <w:szCs w:val="21"/>
        </w:rPr>
        <w:t>二、第一印象</w:t>
      </w:r>
    </w:p>
    <w:p>
      <w:pPr>
        <w:adjustRightInd w:val="0"/>
        <w:snapToGrid w:val="0"/>
        <w:ind w:firstLine="422" w:firstLineChars="201"/>
        <w:rPr>
          <w:rFonts w:ascii="宋体" w:hAnsi="宋体" w:cs="宋体"/>
          <w:kern w:val="0"/>
          <w:szCs w:val="21"/>
        </w:rPr>
      </w:pPr>
      <w:r>
        <w:rPr>
          <w:rFonts w:hint="eastAsia" w:ascii="宋体" w:hAnsi="宋体" w:cs="宋体"/>
          <w:kern w:val="0"/>
          <w:szCs w:val="21"/>
        </w:rPr>
        <w:t>三、进门和开场白</w:t>
      </w:r>
    </w:p>
    <w:p>
      <w:pPr>
        <w:adjustRightInd w:val="0"/>
        <w:snapToGrid w:val="0"/>
        <w:ind w:firstLine="422" w:firstLineChars="201"/>
        <w:rPr>
          <w:rFonts w:ascii="宋体" w:hAnsi="宋体" w:cs="宋体"/>
          <w:kern w:val="0"/>
          <w:szCs w:val="21"/>
        </w:rPr>
      </w:pPr>
      <w:r>
        <w:rPr>
          <w:rFonts w:hint="eastAsia" w:ascii="宋体" w:hAnsi="宋体" w:cs="宋体"/>
          <w:kern w:val="0"/>
          <w:szCs w:val="21"/>
        </w:rPr>
        <w:t>四、接触被调查者之前的准备</w:t>
      </w:r>
    </w:p>
    <w:p>
      <w:pPr>
        <w:adjustRightInd w:val="0"/>
        <w:snapToGrid w:val="0"/>
        <w:ind w:firstLine="422" w:firstLineChars="201"/>
        <w:rPr>
          <w:rFonts w:ascii="宋体" w:hAnsi="宋体" w:cs="宋体"/>
          <w:kern w:val="0"/>
          <w:szCs w:val="21"/>
        </w:rPr>
      </w:pPr>
      <w:r>
        <w:rPr>
          <w:rFonts w:hint="eastAsia" w:ascii="宋体" w:hAnsi="宋体" w:cs="宋体"/>
          <w:kern w:val="0"/>
          <w:szCs w:val="21"/>
        </w:rPr>
        <w:t>五、提问</w:t>
      </w:r>
    </w:p>
    <w:p>
      <w:pPr>
        <w:adjustRightInd w:val="0"/>
        <w:snapToGrid w:val="0"/>
        <w:ind w:firstLine="422" w:firstLineChars="201"/>
        <w:rPr>
          <w:rFonts w:ascii="宋体" w:hAnsi="宋体" w:cs="宋体"/>
          <w:kern w:val="0"/>
          <w:szCs w:val="21"/>
        </w:rPr>
      </w:pPr>
      <w:r>
        <w:rPr>
          <w:rFonts w:hint="eastAsia" w:ascii="宋体" w:hAnsi="宋体" w:cs="宋体"/>
          <w:kern w:val="0"/>
          <w:szCs w:val="21"/>
        </w:rPr>
        <w:t>第五节  调查员的挑选与培训（0.25学时）</w:t>
      </w:r>
    </w:p>
    <w:p>
      <w:pPr>
        <w:adjustRightInd w:val="0"/>
        <w:snapToGrid w:val="0"/>
        <w:ind w:firstLine="422" w:firstLineChars="201"/>
        <w:rPr>
          <w:rFonts w:ascii="宋体" w:hAnsi="宋体" w:cs="宋体"/>
          <w:kern w:val="0"/>
          <w:szCs w:val="21"/>
        </w:rPr>
      </w:pPr>
      <w:r>
        <w:rPr>
          <w:rFonts w:hint="eastAsia" w:ascii="宋体" w:hAnsi="宋体" w:cs="宋体"/>
          <w:kern w:val="0"/>
          <w:szCs w:val="21"/>
        </w:rPr>
        <w:t>一、调查员的一般条件</w:t>
      </w:r>
    </w:p>
    <w:p>
      <w:pPr>
        <w:adjustRightInd w:val="0"/>
        <w:snapToGrid w:val="0"/>
        <w:ind w:firstLine="422" w:firstLineChars="201"/>
        <w:rPr>
          <w:rFonts w:ascii="宋体" w:hAnsi="宋体" w:cs="宋体"/>
          <w:kern w:val="0"/>
          <w:szCs w:val="21"/>
        </w:rPr>
      </w:pPr>
      <w:r>
        <w:rPr>
          <w:rFonts w:hint="eastAsia" w:ascii="宋体" w:hAnsi="宋体" w:cs="宋体"/>
          <w:kern w:val="0"/>
          <w:szCs w:val="21"/>
        </w:rPr>
        <w:t>二、调查员的特殊条件</w:t>
      </w:r>
    </w:p>
    <w:p>
      <w:pPr>
        <w:adjustRightInd w:val="0"/>
        <w:snapToGrid w:val="0"/>
        <w:ind w:firstLine="422" w:firstLineChars="201"/>
        <w:rPr>
          <w:rFonts w:ascii="宋体" w:hAnsi="宋体" w:cs="宋体"/>
          <w:kern w:val="0"/>
          <w:szCs w:val="21"/>
        </w:rPr>
      </w:pPr>
      <w:r>
        <w:rPr>
          <w:rFonts w:hint="eastAsia" w:ascii="宋体" w:hAnsi="宋体" w:cs="宋体"/>
          <w:kern w:val="0"/>
          <w:szCs w:val="21"/>
        </w:rPr>
        <w:t>三、培训调查员的方法</w:t>
      </w:r>
    </w:p>
    <w:p>
      <w:pPr>
        <w:adjustRightInd w:val="0"/>
        <w:snapToGrid w:val="0"/>
        <w:ind w:firstLine="422" w:firstLineChars="201"/>
        <w:rPr>
          <w:rFonts w:ascii="宋体" w:hAnsi="宋体"/>
          <w:szCs w:val="21"/>
        </w:rPr>
      </w:pPr>
      <w:r>
        <w:rPr>
          <w:rFonts w:hint="eastAsia" w:ascii="宋体" w:hAnsi="宋体"/>
          <w:b/>
          <w:szCs w:val="21"/>
        </w:rPr>
        <w:t>考核要求</w:t>
      </w:r>
      <w:r>
        <w:rPr>
          <w:rFonts w:hint="eastAsia" w:ascii="宋体" w:hAnsi="宋体"/>
          <w:szCs w:val="21"/>
        </w:rPr>
        <w:t>：</w:t>
      </w:r>
    </w:p>
    <w:p>
      <w:pPr>
        <w:adjustRightInd w:val="0"/>
        <w:snapToGrid w:val="0"/>
        <w:ind w:firstLine="422" w:firstLineChars="201"/>
        <w:rPr>
          <w:rFonts w:ascii="宋体" w:hAnsi="宋体"/>
          <w:szCs w:val="21"/>
        </w:rPr>
      </w:pPr>
      <w:r>
        <w:rPr>
          <w:rFonts w:hint="eastAsia" w:ascii="宋体" w:hAnsi="宋体"/>
          <w:szCs w:val="21"/>
        </w:rPr>
        <w:t>1、识记自填问卷法、结构访问法、电话访问法、网络调查法等概念。</w:t>
      </w:r>
    </w:p>
    <w:p>
      <w:pPr>
        <w:adjustRightInd w:val="0"/>
        <w:snapToGrid w:val="0"/>
        <w:ind w:firstLine="422" w:firstLineChars="201"/>
        <w:rPr>
          <w:rFonts w:ascii="宋体" w:hAnsi="宋体"/>
          <w:szCs w:val="21"/>
        </w:rPr>
      </w:pPr>
      <w:r>
        <w:rPr>
          <w:rFonts w:hint="eastAsia" w:ascii="宋体" w:hAnsi="宋体"/>
          <w:szCs w:val="21"/>
        </w:rPr>
        <w:t>2、了解资料收集的不同类型及其优缺点。</w:t>
      </w:r>
    </w:p>
    <w:p>
      <w:pPr>
        <w:adjustRightInd w:val="0"/>
        <w:snapToGrid w:val="0"/>
        <w:ind w:firstLine="422" w:firstLineChars="201"/>
        <w:rPr>
          <w:rFonts w:ascii="宋体" w:hAnsi="宋体"/>
          <w:szCs w:val="21"/>
        </w:rPr>
      </w:pPr>
      <w:r>
        <w:rPr>
          <w:rFonts w:hint="eastAsia" w:ascii="宋体" w:hAnsi="宋体"/>
          <w:szCs w:val="21"/>
        </w:rPr>
        <w:t>3、掌握不同资料收集方法在操作程序上的特点。</w:t>
      </w:r>
    </w:p>
    <w:p>
      <w:pPr>
        <w:adjustRightInd w:val="0"/>
        <w:snapToGrid w:val="0"/>
        <w:ind w:firstLine="422" w:firstLineChars="201"/>
        <w:rPr>
          <w:rFonts w:ascii="宋体" w:hAnsi="宋体"/>
          <w:szCs w:val="21"/>
        </w:rPr>
      </w:pPr>
      <w:r>
        <w:rPr>
          <w:rFonts w:hint="eastAsia" w:ascii="宋体" w:hAnsi="宋体"/>
          <w:szCs w:val="21"/>
        </w:rPr>
        <w:t>4、达到应用：学会针对不同的调查课题设计不同的资料收集方法。</w:t>
      </w:r>
    </w:p>
    <w:p>
      <w:pPr>
        <w:adjustRightInd w:val="0"/>
        <w:snapToGrid w:val="0"/>
        <w:ind w:firstLine="422" w:firstLineChars="201"/>
        <w:jc w:val="center"/>
        <w:rPr>
          <w:rFonts w:ascii="宋体" w:hAnsi="宋体"/>
          <w:szCs w:val="21"/>
        </w:rPr>
      </w:pPr>
    </w:p>
    <w:p>
      <w:pPr>
        <w:adjustRightInd w:val="0"/>
        <w:snapToGrid w:val="0"/>
        <w:ind w:firstLine="482" w:firstLineChars="201"/>
        <w:jc w:val="center"/>
        <w:rPr>
          <w:rFonts w:ascii="宋体" w:hAnsi="宋体"/>
          <w:sz w:val="24"/>
        </w:rPr>
      </w:pPr>
      <w:r>
        <w:rPr>
          <w:rFonts w:hint="eastAsia" w:ascii="宋体" w:hAnsi="宋体"/>
          <w:b/>
          <w:sz w:val="24"/>
        </w:rPr>
        <w:t>第八章  资料处理</w:t>
      </w:r>
    </w:p>
    <w:p>
      <w:pPr>
        <w:adjustRightInd w:val="0"/>
        <w:snapToGrid w:val="0"/>
        <w:ind w:firstLine="422" w:firstLineChars="201"/>
        <w:rPr>
          <w:rFonts w:ascii="宋体" w:hAnsi="宋体"/>
          <w:b/>
          <w:szCs w:val="21"/>
        </w:rPr>
      </w:pPr>
      <w:r>
        <w:rPr>
          <w:rFonts w:hint="eastAsia" w:ascii="宋体" w:hAnsi="宋体"/>
          <w:b/>
          <w:szCs w:val="21"/>
        </w:rPr>
        <w:t>教学要点：</w:t>
      </w:r>
    </w:p>
    <w:p>
      <w:pPr>
        <w:adjustRightInd w:val="0"/>
        <w:snapToGrid w:val="0"/>
        <w:ind w:firstLine="422" w:firstLineChars="201"/>
        <w:rPr>
          <w:rFonts w:ascii="宋体" w:hAnsi="宋体"/>
          <w:szCs w:val="21"/>
        </w:rPr>
      </w:pPr>
      <w:r>
        <w:rPr>
          <w:rFonts w:hint="eastAsia" w:ascii="宋体" w:hAnsi="宋体"/>
          <w:szCs w:val="21"/>
        </w:rPr>
        <w:t>1、原始资料的审核与复查。</w:t>
      </w:r>
    </w:p>
    <w:p>
      <w:pPr>
        <w:adjustRightInd w:val="0"/>
        <w:snapToGrid w:val="0"/>
        <w:ind w:firstLine="422" w:firstLineChars="201"/>
        <w:rPr>
          <w:rFonts w:ascii="宋体" w:hAnsi="宋体"/>
          <w:szCs w:val="21"/>
        </w:rPr>
      </w:pPr>
      <w:r>
        <w:rPr>
          <w:rFonts w:hint="eastAsia" w:ascii="宋体" w:hAnsi="宋体"/>
          <w:szCs w:val="21"/>
        </w:rPr>
        <w:t>2、资料的编码和录入。</w:t>
      </w:r>
    </w:p>
    <w:p>
      <w:pPr>
        <w:adjustRightInd w:val="0"/>
        <w:snapToGrid w:val="0"/>
        <w:ind w:firstLine="422" w:firstLineChars="201"/>
        <w:rPr>
          <w:rFonts w:ascii="宋体" w:hAnsi="宋体"/>
          <w:szCs w:val="21"/>
        </w:rPr>
      </w:pPr>
      <w:r>
        <w:rPr>
          <w:rFonts w:hint="eastAsia" w:ascii="宋体" w:hAnsi="宋体"/>
          <w:szCs w:val="21"/>
        </w:rPr>
        <w:t>3、数据清理的技巧和方法。</w:t>
      </w:r>
    </w:p>
    <w:p>
      <w:pPr>
        <w:adjustRightInd w:val="0"/>
        <w:snapToGrid w:val="0"/>
        <w:ind w:firstLine="422" w:firstLineChars="201"/>
        <w:rPr>
          <w:rFonts w:ascii="宋体" w:hAnsi="宋体"/>
          <w:b/>
          <w:szCs w:val="21"/>
        </w:rPr>
      </w:pPr>
      <w:r>
        <w:rPr>
          <w:rFonts w:hint="eastAsia" w:ascii="宋体" w:hAnsi="宋体"/>
          <w:b/>
          <w:szCs w:val="21"/>
        </w:rPr>
        <w:t>教学时数：</w:t>
      </w:r>
    </w:p>
    <w:p>
      <w:pPr>
        <w:adjustRightInd w:val="0"/>
        <w:snapToGrid w:val="0"/>
        <w:ind w:firstLine="422" w:firstLineChars="201"/>
        <w:rPr>
          <w:rFonts w:ascii="宋体" w:hAnsi="宋体"/>
          <w:b/>
          <w:szCs w:val="21"/>
        </w:rPr>
      </w:pPr>
      <w:r>
        <w:rPr>
          <w:rFonts w:hint="eastAsia" w:ascii="宋体" w:hAnsi="宋体"/>
          <w:bCs/>
          <w:szCs w:val="21"/>
        </w:rPr>
        <w:t>2</w:t>
      </w:r>
      <w:r>
        <w:rPr>
          <w:rFonts w:hint="eastAsia" w:ascii="宋体" w:hAnsi="宋体"/>
          <w:szCs w:val="21"/>
        </w:rPr>
        <w:t>学时</w:t>
      </w:r>
    </w:p>
    <w:p>
      <w:pPr>
        <w:adjustRightInd w:val="0"/>
        <w:snapToGrid w:val="0"/>
        <w:ind w:firstLine="422" w:firstLineChars="201"/>
        <w:rPr>
          <w:rFonts w:ascii="宋体" w:hAnsi="宋体"/>
          <w:b/>
          <w:szCs w:val="21"/>
        </w:rPr>
      </w:pPr>
      <w:r>
        <w:rPr>
          <w:rFonts w:hint="eastAsia" w:ascii="宋体" w:hAnsi="宋体"/>
          <w:b/>
          <w:szCs w:val="21"/>
        </w:rPr>
        <w:t>教学内容：</w:t>
      </w:r>
    </w:p>
    <w:p>
      <w:pPr>
        <w:adjustRightInd w:val="0"/>
        <w:snapToGrid w:val="0"/>
        <w:ind w:firstLine="422" w:firstLineChars="201"/>
        <w:rPr>
          <w:rFonts w:ascii="宋体" w:hAnsi="宋体" w:cs="宋体"/>
          <w:kern w:val="0"/>
          <w:szCs w:val="21"/>
        </w:rPr>
      </w:pPr>
      <w:r>
        <w:rPr>
          <w:rFonts w:hint="eastAsia" w:ascii="宋体" w:hAnsi="宋体" w:cs="宋体"/>
          <w:kern w:val="0"/>
          <w:szCs w:val="21"/>
        </w:rPr>
        <w:t>第一节  原始资料的审核与复查（0.5学时）</w:t>
      </w:r>
    </w:p>
    <w:p>
      <w:pPr>
        <w:adjustRightInd w:val="0"/>
        <w:snapToGrid w:val="0"/>
        <w:ind w:firstLine="422" w:firstLineChars="201"/>
        <w:rPr>
          <w:rFonts w:ascii="宋体" w:hAnsi="宋体" w:cs="宋体"/>
          <w:kern w:val="0"/>
          <w:szCs w:val="21"/>
        </w:rPr>
      </w:pPr>
      <w:r>
        <w:rPr>
          <w:rFonts w:hint="eastAsia" w:ascii="宋体" w:hAnsi="宋体" w:cs="宋体"/>
          <w:kern w:val="0"/>
          <w:szCs w:val="21"/>
        </w:rPr>
        <w:t>一、资料的审核</w:t>
      </w:r>
    </w:p>
    <w:p>
      <w:pPr>
        <w:adjustRightInd w:val="0"/>
        <w:snapToGrid w:val="0"/>
        <w:ind w:firstLine="422" w:firstLineChars="201"/>
        <w:rPr>
          <w:rFonts w:ascii="宋体" w:hAnsi="宋体" w:cs="宋体"/>
          <w:kern w:val="0"/>
          <w:szCs w:val="21"/>
        </w:rPr>
      </w:pPr>
      <w:r>
        <w:rPr>
          <w:rFonts w:hint="eastAsia" w:ascii="宋体" w:hAnsi="宋体"/>
          <w:szCs w:val="21"/>
        </w:rPr>
        <w:t>是指研究者对调查所收集回的原始资料（主要是问卷）进行初步的审查和核实，校正错填、误填的答案，剔出乱填、空白和严重缺答的废卷。</w:t>
      </w:r>
    </w:p>
    <w:p>
      <w:pPr>
        <w:adjustRightInd w:val="0"/>
        <w:snapToGrid w:val="0"/>
        <w:ind w:firstLine="422" w:firstLineChars="201"/>
        <w:rPr>
          <w:rFonts w:ascii="宋体" w:hAnsi="宋体" w:cs="宋体"/>
          <w:kern w:val="0"/>
          <w:szCs w:val="21"/>
        </w:rPr>
      </w:pPr>
      <w:r>
        <w:rPr>
          <w:rFonts w:hint="eastAsia" w:ascii="宋体" w:hAnsi="宋体" w:cs="宋体"/>
          <w:kern w:val="0"/>
          <w:szCs w:val="21"/>
        </w:rPr>
        <w:t>二、资料的复查</w:t>
      </w:r>
    </w:p>
    <w:p>
      <w:pPr>
        <w:adjustRightInd w:val="0"/>
        <w:snapToGrid w:val="0"/>
        <w:ind w:firstLine="422" w:firstLineChars="201"/>
        <w:rPr>
          <w:rFonts w:ascii="宋体" w:hAnsi="宋体" w:cs="宋体"/>
          <w:kern w:val="0"/>
          <w:szCs w:val="21"/>
        </w:rPr>
      </w:pPr>
      <w:r>
        <w:rPr>
          <w:rFonts w:hint="eastAsia" w:ascii="宋体" w:hAnsi="宋体"/>
          <w:szCs w:val="21"/>
        </w:rPr>
        <w:t>是指研究者在调查资料收回后，又由其他人对所调查的样本中的一部分个案进行第二次调查，以检查和核实第一次调查的质量。</w:t>
      </w:r>
    </w:p>
    <w:p>
      <w:pPr>
        <w:adjustRightInd w:val="0"/>
        <w:snapToGrid w:val="0"/>
        <w:ind w:firstLine="422" w:firstLineChars="201"/>
        <w:rPr>
          <w:rFonts w:ascii="宋体" w:hAnsi="宋体" w:cs="宋体"/>
          <w:kern w:val="0"/>
          <w:szCs w:val="21"/>
        </w:rPr>
      </w:pPr>
      <w:r>
        <w:rPr>
          <w:rFonts w:hint="eastAsia" w:ascii="宋体" w:hAnsi="宋体" w:cs="宋体"/>
          <w:kern w:val="0"/>
          <w:szCs w:val="21"/>
        </w:rPr>
        <w:t>第二节  资料的编码和录入（0.5学时）</w:t>
      </w:r>
    </w:p>
    <w:p>
      <w:pPr>
        <w:adjustRightInd w:val="0"/>
        <w:snapToGrid w:val="0"/>
        <w:ind w:firstLine="422" w:firstLineChars="201"/>
        <w:rPr>
          <w:rFonts w:ascii="宋体" w:hAnsi="宋体" w:cs="宋体"/>
          <w:kern w:val="0"/>
          <w:szCs w:val="21"/>
        </w:rPr>
      </w:pPr>
      <w:r>
        <w:rPr>
          <w:rFonts w:hint="eastAsia" w:ascii="宋体" w:hAnsi="宋体" w:cs="宋体"/>
          <w:kern w:val="0"/>
          <w:szCs w:val="21"/>
        </w:rPr>
        <w:t>一、问卷编码（编码手册的制作）</w:t>
      </w:r>
    </w:p>
    <w:p>
      <w:pPr>
        <w:adjustRightInd w:val="0"/>
        <w:snapToGrid w:val="0"/>
        <w:ind w:firstLine="422" w:firstLineChars="201"/>
        <w:rPr>
          <w:rFonts w:ascii="宋体" w:hAnsi="宋体" w:cs="宋体"/>
          <w:kern w:val="0"/>
          <w:szCs w:val="21"/>
        </w:rPr>
      </w:pPr>
      <w:r>
        <w:rPr>
          <w:rFonts w:hint="eastAsia" w:ascii="宋体" w:hAnsi="宋体" w:cs="宋体"/>
          <w:kern w:val="0"/>
          <w:szCs w:val="21"/>
        </w:rPr>
        <w:t>二、数据录入</w:t>
      </w:r>
    </w:p>
    <w:p>
      <w:pPr>
        <w:adjustRightInd w:val="0"/>
        <w:snapToGrid w:val="0"/>
        <w:ind w:firstLine="422" w:firstLineChars="201"/>
        <w:rPr>
          <w:rFonts w:ascii="宋体" w:hAnsi="宋体" w:cs="宋体"/>
          <w:kern w:val="0"/>
          <w:szCs w:val="21"/>
        </w:rPr>
      </w:pPr>
      <w:r>
        <w:rPr>
          <w:rFonts w:hint="eastAsia" w:ascii="宋体" w:hAnsi="宋体" w:cs="宋体"/>
          <w:kern w:val="0"/>
          <w:szCs w:val="21"/>
        </w:rPr>
        <w:t>第三节  数据清理（0.5学时）</w:t>
      </w:r>
    </w:p>
    <w:p>
      <w:pPr>
        <w:adjustRightInd w:val="0"/>
        <w:snapToGrid w:val="0"/>
        <w:ind w:firstLine="422" w:firstLineChars="201"/>
        <w:rPr>
          <w:rFonts w:ascii="宋体" w:hAnsi="宋体" w:cs="宋体"/>
          <w:kern w:val="0"/>
          <w:szCs w:val="21"/>
        </w:rPr>
      </w:pPr>
      <w:r>
        <w:rPr>
          <w:rFonts w:hint="eastAsia" w:ascii="宋体" w:hAnsi="宋体" w:cs="宋体"/>
          <w:kern w:val="0"/>
          <w:szCs w:val="21"/>
        </w:rPr>
        <w:t>一、有效范围清理</w:t>
      </w:r>
    </w:p>
    <w:p>
      <w:pPr>
        <w:adjustRightInd w:val="0"/>
        <w:snapToGrid w:val="0"/>
        <w:ind w:firstLine="422" w:firstLineChars="201"/>
        <w:rPr>
          <w:rFonts w:ascii="宋体" w:hAnsi="宋体" w:cs="宋体"/>
          <w:kern w:val="0"/>
          <w:szCs w:val="21"/>
        </w:rPr>
      </w:pPr>
      <w:r>
        <w:rPr>
          <w:rFonts w:hint="eastAsia" w:ascii="宋体" w:hAnsi="宋体" w:cs="宋体"/>
          <w:kern w:val="0"/>
          <w:szCs w:val="21"/>
        </w:rPr>
        <w:t>二、逻辑一致性清理</w:t>
      </w:r>
    </w:p>
    <w:p>
      <w:pPr>
        <w:adjustRightInd w:val="0"/>
        <w:snapToGrid w:val="0"/>
        <w:ind w:firstLine="422" w:firstLineChars="201"/>
        <w:rPr>
          <w:rFonts w:ascii="宋体" w:hAnsi="宋体" w:cs="宋体"/>
          <w:kern w:val="0"/>
          <w:szCs w:val="21"/>
        </w:rPr>
      </w:pPr>
      <w:r>
        <w:rPr>
          <w:rFonts w:hint="eastAsia" w:ascii="宋体" w:hAnsi="宋体" w:cs="宋体"/>
          <w:kern w:val="0"/>
          <w:szCs w:val="21"/>
        </w:rPr>
        <w:t>三、数据质量抽查</w:t>
      </w:r>
    </w:p>
    <w:p>
      <w:pPr>
        <w:adjustRightInd w:val="0"/>
        <w:snapToGrid w:val="0"/>
        <w:ind w:firstLine="422" w:firstLineChars="201"/>
        <w:rPr>
          <w:rFonts w:ascii="宋体" w:hAnsi="宋体" w:cs="宋体"/>
          <w:kern w:val="0"/>
          <w:szCs w:val="21"/>
        </w:rPr>
      </w:pPr>
      <w:r>
        <w:rPr>
          <w:rFonts w:hint="eastAsia" w:ascii="宋体" w:hAnsi="宋体" w:cs="宋体"/>
          <w:kern w:val="0"/>
          <w:szCs w:val="21"/>
        </w:rPr>
        <w:t>第四节  统计表与统计图（0.5学时）</w:t>
      </w:r>
    </w:p>
    <w:p>
      <w:pPr>
        <w:adjustRightInd w:val="0"/>
        <w:snapToGrid w:val="0"/>
        <w:ind w:firstLine="422" w:firstLineChars="201"/>
        <w:rPr>
          <w:rFonts w:ascii="宋体" w:hAnsi="宋体" w:cs="宋体"/>
          <w:kern w:val="0"/>
          <w:szCs w:val="21"/>
        </w:rPr>
      </w:pPr>
      <w:r>
        <w:rPr>
          <w:rFonts w:hint="eastAsia" w:ascii="宋体" w:hAnsi="宋体" w:cs="宋体"/>
          <w:kern w:val="0"/>
          <w:szCs w:val="21"/>
        </w:rPr>
        <w:t>一、统计表的构成与制作</w:t>
      </w:r>
    </w:p>
    <w:p>
      <w:pPr>
        <w:adjustRightInd w:val="0"/>
        <w:snapToGrid w:val="0"/>
        <w:ind w:firstLine="422" w:firstLineChars="201"/>
        <w:rPr>
          <w:rFonts w:ascii="宋体" w:hAnsi="宋体"/>
          <w:szCs w:val="21"/>
        </w:rPr>
      </w:pPr>
      <w:r>
        <w:rPr>
          <w:rFonts w:hint="eastAsia" w:ascii="宋体" w:hAnsi="宋体" w:cs="宋体"/>
          <w:kern w:val="0"/>
          <w:szCs w:val="21"/>
        </w:rPr>
        <w:t>二、统计图</w:t>
      </w:r>
    </w:p>
    <w:p>
      <w:pPr>
        <w:adjustRightInd w:val="0"/>
        <w:snapToGrid w:val="0"/>
        <w:ind w:firstLine="422" w:firstLineChars="201"/>
        <w:rPr>
          <w:rFonts w:ascii="宋体" w:hAnsi="宋体"/>
          <w:b/>
          <w:szCs w:val="21"/>
        </w:rPr>
      </w:pPr>
      <w:r>
        <w:rPr>
          <w:rFonts w:hint="eastAsia" w:ascii="宋体" w:hAnsi="宋体"/>
          <w:b/>
          <w:szCs w:val="21"/>
        </w:rPr>
        <w:t>考核要求：</w:t>
      </w:r>
    </w:p>
    <w:p>
      <w:pPr>
        <w:adjustRightInd w:val="0"/>
        <w:snapToGrid w:val="0"/>
        <w:ind w:firstLine="422" w:firstLineChars="201"/>
        <w:rPr>
          <w:rFonts w:ascii="宋体" w:hAnsi="宋体"/>
          <w:szCs w:val="21"/>
        </w:rPr>
      </w:pPr>
      <w:r>
        <w:rPr>
          <w:rFonts w:hint="eastAsia" w:ascii="宋体" w:hAnsi="宋体"/>
          <w:szCs w:val="21"/>
        </w:rPr>
        <w:t>1、识记审核、复查、编码等概念。</w:t>
      </w:r>
    </w:p>
    <w:p>
      <w:pPr>
        <w:adjustRightInd w:val="0"/>
        <w:snapToGrid w:val="0"/>
        <w:ind w:firstLine="422" w:firstLineChars="201"/>
        <w:rPr>
          <w:rFonts w:ascii="宋体" w:hAnsi="宋体"/>
          <w:szCs w:val="21"/>
        </w:rPr>
      </w:pPr>
      <w:r>
        <w:rPr>
          <w:rFonts w:hint="eastAsia" w:ascii="宋体" w:hAnsi="宋体"/>
          <w:szCs w:val="21"/>
        </w:rPr>
        <w:t>2、熟练掌握如何处理原始资料，如何进行资料的录入，如何进行数据清理。</w:t>
      </w:r>
    </w:p>
    <w:p>
      <w:pPr>
        <w:adjustRightInd w:val="0"/>
        <w:snapToGrid w:val="0"/>
        <w:ind w:firstLine="422" w:firstLineChars="201"/>
        <w:rPr>
          <w:rFonts w:ascii="宋体" w:hAnsi="宋体"/>
          <w:szCs w:val="21"/>
        </w:rPr>
      </w:pPr>
      <w:r>
        <w:rPr>
          <w:rFonts w:hint="eastAsia" w:ascii="宋体" w:hAnsi="宋体"/>
          <w:szCs w:val="21"/>
        </w:rPr>
        <w:t>3、达到应用：学会进行问卷资料的处理；学会制作编码手册。</w:t>
      </w:r>
    </w:p>
    <w:p>
      <w:pPr>
        <w:adjustRightInd w:val="0"/>
        <w:snapToGrid w:val="0"/>
        <w:ind w:firstLine="422" w:firstLineChars="201"/>
        <w:jc w:val="center"/>
        <w:rPr>
          <w:rFonts w:ascii="宋体" w:hAnsi="宋体"/>
          <w:szCs w:val="21"/>
        </w:rPr>
      </w:pPr>
    </w:p>
    <w:p>
      <w:pPr>
        <w:adjustRightInd w:val="0"/>
        <w:snapToGrid w:val="0"/>
        <w:ind w:firstLine="482" w:firstLineChars="201"/>
        <w:jc w:val="center"/>
        <w:rPr>
          <w:rFonts w:ascii="宋体" w:hAnsi="宋体"/>
          <w:b/>
          <w:szCs w:val="21"/>
        </w:rPr>
      </w:pPr>
      <w:r>
        <w:rPr>
          <w:rFonts w:hint="eastAsia" w:ascii="宋体" w:hAnsi="宋体"/>
          <w:b/>
          <w:sz w:val="24"/>
        </w:rPr>
        <w:t>第九章  资料的统计分析</w:t>
      </w:r>
    </w:p>
    <w:p>
      <w:pPr>
        <w:adjustRightInd w:val="0"/>
        <w:snapToGrid w:val="0"/>
        <w:ind w:firstLine="422" w:firstLineChars="201"/>
        <w:rPr>
          <w:rFonts w:ascii="宋体" w:hAnsi="宋体"/>
          <w:b/>
          <w:szCs w:val="21"/>
        </w:rPr>
      </w:pPr>
      <w:r>
        <w:rPr>
          <w:rFonts w:hint="eastAsia" w:ascii="宋体" w:hAnsi="宋体"/>
          <w:b/>
          <w:szCs w:val="21"/>
        </w:rPr>
        <w:t>教学要点：</w:t>
      </w:r>
    </w:p>
    <w:p>
      <w:pPr>
        <w:adjustRightInd w:val="0"/>
        <w:snapToGrid w:val="0"/>
        <w:ind w:firstLine="422" w:firstLineChars="201"/>
        <w:rPr>
          <w:rFonts w:ascii="宋体" w:hAnsi="宋体"/>
          <w:szCs w:val="21"/>
        </w:rPr>
      </w:pPr>
      <w:r>
        <w:rPr>
          <w:rFonts w:hint="eastAsia" w:ascii="宋体" w:hAnsi="宋体"/>
          <w:szCs w:val="21"/>
        </w:rPr>
        <w:t>1、单变量的统计分析方法。</w:t>
      </w:r>
    </w:p>
    <w:p>
      <w:pPr>
        <w:adjustRightInd w:val="0"/>
        <w:snapToGrid w:val="0"/>
        <w:ind w:firstLine="422" w:firstLineChars="201"/>
        <w:rPr>
          <w:rFonts w:ascii="宋体" w:hAnsi="宋体"/>
          <w:szCs w:val="21"/>
        </w:rPr>
      </w:pPr>
      <w:r>
        <w:rPr>
          <w:rFonts w:hint="eastAsia" w:ascii="宋体" w:hAnsi="宋体"/>
          <w:szCs w:val="21"/>
        </w:rPr>
        <w:t>2、双变量的统计分析方法。</w:t>
      </w:r>
    </w:p>
    <w:p>
      <w:pPr>
        <w:adjustRightInd w:val="0"/>
        <w:snapToGrid w:val="0"/>
        <w:ind w:firstLine="422" w:firstLineChars="201"/>
        <w:rPr>
          <w:rFonts w:ascii="宋体" w:hAnsi="宋体"/>
          <w:szCs w:val="21"/>
        </w:rPr>
      </w:pPr>
      <w:r>
        <w:rPr>
          <w:rFonts w:hint="eastAsia" w:ascii="宋体" w:hAnsi="宋体"/>
          <w:szCs w:val="21"/>
        </w:rPr>
        <w:t>3、回归分析方法及其应用。</w:t>
      </w:r>
    </w:p>
    <w:p>
      <w:pPr>
        <w:adjustRightInd w:val="0"/>
        <w:snapToGrid w:val="0"/>
        <w:ind w:firstLine="422" w:firstLineChars="201"/>
        <w:rPr>
          <w:rFonts w:ascii="宋体" w:hAnsi="宋体"/>
          <w:b/>
          <w:szCs w:val="21"/>
        </w:rPr>
      </w:pPr>
      <w:r>
        <w:rPr>
          <w:rFonts w:hint="eastAsia" w:ascii="宋体" w:hAnsi="宋体"/>
          <w:b/>
          <w:szCs w:val="21"/>
        </w:rPr>
        <w:t>教学时数：</w:t>
      </w:r>
    </w:p>
    <w:p>
      <w:pPr>
        <w:adjustRightInd w:val="0"/>
        <w:snapToGrid w:val="0"/>
        <w:ind w:firstLine="422" w:firstLineChars="201"/>
        <w:rPr>
          <w:rFonts w:ascii="宋体" w:hAnsi="宋体"/>
          <w:b/>
          <w:szCs w:val="21"/>
        </w:rPr>
      </w:pPr>
      <w:r>
        <w:rPr>
          <w:rFonts w:hint="eastAsia" w:ascii="宋体" w:hAnsi="宋体"/>
          <w:bCs/>
          <w:szCs w:val="21"/>
        </w:rPr>
        <w:t>6</w:t>
      </w:r>
      <w:r>
        <w:rPr>
          <w:rFonts w:hint="eastAsia" w:ascii="宋体" w:hAnsi="宋体"/>
          <w:szCs w:val="21"/>
        </w:rPr>
        <w:t>学时</w:t>
      </w:r>
    </w:p>
    <w:p>
      <w:pPr>
        <w:adjustRightInd w:val="0"/>
        <w:snapToGrid w:val="0"/>
        <w:ind w:firstLine="422" w:firstLineChars="201"/>
        <w:rPr>
          <w:rFonts w:ascii="宋体" w:hAnsi="宋体"/>
          <w:b/>
          <w:szCs w:val="21"/>
        </w:rPr>
      </w:pPr>
      <w:r>
        <w:rPr>
          <w:rFonts w:hint="eastAsia" w:ascii="宋体" w:hAnsi="宋体"/>
          <w:b/>
          <w:szCs w:val="21"/>
        </w:rPr>
        <w:t>教学内容：</w:t>
      </w:r>
    </w:p>
    <w:p>
      <w:pPr>
        <w:adjustRightInd w:val="0"/>
        <w:snapToGrid w:val="0"/>
        <w:ind w:firstLine="422" w:firstLineChars="201"/>
        <w:rPr>
          <w:rFonts w:ascii="宋体" w:hAnsi="宋体" w:cs="宋体"/>
          <w:kern w:val="0"/>
          <w:szCs w:val="21"/>
        </w:rPr>
      </w:pPr>
      <w:r>
        <w:rPr>
          <w:rFonts w:hint="eastAsia" w:ascii="宋体" w:hAnsi="宋体" w:cs="宋体"/>
          <w:kern w:val="0"/>
          <w:szCs w:val="21"/>
        </w:rPr>
        <w:t>第一节  单变量分析（2、5学时）</w:t>
      </w:r>
    </w:p>
    <w:p>
      <w:pPr>
        <w:adjustRightInd w:val="0"/>
        <w:snapToGrid w:val="0"/>
        <w:ind w:firstLine="422" w:firstLineChars="201"/>
        <w:rPr>
          <w:rFonts w:ascii="宋体" w:hAnsi="宋体" w:cs="宋体"/>
          <w:kern w:val="0"/>
          <w:szCs w:val="21"/>
        </w:rPr>
      </w:pPr>
      <w:r>
        <w:rPr>
          <w:rFonts w:hint="eastAsia" w:ascii="宋体" w:hAnsi="宋体" w:cs="宋体"/>
          <w:kern w:val="0"/>
          <w:szCs w:val="21"/>
        </w:rPr>
        <w:t>一、单变量描述统计</w:t>
      </w:r>
    </w:p>
    <w:p>
      <w:pPr>
        <w:adjustRightInd w:val="0"/>
        <w:snapToGrid w:val="0"/>
        <w:ind w:firstLine="422" w:firstLineChars="201"/>
        <w:rPr>
          <w:rFonts w:ascii="宋体" w:hAnsi="宋体" w:cs="宋体"/>
          <w:kern w:val="0"/>
          <w:szCs w:val="21"/>
        </w:rPr>
      </w:pPr>
      <w:r>
        <w:rPr>
          <w:rFonts w:hint="eastAsia" w:ascii="宋体" w:hAnsi="宋体" w:cs="宋体"/>
          <w:kern w:val="0"/>
          <w:szCs w:val="21"/>
        </w:rPr>
        <w:t>1、频数分布与频率分布</w:t>
      </w:r>
    </w:p>
    <w:p>
      <w:pPr>
        <w:adjustRightInd w:val="0"/>
        <w:snapToGrid w:val="0"/>
        <w:ind w:firstLine="422" w:firstLineChars="201"/>
        <w:rPr>
          <w:rFonts w:ascii="宋体" w:hAnsi="宋体"/>
          <w:szCs w:val="21"/>
        </w:rPr>
      </w:pPr>
      <w:r>
        <w:rPr>
          <w:rFonts w:ascii="宋体" w:hAnsi="宋体"/>
          <w:szCs w:val="21"/>
        </w:rPr>
        <w:t>&lt;1&gt;</w:t>
      </w:r>
      <w:r>
        <w:rPr>
          <w:rFonts w:hint="eastAsia" w:ascii="宋体" w:hAnsi="宋体"/>
          <w:szCs w:val="21"/>
        </w:rPr>
        <w:t>频数分布：就是变量的每一取值出现的次数。对于连续性变量，如定距变量，频次的计算必须分组进行。其中每组上限即下一组的下限，通常将下限包括在本组中，每组用组中值表示。</w:t>
      </w:r>
    </w:p>
    <w:p>
      <w:pPr>
        <w:adjustRightInd w:val="0"/>
        <w:snapToGrid w:val="0"/>
        <w:ind w:firstLine="422" w:firstLineChars="201"/>
        <w:rPr>
          <w:rFonts w:ascii="宋体" w:hAnsi="宋体" w:cs="宋体"/>
          <w:kern w:val="0"/>
          <w:szCs w:val="21"/>
        </w:rPr>
      </w:pPr>
      <w:r>
        <w:rPr>
          <w:rFonts w:ascii="宋体" w:hAnsi="宋体"/>
          <w:szCs w:val="21"/>
        </w:rPr>
        <w:t>&lt;2&gt;</w:t>
      </w:r>
      <w:r>
        <w:rPr>
          <w:rFonts w:hint="eastAsia" w:ascii="宋体" w:hAnsi="宋体"/>
          <w:szCs w:val="21"/>
        </w:rPr>
        <w:t>频率分布：用变量每个取值的频次数除以总个案数，他是一个相对指标，排除了样本规模的影响，因而可以用来比较不同的样本。一般频率分布使用比率的形式表示。</w:t>
      </w:r>
    </w:p>
    <w:p>
      <w:pPr>
        <w:adjustRightInd w:val="0"/>
        <w:snapToGrid w:val="0"/>
        <w:ind w:firstLine="422" w:firstLineChars="201"/>
        <w:rPr>
          <w:rFonts w:ascii="宋体" w:hAnsi="宋体" w:cs="宋体"/>
          <w:kern w:val="0"/>
          <w:szCs w:val="21"/>
        </w:rPr>
      </w:pPr>
      <w:r>
        <w:rPr>
          <w:rFonts w:hint="eastAsia" w:ascii="宋体" w:hAnsi="宋体" w:cs="宋体"/>
          <w:kern w:val="0"/>
          <w:szCs w:val="21"/>
        </w:rPr>
        <w:t>2、集中趋势分析</w:t>
      </w:r>
    </w:p>
    <w:p>
      <w:pPr>
        <w:adjustRightInd w:val="0"/>
        <w:snapToGrid w:val="0"/>
        <w:ind w:firstLine="422" w:firstLineChars="201"/>
        <w:rPr>
          <w:rFonts w:ascii="宋体" w:hAnsi="宋体" w:cs="宋体"/>
          <w:kern w:val="0"/>
          <w:szCs w:val="21"/>
        </w:rPr>
      </w:pPr>
      <w:r>
        <w:rPr>
          <w:rFonts w:hint="eastAsia" w:ascii="宋体" w:hAnsi="宋体" w:cs="宋体"/>
          <w:kern w:val="0"/>
          <w:szCs w:val="21"/>
        </w:rPr>
        <w:t>包括平均数、众数、中位数。</w:t>
      </w:r>
    </w:p>
    <w:p>
      <w:pPr>
        <w:adjustRightInd w:val="0"/>
        <w:snapToGrid w:val="0"/>
        <w:ind w:firstLine="422" w:firstLineChars="201"/>
        <w:rPr>
          <w:rFonts w:ascii="宋体" w:hAnsi="宋体" w:cs="宋体"/>
          <w:kern w:val="0"/>
          <w:szCs w:val="21"/>
        </w:rPr>
      </w:pPr>
      <w:r>
        <w:rPr>
          <w:rFonts w:hint="eastAsia" w:ascii="宋体" w:hAnsi="宋体" w:cs="宋体"/>
          <w:kern w:val="0"/>
          <w:szCs w:val="21"/>
        </w:rPr>
        <w:t>3、离散趋势分析</w:t>
      </w:r>
    </w:p>
    <w:p>
      <w:pPr>
        <w:adjustRightInd w:val="0"/>
        <w:snapToGrid w:val="0"/>
        <w:ind w:firstLine="422" w:firstLineChars="201"/>
        <w:rPr>
          <w:rFonts w:ascii="宋体" w:hAnsi="宋体" w:cs="宋体"/>
          <w:kern w:val="0"/>
          <w:szCs w:val="21"/>
        </w:rPr>
      </w:pPr>
      <w:r>
        <w:rPr>
          <w:rFonts w:hint="eastAsia" w:ascii="宋体" w:hAnsi="宋体" w:cs="宋体"/>
          <w:kern w:val="0"/>
          <w:szCs w:val="21"/>
        </w:rPr>
        <w:t>包括全距、标准差、异众比率、四分位差、离散系数。</w:t>
      </w:r>
    </w:p>
    <w:p>
      <w:pPr>
        <w:adjustRightInd w:val="0"/>
        <w:snapToGrid w:val="0"/>
        <w:ind w:firstLine="422" w:firstLineChars="201"/>
        <w:rPr>
          <w:rFonts w:ascii="宋体" w:hAnsi="宋体" w:cs="宋体"/>
          <w:kern w:val="0"/>
          <w:szCs w:val="21"/>
        </w:rPr>
      </w:pPr>
      <w:r>
        <w:rPr>
          <w:rFonts w:hint="eastAsia" w:ascii="宋体" w:hAnsi="宋体" w:cs="宋体"/>
          <w:kern w:val="0"/>
          <w:szCs w:val="21"/>
        </w:rPr>
        <w:t>二、单变量推论统计</w:t>
      </w:r>
    </w:p>
    <w:p>
      <w:pPr>
        <w:adjustRightInd w:val="0"/>
        <w:snapToGrid w:val="0"/>
        <w:ind w:firstLine="422" w:firstLineChars="201"/>
        <w:rPr>
          <w:rFonts w:ascii="宋体" w:hAnsi="宋体" w:cs="宋体"/>
          <w:kern w:val="0"/>
          <w:szCs w:val="21"/>
        </w:rPr>
      </w:pPr>
      <w:r>
        <w:rPr>
          <w:rFonts w:hint="eastAsia" w:ascii="宋体" w:hAnsi="宋体" w:cs="宋体"/>
          <w:kern w:val="0"/>
          <w:szCs w:val="21"/>
        </w:rPr>
        <w:t>1、区间估计</w:t>
      </w:r>
    </w:p>
    <w:p>
      <w:pPr>
        <w:adjustRightInd w:val="0"/>
        <w:snapToGrid w:val="0"/>
        <w:ind w:firstLine="422" w:firstLineChars="201"/>
        <w:rPr>
          <w:rFonts w:ascii="宋体" w:hAnsi="宋体" w:cs="宋体"/>
          <w:kern w:val="0"/>
          <w:szCs w:val="21"/>
        </w:rPr>
      </w:pPr>
      <w:r>
        <w:rPr>
          <w:rFonts w:hint="eastAsia" w:ascii="宋体" w:hAnsi="宋体"/>
          <w:szCs w:val="21"/>
        </w:rPr>
        <w:t>在一定的可信度（置信度）下，用样本统计值的某个范围（置信区间）来估计总体的参数值可信度。分</w:t>
      </w:r>
      <w:r>
        <w:rPr>
          <w:rFonts w:hint="eastAsia" w:ascii="宋体" w:hAnsi="宋体" w:cs="宋体"/>
          <w:kern w:val="0"/>
          <w:szCs w:val="21"/>
        </w:rPr>
        <w:t>总体均值的区间估计和总体百分比的区间估计。</w:t>
      </w:r>
    </w:p>
    <w:p>
      <w:pPr>
        <w:adjustRightInd w:val="0"/>
        <w:snapToGrid w:val="0"/>
        <w:ind w:firstLine="422" w:firstLineChars="201"/>
        <w:rPr>
          <w:rFonts w:ascii="宋体" w:hAnsi="宋体" w:cs="宋体"/>
          <w:kern w:val="0"/>
          <w:szCs w:val="21"/>
        </w:rPr>
      </w:pPr>
      <w:r>
        <w:rPr>
          <w:rFonts w:hint="eastAsia" w:ascii="宋体" w:hAnsi="宋体" w:cs="宋体"/>
          <w:kern w:val="0"/>
          <w:szCs w:val="21"/>
        </w:rPr>
        <w:t>2、假设检验</w:t>
      </w:r>
    </w:p>
    <w:p>
      <w:pPr>
        <w:adjustRightInd w:val="0"/>
        <w:snapToGrid w:val="0"/>
        <w:ind w:firstLine="422" w:firstLineChars="201"/>
        <w:rPr>
          <w:rFonts w:ascii="宋体" w:hAnsi="宋体" w:cs="宋体"/>
          <w:kern w:val="0"/>
          <w:szCs w:val="21"/>
        </w:rPr>
      </w:pPr>
      <w:r>
        <w:rPr>
          <w:rFonts w:hint="eastAsia" w:ascii="宋体" w:hAnsi="宋体"/>
          <w:szCs w:val="21"/>
        </w:rPr>
        <w:t>先对总体的某一参数作出假设，然后用样本的统计区进行验证，以决定假设是否为总体所接受。</w:t>
      </w:r>
      <w:r>
        <w:rPr>
          <w:rFonts w:hint="eastAsia" w:ascii="宋体" w:hAnsi="宋体" w:cs="宋体"/>
          <w:kern w:val="0"/>
          <w:szCs w:val="21"/>
        </w:rPr>
        <w:t>分总体均值的假设检验和总体百分比的假设检验。</w:t>
      </w:r>
    </w:p>
    <w:p>
      <w:pPr>
        <w:adjustRightInd w:val="0"/>
        <w:snapToGrid w:val="0"/>
        <w:ind w:firstLine="422" w:firstLineChars="201"/>
        <w:rPr>
          <w:rFonts w:ascii="宋体" w:hAnsi="宋体" w:cs="宋体"/>
          <w:kern w:val="0"/>
          <w:szCs w:val="21"/>
        </w:rPr>
      </w:pPr>
      <w:r>
        <w:rPr>
          <w:rFonts w:hint="eastAsia" w:ascii="宋体" w:hAnsi="宋体" w:cs="宋体"/>
          <w:kern w:val="0"/>
          <w:szCs w:val="21"/>
        </w:rPr>
        <w:t>第二节  双变量分析（3、5学时）</w:t>
      </w:r>
    </w:p>
    <w:p>
      <w:pPr>
        <w:adjustRightInd w:val="0"/>
        <w:snapToGrid w:val="0"/>
        <w:ind w:firstLine="422" w:firstLineChars="201"/>
        <w:rPr>
          <w:rFonts w:ascii="宋体" w:hAnsi="宋体" w:cs="宋体"/>
          <w:kern w:val="0"/>
          <w:szCs w:val="21"/>
        </w:rPr>
      </w:pPr>
      <w:r>
        <w:rPr>
          <w:rFonts w:hint="eastAsia" w:ascii="宋体" w:hAnsi="宋体" w:cs="宋体"/>
          <w:kern w:val="0"/>
          <w:szCs w:val="21"/>
        </w:rPr>
        <w:t>一、变量间的关系</w:t>
      </w:r>
    </w:p>
    <w:p>
      <w:pPr>
        <w:adjustRightInd w:val="0"/>
        <w:snapToGrid w:val="0"/>
        <w:ind w:firstLine="422" w:firstLineChars="201"/>
        <w:rPr>
          <w:rFonts w:ascii="宋体" w:hAnsi="宋体" w:cs="宋体"/>
          <w:kern w:val="0"/>
          <w:szCs w:val="21"/>
        </w:rPr>
      </w:pPr>
      <w:r>
        <w:rPr>
          <w:rFonts w:hint="eastAsia" w:ascii="宋体" w:hAnsi="宋体" w:cs="宋体"/>
          <w:kern w:val="0"/>
          <w:szCs w:val="21"/>
        </w:rPr>
        <w:t>1、相关关系（概念、方向、强度、类型以及相关关系与散点图）</w:t>
      </w:r>
    </w:p>
    <w:p>
      <w:pPr>
        <w:adjustRightInd w:val="0"/>
        <w:snapToGrid w:val="0"/>
        <w:ind w:firstLine="422" w:firstLineChars="201"/>
        <w:rPr>
          <w:rFonts w:ascii="宋体" w:hAnsi="宋体" w:cs="宋体"/>
          <w:kern w:val="0"/>
          <w:szCs w:val="21"/>
        </w:rPr>
      </w:pPr>
      <w:r>
        <w:rPr>
          <w:rFonts w:hint="eastAsia" w:ascii="宋体" w:hAnsi="宋体" w:cs="宋体"/>
          <w:kern w:val="0"/>
          <w:szCs w:val="21"/>
        </w:rPr>
        <w:t>2、因果关系（概念、条件等）</w:t>
      </w:r>
    </w:p>
    <w:p>
      <w:pPr>
        <w:adjustRightInd w:val="0"/>
        <w:snapToGrid w:val="0"/>
        <w:ind w:firstLine="422" w:firstLineChars="201"/>
        <w:rPr>
          <w:rFonts w:ascii="宋体" w:hAnsi="宋体" w:cs="宋体"/>
          <w:kern w:val="0"/>
          <w:szCs w:val="21"/>
        </w:rPr>
      </w:pPr>
      <w:r>
        <w:rPr>
          <w:rFonts w:hint="eastAsia" w:ascii="宋体" w:hAnsi="宋体" w:cs="宋体"/>
          <w:kern w:val="0"/>
          <w:szCs w:val="21"/>
        </w:rPr>
        <w:t>二、交互分类</w:t>
      </w:r>
    </w:p>
    <w:p>
      <w:pPr>
        <w:adjustRightInd w:val="0"/>
        <w:snapToGrid w:val="0"/>
        <w:ind w:firstLine="422" w:firstLineChars="201"/>
        <w:rPr>
          <w:rFonts w:ascii="宋体" w:hAnsi="宋体" w:cs="宋体"/>
          <w:kern w:val="0"/>
          <w:szCs w:val="21"/>
        </w:rPr>
      </w:pPr>
      <w:r>
        <w:rPr>
          <w:rFonts w:hint="eastAsia" w:ascii="宋体" w:hAnsi="宋体"/>
          <w:szCs w:val="21"/>
        </w:rPr>
        <w:t>专门用来分析两个定类变量（或一个定类，一个定序）之间关系的统计分析方法。</w:t>
      </w:r>
    </w:p>
    <w:p>
      <w:pPr>
        <w:adjustRightInd w:val="0"/>
        <w:snapToGrid w:val="0"/>
        <w:ind w:firstLine="422" w:firstLineChars="201"/>
        <w:rPr>
          <w:rFonts w:ascii="宋体" w:hAnsi="宋体" w:cs="宋体"/>
          <w:kern w:val="0"/>
          <w:szCs w:val="21"/>
        </w:rPr>
      </w:pPr>
      <w:r>
        <w:rPr>
          <w:rFonts w:hint="eastAsia" w:ascii="宋体" w:hAnsi="宋体" w:cs="宋体"/>
          <w:kern w:val="0"/>
          <w:szCs w:val="21"/>
        </w:rPr>
        <w:t>1、交互分类的意义与作用</w:t>
      </w:r>
    </w:p>
    <w:p>
      <w:pPr>
        <w:adjustRightInd w:val="0"/>
        <w:snapToGrid w:val="0"/>
        <w:ind w:firstLine="422" w:firstLineChars="201"/>
        <w:rPr>
          <w:rFonts w:ascii="宋体" w:hAnsi="宋体" w:cs="宋体"/>
          <w:kern w:val="0"/>
          <w:szCs w:val="21"/>
        </w:rPr>
      </w:pPr>
      <w:r>
        <w:rPr>
          <w:rFonts w:hint="eastAsia" w:ascii="宋体" w:hAnsi="宋体" w:cs="宋体"/>
          <w:kern w:val="0"/>
          <w:szCs w:val="21"/>
        </w:rPr>
        <w:t>2、交互分类表的形式要求</w:t>
      </w:r>
    </w:p>
    <w:p>
      <w:pPr>
        <w:adjustRightInd w:val="0"/>
        <w:snapToGrid w:val="0"/>
        <w:ind w:firstLine="422" w:firstLineChars="201"/>
        <w:rPr>
          <w:rFonts w:ascii="宋体" w:hAnsi="宋体" w:cs="宋体"/>
          <w:kern w:val="0"/>
          <w:szCs w:val="21"/>
        </w:rPr>
      </w:pPr>
      <w:r>
        <w:rPr>
          <w:rFonts w:hint="eastAsia" w:ascii="宋体" w:hAnsi="宋体" w:cs="宋体"/>
          <w:kern w:val="0"/>
          <w:szCs w:val="21"/>
        </w:rPr>
        <w:t>3、卡方检验</w:t>
      </w:r>
    </w:p>
    <w:p>
      <w:pPr>
        <w:adjustRightInd w:val="0"/>
        <w:snapToGrid w:val="0"/>
        <w:ind w:firstLine="422" w:firstLineChars="201"/>
        <w:rPr>
          <w:rFonts w:ascii="宋体" w:hAnsi="宋体" w:cs="宋体"/>
          <w:kern w:val="0"/>
          <w:szCs w:val="21"/>
        </w:rPr>
      </w:pPr>
      <w:r>
        <w:rPr>
          <w:rFonts w:hint="eastAsia" w:ascii="宋体" w:hAnsi="宋体" w:cs="宋体"/>
          <w:kern w:val="0"/>
          <w:szCs w:val="21"/>
        </w:rPr>
        <w:t>4、关系强度的测量</w:t>
      </w:r>
    </w:p>
    <w:p>
      <w:pPr>
        <w:adjustRightInd w:val="0"/>
        <w:snapToGrid w:val="0"/>
        <w:ind w:firstLine="422" w:firstLineChars="201"/>
        <w:rPr>
          <w:rFonts w:ascii="宋体" w:hAnsi="宋体" w:cs="宋体"/>
          <w:kern w:val="0"/>
          <w:szCs w:val="21"/>
        </w:rPr>
      </w:pPr>
      <w:r>
        <w:rPr>
          <w:rFonts w:hint="eastAsia" w:ascii="宋体" w:hAnsi="宋体" w:cs="宋体"/>
          <w:kern w:val="0"/>
          <w:szCs w:val="21"/>
        </w:rPr>
        <w:t>三、其他层次变量的相关测量与检验</w:t>
      </w:r>
    </w:p>
    <w:p>
      <w:pPr>
        <w:adjustRightInd w:val="0"/>
        <w:snapToGrid w:val="0"/>
        <w:ind w:firstLine="422" w:firstLineChars="201"/>
        <w:rPr>
          <w:rFonts w:ascii="宋体" w:hAnsi="宋体" w:cs="宋体"/>
          <w:kern w:val="0"/>
          <w:szCs w:val="21"/>
        </w:rPr>
      </w:pPr>
      <w:r>
        <w:rPr>
          <w:rFonts w:hint="eastAsia" w:ascii="宋体" w:hAnsi="宋体" w:cs="宋体"/>
          <w:kern w:val="0"/>
          <w:szCs w:val="21"/>
        </w:rPr>
        <w:t>1、定序变量与定序变量</w:t>
      </w:r>
    </w:p>
    <w:p>
      <w:pPr>
        <w:adjustRightInd w:val="0"/>
        <w:snapToGrid w:val="0"/>
        <w:ind w:firstLine="422" w:firstLineChars="201"/>
        <w:rPr>
          <w:rFonts w:ascii="宋体" w:hAnsi="宋体" w:cs="宋体"/>
          <w:kern w:val="0"/>
          <w:szCs w:val="21"/>
        </w:rPr>
      </w:pPr>
      <w:r>
        <w:rPr>
          <w:rFonts w:hint="eastAsia" w:ascii="宋体" w:hAnsi="宋体" w:cs="宋体"/>
          <w:kern w:val="0"/>
          <w:szCs w:val="21"/>
        </w:rPr>
        <w:t>2、定类变量（或定序变量）与定距变量</w:t>
      </w:r>
    </w:p>
    <w:p>
      <w:pPr>
        <w:adjustRightInd w:val="0"/>
        <w:snapToGrid w:val="0"/>
        <w:ind w:firstLine="422" w:firstLineChars="201"/>
        <w:rPr>
          <w:rFonts w:ascii="宋体" w:hAnsi="宋体" w:cs="宋体"/>
          <w:kern w:val="0"/>
          <w:szCs w:val="21"/>
        </w:rPr>
      </w:pPr>
      <w:r>
        <w:rPr>
          <w:rFonts w:hint="eastAsia" w:ascii="宋体" w:hAnsi="宋体" w:cs="宋体"/>
          <w:kern w:val="0"/>
          <w:szCs w:val="21"/>
        </w:rPr>
        <w:t>3、定距变量与定距变量</w:t>
      </w:r>
    </w:p>
    <w:p>
      <w:pPr>
        <w:adjustRightInd w:val="0"/>
        <w:snapToGrid w:val="0"/>
        <w:ind w:firstLine="422" w:firstLineChars="201"/>
        <w:rPr>
          <w:rFonts w:ascii="宋体" w:hAnsi="宋体"/>
          <w:szCs w:val="21"/>
        </w:rPr>
      </w:pPr>
      <w:r>
        <w:rPr>
          <w:rFonts w:hint="eastAsia" w:ascii="宋体" w:hAnsi="宋体" w:cs="宋体"/>
          <w:kern w:val="0"/>
          <w:szCs w:val="21"/>
        </w:rPr>
        <w:t>四、回归分析</w:t>
      </w:r>
    </w:p>
    <w:p>
      <w:pPr>
        <w:adjustRightInd w:val="0"/>
        <w:snapToGrid w:val="0"/>
        <w:ind w:firstLine="422" w:firstLineChars="201"/>
        <w:rPr>
          <w:rFonts w:ascii="宋体" w:hAnsi="宋体"/>
          <w:b/>
          <w:szCs w:val="21"/>
        </w:rPr>
      </w:pPr>
      <w:r>
        <w:rPr>
          <w:rFonts w:hint="eastAsia" w:ascii="宋体" w:hAnsi="宋体"/>
          <w:b/>
          <w:szCs w:val="21"/>
        </w:rPr>
        <w:t>考核要求：</w:t>
      </w:r>
    </w:p>
    <w:p>
      <w:pPr>
        <w:adjustRightInd w:val="0"/>
        <w:snapToGrid w:val="0"/>
        <w:ind w:firstLine="422" w:firstLineChars="201"/>
        <w:rPr>
          <w:rFonts w:ascii="宋体" w:hAnsi="宋体" w:cs="宋体"/>
          <w:kern w:val="0"/>
          <w:szCs w:val="21"/>
        </w:rPr>
      </w:pPr>
      <w:r>
        <w:rPr>
          <w:rFonts w:hint="eastAsia" w:ascii="宋体" w:hAnsi="宋体" w:cs="宋体"/>
          <w:kern w:val="0"/>
          <w:szCs w:val="21"/>
        </w:rPr>
        <w:t>1、识记频数、频率、平均数、众数、中位数、标准差、异众比率、离散系数、区间估计、假设检验、相关关系、因果关系、交互分类、消减误差比例、回归分析等概念。</w:t>
      </w:r>
    </w:p>
    <w:p>
      <w:pPr>
        <w:adjustRightInd w:val="0"/>
        <w:snapToGrid w:val="0"/>
        <w:ind w:firstLine="422" w:firstLineChars="201"/>
        <w:rPr>
          <w:rFonts w:ascii="宋体" w:hAnsi="宋体" w:cs="宋体"/>
          <w:kern w:val="0"/>
          <w:szCs w:val="21"/>
        </w:rPr>
      </w:pPr>
      <w:r>
        <w:rPr>
          <w:rFonts w:hint="eastAsia" w:ascii="宋体" w:hAnsi="宋体" w:cs="宋体"/>
          <w:kern w:val="0"/>
          <w:szCs w:val="21"/>
        </w:rPr>
        <w:t>2、掌握单变量的描述统计、单变量的推论统计方法。</w:t>
      </w:r>
    </w:p>
    <w:p>
      <w:pPr>
        <w:adjustRightInd w:val="0"/>
        <w:snapToGrid w:val="0"/>
        <w:ind w:firstLine="422" w:firstLineChars="201"/>
        <w:rPr>
          <w:rFonts w:ascii="宋体" w:hAnsi="宋体" w:cs="宋体"/>
          <w:kern w:val="0"/>
          <w:szCs w:val="21"/>
        </w:rPr>
      </w:pPr>
      <w:r>
        <w:rPr>
          <w:rFonts w:hint="eastAsia" w:ascii="宋体" w:hAnsi="宋体" w:cs="宋体"/>
          <w:kern w:val="0"/>
          <w:szCs w:val="21"/>
        </w:rPr>
        <w:t>3、熟练掌握双变量的相关系数及其针对不同层次变量的检验方法。</w:t>
      </w:r>
    </w:p>
    <w:p>
      <w:pPr>
        <w:adjustRightInd w:val="0"/>
        <w:snapToGrid w:val="0"/>
        <w:ind w:firstLine="422" w:firstLineChars="201"/>
        <w:rPr>
          <w:rFonts w:ascii="宋体" w:hAnsi="宋体" w:cs="宋体"/>
          <w:kern w:val="0"/>
          <w:szCs w:val="21"/>
        </w:rPr>
      </w:pPr>
      <w:r>
        <w:rPr>
          <w:rFonts w:hint="eastAsia" w:ascii="宋体" w:hAnsi="宋体" w:cs="宋体"/>
          <w:kern w:val="0"/>
          <w:szCs w:val="21"/>
        </w:rPr>
        <w:t>4、达到应用：能够对相关数据进行统计分析并得出相关结论。</w:t>
      </w:r>
    </w:p>
    <w:p>
      <w:pPr>
        <w:adjustRightInd w:val="0"/>
        <w:snapToGrid w:val="0"/>
        <w:ind w:firstLine="422" w:firstLineChars="201"/>
        <w:rPr>
          <w:rFonts w:ascii="宋体" w:hAnsi="宋体"/>
          <w:szCs w:val="21"/>
        </w:rPr>
      </w:pPr>
    </w:p>
    <w:p>
      <w:pPr>
        <w:adjustRightInd w:val="0"/>
        <w:snapToGrid w:val="0"/>
        <w:ind w:firstLine="482" w:firstLineChars="201"/>
        <w:jc w:val="center"/>
        <w:rPr>
          <w:rFonts w:ascii="宋体" w:hAnsi="宋体"/>
          <w:sz w:val="24"/>
        </w:rPr>
      </w:pPr>
      <w:r>
        <w:rPr>
          <w:rFonts w:hint="eastAsia" w:ascii="宋体" w:hAnsi="宋体"/>
          <w:b/>
          <w:sz w:val="24"/>
        </w:rPr>
        <w:t>第十章  撰写调查报告</w:t>
      </w:r>
    </w:p>
    <w:p>
      <w:pPr>
        <w:adjustRightInd w:val="0"/>
        <w:snapToGrid w:val="0"/>
        <w:ind w:firstLine="422" w:firstLineChars="201"/>
        <w:rPr>
          <w:rFonts w:ascii="宋体" w:hAnsi="宋体"/>
          <w:b/>
          <w:szCs w:val="21"/>
        </w:rPr>
      </w:pPr>
      <w:r>
        <w:rPr>
          <w:rFonts w:hint="eastAsia" w:ascii="宋体" w:hAnsi="宋体"/>
          <w:b/>
          <w:szCs w:val="21"/>
        </w:rPr>
        <w:t>教学要点：</w:t>
      </w:r>
    </w:p>
    <w:p>
      <w:pPr>
        <w:adjustRightInd w:val="0"/>
        <w:snapToGrid w:val="0"/>
        <w:ind w:firstLine="422" w:firstLineChars="201"/>
        <w:rPr>
          <w:rFonts w:ascii="宋体" w:hAnsi="宋体"/>
          <w:szCs w:val="21"/>
        </w:rPr>
      </w:pPr>
      <w:r>
        <w:rPr>
          <w:rFonts w:hint="eastAsia" w:ascii="宋体" w:hAnsi="宋体"/>
          <w:szCs w:val="21"/>
        </w:rPr>
        <w:t>1、调查报告的类型。</w:t>
      </w:r>
    </w:p>
    <w:p>
      <w:pPr>
        <w:adjustRightInd w:val="0"/>
        <w:snapToGrid w:val="0"/>
        <w:ind w:firstLine="422" w:firstLineChars="201"/>
        <w:rPr>
          <w:rFonts w:ascii="宋体" w:hAnsi="宋体"/>
          <w:szCs w:val="21"/>
        </w:rPr>
      </w:pPr>
      <w:r>
        <w:rPr>
          <w:rFonts w:hint="eastAsia" w:ascii="宋体" w:hAnsi="宋体"/>
          <w:szCs w:val="21"/>
        </w:rPr>
        <w:t>2、调查报告的结构和撰写的步骤。</w:t>
      </w:r>
    </w:p>
    <w:p>
      <w:pPr>
        <w:adjustRightInd w:val="0"/>
        <w:snapToGrid w:val="0"/>
        <w:ind w:firstLine="422" w:firstLineChars="201"/>
        <w:rPr>
          <w:rFonts w:ascii="宋体" w:hAnsi="宋体"/>
          <w:b/>
          <w:szCs w:val="21"/>
        </w:rPr>
      </w:pPr>
      <w:r>
        <w:rPr>
          <w:rFonts w:hint="eastAsia" w:ascii="宋体" w:hAnsi="宋体"/>
          <w:b/>
          <w:szCs w:val="21"/>
        </w:rPr>
        <w:t>教学时数：</w:t>
      </w:r>
    </w:p>
    <w:p>
      <w:pPr>
        <w:adjustRightInd w:val="0"/>
        <w:snapToGrid w:val="0"/>
        <w:ind w:firstLine="422" w:firstLineChars="201"/>
        <w:rPr>
          <w:rFonts w:ascii="宋体" w:hAnsi="宋体"/>
          <w:b/>
          <w:szCs w:val="21"/>
        </w:rPr>
      </w:pPr>
      <w:r>
        <w:rPr>
          <w:rFonts w:hint="eastAsia" w:ascii="宋体" w:hAnsi="宋体"/>
          <w:bCs/>
          <w:szCs w:val="21"/>
        </w:rPr>
        <w:t>4</w:t>
      </w:r>
      <w:r>
        <w:rPr>
          <w:rFonts w:hint="eastAsia" w:ascii="宋体" w:hAnsi="宋体"/>
          <w:szCs w:val="21"/>
        </w:rPr>
        <w:t>学时</w:t>
      </w:r>
    </w:p>
    <w:p>
      <w:pPr>
        <w:adjustRightInd w:val="0"/>
        <w:snapToGrid w:val="0"/>
        <w:ind w:firstLine="422" w:firstLineChars="201"/>
        <w:rPr>
          <w:rFonts w:ascii="宋体" w:hAnsi="宋体"/>
          <w:b/>
          <w:szCs w:val="21"/>
        </w:rPr>
      </w:pPr>
      <w:r>
        <w:rPr>
          <w:rFonts w:hint="eastAsia" w:ascii="宋体" w:hAnsi="宋体"/>
          <w:b/>
          <w:szCs w:val="21"/>
        </w:rPr>
        <w:t>教学内容：</w:t>
      </w:r>
    </w:p>
    <w:p>
      <w:pPr>
        <w:adjustRightInd w:val="0"/>
        <w:snapToGrid w:val="0"/>
        <w:ind w:firstLine="422" w:firstLineChars="201"/>
        <w:rPr>
          <w:rFonts w:ascii="宋体" w:hAnsi="宋体" w:cs="宋体"/>
          <w:kern w:val="0"/>
          <w:szCs w:val="21"/>
        </w:rPr>
      </w:pPr>
      <w:r>
        <w:rPr>
          <w:rFonts w:hint="eastAsia" w:ascii="宋体" w:hAnsi="宋体" w:cs="宋体"/>
          <w:kern w:val="0"/>
          <w:szCs w:val="21"/>
        </w:rPr>
        <w:t>第一节  调查研究报告及其类型（0.5学时）</w:t>
      </w:r>
    </w:p>
    <w:p>
      <w:pPr>
        <w:adjustRightInd w:val="0"/>
        <w:snapToGrid w:val="0"/>
        <w:ind w:firstLine="422" w:firstLineChars="201"/>
        <w:rPr>
          <w:rFonts w:ascii="宋体" w:hAnsi="宋体" w:cs="宋体"/>
          <w:kern w:val="0"/>
          <w:szCs w:val="21"/>
        </w:rPr>
      </w:pPr>
      <w:r>
        <w:rPr>
          <w:rFonts w:hint="eastAsia" w:ascii="宋体" w:hAnsi="宋体" w:cs="宋体"/>
          <w:kern w:val="0"/>
          <w:szCs w:val="21"/>
        </w:rPr>
        <w:t>一、普通调查报告与学术性调查研究报告</w:t>
      </w:r>
    </w:p>
    <w:p>
      <w:pPr>
        <w:adjustRightInd w:val="0"/>
        <w:snapToGrid w:val="0"/>
        <w:ind w:firstLine="422" w:firstLineChars="201"/>
        <w:rPr>
          <w:rFonts w:ascii="宋体" w:hAnsi="宋体" w:cs="宋体"/>
          <w:kern w:val="0"/>
          <w:szCs w:val="21"/>
        </w:rPr>
      </w:pPr>
      <w:r>
        <w:rPr>
          <w:rFonts w:hint="eastAsia" w:ascii="宋体" w:hAnsi="宋体" w:cs="宋体"/>
          <w:kern w:val="0"/>
          <w:szCs w:val="21"/>
        </w:rPr>
        <w:t>二、描述性调查报告与解释性调查报告</w:t>
      </w:r>
    </w:p>
    <w:p>
      <w:pPr>
        <w:adjustRightInd w:val="0"/>
        <w:snapToGrid w:val="0"/>
        <w:ind w:firstLine="422" w:firstLineChars="201"/>
        <w:rPr>
          <w:rFonts w:ascii="宋体" w:hAnsi="宋体" w:cs="宋体"/>
          <w:kern w:val="0"/>
          <w:szCs w:val="21"/>
        </w:rPr>
      </w:pPr>
      <w:r>
        <w:rPr>
          <w:rFonts w:hint="eastAsia" w:ascii="宋体" w:hAnsi="宋体" w:cs="宋体"/>
          <w:kern w:val="0"/>
          <w:szCs w:val="21"/>
        </w:rPr>
        <w:t>三、综合性调查报告与专题性调查报告</w:t>
      </w:r>
    </w:p>
    <w:p>
      <w:pPr>
        <w:adjustRightInd w:val="0"/>
        <w:snapToGrid w:val="0"/>
        <w:ind w:firstLine="422" w:firstLineChars="201"/>
        <w:rPr>
          <w:rFonts w:ascii="宋体" w:hAnsi="宋体" w:cs="宋体"/>
          <w:kern w:val="0"/>
          <w:szCs w:val="21"/>
        </w:rPr>
      </w:pPr>
      <w:r>
        <w:rPr>
          <w:rFonts w:hint="eastAsia" w:ascii="宋体" w:hAnsi="宋体" w:cs="宋体"/>
          <w:kern w:val="0"/>
          <w:szCs w:val="21"/>
        </w:rPr>
        <w:t>第二节  调查报告的撰写步骤（1学时）</w:t>
      </w:r>
    </w:p>
    <w:p>
      <w:pPr>
        <w:adjustRightInd w:val="0"/>
        <w:snapToGrid w:val="0"/>
        <w:ind w:firstLine="422" w:firstLineChars="201"/>
        <w:rPr>
          <w:rFonts w:ascii="宋体" w:hAnsi="宋体" w:cs="宋体"/>
          <w:kern w:val="0"/>
          <w:szCs w:val="21"/>
        </w:rPr>
      </w:pPr>
      <w:r>
        <w:rPr>
          <w:rFonts w:hint="eastAsia" w:ascii="宋体" w:hAnsi="宋体" w:cs="宋体"/>
          <w:kern w:val="0"/>
          <w:szCs w:val="21"/>
        </w:rPr>
        <w:t>一、确立主题</w:t>
      </w:r>
    </w:p>
    <w:p>
      <w:pPr>
        <w:adjustRightInd w:val="0"/>
        <w:snapToGrid w:val="0"/>
        <w:ind w:firstLine="422" w:firstLineChars="201"/>
        <w:rPr>
          <w:rFonts w:ascii="宋体" w:hAnsi="宋体" w:cs="宋体"/>
          <w:kern w:val="0"/>
          <w:szCs w:val="21"/>
        </w:rPr>
      </w:pPr>
      <w:r>
        <w:rPr>
          <w:rFonts w:hint="eastAsia" w:ascii="宋体" w:hAnsi="宋体" w:cs="宋体"/>
          <w:kern w:val="0"/>
          <w:szCs w:val="21"/>
        </w:rPr>
        <w:t>二、拟订提纲</w:t>
      </w:r>
    </w:p>
    <w:p>
      <w:pPr>
        <w:adjustRightInd w:val="0"/>
        <w:snapToGrid w:val="0"/>
        <w:ind w:firstLine="422" w:firstLineChars="201"/>
        <w:rPr>
          <w:rFonts w:ascii="宋体" w:hAnsi="宋体" w:cs="宋体"/>
          <w:kern w:val="0"/>
          <w:szCs w:val="21"/>
        </w:rPr>
      </w:pPr>
      <w:r>
        <w:rPr>
          <w:rFonts w:hint="eastAsia" w:ascii="宋体" w:hAnsi="宋体" w:cs="宋体"/>
          <w:kern w:val="0"/>
          <w:szCs w:val="21"/>
        </w:rPr>
        <w:t>三、选择材料</w:t>
      </w:r>
    </w:p>
    <w:p>
      <w:pPr>
        <w:adjustRightInd w:val="0"/>
        <w:snapToGrid w:val="0"/>
        <w:ind w:firstLine="422" w:firstLineChars="201"/>
        <w:rPr>
          <w:rFonts w:ascii="宋体" w:hAnsi="宋体" w:cs="宋体"/>
          <w:kern w:val="0"/>
          <w:szCs w:val="21"/>
        </w:rPr>
      </w:pPr>
      <w:r>
        <w:rPr>
          <w:rFonts w:hint="eastAsia" w:ascii="宋体" w:hAnsi="宋体" w:cs="宋体"/>
          <w:kern w:val="0"/>
          <w:szCs w:val="21"/>
        </w:rPr>
        <w:t>四、撰写调查报告</w:t>
      </w:r>
    </w:p>
    <w:p>
      <w:pPr>
        <w:adjustRightInd w:val="0"/>
        <w:snapToGrid w:val="0"/>
        <w:ind w:firstLine="422" w:firstLineChars="201"/>
        <w:rPr>
          <w:rFonts w:ascii="宋体" w:hAnsi="宋体" w:cs="宋体"/>
          <w:kern w:val="0"/>
          <w:szCs w:val="21"/>
        </w:rPr>
      </w:pPr>
      <w:r>
        <w:rPr>
          <w:rFonts w:hint="eastAsia" w:ascii="宋体" w:hAnsi="宋体" w:cs="宋体"/>
          <w:kern w:val="0"/>
          <w:szCs w:val="21"/>
        </w:rPr>
        <w:t>第三节  普通调查报告的结构与写作（1学时）</w:t>
      </w:r>
    </w:p>
    <w:p>
      <w:pPr>
        <w:adjustRightInd w:val="0"/>
        <w:snapToGrid w:val="0"/>
        <w:ind w:firstLine="422" w:firstLineChars="201"/>
        <w:rPr>
          <w:rFonts w:ascii="宋体" w:hAnsi="宋体" w:cs="宋体"/>
          <w:kern w:val="0"/>
          <w:szCs w:val="21"/>
        </w:rPr>
      </w:pPr>
      <w:r>
        <w:rPr>
          <w:rFonts w:hint="eastAsia" w:ascii="宋体" w:hAnsi="宋体" w:cs="宋体"/>
          <w:kern w:val="0"/>
          <w:szCs w:val="21"/>
        </w:rPr>
        <w:t>一、标题</w:t>
      </w:r>
    </w:p>
    <w:p>
      <w:pPr>
        <w:adjustRightInd w:val="0"/>
        <w:snapToGrid w:val="0"/>
        <w:ind w:firstLine="422" w:firstLineChars="201"/>
        <w:rPr>
          <w:rFonts w:ascii="宋体" w:hAnsi="宋体" w:cs="宋体"/>
          <w:kern w:val="0"/>
          <w:szCs w:val="21"/>
        </w:rPr>
      </w:pPr>
      <w:r>
        <w:rPr>
          <w:rFonts w:hint="eastAsia" w:ascii="宋体" w:hAnsi="宋体" w:cs="宋体"/>
          <w:kern w:val="0"/>
          <w:szCs w:val="21"/>
        </w:rPr>
        <w:t>陈述式、结论式、问题式、双标题式等。</w:t>
      </w:r>
    </w:p>
    <w:p>
      <w:pPr>
        <w:adjustRightInd w:val="0"/>
        <w:snapToGrid w:val="0"/>
        <w:ind w:firstLine="422" w:firstLineChars="201"/>
        <w:rPr>
          <w:rFonts w:ascii="宋体" w:hAnsi="宋体" w:cs="宋体"/>
          <w:kern w:val="0"/>
          <w:szCs w:val="21"/>
        </w:rPr>
      </w:pPr>
      <w:r>
        <w:rPr>
          <w:rFonts w:hint="eastAsia" w:ascii="宋体" w:hAnsi="宋体" w:cs="宋体"/>
          <w:kern w:val="0"/>
          <w:szCs w:val="21"/>
        </w:rPr>
        <w:t>二、导言部分</w:t>
      </w:r>
    </w:p>
    <w:p>
      <w:pPr>
        <w:adjustRightInd w:val="0"/>
        <w:snapToGrid w:val="0"/>
        <w:ind w:firstLine="422" w:firstLineChars="201"/>
        <w:rPr>
          <w:rFonts w:ascii="宋体" w:hAnsi="宋体" w:cs="宋体"/>
          <w:kern w:val="0"/>
          <w:szCs w:val="21"/>
        </w:rPr>
      </w:pPr>
      <w:r>
        <w:rPr>
          <w:rFonts w:hint="eastAsia" w:ascii="宋体" w:hAnsi="宋体" w:cs="宋体"/>
          <w:kern w:val="0"/>
          <w:szCs w:val="21"/>
        </w:rPr>
        <w:t>直述式、悬念式、结论式等。</w:t>
      </w:r>
    </w:p>
    <w:p>
      <w:pPr>
        <w:adjustRightInd w:val="0"/>
        <w:snapToGrid w:val="0"/>
        <w:ind w:firstLine="422" w:firstLineChars="201"/>
        <w:rPr>
          <w:rFonts w:ascii="宋体" w:hAnsi="宋体" w:cs="宋体"/>
          <w:kern w:val="0"/>
          <w:szCs w:val="21"/>
        </w:rPr>
      </w:pPr>
      <w:r>
        <w:rPr>
          <w:rFonts w:hint="eastAsia" w:ascii="宋体" w:hAnsi="宋体" w:cs="宋体"/>
          <w:kern w:val="0"/>
          <w:szCs w:val="21"/>
        </w:rPr>
        <w:t>三、调查报告的主体部分</w:t>
      </w:r>
    </w:p>
    <w:p>
      <w:pPr>
        <w:adjustRightInd w:val="0"/>
        <w:snapToGrid w:val="0"/>
        <w:ind w:firstLine="422" w:firstLineChars="201"/>
        <w:rPr>
          <w:rFonts w:ascii="宋体" w:hAnsi="宋体" w:cs="宋体"/>
          <w:kern w:val="0"/>
          <w:szCs w:val="21"/>
        </w:rPr>
      </w:pPr>
      <w:r>
        <w:rPr>
          <w:rFonts w:hint="eastAsia" w:ascii="宋体" w:hAnsi="宋体" w:cs="宋体"/>
          <w:kern w:val="0"/>
          <w:szCs w:val="21"/>
        </w:rPr>
        <w:t>纵向结构式、横向结构式、纵横结合式等。</w:t>
      </w:r>
    </w:p>
    <w:p>
      <w:pPr>
        <w:adjustRightInd w:val="0"/>
        <w:snapToGrid w:val="0"/>
        <w:ind w:firstLine="422" w:firstLineChars="201"/>
        <w:rPr>
          <w:rFonts w:ascii="宋体" w:hAnsi="宋体" w:cs="宋体"/>
          <w:kern w:val="0"/>
          <w:szCs w:val="21"/>
        </w:rPr>
      </w:pPr>
      <w:r>
        <w:rPr>
          <w:rFonts w:hint="eastAsia" w:ascii="宋体" w:hAnsi="宋体" w:cs="宋体"/>
          <w:kern w:val="0"/>
          <w:szCs w:val="21"/>
        </w:rPr>
        <w:t>四、结尾部分</w:t>
      </w:r>
    </w:p>
    <w:p>
      <w:pPr>
        <w:adjustRightInd w:val="0"/>
        <w:snapToGrid w:val="0"/>
        <w:ind w:firstLine="422" w:firstLineChars="201"/>
        <w:rPr>
          <w:rFonts w:ascii="宋体" w:hAnsi="宋体" w:cs="宋体"/>
          <w:kern w:val="0"/>
          <w:szCs w:val="21"/>
        </w:rPr>
      </w:pPr>
      <w:r>
        <w:rPr>
          <w:rFonts w:hint="eastAsia" w:ascii="宋体" w:hAnsi="宋体" w:cs="宋体"/>
          <w:kern w:val="0"/>
          <w:szCs w:val="21"/>
        </w:rPr>
        <w:t>第四节  学术性调查报告的结构与写作（1学时）</w:t>
      </w:r>
    </w:p>
    <w:p>
      <w:pPr>
        <w:adjustRightInd w:val="0"/>
        <w:snapToGrid w:val="0"/>
        <w:ind w:firstLine="422" w:firstLineChars="201"/>
        <w:rPr>
          <w:rFonts w:ascii="宋体" w:hAnsi="宋体" w:cs="宋体"/>
          <w:kern w:val="0"/>
          <w:szCs w:val="21"/>
        </w:rPr>
      </w:pPr>
      <w:r>
        <w:rPr>
          <w:rFonts w:hint="eastAsia" w:ascii="宋体" w:hAnsi="宋体" w:cs="宋体"/>
          <w:kern w:val="0"/>
          <w:szCs w:val="21"/>
        </w:rPr>
        <w:t>一、导言部分</w:t>
      </w:r>
    </w:p>
    <w:p>
      <w:pPr>
        <w:adjustRightInd w:val="0"/>
        <w:snapToGrid w:val="0"/>
        <w:ind w:firstLine="422" w:firstLineChars="201"/>
        <w:rPr>
          <w:rFonts w:ascii="宋体" w:hAnsi="宋体" w:cs="宋体"/>
          <w:kern w:val="0"/>
          <w:szCs w:val="21"/>
        </w:rPr>
      </w:pPr>
      <w:r>
        <w:rPr>
          <w:rFonts w:hint="eastAsia" w:ascii="宋体" w:hAnsi="宋体" w:cs="宋体"/>
          <w:kern w:val="0"/>
          <w:szCs w:val="21"/>
        </w:rPr>
        <w:t>二、方法</w:t>
      </w:r>
    </w:p>
    <w:p>
      <w:pPr>
        <w:adjustRightInd w:val="0"/>
        <w:snapToGrid w:val="0"/>
        <w:ind w:firstLine="422" w:firstLineChars="201"/>
        <w:rPr>
          <w:rFonts w:ascii="宋体" w:hAnsi="宋体" w:cs="宋体"/>
          <w:kern w:val="0"/>
          <w:szCs w:val="21"/>
        </w:rPr>
      </w:pPr>
      <w:r>
        <w:rPr>
          <w:rFonts w:hint="eastAsia" w:ascii="宋体" w:hAnsi="宋体" w:cs="宋体"/>
          <w:kern w:val="0"/>
          <w:szCs w:val="21"/>
        </w:rPr>
        <w:t>三、结果与分析部分</w:t>
      </w:r>
    </w:p>
    <w:p>
      <w:pPr>
        <w:adjustRightInd w:val="0"/>
        <w:snapToGrid w:val="0"/>
        <w:ind w:firstLine="422" w:firstLineChars="201"/>
        <w:rPr>
          <w:rFonts w:ascii="宋体" w:hAnsi="宋体" w:cs="宋体"/>
          <w:kern w:val="0"/>
          <w:szCs w:val="21"/>
        </w:rPr>
      </w:pPr>
      <w:r>
        <w:rPr>
          <w:rFonts w:hint="eastAsia" w:ascii="宋体" w:hAnsi="宋体" w:cs="宋体"/>
          <w:kern w:val="0"/>
          <w:szCs w:val="21"/>
        </w:rPr>
        <w:t>四、讨论</w:t>
      </w:r>
    </w:p>
    <w:p>
      <w:pPr>
        <w:adjustRightInd w:val="0"/>
        <w:snapToGrid w:val="0"/>
        <w:ind w:firstLine="422" w:firstLineChars="201"/>
        <w:rPr>
          <w:rFonts w:ascii="宋体" w:hAnsi="宋体" w:cs="宋体"/>
          <w:kern w:val="0"/>
          <w:szCs w:val="21"/>
        </w:rPr>
      </w:pPr>
      <w:r>
        <w:rPr>
          <w:rFonts w:hint="eastAsia" w:ascii="宋体" w:hAnsi="宋体" w:cs="宋体"/>
          <w:kern w:val="0"/>
          <w:szCs w:val="21"/>
        </w:rPr>
        <w:t>五、小结</w:t>
      </w:r>
    </w:p>
    <w:p>
      <w:pPr>
        <w:adjustRightInd w:val="0"/>
        <w:snapToGrid w:val="0"/>
        <w:ind w:firstLine="422" w:firstLineChars="201"/>
        <w:rPr>
          <w:rFonts w:ascii="宋体" w:hAnsi="宋体" w:cs="宋体"/>
          <w:kern w:val="0"/>
          <w:szCs w:val="21"/>
        </w:rPr>
      </w:pPr>
      <w:r>
        <w:rPr>
          <w:rFonts w:hint="eastAsia" w:ascii="宋体" w:hAnsi="宋体" w:cs="宋体"/>
          <w:kern w:val="0"/>
          <w:szCs w:val="21"/>
        </w:rPr>
        <w:t>六、摘要</w:t>
      </w:r>
    </w:p>
    <w:p>
      <w:pPr>
        <w:adjustRightInd w:val="0"/>
        <w:snapToGrid w:val="0"/>
        <w:ind w:firstLine="422" w:firstLineChars="201"/>
        <w:rPr>
          <w:rFonts w:ascii="宋体" w:hAnsi="宋体" w:cs="宋体"/>
          <w:kern w:val="0"/>
          <w:szCs w:val="21"/>
        </w:rPr>
      </w:pPr>
      <w:r>
        <w:rPr>
          <w:rFonts w:hint="eastAsia" w:ascii="宋体" w:hAnsi="宋体" w:cs="宋体"/>
          <w:kern w:val="0"/>
          <w:szCs w:val="21"/>
        </w:rPr>
        <w:t>七、参考文献</w:t>
      </w:r>
    </w:p>
    <w:p>
      <w:pPr>
        <w:adjustRightInd w:val="0"/>
        <w:snapToGrid w:val="0"/>
        <w:ind w:firstLine="422" w:firstLineChars="201"/>
        <w:rPr>
          <w:rFonts w:ascii="宋体" w:hAnsi="宋体" w:cs="宋体"/>
          <w:kern w:val="0"/>
          <w:szCs w:val="21"/>
        </w:rPr>
      </w:pPr>
      <w:r>
        <w:rPr>
          <w:rFonts w:hint="eastAsia" w:ascii="宋体" w:hAnsi="宋体" w:cs="宋体"/>
          <w:kern w:val="0"/>
          <w:szCs w:val="21"/>
        </w:rPr>
        <w:t>八、附录</w:t>
      </w:r>
    </w:p>
    <w:p>
      <w:pPr>
        <w:adjustRightInd w:val="0"/>
        <w:snapToGrid w:val="0"/>
        <w:ind w:firstLine="422" w:firstLineChars="201"/>
        <w:rPr>
          <w:rFonts w:ascii="宋体" w:hAnsi="宋体" w:cs="宋体"/>
          <w:kern w:val="0"/>
          <w:szCs w:val="21"/>
        </w:rPr>
      </w:pPr>
      <w:r>
        <w:rPr>
          <w:rFonts w:hint="eastAsia" w:ascii="宋体" w:hAnsi="宋体" w:cs="宋体"/>
          <w:kern w:val="0"/>
          <w:szCs w:val="21"/>
        </w:rPr>
        <w:t>第五节  撰写调查报告应注意的问题（0.5学时）</w:t>
      </w:r>
    </w:p>
    <w:p>
      <w:pPr>
        <w:adjustRightInd w:val="0"/>
        <w:snapToGrid w:val="0"/>
        <w:ind w:firstLine="422" w:firstLineChars="201"/>
        <w:rPr>
          <w:rFonts w:ascii="宋体" w:hAnsi="宋体" w:cs="宋体"/>
          <w:kern w:val="0"/>
          <w:szCs w:val="21"/>
        </w:rPr>
      </w:pPr>
      <w:r>
        <w:rPr>
          <w:rFonts w:hint="eastAsia" w:ascii="宋体" w:hAnsi="宋体" w:cs="宋体"/>
          <w:kern w:val="0"/>
          <w:szCs w:val="21"/>
        </w:rPr>
        <w:t>一、行文要则</w:t>
      </w:r>
    </w:p>
    <w:p>
      <w:pPr>
        <w:adjustRightInd w:val="0"/>
        <w:snapToGrid w:val="0"/>
        <w:ind w:firstLine="422" w:firstLineChars="201"/>
        <w:rPr>
          <w:rFonts w:ascii="宋体" w:hAnsi="宋体" w:cs="宋体"/>
          <w:kern w:val="0"/>
          <w:szCs w:val="21"/>
        </w:rPr>
      </w:pPr>
      <w:r>
        <w:rPr>
          <w:rFonts w:hint="eastAsia" w:ascii="宋体" w:hAnsi="宋体" w:cs="宋体"/>
          <w:kern w:val="0"/>
          <w:szCs w:val="21"/>
        </w:rPr>
        <w:t>二、引用与注释</w:t>
      </w:r>
    </w:p>
    <w:p>
      <w:pPr>
        <w:adjustRightInd w:val="0"/>
        <w:snapToGrid w:val="0"/>
        <w:ind w:firstLine="422" w:firstLineChars="201"/>
        <w:rPr>
          <w:rFonts w:ascii="宋体" w:hAnsi="宋体"/>
          <w:szCs w:val="21"/>
        </w:rPr>
      </w:pPr>
      <w:r>
        <w:rPr>
          <w:rFonts w:hint="eastAsia" w:ascii="宋体" w:hAnsi="宋体"/>
          <w:b/>
          <w:szCs w:val="21"/>
        </w:rPr>
        <w:t>考核要求</w:t>
      </w:r>
      <w:r>
        <w:rPr>
          <w:rFonts w:hint="eastAsia" w:ascii="宋体" w:hAnsi="宋体"/>
          <w:szCs w:val="21"/>
        </w:rPr>
        <w:t>：</w:t>
      </w:r>
    </w:p>
    <w:p>
      <w:pPr>
        <w:adjustRightInd w:val="0"/>
        <w:snapToGrid w:val="0"/>
        <w:ind w:firstLine="422" w:firstLineChars="201"/>
        <w:rPr>
          <w:rFonts w:ascii="宋体" w:hAnsi="宋体" w:cs="宋体"/>
          <w:kern w:val="0"/>
          <w:szCs w:val="21"/>
        </w:rPr>
      </w:pPr>
      <w:r>
        <w:rPr>
          <w:rFonts w:hint="eastAsia" w:ascii="宋体" w:hAnsi="宋体" w:cs="宋体"/>
          <w:kern w:val="0"/>
          <w:szCs w:val="21"/>
        </w:rPr>
        <w:t>1、识记调查研究报告、描述性调查报告、解释性调查报告等概念。</w:t>
      </w:r>
    </w:p>
    <w:p>
      <w:pPr>
        <w:adjustRightInd w:val="0"/>
        <w:snapToGrid w:val="0"/>
        <w:ind w:firstLine="422" w:firstLineChars="201"/>
        <w:rPr>
          <w:rFonts w:ascii="宋体" w:hAnsi="宋体" w:cs="宋体"/>
          <w:kern w:val="0"/>
          <w:szCs w:val="21"/>
        </w:rPr>
      </w:pPr>
      <w:r>
        <w:rPr>
          <w:rFonts w:hint="eastAsia" w:ascii="宋体" w:hAnsi="宋体" w:cs="宋体"/>
          <w:kern w:val="0"/>
          <w:szCs w:val="21"/>
        </w:rPr>
        <w:t>2、了解调查报告的类型与特点以及撰写调查报告应注意的问题。</w:t>
      </w:r>
    </w:p>
    <w:p>
      <w:pPr>
        <w:adjustRightInd w:val="0"/>
        <w:snapToGrid w:val="0"/>
        <w:ind w:firstLine="422" w:firstLineChars="201"/>
        <w:rPr>
          <w:rFonts w:ascii="宋体" w:hAnsi="宋体"/>
          <w:szCs w:val="21"/>
        </w:rPr>
      </w:pPr>
      <w:r>
        <w:rPr>
          <w:rFonts w:hint="eastAsia" w:ascii="宋体" w:hAnsi="宋体" w:cs="宋体"/>
          <w:kern w:val="0"/>
          <w:szCs w:val="21"/>
        </w:rPr>
        <w:t>3、熟练掌握调查报告的结构、撰写的步骤。</w:t>
      </w:r>
    </w:p>
    <w:p>
      <w:pPr>
        <w:adjustRightInd w:val="0"/>
        <w:snapToGrid w:val="0"/>
        <w:ind w:firstLine="422" w:firstLineChars="201"/>
        <w:rPr>
          <w:rFonts w:ascii="宋体" w:hAnsi="宋体" w:cs="宋体"/>
          <w:kern w:val="0"/>
          <w:szCs w:val="18"/>
        </w:rPr>
      </w:pPr>
      <w:r>
        <w:rPr>
          <w:rFonts w:hint="eastAsia" w:ascii="宋体" w:hAnsi="宋体" w:cs="宋体"/>
          <w:kern w:val="0"/>
          <w:szCs w:val="18"/>
        </w:rPr>
        <w:t>4、达到应用：学会撰写完整的社会调查报告。</w:t>
      </w:r>
    </w:p>
    <w:p>
      <w:pPr>
        <w:adjustRightInd w:val="0"/>
        <w:snapToGrid w:val="0"/>
        <w:ind w:firstLine="422" w:firstLineChars="201"/>
        <w:rPr>
          <w:rFonts w:ascii="宋体" w:hAnsi="宋体"/>
          <w:szCs w:val="21"/>
        </w:rPr>
      </w:pPr>
    </w:p>
    <w:p>
      <w:pPr>
        <w:adjustRightInd w:val="0"/>
        <w:snapToGrid w:val="0"/>
        <w:ind w:firstLine="562" w:firstLineChars="201"/>
        <w:rPr>
          <w:rFonts w:ascii="宋体" w:hAnsi="宋体"/>
          <w:b/>
          <w:szCs w:val="21"/>
        </w:rPr>
      </w:pPr>
      <w:r>
        <w:rPr>
          <w:rFonts w:hint="eastAsia" w:ascii="宋体" w:hAnsi="宋体"/>
          <w:b/>
          <w:bCs/>
          <w:sz w:val="28"/>
        </w:rPr>
        <w:t>三、参考书目</w:t>
      </w:r>
    </w:p>
    <w:p>
      <w:pPr>
        <w:adjustRightInd w:val="0"/>
        <w:snapToGrid w:val="0"/>
        <w:ind w:firstLine="422" w:firstLineChars="201"/>
        <w:jc w:val="left"/>
        <w:rPr>
          <w:rFonts w:ascii="宋体" w:hAnsi="宋体"/>
          <w:szCs w:val="21"/>
        </w:rPr>
      </w:pPr>
      <w:r>
        <w:rPr>
          <w:rFonts w:hint="eastAsia" w:ascii="宋体" w:hAnsi="宋体"/>
          <w:szCs w:val="21"/>
        </w:rPr>
        <w:t>使用教材：风笑天等著，《现代社会调查方法》，华中科技大学出版社，2014年第5版。</w:t>
      </w:r>
    </w:p>
    <w:p>
      <w:pPr>
        <w:adjustRightInd w:val="0"/>
        <w:snapToGrid w:val="0"/>
        <w:ind w:firstLine="422" w:firstLineChars="201"/>
        <w:rPr>
          <w:rFonts w:ascii="宋体" w:hAnsi="宋体"/>
        </w:rPr>
      </w:pPr>
      <w:r>
        <w:rPr>
          <w:rFonts w:hint="eastAsia" w:ascii="宋体" w:hAnsi="宋体"/>
        </w:rPr>
        <w:t>1、艾尔．巴比著，《社会研究方法》，华夏出版社，2000 年第</w:t>
      </w:r>
      <w:r>
        <w:rPr>
          <w:rFonts w:ascii="宋体" w:hAnsi="宋体"/>
        </w:rPr>
        <w:t>1</w:t>
      </w:r>
      <w:r>
        <w:rPr>
          <w:rFonts w:hint="eastAsia" w:ascii="宋体" w:hAnsi="宋体"/>
        </w:rPr>
        <w:t xml:space="preserve">版。 </w:t>
      </w:r>
    </w:p>
    <w:p>
      <w:pPr>
        <w:adjustRightInd w:val="0"/>
        <w:snapToGrid w:val="0"/>
        <w:ind w:firstLine="422" w:firstLineChars="201"/>
        <w:rPr>
          <w:rFonts w:ascii="宋体" w:hAnsi="宋体"/>
        </w:rPr>
      </w:pPr>
      <w:r>
        <w:rPr>
          <w:rFonts w:hint="eastAsia" w:ascii="宋体" w:hAnsi="宋体"/>
        </w:rPr>
        <w:t>2、迪尔克姆著，《社会学方法的准则》，商务印书馆，1990 年版。</w:t>
      </w:r>
    </w:p>
    <w:p>
      <w:pPr>
        <w:adjustRightInd w:val="0"/>
        <w:snapToGrid w:val="0"/>
        <w:ind w:firstLine="422" w:firstLineChars="201"/>
        <w:rPr>
          <w:rFonts w:ascii="宋体" w:hAnsi="宋体"/>
        </w:rPr>
      </w:pPr>
      <w:r>
        <w:rPr>
          <w:rFonts w:hint="eastAsia" w:ascii="宋体" w:hAnsi="宋体"/>
        </w:rPr>
        <w:t>3、叶至诚、叶立诚著，《调研方法与调研报告》，中国纺织出版社，2002 年第</w:t>
      </w:r>
      <w:r>
        <w:rPr>
          <w:rFonts w:ascii="宋体" w:hAnsi="宋体"/>
        </w:rPr>
        <w:t>1</w:t>
      </w:r>
      <w:r>
        <w:rPr>
          <w:rFonts w:hint="eastAsia" w:ascii="宋体" w:hAnsi="宋体"/>
        </w:rPr>
        <w:t>版。</w:t>
      </w:r>
    </w:p>
    <w:p>
      <w:pPr>
        <w:adjustRightInd w:val="0"/>
        <w:snapToGrid w:val="0"/>
        <w:ind w:firstLine="422" w:firstLineChars="201"/>
        <w:rPr>
          <w:rFonts w:ascii="宋体" w:hAnsi="宋体"/>
        </w:rPr>
      </w:pPr>
      <w:r>
        <w:rPr>
          <w:rFonts w:hint="eastAsia" w:ascii="宋体" w:hAnsi="宋体"/>
        </w:rPr>
        <w:t>4、[美]阿琳·芬克著，《如何设计调查问题》 ，中国劳动社会保障出版社，2004 年第</w:t>
      </w:r>
      <w:r>
        <w:rPr>
          <w:rFonts w:ascii="宋体" w:hAnsi="宋体"/>
        </w:rPr>
        <w:t>1</w:t>
      </w:r>
      <w:r>
        <w:rPr>
          <w:rFonts w:hint="eastAsia" w:ascii="宋体" w:hAnsi="宋体"/>
        </w:rPr>
        <w:t xml:space="preserve">版。 </w:t>
      </w:r>
    </w:p>
    <w:p>
      <w:pPr>
        <w:adjustRightInd w:val="0"/>
        <w:snapToGrid w:val="0"/>
        <w:ind w:firstLine="422" w:firstLineChars="201"/>
        <w:rPr>
          <w:rFonts w:ascii="宋体" w:hAnsi="宋体"/>
        </w:rPr>
      </w:pPr>
      <w:r>
        <w:rPr>
          <w:rFonts w:hint="eastAsia" w:ascii="宋体" w:hAnsi="宋体"/>
        </w:rPr>
        <w:t>5、郝大海著，《社会调查研究方法》，中国人民大学出版社，2005 年第</w:t>
      </w:r>
      <w:r>
        <w:rPr>
          <w:rFonts w:ascii="宋体" w:hAnsi="宋体"/>
        </w:rPr>
        <w:t>1</w:t>
      </w:r>
      <w:r>
        <w:rPr>
          <w:rFonts w:hint="eastAsia" w:ascii="宋体" w:hAnsi="宋体"/>
        </w:rPr>
        <w:t>版。</w:t>
      </w:r>
    </w:p>
    <w:p>
      <w:pPr>
        <w:adjustRightInd w:val="0"/>
        <w:snapToGrid w:val="0"/>
        <w:ind w:firstLine="422" w:firstLineChars="201"/>
        <w:rPr>
          <w:rFonts w:ascii="宋体" w:hAnsi="宋体"/>
        </w:rPr>
      </w:pPr>
      <w:r>
        <w:rPr>
          <w:rFonts w:hint="eastAsia" w:ascii="宋体" w:hAnsi="宋体"/>
        </w:rPr>
        <w:t>6、范伟达著，《现代社会研究方法》，复旦大学出版社，2001 年第</w:t>
      </w:r>
      <w:r>
        <w:rPr>
          <w:rFonts w:ascii="宋体" w:hAnsi="宋体"/>
        </w:rPr>
        <w:t>1</w:t>
      </w:r>
      <w:r>
        <w:rPr>
          <w:rFonts w:hint="eastAsia" w:ascii="宋体" w:hAnsi="宋体"/>
        </w:rPr>
        <w:t>版。</w:t>
      </w:r>
    </w:p>
    <w:p>
      <w:pPr>
        <w:adjustRightInd w:val="0"/>
        <w:snapToGrid w:val="0"/>
        <w:ind w:firstLine="422" w:firstLineChars="201"/>
        <w:rPr>
          <w:rFonts w:ascii="宋体" w:hAnsi="宋体"/>
          <w:szCs w:val="21"/>
        </w:rPr>
      </w:pPr>
    </w:p>
    <w:p>
      <w:pPr>
        <w:adjustRightInd w:val="0"/>
        <w:snapToGrid w:val="0"/>
        <w:ind w:firstLine="482" w:firstLineChars="201"/>
        <w:rPr>
          <w:rFonts w:ascii="宋体" w:hAnsi="宋体"/>
          <w:b/>
          <w:bCs/>
          <w:sz w:val="24"/>
        </w:rPr>
      </w:pPr>
      <w:r>
        <w:rPr>
          <w:rFonts w:hint="eastAsia" w:ascii="宋体" w:hAnsi="宋体"/>
          <w:b/>
          <w:bCs/>
          <w:sz w:val="24"/>
        </w:rPr>
        <w:t>本课程使用教具和现代教育技术的指导性意见</w:t>
      </w:r>
    </w:p>
    <w:p>
      <w:pPr>
        <w:adjustRightInd w:val="0"/>
        <w:snapToGrid w:val="0"/>
        <w:ind w:firstLine="422" w:firstLineChars="201"/>
        <w:jc w:val="left"/>
        <w:rPr>
          <w:rFonts w:ascii="宋体" w:hAnsi="宋体"/>
          <w:kern w:val="0"/>
          <w:szCs w:val="15"/>
        </w:rPr>
      </w:pPr>
      <w:r>
        <w:rPr>
          <w:rFonts w:hint="eastAsia" w:ascii="宋体" w:hAnsi="宋体"/>
          <w:color w:val="000000"/>
        </w:rPr>
        <w:t>主要教具是多媒体课件。建</w:t>
      </w:r>
      <w:r>
        <w:rPr>
          <w:rFonts w:hint="eastAsia" w:ascii="宋体" w:hAnsi="宋体"/>
          <w:color w:val="000000"/>
          <w:szCs w:val="21"/>
        </w:rPr>
        <w:t>议在多媒体教室上课，用课件进行讲授，同时结合案例式教学、情景式教学（如实地调研、实地发放问卷、实地收集资料等）、项目导向式教学、小组讨论式教学等方法。</w:t>
      </w:r>
    </w:p>
    <w:p>
      <w:pPr>
        <w:adjustRightInd w:val="0"/>
        <w:snapToGrid w:val="0"/>
        <w:ind w:firstLine="422" w:firstLineChars="201"/>
      </w:pPr>
    </w:p>
    <w:p>
      <w:pPr>
        <w:adjustRightInd w:val="0"/>
        <w:snapToGrid w:val="0"/>
        <w:ind w:firstLine="422" w:firstLineChars="201"/>
        <w:sectPr>
          <w:footerReference r:id="rId5" w:type="default"/>
          <w:pgSz w:w="11906" w:h="16838"/>
          <w:pgMar w:top="1247" w:right="1418" w:bottom="1247" w:left="1418" w:header="851" w:footer="992" w:gutter="0"/>
          <w:cols w:space="425" w:num="1"/>
          <w:docGrid w:type="linesAndChars" w:linePitch="312" w:charSpace="0"/>
        </w:sectPr>
      </w:pPr>
    </w:p>
    <w:p>
      <w:pPr>
        <w:rPr>
          <w:rFonts w:ascii="楷体" w:hAnsi="楷体" w:eastAsia="楷体" w:cs="宋体"/>
          <w:bCs/>
          <w:sz w:val="24"/>
          <w:szCs w:val="20"/>
        </w:rPr>
      </w:pPr>
      <w:r>
        <w:rPr>
          <w:rFonts w:hint="eastAsia" w:ascii="楷体" w:hAnsi="楷体" w:eastAsia="楷体" w:cs="宋体"/>
          <w:bCs/>
          <w:sz w:val="24"/>
          <w:szCs w:val="20"/>
        </w:rPr>
        <w:t>西北师范大学旅游管理专业课程教学大纲</w:t>
      </w:r>
    </w:p>
    <w:p>
      <w:pPr>
        <w:snapToGrid w:val="0"/>
        <w:jc w:val="center"/>
        <w:outlineLvl w:val="0"/>
        <w:rPr>
          <w:rFonts w:ascii="Times New Roman" w:hAnsi="Times New Roman" w:eastAsia="黑体" w:cs="Times New Roman"/>
          <w:sz w:val="44"/>
          <w:szCs w:val="44"/>
        </w:rPr>
      </w:pPr>
      <w:bookmarkStart w:id="38" w:name="_Toc22628"/>
      <w:bookmarkStart w:id="39" w:name="_Toc500245420"/>
      <w:bookmarkStart w:id="40" w:name="_Toc500105609"/>
      <w:r>
        <w:rPr>
          <w:rFonts w:hint="eastAsia" w:ascii="Times New Roman" w:hAnsi="Times New Roman" w:eastAsia="黑体" w:cs="Times New Roman"/>
          <w:sz w:val="44"/>
          <w:szCs w:val="44"/>
        </w:rPr>
        <w:t>宏观经济学</w:t>
      </w:r>
      <w:bookmarkEnd w:id="38"/>
      <w:bookmarkEnd w:id="39"/>
      <w:bookmarkEnd w:id="40"/>
    </w:p>
    <w:p>
      <w:pPr>
        <w:tabs>
          <w:tab w:val="left" w:pos="1132"/>
        </w:tabs>
        <w:snapToGrid w:val="0"/>
        <w:spacing w:after="240"/>
        <w:ind w:firstLine="562" w:firstLineChars="201"/>
        <w:rPr>
          <w:rFonts w:ascii="宋体" w:hAnsi="宋体" w:eastAsia="宋体" w:cs="Times New Roman"/>
          <w:b/>
          <w:sz w:val="28"/>
          <w:szCs w:val="28"/>
        </w:rPr>
      </w:pPr>
      <w:r>
        <w:rPr>
          <w:rFonts w:hint="eastAsia" w:ascii="宋体" w:hAnsi="宋体" w:eastAsia="宋体" w:cs="Times New Roman"/>
          <w:b/>
          <w:sz w:val="28"/>
          <w:szCs w:val="28"/>
        </w:rPr>
        <w:t>一、说明</w:t>
      </w:r>
    </w:p>
    <w:p>
      <w:pPr>
        <w:ind w:firstLine="470" w:firstLineChars="196"/>
        <w:rPr>
          <w:b/>
          <w:sz w:val="24"/>
          <w:szCs w:val="24"/>
        </w:rPr>
      </w:pPr>
      <w:r>
        <w:rPr>
          <w:rFonts w:hint="eastAsia"/>
          <w:b/>
          <w:sz w:val="24"/>
          <w:szCs w:val="24"/>
        </w:rPr>
        <w:t>（一）课程性质</w:t>
      </w:r>
    </w:p>
    <w:p>
      <w:pPr>
        <w:ind w:firstLine="422" w:firstLineChars="201"/>
        <w:rPr>
          <w:rFonts w:ascii="宋体" w:hAnsi="宋体" w:eastAsia="宋体" w:cs="Times New Roman"/>
          <w:szCs w:val="21"/>
        </w:rPr>
      </w:pPr>
      <w:r>
        <w:rPr>
          <w:rFonts w:hint="eastAsia" w:ascii="宋体" w:hAnsi="宋体" w:eastAsia="宋体" w:cs="Times New Roman"/>
          <w:szCs w:val="21"/>
        </w:rPr>
        <w:t>《宏观经济学》是旅游管理专业卓越文科人才基地班的重要专业必修课程之一，是国家教育部指定的旅游管理专业学位课程之一。宏观经济学是与微观经济学相对而言的当代西方经济学中理论经济学的另一个组成部分，它以整个国民经济活动作为考查对象，是研究经济总体行为的经济学科。它研究一国（或一个经济体）的产出、消费、储蓄、投资、贸易余额、物价水平、汇率、货币供给等各个相关经济变量及其相互关系和变化，探讨经济波动、经济增长、通货膨胀的原因，与现实经济问题和国家政策实践的联系非常紧密。通过教学学习，我们的本科学生应该掌握思考和研究各类经济发展问题的基础和能力，并为进一步的理论学习打下扎实的专业基础。</w:t>
      </w:r>
    </w:p>
    <w:p>
      <w:pPr>
        <w:ind w:firstLine="482" w:firstLineChars="201"/>
        <w:rPr>
          <w:rFonts w:ascii="宋体" w:hAnsi="宋体" w:eastAsia="宋体" w:cs="Times New Roman"/>
          <w:b/>
          <w:bCs/>
          <w:sz w:val="24"/>
          <w:szCs w:val="24"/>
        </w:rPr>
      </w:pPr>
      <w:r>
        <w:rPr>
          <w:rFonts w:hint="eastAsia" w:ascii="宋体" w:hAnsi="宋体" w:eastAsia="宋体" w:cs="Times New Roman"/>
          <w:b/>
          <w:bCs/>
          <w:sz w:val="24"/>
          <w:szCs w:val="24"/>
        </w:rPr>
        <w:t>（二）教学目的</w:t>
      </w:r>
    </w:p>
    <w:p>
      <w:pPr>
        <w:ind w:firstLine="422" w:firstLineChars="201"/>
        <w:rPr>
          <w:rFonts w:ascii="宋体" w:hAnsi="宋体" w:eastAsia="宋体" w:cs="Times New Roman"/>
          <w:bCs/>
          <w:szCs w:val="21"/>
        </w:rPr>
      </w:pPr>
      <w:r>
        <w:rPr>
          <w:rFonts w:hint="eastAsia" w:ascii="宋体" w:hAnsi="宋体" w:eastAsia="宋体" w:cs="Times New Roman"/>
          <w:bCs/>
          <w:szCs w:val="21"/>
        </w:rPr>
        <w:t>本课程的教学目的旨在让旅游管理专业本科二年级学生初步掌握现代宏观经济学的基础知识、基本概念和基本理论，了解本学科的理论构架和分析逻辑，掌握理论分析和简单的数学模型分析的方法和技巧，培养学生的经济学思维能力，使学生能够运用经济学基本原理观察、分析和解释现实生活中比较简单和典型的宏观经济现象和问题，了解本学科发展前沿，为他们学习诸如《旅游企业投资与管理》、《旅游企业战略管理》等其他专业课程提供必要的基础理论知识和经济学思维能力。</w:t>
      </w:r>
    </w:p>
    <w:p>
      <w:pPr>
        <w:ind w:firstLine="482" w:firstLineChars="201"/>
        <w:rPr>
          <w:rFonts w:ascii="宋体" w:hAnsi="宋体" w:eastAsia="宋体" w:cs="Times New Roman"/>
          <w:b/>
          <w:sz w:val="24"/>
          <w:szCs w:val="24"/>
        </w:rPr>
      </w:pPr>
      <w:r>
        <w:rPr>
          <w:rFonts w:hint="eastAsia" w:ascii="宋体" w:hAnsi="宋体" w:eastAsia="宋体" w:cs="Times New Roman"/>
          <w:b/>
          <w:sz w:val="24"/>
          <w:szCs w:val="24"/>
        </w:rPr>
        <w:t>（三）教学内容</w:t>
      </w:r>
    </w:p>
    <w:p>
      <w:pPr>
        <w:ind w:firstLine="422" w:firstLineChars="201"/>
        <w:rPr>
          <w:rFonts w:ascii="宋体" w:hAnsi="宋体" w:eastAsia="宋体" w:cs="Times New Roman"/>
          <w:bCs/>
          <w:szCs w:val="21"/>
        </w:rPr>
      </w:pPr>
      <w:r>
        <w:rPr>
          <w:rFonts w:hint="eastAsia" w:ascii="宋体" w:hAnsi="宋体" w:eastAsia="宋体" w:cs="Times New Roman"/>
          <w:bCs/>
          <w:szCs w:val="21"/>
        </w:rPr>
        <w:t>本课程主要介绍宏观经济学的基本理论。教学内容共分十章，主要包括宏观经济的基本指标及其衡量、国民收入的决定—收入支出模型、IS-LM模型、总需求—总供给模型、失业与通货膨胀、宏观经济政策、宏观经济政策实践、经济增长、宏观经济学的微观基础、新古典宏观经济学和新凯恩斯主义经济学。</w:t>
      </w:r>
    </w:p>
    <w:p>
      <w:pPr>
        <w:ind w:firstLine="482" w:firstLineChars="201"/>
        <w:rPr>
          <w:rFonts w:ascii="宋体" w:hAnsi="宋体" w:eastAsia="宋体" w:cs="Times New Roman"/>
          <w:sz w:val="24"/>
          <w:szCs w:val="24"/>
        </w:rPr>
      </w:pPr>
      <w:r>
        <w:rPr>
          <w:rFonts w:hint="eastAsia" w:ascii="宋体" w:hAnsi="宋体" w:eastAsia="宋体" w:cs="Times New Roman"/>
          <w:b/>
          <w:sz w:val="24"/>
          <w:szCs w:val="24"/>
        </w:rPr>
        <w:t>（四）教学时数</w:t>
      </w:r>
    </w:p>
    <w:p>
      <w:pPr>
        <w:ind w:firstLine="422" w:firstLineChars="201"/>
        <w:rPr>
          <w:rFonts w:ascii="宋体" w:hAnsi="宋体" w:eastAsia="宋体" w:cs="Times New Roman"/>
          <w:szCs w:val="21"/>
        </w:rPr>
      </w:pPr>
      <w:r>
        <w:rPr>
          <w:rFonts w:hint="eastAsia" w:ascii="宋体" w:hAnsi="宋体" w:eastAsia="宋体" w:cs="Times New Roman"/>
          <w:szCs w:val="21"/>
        </w:rPr>
        <w:t>1、时数：3课时/周，总计：54课时</w:t>
      </w:r>
    </w:p>
    <w:p>
      <w:pPr>
        <w:ind w:firstLine="422" w:firstLineChars="201"/>
        <w:rPr>
          <w:rFonts w:ascii="宋体" w:hAnsi="宋体" w:eastAsia="宋体" w:cs="Times New Roman"/>
          <w:szCs w:val="21"/>
        </w:rPr>
      </w:pPr>
      <w:r>
        <w:rPr>
          <w:rFonts w:hint="eastAsia" w:ascii="宋体" w:hAnsi="宋体" w:eastAsia="宋体" w:cs="Times New Roman"/>
          <w:szCs w:val="21"/>
        </w:rPr>
        <w:t>2、进度：见《宏观经济学》课程教学进度表</w:t>
      </w:r>
    </w:p>
    <w:p>
      <w:pPr>
        <w:ind w:firstLine="422" w:firstLineChars="201"/>
        <w:jc w:val="center"/>
        <w:rPr>
          <w:rFonts w:ascii="宋体" w:hAnsi="宋体" w:eastAsia="宋体" w:cs="Times New Roman"/>
          <w:szCs w:val="21"/>
        </w:rPr>
      </w:pPr>
      <w:r>
        <w:rPr>
          <w:rFonts w:hint="eastAsia" w:ascii="宋体" w:hAnsi="宋体" w:eastAsia="宋体" w:cs="Times New Roman"/>
          <w:szCs w:val="21"/>
        </w:rPr>
        <w:t>《宏观经济学》课程教学进度表</w:t>
      </w:r>
    </w:p>
    <w:tbl>
      <w:tblPr>
        <w:tblStyle w:val="38"/>
        <w:tblW w:w="833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3266"/>
        <w:gridCol w:w="987"/>
        <w:gridCol w:w="1417"/>
        <w:gridCol w:w="19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5" w:hRule="atLeast"/>
        </w:trPr>
        <w:tc>
          <w:tcPr>
            <w:tcW w:w="675" w:type="dxa"/>
          </w:tcPr>
          <w:p>
            <w:pPr>
              <w:rPr>
                <w:rFonts w:ascii="宋体" w:hAnsi="宋体" w:eastAsia="宋体" w:cs="Times New Roman"/>
                <w:bCs/>
                <w:szCs w:val="21"/>
              </w:rPr>
            </w:pPr>
            <w:r>
              <w:rPr>
                <w:rFonts w:hint="eastAsia" w:ascii="宋体" w:hAnsi="宋体" w:eastAsia="宋体" w:cs="Times New Roman"/>
                <w:bCs/>
                <w:szCs w:val="21"/>
              </w:rPr>
              <w:t>章次</w:t>
            </w:r>
          </w:p>
        </w:tc>
        <w:tc>
          <w:tcPr>
            <w:tcW w:w="3266" w:type="dxa"/>
          </w:tcPr>
          <w:p>
            <w:pPr>
              <w:rPr>
                <w:rFonts w:ascii="宋体" w:hAnsi="宋体" w:eastAsia="宋体" w:cs="Times New Roman"/>
                <w:bCs/>
                <w:szCs w:val="21"/>
              </w:rPr>
            </w:pPr>
            <w:r>
              <w:rPr>
                <w:rFonts w:hint="eastAsia" w:ascii="宋体" w:hAnsi="宋体" w:eastAsia="宋体" w:cs="Times New Roman"/>
                <w:bCs/>
                <w:szCs w:val="21"/>
              </w:rPr>
              <w:t>内容</w:t>
            </w:r>
          </w:p>
        </w:tc>
        <w:tc>
          <w:tcPr>
            <w:tcW w:w="987" w:type="dxa"/>
          </w:tcPr>
          <w:p>
            <w:pPr>
              <w:rPr>
                <w:rFonts w:ascii="宋体" w:hAnsi="宋体" w:eastAsia="宋体" w:cs="Times New Roman"/>
                <w:bCs/>
                <w:szCs w:val="21"/>
              </w:rPr>
            </w:pPr>
            <w:r>
              <w:rPr>
                <w:rFonts w:hint="eastAsia" w:ascii="宋体" w:hAnsi="宋体" w:eastAsia="宋体" w:cs="Times New Roman"/>
                <w:bCs/>
                <w:szCs w:val="21"/>
              </w:rPr>
              <w:t>总学时</w:t>
            </w:r>
          </w:p>
        </w:tc>
        <w:tc>
          <w:tcPr>
            <w:tcW w:w="1417" w:type="dxa"/>
          </w:tcPr>
          <w:p>
            <w:pPr>
              <w:rPr>
                <w:rFonts w:ascii="宋体" w:hAnsi="宋体" w:eastAsia="宋体" w:cs="Times New Roman"/>
                <w:bCs/>
                <w:szCs w:val="21"/>
              </w:rPr>
            </w:pPr>
            <w:r>
              <w:rPr>
                <w:rFonts w:hint="eastAsia" w:ascii="宋体" w:hAnsi="宋体" w:eastAsia="宋体" w:cs="Times New Roman"/>
                <w:bCs/>
                <w:szCs w:val="21"/>
              </w:rPr>
              <w:t>课堂教学</w:t>
            </w:r>
          </w:p>
        </w:tc>
        <w:tc>
          <w:tcPr>
            <w:tcW w:w="1985" w:type="dxa"/>
          </w:tcPr>
          <w:p>
            <w:pPr>
              <w:rPr>
                <w:rFonts w:ascii="宋体" w:hAnsi="宋体" w:eastAsia="宋体" w:cs="Times New Roman"/>
                <w:bCs/>
                <w:szCs w:val="21"/>
              </w:rPr>
            </w:pPr>
            <w:r>
              <w:rPr>
                <w:rFonts w:hint="eastAsia" w:ascii="宋体" w:hAnsi="宋体" w:eastAsia="宋体" w:cs="Times New Roman"/>
                <w:bCs/>
                <w:szCs w:val="21"/>
              </w:rPr>
              <w:t>讨论课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5" w:hRule="atLeast"/>
        </w:trPr>
        <w:tc>
          <w:tcPr>
            <w:tcW w:w="675" w:type="dxa"/>
          </w:tcPr>
          <w:p>
            <w:pPr>
              <w:rPr>
                <w:rFonts w:ascii="宋体" w:hAnsi="宋体" w:eastAsia="宋体" w:cs="Times New Roman"/>
                <w:bCs/>
                <w:szCs w:val="21"/>
              </w:rPr>
            </w:pPr>
            <w:r>
              <w:rPr>
                <w:rFonts w:hint="eastAsia" w:ascii="宋体" w:hAnsi="宋体" w:eastAsia="宋体" w:cs="Times New Roman"/>
                <w:bCs/>
                <w:szCs w:val="21"/>
              </w:rPr>
              <w:t>一</w:t>
            </w:r>
          </w:p>
        </w:tc>
        <w:tc>
          <w:tcPr>
            <w:tcW w:w="3266" w:type="dxa"/>
          </w:tcPr>
          <w:p>
            <w:pPr>
              <w:jc w:val="left"/>
              <w:rPr>
                <w:rFonts w:ascii="宋体" w:hAnsi="宋体" w:eastAsia="宋体" w:cs="Times New Roman"/>
                <w:bCs/>
                <w:szCs w:val="21"/>
              </w:rPr>
            </w:pPr>
            <w:r>
              <w:rPr>
                <w:rFonts w:hint="eastAsia" w:ascii="宋体" w:hAnsi="宋体" w:eastAsia="宋体" w:cs="Times New Roman"/>
                <w:bCs/>
                <w:szCs w:val="21"/>
              </w:rPr>
              <w:t>绪论</w:t>
            </w:r>
          </w:p>
        </w:tc>
        <w:tc>
          <w:tcPr>
            <w:tcW w:w="987" w:type="dxa"/>
          </w:tcPr>
          <w:p>
            <w:pPr>
              <w:rPr>
                <w:rFonts w:ascii="宋体" w:hAnsi="宋体" w:eastAsia="宋体" w:cs="Times New Roman"/>
                <w:bCs/>
                <w:szCs w:val="21"/>
              </w:rPr>
            </w:pPr>
            <w:r>
              <w:rPr>
                <w:rFonts w:hint="eastAsia" w:ascii="宋体" w:hAnsi="宋体" w:eastAsia="宋体" w:cs="Times New Roman"/>
                <w:bCs/>
                <w:szCs w:val="21"/>
              </w:rPr>
              <w:t>2</w:t>
            </w:r>
          </w:p>
        </w:tc>
        <w:tc>
          <w:tcPr>
            <w:tcW w:w="1417" w:type="dxa"/>
          </w:tcPr>
          <w:p>
            <w:pPr>
              <w:rPr>
                <w:rFonts w:ascii="宋体" w:hAnsi="宋体" w:eastAsia="宋体" w:cs="Times New Roman"/>
                <w:bCs/>
                <w:szCs w:val="21"/>
              </w:rPr>
            </w:pPr>
            <w:r>
              <w:rPr>
                <w:rFonts w:hint="eastAsia" w:ascii="宋体" w:hAnsi="宋体" w:eastAsia="宋体" w:cs="Times New Roman"/>
                <w:bCs/>
                <w:szCs w:val="21"/>
              </w:rPr>
              <w:t>2</w:t>
            </w:r>
          </w:p>
        </w:tc>
        <w:tc>
          <w:tcPr>
            <w:tcW w:w="1985" w:type="dxa"/>
          </w:tcPr>
          <w:p>
            <w:pPr>
              <w:ind w:firstLine="422" w:firstLineChars="201"/>
              <w:jc w:val="center"/>
              <w:rPr>
                <w:rFonts w:ascii="宋体" w:hAnsi="宋体" w:eastAsia="宋体" w:cs="Times New Roman"/>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5" w:hRule="atLeast"/>
        </w:trPr>
        <w:tc>
          <w:tcPr>
            <w:tcW w:w="675" w:type="dxa"/>
          </w:tcPr>
          <w:p>
            <w:pPr>
              <w:rPr>
                <w:rFonts w:ascii="宋体" w:hAnsi="宋体" w:eastAsia="宋体" w:cs="Times New Roman"/>
                <w:bCs/>
                <w:szCs w:val="21"/>
              </w:rPr>
            </w:pPr>
            <w:r>
              <w:rPr>
                <w:rFonts w:hint="eastAsia" w:ascii="宋体" w:hAnsi="宋体" w:eastAsia="宋体" w:cs="Times New Roman"/>
                <w:bCs/>
                <w:szCs w:val="21"/>
              </w:rPr>
              <w:t>二</w:t>
            </w:r>
          </w:p>
        </w:tc>
        <w:tc>
          <w:tcPr>
            <w:tcW w:w="3266" w:type="dxa"/>
          </w:tcPr>
          <w:p>
            <w:pPr>
              <w:jc w:val="left"/>
              <w:rPr>
                <w:rFonts w:ascii="宋体" w:hAnsi="宋体" w:eastAsia="宋体" w:cs="Times New Roman"/>
                <w:bCs/>
                <w:szCs w:val="21"/>
              </w:rPr>
            </w:pPr>
            <w:r>
              <w:rPr>
                <w:rFonts w:hint="eastAsia" w:ascii="宋体" w:hAnsi="宋体" w:eastAsia="宋体" w:cs="Times New Roman"/>
                <w:bCs/>
                <w:szCs w:val="21"/>
              </w:rPr>
              <w:t>宏观经济的基本指标及其衡量</w:t>
            </w:r>
          </w:p>
        </w:tc>
        <w:tc>
          <w:tcPr>
            <w:tcW w:w="987" w:type="dxa"/>
          </w:tcPr>
          <w:p>
            <w:pPr>
              <w:rPr>
                <w:rFonts w:ascii="宋体" w:hAnsi="宋体" w:eastAsia="宋体" w:cs="Times New Roman"/>
                <w:bCs/>
                <w:szCs w:val="21"/>
              </w:rPr>
            </w:pPr>
            <w:r>
              <w:rPr>
                <w:rFonts w:hint="eastAsia" w:ascii="宋体" w:hAnsi="宋体" w:eastAsia="宋体" w:cs="Times New Roman"/>
                <w:bCs/>
                <w:szCs w:val="21"/>
              </w:rPr>
              <w:t>6</w:t>
            </w:r>
          </w:p>
        </w:tc>
        <w:tc>
          <w:tcPr>
            <w:tcW w:w="1417" w:type="dxa"/>
          </w:tcPr>
          <w:p>
            <w:pPr>
              <w:rPr>
                <w:rFonts w:ascii="宋体" w:hAnsi="宋体" w:eastAsia="宋体" w:cs="Times New Roman"/>
                <w:bCs/>
                <w:szCs w:val="21"/>
              </w:rPr>
            </w:pPr>
            <w:r>
              <w:rPr>
                <w:rFonts w:hint="eastAsia" w:ascii="宋体" w:hAnsi="宋体" w:eastAsia="宋体" w:cs="Times New Roman"/>
                <w:bCs/>
                <w:szCs w:val="21"/>
              </w:rPr>
              <w:t>4</w:t>
            </w:r>
          </w:p>
        </w:tc>
        <w:tc>
          <w:tcPr>
            <w:tcW w:w="1985" w:type="dxa"/>
          </w:tcPr>
          <w:p>
            <w:pPr>
              <w:rPr>
                <w:rFonts w:ascii="宋体" w:hAnsi="宋体" w:eastAsia="宋体" w:cs="Times New Roman"/>
                <w:bCs/>
                <w:szCs w:val="21"/>
              </w:rPr>
            </w:pPr>
            <w:r>
              <w:rPr>
                <w:rFonts w:hint="eastAsia" w:ascii="宋体" w:hAnsi="宋体" w:eastAsia="宋体" w:cs="Times New Roman"/>
                <w:bCs/>
                <w:szCs w:val="21"/>
              </w:rPr>
              <w:t>2（讨论）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5" w:hRule="atLeast"/>
        </w:trPr>
        <w:tc>
          <w:tcPr>
            <w:tcW w:w="675" w:type="dxa"/>
          </w:tcPr>
          <w:p>
            <w:pPr>
              <w:rPr>
                <w:rFonts w:ascii="宋体" w:hAnsi="宋体" w:eastAsia="宋体" w:cs="Times New Roman"/>
                <w:bCs/>
                <w:szCs w:val="21"/>
              </w:rPr>
            </w:pPr>
            <w:r>
              <w:rPr>
                <w:rFonts w:hint="eastAsia" w:ascii="宋体" w:hAnsi="宋体" w:eastAsia="宋体" w:cs="Times New Roman"/>
                <w:bCs/>
                <w:szCs w:val="21"/>
              </w:rPr>
              <w:t>三</w:t>
            </w:r>
          </w:p>
        </w:tc>
        <w:tc>
          <w:tcPr>
            <w:tcW w:w="3266" w:type="dxa"/>
          </w:tcPr>
          <w:p>
            <w:pPr>
              <w:jc w:val="left"/>
              <w:rPr>
                <w:rFonts w:ascii="宋体" w:hAnsi="宋体" w:eastAsia="宋体" w:cs="Times New Roman"/>
                <w:bCs/>
                <w:szCs w:val="21"/>
              </w:rPr>
            </w:pPr>
            <w:r>
              <w:rPr>
                <w:rFonts w:hint="eastAsia" w:ascii="宋体" w:hAnsi="宋体" w:eastAsia="宋体" w:cs="Times New Roman"/>
                <w:bCs/>
                <w:szCs w:val="21"/>
              </w:rPr>
              <w:t>国民收入的决定：收入支出模型</w:t>
            </w:r>
          </w:p>
        </w:tc>
        <w:tc>
          <w:tcPr>
            <w:tcW w:w="987" w:type="dxa"/>
          </w:tcPr>
          <w:p>
            <w:pPr>
              <w:rPr>
                <w:rFonts w:ascii="宋体" w:hAnsi="宋体" w:eastAsia="宋体" w:cs="Times New Roman"/>
                <w:bCs/>
                <w:szCs w:val="21"/>
              </w:rPr>
            </w:pPr>
            <w:r>
              <w:rPr>
                <w:rFonts w:hint="eastAsia" w:ascii="宋体" w:hAnsi="宋体" w:eastAsia="宋体" w:cs="Times New Roman"/>
                <w:bCs/>
                <w:szCs w:val="21"/>
              </w:rPr>
              <w:t>8</w:t>
            </w:r>
          </w:p>
        </w:tc>
        <w:tc>
          <w:tcPr>
            <w:tcW w:w="1417" w:type="dxa"/>
          </w:tcPr>
          <w:p>
            <w:pPr>
              <w:rPr>
                <w:rFonts w:ascii="宋体" w:hAnsi="宋体" w:eastAsia="宋体" w:cs="Times New Roman"/>
                <w:bCs/>
                <w:szCs w:val="21"/>
              </w:rPr>
            </w:pPr>
            <w:r>
              <w:rPr>
                <w:rFonts w:hint="eastAsia" w:ascii="宋体" w:hAnsi="宋体" w:eastAsia="宋体" w:cs="Times New Roman"/>
                <w:bCs/>
                <w:szCs w:val="21"/>
              </w:rPr>
              <w:t>6</w:t>
            </w:r>
          </w:p>
        </w:tc>
        <w:tc>
          <w:tcPr>
            <w:tcW w:w="1985" w:type="dxa"/>
          </w:tcPr>
          <w:p>
            <w:pPr>
              <w:rPr>
                <w:rFonts w:ascii="宋体" w:hAnsi="宋体" w:eastAsia="宋体" w:cs="Times New Roman"/>
                <w:bCs/>
                <w:szCs w:val="21"/>
              </w:rPr>
            </w:pPr>
            <w:r>
              <w:rPr>
                <w:rFonts w:ascii="宋体" w:hAnsi="宋体" w:eastAsia="宋体" w:cs="Times New Roman"/>
                <w:bCs/>
                <w:szCs w:val="21"/>
              </w:rPr>
              <w:t>2（</w:t>
            </w:r>
            <w:r>
              <w:rPr>
                <w:rFonts w:hint="eastAsia" w:ascii="宋体" w:hAnsi="宋体" w:eastAsia="宋体" w:cs="Times New Roman"/>
                <w:bCs/>
                <w:szCs w:val="21"/>
              </w:rPr>
              <w:t>复习与讨论）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5" w:hRule="atLeast"/>
        </w:trPr>
        <w:tc>
          <w:tcPr>
            <w:tcW w:w="675" w:type="dxa"/>
          </w:tcPr>
          <w:p>
            <w:pPr>
              <w:rPr>
                <w:rFonts w:ascii="宋体" w:hAnsi="宋体" w:eastAsia="宋体" w:cs="Times New Roman"/>
                <w:bCs/>
                <w:szCs w:val="21"/>
              </w:rPr>
            </w:pPr>
            <w:r>
              <w:rPr>
                <w:rFonts w:hint="eastAsia" w:ascii="宋体" w:hAnsi="宋体" w:eastAsia="宋体" w:cs="Times New Roman"/>
                <w:bCs/>
                <w:szCs w:val="21"/>
              </w:rPr>
              <w:t>四</w:t>
            </w:r>
          </w:p>
        </w:tc>
        <w:tc>
          <w:tcPr>
            <w:tcW w:w="3266" w:type="dxa"/>
          </w:tcPr>
          <w:p>
            <w:pPr>
              <w:jc w:val="left"/>
              <w:rPr>
                <w:rFonts w:ascii="宋体" w:hAnsi="宋体" w:eastAsia="宋体" w:cs="Times New Roman"/>
                <w:bCs/>
                <w:szCs w:val="21"/>
              </w:rPr>
            </w:pPr>
            <w:r>
              <w:rPr>
                <w:rFonts w:hint="eastAsia" w:ascii="宋体" w:hAnsi="宋体" w:eastAsia="宋体" w:cs="Times New Roman"/>
                <w:bCs/>
                <w:szCs w:val="21"/>
              </w:rPr>
              <w:t>国民收入的决定：IS-LM模型</w:t>
            </w:r>
          </w:p>
        </w:tc>
        <w:tc>
          <w:tcPr>
            <w:tcW w:w="987" w:type="dxa"/>
          </w:tcPr>
          <w:p>
            <w:pPr>
              <w:rPr>
                <w:rFonts w:ascii="宋体" w:hAnsi="宋体" w:eastAsia="宋体" w:cs="Times New Roman"/>
                <w:bCs/>
                <w:szCs w:val="21"/>
              </w:rPr>
            </w:pPr>
            <w:r>
              <w:rPr>
                <w:rFonts w:hint="eastAsia" w:ascii="宋体" w:hAnsi="宋体" w:eastAsia="宋体" w:cs="Times New Roman"/>
                <w:bCs/>
                <w:szCs w:val="21"/>
              </w:rPr>
              <w:t>8</w:t>
            </w:r>
          </w:p>
        </w:tc>
        <w:tc>
          <w:tcPr>
            <w:tcW w:w="1417" w:type="dxa"/>
          </w:tcPr>
          <w:p>
            <w:pPr>
              <w:rPr>
                <w:rFonts w:ascii="宋体" w:hAnsi="宋体" w:eastAsia="宋体" w:cs="Times New Roman"/>
                <w:bCs/>
                <w:szCs w:val="21"/>
              </w:rPr>
            </w:pPr>
            <w:r>
              <w:rPr>
                <w:rFonts w:hint="eastAsia" w:ascii="宋体" w:hAnsi="宋体" w:eastAsia="宋体" w:cs="Times New Roman"/>
                <w:bCs/>
                <w:szCs w:val="21"/>
              </w:rPr>
              <w:t>6</w:t>
            </w:r>
          </w:p>
        </w:tc>
        <w:tc>
          <w:tcPr>
            <w:tcW w:w="1985" w:type="dxa"/>
          </w:tcPr>
          <w:p>
            <w:pPr>
              <w:rPr>
                <w:rFonts w:ascii="宋体" w:hAnsi="宋体" w:eastAsia="宋体" w:cs="Times New Roman"/>
                <w:bCs/>
                <w:szCs w:val="21"/>
              </w:rPr>
            </w:pPr>
            <w:r>
              <w:rPr>
                <w:rFonts w:hint="eastAsia" w:ascii="宋体" w:hAnsi="宋体" w:eastAsia="宋体" w:cs="Times New Roman"/>
                <w:bCs/>
                <w:szCs w:val="21"/>
              </w:rPr>
              <w:t>2（讨论）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5" w:hRule="atLeast"/>
        </w:trPr>
        <w:tc>
          <w:tcPr>
            <w:tcW w:w="675" w:type="dxa"/>
          </w:tcPr>
          <w:p>
            <w:pPr>
              <w:rPr>
                <w:rFonts w:ascii="宋体" w:hAnsi="宋体" w:eastAsia="宋体" w:cs="Times New Roman"/>
                <w:bCs/>
                <w:szCs w:val="21"/>
              </w:rPr>
            </w:pPr>
            <w:r>
              <w:rPr>
                <w:rFonts w:hint="eastAsia" w:ascii="宋体" w:hAnsi="宋体" w:eastAsia="宋体" w:cs="Times New Roman"/>
                <w:bCs/>
                <w:szCs w:val="21"/>
              </w:rPr>
              <w:t>五</w:t>
            </w:r>
          </w:p>
        </w:tc>
        <w:tc>
          <w:tcPr>
            <w:tcW w:w="3266" w:type="dxa"/>
          </w:tcPr>
          <w:p>
            <w:pPr>
              <w:jc w:val="left"/>
              <w:rPr>
                <w:rFonts w:ascii="宋体" w:hAnsi="宋体" w:eastAsia="宋体" w:cs="Times New Roman"/>
                <w:bCs/>
                <w:szCs w:val="21"/>
              </w:rPr>
            </w:pPr>
            <w:r>
              <w:rPr>
                <w:rFonts w:hint="eastAsia" w:ascii="宋体" w:hAnsi="宋体" w:eastAsia="宋体" w:cs="Times New Roman"/>
                <w:bCs/>
                <w:szCs w:val="21"/>
              </w:rPr>
              <w:t>国民收入的决定：总需求—总供给模型</w:t>
            </w:r>
          </w:p>
        </w:tc>
        <w:tc>
          <w:tcPr>
            <w:tcW w:w="987" w:type="dxa"/>
          </w:tcPr>
          <w:p>
            <w:pPr>
              <w:rPr>
                <w:rFonts w:ascii="宋体" w:hAnsi="宋体" w:eastAsia="宋体" w:cs="Times New Roman"/>
                <w:bCs/>
                <w:szCs w:val="21"/>
              </w:rPr>
            </w:pPr>
            <w:r>
              <w:rPr>
                <w:rFonts w:hint="eastAsia" w:ascii="宋体" w:hAnsi="宋体" w:eastAsia="宋体" w:cs="Times New Roman"/>
                <w:bCs/>
                <w:szCs w:val="21"/>
              </w:rPr>
              <w:t>8</w:t>
            </w:r>
          </w:p>
        </w:tc>
        <w:tc>
          <w:tcPr>
            <w:tcW w:w="1417" w:type="dxa"/>
          </w:tcPr>
          <w:p>
            <w:pPr>
              <w:rPr>
                <w:rFonts w:ascii="宋体" w:hAnsi="宋体" w:eastAsia="宋体" w:cs="Times New Roman"/>
                <w:bCs/>
                <w:szCs w:val="21"/>
              </w:rPr>
            </w:pPr>
            <w:r>
              <w:rPr>
                <w:rFonts w:hint="eastAsia" w:ascii="宋体" w:hAnsi="宋体" w:eastAsia="宋体" w:cs="Times New Roman"/>
                <w:bCs/>
                <w:szCs w:val="21"/>
              </w:rPr>
              <w:t>6</w:t>
            </w:r>
          </w:p>
        </w:tc>
        <w:tc>
          <w:tcPr>
            <w:tcW w:w="1985" w:type="dxa"/>
          </w:tcPr>
          <w:p>
            <w:pPr>
              <w:rPr>
                <w:rFonts w:ascii="宋体" w:hAnsi="宋体" w:eastAsia="宋体" w:cs="Times New Roman"/>
                <w:bCs/>
                <w:szCs w:val="21"/>
              </w:rPr>
            </w:pPr>
            <w:r>
              <w:rPr>
                <w:rFonts w:hint="eastAsia" w:ascii="宋体" w:hAnsi="宋体" w:eastAsia="宋体" w:cs="Times New Roman"/>
                <w:bCs/>
                <w:szCs w:val="21"/>
              </w:rPr>
              <w:t>2（案例分析）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0" w:hRule="atLeast"/>
        </w:trPr>
        <w:tc>
          <w:tcPr>
            <w:tcW w:w="675" w:type="dxa"/>
          </w:tcPr>
          <w:p>
            <w:pPr>
              <w:rPr>
                <w:rFonts w:ascii="宋体" w:hAnsi="宋体" w:eastAsia="宋体" w:cs="Times New Roman"/>
                <w:bCs/>
                <w:szCs w:val="21"/>
              </w:rPr>
            </w:pPr>
            <w:r>
              <w:rPr>
                <w:rFonts w:hint="eastAsia" w:ascii="宋体" w:hAnsi="宋体" w:eastAsia="宋体" w:cs="Times New Roman"/>
                <w:bCs/>
                <w:szCs w:val="21"/>
              </w:rPr>
              <w:t>六</w:t>
            </w:r>
          </w:p>
        </w:tc>
        <w:tc>
          <w:tcPr>
            <w:tcW w:w="3266" w:type="dxa"/>
          </w:tcPr>
          <w:p>
            <w:pPr>
              <w:jc w:val="left"/>
              <w:rPr>
                <w:rFonts w:ascii="宋体" w:hAnsi="宋体" w:eastAsia="宋体" w:cs="Times New Roman"/>
                <w:bCs/>
                <w:szCs w:val="21"/>
              </w:rPr>
            </w:pPr>
            <w:r>
              <w:rPr>
                <w:rFonts w:hint="eastAsia" w:ascii="宋体" w:hAnsi="宋体" w:eastAsia="宋体" w:cs="Times New Roman"/>
                <w:bCs/>
                <w:szCs w:val="21"/>
              </w:rPr>
              <w:t>失业与通货膨胀</w:t>
            </w:r>
          </w:p>
        </w:tc>
        <w:tc>
          <w:tcPr>
            <w:tcW w:w="987" w:type="dxa"/>
          </w:tcPr>
          <w:p>
            <w:pPr>
              <w:rPr>
                <w:rFonts w:ascii="宋体" w:hAnsi="宋体" w:eastAsia="宋体" w:cs="Times New Roman"/>
                <w:bCs/>
                <w:szCs w:val="21"/>
              </w:rPr>
            </w:pPr>
            <w:r>
              <w:rPr>
                <w:rFonts w:hint="eastAsia" w:ascii="宋体" w:hAnsi="宋体" w:eastAsia="宋体" w:cs="Times New Roman"/>
                <w:bCs/>
                <w:szCs w:val="21"/>
              </w:rPr>
              <w:t>8</w:t>
            </w:r>
          </w:p>
        </w:tc>
        <w:tc>
          <w:tcPr>
            <w:tcW w:w="1417" w:type="dxa"/>
          </w:tcPr>
          <w:p>
            <w:pPr>
              <w:rPr>
                <w:rFonts w:ascii="宋体" w:hAnsi="宋体" w:eastAsia="宋体" w:cs="Times New Roman"/>
                <w:bCs/>
                <w:szCs w:val="21"/>
              </w:rPr>
            </w:pPr>
            <w:r>
              <w:rPr>
                <w:rFonts w:hint="eastAsia" w:ascii="宋体" w:hAnsi="宋体" w:eastAsia="宋体" w:cs="Times New Roman"/>
                <w:bCs/>
                <w:szCs w:val="21"/>
              </w:rPr>
              <w:t>6</w:t>
            </w:r>
          </w:p>
        </w:tc>
        <w:tc>
          <w:tcPr>
            <w:tcW w:w="1985" w:type="dxa"/>
          </w:tcPr>
          <w:p>
            <w:pPr>
              <w:rPr>
                <w:rFonts w:ascii="宋体" w:hAnsi="宋体" w:eastAsia="宋体" w:cs="Times New Roman"/>
                <w:bCs/>
                <w:szCs w:val="21"/>
              </w:rPr>
            </w:pPr>
            <w:r>
              <w:rPr>
                <w:rFonts w:hint="eastAsia" w:ascii="宋体" w:hAnsi="宋体" w:eastAsia="宋体" w:cs="Times New Roman"/>
                <w:bCs/>
                <w:szCs w:val="21"/>
              </w:rPr>
              <w:t>2（案例分析）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5" w:hRule="atLeast"/>
        </w:trPr>
        <w:tc>
          <w:tcPr>
            <w:tcW w:w="675" w:type="dxa"/>
          </w:tcPr>
          <w:p>
            <w:pPr>
              <w:rPr>
                <w:rFonts w:ascii="宋体" w:hAnsi="宋体" w:eastAsia="宋体" w:cs="Times New Roman"/>
                <w:bCs/>
                <w:szCs w:val="21"/>
              </w:rPr>
            </w:pPr>
            <w:r>
              <w:rPr>
                <w:rFonts w:hint="eastAsia" w:ascii="宋体" w:hAnsi="宋体" w:eastAsia="宋体" w:cs="Times New Roman"/>
                <w:bCs/>
                <w:szCs w:val="21"/>
              </w:rPr>
              <w:t>七</w:t>
            </w:r>
          </w:p>
        </w:tc>
        <w:tc>
          <w:tcPr>
            <w:tcW w:w="3266" w:type="dxa"/>
          </w:tcPr>
          <w:p>
            <w:pPr>
              <w:jc w:val="left"/>
              <w:rPr>
                <w:rFonts w:ascii="宋体" w:hAnsi="宋体" w:eastAsia="宋体" w:cs="Times New Roman"/>
                <w:bCs/>
                <w:szCs w:val="21"/>
              </w:rPr>
            </w:pPr>
            <w:r>
              <w:rPr>
                <w:rFonts w:hint="eastAsia" w:ascii="宋体" w:hAnsi="宋体" w:eastAsia="宋体" w:cs="Times New Roman"/>
                <w:bCs/>
                <w:szCs w:val="21"/>
              </w:rPr>
              <w:t>宏观经济政策</w:t>
            </w:r>
          </w:p>
        </w:tc>
        <w:tc>
          <w:tcPr>
            <w:tcW w:w="987" w:type="dxa"/>
          </w:tcPr>
          <w:p>
            <w:pPr>
              <w:rPr>
                <w:rFonts w:ascii="宋体" w:hAnsi="宋体" w:eastAsia="宋体" w:cs="Times New Roman"/>
                <w:bCs/>
                <w:szCs w:val="21"/>
              </w:rPr>
            </w:pPr>
            <w:r>
              <w:rPr>
                <w:rFonts w:hint="eastAsia" w:ascii="宋体" w:hAnsi="宋体" w:eastAsia="宋体" w:cs="Times New Roman"/>
                <w:bCs/>
                <w:szCs w:val="21"/>
              </w:rPr>
              <w:t>6</w:t>
            </w:r>
          </w:p>
        </w:tc>
        <w:tc>
          <w:tcPr>
            <w:tcW w:w="1417" w:type="dxa"/>
          </w:tcPr>
          <w:p>
            <w:pPr>
              <w:rPr>
                <w:rFonts w:ascii="宋体" w:hAnsi="宋体" w:eastAsia="宋体" w:cs="Times New Roman"/>
                <w:bCs/>
                <w:szCs w:val="21"/>
              </w:rPr>
            </w:pPr>
            <w:r>
              <w:rPr>
                <w:rFonts w:hint="eastAsia" w:ascii="宋体" w:hAnsi="宋体" w:eastAsia="宋体" w:cs="Times New Roman"/>
                <w:bCs/>
                <w:szCs w:val="21"/>
              </w:rPr>
              <w:t>4</w:t>
            </w:r>
          </w:p>
        </w:tc>
        <w:tc>
          <w:tcPr>
            <w:tcW w:w="1985" w:type="dxa"/>
          </w:tcPr>
          <w:p>
            <w:pPr>
              <w:rPr>
                <w:rFonts w:ascii="宋体" w:hAnsi="宋体" w:eastAsia="宋体" w:cs="Times New Roman"/>
                <w:bCs/>
                <w:szCs w:val="21"/>
              </w:rPr>
            </w:pPr>
            <w:r>
              <w:rPr>
                <w:rFonts w:hint="eastAsia" w:ascii="宋体" w:hAnsi="宋体" w:eastAsia="宋体" w:cs="Times New Roman"/>
                <w:bCs/>
                <w:szCs w:val="21"/>
              </w:rPr>
              <w:t>2（案例分析）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3" w:hRule="atLeast"/>
        </w:trPr>
        <w:tc>
          <w:tcPr>
            <w:tcW w:w="675" w:type="dxa"/>
          </w:tcPr>
          <w:p>
            <w:pPr>
              <w:rPr>
                <w:rFonts w:ascii="宋体" w:hAnsi="宋体" w:eastAsia="宋体" w:cs="Times New Roman"/>
                <w:bCs/>
                <w:szCs w:val="21"/>
              </w:rPr>
            </w:pPr>
            <w:r>
              <w:rPr>
                <w:rFonts w:hint="eastAsia" w:ascii="宋体" w:hAnsi="宋体" w:eastAsia="宋体" w:cs="Times New Roman"/>
                <w:bCs/>
                <w:szCs w:val="21"/>
              </w:rPr>
              <w:t>八</w:t>
            </w:r>
          </w:p>
        </w:tc>
        <w:tc>
          <w:tcPr>
            <w:tcW w:w="3266" w:type="dxa"/>
          </w:tcPr>
          <w:p>
            <w:pPr>
              <w:jc w:val="left"/>
              <w:rPr>
                <w:rFonts w:ascii="宋体" w:hAnsi="宋体" w:eastAsia="宋体" w:cs="Times New Roman"/>
                <w:bCs/>
                <w:szCs w:val="21"/>
              </w:rPr>
            </w:pPr>
            <w:r>
              <w:rPr>
                <w:rFonts w:hint="eastAsia" w:ascii="宋体" w:hAnsi="宋体" w:eastAsia="宋体" w:cs="Times New Roman"/>
                <w:bCs/>
                <w:szCs w:val="21"/>
              </w:rPr>
              <w:t>开放经济下的短期经济模型</w:t>
            </w:r>
          </w:p>
        </w:tc>
        <w:tc>
          <w:tcPr>
            <w:tcW w:w="987" w:type="dxa"/>
          </w:tcPr>
          <w:p>
            <w:pPr>
              <w:rPr>
                <w:rFonts w:ascii="宋体" w:hAnsi="宋体" w:eastAsia="宋体" w:cs="Times New Roman"/>
                <w:bCs/>
                <w:szCs w:val="21"/>
              </w:rPr>
            </w:pPr>
            <w:r>
              <w:rPr>
                <w:rFonts w:hint="eastAsia" w:ascii="宋体" w:hAnsi="宋体" w:eastAsia="宋体" w:cs="Times New Roman"/>
                <w:bCs/>
                <w:szCs w:val="21"/>
              </w:rPr>
              <w:t>4</w:t>
            </w:r>
          </w:p>
        </w:tc>
        <w:tc>
          <w:tcPr>
            <w:tcW w:w="1417" w:type="dxa"/>
          </w:tcPr>
          <w:p>
            <w:pPr>
              <w:rPr>
                <w:rFonts w:ascii="宋体" w:hAnsi="宋体" w:eastAsia="宋体" w:cs="Times New Roman"/>
                <w:bCs/>
                <w:szCs w:val="21"/>
              </w:rPr>
            </w:pPr>
            <w:r>
              <w:rPr>
                <w:rFonts w:hint="eastAsia" w:ascii="宋体" w:hAnsi="宋体" w:eastAsia="宋体" w:cs="Times New Roman"/>
                <w:bCs/>
                <w:szCs w:val="21"/>
              </w:rPr>
              <w:t>4</w:t>
            </w:r>
          </w:p>
        </w:tc>
        <w:tc>
          <w:tcPr>
            <w:tcW w:w="1985" w:type="dxa"/>
          </w:tcPr>
          <w:p>
            <w:pPr>
              <w:ind w:firstLine="422" w:firstLineChars="201"/>
              <w:jc w:val="center"/>
              <w:rPr>
                <w:rFonts w:ascii="宋体" w:hAnsi="宋体" w:eastAsia="宋体" w:cs="Times New Roman"/>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3" w:hRule="atLeast"/>
        </w:trPr>
        <w:tc>
          <w:tcPr>
            <w:tcW w:w="675" w:type="dxa"/>
          </w:tcPr>
          <w:p>
            <w:pPr>
              <w:rPr>
                <w:rFonts w:ascii="宋体" w:hAnsi="宋体" w:eastAsia="宋体" w:cs="Times New Roman"/>
                <w:bCs/>
                <w:szCs w:val="21"/>
              </w:rPr>
            </w:pPr>
            <w:r>
              <w:rPr>
                <w:rFonts w:hint="eastAsia" w:ascii="宋体" w:hAnsi="宋体" w:eastAsia="宋体" w:cs="Times New Roman"/>
                <w:bCs/>
                <w:szCs w:val="21"/>
              </w:rPr>
              <w:t>九</w:t>
            </w:r>
          </w:p>
        </w:tc>
        <w:tc>
          <w:tcPr>
            <w:tcW w:w="3266" w:type="dxa"/>
          </w:tcPr>
          <w:p>
            <w:pPr>
              <w:jc w:val="left"/>
              <w:rPr>
                <w:rFonts w:ascii="宋体" w:hAnsi="宋体" w:eastAsia="宋体" w:cs="Times New Roman"/>
                <w:bCs/>
                <w:szCs w:val="21"/>
              </w:rPr>
            </w:pPr>
            <w:r>
              <w:rPr>
                <w:rFonts w:hint="eastAsia" w:ascii="宋体" w:hAnsi="宋体" w:eastAsia="宋体" w:cs="Times New Roman"/>
                <w:bCs/>
                <w:szCs w:val="21"/>
              </w:rPr>
              <w:t>经济增长</w:t>
            </w:r>
          </w:p>
        </w:tc>
        <w:tc>
          <w:tcPr>
            <w:tcW w:w="987" w:type="dxa"/>
          </w:tcPr>
          <w:p>
            <w:pPr>
              <w:rPr>
                <w:rFonts w:ascii="宋体" w:hAnsi="宋体" w:eastAsia="宋体" w:cs="Times New Roman"/>
                <w:bCs/>
                <w:szCs w:val="21"/>
              </w:rPr>
            </w:pPr>
            <w:r>
              <w:rPr>
                <w:rFonts w:hint="eastAsia" w:ascii="宋体" w:hAnsi="宋体" w:eastAsia="宋体" w:cs="Times New Roman"/>
                <w:bCs/>
                <w:szCs w:val="21"/>
              </w:rPr>
              <w:t>4</w:t>
            </w:r>
          </w:p>
        </w:tc>
        <w:tc>
          <w:tcPr>
            <w:tcW w:w="1417" w:type="dxa"/>
          </w:tcPr>
          <w:p>
            <w:pPr>
              <w:rPr>
                <w:rFonts w:ascii="宋体" w:hAnsi="宋体" w:eastAsia="宋体" w:cs="Times New Roman"/>
                <w:bCs/>
                <w:szCs w:val="21"/>
              </w:rPr>
            </w:pPr>
            <w:r>
              <w:rPr>
                <w:rFonts w:hint="eastAsia" w:ascii="宋体" w:hAnsi="宋体" w:eastAsia="宋体" w:cs="Times New Roman"/>
                <w:bCs/>
                <w:szCs w:val="21"/>
              </w:rPr>
              <w:t>3</w:t>
            </w:r>
          </w:p>
        </w:tc>
        <w:tc>
          <w:tcPr>
            <w:tcW w:w="1985" w:type="dxa"/>
          </w:tcPr>
          <w:p>
            <w:pPr>
              <w:rPr>
                <w:rFonts w:ascii="宋体" w:hAnsi="宋体" w:eastAsia="宋体" w:cs="Times New Roman"/>
                <w:bCs/>
                <w:szCs w:val="21"/>
              </w:rPr>
            </w:pPr>
            <w:r>
              <w:rPr>
                <w:rFonts w:hint="eastAsia" w:ascii="宋体" w:hAnsi="宋体" w:eastAsia="宋体" w:cs="Times New Roman"/>
                <w:bCs/>
                <w:szCs w:val="21"/>
              </w:rPr>
              <w:t>1（心得分享）</w:t>
            </w:r>
          </w:p>
        </w:tc>
      </w:tr>
    </w:tbl>
    <w:p>
      <w:pPr>
        <w:ind w:firstLine="482" w:firstLineChars="201"/>
        <w:rPr>
          <w:rFonts w:ascii="宋体" w:hAnsi="宋体" w:eastAsia="宋体" w:cs="Times New Roman"/>
          <w:sz w:val="24"/>
          <w:szCs w:val="24"/>
        </w:rPr>
      </w:pPr>
      <w:r>
        <w:rPr>
          <w:rFonts w:hint="eastAsia" w:ascii="宋体" w:hAnsi="宋体" w:eastAsia="宋体" w:cs="Times New Roman"/>
          <w:b/>
          <w:sz w:val="24"/>
          <w:szCs w:val="24"/>
        </w:rPr>
        <w:t>（五）教学方式</w:t>
      </w:r>
    </w:p>
    <w:p>
      <w:pPr>
        <w:spacing w:after="120"/>
        <w:ind w:firstLine="422" w:firstLineChars="201"/>
        <w:rPr>
          <w:rFonts w:ascii="宋体" w:hAnsi="宋体" w:eastAsia="宋体" w:cs="Times New Roman"/>
          <w:szCs w:val="21"/>
        </w:rPr>
      </w:pPr>
      <w:r>
        <w:rPr>
          <w:rFonts w:hint="eastAsia" w:ascii="宋体" w:hAnsi="宋体" w:eastAsia="宋体" w:cs="Times New Roman"/>
          <w:szCs w:val="21"/>
        </w:rPr>
        <w:t>本课程主要以理论讲解与实践分析相结合，适当组织课堂讨论、读书心得分享、学生自学等形式。</w:t>
      </w:r>
    </w:p>
    <w:p>
      <w:pPr>
        <w:spacing w:after="120"/>
        <w:ind w:firstLine="422" w:firstLineChars="201"/>
        <w:rPr>
          <w:rFonts w:ascii="宋体" w:hAnsi="宋体" w:eastAsia="宋体" w:cs="Times New Roman"/>
          <w:szCs w:val="21"/>
        </w:rPr>
      </w:pPr>
      <w:r>
        <w:rPr>
          <w:rFonts w:hint="eastAsia" w:ascii="宋体" w:hAnsi="宋体" w:eastAsia="宋体" w:cs="Times New Roman"/>
          <w:szCs w:val="21"/>
        </w:rPr>
        <w:t>宏观经济学是一门逻辑性很强同时又与现实经济生活关系非常密切的学科。所以在教学中，首先注意理论联系实际，运用现实经济生活中的案例阐述宏观经济理论，增强课堂教学的趣味性，利于学生分析问题和解决问题能力的培养。第二，教学中注意介绍经济分析的逻辑，强化图形分析和数理分析的训练，让学生初步掌握现代经济学分析工具，判断和分析现实经济问题，将数学分析与经济学教学有机联系起来。第三，讲授与自学结合，加大学生的阅读和训练。针对宏观经济学课程特点，在系统介绍基本理论的基础上，督促学生加强课后自学，加强教学互动，安排适量学时进行课堂讨论；加大课程训练力度，使学生对课堂教学内容得到进一步理解和深化；鼓励学生阅读主要参考书，了解中国宏观经济运行状况，并写出读书心得，作为重要的考核内容。</w:t>
      </w:r>
    </w:p>
    <w:p>
      <w:pPr>
        <w:ind w:firstLine="482" w:firstLineChars="201"/>
        <w:rPr>
          <w:rFonts w:hint="eastAsia" w:ascii="宋体" w:hAnsi="宋体" w:eastAsia="宋体" w:cs="Times New Roman"/>
          <w:b/>
          <w:sz w:val="24"/>
          <w:szCs w:val="24"/>
          <w:lang w:eastAsia="zh-CN"/>
        </w:rPr>
      </w:pPr>
      <w:r>
        <w:rPr>
          <w:rFonts w:hint="eastAsia" w:ascii="宋体" w:hAnsi="宋体" w:eastAsia="宋体" w:cs="Times New Roman"/>
          <w:b/>
          <w:sz w:val="24"/>
          <w:szCs w:val="24"/>
          <w:lang w:eastAsia="zh-CN"/>
        </w:rPr>
        <w:t>（六）考核方式</w:t>
      </w:r>
    </w:p>
    <w:p>
      <w:pPr>
        <w:ind w:firstLine="422" w:firstLineChars="201"/>
        <w:rPr>
          <w:rFonts w:ascii="Times New Roman" w:hAnsi="Times New Roman" w:eastAsia="宋体" w:cs="Times New Roman"/>
          <w:szCs w:val="24"/>
        </w:rPr>
      </w:pPr>
      <w:bookmarkStart w:id="182" w:name="_GoBack"/>
      <w:bookmarkEnd w:id="182"/>
      <w:r>
        <w:rPr>
          <w:rFonts w:hint="eastAsia" w:ascii="Times New Roman" w:hAnsi="Times New Roman" w:eastAsia="宋体" w:cs="Times New Roman"/>
          <w:szCs w:val="24"/>
        </w:rPr>
        <w:t>期末闭卷考试（60%）与平时成绩（含讨论、读书心得分享、复习课讲解等成绩，共占40%）结合。本大纲在考核目标中，按照了解、理解、掌握、应用四个层次规定其应达到的能力层次要求。四个能力层次是递进等级关系。各能力层次的含义是：</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了解：能知道有关的概念、知识、理论的含义，并能正确认识和表达。是低层次的要求。</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理解：在了解的基础上，能全面把握基本概念、基本原理、基本方法。是第二层次的要求。</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掌握：在理解的基础上，能辨析有关概念、原理、方法的区别与联系。是较高层次的要求。</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应用：在掌握的基础上，能运用基本概念、基本原理、基本方法分析来解决有关的理论问题和实际问题。是最高层次的要求。</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本课程在试题中对不同能力层次要求的分数比例，了解占10%，理解占25%，掌握占35%，应用占 30%。考试题型一般包括：单项选择题、判断正误题、名词解释题、简答题、计算题、图形分析题。</w:t>
      </w:r>
    </w:p>
    <w:p>
      <w:pPr>
        <w:spacing w:after="120"/>
        <w:ind w:firstLine="422" w:firstLineChars="201"/>
        <w:rPr>
          <w:rFonts w:ascii="宋体" w:hAnsi="宋体" w:eastAsia="宋体" w:cs="Times New Roman"/>
          <w:szCs w:val="21"/>
        </w:rPr>
      </w:pPr>
    </w:p>
    <w:p>
      <w:pPr>
        <w:snapToGrid w:val="0"/>
        <w:spacing w:after="240"/>
        <w:ind w:firstLine="562" w:firstLineChars="201"/>
        <w:rPr>
          <w:rFonts w:ascii="宋体" w:hAnsi="宋体" w:eastAsia="宋体" w:cs="Times New Roman"/>
          <w:b/>
          <w:sz w:val="28"/>
          <w:szCs w:val="28"/>
        </w:rPr>
      </w:pPr>
      <w:r>
        <w:rPr>
          <w:rFonts w:hint="eastAsia" w:ascii="宋体" w:hAnsi="宋体" w:eastAsia="宋体" w:cs="Times New Roman"/>
          <w:b/>
          <w:sz w:val="28"/>
          <w:szCs w:val="28"/>
        </w:rPr>
        <w:t>二、本文</w:t>
      </w:r>
    </w:p>
    <w:p>
      <w:pPr>
        <w:autoSpaceDE w:val="0"/>
        <w:autoSpaceDN w:val="0"/>
        <w:adjustRightInd w:val="0"/>
        <w:ind w:firstLine="482" w:firstLineChars="201"/>
        <w:jc w:val="center"/>
        <w:rPr>
          <w:rFonts w:ascii="宋体" w:hAnsi="宋体" w:eastAsia="宋体" w:cs="Times New Roman"/>
          <w:b/>
          <w:bCs/>
          <w:kern w:val="0"/>
          <w:sz w:val="24"/>
          <w:szCs w:val="24"/>
        </w:rPr>
      </w:pPr>
      <w:r>
        <w:rPr>
          <w:rFonts w:hint="eastAsia" w:ascii="宋体" w:hAnsi="宋体" w:eastAsia="宋体" w:cs="Times New Roman"/>
          <w:b/>
          <w:bCs/>
          <w:kern w:val="0"/>
          <w:sz w:val="24"/>
          <w:szCs w:val="24"/>
        </w:rPr>
        <w:t>第一章绪论</w:t>
      </w:r>
    </w:p>
    <w:p>
      <w:pPr>
        <w:autoSpaceDE w:val="0"/>
        <w:autoSpaceDN w:val="0"/>
        <w:adjustRightInd w:val="0"/>
        <w:ind w:firstLine="422" w:firstLineChars="201"/>
        <w:rPr>
          <w:rFonts w:ascii="宋体" w:hAnsi="宋体" w:eastAsia="宋体" w:cs="Times New Roman"/>
          <w:b/>
          <w:bCs/>
          <w:kern w:val="0"/>
          <w:szCs w:val="21"/>
        </w:rPr>
      </w:pPr>
      <w:r>
        <w:rPr>
          <w:rFonts w:hint="eastAsia" w:ascii="宋体" w:hAnsi="宋体" w:eastAsia="宋体" w:cs="Times New Roman"/>
          <w:b/>
          <w:bCs/>
          <w:kern w:val="0"/>
          <w:szCs w:val="21"/>
        </w:rPr>
        <w:t>教学要点：</w:t>
      </w:r>
    </w:p>
    <w:p>
      <w:pPr>
        <w:autoSpaceDE w:val="0"/>
        <w:autoSpaceDN w:val="0"/>
        <w:adjustRightInd w:val="0"/>
        <w:ind w:firstLine="422" w:firstLineChars="201"/>
        <w:rPr>
          <w:rFonts w:ascii="宋体" w:hAnsi="宋体" w:eastAsia="宋体" w:cs="Times New Roman"/>
          <w:bCs/>
          <w:kern w:val="0"/>
          <w:szCs w:val="21"/>
        </w:rPr>
      </w:pPr>
      <w:r>
        <w:rPr>
          <w:rFonts w:hint="eastAsia" w:ascii="宋体" w:hAnsi="宋体" w:eastAsia="宋体" w:cs="Times New Roman"/>
          <w:bCs/>
          <w:kern w:val="0"/>
          <w:szCs w:val="21"/>
        </w:rPr>
        <w:t>1、宏观经济学发展历程</w:t>
      </w:r>
    </w:p>
    <w:p>
      <w:pPr>
        <w:autoSpaceDE w:val="0"/>
        <w:autoSpaceDN w:val="0"/>
        <w:adjustRightInd w:val="0"/>
        <w:ind w:firstLine="422" w:firstLineChars="201"/>
        <w:rPr>
          <w:rFonts w:ascii="宋体" w:hAnsi="宋体" w:eastAsia="宋体" w:cs="Times New Roman"/>
          <w:bCs/>
          <w:kern w:val="0"/>
          <w:szCs w:val="21"/>
        </w:rPr>
      </w:pPr>
      <w:r>
        <w:rPr>
          <w:rFonts w:hint="eastAsia" w:ascii="宋体" w:hAnsi="宋体" w:eastAsia="宋体" w:cs="Times New Roman"/>
          <w:bCs/>
          <w:kern w:val="0"/>
          <w:szCs w:val="21"/>
        </w:rPr>
        <w:t>2、宏观经济学基本框架和基本理论</w:t>
      </w:r>
    </w:p>
    <w:p>
      <w:pPr>
        <w:autoSpaceDE w:val="0"/>
        <w:autoSpaceDN w:val="0"/>
        <w:adjustRightInd w:val="0"/>
        <w:ind w:firstLine="422" w:firstLineChars="201"/>
        <w:rPr>
          <w:rFonts w:ascii="宋体" w:hAnsi="宋体" w:eastAsia="宋体" w:cs="Times New Roman"/>
          <w:bCs/>
          <w:kern w:val="0"/>
          <w:szCs w:val="21"/>
        </w:rPr>
      </w:pPr>
      <w:r>
        <w:rPr>
          <w:rFonts w:hint="eastAsia" w:ascii="宋体" w:hAnsi="宋体" w:eastAsia="宋体" w:cs="Times New Roman"/>
          <w:bCs/>
          <w:kern w:val="0"/>
          <w:szCs w:val="21"/>
        </w:rPr>
        <w:t>3、宏观经济学发展学派介绍</w:t>
      </w:r>
    </w:p>
    <w:p>
      <w:pPr>
        <w:autoSpaceDE w:val="0"/>
        <w:autoSpaceDN w:val="0"/>
        <w:adjustRightInd w:val="0"/>
        <w:ind w:firstLine="422" w:firstLineChars="201"/>
        <w:rPr>
          <w:rFonts w:ascii="宋体" w:hAnsi="宋体" w:eastAsia="宋体" w:cs="Times New Roman"/>
          <w:b/>
          <w:color w:val="000000"/>
          <w:szCs w:val="21"/>
        </w:rPr>
      </w:pPr>
      <w:r>
        <w:rPr>
          <w:rFonts w:hint="eastAsia" w:ascii="宋体" w:hAnsi="宋体" w:eastAsia="宋体" w:cs="Times New Roman"/>
          <w:b/>
          <w:color w:val="000000"/>
          <w:szCs w:val="21"/>
        </w:rPr>
        <w:t>教学时数：</w:t>
      </w:r>
    </w:p>
    <w:p>
      <w:pPr>
        <w:autoSpaceDE w:val="0"/>
        <w:autoSpaceDN w:val="0"/>
        <w:adjustRightInd w:val="0"/>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学时</w:t>
      </w:r>
    </w:p>
    <w:p>
      <w:pPr>
        <w:autoSpaceDE w:val="0"/>
        <w:autoSpaceDN w:val="0"/>
        <w:adjustRightInd w:val="0"/>
        <w:ind w:firstLine="422" w:firstLineChars="201"/>
        <w:rPr>
          <w:rFonts w:ascii="宋体" w:hAnsi="宋体" w:eastAsia="宋体" w:cs="Times New Roman"/>
          <w:b/>
          <w:bCs/>
          <w:kern w:val="0"/>
          <w:szCs w:val="21"/>
        </w:rPr>
      </w:pPr>
      <w:r>
        <w:rPr>
          <w:rFonts w:hint="eastAsia" w:ascii="宋体" w:hAnsi="宋体" w:eastAsia="宋体" w:cs="Times New Roman"/>
          <w:b/>
          <w:color w:val="000000"/>
          <w:szCs w:val="21"/>
        </w:rPr>
        <w:t>教学内容：</w:t>
      </w:r>
    </w:p>
    <w:p>
      <w:pPr>
        <w:ind w:left="420" w:leftChars="200" w:firstLine="2" w:firstLineChars="1"/>
        <w:rPr>
          <w:rFonts w:ascii="宋体" w:hAnsi="宋体" w:eastAsia="宋体" w:cs="Times New Roman"/>
          <w:kern w:val="0"/>
          <w:szCs w:val="21"/>
        </w:rPr>
      </w:pPr>
      <w:r>
        <w:rPr>
          <w:rFonts w:hint="eastAsia" w:ascii="宋体" w:hAnsi="宋体" w:eastAsia="宋体" w:cs="Times New Roman"/>
          <w:kern w:val="0"/>
          <w:szCs w:val="21"/>
        </w:rPr>
        <w:t>第一节 宏观经济学发展历程</w:t>
      </w:r>
      <w:r>
        <w:rPr>
          <w:rFonts w:hint="eastAsia" w:ascii="宋体" w:hAnsi="宋体" w:eastAsia="宋体" w:cs="Times New Roman"/>
          <w:kern w:val="0"/>
          <w:szCs w:val="21"/>
        </w:rPr>
        <w:br w:type="textWrapping"/>
      </w:r>
      <w:r>
        <w:rPr>
          <w:rFonts w:hint="eastAsia" w:ascii="宋体" w:hAnsi="宋体" w:eastAsia="宋体" w:cs="Times New Roman"/>
          <w:kern w:val="0"/>
          <w:szCs w:val="21"/>
        </w:rPr>
        <w:t>一、宏观经济学的发展历程</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宏观经济学的形成和发展，大体上经历了三个时期：</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1、萌芽时期</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17世纪中叶—20世纪30年代凯恩斯的《就业、利息和货币通论》发表</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2、凯恩斯主义宏观经济学的创建和形成、完善时期</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1936年凯恩斯的《通论》发表—20世纪70年代，这一时期通常又分为两个阶段。</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第一个阶段是凯恩斯革命与现代宏观经济学的建立。</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第二个阶段是凯恩斯主义学派宏观经济学的发展和完善时期。</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3、非凯恩斯主义宏观经济学形成和发展时期</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20世纪70年代以后</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二、宏观经济学的四次重大变革</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宏观经济学形成和产生以来，根据其研究的方法和重点问题，以及其力求达到的目标和为实现这些目标所主张采用的政策措施，大致上经历了四次比较重大的变革。这四次变革是：</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1、凯恩斯革命</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2、货币主义革命</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3、供给学派兴起</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4、理性预期学派兴起</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第二节 宏观经济学基本框架和基本理论</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一、宏观经济学课程框架</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二、宏观经济学基本理论体系</w:t>
      </w:r>
    </w:p>
    <w:p>
      <w:pPr>
        <w:ind w:firstLine="422" w:firstLineChars="201"/>
        <w:rPr>
          <w:rFonts w:ascii="宋体" w:hAnsi="宋体" w:eastAsia="宋体" w:cs="Times New Roman"/>
          <w:kern w:val="0"/>
          <w:szCs w:val="21"/>
        </w:rPr>
      </w:pPr>
      <w:r>
        <w:rPr>
          <w:rFonts w:ascii="宋体" w:hAnsi="宋体" w:eastAsia="宋体" w:cs="Times New Roman"/>
          <w:kern w:val="0"/>
          <w:szCs w:val="21"/>
        </w:rPr>
        <w:drawing>
          <wp:inline distT="0" distB="0" distL="0" distR="0">
            <wp:extent cx="4068445" cy="2724785"/>
            <wp:effectExtent l="0" t="0" r="0" b="0"/>
            <wp:docPr id="17" name="图片 17" descr="5ec47be3gb474b055b371&amp;amp;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5ec47be3gb474b055b371&amp;amp;6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068445" cy="2724785"/>
                    </a:xfrm>
                    <a:prstGeom prst="rect">
                      <a:avLst/>
                    </a:prstGeom>
                    <a:noFill/>
                    <a:ln>
                      <a:noFill/>
                    </a:ln>
                  </pic:spPr>
                </pic:pic>
              </a:graphicData>
            </a:graphic>
          </wp:inline>
        </w:drawing>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第三节 宏观经济学发展的主要流派</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一、 新古典综合派</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二、 货币主义学派</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三、 供给学派</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四、 理性预期学派</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五、 新凯恩斯主义</w:t>
      </w:r>
    </w:p>
    <w:p>
      <w:pPr>
        <w:ind w:firstLine="422" w:firstLineChars="201"/>
        <w:rPr>
          <w:rFonts w:ascii="宋体" w:hAnsi="宋体" w:eastAsia="宋体" w:cs="Times New Roman"/>
          <w:b/>
          <w:kern w:val="0"/>
          <w:szCs w:val="21"/>
        </w:rPr>
      </w:pPr>
      <w:r>
        <w:rPr>
          <w:rFonts w:hint="eastAsia" w:ascii="宋体" w:hAnsi="宋体" w:eastAsia="宋体" w:cs="Times New Roman"/>
          <w:b/>
          <w:kern w:val="0"/>
          <w:szCs w:val="21"/>
        </w:rPr>
        <w:t>考核要求：</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1、了解宏观经济学发展历程及重大变革</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2、掌握宏观经济学框架和基本理论体系</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3、了解宏观经济学流派及相应观点</w:t>
      </w:r>
    </w:p>
    <w:p>
      <w:pPr>
        <w:autoSpaceDE w:val="0"/>
        <w:autoSpaceDN w:val="0"/>
        <w:adjustRightInd w:val="0"/>
        <w:ind w:firstLine="482" w:firstLineChars="201"/>
        <w:jc w:val="center"/>
        <w:rPr>
          <w:rFonts w:ascii="宋体" w:hAnsi="宋体" w:eastAsia="宋体" w:cs="Times New Roman"/>
          <w:b/>
          <w:bCs/>
          <w:kern w:val="0"/>
          <w:sz w:val="24"/>
          <w:szCs w:val="24"/>
        </w:rPr>
      </w:pPr>
    </w:p>
    <w:p>
      <w:pPr>
        <w:autoSpaceDE w:val="0"/>
        <w:autoSpaceDN w:val="0"/>
        <w:adjustRightInd w:val="0"/>
        <w:ind w:firstLine="482" w:firstLineChars="201"/>
        <w:jc w:val="center"/>
        <w:rPr>
          <w:rFonts w:ascii="宋体" w:hAnsi="宋体" w:eastAsia="宋体" w:cs="Times New Roman"/>
          <w:b/>
          <w:bCs/>
          <w:kern w:val="0"/>
          <w:sz w:val="24"/>
          <w:szCs w:val="24"/>
        </w:rPr>
      </w:pPr>
      <w:r>
        <w:rPr>
          <w:rFonts w:hint="eastAsia" w:ascii="宋体" w:hAnsi="宋体" w:eastAsia="宋体" w:cs="Times New Roman"/>
          <w:b/>
          <w:bCs/>
          <w:kern w:val="0"/>
          <w:sz w:val="24"/>
          <w:szCs w:val="24"/>
        </w:rPr>
        <w:br w:type="page"/>
      </w:r>
    </w:p>
    <w:p>
      <w:pPr>
        <w:autoSpaceDE w:val="0"/>
        <w:autoSpaceDN w:val="0"/>
        <w:adjustRightInd w:val="0"/>
        <w:ind w:firstLine="482" w:firstLineChars="201"/>
        <w:jc w:val="center"/>
        <w:rPr>
          <w:rFonts w:ascii="宋体" w:hAnsi="宋体" w:eastAsia="宋体" w:cs="Times New Roman"/>
          <w:b/>
          <w:bCs/>
          <w:kern w:val="0"/>
          <w:sz w:val="24"/>
          <w:szCs w:val="24"/>
        </w:rPr>
      </w:pPr>
      <w:r>
        <w:rPr>
          <w:rFonts w:hint="eastAsia" w:ascii="宋体" w:hAnsi="宋体" w:eastAsia="宋体" w:cs="Times New Roman"/>
          <w:b/>
          <w:bCs/>
          <w:kern w:val="0"/>
          <w:sz w:val="24"/>
          <w:szCs w:val="24"/>
        </w:rPr>
        <w:t>第二章宏观经济的基本指标及其衡量</w:t>
      </w:r>
    </w:p>
    <w:p>
      <w:pPr>
        <w:autoSpaceDE w:val="0"/>
        <w:autoSpaceDN w:val="0"/>
        <w:adjustRightInd w:val="0"/>
        <w:ind w:firstLine="422" w:firstLineChars="201"/>
        <w:rPr>
          <w:rFonts w:ascii="宋体" w:hAnsi="宋体" w:eastAsia="宋体" w:cs="Times New Roman"/>
          <w:b/>
          <w:bCs/>
          <w:kern w:val="0"/>
          <w:szCs w:val="21"/>
        </w:rPr>
      </w:pPr>
      <w:r>
        <w:rPr>
          <w:rFonts w:hint="eastAsia" w:ascii="宋体" w:hAnsi="宋体" w:eastAsia="宋体" w:cs="Times New Roman"/>
          <w:b/>
          <w:bCs/>
          <w:kern w:val="0"/>
          <w:szCs w:val="21"/>
        </w:rPr>
        <w:t>教学要点：</w:t>
      </w:r>
    </w:p>
    <w:p>
      <w:pPr>
        <w:autoSpaceDE w:val="0"/>
        <w:autoSpaceDN w:val="0"/>
        <w:adjustRightInd w:val="0"/>
        <w:ind w:firstLine="422" w:firstLineChars="201"/>
        <w:rPr>
          <w:rFonts w:ascii="宋体" w:hAnsi="宋体" w:eastAsia="宋体" w:cs="Times New Roman"/>
          <w:bCs/>
          <w:kern w:val="0"/>
          <w:szCs w:val="21"/>
        </w:rPr>
      </w:pPr>
      <w:r>
        <w:rPr>
          <w:rFonts w:hint="eastAsia" w:ascii="宋体" w:hAnsi="宋体" w:eastAsia="宋体" w:cs="Times New Roman"/>
          <w:bCs/>
          <w:kern w:val="0"/>
          <w:szCs w:val="21"/>
        </w:rPr>
        <w:t>1、 宏观经济学的特点、研究方法</w:t>
      </w:r>
    </w:p>
    <w:p>
      <w:pPr>
        <w:autoSpaceDE w:val="0"/>
        <w:autoSpaceDN w:val="0"/>
        <w:adjustRightInd w:val="0"/>
        <w:ind w:firstLine="422" w:firstLineChars="201"/>
        <w:rPr>
          <w:rFonts w:ascii="宋体" w:hAnsi="宋体" w:eastAsia="宋体" w:cs="Times New Roman"/>
          <w:bCs/>
          <w:kern w:val="0"/>
          <w:szCs w:val="21"/>
        </w:rPr>
      </w:pPr>
      <w:r>
        <w:rPr>
          <w:rFonts w:hint="eastAsia" w:ascii="宋体" w:hAnsi="宋体" w:eastAsia="宋体" w:cs="Times New Roman"/>
          <w:bCs/>
          <w:kern w:val="0"/>
          <w:szCs w:val="21"/>
        </w:rPr>
        <w:t>2、 GDP概念、核算、基本恒等式</w:t>
      </w:r>
    </w:p>
    <w:p>
      <w:pPr>
        <w:autoSpaceDE w:val="0"/>
        <w:autoSpaceDN w:val="0"/>
        <w:adjustRightInd w:val="0"/>
        <w:ind w:firstLine="422" w:firstLineChars="201"/>
        <w:rPr>
          <w:rFonts w:ascii="宋体" w:hAnsi="宋体" w:eastAsia="宋体" w:cs="Times New Roman"/>
          <w:bCs/>
          <w:kern w:val="0"/>
          <w:szCs w:val="21"/>
        </w:rPr>
      </w:pPr>
      <w:r>
        <w:rPr>
          <w:rFonts w:hint="eastAsia" w:ascii="宋体" w:hAnsi="宋体" w:eastAsia="宋体" w:cs="Times New Roman"/>
          <w:bCs/>
          <w:kern w:val="0"/>
          <w:szCs w:val="21"/>
        </w:rPr>
        <w:t>3、 名义GDP、实际GDP、GDP折算指数</w:t>
      </w:r>
    </w:p>
    <w:p>
      <w:pPr>
        <w:autoSpaceDE w:val="0"/>
        <w:autoSpaceDN w:val="0"/>
        <w:adjustRightInd w:val="0"/>
        <w:ind w:firstLine="422" w:firstLineChars="201"/>
        <w:rPr>
          <w:rFonts w:ascii="宋体" w:hAnsi="宋体" w:eastAsia="宋体" w:cs="Times New Roman"/>
          <w:bCs/>
          <w:kern w:val="0"/>
          <w:szCs w:val="21"/>
        </w:rPr>
      </w:pPr>
      <w:r>
        <w:rPr>
          <w:rFonts w:hint="eastAsia" w:ascii="宋体" w:hAnsi="宋体" w:eastAsia="宋体" w:cs="Times New Roman"/>
          <w:bCs/>
          <w:kern w:val="0"/>
          <w:szCs w:val="21"/>
        </w:rPr>
        <w:t>4、 CPI、PPI</w:t>
      </w:r>
    </w:p>
    <w:p>
      <w:pPr>
        <w:autoSpaceDE w:val="0"/>
        <w:autoSpaceDN w:val="0"/>
        <w:adjustRightInd w:val="0"/>
        <w:ind w:firstLine="422" w:firstLineChars="201"/>
        <w:rPr>
          <w:rFonts w:ascii="宋体" w:hAnsi="宋体" w:eastAsia="宋体" w:cs="Times New Roman"/>
          <w:b/>
          <w:color w:val="000000"/>
          <w:szCs w:val="21"/>
        </w:rPr>
      </w:pPr>
      <w:r>
        <w:rPr>
          <w:rFonts w:hint="eastAsia" w:ascii="宋体" w:hAnsi="宋体" w:eastAsia="宋体" w:cs="Times New Roman"/>
          <w:b/>
          <w:color w:val="000000"/>
          <w:szCs w:val="21"/>
        </w:rPr>
        <w:t>教学时数：</w:t>
      </w:r>
    </w:p>
    <w:p>
      <w:pPr>
        <w:autoSpaceDE w:val="0"/>
        <w:autoSpaceDN w:val="0"/>
        <w:adjustRightInd w:val="0"/>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6学时</w:t>
      </w:r>
    </w:p>
    <w:p>
      <w:pPr>
        <w:autoSpaceDE w:val="0"/>
        <w:autoSpaceDN w:val="0"/>
        <w:adjustRightInd w:val="0"/>
        <w:ind w:firstLine="422" w:firstLineChars="201"/>
        <w:rPr>
          <w:rFonts w:ascii="宋体" w:hAnsi="宋体" w:eastAsia="宋体" w:cs="Times New Roman"/>
          <w:b/>
          <w:bCs/>
          <w:kern w:val="0"/>
          <w:szCs w:val="21"/>
        </w:rPr>
      </w:pPr>
      <w:r>
        <w:rPr>
          <w:rFonts w:hint="eastAsia" w:ascii="宋体" w:hAnsi="宋体" w:eastAsia="宋体" w:cs="Times New Roman"/>
          <w:b/>
          <w:color w:val="000000"/>
          <w:szCs w:val="21"/>
        </w:rPr>
        <w:t>教学内容：</w:t>
      </w:r>
    </w:p>
    <w:p>
      <w:pPr>
        <w:ind w:left="420" w:leftChars="200" w:firstLine="2" w:firstLineChars="1"/>
        <w:rPr>
          <w:rFonts w:ascii="宋体" w:hAnsi="宋体" w:eastAsia="宋体" w:cs="Times New Roman"/>
          <w:kern w:val="0"/>
          <w:szCs w:val="21"/>
        </w:rPr>
      </w:pPr>
      <w:r>
        <w:rPr>
          <w:rFonts w:hint="eastAsia" w:ascii="宋体" w:hAnsi="宋体" w:eastAsia="宋体" w:cs="Times New Roman"/>
          <w:kern w:val="0"/>
          <w:szCs w:val="21"/>
        </w:rPr>
        <w:t>第一节  宏观经济学的特点</w:t>
      </w:r>
      <w:r>
        <w:rPr>
          <w:rFonts w:hint="eastAsia" w:ascii="宋体" w:hAnsi="宋体" w:eastAsia="宋体" w:cs="Times New Roman"/>
          <w:kern w:val="0"/>
          <w:szCs w:val="21"/>
        </w:rPr>
        <w:br w:type="textWrapping"/>
      </w:r>
      <w:r>
        <w:rPr>
          <w:rFonts w:hint="eastAsia" w:ascii="宋体" w:hAnsi="宋体" w:eastAsia="宋体" w:cs="Times New Roman"/>
          <w:kern w:val="0"/>
          <w:szCs w:val="21"/>
        </w:rPr>
        <w:t>一、宏观经济学的研究对象</w:t>
      </w:r>
      <w:r>
        <w:rPr>
          <w:rFonts w:hint="eastAsia" w:ascii="宋体" w:hAnsi="宋体" w:eastAsia="宋体" w:cs="Times New Roman"/>
          <w:kern w:val="0"/>
          <w:szCs w:val="21"/>
        </w:rPr>
        <w:br w:type="textWrapping"/>
      </w:r>
      <w:r>
        <w:rPr>
          <w:rFonts w:hint="eastAsia" w:ascii="宋体" w:hAnsi="宋体" w:eastAsia="宋体" w:cs="Times New Roman"/>
          <w:kern w:val="0"/>
          <w:szCs w:val="21"/>
        </w:rPr>
        <w:t>　　与“微观经济学”相对而言，宏观经济学研究的是社会总体的经济行为及其后果。</w:t>
      </w:r>
    </w:p>
    <w:p>
      <w:pPr>
        <w:ind w:left="420" w:leftChars="200" w:firstLine="2" w:firstLineChars="1"/>
        <w:rPr>
          <w:rFonts w:ascii="宋体" w:hAnsi="宋体" w:eastAsia="宋体" w:cs="Times New Roman"/>
          <w:kern w:val="0"/>
          <w:szCs w:val="21"/>
        </w:rPr>
      </w:pPr>
      <w:r>
        <w:rPr>
          <w:rFonts w:hint="eastAsia" w:ascii="宋体" w:hAnsi="宋体" w:eastAsia="宋体" w:cs="Times New Roman"/>
          <w:kern w:val="0"/>
          <w:szCs w:val="21"/>
        </w:rPr>
        <w:t>二、微观经济学与宏观经济学的异同</w:t>
      </w:r>
      <w:r>
        <w:rPr>
          <w:rFonts w:hint="eastAsia" w:ascii="宋体" w:hAnsi="宋体" w:eastAsia="宋体" w:cs="Times New Roman"/>
          <w:kern w:val="0"/>
          <w:szCs w:val="21"/>
        </w:rPr>
        <w:br w:type="textWrapping"/>
      </w:r>
      <w:r>
        <w:rPr>
          <w:rFonts w:hint="eastAsia" w:ascii="宋体" w:hAnsi="宋体" w:eastAsia="宋体" w:cs="Times New Roman"/>
          <w:kern w:val="0"/>
          <w:szCs w:val="21"/>
        </w:rPr>
        <w:t>1、二者的相同点</w:t>
      </w:r>
      <w:r>
        <w:rPr>
          <w:rFonts w:hint="eastAsia" w:ascii="宋体" w:hAnsi="宋体" w:eastAsia="宋体" w:cs="Times New Roman"/>
          <w:kern w:val="0"/>
          <w:szCs w:val="21"/>
        </w:rPr>
        <w:br w:type="textWrapping"/>
      </w:r>
      <w:r>
        <w:rPr>
          <w:rFonts w:hint="eastAsia" w:ascii="宋体" w:hAnsi="宋体" w:eastAsia="宋体" w:cs="Times New Roman"/>
          <w:kern w:val="0"/>
          <w:szCs w:val="21"/>
        </w:rPr>
        <w:t xml:space="preserve">    两者都是通过需求曲线和供给曲线共同决定价格和产量。</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2、二者的区别</w:t>
      </w:r>
      <w:r>
        <w:rPr>
          <w:rFonts w:hint="eastAsia" w:ascii="宋体" w:hAnsi="宋体" w:eastAsia="宋体" w:cs="Times New Roman"/>
          <w:kern w:val="0"/>
          <w:szCs w:val="21"/>
        </w:rPr>
        <w:br w:type="textWrapping"/>
      </w:r>
      <w:r>
        <w:rPr>
          <w:rFonts w:hint="eastAsia" w:ascii="宋体" w:hAnsi="宋体" w:eastAsia="宋体" w:cs="Times New Roman"/>
          <w:kern w:val="0"/>
          <w:szCs w:val="21"/>
        </w:rPr>
        <w:t>　　第一，研究对象不同。</w:t>
      </w:r>
      <w:r>
        <w:rPr>
          <w:rFonts w:hint="eastAsia" w:ascii="宋体" w:hAnsi="宋体" w:eastAsia="宋体" w:cs="Times New Roman"/>
          <w:kern w:val="0"/>
          <w:szCs w:val="21"/>
        </w:rPr>
        <w:br w:type="textWrapping"/>
      </w:r>
      <w:r>
        <w:rPr>
          <w:rFonts w:hint="eastAsia" w:ascii="宋体" w:hAnsi="宋体" w:eastAsia="宋体" w:cs="Times New Roman"/>
          <w:kern w:val="0"/>
          <w:szCs w:val="21"/>
        </w:rPr>
        <w:t>　　第二，中心理论不同。</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第三，研究方法不同。</w:t>
      </w:r>
    </w:p>
    <w:p>
      <w:pPr>
        <w:ind w:left="420" w:firstLine="2"/>
        <w:rPr>
          <w:rFonts w:ascii="宋体" w:hAnsi="宋体" w:eastAsia="宋体" w:cs="Times New Roman"/>
          <w:kern w:val="0"/>
          <w:szCs w:val="21"/>
        </w:rPr>
      </w:pPr>
      <w:r>
        <w:rPr>
          <w:rFonts w:hint="eastAsia" w:ascii="宋体" w:hAnsi="宋体" w:eastAsia="宋体" w:cs="Times New Roman"/>
          <w:kern w:val="0"/>
          <w:szCs w:val="21"/>
        </w:rPr>
        <w:t>第二节  国内生产总值及其核算方法</w:t>
      </w:r>
      <w:r>
        <w:rPr>
          <w:rFonts w:hint="eastAsia" w:ascii="宋体" w:hAnsi="宋体" w:eastAsia="宋体" w:cs="Times New Roman"/>
          <w:kern w:val="0"/>
          <w:szCs w:val="21"/>
        </w:rPr>
        <w:br w:type="textWrapping"/>
      </w:r>
      <w:r>
        <w:rPr>
          <w:rFonts w:hint="eastAsia" w:ascii="宋体" w:hAnsi="宋体" w:eastAsia="宋体" w:cs="Times New Roman"/>
          <w:kern w:val="0"/>
          <w:szCs w:val="21"/>
        </w:rPr>
        <w:t>一、国内生产总值的含义</w:t>
      </w:r>
      <w:r>
        <w:rPr>
          <w:rFonts w:hint="eastAsia" w:ascii="宋体" w:hAnsi="宋体" w:eastAsia="宋体" w:cs="Times New Roman"/>
          <w:kern w:val="0"/>
          <w:szCs w:val="21"/>
        </w:rPr>
        <w:br w:type="textWrapping"/>
      </w:r>
      <w:r>
        <w:rPr>
          <w:rFonts w:hint="eastAsia" w:ascii="宋体" w:hAnsi="宋体" w:eastAsia="宋体" w:cs="Times New Roman"/>
          <w:kern w:val="0"/>
          <w:szCs w:val="21"/>
        </w:rPr>
        <w:t>国内生产总值（Gross Domestic Product，简称GDP）是指经济社会（即一国或一地区）在一</w:t>
      </w:r>
    </w:p>
    <w:p>
      <w:pPr>
        <w:rPr>
          <w:rFonts w:ascii="宋体" w:hAnsi="宋体" w:eastAsia="宋体" w:cs="Times New Roman"/>
          <w:kern w:val="0"/>
          <w:szCs w:val="21"/>
        </w:rPr>
      </w:pPr>
      <w:r>
        <w:rPr>
          <w:rFonts w:hint="eastAsia" w:ascii="宋体" w:hAnsi="宋体" w:eastAsia="宋体" w:cs="Times New Roman"/>
          <w:kern w:val="0"/>
          <w:szCs w:val="21"/>
        </w:rPr>
        <w:t>定时期内运用生产要素所生产的全部最终产品（物品和劳务）的市场价值。</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二、总支出≡总产出≡总收入</w:t>
      </w:r>
    </w:p>
    <w:p>
      <w:pPr>
        <w:ind w:left="420" w:leftChars="200" w:firstLine="2" w:firstLineChars="1"/>
        <w:rPr>
          <w:rFonts w:ascii="宋体" w:hAnsi="宋体" w:eastAsia="宋体" w:cs="Times New Roman"/>
          <w:kern w:val="0"/>
          <w:szCs w:val="21"/>
        </w:rPr>
      </w:pPr>
      <w:r>
        <w:rPr>
          <w:rFonts w:hint="eastAsia" w:ascii="宋体" w:hAnsi="宋体" w:eastAsia="宋体" w:cs="Times New Roman"/>
          <w:kern w:val="0"/>
          <w:szCs w:val="21"/>
        </w:rPr>
        <w:t>三、核算国民收入的方法</w:t>
      </w:r>
      <w:r>
        <w:rPr>
          <w:rFonts w:hint="eastAsia" w:ascii="宋体" w:hAnsi="宋体" w:eastAsia="宋体" w:cs="Times New Roman"/>
          <w:kern w:val="0"/>
          <w:szCs w:val="21"/>
        </w:rPr>
        <w:br w:type="textWrapping"/>
      </w:r>
      <w:r>
        <w:rPr>
          <w:rFonts w:hint="eastAsia" w:ascii="宋体" w:hAnsi="宋体" w:eastAsia="宋体" w:cs="Times New Roman"/>
          <w:kern w:val="0"/>
          <w:szCs w:val="21"/>
        </w:rPr>
        <w:t>1、用支出法核算GDP</w:t>
      </w:r>
      <w:r>
        <w:rPr>
          <w:rFonts w:hint="eastAsia" w:ascii="宋体" w:hAnsi="宋体" w:eastAsia="宋体" w:cs="Times New Roman"/>
          <w:kern w:val="0"/>
          <w:szCs w:val="21"/>
        </w:rPr>
        <w:br w:type="textWrapping"/>
      </w:r>
      <w:r>
        <w:rPr>
          <w:rFonts w:hint="eastAsia" w:ascii="宋体" w:hAnsi="宋体" w:eastAsia="宋体" w:cs="Times New Roman"/>
          <w:kern w:val="0"/>
          <w:szCs w:val="21"/>
        </w:rPr>
        <w:t>　　用支出法核算GDP，就是通过核算在一定时期内整个社会购买最终产品的总支出来计量GDP。公式如下：GDP=C+I+G+(X-M)</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2、用收入法核算GDP</w:t>
      </w:r>
      <w:r>
        <w:rPr>
          <w:rFonts w:hint="eastAsia" w:ascii="宋体" w:hAnsi="宋体" w:eastAsia="宋体" w:cs="Times New Roman"/>
          <w:kern w:val="0"/>
          <w:szCs w:val="21"/>
        </w:rPr>
        <w:br w:type="textWrapping"/>
      </w:r>
      <w:r>
        <w:rPr>
          <w:rFonts w:hint="eastAsia" w:ascii="宋体" w:hAnsi="宋体" w:eastAsia="宋体" w:cs="Times New Roman"/>
          <w:kern w:val="0"/>
          <w:szCs w:val="21"/>
        </w:rPr>
        <w:t>　　收入法是从生产过程创造收入的角度，根据生产要素在生产过程中应得的收入份额反映最终成果的一种核算方法。</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第三节  国民收入的其他衡量指标</w:t>
      </w:r>
      <w:r>
        <w:rPr>
          <w:rFonts w:hint="eastAsia" w:ascii="宋体" w:hAnsi="宋体" w:eastAsia="宋体" w:cs="Times New Roman"/>
          <w:kern w:val="0"/>
          <w:szCs w:val="21"/>
        </w:rPr>
        <w:br w:type="textWrapping"/>
      </w:r>
      <w:r>
        <w:rPr>
          <w:rFonts w:hint="eastAsia" w:ascii="宋体" w:hAnsi="宋体" w:eastAsia="宋体" w:cs="Times New Roman"/>
          <w:kern w:val="0"/>
          <w:szCs w:val="21"/>
        </w:rPr>
        <w:t>　　在国民收入核算体系中，实际上包括如下五个总量：国内生产总值（GDP）、国内生产净值</w:t>
      </w:r>
      <w:r>
        <w:rPr>
          <w:rFonts w:hint="eastAsia" w:ascii="宋体" w:hAnsi="宋体" w:eastAsia="宋体" w:cs="Times New Roman"/>
          <w:kern w:val="0"/>
          <w:szCs w:val="21"/>
        </w:rPr>
        <w:br w:type="textWrapping"/>
      </w:r>
      <w:r>
        <w:rPr>
          <w:rFonts w:hint="eastAsia" w:ascii="宋体" w:hAnsi="宋体" w:eastAsia="宋体" w:cs="Times New Roman"/>
          <w:kern w:val="0"/>
          <w:szCs w:val="21"/>
        </w:rPr>
        <w:t>（NDP）、国民收入（NI）、个人收入（PI）和个人可支配收入（DPI）。</w:t>
      </w:r>
      <w:r>
        <w:rPr>
          <w:rFonts w:hint="eastAsia" w:ascii="宋体" w:hAnsi="宋体" w:eastAsia="宋体" w:cs="Times New Roman"/>
          <w:kern w:val="0"/>
          <w:szCs w:val="21"/>
        </w:rPr>
        <w:br w:type="textWrapping"/>
      </w:r>
      <w:r>
        <w:rPr>
          <w:rFonts w:hint="eastAsia" w:ascii="宋体" w:hAnsi="宋体" w:eastAsia="宋体" w:cs="Times New Roman"/>
          <w:kern w:val="0"/>
          <w:szCs w:val="21"/>
        </w:rPr>
        <w:t xml:space="preserve">  </w:t>
      </w:r>
      <w:r>
        <w:rPr>
          <w:rFonts w:ascii="宋体" w:hAnsi="宋体" w:eastAsia="宋体" w:cs="Times New Roman"/>
          <w:kern w:val="0"/>
          <w:szCs w:val="21"/>
        </w:rPr>
        <w:t xml:space="preserve"> </w:t>
      </w:r>
      <w:r>
        <w:rPr>
          <w:rFonts w:hint="eastAsia" w:ascii="宋体" w:hAnsi="宋体" w:eastAsia="宋体" w:cs="Times New Roman"/>
          <w:kern w:val="0"/>
          <w:szCs w:val="21"/>
        </w:rPr>
        <w:t xml:space="preserve"> 一、国内生产净值（NDP）</w:t>
      </w:r>
      <w:r>
        <w:rPr>
          <w:rFonts w:hint="eastAsia" w:ascii="宋体" w:hAnsi="宋体" w:eastAsia="宋体" w:cs="Times New Roman"/>
          <w:kern w:val="0"/>
          <w:szCs w:val="21"/>
        </w:rPr>
        <w:br w:type="textWrapping"/>
      </w:r>
      <w:r>
        <w:rPr>
          <w:rFonts w:ascii="宋体" w:hAnsi="宋体" w:eastAsia="宋体" w:cs="Times New Roman"/>
          <w:kern w:val="0"/>
          <w:szCs w:val="21"/>
        </w:rPr>
        <w:t xml:space="preserve">    </w:t>
      </w:r>
      <w:r>
        <w:rPr>
          <w:rFonts w:hint="eastAsia" w:ascii="宋体" w:hAnsi="宋体" w:eastAsia="宋体" w:cs="Times New Roman"/>
          <w:kern w:val="0"/>
          <w:szCs w:val="21"/>
        </w:rPr>
        <w:t>二、国民收入（NI）</w:t>
      </w:r>
    </w:p>
    <w:p>
      <w:pPr>
        <w:ind w:left="420" w:leftChars="200" w:firstLine="2" w:firstLineChars="1"/>
        <w:rPr>
          <w:rFonts w:ascii="宋体" w:hAnsi="宋体" w:eastAsia="宋体" w:cs="Times New Roman"/>
          <w:kern w:val="0"/>
          <w:szCs w:val="21"/>
        </w:rPr>
      </w:pPr>
      <w:r>
        <w:rPr>
          <w:rFonts w:hint="eastAsia" w:ascii="宋体" w:hAnsi="宋体" w:eastAsia="宋体" w:cs="Times New Roman"/>
          <w:kern w:val="0"/>
          <w:szCs w:val="21"/>
        </w:rPr>
        <w:t>三、个人收入（PI）</w:t>
      </w:r>
      <w:r>
        <w:rPr>
          <w:rFonts w:hint="eastAsia" w:ascii="宋体" w:hAnsi="宋体" w:eastAsia="宋体" w:cs="Times New Roman"/>
          <w:kern w:val="0"/>
          <w:szCs w:val="21"/>
        </w:rPr>
        <w:br w:type="textWrapping"/>
      </w:r>
      <w:r>
        <w:rPr>
          <w:rFonts w:hint="eastAsia" w:ascii="宋体" w:hAnsi="宋体" w:eastAsia="宋体" w:cs="Times New Roman"/>
          <w:kern w:val="0"/>
          <w:szCs w:val="21"/>
        </w:rPr>
        <w:t>四、个人可支配收入（DPI）</w:t>
      </w:r>
      <w:r>
        <w:rPr>
          <w:rFonts w:hint="eastAsia" w:ascii="宋体" w:hAnsi="宋体" w:eastAsia="宋体" w:cs="Times New Roman"/>
          <w:kern w:val="0"/>
          <w:szCs w:val="21"/>
        </w:rPr>
        <w:br w:type="textWrapping"/>
      </w:r>
      <w:r>
        <w:rPr>
          <w:rFonts w:hint="eastAsia" w:ascii="宋体" w:hAnsi="宋体" w:eastAsia="宋体" w:cs="Times New Roman"/>
          <w:kern w:val="0"/>
          <w:szCs w:val="21"/>
        </w:rPr>
        <w:t>第四节  国民收入的基本公式</w:t>
      </w:r>
      <w:r>
        <w:rPr>
          <w:rFonts w:hint="eastAsia" w:ascii="宋体" w:hAnsi="宋体" w:eastAsia="宋体" w:cs="Times New Roman"/>
          <w:kern w:val="0"/>
          <w:szCs w:val="21"/>
        </w:rPr>
        <w:br w:type="textWrapping"/>
      </w:r>
      <w:r>
        <w:rPr>
          <w:rFonts w:hint="eastAsia" w:ascii="宋体" w:hAnsi="宋体" w:eastAsia="宋体" w:cs="Times New Roman"/>
          <w:kern w:val="0"/>
          <w:szCs w:val="21"/>
        </w:rPr>
        <w:t>一、两部门经济中的储蓄—投资恒等式</w:t>
      </w:r>
      <w:r>
        <w:rPr>
          <w:rFonts w:hint="eastAsia" w:ascii="宋体" w:hAnsi="宋体" w:eastAsia="宋体" w:cs="Times New Roman"/>
          <w:kern w:val="0"/>
          <w:szCs w:val="21"/>
        </w:rPr>
        <w:br w:type="textWrapping"/>
      </w:r>
      <w:r>
        <w:rPr>
          <w:rFonts w:hint="eastAsia" w:ascii="宋体" w:hAnsi="宋体" w:eastAsia="宋体" w:cs="Times New Roman"/>
          <w:kern w:val="0"/>
          <w:szCs w:val="21"/>
        </w:rPr>
        <w:t xml:space="preserve">　　从支出的角度看，国内生产总值总等于消费加投资，即：Y=C+I </w:t>
      </w:r>
      <w:r>
        <w:rPr>
          <w:rFonts w:hint="eastAsia" w:ascii="宋体" w:hAnsi="宋体" w:eastAsia="宋体" w:cs="Times New Roman"/>
          <w:kern w:val="0"/>
          <w:szCs w:val="21"/>
        </w:rPr>
        <w:br w:type="textWrapping"/>
      </w:r>
      <w:r>
        <w:rPr>
          <w:rFonts w:hint="eastAsia" w:ascii="宋体" w:hAnsi="宋体" w:eastAsia="宋体" w:cs="Times New Roman"/>
          <w:kern w:val="0"/>
          <w:szCs w:val="21"/>
        </w:rPr>
        <w:t xml:space="preserve">    从收入的角度看，总收入一部分用作消费，其余部分当作储蓄，即：Y=C+S</w:t>
      </w:r>
      <w:r>
        <w:rPr>
          <w:rFonts w:hint="eastAsia" w:ascii="宋体" w:hAnsi="宋体" w:eastAsia="宋体" w:cs="Times New Roman"/>
          <w:kern w:val="0"/>
          <w:szCs w:val="21"/>
        </w:rPr>
        <w:br w:type="textWrapping"/>
      </w:r>
      <w:r>
        <w:rPr>
          <w:rFonts w:hint="eastAsia" w:ascii="宋体" w:hAnsi="宋体" w:eastAsia="宋体" w:cs="Times New Roman"/>
          <w:kern w:val="0"/>
          <w:szCs w:val="21"/>
        </w:rPr>
        <w:t>因此：S=I</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二、三部门经济中的储蓄—投资恒等式</w:t>
      </w:r>
      <w:r>
        <w:rPr>
          <w:rFonts w:hint="eastAsia" w:ascii="宋体" w:hAnsi="宋体" w:eastAsia="宋体" w:cs="Times New Roman"/>
          <w:kern w:val="0"/>
          <w:szCs w:val="21"/>
        </w:rPr>
        <w:br w:type="textWrapping"/>
      </w:r>
      <w:r>
        <w:rPr>
          <w:rFonts w:hint="eastAsia" w:ascii="宋体" w:hAnsi="宋体" w:eastAsia="宋体" w:cs="Times New Roman"/>
          <w:kern w:val="0"/>
          <w:szCs w:val="21"/>
        </w:rPr>
        <w:t>　　把政府部门考虑进来，则国内生产总值从支出角度看是Y=C+I+G；从收入角度看是，Y=C+S+T。可得三部门经济中的恒等关系：I=S+（T-G）</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三、四部门经济中的储蓄—投资恒等式</w:t>
      </w:r>
      <w:r>
        <w:rPr>
          <w:rFonts w:hint="eastAsia" w:ascii="宋体" w:hAnsi="宋体" w:eastAsia="宋体" w:cs="Times New Roman"/>
          <w:kern w:val="0"/>
          <w:szCs w:val="21"/>
        </w:rPr>
        <w:br w:type="textWrapping"/>
      </w:r>
      <w:r>
        <w:rPr>
          <w:rFonts w:hint="eastAsia" w:ascii="宋体" w:hAnsi="宋体" w:eastAsia="宋体" w:cs="Times New Roman"/>
          <w:kern w:val="0"/>
          <w:szCs w:val="21"/>
        </w:rPr>
        <w:t xml:space="preserve">　　从支出角度看，Y=C+I+G+X-M               </w:t>
      </w:r>
      <w:r>
        <w:rPr>
          <w:rFonts w:hint="eastAsia" w:ascii="宋体" w:hAnsi="宋体" w:eastAsia="宋体" w:cs="Times New Roman"/>
          <w:kern w:val="0"/>
          <w:szCs w:val="21"/>
        </w:rPr>
        <w:br w:type="textWrapping"/>
      </w:r>
      <w:r>
        <w:rPr>
          <w:rFonts w:hint="eastAsia" w:ascii="宋体" w:hAnsi="宋体" w:eastAsia="宋体" w:cs="Times New Roman"/>
          <w:kern w:val="0"/>
          <w:szCs w:val="21"/>
        </w:rPr>
        <w:t xml:space="preserve">    从收入角度看， Y=C+S+T+K              </w:t>
      </w:r>
      <w:r>
        <w:rPr>
          <w:rFonts w:hint="eastAsia" w:ascii="宋体" w:hAnsi="宋体" w:eastAsia="宋体" w:cs="Times New Roman"/>
          <w:kern w:val="0"/>
          <w:szCs w:val="21"/>
        </w:rPr>
        <w:br w:type="textWrapping"/>
      </w:r>
      <w:r>
        <w:rPr>
          <w:rFonts w:hint="eastAsia" w:ascii="宋体" w:hAnsi="宋体" w:eastAsia="宋体" w:cs="Times New Roman"/>
          <w:kern w:val="0"/>
          <w:szCs w:val="21"/>
        </w:rPr>
        <w:t>　　整理可得：I=S+(T-G)+(M-X+K)　　</w:t>
      </w:r>
    </w:p>
    <w:p>
      <w:pPr>
        <w:ind w:left="420" w:leftChars="200" w:firstLine="2" w:firstLineChars="1"/>
        <w:rPr>
          <w:rFonts w:ascii="宋体" w:hAnsi="宋体" w:eastAsia="宋体" w:cs="Times New Roman"/>
          <w:kern w:val="0"/>
          <w:szCs w:val="21"/>
        </w:rPr>
      </w:pPr>
      <w:r>
        <w:rPr>
          <w:rFonts w:hint="eastAsia" w:ascii="宋体" w:hAnsi="宋体" w:eastAsia="宋体" w:cs="Times New Roman"/>
          <w:kern w:val="0"/>
          <w:szCs w:val="21"/>
        </w:rPr>
        <w:t>第五节  名义GDP和实际GDP</w:t>
      </w:r>
      <w:r>
        <w:rPr>
          <w:rFonts w:hint="eastAsia" w:ascii="宋体" w:hAnsi="宋体" w:eastAsia="宋体" w:cs="Times New Roman"/>
          <w:kern w:val="0"/>
          <w:szCs w:val="21"/>
        </w:rPr>
        <w:br w:type="textWrapping"/>
      </w:r>
      <w:r>
        <w:rPr>
          <w:rFonts w:hint="eastAsia" w:ascii="宋体" w:hAnsi="宋体" w:eastAsia="宋体" w:cs="Times New Roman"/>
          <w:kern w:val="0"/>
          <w:szCs w:val="21"/>
        </w:rPr>
        <w:t>一、名义GDP和实际GDP的含义</w:t>
      </w:r>
      <w:r>
        <w:rPr>
          <w:rFonts w:hint="eastAsia" w:ascii="宋体" w:hAnsi="宋体" w:eastAsia="宋体" w:cs="Times New Roman"/>
          <w:kern w:val="0"/>
          <w:szCs w:val="21"/>
        </w:rPr>
        <w:br w:type="textWrapping"/>
      </w:r>
      <w:r>
        <w:rPr>
          <w:rFonts w:hint="eastAsia" w:ascii="宋体" w:hAnsi="宋体" w:eastAsia="宋体" w:cs="Times New Roman"/>
          <w:kern w:val="0"/>
          <w:szCs w:val="21"/>
        </w:rPr>
        <w:t>　　名义GDP是用生产物品和劳务的当年价格计算的全部最终产品的市场价值。</w:t>
      </w:r>
      <w:r>
        <w:rPr>
          <w:rFonts w:hint="eastAsia" w:ascii="宋体" w:hAnsi="宋体" w:eastAsia="宋体" w:cs="Times New Roman"/>
          <w:kern w:val="0"/>
          <w:szCs w:val="21"/>
        </w:rPr>
        <w:br w:type="textWrapping"/>
      </w:r>
      <w:r>
        <w:rPr>
          <w:rFonts w:hint="eastAsia" w:ascii="宋体" w:hAnsi="宋体" w:eastAsia="宋体" w:cs="Times New Roman"/>
          <w:kern w:val="0"/>
          <w:szCs w:val="21"/>
        </w:rPr>
        <w:t xml:space="preserve">    实际GDP是指用基期价格计算出来的当年全部最终产品的市场价值。</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二、名义GDP和实际GDP之间的关系:GDP折算指数=名义GDP/实际GDP</w:t>
      </w:r>
    </w:p>
    <w:p>
      <w:pPr>
        <w:ind w:left="420" w:leftChars="200" w:firstLine="2" w:firstLineChars="1"/>
        <w:rPr>
          <w:rFonts w:ascii="宋体" w:hAnsi="宋体" w:eastAsia="宋体" w:cs="Times New Roman"/>
          <w:kern w:val="0"/>
          <w:szCs w:val="21"/>
        </w:rPr>
      </w:pPr>
      <w:r>
        <w:rPr>
          <w:rFonts w:hint="eastAsia" w:ascii="宋体" w:hAnsi="宋体" w:eastAsia="宋体" w:cs="Times New Roman"/>
          <w:kern w:val="0"/>
          <w:szCs w:val="21"/>
        </w:rPr>
        <w:t>第六节  失业和物价水平的衡量</w:t>
      </w:r>
      <w:r>
        <w:rPr>
          <w:rFonts w:hint="eastAsia" w:ascii="宋体" w:hAnsi="宋体" w:eastAsia="宋体" w:cs="Times New Roman"/>
          <w:kern w:val="0"/>
          <w:szCs w:val="21"/>
        </w:rPr>
        <w:br w:type="textWrapping"/>
      </w:r>
      <w:r>
        <w:rPr>
          <w:rFonts w:hint="eastAsia" w:ascii="宋体" w:hAnsi="宋体" w:eastAsia="宋体" w:cs="Times New Roman"/>
          <w:kern w:val="0"/>
          <w:szCs w:val="21"/>
        </w:rPr>
        <w:t>一、失业的衡量</w:t>
      </w:r>
      <w:r>
        <w:rPr>
          <w:rFonts w:hint="eastAsia" w:ascii="宋体" w:hAnsi="宋体" w:eastAsia="宋体" w:cs="Times New Roman"/>
          <w:kern w:val="0"/>
          <w:szCs w:val="21"/>
        </w:rPr>
        <w:br w:type="textWrapping"/>
      </w:r>
      <w:r>
        <w:rPr>
          <w:rFonts w:hint="eastAsia" w:ascii="宋体" w:hAnsi="宋体" w:eastAsia="宋体" w:cs="Times New Roman"/>
          <w:kern w:val="0"/>
          <w:szCs w:val="21"/>
        </w:rPr>
        <w:t xml:space="preserve">    失业是有劳动能力的人想工作而找不到工作的社会现象。就业者和失业者的总和为劳动力。</w:t>
      </w:r>
    </w:p>
    <w:p>
      <w:pPr>
        <w:rPr>
          <w:rFonts w:ascii="宋体" w:hAnsi="宋体" w:eastAsia="宋体" w:cs="Times New Roman"/>
          <w:kern w:val="0"/>
          <w:szCs w:val="21"/>
        </w:rPr>
      </w:pPr>
      <w:r>
        <w:rPr>
          <w:rFonts w:hint="eastAsia" w:ascii="宋体" w:hAnsi="宋体" w:eastAsia="宋体" w:cs="Times New Roman"/>
          <w:kern w:val="0"/>
          <w:szCs w:val="21"/>
        </w:rPr>
        <w:t>失业者占劳动力的百分比称为失业率。</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二、物价水平的衡量</w:t>
      </w:r>
      <w:r>
        <w:rPr>
          <w:rFonts w:hint="eastAsia" w:ascii="宋体" w:hAnsi="宋体" w:eastAsia="宋体" w:cs="Times New Roman"/>
          <w:kern w:val="0"/>
          <w:szCs w:val="21"/>
        </w:rPr>
        <w:br w:type="textWrapping"/>
      </w:r>
      <w:r>
        <w:rPr>
          <w:rFonts w:hint="eastAsia" w:ascii="宋体" w:hAnsi="宋体" w:eastAsia="宋体" w:cs="Times New Roman"/>
          <w:kern w:val="0"/>
          <w:szCs w:val="21"/>
        </w:rPr>
        <w:t xml:space="preserve">    通货膨胀是指物价总水平的上升。物价总水平或者说一般物价水平是指所有商品和劳务交易价格总额的加权平均数值。这个加权平均值就是价格指数。</w:t>
      </w:r>
      <w:r>
        <w:rPr>
          <w:rFonts w:hint="eastAsia" w:ascii="宋体" w:hAnsi="宋体" w:eastAsia="宋体" w:cs="Times New Roman"/>
          <w:kern w:val="0"/>
          <w:szCs w:val="21"/>
        </w:rPr>
        <w:br w:type="textWrapping"/>
      </w:r>
      <w:r>
        <w:rPr>
          <w:rFonts w:hint="eastAsia" w:ascii="宋体" w:hAnsi="宋体" w:eastAsia="宋体" w:cs="Times New Roman"/>
          <w:kern w:val="0"/>
          <w:szCs w:val="21"/>
        </w:rPr>
        <w:t xml:space="preserve">    宏观经济学用价格指数来描述整个经济中的价格水平。</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1、消费价格指数</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2、生产者价格指数</w:t>
      </w:r>
    </w:p>
    <w:p>
      <w:pPr>
        <w:ind w:firstLine="422" w:firstLineChars="201"/>
        <w:rPr>
          <w:rFonts w:ascii="宋体" w:hAnsi="宋体" w:eastAsia="宋体" w:cs="Times New Roman"/>
          <w:b/>
          <w:kern w:val="0"/>
          <w:szCs w:val="21"/>
        </w:rPr>
      </w:pPr>
      <w:r>
        <w:rPr>
          <w:rFonts w:hint="eastAsia" w:ascii="宋体" w:hAnsi="宋体" w:eastAsia="宋体" w:cs="Times New Roman"/>
          <w:b/>
          <w:kern w:val="0"/>
          <w:szCs w:val="21"/>
        </w:rPr>
        <w:t>考核要求：</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1、理解微观经济学和宏观经济学的联系和区别</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2、 理解国内生产总值的含义</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3、 应用收入法和支出法核算GDP</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4、 掌握国民收入的其他衡量指标</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5、 掌握国民收入基本公式</w:t>
      </w:r>
    </w:p>
    <w:p>
      <w:pPr>
        <w:ind w:firstLine="482" w:firstLineChars="201"/>
        <w:jc w:val="center"/>
        <w:rPr>
          <w:rFonts w:ascii="宋体" w:hAnsi="宋体" w:eastAsia="宋体" w:cs="Times New Roman"/>
          <w:b/>
          <w:sz w:val="24"/>
          <w:szCs w:val="24"/>
        </w:rPr>
      </w:pPr>
    </w:p>
    <w:p>
      <w:pPr>
        <w:ind w:firstLine="482" w:firstLineChars="201"/>
        <w:jc w:val="center"/>
        <w:rPr>
          <w:rFonts w:ascii="宋体" w:hAnsi="宋体" w:eastAsia="宋体" w:cs="Times New Roman"/>
          <w:b/>
          <w:sz w:val="24"/>
          <w:szCs w:val="24"/>
        </w:rPr>
      </w:pPr>
      <w:r>
        <w:rPr>
          <w:rFonts w:hint="eastAsia" w:ascii="宋体" w:hAnsi="宋体" w:eastAsia="宋体" w:cs="Times New Roman"/>
          <w:b/>
          <w:sz w:val="24"/>
          <w:szCs w:val="24"/>
        </w:rPr>
        <w:t>第三章 国民收入的决定：收入—支出模型</w:t>
      </w:r>
    </w:p>
    <w:p>
      <w:pPr>
        <w:ind w:firstLine="422" w:firstLineChars="201"/>
        <w:rPr>
          <w:rFonts w:ascii="宋体" w:hAnsi="宋体" w:eastAsia="宋体" w:cs="Times New Roman"/>
          <w:b/>
          <w:szCs w:val="21"/>
        </w:rPr>
      </w:pPr>
      <w:r>
        <w:rPr>
          <w:rFonts w:hint="eastAsia" w:ascii="宋体" w:hAnsi="宋体" w:eastAsia="宋体" w:cs="Times New Roman"/>
          <w:b/>
          <w:szCs w:val="21"/>
        </w:rPr>
        <w:t>教学要点：</w:t>
      </w:r>
    </w:p>
    <w:p>
      <w:pPr>
        <w:ind w:firstLine="422" w:firstLineChars="201"/>
        <w:rPr>
          <w:rFonts w:ascii="宋体" w:hAnsi="宋体" w:eastAsia="宋体" w:cs="Times New Roman"/>
          <w:szCs w:val="21"/>
        </w:rPr>
      </w:pPr>
      <w:r>
        <w:rPr>
          <w:rFonts w:hint="eastAsia" w:ascii="宋体" w:hAnsi="宋体" w:eastAsia="宋体" w:cs="Times New Roman"/>
          <w:szCs w:val="21"/>
        </w:rPr>
        <w:t>1、 均衡产出及消费理论</w:t>
      </w:r>
    </w:p>
    <w:p>
      <w:pPr>
        <w:ind w:firstLine="422" w:firstLineChars="201"/>
        <w:rPr>
          <w:rFonts w:ascii="宋体" w:hAnsi="宋体" w:eastAsia="宋体" w:cs="Times New Roman"/>
          <w:szCs w:val="21"/>
        </w:rPr>
      </w:pPr>
      <w:r>
        <w:rPr>
          <w:rFonts w:hint="eastAsia" w:ascii="宋体" w:hAnsi="宋体" w:eastAsia="宋体" w:cs="Times New Roman"/>
          <w:szCs w:val="21"/>
        </w:rPr>
        <w:t>2、 乘数理论</w:t>
      </w:r>
    </w:p>
    <w:p>
      <w:pPr>
        <w:ind w:firstLine="422" w:firstLineChars="201"/>
        <w:rPr>
          <w:rFonts w:ascii="宋体" w:hAnsi="宋体" w:eastAsia="宋体" w:cs="Times New Roman"/>
          <w:b/>
          <w:szCs w:val="21"/>
        </w:rPr>
      </w:pPr>
      <w:r>
        <w:rPr>
          <w:rFonts w:hint="eastAsia" w:ascii="宋体" w:hAnsi="宋体" w:eastAsia="宋体" w:cs="Times New Roman"/>
          <w:b/>
          <w:szCs w:val="21"/>
        </w:rPr>
        <w:t>教学时数：</w:t>
      </w:r>
    </w:p>
    <w:p>
      <w:pPr>
        <w:ind w:firstLine="422" w:firstLineChars="201"/>
        <w:rPr>
          <w:rFonts w:ascii="宋体" w:hAnsi="宋体" w:eastAsia="宋体" w:cs="Times New Roman"/>
          <w:b/>
          <w:szCs w:val="21"/>
        </w:rPr>
      </w:pPr>
      <w:r>
        <w:rPr>
          <w:rFonts w:hint="eastAsia" w:ascii="宋体" w:hAnsi="宋体" w:eastAsia="宋体" w:cs="Times New Roman"/>
          <w:szCs w:val="21"/>
        </w:rPr>
        <w:t>8学时</w:t>
      </w:r>
    </w:p>
    <w:p>
      <w:pPr>
        <w:ind w:firstLine="422" w:firstLineChars="201"/>
        <w:rPr>
          <w:rFonts w:ascii="宋体" w:hAnsi="宋体" w:eastAsia="宋体" w:cs="Times New Roman"/>
          <w:b/>
          <w:szCs w:val="21"/>
        </w:rPr>
      </w:pPr>
      <w:r>
        <w:rPr>
          <w:rFonts w:hint="eastAsia" w:ascii="宋体" w:hAnsi="宋体" w:eastAsia="宋体" w:cs="Times New Roman"/>
          <w:b/>
          <w:szCs w:val="21"/>
        </w:rPr>
        <w:t>教学内容：</w:t>
      </w:r>
    </w:p>
    <w:p>
      <w:pPr>
        <w:ind w:left="420" w:leftChars="200" w:firstLine="2" w:firstLineChars="1"/>
        <w:rPr>
          <w:rFonts w:ascii="宋体" w:hAnsi="宋体" w:eastAsia="宋体" w:cs="Times New Roman"/>
          <w:szCs w:val="21"/>
        </w:rPr>
      </w:pPr>
      <w:r>
        <w:rPr>
          <w:rFonts w:hint="eastAsia" w:ascii="宋体" w:hAnsi="宋体" w:eastAsia="宋体" w:cs="Times New Roman"/>
          <w:szCs w:val="21"/>
        </w:rPr>
        <w:t>第一节  均衡产出</w:t>
      </w:r>
      <w:r>
        <w:rPr>
          <w:rFonts w:hint="eastAsia" w:ascii="宋体" w:hAnsi="宋体" w:eastAsia="宋体" w:cs="Times New Roman"/>
          <w:szCs w:val="21"/>
        </w:rPr>
        <w:br w:type="textWrapping"/>
      </w:r>
      <w:r>
        <w:rPr>
          <w:rFonts w:hint="eastAsia" w:ascii="宋体" w:hAnsi="宋体" w:eastAsia="宋体" w:cs="Times New Roman"/>
          <w:szCs w:val="21"/>
        </w:rPr>
        <w:t>一、假设条件</w:t>
      </w:r>
      <w:r>
        <w:rPr>
          <w:rFonts w:hint="eastAsia" w:ascii="宋体" w:hAnsi="宋体" w:eastAsia="宋体" w:cs="Times New Roman"/>
          <w:szCs w:val="21"/>
        </w:rPr>
        <w:br w:type="textWrapping"/>
      </w:r>
      <w:r>
        <w:rPr>
          <w:rFonts w:hint="eastAsia" w:ascii="宋体" w:hAnsi="宋体" w:eastAsia="宋体" w:cs="Times New Roman"/>
          <w:szCs w:val="21"/>
        </w:rPr>
        <w:t>二、均衡产出的概念</w:t>
      </w:r>
      <w:r>
        <w:rPr>
          <w:rFonts w:hint="eastAsia" w:ascii="宋体" w:hAnsi="宋体" w:eastAsia="宋体" w:cs="Times New Roman"/>
          <w:szCs w:val="21"/>
        </w:rPr>
        <w:br w:type="textWrapping"/>
      </w:r>
      <w:r>
        <w:rPr>
          <w:rFonts w:hint="eastAsia" w:ascii="宋体" w:hAnsi="宋体" w:eastAsia="宋体" w:cs="Times New Roman"/>
          <w:szCs w:val="21"/>
        </w:rPr>
        <w:t xml:space="preserve">    均衡产出又称为均衡国民收入，是和总需求相一致的产出，即经济社会的总产出或总收入</w:t>
      </w:r>
    </w:p>
    <w:p>
      <w:pPr>
        <w:rPr>
          <w:rFonts w:ascii="宋体" w:hAnsi="宋体" w:eastAsia="宋体" w:cs="Times New Roman"/>
          <w:szCs w:val="21"/>
        </w:rPr>
      </w:pPr>
      <w:r>
        <w:rPr>
          <w:rFonts w:hint="eastAsia" w:ascii="宋体" w:hAnsi="宋体" w:eastAsia="宋体" w:cs="Times New Roman"/>
          <w:szCs w:val="21"/>
        </w:rPr>
        <w:t>正好等于全体居民和企业想要有的支出。二部门经济中，均衡产出可用公式表示为：y=c+i</w:t>
      </w:r>
    </w:p>
    <w:p>
      <w:pPr>
        <w:ind w:firstLine="422" w:firstLineChars="201"/>
        <w:rPr>
          <w:rFonts w:ascii="宋体" w:hAnsi="宋体" w:eastAsia="宋体" w:cs="Times New Roman"/>
          <w:szCs w:val="21"/>
        </w:rPr>
      </w:pPr>
      <w:r>
        <w:rPr>
          <w:rFonts w:hint="eastAsia" w:ascii="宋体" w:hAnsi="宋体" w:eastAsia="宋体" w:cs="Times New Roman"/>
          <w:szCs w:val="21"/>
        </w:rPr>
        <w:t>三、投资等于储蓄</w:t>
      </w:r>
      <w:r>
        <w:rPr>
          <w:rFonts w:hint="eastAsia" w:ascii="宋体" w:hAnsi="宋体" w:eastAsia="宋体" w:cs="Times New Roman"/>
          <w:szCs w:val="21"/>
        </w:rPr>
        <w:br w:type="textWrapping"/>
      </w:r>
      <w:r>
        <w:rPr>
          <w:rFonts w:hint="eastAsia" w:ascii="宋体" w:hAnsi="宋体" w:eastAsia="宋体" w:cs="Times New Roman"/>
          <w:szCs w:val="21"/>
        </w:rPr>
        <w:t xml:space="preserve">    计划支出等于计划消费加投资，即E=c+i；收入等于计划消费加计划储蓄，即y=c+s；</w:t>
      </w:r>
      <w:r>
        <w:rPr>
          <w:rFonts w:hint="eastAsia" w:ascii="宋体" w:hAnsi="宋体" w:eastAsia="宋体" w:cs="Times New Roman"/>
          <w:szCs w:val="21"/>
        </w:rPr>
        <w:br w:type="textWrapping"/>
      </w:r>
      <w:r>
        <w:rPr>
          <w:rFonts w:hint="eastAsia" w:ascii="宋体" w:hAnsi="宋体" w:eastAsia="宋体" w:cs="Times New Roman"/>
          <w:szCs w:val="21"/>
        </w:rPr>
        <w:t xml:space="preserve">    而E=y，于是可得i=s。</w:t>
      </w:r>
    </w:p>
    <w:p>
      <w:pPr>
        <w:ind w:left="420" w:leftChars="200" w:firstLine="2" w:firstLineChars="1"/>
        <w:rPr>
          <w:rFonts w:ascii="宋体" w:hAnsi="宋体" w:eastAsia="宋体" w:cs="Times New Roman"/>
          <w:szCs w:val="21"/>
        </w:rPr>
      </w:pPr>
      <w:r>
        <w:rPr>
          <w:rFonts w:hint="eastAsia" w:ascii="宋体" w:hAnsi="宋体" w:eastAsia="宋体" w:cs="Times New Roman"/>
          <w:szCs w:val="21"/>
        </w:rPr>
        <w:t>第二节  凯恩斯的消费理论</w:t>
      </w:r>
      <w:r>
        <w:rPr>
          <w:rFonts w:hint="eastAsia" w:ascii="宋体" w:hAnsi="宋体" w:eastAsia="宋体" w:cs="Times New Roman"/>
          <w:szCs w:val="21"/>
        </w:rPr>
        <w:br w:type="textWrapping"/>
      </w:r>
      <w:r>
        <w:rPr>
          <w:rFonts w:hint="eastAsia" w:ascii="宋体" w:hAnsi="宋体" w:eastAsia="宋体" w:cs="Times New Roman"/>
          <w:szCs w:val="21"/>
        </w:rPr>
        <w:t>一、消费函数</w:t>
      </w:r>
      <w:r>
        <w:rPr>
          <w:rFonts w:hint="eastAsia" w:ascii="宋体" w:hAnsi="宋体" w:eastAsia="宋体" w:cs="Times New Roman"/>
          <w:szCs w:val="21"/>
        </w:rPr>
        <w:br w:type="textWrapping"/>
      </w:r>
      <w:r>
        <w:rPr>
          <w:rFonts w:hint="eastAsia" w:ascii="宋体" w:hAnsi="宋体" w:eastAsia="宋体" w:cs="Times New Roman"/>
          <w:szCs w:val="21"/>
        </w:rPr>
        <w:t xml:space="preserve">    凯恩斯认为，存在一条基本心理规律：随着收入的增加，消费也会增加，但消费的增加不及收入增加得多，用公式表示为c=c(y)。若消费与收入间存在线性关系，则可表示为：c=α+βy</w:t>
      </w:r>
    </w:p>
    <w:p>
      <w:pPr>
        <w:ind w:firstLine="422" w:firstLineChars="201"/>
        <w:rPr>
          <w:rFonts w:ascii="宋体" w:hAnsi="宋体" w:eastAsia="宋体" w:cs="Times New Roman"/>
          <w:szCs w:val="21"/>
        </w:rPr>
      </w:pPr>
      <w:r>
        <w:rPr>
          <w:rFonts w:hint="eastAsia" w:ascii="宋体" w:hAnsi="宋体" w:eastAsia="宋体" w:cs="Times New Roman"/>
          <w:szCs w:val="21"/>
        </w:rPr>
        <w:t>1、边际消费倾向</w:t>
      </w:r>
    </w:p>
    <w:p>
      <w:pPr>
        <w:ind w:firstLine="422" w:firstLineChars="201"/>
        <w:rPr>
          <w:rFonts w:ascii="宋体" w:hAnsi="宋体" w:eastAsia="宋体" w:cs="Times New Roman"/>
          <w:szCs w:val="21"/>
        </w:rPr>
      </w:pPr>
      <w:r>
        <w:rPr>
          <w:rFonts w:hint="eastAsia" w:ascii="宋体" w:hAnsi="宋体" w:eastAsia="宋体" w:cs="Times New Roman"/>
          <w:szCs w:val="21"/>
        </w:rPr>
        <w:t>2、平均消费倾向</w:t>
      </w:r>
    </w:p>
    <w:p>
      <w:pPr>
        <w:ind w:firstLine="422" w:firstLineChars="201"/>
        <w:rPr>
          <w:rFonts w:ascii="宋体" w:hAnsi="宋体" w:eastAsia="宋体" w:cs="Times New Roman"/>
          <w:szCs w:val="21"/>
        </w:rPr>
      </w:pPr>
      <w:r>
        <w:rPr>
          <w:rFonts w:hint="eastAsia" w:ascii="宋体" w:hAnsi="宋体" w:eastAsia="宋体" w:cs="Times New Roman"/>
          <w:szCs w:val="21"/>
        </w:rPr>
        <w:t>二、储蓄函数</w:t>
      </w:r>
      <w:r>
        <w:rPr>
          <w:rFonts w:hint="eastAsia" w:ascii="宋体" w:hAnsi="宋体" w:eastAsia="宋体" w:cs="Times New Roman"/>
          <w:szCs w:val="21"/>
        </w:rPr>
        <w:br w:type="textWrapping"/>
      </w:r>
      <w:r>
        <w:rPr>
          <w:rFonts w:hint="eastAsia" w:ascii="宋体" w:hAnsi="宋体" w:eastAsia="宋体" w:cs="Times New Roman"/>
          <w:szCs w:val="21"/>
        </w:rPr>
        <w:t xml:space="preserve">    储蓄函数是描述储蓄随收入变化而变化的函数，用公式表示为s=s(y)。当消费函数为线性函数时，s=y-c=y-(α+βy)=-α+(1-β)y </w:t>
      </w:r>
    </w:p>
    <w:p>
      <w:pPr>
        <w:ind w:firstLine="422" w:firstLineChars="201"/>
        <w:rPr>
          <w:rFonts w:ascii="宋体" w:hAnsi="宋体" w:eastAsia="宋体" w:cs="Times New Roman"/>
          <w:szCs w:val="21"/>
        </w:rPr>
      </w:pPr>
      <w:r>
        <w:rPr>
          <w:rFonts w:hint="eastAsia" w:ascii="宋体" w:hAnsi="宋体" w:eastAsia="宋体" w:cs="Times New Roman"/>
          <w:szCs w:val="21"/>
        </w:rPr>
        <w:t>边际储蓄倾向（MPS）</w:t>
      </w:r>
      <w:r>
        <w:rPr>
          <w:rFonts w:hint="eastAsia" w:ascii="宋体" w:hAnsi="宋体" w:eastAsia="宋体" w:cs="Times New Roman"/>
          <w:szCs w:val="21"/>
        </w:rPr>
        <w:br w:type="textWrapping"/>
      </w:r>
      <w:r>
        <w:rPr>
          <w:rFonts w:hint="eastAsia" w:ascii="宋体" w:hAnsi="宋体" w:eastAsia="宋体" w:cs="Times New Roman"/>
          <w:szCs w:val="21"/>
        </w:rPr>
        <w:t xml:space="preserve">    平均储蓄倾向（APS）     </w:t>
      </w:r>
    </w:p>
    <w:p>
      <w:pPr>
        <w:ind w:firstLine="422" w:firstLineChars="201"/>
        <w:rPr>
          <w:rFonts w:ascii="宋体" w:hAnsi="宋体" w:eastAsia="宋体" w:cs="Times New Roman"/>
          <w:szCs w:val="21"/>
        </w:rPr>
      </w:pPr>
      <w:r>
        <w:rPr>
          <w:rFonts w:hint="eastAsia" w:ascii="宋体" w:hAnsi="宋体" w:eastAsia="宋体" w:cs="Times New Roman"/>
          <w:szCs w:val="21"/>
        </w:rPr>
        <w:t>三、消费函数和储蓄函数的关系</w:t>
      </w:r>
      <w:r>
        <w:rPr>
          <w:rFonts w:hint="eastAsia" w:ascii="宋体" w:hAnsi="宋体" w:eastAsia="宋体" w:cs="Times New Roman"/>
          <w:szCs w:val="21"/>
        </w:rPr>
        <w:br w:type="textWrapping"/>
      </w:r>
      <w:r>
        <w:rPr>
          <w:rFonts w:hint="eastAsia" w:ascii="宋体" w:hAnsi="宋体" w:eastAsia="宋体" w:cs="Times New Roman"/>
          <w:szCs w:val="21"/>
        </w:rPr>
        <w:t xml:space="preserve">    （1）消费函数和储蓄函数互为补数，二者之和总等于收入。</w:t>
      </w:r>
      <w:r>
        <w:rPr>
          <w:rFonts w:hint="eastAsia" w:ascii="宋体" w:hAnsi="宋体" w:eastAsia="宋体" w:cs="Times New Roman"/>
          <w:szCs w:val="21"/>
        </w:rPr>
        <w:br w:type="textWrapping"/>
      </w:r>
      <w:r>
        <w:rPr>
          <w:rFonts w:hint="eastAsia" w:ascii="宋体" w:hAnsi="宋体" w:eastAsia="宋体" w:cs="Times New Roman"/>
          <w:szCs w:val="21"/>
        </w:rPr>
        <w:t xml:space="preserve">    （2）APC和MPC随收入增加而递减，但APC&gt;MPC。APS和MPS 随收入增加而递增，但APS&lt;MPS。</w:t>
      </w:r>
      <w:r>
        <w:rPr>
          <w:rFonts w:hint="eastAsia" w:ascii="宋体" w:hAnsi="宋体" w:eastAsia="宋体" w:cs="Times New Roman"/>
          <w:szCs w:val="21"/>
        </w:rPr>
        <w:br w:type="textWrapping"/>
      </w:r>
      <w:r>
        <w:rPr>
          <w:rFonts w:hint="eastAsia" w:ascii="宋体" w:hAnsi="宋体" w:eastAsia="宋体" w:cs="Times New Roman"/>
          <w:szCs w:val="21"/>
        </w:rPr>
        <w:t xml:space="preserve">    （3）APC+APS=1，MPC+MPS=1。</w:t>
      </w:r>
    </w:p>
    <w:p>
      <w:pPr>
        <w:ind w:firstLine="422" w:firstLineChars="201"/>
        <w:rPr>
          <w:rFonts w:ascii="宋体" w:hAnsi="宋体" w:eastAsia="宋体" w:cs="Times New Roman"/>
          <w:szCs w:val="21"/>
        </w:rPr>
      </w:pPr>
      <w:r>
        <w:rPr>
          <w:rFonts w:hint="eastAsia" w:ascii="宋体" w:hAnsi="宋体" w:eastAsia="宋体" w:cs="Times New Roman"/>
          <w:szCs w:val="21"/>
        </w:rPr>
        <w:t>四、家户消费函数和社会消费函数</w:t>
      </w:r>
    </w:p>
    <w:p>
      <w:pPr>
        <w:ind w:left="420" w:leftChars="200" w:firstLine="2" w:firstLineChars="1"/>
        <w:rPr>
          <w:rFonts w:ascii="宋体" w:hAnsi="宋体" w:eastAsia="宋体" w:cs="Times New Roman"/>
          <w:szCs w:val="21"/>
        </w:rPr>
      </w:pPr>
      <w:r>
        <w:rPr>
          <w:rFonts w:hint="eastAsia" w:ascii="宋体" w:hAnsi="宋体" w:eastAsia="宋体" w:cs="Times New Roman"/>
          <w:szCs w:val="21"/>
        </w:rPr>
        <w:t>第三节  两部门经济中国民收入的决定及变动</w:t>
      </w:r>
      <w:r>
        <w:rPr>
          <w:rFonts w:hint="eastAsia" w:ascii="宋体" w:hAnsi="宋体" w:eastAsia="宋体" w:cs="Times New Roman"/>
          <w:szCs w:val="21"/>
        </w:rPr>
        <w:br w:type="textWrapping"/>
      </w:r>
      <w:r>
        <w:rPr>
          <w:rFonts w:hint="eastAsia" w:ascii="宋体" w:hAnsi="宋体" w:eastAsia="宋体" w:cs="Times New Roman"/>
          <w:szCs w:val="21"/>
        </w:rPr>
        <w:t>一、两部门经济中收入的决定——使用消费函数决定收入</w:t>
      </w:r>
      <w:r>
        <w:rPr>
          <w:rFonts w:hint="eastAsia" w:ascii="宋体" w:hAnsi="宋体" w:eastAsia="宋体" w:cs="Times New Roman"/>
          <w:szCs w:val="21"/>
        </w:rPr>
        <w:br w:type="textWrapping"/>
      </w:r>
      <w:r>
        <w:rPr>
          <w:rFonts w:hint="eastAsia" w:ascii="宋体" w:hAnsi="宋体" w:eastAsia="宋体" w:cs="Times New Roman"/>
          <w:szCs w:val="21"/>
        </w:rPr>
        <w:t xml:space="preserve">    将消费函数c=α+βy代入收入恒等式y=c+</w:t>
      </w:r>
      <w:r>
        <w:rPr>
          <w:rFonts w:ascii="宋体" w:hAnsi="宋体" w:eastAsia="宋体" w:cs="Times New Roman"/>
          <w:szCs w:val="21"/>
        </w:rPr>
        <w:t>I</w:t>
      </w:r>
      <w:r>
        <w:rPr>
          <w:rFonts w:hint="eastAsia" w:ascii="宋体" w:hAnsi="宋体" w:eastAsia="宋体" w:cs="Times New Roman"/>
          <w:szCs w:val="21"/>
        </w:rPr>
        <w:t>,可得均衡收入：</w:t>
      </w:r>
      <w:r>
        <w:rPr>
          <w:rFonts w:ascii="宋体" w:hAnsi="宋体" w:eastAsia="宋体" w:cs="Times New Roman"/>
          <w:szCs w:val="21"/>
        </w:rPr>
        <w:object>
          <v:shape id="_x0000_i1025" o:spt="75" type="#_x0000_t75" style="height:33.15pt;width:48.45pt;" o:ole="t" filled="f" o:preferrelative="t" stroked="f" coordsize="21600,21600">
            <v:path/>
            <v:fill on="f" focussize="0,0"/>
            <v:stroke on="f" joinstyle="miter"/>
            <v:imagedata r:id="rId11" o:title=""/>
            <o:lock v:ext="edit" aspectratio="t"/>
            <w10:wrap type="none"/>
            <w10:anchorlock/>
          </v:shape>
          <o:OLEObject Type="Embed" ProgID="Equation.KSEE3" ShapeID="_x0000_i1025" DrawAspect="Content" ObjectID="_1468075725" r:id="rId10">
            <o:LockedField>false</o:LockedField>
          </o:OLEObject>
        </w:object>
      </w:r>
    </w:p>
    <w:p>
      <w:pPr>
        <w:ind w:firstLine="422" w:firstLineChars="201"/>
        <w:rPr>
          <w:rFonts w:ascii="宋体" w:hAnsi="宋体" w:eastAsia="宋体" w:cs="Times New Roman"/>
          <w:szCs w:val="21"/>
        </w:rPr>
      </w:pPr>
      <w:r>
        <w:rPr>
          <w:rFonts w:hint="eastAsia" w:ascii="宋体" w:hAnsi="宋体" w:eastAsia="宋体" w:cs="Times New Roman"/>
          <w:szCs w:val="21"/>
        </w:rPr>
        <w:t>二、两部门经济中收入的决定——使用储蓄函数决定收入</w:t>
      </w:r>
    </w:p>
    <w:p>
      <w:pPr>
        <w:ind w:left="420" w:leftChars="200" w:firstLine="2" w:firstLineChars="1"/>
        <w:rPr>
          <w:rFonts w:ascii="宋体" w:hAnsi="宋体" w:eastAsia="宋体" w:cs="Times New Roman"/>
          <w:szCs w:val="21"/>
        </w:rPr>
      </w:pPr>
      <w:r>
        <w:rPr>
          <w:rFonts w:hint="eastAsia" w:ascii="宋体" w:hAnsi="宋体" w:eastAsia="宋体" w:cs="Times New Roman"/>
          <w:szCs w:val="21"/>
        </w:rPr>
        <w:t>第四节  乘数论</w:t>
      </w:r>
      <w:r>
        <w:rPr>
          <w:rFonts w:hint="eastAsia" w:ascii="宋体" w:hAnsi="宋体" w:eastAsia="宋体" w:cs="Times New Roman"/>
          <w:szCs w:val="21"/>
        </w:rPr>
        <w:br w:type="textWrapping"/>
      </w:r>
      <w:r>
        <w:rPr>
          <w:rFonts w:hint="eastAsia" w:ascii="宋体" w:hAnsi="宋体" w:eastAsia="宋体" w:cs="Times New Roman"/>
          <w:szCs w:val="21"/>
        </w:rPr>
        <w:t>一、乘数的含义</w:t>
      </w:r>
      <w:r>
        <w:rPr>
          <w:rFonts w:hint="eastAsia" w:ascii="宋体" w:hAnsi="宋体" w:eastAsia="宋体" w:cs="Times New Roman"/>
          <w:szCs w:val="21"/>
        </w:rPr>
        <w:br w:type="textWrapping"/>
      </w:r>
      <w:r>
        <w:rPr>
          <w:rFonts w:hint="eastAsia" w:ascii="宋体" w:hAnsi="宋体" w:eastAsia="宋体" w:cs="Times New Roman"/>
          <w:szCs w:val="21"/>
        </w:rPr>
        <w:t xml:space="preserve">    乘数（Multiplier）是指每单位外生变量的变化所带来的引致变量的变化情况。乘数的数学定义为：乘数=边际量=Δ因变量/Δ自变量</w:t>
      </w:r>
    </w:p>
    <w:p>
      <w:pPr>
        <w:ind w:firstLine="422" w:firstLineChars="201"/>
        <w:rPr>
          <w:rFonts w:ascii="宋体" w:hAnsi="宋体" w:eastAsia="宋体" w:cs="Times New Roman"/>
          <w:szCs w:val="21"/>
        </w:rPr>
      </w:pPr>
      <w:r>
        <w:rPr>
          <w:rFonts w:hint="eastAsia" w:ascii="宋体" w:hAnsi="宋体" w:eastAsia="宋体" w:cs="Times New Roman"/>
          <w:szCs w:val="21"/>
        </w:rPr>
        <w:t>二、乘数理论推导</w:t>
      </w:r>
      <w:r>
        <w:rPr>
          <w:rFonts w:hint="eastAsia" w:ascii="宋体" w:hAnsi="宋体" w:eastAsia="宋体" w:cs="Times New Roman"/>
          <w:szCs w:val="21"/>
        </w:rPr>
        <w:br w:type="textWrapping"/>
      </w:r>
      <w:r>
        <w:rPr>
          <w:rFonts w:hint="eastAsia" w:ascii="宋体" w:hAnsi="宋体" w:eastAsia="宋体" w:cs="Times New Roman"/>
          <w:szCs w:val="21"/>
        </w:rPr>
        <w:t xml:space="preserve">    假设投资增量为Δi，则产出的增加量为： </w:t>
      </w:r>
      <w:r>
        <w:rPr>
          <w:rFonts w:ascii="宋体" w:hAnsi="宋体" w:eastAsia="宋体" w:cs="Times New Roman"/>
          <w:szCs w:val="21"/>
        </w:rPr>
        <w:t xml:space="preserve"> </w:t>
      </w:r>
      <w:r>
        <w:rPr>
          <w:rFonts w:hint="eastAsia" w:ascii="宋体" w:hAnsi="宋体" w:eastAsia="宋体" w:cs="Times New Roman"/>
          <w:szCs w:val="21"/>
        </w:rPr>
        <w:br w:type="textWrapping"/>
      </w:r>
      <w:r>
        <w:rPr>
          <w:rFonts w:hint="eastAsia" w:ascii="宋体" w:hAnsi="宋体" w:eastAsia="宋体" w:cs="Times New Roman"/>
          <w:szCs w:val="21"/>
        </w:rPr>
        <w:t xml:space="preserve">    其中，倍数1/1-β称为乘数。可以看出，边际消费倾向越大，乘数就越大。</w:t>
      </w:r>
    </w:p>
    <w:p>
      <w:pPr>
        <w:ind w:firstLine="422" w:firstLineChars="201"/>
        <w:rPr>
          <w:rFonts w:ascii="宋体" w:hAnsi="宋体" w:eastAsia="宋体" w:cs="Times New Roman"/>
          <w:szCs w:val="21"/>
        </w:rPr>
      </w:pPr>
      <w:r>
        <w:rPr>
          <w:rFonts w:hint="eastAsia" w:ascii="宋体" w:hAnsi="宋体" w:eastAsia="宋体" w:cs="Times New Roman"/>
          <w:szCs w:val="21"/>
        </w:rPr>
        <w:t xml:space="preserve"> 第五节  三部门经济中国民收入的决定</w:t>
      </w:r>
      <w:r>
        <w:rPr>
          <w:rFonts w:hint="eastAsia" w:ascii="宋体" w:hAnsi="宋体" w:eastAsia="宋体" w:cs="Times New Roman"/>
          <w:szCs w:val="21"/>
        </w:rPr>
        <w:br w:type="textWrapping"/>
      </w:r>
      <w:r>
        <w:rPr>
          <w:rFonts w:hint="eastAsia" w:ascii="宋体" w:hAnsi="宋体" w:eastAsia="宋体" w:cs="Times New Roman"/>
          <w:szCs w:val="21"/>
        </w:rPr>
        <w:t xml:space="preserve">    三部门经济，即在两部门经济的基础上加入政府部门，需考虑政府购买、税收和转移支付等政府行为因素。</w:t>
      </w:r>
      <w:r>
        <w:rPr>
          <w:rFonts w:hint="eastAsia" w:ascii="宋体" w:hAnsi="宋体" w:eastAsia="宋体" w:cs="Times New Roman"/>
          <w:szCs w:val="21"/>
        </w:rPr>
        <w:br w:type="textWrapping"/>
      </w:r>
      <w:r>
        <w:rPr>
          <w:rFonts w:hint="eastAsia" w:ascii="宋体" w:hAnsi="宋体" w:eastAsia="宋体" w:cs="Times New Roman"/>
          <w:szCs w:val="21"/>
        </w:rPr>
        <w:t xml:space="preserve">    政府的收入主要来自税收，税收包括两种：一种是定量税，税收量不随收入而变动；另一种是比例所得税，税收量随收入的增加而增加。</w:t>
      </w:r>
    </w:p>
    <w:p>
      <w:pPr>
        <w:ind w:firstLine="422" w:firstLineChars="201"/>
        <w:rPr>
          <w:rFonts w:ascii="宋体" w:hAnsi="宋体" w:eastAsia="宋体" w:cs="Times New Roman"/>
          <w:szCs w:val="21"/>
        </w:rPr>
      </w:pPr>
      <w:r>
        <w:rPr>
          <w:rFonts w:hint="eastAsia" w:ascii="宋体" w:hAnsi="宋体" w:eastAsia="宋体" w:cs="Times New Roman"/>
          <w:szCs w:val="21"/>
        </w:rPr>
        <w:t>一、三部门经济宏观均衡的条件</w:t>
      </w:r>
      <w:r>
        <w:rPr>
          <w:rFonts w:hint="eastAsia" w:ascii="宋体" w:hAnsi="宋体" w:eastAsia="宋体" w:cs="Times New Roman"/>
          <w:szCs w:val="21"/>
        </w:rPr>
        <w:br w:type="textWrapping"/>
      </w:r>
      <w:r>
        <w:rPr>
          <w:rFonts w:hint="eastAsia" w:ascii="宋体" w:hAnsi="宋体" w:eastAsia="宋体" w:cs="Times New Roman"/>
          <w:szCs w:val="21"/>
        </w:rPr>
        <w:t xml:space="preserve">    加入政府部门后的均衡收入是计划的消费、投资和政府购买之总和，同计划的消费、储蓄和净税收之总和相等的收入，即：c+i+g=c+s+t</w:t>
      </w:r>
      <w:r>
        <w:rPr>
          <w:rFonts w:hint="eastAsia" w:ascii="宋体" w:hAnsi="宋体" w:eastAsia="宋体" w:cs="Times New Roman"/>
          <w:szCs w:val="21"/>
        </w:rPr>
        <w:br w:type="textWrapping"/>
      </w:r>
      <w:r>
        <w:rPr>
          <w:rFonts w:hint="eastAsia" w:ascii="宋体" w:hAnsi="宋体" w:eastAsia="宋体" w:cs="Times New Roman"/>
          <w:szCs w:val="21"/>
        </w:rPr>
        <w:t xml:space="preserve">       整理得：i+g=s+t</w:t>
      </w:r>
    </w:p>
    <w:p>
      <w:pPr>
        <w:ind w:firstLine="422" w:firstLineChars="201"/>
        <w:rPr>
          <w:rFonts w:ascii="宋体" w:hAnsi="宋体" w:eastAsia="宋体" w:cs="Times New Roman"/>
          <w:szCs w:val="21"/>
        </w:rPr>
      </w:pPr>
      <w:r>
        <w:rPr>
          <w:rFonts w:hint="eastAsia" w:ascii="宋体" w:hAnsi="宋体" w:eastAsia="宋体" w:cs="Times New Roman"/>
          <w:szCs w:val="21"/>
        </w:rPr>
        <w:t>二、定量税变动的影响</w:t>
      </w:r>
    </w:p>
    <w:p>
      <w:pPr>
        <w:ind w:firstLine="422" w:firstLineChars="201"/>
        <w:rPr>
          <w:rFonts w:ascii="宋体" w:hAnsi="宋体" w:eastAsia="宋体" w:cs="Times New Roman"/>
          <w:szCs w:val="21"/>
        </w:rPr>
      </w:pPr>
      <w:r>
        <w:rPr>
          <w:rFonts w:hint="eastAsia" w:ascii="宋体" w:hAnsi="宋体" w:eastAsia="宋体" w:cs="Times New Roman"/>
          <w:szCs w:val="21"/>
        </w:rPr>
        <w:t>三、 税收乘数</w:t>
      </w:r>
      <w:r>
        <w:rPr>
          <w:rFonts w:hint="eastAsia" w:ascii="宋体" w:hAnsi="宋体" w:eastAsia="宋体" w:cs="Times New Roman"/>
          <w:szCs w:val="21"/>
        </w:rPr>
        <w:br w:type="textWrapping"/>
      </w:r>
      <w:r>
        <w:rPr>
          <w:rFonts w:hint="eastAsia" w:ascii="宋体" w:hAnsi="宋体" w:eastAsia="宋体" w:cs="Times New Roman"/>
          <w:szCs w:val="21"/>
        </w:rPr>
        <w:t xml:space="preserve">    税收乘数是指收入变动对引起这种变动的税收变动的比率。</w:t>
      </w:r>
      <w:r>
        <w:rPr>
          <w:rFonts w:hint="eastAsia" w:ascii="宋体" w:hAnsi="宋体" w:eastAsia="宋体" w:cs="Times New Roman"/>
          <w:szCs w:val="21"/>
        </w:rPr>
        <w:br w:type="textWrapping"/>
      </w:r>
      <w:r>
        <w:rPr>
          <w:rFonts w:hint="eastAsia" w:ascii="宋体" w:hAnsi="宋体" w:eastAsia="宋体" w:cs="Times New Roman"/>
          <w:szCs w:val="21"/>
        </w:rPr>
        <w:t xml:space="preserve">    当税收为定量税时，税收乘数为：</w:t>
      </w:r>
      <w:r>
        <w:rPr>
          <w:rFonts w:ascii="宋体" w:hAnsi="宋体" w:eastAsia="宋体" w:cs="Times New Roman"/>
          <w:szCs w:val="21"/>
        </w:rPr>
        <w:object>
          <v:shape id="_x0000_i1026" o:spt="75" type="#_x0000_t75" style="height:33.15pt;width:88.15pt;" o:ole="t" filled="f" o:preferrelative="t" stroked="f" coordsize="21600,21600">
            <v:path/>
            <v:fill on="f" focussize="0,0"/>
            <v:stroke on="f" joinstyle="miter"/>
            <v:imagedata r:id="rId13" o:title=""/>
            <o:lock v:ext="edit" aspectratio="t"/>
            <w10:wrap type="none"/>
            <w10:anchorlock/>
          </v:shape>
          <o:OLEObject Type="Embed" ProgID="Equation.KSEE3" ShapeID="_x0000_i1026" DrawAspect="Content" ObjectID="_1468075726" r:id="rId12">
            <o:LockedField>false</o:LockedField>
          </o:OLEObject>
        </w:object>
      </w:r>
    </w:p>
    <w:p>
      <w:pPr>
        <w:ind w:firstLine="422" w:firstLineChars="201"/>
        <w:rPr>
          <w:rFonts w:ascii="宋体" w:hAnsi="宋体" w:eastAsia="宋体" w:cs="Times New Roman"/>
          <w:szCs w:val="21"/>
        </w:rPr>
      </w:pPr>
      <w:r>
        <w:rPr>
          <w:rFonts w:hint="eastAsia" w:ascii="宋体" w:hAnsi="宋体" w:eastAsia="宋体" w:cs="Times New Roman"/>
          <w:szCs w:val="21"/>
        </w:rPr>
        <w:t>四、政府转移支付乘数</w:t>
      </w:r>
      <w:r>
        <w:rPr>
          <w:rFonts w:hint="eastAsia" w:ascii="宋体" w:hAnsi="宋体" w:eastAsia="宋体" w:cs="Times New Roman"/>
          <w:szCs w:val="21"/>
        </w:rPr>
        <w:br w:type="textWrapping"/>
      </w:r>
      <w:r>
        <w:rPr>
          <w:rFonts w:hint="eastAsia" w:ascii="宋体" w:hAnsi="宋体" w:eastAsia="宋体" w:cs="Times New Roman"/>
          <w:szCs w:val="21"/>
        </w:rPr>
        <w:t xml:space="preserve">    政府转移支付乘数是指收入变动与引起这种变动的政府转移支付变动的比率。当税收为定量税时，政府转移支付乘数为：</w:t>
      </w:r>
      <w:r>
        <w:rPr>
          <w:rFonts w:ascii="宋体" w:hAnsi="宋体" w:eastAsia="宋体" w:cs="Times New Roman"/>
          <w:szCs w:val="21"/>
        </w:rPr>
        <w:object>
          <v:shape id="_x0000_i1027" o:spt="75" type="#_x0000_t75" style="height:33.15pt;width:55pt;" o:ole="t" filled="f" o:preferrelative="t" stroked="f" coordsize="21600,21600">
            <v:path/>
            <v:fill on="f" focussize="0,0"/>
            <v:stroke on="f" joinstyle="miter"/>
            <v:imagedata r:id="rId15" o:title=""/>
            <o:lock v:ext="edit" aspectratio="t"/>
            <w10:wrap type="none"/>
            <w10:anchorlock/>
          </v:shape>
          <o:OLEObject Type="Embed" ProgID="Equation.KSEE3" ShapeID="_x0000_i1027" DrawAspect="Content" ObjectID="_1468075727" r:id="rId14">
            <o:LockedField>false</o:LockedField>
          </o:OLEObject>
        </w:object>
      </w:r>
    </w:p>
    <w:p>
      <w:pPr>
        <w:ind w:firstLine="422" w:firstLineChars="201"/>
        <w:rPr>
          <w:rFonts w:ascii="宋体" w:hAnsi="宋体" w:eastAsia="宋体" w:cs="Times New Roman"/>
          <w:szCs w:val="21"/>
        </w:rPr>
      </w:pPr>
      <w:r>
        <w:rPr>
          <w:rFonts w:hint="eastAsia" w:ascii="宋体" w:hAnsi="宋体" w:eastAsia="宋体" w:cs="Times New Roman"/>
          <w:szCs w:val="21"/>
        </w:rPr>
        <w:t>五、平衡预算乘数</w:t>
      </w:r>
      <w:r>
        <w:rPr>
          <w:rFonts w:hint="eastAsia" w:ascii="宋体" w:hAnsi="宋体" w:eastAsia="宋体" w:cs="Times New Roman"/>
          <w:szCs w:val="21"/>
        </w:rPr>
        <w:br w:type="textWrapping"/>
      </w:r>
      <w:r>
        <w:rPr>
          <w:rFonts w:hint="eastAsia" w:ascii="宋体" w:hAnsi="宋体" w:eastAsia="宋体" w:cs="Times New Roman"/>
          <w:szCs w:val="21"/>
        </w:rPr>
        <w:t xml:space="preserve">    平衡预算乘数指政府收入和支出同时以相等数量增加或减少时国民收入变动对政府收支变动的比率。</w:t>
      </w:r>
      <w:r>
        <w:rPr>
          <w:rFonts w:hint="eastAsia" w:ascii="宋体" w:hAnsi="宋体" w:eastAsia="宋体" w:cs="Times New Roman"/>
          <w:szCs w:val="21"/>
        </w:rPr>
        <w:br w:type="textWrapping"/>
      </w:r>
      <w:r>
        <w:rPr>
          <w:rFonts w:hint="eastAsia" w:ascii="宋体" w:hAnsi="宋体" w:eastAsia="宋体" w:cs="Times New Roman"/>
          <w:szCs w:val="21"/>
        </w:rPr>
        <w:t xml:space="preserve">    假设政府购买支出和税收各增加同一数量即Δg=Δt时，有：</w:t>
      </w:r>
      <w:r>
        <w:rPr>
          <w:rFonts w:ascii="宋体" w:hAnsi="宋体" w:eastAsia="宋体" w:cs="Times New Roman"/>
          <w:szCs w:val="21"/>
        </w:rPr>
        <w:object>
          <v:shape id="_x0000_i1028" o:spt="75" type="#_x0000_t75" style="height:33.15pt;width:217.75pt;" o:ole="t" filled="f" o:preferrelative="t" stroked="f" coordsize="21600,21600">
            <v:path/>
            <v:fill on="f" focussize="0,0"/>
            <v:stroke on="f" joinstyle="miter"/>
            <v:imagedata r:id="rId17" o:title=""/>
            <o:lock v:ext="edit" aspectratio="t"/>
            <w10:wrap type="none"/>
            <w10:anchorlock/>
          </v:shape>
          <o:OLEObject Type="Embed" ProgID="Equation.KSEE3" ShapeID="_x0000_i1028" DrawAspect="Content" ObjectID="_1468075728" r:id="rId16">
            <o:LockedField>false</o:LockedField>
          </o:OLEObject>
        </w:object>
      </w:r>
      <w:r>
        <w:rPr>
          <w:rFonts w:hint="eastAsia" w:ascii="宋体" w:hAnsi="宋体" w:eastAsia="宋体" w:cs="Times New Roman"/>
          <w:szCs w:val="21"/>
        </w:rPr>
        <w:t xml:space="preserve">所以， </w:t>
      </w:r>
      <w:r>
        <w:rPr>
          <w:rFonts w:ascii="宋体" w:hAnsi="宋体" w:eastAsia="宋体" w:cs="Times New Roman"/>
          <w:szCs w:val="21"/>
        </w:rPr>
        <w:object>
          <v:shape id="_x0000_i1029" o:spt="75" type="#_x0000_t75" style="height:33.15pt;width:61.1pt;" o:ole="t" filled="f" o:preferrelative="t" stroked="f" coordsize="21600,21600">
            <v:path/>
            <v:fill on="f" focussize="0,0"/>
            <v:stroke on="f" joinstyle="miter"/>
            <v:imagedata r:id="rId19" o:title=""/>
            <o:lock v:ext="edit" aspectratio="t"/>
            <w10:wrap type="none"/>
            <w10:anchorlock/>
          </v:shape>
          <o:OLEObject Type="Embed" ProgID="Equation.KSEE3" ShapeID="_x0000_i1029" DrawAspect="Content" ObjectID="_1468075729" r:id="rId18">
            <o:LockedField>false</o:LockedField>
          </o:OLEObject>
        </w:object>
      </w:r>
      <w:r>
        <w:rPr>
          <w:rFonts w:hint="eastAsia" w:ascii="宋体" w:hAnsi="宋体" w:eastAsia="宋体" w:cs="Times New Roman"/>
          <w:szCs w:val="21"/>
        </w:rPr>
        <w:t>。</w:t>
      </w:r>
      <w:r>
        <w:rPr>
          <w:rFonts w:ascii="宋体" w:hAnsi="宋体" w:eastAsia="宋体" w:cs="Times New Roman"/>
          <w:szCs w:val="21"/>
        </w:rPr>
        <w:object>
          <v:shape id="_x0000_i1030" o:spt="75" type="#_x0000_t75" style="height:17pt;width:9.15pt;" o:ole="t" filled="f" o:preferrelative="t" stroked="f" coordsize="21600,21600">
            <v:path/>
            <v:fill on="f" focussize="0,0"/>
            <v:stroke on="f" joinstyle="miter"/>
            <v:imagedata r:id="rId21" o:title=""/>
            <o:lock v:ext="edit" aspectratio="t"/>
            <w10:wrap type="none"/>
            <w10:anchorlock/>
          </v:shape>
          <o:OLEObject Type="Embed" ProgID="Equation.KSEE3" ShapeID="_x0000_i1030" DrawAspect="Content" ObjectID="_1468075730" r:id="rId20">
            <o:LockedField>false</o:LockedField>
          </o:OLEObject>
        </w:object>
      </w:r>
    </w:p>
    <w:p>
      <w:pPr>
        <w:ind w:firstLine="422" w:firstLineChars="201"/>
        <w:rPr>
          <w:rFonts w:ascii="宋体" w:hAnsi="宋体" w:eastAsia="宋体" w:cs="Times New Roman"/>
          <w:szCs w:val="21"/>
        </w:rPr>
      </w:pPr>
      <w:r>
        <w:rPr>
          <w:rFonts w:hint="eastAsia" w:ascii="宋体" w:hAnsi="宋体" w:eastAsia="宋体" w:cs="Times New Roman"/>
          <w:szCs w:val="21"/>
        </w:rPr>
        <w:t>第七节  四部门经济中国民收入的决定</w:t>
      </w:r>
    </w:p>
    <w:p>
      <w:pPr>
        <w:ind w:firstLine="422" w:firstLineChars="201"/>
        <w:rPr>
          <w:rFonts w:ascii="宋体" w:hAnsi="宋体" w:eastAsia="宋体" w:cs="Times New Roman"/>
          <w:szCs w:val="21"/>
        </w:rPr>
      </w:pPr>
      <w:r>
        <w:rPr>
          <w:rFonts w:hint="eastAsia" w:ascii="宋体" w:hAnsi="宋体" w:eastAsia="宋体" w:cs="Times New Roman"/>
          <w:szCs w:val="21"/>
        </w:rPr>
        <w:t>一、四部门经济中的收入决定</w:t>
      </w:r>
      <w:r>
        <w:rPr>
          <w:rFonts w:hint="eastAsia" w:ascii="宋体" w:hAnsi="宋体" w:eastAsia="宋体" w:cs="Times New Roman"/>
          <w:szCs w:val="21"/>
        </w:rPr>
        <w:br w:type="textWrapping"/>
      </w:r>
      <w:r>
        <w:rPr>
          <w:rFonts w:hint="eastAsia" w:ascii="宋体" w:hAnsi="宋体" w:eastAsia="宋体" w:cs="Times New Roman"/>
          <w:szCs w:val="21"/>
        </w:rPr>
        <w:t xml:space="preserve">    四部门经济即在三部门的基础上加入净出口一项。出口由外国的购买力和购买要求决定。进口函数为：</w:t>
      </w:r>
      <w:r>
        <w:rPr>
          <w:rFonts w:ascii="宋体" w:hAnsi="宋体" w:eastAsia="宋体" w:cs="Times New Roman"/>
          <w:szCs w:val="21"/>
        </w:rPr>
        <w:object>
          <v:shape id="_x0000_i1031" o:spt="75" type="#_x0000_t75" style="height:18.35pt;width:61.1pt;" o:ole="t" filled="f" o:preferrelative="t" stroked="f" coordsize="21600,21600">
            <v:path/>
            <v:fill on="f" focussize="0,0"/>
            <v:stroke on="f" joinstyle="miter"/>
            <v:imagedata r:id="rId23" o:title=""/>
            <o:lock v:ext="edit" aspectratio="t"/>
            <w10:wrap type="none"/>
            <w10:anchorlock/>
          </v:shape>
          <o:OLEObject Type="Embed" ProgID="Equation.KSEE3" ShapeID="_x0000_i1031" DrawAspect="Content" ObjectID="_1468075731" r:id="rId22">
            <o:LockedField>false</o:LockedField>
          </o:OLEObject>
        </w:object>
      </w:r>
      <w:r>
        <w:rPr>
          <w:rFonts w:hint="eastAsia" w:ascii="宋体" w:hAnsi="宋体" w:eastAsia="宋体" w:cs="Times New Roman"/>
          <w:szCs w:val="21"/>
        </w:rPr>
        <w:br w:type="textWrapping"/>
      </w:r>
      <w:r>
        <w:rPr>
          <w:rFonts w:hint="eastAsia" w:ascii="宋体" w:hAnsi="宋体" w:eastAsia="宋体" w:cs="Times New Roman"/>
          <w:szCs w:val="21"/>
        </w:rPr>
        <w:t xml:space="preserve">    将消费函数</w:t>
      </w:r>
      <w:r>
        <w:rPr>
          <w:rFonts w:ascii="宋体" w:hAnsi="宋体" w:eastAsia="宋体" w:cs="Times New Roman"/>
          <w:szCs w:val="21"/>
        </w:rPr>
        <w:object>
          <v:shape id="_x0000_i1032" o:spt="75" type="#_x0000_t75" style="height:17pt;width:99.95pt;" o:ole="t" filled="f" o:preferrelative="t" stroked="f" coordsize="21600,21600">
            <v:path/>
            <v:fill on="f" focussize="0,0"/>
            <v:stroke on="f" joinstyle="miter"/>
            <v:imagedata r:id="rId25" o:title=""/>
            <o:lock v:ext="edit" aspectratio="t"/>
            <w10:wrap type="none"/>
            <w10:anchorlock/>
          </v:shape>
          <o:OLEObject Type="Embed" ProgID="Equation.KSEE3" ShapeID="_x0000_i1032" DrawAspect="Content" ObjectID="_1468075732" r:id="rId24">
            <o:LockedField>false</o:LockedField>
          </o:OLEObject>
        </w:object>
      </w:r>
      <w:r>
        <w:rPr>
          <w:rFonts w:hint="eastAsia" w:ascii="宋体" w:hAnsi="宋体" w:eastAsia="宋体" w:cs="Times New Roman"/>
          <w:szCs w:val="21"/>
        </w:rPr>
        <w:t>和进口函数</w:t>
      </w:r>
      <w:r>
        <w:rPr>
          <w:rFonts w:ascii="宋体" w:hAnsi="宋体" w:eastAsia="宋体" w:cs="Times New Roman"/>
          <w:szCs w:val="21"/>
        </w:rPr>
        <w:object>
          <v:shape id="_x0000_i1033" o:spt="75" type="#_x0000_t75" style="height:18.35pt;width:61.1pt;" o:ole="t" filled="f" o:preferrelative="t" stroked="f" coordsize="21600,21600">
            <v:path/>
            <v:fill on="f" focussize="0,0"/>
            <v:stroke on="f" joinstyle="miter"/>
            <v:imagedata r:id="rId23" o:title=""/>
            <o:lock v:ext="edit" aspectratio="t"/>
            <w10:wrap type="none"/>
            <w10:anchorlock/>
          </v:shape>
          <o:OLEObject Type="Embed" ProgID="Equation.KSEE3" ShapeID="_x0000_i1033" DrawAspect="Content" ObjectID="_1468075733" r:id="rId26">
            <o:LockedField>false</o:LockedField>
          </o:OLEObject>
        </w:object>
      </w:r>
      <w:r>
        <w:rPr>
          <w:rFonts w:hint="eastAsia" w:ascii="宋体" w:hAnsi="宋体" w:eastAsia="宋体" w:cs="Times New Roman"/>
          <w:szCs w:val="21"/>
        </w:rPr>
        <w:br w:type="textWrapping"/>
      </w:r>
      <w:r>
        <w:rPr>
          <w:rFonts w:hint="eastAsia" w:ascii="宋体" w:hAnsi="宋体" w:eastAsia="宋体" w:cs="Times New Roman"/>
          <w:szCs w:val="21"/>
        </w:rPr>
        <w:t>代入收入恒等式y=c+i+g+x-m，可得四部门经济中的均衡收入为：</w:t>
      </w:r>
      <w:r>
        <w:rPr>
          <w:rFonts w:ascii="宋体" w:hAnsi="宋体" w:eastAsia="宋体" w:cs="Times New Roman"/>
          <w:szCs w:val="21"/>
        </w:rPr>
        <w:object>
          <v:shape id="_x0000_i1034" o:spt="75" type="#_x0000_t75" style="height:33.15pt;width:208.15pt;" o:ole="t" filled="f" o:preferrelative="t" stroked="f" coordsize="21600,21600">
            <v:path/>
            <v:fill on="f" focussize="0,0"/>
            <v:stroke on="f" joinstyle="miter"/>
            <v:imagedata r:id="rId28" o:title=""/>
            <o:lock v:ext="edit" aspectratio="t"/>
            <w10:wrap type="none"/>
            <w10:anchorlock/>
          </v:shape>
          <o:OLEObject Type="Embed" ProgID="Equation.KSEE3" ShapeID="_x0000_i1034" DrawAspect="Content" ObjectID="_1468075734" r:id="rId27">
            <o:LockedField>false</o:LockedField>
          </o:OLEObject>
        </w:object>
      </w:r>
      <w:r>
        <w:rPr>
          <w:rFonts w:hint="eastAsia" w:ascii="宋体" w:hAnsi="宋体" w:eastAsia="宋体" w:cs="Times New Roman"/>
          <w:szCs w:val="21"/>
        </w:rPr>
        <w:br w:type="textWrapping"/>
      </w:r>
      <w:r>
        <w:rPr>
          <w:rFonts w:hint="eastAsia" w:ascii="宋体" w:hAnsi="宋体" w:eastAsia="宋体" w:cs="Times New Roman"/>
          <w:szCs w:val="21"/>
        </w:rPr>
        <w:t xml:space="preserve">    二、四部门经济中的乘数</w:t>
      </w:r>
      <w:r>
        <w:rPr>
          <w:rFonts w:hint="eastAsia" w:ascii="宋体" w:hAnsi="宋体" w:eastAsia="宋体" w:cs="Times New Roman"/>
          <w:szCs w:val="21"/>
        </w:rPr>
        <w:br w:type="textWrapping"/>
      </w:r>
      <w:r>
        <w:rPr>
          <w:rFonts w:hint="eastAsia" w:ascii="宋体" w:hAnsi="宋体" w:eastAsia="宋体" w:cs="Times New Roman"/>
          <w:szCs w:val="21"/>
        </w:rPr>
        <w:t xml:space="preserve">    对外贸易乘数为：</w:t>
      </w:r>
      <w:r>
        <w:rPr>
          <w:rFonts w:ascii="宋体" w:hAnsi="宋体" w:eastAsia="宋体" w:cs="Times New Roman"/>
          <w:szCs w:val="21"/>
        </w:rPr>
        <w:object>
          <v:shape id="_x0000_i1035" o:spt="75" type="#_x0000_t75" style="height:33.15pt;width:75.95pt;" o:ole="t" filled="f" o:preferrelative="t" stroked="f" coordsize="21600,21600">
            <v:path/>
            <v:fill on="f" focussize="0,0"/>
            <v:stroke on="f" joinstyle="miter"/>
            <v:imagedata r:id="rId30" o:title=""/>
            <o:lock v:ext="edit" aspectratio="t"/>
            <w10:wrap type="none"/>
            <w10:anchorlock/>
          </v:shape>
          <o:OLEObject Type="Embed" ProgID="Equation.KSEE3" ShapeID="_x0000_i1035" DrawAspect="Content" ObjectID="_1468075735" r:id="rId29">
            <o:LockedField>false</o:LockedField>
          </o:OLEObject>
        </w:object>
      </w:r>
      <w:r>
        <w:rPr>
          <w:rFonts w:hint="eastAsia" w:ascii="宋体" w:hAnsi="宋体" w:eastAsia="宋体" w:cs="Times New Roman"/>
          <w:szCs w:val="21"/>
        </w:rPr>
        <w:br w:type="textWrapping"/>
      </w:r>
      <w:r>
        <w:rPr>
          <w:rFonts w:hint="eastAsia" w:ascii="宋体" w:hAnsi="宋体" w:eastAsia="宋体" w:cs="Times New Roman"/>
          <w:szCs w:val="21"/>
        </w:rPr>
        <w:t xml:space="preserve">    对外贸易乘数小于封闭经济时的乘数，这主要是由于增加的收入的一部分现在要用到进口商品上去了。</w:t>
      </w:r>
    </w:p>
    <w:p>
      <w:pPr>
        <w:ind w:firstLine="422" w:firstLineChars="201"/>
        <w:rPr>
          <w:rFonts w:ascii="宋体" w:hAnsi="宋体" w:eastAsia="宋体" w:cs="Times New Roman"/>
          <w:b/>
          <w:szCs w:val="21"/>
        </w:rPr>
      </w:pPr>
      <w:r>
        <w:rPr>
          <w:rFonts w:hint="eastAsia" w:ascii="宋体" w:hAnsi="宋体" w:eastAsia="宋体" w:cs="Times New Roman"/>
          <w:b/>
          <w:szCs w:val="21"/>
        </w:rPr>
        <w:t>考核要求：</w:t>
      </w:r>
    </w:p>
    <w:p>
      <w:pPr>
        <w:ind w:firstLine="422" w:firstLineChars="201"/>
        <w:rPr>
          <w:rFonts w:ascii="Times New Roman" w:hAnsi="Times New Roman" w:eastAsia="宋体" w:cs="Times New Roman"/>
          <w:szCs w:val="21"/>
        </w:rPr>
      </w:pPr>
      <w:r>
        <w:rPr>
          <w:rFonts w:hint="eastAsia" w:ascii="宋体" w:hAnsi="宋体" w:eastAsia="宋体" w:cs="Times New Roman"/>
          <w:szCs w:val="21"/>
        </w:rPr>
        <w:t xml:space="preserve">1、 </w:t>
      </w:r>
      <w:r>
        <w:rPr>
          <w:rFonts w:hint="eastAsia" w:ascii="Times New Roman" w:hAnsi="Times New Roman" w:eastAsia="宋体" w:cs="Times New Roman"/>
          <w:szCs w:val="21"/>
        </w:rPr>
        <w:t>理解均衡产出的含义</w:t>
      </w:r>
    </w:p>
    <w:p>
      <w:pPr>
        <w:ind w:firstLine="422" w:firstLineChars="201"/>
        <w:rPr>
          <w:rFonts w:ascii="宋体" w:hAnsi="宋体" w:eastAsia="宋体" w:cs="Times New Roman"/>
          <w:szCs w:val="21"/>
        </w:rPr>
      </w:pPr>
      <w:r>
        <w:rPr>
          <w:rFonts w:hint="eastAsia" w:ascii="宋体" w:hAnsi="宋体" w:eastAsia="宋体" w:cs="Times New Roman"/>
          <w:szCs w:val="21"/>
        </w:rPr>
        <w:t>2、 掌握凯恩斯的消费理论</w:t>
      </w:r>
    </w:p>
    <w:p>
      <w:pPr>
        <w:ind w:firstLine="422" w:firstLineChars="201"/>
        <w:rPr>
          <w:rFonts w:ascii="宋体" w:hAnsi="宋体" w:eastAsia="宋体" w:cs="Times New Roman"/>
          <w:szCs w:val="21"/>
        </w:rPr>
      </w:pPr>
      <w:r>
        <w:rPr>
          <w:rFonts w:hint="eastAsia" w:ascii="宋体" w:hAnsi="宋体" w:eastAsia="宋体" w:cs="Times New Roman"/>
          <w:szCs w:val="21"/>
        </w:rPr>
        <w:t>3、 掌握均衡收入的决定模型，并能熟练推导均衡收入公式</w:t>
      </w:r>
    </w:p>
    <w:p>
      <w:pPr>
        <w:ind w:firstLine="422" w:firstLineChars="201"/>
        <w:rPr>
          <w:rFonts w:ascii="宋体" w:hAnsi="宋体" w:eastAsia="宋体" w:cs="Times New Roman"/>
          <w:szCs w:val="21"/>
        </w:rPr>
      </w:pPr>
      <w:r>
        <w:rPr>
          <w:rFonts w:hint="eastAsia" w:ascii="宋体" w:hAnsi="宋体" w:eastAsia="宋体" w:cs="Times New Roman"/>
          <w:szCs w:val="21"/>
        </w:rPr>
        <w:t>4、 灵活运用乘数原理及各项乘数</w:t>
      </w:r>
    </w:p>
    <w:p>
      <w:pPr>
        <w:ind w:firstLine="482" w:firstLineChars="201"/>
        <w:jc w:val="center"/>
        <w:rPr>
          <w:rFonts w:ascii="宋体" w:hAnsi="宋体" w:eastAsia="宋体" w:cs="Times New Roman"/>
          <w:b/>
          <w:sz w:val="24"/>
          <w:szCs w:val="24"/>
        </w:rPr>
      </w:pPr>
    </w:p>
    <w:p>
      <w:pPr>
        <w:ind w:firstLine="482" w:firstLineChars="201"/>
        <w:jc w:val="center"/>
        <w:rPr>
          <w:rFonts w:ascii="宋体" w:hAnsi="宋体" w:eastAsia="宋体" w:cs="Times New Roman"/>
          <w:b/>
          <w:sz w:val="24"/>
          <w:szCs w:val="24"/>
        </w:rPr>
      </w:pPr>
      <w:r>
        <w:rPr>
          <w:rFonts w:hint="eastAsia" w:ascii="宋体" w:hAnsi="宋体" w:eastAsia="宋体" w:cs="Times New Roman"/>
          <w:b/>
          <w:sz w:val="24"/>
          <w:szCs w:val="24"/>
        </w:rPr>
        <w:t>第四章 国民收入的决定：IS-LM模型</w:t>
      </w:r>
    </w:p>
    <w:p>
      <w:pPr>
        <w:ind w:firstLine="422" w:firstLineChars="201"/>
        <w:rPr>
          <w:rFonts w:ascii="宋体" w:hAnsi="宋体" w:eastAsia="宋体" w:cs="Times New Roman"/>
          <w:b/>
          <w:szCs w:val="21"/>
        </w:rPr>
      </w:pPr>
      <w:r>
        <w:rPr>
          <w:rFonts w:hint="eastAsia" w:ascii="宋体" w:hAnsi="宋体" w:eastAsia="宋体" w:cs="Times New Roman"/>
          <w:b/>
          <w:szCs w:val="21"/>
        </w:rPr>
        <w:t>教学要点：</w:t>
      </w:r>
    </w:p>
    <w:p>
      <w:pPr>
        <w:ind w:firstLine="422" w:firstLineChars="201"/>
        <w:rPr>
          <w:rFonts w:ascii="宋体" w:hAnsi="宋体" w:eastAsia="宋体" w:cs="Times New Roman"/>
          <w:szCs w:val="21"/>
        </w:rPr>
      </w:pPr>
      <w:r>
        <w:rPr>
          <w:rFonts w:hint="eastAsia" w:ascii="宋体" w:hAnsi="宋体" w:eastAsia="宋体" w:cs="Times New Roman"/>
          <w:szCs w:val="21"/>
        </w:rPr>
        <w:t>1、产品市场均衡</w:t>
      </w:r>
    </w:p>
    <w:p>
      <w:pPr>
        <w:ind w:firstLine="422" w:firstLineChars="201"/>
        <w:rPr>
          <w:rFonts w:ascii="宋体" w:hAnsi="宋体" w:eastAsia="宋体" w:cs="Times New Roman"/>
          <w:szCs w:val="21"/>
        </w:rPr>
      </w:pPr>
      <w:r>
        <w:rPr>
          <w:rFonts w:hint="eastAsia" w:ascii="宋体" w:hAnsi="宋体" w:eastAsia="宋体" w:cs="Times New Roman"/>
          <w:szCs w:val="21"/>
        </w:rPr>
        <w:t>2、货币市场均衡</w:t>
      </w:r>
    </w:p>
    <w:p>
      <w:pPr>
        <w:ind w:firstLine="422" w:firstLineChars="201"/>
        <w:rPr>
          <w:rFonts w:ascii="宋体" w:hAnsi="宋体" w:eastAsia="宋体" w:cs="Times New Roman"/>
          <w:b/>
          <w:szCs w:val="21"/>
        </w:rPr>
      </w:pPr>
      <w:r>
        <w:rPr>
          <w:rFonts w:hint="eastAsia" w:ascii="宋体" w:hAnsi="宋体" w:eastAsia="宋体" w:cs="Times New Roman"/>
          <w:b/>
          <w:szCs w:val="21"/>
        </w:rPr>
        <w:t>教学时数：</w:t>
      </w:r>
    </w:p>
    <w:p>
      <w:pPr>
        <w:ind w:firstLine="422" w:firstLineChars="201"/>
        <w:rPr>
          <w:rFonts w:ascii="宋体" w:hAnsi="宋体" w:eastAsia="宋体" w:cs="Times New Roman"/>
          <w:szCs w:val="21"/>
        </w:rPr>
      </w:pPr>
      <w:r>
        <w:rPr>
          <w:rFonts w:hint="eastAsia" w:ascii="宋体" w:hAnsi="宋体" w:eastAsia="宋体" w:cs="Times New Roman"/>
          <w:szCs w:val="21"/>
        </w:rPr>
        <w:t>8学时</w:t>
      </w:r>
    </w:p>
    <w:p>
      <w:pPr>
        <w:ind w:firstLine="422" w:firstLineChars="201"/>
        <w:rPr>
          <w:rFonts w:ascii="宋体" w:hAnsi="宋体" w:eastAsia="宋体" w:cs="Times New Roman"/>
          <w:b/>
          <w:szCs w:val="21"/>
        </w:rPr>
      </w:pPr>
      <w:r>
        <w:rPr>
          <w:rFonts w:hint="eastAsia" w:ascii="宋体" w:hAnsi="宋体" w:eastAsia="宋体" w:cs="Times New Roman"/>
          <w:b/>
          <w:szCs w:val="21"/>
        </w:rPr>
        <w:t>教学内容：</w:t>
      </w:r>
    </w:p>
    <w:p>
      <w:pPr>
        <w:ind w:left="420" w:leftChars="200" w:firstLine="2" w:firstLineChars="1"/>
        <w:rPr>
          <w:rFonts w:ascii="宋体" w:hAnsi="宋体" w:eastAsia="宋体" w:cs="Times New Roman"/>
          <w:szCs w:val="21"/>
        </w:rPr>
      </w:pPr>
      <w:r>
        <w:rPr>
          <w:rFonts w:hint="eastAsia" w:ascii="宋体" w:hAnsi="宋体" w:eastAsia="宋体" w:cs="Times New Roman"/>
          <w:szCs w:val="21"/>
        </w:rPr>
        <w:t>第一节  投资的决定</w:t>
      </w:r>
      <w:r>
        <w:rPr>
          <w:rFonts w:hint="eastAsia" w:ascii="宋体" w:hAnsi="宋体" w:eastAsia="宋体" w:cs="Times New Roman"/>
          <w:szCs w:val="21"/>
        </w:rPr>
        <w:br w:type="textWrapping"/>
      </w:r>
      <w:r>
        <w:rPr>
          <w:rFonts w:hint="eastAsia" w:ascii="宋体" w:hAnsi="宋体" w:eastAsia="宋体" w:cs="Times New Roman"/>
          <w:szCs w:val="21"/>
        </w:rPr>
        <w:t>一、实际利率与投资</w:t>
      </w:r>
      <w:r>
        <w:rPr>
          <w:rFonts w:hint="eastAsia" w:ascii="宋体" w:hAnsi="宋体" w:eastAsia="宋体" w:cs="Times New Roman"/>
          <w:szCs w:val="21"/>
        </w:rPr>
        <w:br w:type="textWrapping"/>
      </w:r>
      <w:r>
        <w:rPr>
          <w:rFonts w:hint="eastAsia" w:ascii="宋体" w:hAnsi="宋体" w:eastAsia="宋体" w:cs="Times New Roman"/>
          <w:szCs w:val="21"/>
        </w:rPr>
        <w:t>　　凯恩斯认为，在决定投资的诸因素中，实际利率是首要因素。投资与利率之间存在反方向变动关系，投资函数可写成：i=i（r）=e-dr</w:t>
      </w:r>
    </w:p>
    <w:p>
      <w:pPr>
        <w:ind w:firstLine="422" w:firstLineChars="201"/>
        <w:rPr>
          <w:rFonts w:ascii="宋体" w:hAnsi="宋体" w:eastAsia="宋体" w:cs="Times New Roman"/>
          <w:szCs w:val="21"/>
        </w:rPr>
      </w:pPr>
      <w:r>
        <w:rPr>
          <w:rFonts w:hint="eastAsia" w:ascii="宋体" w:hAnsi="宋体" w:eastAsia="宋体" w:cs="Times New Roman"/>
          <w:szCs w:val="21"/>
        </w:rPr>
        <w:t>二、资本边际效率</w:t>
      </w:r>
      <w:r>
        <w:rPr>
          <w:rFonts w:hint="eastAsia" w:ascii="宋体" w:hAnsi="宋体" w:eastAsia="宋体" w:cs="Times New Roman"/>
          <w:szCs w:val="21"/>
        </w:rPr>
        <w:br w:type="textWrapping"/>
      </w:r>
      <w:r>
        <w:rPr>
          <w:rFonts w:hint="eastAsia" w:ascii="宋体" w:hAnsi="宋体" w:eastAsia="宋体" w:cs="Times New Roman"/>
          <w:szCs w:val="21"/>
        </w:rPr>
        <w:t>　　资本边际效率（MEC）是一种贴现率，这种贴现率正好使一项资本物品的使用期限内各预期收益的现值之和等于这项资本品的供给价格或者重置成本。计算公式为：</w:t>
      </w:r>
      <w:r>
        <w:rPr>
          <w:rFonts w:ascii="宋体" w:hAnsi="宋体" w:eastAsia="宋体" w:cs="Times New Roman"/>
          <w:szCs w:val="21"/>
        </w:rPr>
        <w:object>
          <v:shape id="_x0000_i1036" o:spt="75" type="#_x0000_t75" style="height:34.9pt;width:121.75pt;" o:ole="t" filled="f" o:preferrelative="t" stroked="f" coordsize="21600,21600">
            <v:path/>
            <v:fill on="f" focussize="0,0"/>
            <v:stroke on="f" joinstyle="miter"/>
            <v:imagedata r:id="rId32" o:title=""/>
            <o:lock v:ext="edit" aspectratio="t"/>
            <w10:wrap type="none"/>
            <w10:anchorlock/>
          </v:shape>
          <o:OLEObject Type="Embed" ProgID="Equation.KSEE3" ShapeID="_x0000_i1036" DrawAspect="Content" ObjectID="_1468075736" r:id="rId31">
            <o:LockedField>false</o:LockedField>
          </o:OLEObject>
        </w:object>
      </w:r>
      <w:r>
        <w:rPr>
          <w:rFonts w:hint="eastAsia" w:ascii="宋体" w:hAnsi="宋体" w:eastAsia="宋体" w:cs="Times New Roman"/>
          <w:szCs w:val="21"/>
        </w:rPr>
        <w:br w:type="textWrapping"/>
      </w:r>
      <w:r>
        <w:rPr>
          <w:rFonts w:hint="eastAsia" w:ascii="宋体" w:hAnsi="宋体" w:eastAsia="宋体" w:cs="Times New Roman"/>
          <w:szCs w:val="21"/>
        </w:rPr>
        <w:t xml:space="preserve"> </w:t>
      </w:r>
      <w:r>
        <w:rPr>
          <w:rFonts w:ascii="宋体" w:hAnsi="宋体" w:eastAsia="宋体" w:cs="Times New Roman"/>
          <w:szCs w:val="21"/>
        </w:rPr>
        <w:t xml:space="preserve">   </w:t>
      </w:r>
      <w:r>
        <w:rPr>
          <w:rFonts w:hint="eastAsia" w:ascii="宋体" w:hAnsi="宋体" w:eastAsia="宋体" w:cs="Times New Roman"/>
          <w:szCs w:val="21"/>
        </w:rPr>
        <w:t>三、投资边际效率</w:t>
      </w:r>
      <w:r>
        <w:rPr>
          <w:rFonts w:hint="eastAsia" w:ascii="宋体" w:hAnsi="宋体" w:eastAsia="宋体" w:cs="Times New Roman"/>
          <w:szCs w:val="21"/>
        </w:rPr>
        <w:br w:type="textWrapping"/>
      </w:r>
      <w:r>
        <w:rPr>
          <w:rFonts w:hint="eastAsia" w:ascii="宋体" w:hAnsi="宋体" w:eastAsia="宋体" w:cs="Times New Roman"/>
          <w:szCs w:val="21"/>
        </w:rPr>
        <w:t>　　投资边际效率（MEI）是指由于资本品供给价格上涨而被缩小后的资本边际效率，用来精确地表示投资和利率间的关系。</w:t>
      </w:r>
    </w:p>
    <w:p>
      <w:pPr>
        <w:ind w:firstLine="422" w:firstLineChars="201"/>
        <w:rPr>
          <w:rFonts w:ascii="宋体" w:hAnsi="宋体" w:eastAsia="宋体" w:cs="Times New Roman"/>
          <w:szCs w:val="21"/>
        </w:rPr>
      </w:pPr>
      <w:r>
        <w:rPr>
          <w:rFonts w:hint="eastAsia" w:ascii="宋体" w:hAnsi="宋体" w:eastAsia="宋体" w:cs="Times New Roman"/>
          <w:szCs w:val="21"/>
        </w:rPr>
        <w:t>四、预期收益与投资</w:t>
      </w:r>
      <w:r>
        <w:rPr>
          <w:rFonts w:hint="eastAsia" w:ascii="宋体" w:hAnsi="宋体" w:eastAsia="宋体" w:cs="Times New Roman"/>
          <w:szCs w:val="21"/>
        </w:rPr>
        <w:br w:type="textWrapping"/>
      </w:r>
      <w:r>
        <w:rPr>
          <w:rFonts w:hint="eastAsia" w:ascii="宋体" w:hAnsi="宋体" w:eastAsia="宋体" w:cs="Times New Roman"/>
          <w:szCs w:val="21"/>
        </w:rPr>
        <w:t xml:space="preserve">   （1）对投资项目的产出的需求预期（2）产品成本（3）投资税抵免</w:t>
      </w:r>
      <w:r>
        <w:rPr>
          <w:rFonts w:hint="eastAsia" w:ascii="宋体" w:hAnsi="宋体" w:eastAsia="宋体" w:cs="Times New Roman"/>
          <w:szCs w:val="21"/>
        </w:rPr>
        <w:br w:type="textWrapping"/>
      </w:r>
      <w:r>
        <w:rPr>
          <w:rFonts w:hint="eastAsia" w:ascii="宋体" w:hAnsi="宋体" w:eastAsia="宋体" w:cs="Times New Roman"/>
          <w:szCs w:val="21"/>
        </w:rPr>
        <w:t xml:space="preserve">    五、托宾的“</w:t>
      </w:r>
      <w:r>
        <w:rPr>
          <w:rFonts w:ascii="宋体" w:hAnsi="宋体" w:eastAsia="宋体" w:cs="Times New Roman"/>
          <w:i/>
          <w:iCs/>
          <w:szCs w:val="21"/>
        </w:rPr>
        <w:t>q</w:t>
      </w:r>
      <w:r>
        <w:rPr>
          <w:rFonts w:hint="eastAsia" w:ascii="宋体" w:hAnsi="宋体" w:eastAsia="宋体" w:cs="Times New Roman"/>
          <w:szCs w:val="21"/>
        </w:rPr>
        <w:t>”说</w:t>
      </w:r>
      <w:r>
        <w:rPr>
          <w:rFonts w:hint="eastAsia" w:ascii="宋体" w:hAnsi="宋体" w:eastAsia="宋体" w:cs="Times New Roman"/>
          <w:szCs w:val="21"/>
        </w:rPr>
        <w:br w:type="textWrapping"/>
      </w:r>
      <w:r>
        <w:rPr>
          <w:rFonts w:hint="eastAsia" w:ascii="宋体" w:hAnsi="宋体" w:eastAsia="宋体" w:cs="Times New Roman"/>
          <w:i/>
          <w:iCs/>
          <w:szCs w:val="21"/>
        </w:rPr>
        <w:t xml:space="preserve">    </w:t>
      </w:r>
      <w:r>
        <w:rPr>
          <w:rFonts w:ascii="宋体" w:hAnsi="宋体" w:eastAsia="宋体" w:cs="Times New Roman"/>
          <w:iCs/>
          <w:szCs w:val="21"/>
        </w:rPr>
        <w:t>q</w:t>
      </w:r>
      <w:r>
        <w:rPr>
          <w:rFonts w:ascii="宋体" w:hAnsi="宋体" w:eastAsia="宋体" w:cs="Times New Roman"/>
          <w:i/>
          <w:iCs/>
          <w:szCs w:val="21"/>
        </w:rPr>
        <w:t xml:space="preserve"> </w:t>
      </w:r>
      <w:r>
        <w:rPr>
          <w:rFonts w:hint="eastAsia" w:ascii="宋体" w:hAnsi="宋体" w:eastAsia="宋体" w:cs="Times New Roman"/>
          <w:szCs w:val="21"/>
        </w:rPr>
        <w:t>=企业的股票市场价值/新建造企业的成本</w:t>
      </w:r>
      <w:r>
        <w:rPr>
          <w:rFonts w:hint="eastAsia" w:ascii="宋体" w:hAnsi="宋体" w:eastAsia="宋体" w:cs="Times New Roman"/>
          <w:szCs w:val="21"/>
        </w:rPr>
        <w:br w:type="textWrapping"/>
      </w:r>
      <w:r>
        <w:rPr>
          <w:rFonts w:ascii="宋体" w:hAnsi="宋体" w:eastAsia="宋体" w:cs="Times New Roman"/>
          <w:szCs w:val="21"/>
        </w:rPr>
        <w:t xml:space="preserve">    </w:t>
      </w:r>
      <w:r>
        <w:rPr>
          <w:rFonts w:hint="eastAsia" w:ascii="宋体" w:hAnsi="宋体" w:eastAsia="宋体" w:cs="Times New Roman"/>
          <w:szCs w:val="21"/>
        </w:rPr>
        <w:t>第二节 IS曲线</w:t>
      </w:r>
      <w:r>
        <w:rPr>
          <w:rFonts w:hint="eastAsia" w:ascii="宋体" w:hAnsi="宋体" w:eastAsia="宋体" w:cs="Times New Roman"/>
          <w:szCs w:val="21"/>
        </w:rPr>
        <w:br w:type="textWrapping"/>
      </w:r>
      <w:r>
        <w:rPr>
          <w:rFonts w:ascii="宋体" w:hAnsi="宋体" w:eastAsia="宋体" w:cs="Times New Roman"/>
          <w:szCs w:val="21"/>
        </w:rPr>
        <w:t xml:space="preserve">    </w:t>
      </w:r>
      <w:r>
        <w:rPr>
          <w:rFonts w:hint="eastAsia" w:ascii="宋体" w:hAnsi="宋体" w:eastAsia="宋体" w:cs="Times New Roman"/>
          <w:szCs w:val="21"/>
        </w:rPr>
        <w:t>一、IS曲线的含义</w:t>
      </w:r>
      <w:r>
        <w:rPr>
          <w:rFonts w:hint="eastAsia" w:ascii="宋体" w:hAnsi="宋体" w:eastAsia="宋体" w:cs="Times New Roman"/>
          <w:szCs w:val="21"/>
        </w:rPr>
        <w:br w:type="textWrapping"/>
      </w:r>
      <w:r>
        <w:rPr>
          <w:rFonts w:hint="eastAsia" w:ascii="宋体" w:hAnsi="宋体" w:eastAsia="宋体" w:cs="Times New Roman"/>
          <w:szCs w:val="21"/>
        </w:rPr>
        <w:t xml:space="preserve">    IS曲线用来表示利率和收入之间相关关系的曲线。这条曲线上任何一点都代表一定的利率和收入的组合，在这些组合下，投资和储蓄都是相等的，即</w:t>
      </w:r>
      <w:r>
        <w:rPr>
          <w:rFonts w:ascii="宋体" w:hAnsi="宋体" w:eastAsia="宋体" w:cs="Times New Roman"/>
          <w:i/>
          <w:iCs/>
          <w:szCs w:val="21"/>
        </w:rPr>
        <w:t>i</w:t>
      </w:r>
      <w:r>
        <w:rPr>
          <w:rFonts w:hint="eastAsia" w:ascii="宋体" w:hAnsi="宋体" w:eastAsia="宋体" w:cs="Times New Roman"/>
          <w:szCs w:val="21"/>
        </w:rPr>
        <w:t>=</w:t>
      </w:r>
      <w:r>
        <w:rPr>
          <w:rFonts w:ascii="宋体" w:hAnsi="宋体" w:eastAsia="宋体" w:cs="Times New Roman"/>
          <w:i/>
          <w:iCs/>
          <w:szCs w:val="21"/>
        </w:rPr>
        <w:t>s</w:t>
      </w:r>
      <w:r>
        <w:rPr>
          <w:rFonts w:hint="eastAsia" w:ascii="宋体" w:hAnsi="宋体" w:eastAsia="宋体" w:cs="Times New Roman"/>
          <w:szCs w:val="21"/>
        </w:rPr>
        <w:t>，从而产品市场是均衡的，因此这条曲线称为</w:t>
      </w:r>
      <w:r>
        <w:rPr>
          <w:rFonts w:ascii="宋体" w:hAnsi="宋体" w:eastAsia="宋体" w:cs="Times New Roman"/>
          <w:i/>
          <w:iCs/>
          <w:szCs w:val="21"/>
        </w:rPr>
        <w:t>IS</w:t>
      </w:r>
      <w:r>
        <w:rPr>
          <w:rFonts w:hint="eastAsia" w:ascii="宋体" w:hAnsi="宋体" w:eastAsia="宋体" w:cs="Times New Roman"/>
          <w:szCs w:val="21"/>
        </w:rPr>
        <w:t>曲线。</w:t>
      </w:r>
    </w:p>
    <w:p>
      <w:pPr>
        <w:ind w:firstLine="422" w:firstLineChars="201"/>
        <w:rPr>
          <w:rFonts w:ascii="宋体" w:hAnsi="宋体" w:eastAsia="宋体" w:cs="Times New Roman"/>
          <w:szCs w:val="21"/>
        </w:rPr>
      </w:pPr>
      <w:r>
        <w:rPr>
          <w:rFonts w:hint="eastAsia" w:ascii="宋体" w:hAnsi="宋体" w:eastAsia="宋体" w:cs="Times New Roman"/>
          <w:szCs w:val="21"/>
        </w:rPr>
        <w:t>二、IS曲线推导</w:t>
      </w:r>
    </w:p>
    <w:p>
      <w:pPr>
        <w:ind w:firstLine="422" w:firstLineChars="201"/>
        <w:rPr>
          <w:rFonts w:ascii="宋体" w:hAnsi="宋体" w:eastAsia="宋体" w:cs="Times New Roman"/>
          <w:szCs w:val="21"/>
        </w:rPr>
      </w:pPr>
      <w:r>
        <w:rPr>
          <w:rFonts w:hint="eastAsia" w:ascii="宋体" w:hAnsi="宋体" w:eastAsia="宋体" w:cs="Times New Roman"/>
          <w:szCs w:val="21"/>
        </w:rPr>
        <w:t>三、IS曲线的斜率</w:t>
      </w:r>
      <w:r>
        <w:rPr>
          <w:rFonts w:hint="eastAsia" w:ascii="宋体" w:hAnsi="宋体" w:eastAsia="宋体" w:cs="Times New Roman"/>
          <w:szCs w:val="21"/>
        </w:rPr>
        <w:br w:type="textWrapping"/>
      </w:r>
      <w:r>
        <w:rPr>
          <w:rFonts w:hint="eastAsia" w:ascii="宋体" w:hAnsi="宋体" w:eastAsia="宋体" w:cs="Times New Roman"/>
          <w:szCs w:val="21"/>
        </w:rPr>
        <w:t xml:space="preserve">　　将消费函数c=α+βy和投资函数i=e-dr代入均衡条件整理可得均衡收入为： </w:t>
      </w:r>
      <w:r>
        <w:rPr>
          <w:rFonts w:ascii="宋体" w:hAnsi="宋体" w:eastAsia="宋体" w:cs="Times New Roman"/>
          <w:szCs w:val="21"/>
        </w:rPr>
        <w:object>
          <v:shape id="_x0000_i1037" o:spt="75" type="#_x0000_t75" style="height:33.15pt;width:73.3pt;" o:ole="t" filled="f" o:preferrelative="t" stroked="f" coordsize="21600,21600">
            <v:path/>
            <v:fill on="f" focussize="0,0"/>
            <v:stroke on="f" joinstyle="miter"/>
            <v:imagedata r:id="rId34" o:title=""/>
            <o:lock v:ext="edit" aspectratio="t"/>
            <w10:wrap type="none"/>
            <w10:anchorlock/>
          </v:shape>
          <o:OLEObject Type="Embed" ProgID="Equation.KSEE3" ShapeID="_x0000_i1037" DrawAspect="Content" ObjectID="_1468075737" r:id="rId33">
            <o:LockedField>false</o:LockedField>
          </o:OLEObject>
        </w:object>
      </w:r>
      <w:r>
        <w:rPr>
          <w:rFonts w:hint="eastAsia" w:ascii="宋体" w:hAnsi="宋体" w:eastAsia="宋体" w:cs="Times New Roman"/>
          <w:szCs w:val="21"/>
        </w:rPr>
        <w:br w:type="textWrapping"/>
      </w:r>
      <w:r>
        <w:rPr>
          <w:rFonts w:hint="eastAsia" w:ascii="宋体" w:hAnsi="宋体" w:eastAsia="宋体" w:cs="Times New Roman"/>
          <w:szCs w:val="21"/>
        </w:rPr>
        <w:t xml:space="preserve">    可推出：</w:t>
      </w:r>
      <w:r>
        <w:rPr>
          <w:rFonts w:ascii="宋体" w:hAnsi="宋体" w:eastAsia="宋体" w:cs="Times New Roman"/>
          <w:szCs w:val="21"/>
        </w:rPr>
        <w:object>
          <v:shape id="_x0000_i1038" o:spt="75" type="#_x0000_t75" style="height:30.55pt;width:94.25pt;" o:ole="t" filled="f" o:preferrelative="t" stroked="f" coordsize="21600,21600">
            <v:path/>
            <v:fill on="f" focussize="0,0"/>
            <v:stroke on="f" joinstyle="miter"/>
            <v:imagedata r:id="rId36" o:title=""/>
            <o:lock v:ext="edit" aspectratio="t"/>
            <w10:wrap type="none"/>
            <w10:anchorlock/>
          </v:shape>
          <o:OLEObject Type="Embed" ProgID="Equation.KSEE3" ShapeID="_x0000_i1038" DrawAspect="Content" ObjectID="_1468075738" r:id="rId35">
            <o:LockedField>false</o:LockedField>
          </o:OLEObject>
        </w:object>
      </w:r>
      <w:r>
        <w:rPr>
          <w:rFonts w:hint="eastAsia" w:ascii="宋体" w:hAnsi="宋体" w:eastAsia="宋体" w:cs="Times New Roman"/>
          <w:szCs w:val="21"/>
        </w:rPr>
        <w:t>,即IS曲线的斜率为</w:t>
      </w:r>
      <w:r>
        <w:rPr>
          <w:rFonts w:ascii="宋体" w:hAnsi="宋体" w:eastAsia="宋体" w:cs="Times New Roman"/>
          <w:szCs w:val="21"/>
        </w:rPr>
        <w:object>
          <v:shape id="_x0000_i1039" o:spt="75" type="#_x0000_t75" style="height:30.55pt;width:38.4pt;" o:ole="t" filled="f" o:preferrelative="t" stroked="f" coordsize="21600,21600">
            <v:path/>
            <v:fill on="f" focussize="0,0"/>
            <v:stroke on="f" joinstyle="miter"/>
            <v:imagedata r:id="rId38" o:title=""/>
            <o:lock v:ext="edit" aspectratio="t"/>
            <w10:wrap type="none"/>
            <w10:anchorlock/>
          </v:shape>
          <o:OLEObject Type="Embed" ProgID="Equation.KSEE3" ShapeID="_x0000_i1039" DrawAspect="Content" ObjectID="_1468075739" r:id="rId37">
            <o:LockedField>false</o:LockedField>
          </o:OLEObject>
        </w:object>
      </w:r>
      <w:r>
        <w:rPr>
          <w:rFonts w:hint="eastAsia" w:ascii="宋体" w:hAnsi="宋体" w:eastAsia="宋体" w:cs="Times New Roman"/>
          <w:szCs w:val="21"/>
        </w:rPr>
        <w:t>。</w:t>
      </w:r>
    </w:p>
    <w:p>
      <w:pPr>
        <w:ind w:firstLine="422" w:firstLineChars="201"/>
        <w:rPr>
          <w:rFonts w:ascii="宋体" w:hAnsi="宋体" w:eastAsia="宋体" w:cs="Times New Roman"/>
          <w:szCs w:val="21"/>
        </w:rPr>
      </w:pPr>
      <w:r>
        <w:rPr>
          <w:rFonts w:hint="eastAsia" w:ascii="宋体" w:hAnsi="宋体" w:eastAsia="宋体" w:cs="Times New Roman"/>
          <w:szCs w:val="21"/>
        </w:rPr>
        <w:t>四、</w:t>
      </w:r>
      <w:r>
        <w:rPr>
          <w:rFonts w:ascii="宋体" w:hAnsi="宋体" w:eastAsia="宋体" w:cs="Times New Roman"/>
          <w:iCs/>
          <w:szCs w:val="21"/>
        </w:rPr>
        <w:t>IS</w:t>
      </w:r>
      <w:r>
        <w:rPr>
          <w:rFonts w:hint="eastAsia" w:ascii="宋体" w:hAnsi="宋体" w:eastAsia="宋体" w:cs="Times New Roman"/>
          <w:szCs w:val="21"/>
        </w:rPr>
        <w:t>曲线的移动</w:t>
      </w:r>
      <w:r>
        <w:rPr>
          <w:rFonts w:hint="eastAsia" w:ascii="宋体" w:hAnsi="宋体" w:eastAsia="宋体" w:cs="Times New Roman"/>
          <w:szCs w:val="21"/>
        </w:rPr>
        <w:br w:type="textWrapping"/>
      </w:r>
      <w:r>
        <w:rPr>
          <w:rFonts w:hint="eastAsia" w:ascii="宋体" w:hAnsi="宋体" w:eastAsia="宋体" w:cs="Times New Roman"/>
          <w:szCs w:val="21"/>
        </w:rPr>
        <w:t>　　在三部门经济中，可推出：</w:t>
      </w:r>
      <w:r>
        <w:rPr>
          <w:rFonts w:ascii="宋体" w:hAnsi="宋体" w:eastAsia="宋体" w:cs="Times New Roman"/>
          <w:szCs w:val="21"/>
        </w:rPr>
        <w:object>
          <v:shape id="_x0000_i1040" o:spt="75" type="#_x0000_t75" style="height:33.15pt;width:127.85pt;" o:ole="t" filled="f" o:preferrelative="t" stroked="f" coordsize="21600,21600">
            <v:path/>
            <v:fill on="f" focussize="0,0"/>
            <v:stroke on="f" joinstyle="miter"/>
            <v:imagedata r:id="rId40" o:title=""/>
            <o:lock v:ext="edit" aspectratio="t"/>
            <w10:wrap type="none"/>
            <w10:anchorlock/>
          </v:shape>
          <o:OLEObject Type="Embed" ProgID="Equation.KSEE3" ShapeID="_x0000_i1040" DrawAspect="Content" ObjectID="_1468075740" r:id="rId39">
            <o:LockedField>false</o:LockedField>
          </o:OLEObject>
        </w:object>
      </w:r>
      <w:r>
        <w:rPr>
          <w:rFonts w:hint="eastAsia" w:ascii="宋体" w:hAnsi="宋体" w:eastAsia="宋体" w:cs="Times New Roman"/>
          <w:szCs w:val="21"/>
        </w:rPr>
        <w:br w:type="textWrapping"/>
      </w:r>
      <w:r>
        <w:rPr>
          <w:rFonts w:hint="eastAsia" w:ascii="宋体" w:hAnsi="宋体" w:eastAsia="宋体" w:cs="Times New Roman"/>
          <w:szCs w:val="21"/>
        </w:rPr>
        <w:t xml:space="preserve">    总结：政府实行扩张性财政政策，就表现为</w:t>
      </w:r>
      <w:r>
        <w:rPr>
          <w:rFonts w:ascii="宋体" w:hAnsi="宋体" w:eastAsia="宋体" w:cs="Times New Roman"/>
          <w:i/>
          <w:iCs/>
          <w:szCs w:val="21"/>
        </w:rPr>
        <w:t>IS</w:t>
      </w:r>
      <w:r>
        <w:rPr>
          <w:rFonts w:hint="eastAsia" w:ascii="宋体" w:hAnsi="宋体" w:eastAsia="宋体" w:cs="Times New Roman"/>
          <w:szCs w:val="21"/>
        </w:rPr>
        <w:t>曲线向右上方移动，实行紧缩性财政政策，就表现为</w:t>
      </w:r>
      <w:r>
        <w:rPr>
          <w:rFonts w:ascii="宋体" w:hAnsi="宋体" w:eastAsia="宋体" w:cs="Times New Roman"/>
          <w:i/>
          <w:iCs/>
          <w:szCs w:val="21"/>
        </w:rPr>
        <w:t>IS</w:t>
      </w:r>
      <w:r>
        <w:rPr>
          <w:rFonts w:hint="eastAsia" w:ascii="宋体" w:hAnsi="宋体" w:eastAsia="宋体" w:cs="Times New Roman"/>
          <w:szCs w:val="21"/>
        </w:rPr>
        <w:t>曲线向左下方移动。</w:t>
      </w:r>
    </w:p>
    <w:p>
      <w:pPr>
        <w:ind w:left="422" w:leftChars="201"/>
        <w:rPr>
          <w:rFonts w:ascii="宋体" w:hAnsi="宋体" w:eastAsia="宋体" w:cs="Times New Roman"/>
          <w:szCs w:val="21"/>
        </w:rPr>
      </w:pPr>
      <w:r>
        <w:rPr>
          <w:rFonts w:hint="eastAsia" w:ascii="宋体" w:hAnsi="宋体" w:eastAsia="宋体" w:cs="Times New Roman"/>
          <w:szCs w:val="21"/>
        </w:rPr>
        <w:t>第三节  利率的决定</w:t>
      </w:r>
      <w:r>
        <w:rPr>
          <w:rFonts w:hint="eastAsia" w:ascii="宋体" w:hAnsi="宋体" w:eastAsia="宋体" w:cs="Times New Roman"/>
          <w:szCs w:val="21"/>
        </w:rPr>
        <w:br w:type="textWrapping"/>
      </w:r>
      <w:r>
        <w:rPr>
          <w:rFonts w:hint="eastAsia" w:ascii="宋体" w:hAnsi="宋体" w:eastAsia="宋体" w:cs="Times New Roman"/>
          <w:szCs w:val="21"/>
        </w:rPr>
        <w:t>一、利率决定于货币的需求和供给</w:t>
      </w:r>
      <w:r>
        <w:rPr>
          <w:rFonts w:hint="eastAsia" w:ascii="宋体" w:hAnsi="宋体" w:eastAsia="宋体" w:cs="Times New Roman"/>
          <w:szCs w:val="21"/>
        </w:rPr>
        <w:br w:type="textWrapping"/>
      </w:r>
      <w:r>
        <w:rPr>
          <w:rFonts w:hint="eastAsia" w:ascii="宋体" w:hAnsi="宋体" w:eastAsia="宋体" w:cs="Times New Roman"/>
          <w:szCs w:val="21"/>
        </w:rPr>
        <w:t xml:space="preserve">    凯恩斯认为，利率是由货币的供给量和对货币的需求量所决定的。货币的实际供给量（用</w:t>
      </w:r>
    </w:p>
    <w:p>
      <w:pPr>
        <w:rPr>
          <w:rFonts w:ascii="宋体" w:hAnsi="宋体" w:eastAsia="宋体" w:cs="Times New Roman"/>
          <w:szCs w:val="21"/>
        </w:rPr>
      </w:pPr>
      <w:r>
        <w:rPr>
          <w:rFonts w:ascii="宋体" w:hAnsi="宋体" w:eastAsia="宋体" w:cs="Times New Roman"/>
          <w:i/>
          <w:iCs/>
          <w:szCs w:val="21"/>
        </w:rPr>
        <w:t>m</w:t>
      </w:r>
      <w:r>
        <w:rPr>
          <w:rFonts w:hint="eastAsia" w:ascii="宋体" w:hAnsi="宋体" w:eastAsia="宋体" w:cs="Times New Roman"/>
          <w:szCs w:val="21"/>
        </w:rPr>
        <w:t>表示）一般由国家加以控制，是一个外生变量，因此，需要分析的主要是货币的需求。</w:t>
      </w:r>
    </w:p>
    <w:p>
      <w:pPr>
        <w:ind w:firstLine="422" w:firstLineChars="201"/>
        <w:rPr>
          <w:rFonts w:ascii="宋体" w:hAnsi="宋体" w:eastAsia="宋体" w:cs="Times New Roman"/>
          <w:szCs w:val="21"/>
        </w:rPr>
      </w:pPr>
      <w:r>
        <w:rPr>
          <w:rFonts w:hint="eastAsia" w:ascii="宋体" w:hAnsi="宋体" w:eastAsia="宋体" w:cs="Times New Roman"/>
          <w:szCs w:val="21"/>
        </w:rPr>
        <w:t>二、流动性偏好与货币需求动机</w:t>
      </w:r>
      <w:r>
        <w:rPr>
          <w:rFonts w:hint="eastAsia" w:ascii="宋体" w:hAnsi="宋体" w:eastAsia="宋体" w:cs="Times New Roman"/>
          <w:szCs w:val="21"/>
        </w:rPr>
        <w:br w:type="textWrapping"/>
      </w:r>
      <w:r>
        <w:rPr>
          <w:rFonts w:hint="eastAsia" w:ascii="宋体" w:hAnsi="宋体" w:eastAsia="宋体" w:cs="Times New Roman"/>
          <w:szCs w:val="21"/>
        </w:rPr>
        <w:t>　　对货币的需求，又称“流动性偏好”，是指由于货币具有使用上的灵活性，人们宁肯以牺牲利息收入而储存不生息的货币来保持财富的心理倾向。货币需求动机分为以下三种：</w:t>
      </w:r>
      <w:r>
        <w:rPr>
          <w:rFonts w:hint="eastAsia" w:ascii="宋体" w:hAnsi="宋体" w:eastAsia="宋体" w:cs="Times New Roman"/>
          <w:szCs w:val="21"/>
        </w:rPr>
        <w:br w:type="textWrapping"/>
      </w:r>
      <w:r>
        <w:rPr>
          <w:rFonts w:hint="eastAsia" w:ascii="宋体" w:hAnsi="宋体" w:eastAsia="宋体" w:cs="Times New Roman"/>
          <w:szCs w:val="21"/>
        </w:rPr>
        <w:t xml:space="preserve">   （1）交易动机（2）谨慎动机（预防性动机）（3）投机动机　</w:t>
      </w:r>
    </w:p>
    <w:p>
      <w:pPr>
        <w:ind w:firstLine="422" w:firstLineChars="201"/>
        <w:rPr>
          <w:rFonts w:ascii="宋体" w:hAnsi="宋体" w:eastAsia="宋体" w:cs="Times New Roman"/>
          <w:szCs w:val="21"/>
        </w:rPr>
      </w:pPr>
      <w:r>
        <w:rPr>
          <w:rFonts w:hint="eastAsia" w:ascii="宋体" w:hAnsi="宋体" w:eastAsia="宋体" w:cs="Times New Roman"/>
          <w:szCs w:val="21"/>
        </w:rPr>
        <w:t>三、货币需求函数</w:t>
      </w:r>
      <w:r>
        <w:rPr>
          <w:rFonts w:hint="eastAsia" w:ascii="宋体" w:hAnsi="宋体" w:eastAsia="宋体" w:cs="Times New Roman"/>
          <w:szCs w:val="21"/>
        </w:rPr>
        <w:br w:type="textWrapping"/>
      </w:r>
      <w:r>
        <w:rPr>
          <w:rFonts w:hint="eastAsia" w:ascii="宋体" w:hAnsi="宋体" w:eastAsia="宋体" w:cs="Times New Roman"/>
          <w:szCs w:val="21"/>
        </w:rPr>
        <w:t>　　对货币的总需求是人们对货币的交易需求、预防需求和投机需求的总和。对货币的总需求函数可描述为：</w:t>
      </w:r>
      <w:r>
        <w:rPr>
          <w:rFonts w:ascii="宋体" w:hAnsi="宋体" w:eastAsia="宋体" w:cs="Times New Roman"/>
          <w:szCs w:val="21"/>
        </w:rPr>
        <w:object>
          <v:shape id="_x0000_i1041" o:spt="75" type="#_x0000_t75" style="height:17pt;width:182.4pt;" o:ole="t" filled="f" o:preferrelative="t" stroked="f" coordsize="21600,21600">
            <v:path/>
            <v:fill on="f" focussize="0,0"/>
            <v:stroke on="f" joinstyle="miter"/>
            <v:imagedata r:id="rId42" o:title=""/>
            <o:lock v:ext="edit" aspectratio="t"/>
            <w10:wrap type="none"/>
            <w10:anchorlock/>
          </v:shape>
          <o:OLEObject Type="Embed" ProgID="Equation.KSEE3" ShapeID="_x0000_i1041" DrawAspect="Content" ObjectID="_1468075741" r:id="rId41">
            <o:LockedField>false</o:LockedField>
          </o:OLEObject>
        </w:object>
      </w:r>
      <w:r>
        <w:rPr>
          <w:rFonts w:hint="eastAsia" w:ascii="宋体" w:hAnsi="宋体" w:eastAsia="宋体" w:cs="Times New Roman"/>
          <w:szCs w:val="21"/>
        </w:rPr>
        <w:t>　</w:t>
      </w:r>
    </w:p>
    <w:p>
      <w:pPr>
        <w:ind w:firstLine="422" w:firstLineChars="201"/>
        <w:rPr>
          <w:rFonts w:ascii="宋体" w:hAnsi="宋体" w:eastAsia="宋体" w:cs="Times New Roman"/>
          <w:szCs w:val="21"/>
        </w:rPr>
      </w:pPr>
      <w:r>
        <w:rPr>
          <w:rFonts w:hint="eastAsia" w:ascii="宋体" w:hAnsi="宋体" w:eastAsia="宋体" w:cs="Times New Roman"/>
          <w:szCs w:val="21"/>
        </w:rPr>
        <w:t>四、流动偏好陷阱</w:t>
      </w:r>
      <w:r>
        <w:rPr>
          <w:rFonts w:hint="eastAsia" w:ascii="宋体" w:hAnsi="宋体" w:eastAsia="宋体" w:cs="Times New Roman"/>
          <w:szCs w:val="21"/>
        </w:rPr>
        <w:br w:type="textWrapping"/>
      </w:r>
      <w:r>
        <w:rPr>
          <w:rFonts w:hint="eastAsia" w:ascii="宋体" w:hAnsi="宋体" w:eastAsia="宋体" w:cs="Times New Roman"/>
          <w:szCs w:val="21"/>
        </w:rPr>
        <w:t>　　流动性陷阱又称凯恩斯陷阱或流动偏好陷阱,是凯恩斯的流动偏好理论中的一个概念，具体是指当利率水平极低时，人们对货币需求趋于无限大，货币当局即使增加货币供给也不能降低利率,从而不能增加投资引诱的一种经济状态。</w:t>
      </w:r>
    </w:p>
    <w:p>
      <w:pPr>
        <w:ind w:firstLine="422" w:firstLineChars="201"/>
        <w:rPr>
          <w:rFonts w:ascii="宋体" w:hAnsi="宋体" w:eastAsia="宋体" w:cs="Times New Roman"/>
          <w:szCs w:val="21"/>
        </w:rPr>
      </w:pPr>
      <w:r>
        <w:rPr>
          <w:rFonts w:hint="eastAsia" w:ascii="宋体" w:hAnsi="宋体" w:eastAsia="宋体" w:cs="Times New Roman"/>
          <w:szCs w:val="21"/>
        </w:rPr>
        <w:t>五、货币供求均衡和利率的决定</w:t>
      </w:r>
    </w:p>
    <w:p>
      <w:pPr>
        <w:ind w:firstLine="422" w:firstLineChars="201"/>
        <w:rPr>
          <w:rFonts w:ascii="宋体" w:hAnsi="宋体" w:eastAsia="宋体" w:cs="Times New Roman"/>
          <w:szCs w:val="21"/>
        </w:rPr>
      </w:pPr>
      <w:r>
        <w:rPr>
          <w:rFonts w:hint="eastAsia" w:ascii="宋体" w:hAnsi="宋体" w:eastAsia="宋体" w:cs="Times New Roman"/>
          <w:szCs w:val="21"/>
        </w:rPr>
        <w:t>（1）货币供给量</w:t>
      </w:r>
    </w:p>
    <w:p>
      <w:pPr>
        <w:ind w:firstLine="422" w:firstLineChars="201"/>
        <w:rPr>
          <w:rFonts w:ascii="宋体" w:hAnsi="宋体" w:eastAsia="宋体" w:cs="Times New Roman"/>
          <w:szCs w:val="21"/>
        </w:rPr>
      </w:pPr>
      <w:r>
        <w:rPr>
          <w:rFonts w:hint="eastAsia" w:ascii="宋体" w:hAnsi="宋体" w:eastAsia="宋体" w:cs="Times New Roman"/>
          <w:szCs w:val="21"/>
        </w:rPr>
        <w:t>（2）货币供求均衡：货币的供给和需求决定了均衡的利率水平。</w:t>
      </w:r>
    </w:p>
    <w:p>
      <w:pPr>
        <w:ind w:left="420" w:leftChars="200" w:firstLine="2" w:firstLineChars="1"/>
        <w:rPr>
          <w:rFonts w:ascii="宋体" w:hAnsi="宋体" w:eastAsia="宋体" w:cs="Times New Roman"/>
          <w:szCs w:val="21"/>
        </w:rPr>
      </w:pPr>
      <w:r>
        <w:rPr>
          <w:rFonts w:hint="eastAsia" w:ascii="宋体" w:hAnsi="宋体" w:eastAsia="宋体" w:cs="Times New Roman"/>
          <w:szCs w:val="21"/>
        </w:rPr>
        <w:t xml:space="preserve">第四节  </w:t>
      </w:r>
      <w:r>
        <w:rPr>
          <w:rFonts w:ascii="宋体" w:hAnsi="宋体" w:eastAsia="宋体" w:cs="Times New Roman"/>
          <w:iCs/>
          <w:szCs w:val="21"/>
        </w:rPr>
        <w:t>LM</w:t>
      </w:r>
      <w:r>
        <w:rPr>
          <w:rFonts w:hint="eastAsia" w:ascii="宋体" w:hAnsi="宋体" w:eastAsia="宋体" w:cs="Times New Roman"/>
          <w:szCs w:val="21"/>
        </w:rPr>
        <w:t>曲线</w:t>
      </w:r>
      <w:r>
        <w:rPr>
          <w:rFonts w:hint="eastAsia" w:ascii="宋体" w:hAnsi="宋体" w:eastAsia="宋体" w:cs="Times New Roman"/>
          <w:szCs w:val="21"/>
        </w:rPr>
        <w:br w:type="textWrapping"/>
      </w:r>
      <w:r>
        <w:rPr>
          <w:rFonts w:hint="eastAsia" w:ascii="宋体" w:hAnsi="宋体" w:eastAsia="宋体" w:cs="Times New Roman"/>
          <w:szCs w:val="21"/>
        </w:rPr>
        <w:t>一、</w:t>
      </w:r>
      <w:r>
        <w:rPr>
          <w:rFonts w:ascii="宋体" w:hAnsi="宋体" w:eastAsia="宋体" w:cs="Times New Roman"/>
          <w:iCs/>
          <w:szCs w:val="21"/>
        </w:rPr>
        <w:t>LM</w:t>
      </w:r>
      <w:r>
        <w:rPr>
          <w:rFonts w:hint="eastAsia" w:ascii="宋体" w:hAnsi="宋体" w:eastAsia="宋体" w:cs="Times New Roman"/>
          <w:szCs w:val="21"/>
        </w:rPr>
        <w:t>曲线的含义</w:t>
      </w:r>
      <w:r>
        <w:rPr>
          <w:rFonts w:hint="eastAsia" w:ascii="宋体" w:hAnsi="宋体" w:eastAsia="宋体" w:cs="Times New Roman"/>
          <w:szCs w:val="21"/>
        </w:rPr>
        <w:br w:type="textWrapping"/>
      </w:r>
      <w:r>
        <w:rPr>
          <w:rFonts w:hint="eastAsia" w:ascii="宋体" w:hAnsi="宋体" w:eastAsia="宋体" w:cs="Times New Roman"/>
          <w:szCs w:val="21"/>
        </w:rPr>
        <w:t>　　</w:t>
      </w:r>
      <w:r>
        <w:rPr>
          <w:rFonts w:ascii="宋体" w:hAnsi="宋体" w:eastAsia="宋体" w:cs="Times New Roman"/>
          <w:iCs/>
          <w:szCs w:val="21"/>
        </w:rPr>
        <w:t>LM</w:t>
      </w:r>
      <w:r>
        <w:rPr>
          <w:rFonts w:hint="eastAsia" w:ascii="宋体" w:hAnsi="宋体" w:eastAsia="宋体" w:cs="Times New Roman"/>
          <w:szCs w:val="21"/>
        </w:rPr>
        <w:t>曲线是在短期物价水平固定的条件下，将满足货币市场均衡条件的收入和利率的各种组</w:t>
      </w:r>
    </w:p>
    <w:p>
      <w:pPr>
        <w:rPr>
          <w:rFonts w:ascii="宋体" w:hAnsi="宋体" w:eastAsia="宋体" w:cs="Times New Roman"/>
          <w:szCs w:val="21"/>
        </w:rPr>
      </w:pPr>
      <w:r>
        <w:rPr>
          <w:rFonts w:hint="eastAsia" w:ascii="宋体" w:hAnsi="宋体" w:eastAsia="宋体" w:cs="Times New Roman"/>
          <w:szCs w:val="21"/>
        </w:rPr>
        <w:t>合点连接起来而形成的曲线。</w:t>
      </w:r>
    </w:p>
    <w:p>
      <w:pPr>
        <w:ind w:firstLine="422" w:firstLineChars="201"/>
        <w:rPr>
          <w:rFonts w:ascii="宋体" w:hAnsi="宋体" w:eastAsia="宋体" w:cs="Times New Roman"/>
          <w:szCs w:val="21"/>
        </w:rPr>
      </w:pPr>
      <w:r>
        <w:rPr>
          <w:rFonts w:hint="eastAsia" w:ascii="宋体" w:hAnsi="宋体" w:eastAsia="宋体" w:cs="Times New Roman"/>
          <w:szCs w:val="21"/>
        </w:rPr>
        <w:t>二、</w:t>
      </w:r>
      <w:r>
        <w:rPr>
          <w:rFonts w:ascii="宋体" w:hAnsi="宋体" w:eastAsia="宋体" w:cs="Times New Roman"/>
          <w:iCs/>
          <w:szCs w:val="21"/>
        </w:rPr>
        <w:t>LM</w:t>
      </w:r>
      <w:r>
        <w:rPr>
          <w:rFonts w:hint="eastAsia" w:ascii="宋体" w:hAnsi="宋体" w:eastAsia="宋体" w:cs="Times New Roman"/>
          <w:szCs w:val="21"/>
        </w:rPr>
        <w:t>曲线的推导</w:t>
      </w:r>
    </w:p>
    <w:p>
      <w:pPr>
        <w:ind w:firstLine="422" w:firstLineChars="201"/>
        <w:rPr>
          <w:rFonts w:ascii="宋体" w:hAnsi="宋体" w:eastAsia="宋体" w:cs="Times New Roman"/>
          <w:szCs w:val="21"/>
        </w:rPr>
      </w:pPr>
      <w:r>
        <w:rPr>
          <w:rFonts w:hint="eastAsia" w:ascii="宋体" w:hAnsi="宋体" w:eastAsia="宋体" w:cs="Times New Roman"/>
          <w:szCs w:val="21"/>
        </w:rPr>
        <w:t>1、公式推导</w:t>
      </w:r>
      <w:r>
        <w:rPr>
          <w:rFonts w:hint="eastAsia" w:ascii="宋体" w:hAnsi="宋体" w:eastAsia="宋体" w:cs="Times New Roman"/>
          <w:szCs w:val="21"/>
        </w:rPr>
        <w:br w:type="textWrapping"/>
      </w:r>
      <w:r>
        <w:rPr>
          <w:rFonts w:hint="eastAsia" w:ascii="宋体" w:hAnsi="宋体" w:eastAsia="宋体" w:cs="Times New Roman"/>
          <w:szCs w:val="21"/>
        </w:rPr>
        <w:t>　　货币市场均衡条件为：</w:t>
      </w:r>
      <w:r>
        <w:rPr>
          <w:rFonts w:ascii="宋体" w:hAnsi="宋体" w:eastAsia="宋体" w:cs="Times New Roman"/>
          <w:szCs w:val="21"/>
        </w:rPr>
        <w:object>
          <v:shape id="_x0000_i1042" o:spt="75" type="#_x0000_t75" style="height:30.55pt;width:105.6pt;" o:ole="t" filled="f" o:preferrelative="t" stroked="f" coordsize="21600,21600">
            <v:path/>
            <v:fill on="f" focussize="0,0"/>
            <v:stroke on="f" joinstyle="miter"/>
            <v:imagedata r:id="rId44" o:title=""/>
            <o:lock v:ext="edit" aspectratio="t"/>
            <w10:wrap type="none"/>
            <w10:anchorlock/>
          </v:shape>
          <o:OLEObject Type="Embed" ProgID="Equation.KSEE3" ShapeID="_x0000_i1042" DrawAspect="Content" ObjectID="_1468075742" r:id="rId43">
            <o:LockedField>false</o:LockedField>
          </o:OLEObject>
        </w:object>
      </w:r>
      <w:r>
        <w:rPr>
          <w:rFonts w:hint="eastAsia" w:ascii="宋体" w:hAnsi="宋体" w:eastAsia="宋体" w:cs="Times New Roman"/>
          <w:szCs w:val="21"/>
        </w:rPr>
        <w:t>，推导出</w:t>
      </w:r>
      <w:r>
        <w:rPr>
          <w:rFonts w:ascii="宋体" w:hAnsi="宋体" w:eastAsia="宋体" w:cs="Times New Roman"/>
          <w:i/>
          <w:iCs/>
          <w:szCs w:val="21"/>
        </w:rPr>
        <w:t>LM</w:t>
      </w:r>
      <w:r>
        <w:rPr>
          <w:rFonts w:hint="eastAsia" w:ascii="宋体" w:hAnsi="宋体" w:eastAsia="宋体" w:cs="Times New Roman"/>
          <w:szCs w:val="21"/>
        </w:rPr>
        <w:t>曲线的表达式为：</w:t>
      </w:r>
    </w:p>
    <w:p>
      <w:pPr>
        <w:ind w:firstLine="422" w:firstLineChars="201"/>
        <w:rPr>
          <w:rFonts w:ascii="宋体" w:hAnsi="宋体" w:eastAsia="宋体" w:cs="Times New Roman"/>
          <w:szCs w:val="21"/>
        </w:rPr>
      </w:pPr>
      <w:r>
        <w:rPr>
          <w:rFonts w:ascii="宋体" w:hAnsi="宋体" w:eastAsia="宋体" w:cs="Times New Roman"/>
          <w:szCs w:val="21"/>
        </w:rPr>
        <w:object>
          <v:shape id="_x0000_i1043" o:spt="75" type="#_x0000_t75" style="height:30.55pt;width:134.4pt;" o:ole="t" filled="f" o:preferrelative="t" stroked="f" coordsize="21600,21600">
            <v:path/>
            <v:fill on="f" focussize="0,0"/>
            <v:stroke on="f" joinstyle="miter"/>
            <v:imagedata r:id="rId46" o:title=""/>
            <o:lock v:ext="edit" aspectratio="t"/>
            <w10:wrap type="none"/>
            <w10:anchorlock/>
          </v:shape>
          <o:OLEObject Type="Embed" ProgID="Equation.KSEE3" ShapeID="_x0000_i1043" DrawAspect="Content" ObjectID="_1468075743" r:id="rId45">
            <o:LockedField>false</o:LockedField>
          </o:OLEObject>
        </w:object>
      </w:r>
    </w:p>
    <w:p>
      <w:pPr>
        <w:ind w:firstLine="422" w:firstLineChars="201"/>
        <w:rPr>
          <w:rFonts w:ascii="宋体" w:hAnsi="宋体" w:eastAsia="宋体" w:cs="Times New Roman"/>
          <w:szCs w:val="21"/>
        </w:rPr>
      </w:pPr>
      <w:r>
        <w:rPr>
          <w:rFonts w:hint="eastAsia" w:ascii="宋体" w:hAnsi="宋体" w:eastAsia="宋体" w:cs="Times New Roman"/>
          <w:szCs w:val="21"/>
        </w:rPr>
        <w:t>2、图形推导</w:t>
      </w:r>
    </w:p>
    <w:p>
      <w:pPr>
        <w:ind w:firstLine="422" w:firstLineChars="201"/>
        <w:rPr>
          <w:rFonts w:ascii="宋体" w:hAnsi="宋体" w:eastAsia="宋体" w:cs="Times New Roman"/>
          <w:szCs w:val="21"/>
        </w:rPr>
      </w:pPr>
      <w:r>
        <w:rPr>
          <w:rFonts w:hint="eastAsia" w:ascii="宋体" w:hAnsi="宋体" w:eastAsia="宋体" w:cs="Times New Roman"/>
          <w:szCs w:val="21"/>
        </w:rPr>
        <w:t>三、</w:t>
      </w:r>
      <w:r>
        <w:rPr>
          <w:rFonts w:ascii="宋体" w:hAnsi="宋体" w:eastAsia="宋体" w:cs="Times New Roman"/>
          <w:i/>
          <w:iCs/>
          <w:szCs w:val="21"/>
        </w:rPr>
        <w:t>LM</w:t>
      </w:r>
      <w:r>
        <w:rPr>
          <w:rFonts w:hint="eastAsia" w:ascii="宋体" w:hAnsi="宋体" w:eastAsia="宋体" w:cs="Times New Roman"/>
          <w:szCs w:val="21"/>
        </w:rPr>
        <w:t>曲线的斜率</w:t>
      </w:r>
      <w:r>
        <w:rPr>
          <w:rFonts w:hint="eastAsia" w:ascii="宋体" w:hAnsi="宋体" w:eastAsia="宋体" w:cs="Times New Roman"/>
          <w:szCs w:val="21"/>
        </w:rPr>
        <w:br w:type="textWrapping"/>
      </w:r>
      <w:r>
        <w:rPr>
          <w:rFonts w:hint="eastAsia" w:ascii="宋体" w:hAnsi="宋体" w:eastAsia="宋体" w:cs="Times New Roman"/>
          <w:szCs w:val="21"/>
        </w:rPr>
        <w:t>　　由</w:t>
      </w:r>
      <w:r>
        <w:rPr>
          <w:rFonts w:ascii="宋体" w:hAnsi="宋体" w:eastAsia="宋体" w:cs="Times New Roman"/>
          <w:szCs w:val="21"/>
        </w:rPr>
        <w:object>
          <v:shape id="_x0000_i1044" o:spt="75" type="#_x0000_t75" style="height:30.55pt;width:57.15pt;" o:ole="t" filled="f" o:preferrelative="t" stroked="f" coordsize="21600,21600">
            <v:path/>
            <v:fill on="f" focussize="0,0"/>
            <v:stroke on="f" joinstyle="miter"/>
            <v:imagedata r:id="rId48" o:title=""/>
            <o:lock v:ext="edit" aspectratio="t"/>
            <w10:wrap type="none"/>
            <w10:anchorlock/>
          </v:shape>
          <o:OLEObject Type="Embed" ProgID="Equation.KSEE3" ShapeID="_x0000_i1044" DrawAspect="Content" ObjectID="_1468075744" r:id="rId47">
            <o:LockedField>false</o:LockedField>
          </o:OLEObject>
        </w:object>
      </w:r>
      <w:r>
        <w:rPr>
          <w:rFonts w:hint="eastAsia" w:ascii="宋体" w:hAnsi="宋体" w:eastAsia="宋体" w:cs="Times New Roman"/>
          <w:szCs w:val="21"/>
        </w:rPr>
        <w:t>可看出</w:t>
      </w:r>
      <w:r>
        <w:rPr>
          <w:rFonts w:ascii="宋体" w:hAnsi="宋体" w:eastAsia="宋体" w:cs="Times New Roman"/>
          <w:i/>
          <w:iCs/>
          <w:szCs w:val="21"/>
        </w:rPr>
        <w:t>LM</w:t>
      </w:r>
      <w:r>
        <w:rPr>
          <w:rFonts w:hint="eastAsia" w:ascii="宋体" w:hAnsi="宋体" w:eastAsia="宋体" w:cs="Times New Roman"/>
          <w:szCs w:val="21"/>
        </w:rPr>
        <w:t>曲线的斜率为k/h。</w:t>
      </w:r>
    </w:p>
    <w:p>
      <w:pPr>
        <w:ind w:firstLine="422" w:firstLineChars="201"/>
        <w:rPr>
          <w:rFonts w:ascii="宋体" w:hAnsi="宋体" w:eastAsia="宋体" w:cs="Times New Roman"/>
          <w:szCs w:val="21"/>
        </w:rPr>
      </w:pPr>
      <w:r>
        <w:rPr>
          <w:rFonts w:hint="eastAsia" w:ascii="宋体" w:hAnsi="宋体" w:eastAsia="宋体" w:cs="Times New Roman"/>
          <w:szCs w:val="21"/>
        </w:rPr>
        <w:t>1、中间区域2、凯恩斯区域3、古典区域</w:t>
      </w:r>
    </w:p>
    <w:p>
      <w:pPr>
        <w:ind w:firstLine="422" w:firstLineChars="201"/>
        <w:rPr>
          <w:rFonts w:ascii="宋体" w:hAnsi="宋体" w:eastAsia="宋体" w:cs="Times New Roman"/>
          <w:szCs w:val="21"/>
        </w:rPr>
      </w:pPr>
      <w:r>
        <w:rPr>
          <w:rFonts w:hint="eastAsia" w:ascii="宋体" w:hAnsi="宋体" w:eastAsia="宋体" w:cs="Times New Roman"/>
          <w:szCs w:val="21"/>
        </w:rPr>
        <w:t>四、LM曲线的移动</w:t>
      </w:r>
      <w:r>
        <w:rPr>
          <w:rFonts w:hint="eastAsia" w:ascii="宋体" w:hAnsi="宋体" w:eastAsia="宋体" w:cs="Times New Roman"/>
          <w:szCs w:val="21"/>
        </w:rPr>
        <w:br w:type="textWrapping"/>
      </w:r>
      <w:r>
        <w:rPr>
          <w:rFonts w:hint="eastAsia" w:ascii="宋体" w:hAnsi="宋体" w:eastAsia="宋体" w:cs="Times New Roman"/>
          <w:szCs w:val="21"/>
        </w:rPr>
        <w:t>　　由LM曲线表达式</w:t>
      </w:r>
      <w:r>
        <w:rPr>
          <w:rFonts w:ascii="宋体" w:hAnsi="宋体" w:eastAsia="宋体" w:cs="Times New Roman"/>
          <w:szCs w:val="21"/>
        </w:rPr>
        <w:object>
          <v:shape id="_x0000_i1045" o:spt="75" type="#_x0000_t75" style="height:30.55pt;width:61.1pt;" o:ole="t" filled="f" o:preferrelative="t" stroked="f" coordsize="21600,21600">
            <v:path/>
            <v:fill on="f" focussize="0,0"/>
            <v:stroke on="f" joinstyle="miter"/>
            <v:imagedata r:id="rId50" o:title=""/>
            <o:lock v:ext="edit" aspectratio="t"/>
            <w10:wrap type="none"/>
            <w10:anchorlock/>
          </v:shape>
          <o:OLEObject Type="Embed" ProgID="Equation.KSEE3" ShapeID="_x0000_i1045" DrawAspect="Content" ObjectID="_1468075745" r:id="rId49">
            <o:LockedField>false</o:LockedField>
          </o:OLEObject>
        </w:object>
      </w:r>
      <w:r>
        <w:rPr>
          <w:rFonts w:hint="eastAsia" w:ascii="宋体" w:hAnsi="宋体" w:eastAsia="宋体" w:cs="Times New Roman"/>
          <w:szCs w:val="21"/>
        </w:rPr>
        <w:t>可看出，LM曲线移动只能是实际货币供给量M/P变动。由于假设短期物价水平固定，因此只可能是名义货币供给量发生变动。</w:t>
      </w:r>
    </w:p>
    <w:p>
      <w:pPr>
        <w:ind w:left="420" w:leftChars="200" w:firstLine="2" w:firstLineChars="1"/>
        <w:rPr>
          <w:rFonts w:ascii="宋体" w:hAnsi="宋体" w:eastAsia="宋体" w:cs="Times New Roman"/>
          <w:szCs w:val="21"/>
        </w:rPr>
      </w:pPr>
      <w:r>
        <w:rPr>
          <w:rFonts w:hint="eastAsia" w:ascii="宋体" w:hAnsi="宋体" w:eastAsia="宋体" w:cs="Times New Roman"/>
          <w:szCs w:val="21"/>
        </w:rPr>
        <w:t>第五节 IS-LM分析</w:t>
      </w:r>
      <w:r>
        <w:rPr>
          <w:rFonts w:hint="eastAsia" w:ascii="宋体" w:hAnsi="宋体" w:eastAsia="宋体" w:cs="Times New Roman"/>
          <w:szCs w:val="21"/>
        </w:rPr>
        <w:br w:type="textWrapping"/>
      </w:r>
      <w:r>
        <w:rPr>
          <w:rFonts w:hint="eastAsia" w:ascii="宋体" w:hAnsi="宋体" w:eastAsia="宋体" w:cs="Times New Roman"/>
          <w:szCs w:val="21"/>
        </w:rPr>
        <w:t>一、希克斯的总结</w:t>
      </w:r>
      <w:r>
        <w:rPr>
          <w:rFonts w:hint="eastAsia" w:ascii="宋体" w:hAnsi="宋体" w:eastAsia="宋体" w:cs="Times New Roman"/>
          <w:szCs w:val="21"/>
        </w:rPr>
        <w:br w:type="textWrapping"/>
      </w:r>
      <w:r>
        <w:rPr>
          <w:rFonts w:hint="eastAsia" w:ascii="宋体" w:hAnsi="宋体" w:eastAsia="宋体" w:cs="Times New Roman"/>
          <w:szCs w:val="21"/>
        </w:rPr>
        <w:t>　　希克斯认为：货币市场利率的变化会影响投资，投资的变化又会影响产品市场的总需求，</w:t>
      </w:r>
    </w:p>
    <w:p>
      <w:pPr>
        <w:rPr>
          <w:rFonts w:ascii="宋体" w:hAnsi="宋体" w:eastAsia="宋体" w:cs="Times New Roman"/>
          <w:szCs w:val="21"/>
        </w:rPr>
      </w:pPr>
      <w:r>
        <w:rPr>
          <w:rFonts w:hint="eastAsia" w:ascii="宋体" w:hAnsi="宋体" w:eastAsia="宋体" w:cs="Times New Roman"/>
          <w:szCs w:val="21"/>
        </w:rPr>
        <w:t>进而改变收入，收入的变化又会影响到货币需求……因此，在产品市场和货币市场中，只要有一个市场没有实现均衡，国民收入就不会稳定。只有产品市场和货币市场同时实现均衡时的国民收入才是均衡的国民收入。</w:t>
      </w:r>
    </w:p>
    <w:p>
      <w:pPr>
        <w:ind w:firstLine="422" w:firstLineChars="201"/>
        <w:rPr>
          <w:rFonts w:ascii="宋体" w:hAnsi="宋体" w:eastAsia="宋体" w:cs="Times New Roman"/>
          <w:szCs w:val="21"/>
        </w:rPr>
      </w:pPr>
      <w:r>
        <w:rPr>
          <w:rFonts w:hint="eastAsia" w:ascii="宋体" w:hAnsi="宋体" w:eastAsia="宋体" w:cs="Times New Roman"/>
          <w:szCs w:val="21"/>
        </w:rPr>
        <w:t>二、两个市场同时均衡的利率和收入</w:t>
      </w:r>
      <w:r>
        <w:rPr>
          <w:rFonts w:hint="eastAsia" w:ascii="宋体" w:hAnsi="宋体" w:eastAsia="宋体" w:cs="Times New Roman"/>
          <w:szCs w:val="21"/>
        </w:rPr>
        <w:br w:type="textWrapping"/>
      </w:r>
      <w:r>
        <w:rPr>
          <w:rFonts w:hint="eastAsia" w:ascii="宋体" w:hAnsi="宋体" w:eastAsia="宋体" w:cs="Times New Roman"/>
          <w:szCs w:val="21"/>
        </w:rPr>
        <w:t>　　在IS曲线上，有一系列使产品市场均衡的利率及收入组合点；在LM曲线上，有一系列使货币市场均衡的利率及收入组合点。IS曲线与LM曲线交于一点，在该点上，产品市场和货币市场同时达到均衡。</w:t>
      </w:r>
    </w:p>
    <w:p>
      <w:pPr>
        <w:ind w:firstLine="422" w:firstLineChars="201"/>
        <w:rPr>
          <w:rFonts w:ascii="宋体" w:hAnsi="宋体" w:eastAsia="宋体" w:cs="Times New Roman"/>
          <w:szCs w:val="21"/>
        </w:rPr>
      </w:pPr>
      <w:r>
        <w:rPr>
          <w:rFonts w:hint="eastAsia" w:ascii="宋体" w:hAnsi="宋体" w:eastAsia="宋体" w:cs="Times New Roman"/>
          <w:szCs w:val="21"/>
        </w:rPr>
        <w:t>三、均衡收入和利率的变动</w:t>
      </w:r>
    </w:p>
    <w:p>
      <w:pPr>
        <w:ind w:firstLine="422" w:firstLineChars="201"/>
        <w:rPr>
          <w:rFonts w:ascii="宋体" w:hAnsi="宋体" w:eastAsia="宋体" w:cs="Times New Roman"/>
          <w:szCs w:val="21"/>
        </w:rPr>
      </w:pPr>
      <w:r>
        <w:rPr>
          <w:rFonts w:ascii="宋体" w:hAnsi="宋体" w:eastAsia="宋体" w:cs="Times New Roman"/>
          <w:i/>
          <w:iCs/>
          <w:szCs w:val="21"/>
        </w:rPr>
        <w:t>IS</w:t>
      </w:r>
      <w:r>
        <w:rPr>
          <w:rFonts w:hint="eastAsia" w:ascii="宋体" w:hAnsi="宋体" w:eastAsia="宋体" w:cs="Times New Roman"/>
          <w:szCs w:val="21"/>
        </w:rPr>
        <w:t>曲线和</w:t>
      </w:r>
      <w:r>
        <w:rPr>
          <w:rFonts w:ascii="宋体" w:hAnsi="宋体" w:eastAsia="宋体" w:cs="Times New Roman"/>
          <w:i/>
          <w:iCs/>
          <w:szCs w:val="21"/>
        </w:rPr>
        <w:t>LM</w:t>
      </w:r>
      <w:r>
        <w:rPr>
          <w:rFonts w:hint="eastAsia" w:ascii="宋体" w:hAnsi="宋体" w:eastAsia="宋体" w:cs="Times New Roman"/>
          <w:szCs w:val="21"/>
        </w:rPr>
        <w:t>曲线的交点确定的均衡不一定是充分就业的均衡。在这种情况下，需要依靠国家用财政政策或货币政策进行调节。</w:t>
      </w:r>
    </w:p>
    <w:p>
      <w:pPr>
        <w:ind w:firstLine="422" w:firstLineChars="201"/>
        <w:rPr>
          <w:rFonts w:ascii="宋体" w:hAnsi="宋体" w:eastAsia="宋体" w:cs="Times New Roman"/>
          <w:szCs w:val="21"/>
        </w:rPr>
      </w:pPr>
      <w:r>
        <w:rPr>
          <w:rFonts w:hint="eastAsia" w:ascii="宋体" w:hAnsi="宋体" w:eastAsia="宋体" w:cs="Times New Roman"/>
          <w:szCs w:val="21"/>
        </w:rPr>
        <w:t>四、</w:t>
      </w:r>
      <w:r>
        <w:rPr>
          <w:rFonts w:ascii="宋体" w:hAnsi="宋体" w:eastAsia="宋体" w:cs="Times New Roman"/>
          <w:i/>
          <w:iCs/>
          <w:szCs w:val="21"/>
        </w:rPr>
        <w:t>IS</w:t>
      </w:r>
      <w:r>
        <w:rPr>
          <w:rFonts w:hint="eastAsia" w:ascii="宋体" w:hAnsi="宋体" w:eastAsia="宋体" w:cs="Times New Roman"/>
          <w:szCs w:val="21"/>
        </w:rPr>
        <w:t>-</w:t>
      </w:r>
      <w:r>
        <w:rPr>
          <w:rFonts w:ascii="宋体" w:hAnsi="宋体" w:eastAsia="宋体" w:cs="Times New Roman"/>
          <w:i/>
          <w:iCs/>
          <w:szCs w:val="21"/>
        </w:rPr>
        <w:t>LM</w:t>
      </w:r>
      <w:r>
        <w:rPr>
          <w:rFonts w:hint="eastAsia" w:ascii="宋体" w:hAnsi="宋体" w:eastAsia="宋体" w:cs="Times New Roman"/>
          <w:szCs w:val="21"/>
        </w:rPr>
        <w:t>模型的用处</w:t>
      </w:r>
    </w:p>
    <w:p>
      <w:pPr>
        <w:ind w:firstLine="422" w:firstLineChars="201"/>
        <w:rPr>
          <w:rFonts w:ascii="宋体" w:hAnsi="宋体" w:eastAsia="宋体" w:cs="Times New Roman"/>
          <w:b/>
          <w:szCs w:val="21"/>
        </w:rPr>
      </w:pPr>
      <w:r>
        <w:rPr>
          <w:rFonts w:hint="eastAsia" w:ascii="宋体" w:hAnsi="宋体" w:eastAsia="宋体" w:cs="Times New Roman"/>
          <w:b/>
          <w:szCs w:val="21"/>
        </w:rPr>
        <w:t>考核要求：</w:t>
      </w:r>
    </w:p>
    <w:p>
      <w:pPr>
        <w:snapToGrid w:val="0"/>
        <w:ind w:firstLine="422" w:firstLineChars="201"/>
        <w:rPr>
          <w:rFonts w:ascii="宋体" w:hAnsi="宋体" w:eastAsia="宋体" w:cs="Times New Roman"/>
          <w:szCs w:val="21"/>
        </w:rPr>
      </w:pPr>
      <w:r>
        <w:rPr>
          <w:rFonts w:hint="eastAsia" w:ascii="宋体" w:hAnsi="宋体" w:eastAsia="宋体" w:cs="Times New Roman"/>
          <w:szCs w:val="21"/>
        </w:rPr>
        <w:t>1、 理解投资函数及MEC、MEI的含义</w:t>
      </w:r>
    </w:p>
    <w:p>
      <w:pPr>
        <w:snapToGrid w:val="0"/>
        <w:ind w:firstLine="422" w:firstLineChars="201"/>
        <w:rPr>
          <w:rFonts w:ascii="宋体" w:hAnsi="宋体" w:eastAsia="宋体" w:cs="Times New Roman"/>
          <w:szCs w:val="21"/>
        </w:rPr>
      </w:pPr>
      <w:r>
        <w:rPr>
          <w:rFonts w:hint="eastAsia" w:ascii="宋体" w:hAnsi="宋体" w:eastAsia="宋体" w:cs="Times New Roman"/>
          <w:szCs w:val="21"/>
        </w:rPr>
        <w:t>2、 掌握IS曲线的含义、推导及移动</w:t>
      </w:r>
    </w:p>
    <w:p>
      <w:pPr>
        <w:snapToGrid w:val="0"/>
        <w:ind w:firstLine="422" w:firstLineChars="201"/>
        <w:rPr>
          <w:rFonts w:ascii="宋体" w:hAnsi="宋体" w:eastAsia="宋体" w:cs="Times New Roman"/>
          <w:szCs w:val="21"/>
        </w:rPr>
      </w:pPr>
      <w:r>
        <w:rPr>
          <w:rFonts w:hint="eastAsia" w:ascii="宋体" w:hAnsi="宋体" w:eastAsia="宋体" w:cs="Times New Roman"/>
          <w:szCs w:val="21"/>
        </w:rPr>
        <w:t>3、 理解货币供求均衡及利率的决定</w:t>
      </w:r>
    </w:p>
    <w:p>
      <w:pPr>
        <w:snapToGrid w:val="0"/>
        <w:ind w:firstLine="422" w:firstLineChars="201"/>
        <w:rPr>
          <w:rFonts w:ascii="宋体" w:hAnsi="宋体" w:eastAsia="宋体" w:cs="Times New Roman"/>
          <w:szCs w:val="21"/>
        </w:rPr>
      </w:pPr>
      <w:r>
        <w:rPr>
          <w:rFonts w:hint="eastAsia" w:ascii="宋体" w:hAnsi="宋体" w:eastAsia="宋体" w:cs="Times New Roman"/>
          <w:szCs w:val="21"/>
        </w:rPr>
        <w:t>4、 掌握LM曲线的含义、推导及移动</w:t>
      </w:r>
    </w:p>
    <w:p>
      <w:pPr>
        <w:snapToGrid w:val="0"/>
        <w:ind w:firstLine="422" w:firstLineChars="201"/>
        <w:rPr>
          <w:rFonts w:ascii="Times New Roman" w:hAnsi="Times New Roman" w:eastAsia="宋体" w:cs="Times New Roman"/>
          <w:szCs w:val="21"/>
        </w:rPr>
      </w:pPr>
      <w:r>
        <w:rPr>
          <w:rFonts w:hint="eastAsia" w:ascii="宋体" w:hAnsi="宋体" w:eastAsia="宋体" w:cs="Times New Roman"/>
          <w:szCs w:val="21"/>
        </w:rPr>
        <w:t>5、 灵活运用IS-LM模型</w:t>
      </w:r>
    </w:p>
    <w:p>
      <w:pPr>
        <w:ind w:firstLine="482" w:firstLineChars="201"/>
        <w:jc w:val="center"/>
        <w:rPr>
          <w:rFonts w:ascii="宋体" w:hAnsi="宋体" w:eastAsia="宋体" w:cs="Times New Roman"/>
          <w:b/>
          <w:sz w:val="24"/>
          <w:szCs w:val="24"/>
        </w:rPr>
      </w:pPr>
    </w:p>
    <w:p>
      <w:pPr>
        <w:ind w:firstLine="482" w:firstLineChars="201"/>
        <w:jc w:val="center"/>
        <w:rPr>
          <w:rFonts w:ascii="宋体" w:hAnsi="宋体" w:eastAsia="宋体" w:cs="Times New Roman"/>
          <w:b/>
          <w:sz w:val="24"/>
          <w:szCs w:val="24"/>
        </w:rPr>
      </w:pPr>
      <w:r>
        <w:rPr>
          <w:rFonts w:hint="eastAsia" w:ascii="宋体" w:hAnsi="宋体" w:eastAsia="宋体" w:cs="Times New Roman"/>
          <w:b/>
          <w:sz w:val="24"/>
          <w:szCs w:val="24"/>
        </w:rPr>
        <w:t>第五章 国民收入的决定：总需求—总供给模型</w:t>
      </w:r>
    </w:p>
    <w:p>
      <w:pPr>
        <w:ind w:firstLine="422" w:firstLineChars="201"/>
        <w:rPr>
          <w:rFonts w:ascii="宋体" w:hAnsi="宋体" w:eastAsia="宋体" w:cs="Times New Roman"/>
          <w:b/>
          <w:szCs w:val="21"/>
        </w:rPr>
      </w:pPr>
      <w:r>
        <w:rPr>
          <w:rFonts w:hint="eastAsia" w:ascii="宋体" w:hAnsi="宋体" w:eastAsia="宋体" w:cs="Times New Roman"/>
          <w:b/>
          <w:szCs w:val="21"/>
        </w:rPr>
        <w:t>教学要点：</w:t>
      </w:r>
    </w:p>
    <w:p>
      <w:pPr>
        <w:ind w:firstLine="422" w:firstLineChars="201"/>
        <w:rPr>
          <w:rFonts w:ascii="宋体" w:hAnsi="宋体" w:eastAsia="宋体" w:cs="Times New Roman"/>
          <w:szCs w:val="21"/>
        </w:rPr>
      </w:pPr>
      <w:r>
        <w:rPr>
          <w:rFonts w:hint="eastAsia" w:ascii="宋体" w:hAnsi="宋体" w:eastAsia="宋体" w:cs="Times New Roman"/>
          <w:szCs w:val="21"/>
        </w:rPr>
        <w:t>1、 总需求曲线</w:t>
      </w:r>
    </w:p>
    <w:p>
      <w:pPr>
        <w:ind w:firstLine="422" w:firstLineChars="201"/>
        <w:rPr>
          <w:rFonts w:ascii="宋体" w:hAnsi="宋体" w:eastAsia="宋体" w:cs="Times New Roman"/>
          <w:szCs w:val="21"/>
        </w:rPr>
      </w:pPr>
      <w:r>
        <w:rPr>
          <w:rFonts w:hint="eastAsia" w:ascii="宋体" w:hAnsi="宋体" w:eastAsia="宋体" w:cs="Times New Roman"/>
          <w:szCs w:val="21"/>
        </w:rPr>
        <w:t>2、 总供给曲线</w:t>
      </w:r>
    </w:p>
    <w:p>
      <w:pPr>
        <w:ind w:firstLine="422" w:firstLineChars="201"/>
        <w:rPr>
          <w:rFonts w:ascii="宋体" w:hAnsi="宋体" w:eastAsia="宋体" w:cs="Times New Roman"/>
          <w:szCs w:val="21"/>
        </w:rPr>
      </w:pPr>
      <w:r>
        <w:rPr>
          <w:rFonts w:hint="eastAsia" w:ascii="宋体" w:hAnsi="宋体" w:eastAsia="宋体" w:cs="Times New Roman"/>
          <w:szCs w:val="21"/>
        </w:rPr>
        <w:t>3、 总需求-总供给模型对现实的解释</w:t>
      </w:r>
    </w:p>
    <w:p>
      <w:pPr>
        <w:ind w:firstLine="422" w:firstLineChars="201"/>
        <w:rPr>
          <w:rFonts w:ascii="宋体" w:hAnsi="宋体" w:eastAsia="宋体" w:cs="Times New Roman"/>
          <w:szCs w:val="21"/>
        </w:rPr>
      </w:pPr>
      <w:r>
        <w:rPr>
          <w:rFonts w:hint="eastAsia" w:ascii="宋体" w:hAnsi="宋体" w:eastAsia="宋体" w:cs="Times New Roman"/>
          <w:b/>
          <w:szCs w:val="21"/>
        </w:rPr>
        <w:t>教学时数</w:t>
      </w:r>
      <w:r>
        <w:rPr>
          <w:rFonts w:hint="eastAsia" w:ascii="宋体" w:hAnsi="宋体" w:eastAsia="宋体" w:cs="Times New Roman"/>
          <w:szCs w:val="21"/>
        </w:rPr>
        <w:t>：</w:t>
      </w:r>
    </w:p>
    <w:p>
      <w:pPr>
        <w:ind w:firstLine="422" w:firstLineChars="201"/>
        <w:rPr>
          <w:rFonts w:ascii="宋体" w:hAnsi="宋体" w:eastAsia="宋体" w:cs="Times New Roman"/>
          <w:szCs w:val="21"/>
        </w:rPr>
      </w:pPr>
      <w:r>
        <w:rPr>
          <w:rFonts w:hint="eastAsia" w:ascii="宋体" w:hAnsi="宋体" w:eastAsia="宋体" w:cs="Times New Roman"/>
          <w:szCs w:val="21"/>
        </w:rPr>
        <w:t>8学时</w:t>
      </w:r>
    </w:p>
    <w:p>
      <w:pPr>
        <w:ind w:firstLine="422" w:firstLineChars="201"/>
        <w:rPr>
          <w:rFonts w:ascii="宋体" w:hAnsi="宋体" w:eastAsia="宋体" w:cs="Times New Roman"/>
          <w:b/>
          <w:szCs w:val="21"/>
        </w:rPr>
      </w:pPr>
      <w:r>
        <w:rPr>
          <w:rFonts w:hint="eastAsia" w:ascii="宋体" w:hAnsi="宋体" w:eastAsia="宋体" w:cs="Times New Roman"/>
          <w:b/>
          <w:szCs w:val="21"/>
        </w:rPr>
        <w:t>教学内容：</w:t>
      </w:r>
    </w:p>
    <w:p>
      <w:pPr>
        <w:ind w:left="420" w:leftChars="200" w:firstLine="2" w:firstLineChars="1"/>
        <w:rPr>
          <w:rFonts w:ascii="宋体" w:hAnsi="宋体" w:eastAsia="宋体" w:cs="Times New Roman"/>
          <w:szCs w:val="21"/>
        </w:rPr>
      </w:pPr>
      <w:r>
        <w:rPr>
          <w:rFonts w:hint="eastAsia" w:ascii="宋体" w:hAnsi="宋体" w:eastAsia="宋体" w:cs="Times New Roman"/>
          <w:szCs w:val="21"/>
        </w:rPr>
        <w:t>第一节  总需求曲线</w:t>
      </w:r>
      <w:r>
        <w:rPr>
          <w:rFonts w:hint="eastAsia" w:ascii="宋体" w:hAnsi="宋体" w:eastAsia="宋体" w:cs="Times New Roman"/>
          <w:szCs w:val="21"/>
        </w:rPr>
        <w:br w:type="textWrapping"/>
      </w:r>
      <w:r>
        <w:rPr>
          <w:rFonts w:hint="eastAsia" w:ascii="宋体" w:hAnsi="宋体" w:eastAsia="宋体" w:cs="Times New Roman"/>
          <w:szCs w:val="21"/>
        </w:rPr>
        <w:t>一、总需求曲线的含义</w:t>
      </w:r>
      <w:r>
        <w:rPr>
          <w:rFonts w:hint="eastAsia" w:ascii="宋体" w:hAnsi="宋体" w:eastAsia="宋体" w:cs="Times New Roman"/>
          <w:szCs w:val="21"/>
        </w:rPr>
        <w:br w:type="textWrapping"/>
      </w:r>
      <w:r>
        <w:rPr>
          <w:rFonts w:hint="eastAsia" w:ascii="宋体" w:hAnsi="宋体" w:eastAsia="宋体" w:cs="Times New Roman"/>
          <w:szCs w:val="21"/>
        </w:rPr>
        <w:t>　　总需求是经济社会对产量和劳务的需求总量, 由消费需求、投资需求、政府需求和国外需</w:t>
      </w:r>
    </w:p>
    <w:p>
      <w:pPr>
        <w:rPr>
          <w:rFonts w:ascii="宋体" w:hAnsi="宋体" w:eastAsia="宋体" w:cs="Times New Roman"/>
          <w:szCs w:val="21"/>
        </w:rPr>
      </w:pPr>
      <w:r>
        <w:rPr>
          <w:rFonts w:hint="eastAsia" w:ascii="宋体" w:hAnsi="宋体" w:eastAsia="宋体" w:cs="Times New Roman"/>
          <w:szCs w:val="21"/>
        </w:rPr>
        <w:t>求构成。总需求函数被定义为以产量（国民收入）所表示的需求总量和价格水平之间的关系。总需求函数的几何表示被称为总需求曲线。</w:t>
      </w:r>
    </w:p>
    <w:p>
      <w:pPr>
        <w:ind w:firstLine="422" w:firstLineChars="201"/>
        <w:rPr>
          <w:rFonts w:ascii="宋体" w:hAnsi="宋体" w:eastAsia="宋体" w:cs="Times New Roman"/>
          <w:szCs w:val="21"/>
        </w:rPr>
      </w:pPr>
      <w:r>
        <w:rPr>
          <w:rFonts w:hint="eastAsia" w:ascii="宋体" w:hAnsi="宋体" w:eastAsia="宋体" w:cs="Times New Roman"/>
          <w:szCs w:val="21"/>
        </w:rPr>
        <w:t>二、总需求曲线的图形</w:t>
      </w:r>
      <w:r>
        <w:rPr>
          <w:rFonts w:hint="eastAsia" w:ascii="宋体" w:hAnsi="宋体" w:eastAsia="宋体" w:cs="Times New Roman"/>
          <w:szCs w:val="21"/>
        </w:rPr>
        <w:br w:type="textWrapping"/>
      </w:r>
      <w:r>
        <w:rPr>
          <w:rFonts w:hint="eastAsia" w:ascii="宋体" w:hAnsi="宋体" w:eastAsia="宋体" w:cs="Times New Roman"/>
          <w:szCs w:val="21"/>
        </w:rPr>
        <w:t>　　总需求曲线通常向右下方倾斜，这意味着，在其他条件相同的情况下，经济中的价格水平下降会增加物品与劳务的需求量。</w:t>
      </w:r>
    </w:p>
    <w:p>
      <w:pPr>
        <w:ind w:firstLine="422" w:firstLineChars="201"/>
        <w:rPr>
          <w:rFonts w:ascii="宋体" w:hAnsi="宋体" w:eastAsia="宋体" w:cs="Times New Roman"/>
          <w:szCs w:val="21"/>
        </w:rPr>
      </w:pPr>
      <w:r>
        <w:rPr>
          <w:rFonts w:hint="eastAsia" w:ascii="宋体" w:hAnsi="宋体" w:eastAsia="宋体" w:cs="Times New Roman"/>
          <w:szCs w:val="21"/>
        </w:rPr>
        <w:t>三、总需求曲线的推导</w:t>
      </w:r>
    </w:p>
    <w:p>
      <w:pPr>
        <w:ind w:firstLine="422" w:firstLineChars="201"/>
        <w:rPr>
          <w:rFonts w:ascii="宋体" w:hAnsi="宋体" w:eastAsia="宋体" w:cs="Times New Roman"/>
          <w:szCs w:val="21"/>
        </w:rPr>
      </w:pPr>
      <w:r>
        <w:rPr>
          <w:rFonts w:hint="eastAsia" w:ascii="宋体" w:hAnsi="宋体" w:eastAsia="宋体" w:cs="Times New Roman"/>
          <w:szCs w:val="21"/>
        </w:rPr>
        <w:t>四、总需求曲线的移动</w:t>
      </w:r>
    </w:p>
    <w:p>
      <w:pPr>
        <w:ind w:firstLine="422" w:firstLineChars="201"/>
        <w:rPr>
          <w:rFonts w:ascii="宋体" w:hAnsi="宋体" w:eastAsia="宋体" w:cs="Times New Roman"/>
          <w:szCs w:val="21"/>
        </w:rPr>
      </w:pPr>
      <w:r>
        <w:rPr>
          <w:rFonts w:hint="eastAsia" w:ascii="宋体" w:hAnsi="宋体" w:eastAsia="宋体" w:cs="Times New Roman"/>
          <w:szCs w:val="21"/>
        </w:rPr>
        <w:t>第二节  总供给的一般说明</w:t>
      </w:r>
      <w:r>
        <w:rPr>
          <w:rFonts w:hint="eastAsia" w:ascii="宋体" w:hAnsi="宋体" w:eastAsia="宋体" w:cs="Times New Roman"/>
          <w:szCs w:val="21"/>
        </w:rPr>
        <w:br w:type="textWrapping"/>
      </w:r>
      <w:r>
        <w:rPr>
          <w:rFonts w:hint="eastAsia" w:ascii="宋体" w:hAnsi="宋体" w:eastAsia="宋体" w:cs="Times New Roman"/>
          <w:szCs w:val="21"/>
        </w:rPr>
        <w:t>　　总供给是经济社会所提供的总产量（或国民收入），即经济社会投入的基本资源（劳动、生产性资本存量和技术）所生产的产量。</w:t>
      </w:r>
    </w:p>
    <w:p>
      <w:pPr>
        <w:ind w:firstLine="422" w:firstLineChars="201"/>
        <w:rPr>
          <w:rFonts w:ascii="宋体" w:hAnsi="宋体" w:eastAsia="宋体" w:cs="Times New Roman"/>
          <w:szCs w:val="21"/>
        </w:rPr>
      </w:pPr>
      <w:r>
        <w:rPr>
          <w:rFonts w:hint="eastAsia" w:ascii="宋体" w:hAnsi="宋体" w:eastAsia="宋体" w:cs="Times New Roman"/>
          <w:szCs w:val="21"/>
        </w:rPr>
        <w:t>一、宏观生产函数</w:t>
      </w:r>
      <w:r>
        <w:rPr>
          <w:rFonts w:hint="eastAsia" w:ascii="宋体" w:hAnsi="宋体" w:eastAsia="宋体" w:cs="Times New Roman"/>
          <w:szCs w:val="21"/>
        </w:rPr>
        <w:br w:type="textWrapping"/>
      </w:r>
      <w:r>
        <w:rPr>
          <w:rFonts w:hint="eastAsia" w:ascii="宋体" w:hAnsi="宋体" w:eastAsia="宋体" w:cs="Times New Roman"/>
          <w:szCs w:val="21"/>
        </w:rPr>
        <w:t>　　宏观生产函数分为短期和长期两种，在此仅研究短期宏观生产函数。</w:t>
      </w:r>
    </w:p>
    <w:p>
      <w:pPr>
        <w:ind w:firstLine="422" w:firstLineChars="201"/>
        <w:rPr>
          <w:rFonts w:ascii="宋体" w:hAnsi="宋体" w:eastAsia="宋体" w:cs="Times New Roman"/>
          <w:szCs w:val="21"/>
        </w:rPr>
      </w:pPr>
      <w:r>
        <w:rPr>
          <w:rFonts w:hint="eastAsia" w:ascii="宋体" w:hAnsi="宋体" w:eastAsia="宋体" w:cs="Times New Roman"/>
          <w:szCs w:val="21"/>
        </w:rPr>
        <w:t>短期宏观生产函数为：</w:t>
      </w:r>
      <w:r>
        <w:rPr>
          <w:rFonts w:ascii="宋体" w:hAnsi="宋体" w:eastAsia="宋体" w:cs="Times New Roman"/>
          <w:szCs w:val="21"/>
        </w:rPr>
        <w:object>
          <v:shape id="_x0000_i1046" o:spt="75" type="#_x0000_t75" style="height:19.65pt;width:64.15pt;" o:ole="t" filled="f" o:preferrelative="t" stroked="f" coordsize="21600,21600">
            <v:path/>
            <v:fill on="f" focussize="0,0"/>
            <v:stroke on="f" joinstyle="miter"/>
            <v:imagedata r:id="rId52" o:title=""/>
            <o:lock v:ext="edit" aspectratio="t"/>
            <w10:wrap type="none"/>
            <w10:anchorlock/>
          </v:shape>
          <o:OLEObject Type="Embed" ProgID="Equation.KSEE3" ShapeID="_x0000_i1046" DrawAspect="Content" ObjectID="_1468075746" r:id="rId51">
            <o:LockedField>false</o:LockedField>
          </o:OLEObject>
        </w:object>
      </w:r>
    </w:p>
    <w:p>
      <w:pPr>
        <w:ind w:firstLine="422" w:firstLineChars="201"/>
        <w:rPr>
          <w:rFonts w:ascii="宋体" w:hAnsi="宋体" w:eastAsia="宋体" w:cs="Times New Roman"/>
          <w:szCs w:val="21"/>
        </w:rPr>
      </w:pPr>
      <w:r>
        <w:rPr>
          <w:rFonts w:hint="eastAsia" w:ascii="宋体" w:hAnsi="宋体" w:eastAsia="宋体" w:cs="Times New Roman"/>
          <w:szCs w:val="21"/>
        </w:rPr>
        <w:t xml:space="preserve">二、劳动市场 </w:t>
      </w:r>
      <w:r>
        <w:rPr>
          <w:rFonts w:hint="eastAsia" w:ascii="宋体" w:hAnsi="宋体" w:eastAsia="宋体" w:cs="Times New Roman"/>
          <w:szCs w:val="21"/>
        </w:rPr>
        <w:br w:type="textWrapping"/>
      </w:r>
      <w:r>
        <w:rPr>
          <w:rFonts w:hint="eastAsia" w:ascii="宋体" w:hAnsi="宋体" w:eastAsia="宋体" w:cs="Times New Roman"/>
          <w:szCs w:val="21"/>
        </w:rPr>
        <w:t xml:space="preserve">    总就业水平由劳动市场的均衡决定，即：</w:t>
      </w:r>
      <w:r>
        <w:rPr>
          <w:rFonts w:ascii="宋体" w:hAnsi="宋体" w:eastAsia="宋体" w:cs="Times New Roman"/>
          <w:szCs w:val="21"/>
        </w:rPr>
        <w:object>
          <v:shape id="_x0000_i1047" o:spt="75" type="#_x0000_t75" style="height:30.55pt;width:88.15pt;" o:ole="t" filled="f" o:preferrelative="t" stroked="f" coordsize="21600,21600">
            <v:path/>
            <v:fill on="f" focussize="0,0"/>
            <v:stroke on="f" joinstyle="miter"/>
            <v:imagedata r:id="rId54" o:title=""/>
            <o:lock v:ext="edit" aspectratio="t"/>
            <w10:wrap type="none"/>
            <w10:anchorlock/>
          </v:shape>
          <o:OLEObject Type="Embed" ProgID="Equation.KSEE3" ShapeID="_x0000_i1047" DrawAspect="Content" ObjectID="_1468075747" r:id="rId53">
            <o:LockedField>false</o:LockedField>
          </o:OLEObject>
        </w:object>
      </w:r>
      <w:r>
        <w:rPr>
          <w:rFonts w:hint="eastAsia" w:ascii="宋体" w:hAnsi="宋体" w:eastAsia="宋体" w:cs="Times New Roman"/>
          <w:szCs w:val="21"/>
        </w:rPr>
        <w:br w:type="textWrapping"/>
      </w:r>
      <w:r>
        <w:rPr>
          <w:rFonts w:hint="eastAsia" w:ascii="宋体" w:hAnsi="宋体" w:eastAsia="宋体" w:cs="Times New Roman"/>
          <w:szCs w:val="21"/>
        </w:rPr>
        <w:t xml:space="preserve">    第三节  两种极端的总供给曲线</w:t>
      </w:r>
      <w:r>
        <w:rPr>
          <w:rFonts w:hint="eastAsia" w:ascii="宋体" w:hAnsi="宋体" w:eastAsia="宋体" w:cs="Times New Roman"/>
          <w:szCs w:val="21"/>
        </w:rPr>
        <w:br w:type="textWrapping"/>
      </w:r>
      <w:r>
        <w:rPr>
          <w:rFonts w:ascii="宋体" w:hAnsi="宋体" w:eastAsia="宋体" w:cs="Times New Roman"/>
          <w:szCs w:val="21"/>
        </w:rPr>
        <w:t xml:space="preserve">    </w:t>
      </w:r>
      <w:r>
        <w:rPr>
          <w:rFonts w:hint="eastAsia" w:ascii="宋体" w:hAnsi="宋体" w:eastAsia="宋体" w:cs="Times New Roman"/>
          <w:szCs w:val="21"/>
        </w:rPr>
        <w:t>一、古典总供给曲线</w:t>
      </w:r>
      <w:r>
        <w:rPr>
          <w:rFonts w:hint="eastAsia" w:ascii="宋体" w:hAnsi="宋体" w:eastAsia="宋体" w:cs="Times New Roman"/>
          <w:szCs w:val="21"/>
        </w:rPr>
        <w:br w:type="textWrapping"/>
      </w:r>
      <w:r>
        <w:rPr>
          <w:rFonts w:hint="eastAsia" w:ascii="宋体" w:hAnsi="宋体" w:eastAsia="宋体" w:cs="Times New Roman"/>
          <w:szCs w:val="21"/>
        </w:rPr>
        <w:t>　　古典总供给曲线是一条位于经济的潜在产量或充分就业产量水平的垂直线。</w:t>
      </w:r>
    </w:p>
    <w:p>
      <w:pPr>
        <w:ind w:firstLine="422" w:firstLineChars="201"/>
        <w:rPr>
          <w:rFonts w:ascii="宋体" w:hAnsi="宋体" w:eastAsia="宋体" w:cs="Times New Roman"/>
          <w:szCs w:val="21"/>
        </w:rPr>
      </w:pPr>
      <w:r>
        <w:rPr>
          <w:rFonts w:hint="eastAsia" w:ascii="宋体" w:hAnsi="宋体" w:eastAsia="宋体" w:cs="Times New Roman"/>
          <w:szCs w:val="21"/>
        </w:rPr>
        <w:t>垂直的古典总供给曲线表明，增加需求的政策并不能改变产量，而只能造成物价上涨，甚至导致通货膨胀。</w:t>
      </w:r>
    </w:p>
    <w:p>
      <w:pPr>
        <w:ind w:firstLine="422" w:firstLineChars="201"/>
        <w:rPr>
          <w:rFonts w:ascii="宋体" w:hAnsi="宋体" w:eastAsia="宋体" w:cs="Times New Roman"/>
          <w:szCs w:val="21"/>
        </w:rPr>
      </w:pPr>
      <w:r>
        <w:rPr>
          <w:rFonts w:hint="eastAsia" w:ascii="宋体" w:hAnsi="宋体" w:eastAsia="宋体" w:cs="Times New Roman"/>
          <w:szCs w:val="21"/>
        </w:rPr>
        <w:t>二、凯恩斯总供给曲线</w:t>
      </w:r>
      <w:r>
        <w:rPr>
          <w:rFonts w:hint="eastAsia" w:ascii="宋体" w:hAnsi="宋体" w:eastAsia="宋体" w:cs="Times New Roman"/>
          <w:szCs w:val="21"/>
        </w:rPr>
        <w:br w:type="textWrapping"/>
      </w:r>
      <w:r>
        <w:rPr>
          <w:rFonts w:hint="eastAsia" w:ascii="宋体" w:hAnsi="宋体" w:eastAsia="宋体" w:cs="Times New Roman"/>
          <w:szCs w:val="21"/>
        </w:rPr>
        <w:t>　　凯恩斯总供给曲线是水平的，表明厂商在现有价格水平上愿意供给所需的任何数量的商品。其含义或基本思想是：在达到充分就业以前，经济社会能按照既定的价格提供任何数量的产量或国民收入。</w:t>
      </w:r>
    </w:p>
    <w:p>
      <w:pPr>
        <w:ind w:left="422" w:leftChars="201"/>
        <w:rPr>
          <w:rFonts w:ascii="宋体" w:hAnsi="宋体" w:eastAsia="宋体" w:cs="Times New Roman"/>
          <w:szCs w:val="21"/>
        </w:rPr>
      </w:pPr>
      <w:r>
        <w:rPr>
          <w:rFonts w:hint="eastAsia" w:ascii="宋体" w:hAnsi="宋体" w:eastAsia="宋体" w:cs="Times New Roman"/>
          <w:szCs w:val="21"/>
        </w:rPr>
        <w:t>第四节  常规总供给曲线</w:t>
      </w:r>
      <w:r>
        <w:rPr>
          <w:rFonts w:hint="eastAsia" w:ascii="宋体" w:hAnsi="宋体" w:eastAsia="宋体" w:cs="Times New Roman"/>
          <w:szCs w:val="21"/>
        </w:rPr>
        <w:br w:type="textWrapping"/>
      </w:r>
      <w:r>
        <w:rPr>
          <w:rFonts w:hint="eastAsia" w:ascii="宋体" w:hAnsi="宋体" w:eastAsia="宋体" w:cs="Times New Roman"/>
          <w:szCs w:val="21"/>
        </w:rPr>
        <w:t xml:space="preserve">一、常规总供给曲线的图形 </w:t>
      </w:r>
      <w:r>
        <w:rPr>
          <w:rFonts w:hint="eastAsia" w:ascii="宋体" w:hAnsi="宋体" w:eastAsia="宋体" w:cs="Times New Roman"/>
          <w:szCs w:val="21"/>
        </w:rPr>
        <w:br w:type="textWrapping"/>
      </w:r>
      <w:r>
        <w:rPr>
          <w:rFonts w:hint="eastAsia" w:ascii="宋体" w:hAnsi="宋体" w:eastAsia="宋体" w:cs="Times New Roman"/>
          <w:szCs w:val="21"/>
        </w:rPr>
        <w:t xml:space="preserve">    在通常的或常规的情况下，经济的短期总供给曲线向右上方倾斜。</w:t>
      </w:r>
    </w:p>
    <w:p>
      <w:pPr>
        <w:ind w:firstLine="422" w:firstLineChars="201"/>
        <w:rPr>
          <w:rFonts w:ascii="宋体" w:hAnsi="宋体" w:eastAsia="宋体" w:cs="Times New Roman"/>
          <w:szCs w:val="21"/>
        </w:rPr>
      </w:pPr>
      <w:r>
        <w:rPr>
          <w:rFonts w:hint="eastAsia" w:ascii="宋体" w:hAnsi="宋体" w:eastAsia="宋体" w:cs="Times New Roman"/>
          <w:szCs w:val="21"/>
        </w:rPr>
        <w:t>二、常规总供给曲线的推导（黏性价格模型）</w:t>
      </w:r>
      <w:r>
        <w:rPr>
          <w:rFonts w:hint="eastAsia" w:ascii="宋体" w:hAnsi="宋体" w:eastAsia="宋体" w:cs="Times New Roman"/>
          <w:szCs w:val="21"/>
        </w:rPr>
        <w:br w:type="textWrapping"/>
      </w:r>
      <w:r>
        <w:rPr>
          <w:rFonts w:hint="eastAsia" w:ascii="宋体" w:hAnsi="宋体" w:eastAsia="宋体" w:cs="Times New Roman"/>
          <w:szCs w:val="21"/>
        </w:rPr>
        <w:t xml:space="preserve">    黏性价格模型强调了企业不能迅速地根据需求变动调整它们索取的价格。由于长期合约，或调整成本过高，企业不能及时调整价格，对应的总供给曲线向上方倾斜。</w:t>
      </w:r>
    </w:p>
    <w:p>
      <w:pPr>
        <w:ind w:left="420" w:leftChars="200" w:firstLine="2" w:firstLineChars="1"/>
        <w:rPr>
          <w:rFonts w:ascii="宋体" w:hAnsi="宋体" w:eastAsia="宋体" w:cs="Times New Roman"/>
          <w:szCs w:val="21"/>
        </w:rPr>
      </w:pPr>
      <w:r>
        <w:rPr>
          <w:rFonts w:hint="eastAsia" w:ascii="宋体" w:hAnsi="宋体" w:eastAsia="宋体" w:cs="Times New Roman"/>
          <w:szCs w:val="21"/>
        </w:rPr>
        <w:t>三、导致短期总供给曲线移动的因素</w:t>
      </w:r>
      <w:r>
        <w:rPr>
          <w:rFonts w:hint="eastAsia" w:ascii="宋体" w:hAnsi="宋体" w:eastAsia="宋体" w:cs="Times New Roman"/>
          <w:szCs w:val="21"/>
        </w:rPr>
        <w:br w:type="textWrapping"/>
      </w:r>
      <w:r>
        <w:rPr>
          <w:rFonts w:hint="eastAsia" w:ascii="宋体" w:hAnsi="宋体" w:eastAsia="宋体" w:cs="Times New Roman"/>
          <w:szCs w:val="21"/>
        </w:rPr>
        <w:t>第五节  总需求—总供给模型对现实的解释</w:t>
      </w:r>
      <w:r>
        <w:rPr>
          <w:rFonts w:hint="eastAsia" w:ascii="宋体" w:hAnsi="宋体" w:eastAsia="宋体" w:cs="Times New Roman"/>
          <w:szCs w:val="21"/>
        </w:rPr>
        <w:br w:type="textWrapping"/>
      </w:r>
      <w:r>
        <w:rPr>
          <w:rFonts w:hint="eastAsia" w:ascii="宋体" w:hAnsi="宋体" w:eastAsia="宋体" w:cs="Times New Roman"/>
          <w:szCs w:val="21"/>
        </w:rPr>
        <w:t>一、宏观经济的短期目标</w:t>
      </w:r>
      <w:r>
        <w:rPr>
          <w:rFonts w:hint="eastAsia" w:ascii="宋体" w:hAnsi="宋体" w:eastAsia="宋体" w:cs="Times New Roman"/>
          <w:szCs w:val="21"/>
        </w:rPr>
        <w:br w:type="textWrapping"/>
      </w:r>
      <w:r>
        <w:rPr>
          <w:rFonts w:hint="eastAsia" w:ascii="宋体" w:hAnsi="宋体" w:eastAsia="宋体" w:cs="Times New Roman"/>
          <w:szCs w:val="21"/>
        </w:rPr>
        <w:t xml:space="preserve">    当总需求曲线和总供给曲线相交时，确定的产出为充分就业产出。</w:t>
      </w:r>
    </w:p>
    <w:p>
      <w:pPr>
        <w:ind w:firstLine="422" w:firstLineChars="201"/>
        <w:rPr>
          <w:rFonts w:ascii="宋体" w:hAnsi="宋体" w:eastAsia="宋体" w:cs="Times New Roman"/>
          <w:szCs w:val="21"/>
        </w:rPr>
      </w:pPr>
      <w:r>
        <w:rPr>
          <w:rFonts w:hint="eastAsia" w:ascii="宋体" w:hAnsi="宋体" w:eastAsia="宋体" w:cs="Times New Roman"/>
          <w:szCs w:val="21"/>
        </w:rPr>
        <w:t>二、总需求曲线移动的后果</w:t>
      </w:r>
    </w:p>
    <w:p>
      <w:pPr>
        <w:ind w:firstLine="422" w:firstLineChars="201"/>
        <w:rPr>
          <w:rFonts w:ascii="宋体" w:hAnsi="宋体" w:eastAsia="宋体" w:cs="Times New Roman"/>
          <w:szCs w:val="21"/>
        </w:rPr>
      </w:pPr>
      <w:r>
        <w:rPr>
          <w:rFonts w:hint="eastAsia" w:ascii="宋体" w:hAnsi="宋体" w:eastAsia="宋体" w:cs="Times New Roman"/>
          <w:szCs w:val="21"/>
        </w:rPr>
        <w:t>三、总供给曲线移动的后果</w:t>
      </w:r>
    </w:p>
    <w:p>
      <w:pPr>
        <w:ind w:firstLine="422" w:firstLineChars="201"/>
        <w:rPr>
          <w:rFonts w:ascii="宋体" w:hAnsi="宋体" w:eastAsia="宋体" w:cs="Times New Roman"/>
          <w:szCs w:val="21"/>
        </w:rPr>
      </w:pPr>
      <w:r>
        <w:rPr>
          <w:rFonts w:hint="eastAsia" w:ascii="宋体" w:hAnsi="宋体" w:eastAsia="宋体" w:cs="Times New Roman"/>
          <w:szCs w:val="21"/>
        </w:rPr>
        <w:t>四、总需求—总供给模型的政策含义</w:t>
      </w:r>
      <w:r>
        <w:rPr>
          <w:rFonts w:hint="eastAsia" w:ascii="宋体" w:hAnsi="宋体" w:eastAsia="宋体" w:cs="Times New Roman"/>
          <w:szCs w:val="21"/>
        </w:rPr>
        <w:br w:type="textWrapping"/>
      </w:r>
      <w:r>
        <w:rPr>
          <w:rFonts w:hint="eastAsia" w:ascii="宋体" w:hAnsi="宋体" w:eastAsia="宋体" w:cs="Times New Roman"/>
          <w:szCs w:val="21"/>
        </w:rPr>
        <w:t xml:space="preserve">    总需求</w:t>
      </w:r>
      <w:r>
        <w:rPr>
          <w:rFonts w:ascii="宋体" w:hAnsi="宋体" w:eastAsia="宋体" w:cs="Times New Roman"/>
          <w:szCs w:val="21"/>
        </w:rPr>
        <w:t>—</w:t>
      </w:r>
      <w:r>
        <w:rPr>
          <w:rFonts w:hint="eastAsia" w:ascii="宋体" w:hAnsi="宋体" w:eastAsia="宋体" w:cs="Times New Roman"/>
          <w:szCs w:val="21"/>
        </w:rPr>
        <w:t>总供给模型不仅能解释经济波动，还可以说明当经济出现短期波动时，政府可以运用宏观经济政策来实现稳定经济的意图。</w:t>
      </w:r>
    </w:p>
    <w:p>
      <w:pPr>
        <w:ind w:firstLine="422" w:firstLineChars="201"/>
        <w:rPr>
          <w:rFonts w:ascii="宋体" w:hAnsi="宋体" w:eastAsia="宋体" w:cs="Times New Roman"/>
          <w:szCs w:val="21"/>
        </w:rPr>
      </w:pPr>
      <w:r>
        <w:rPr>
          <w:rFonts w:hint="eastAsia" w:ascii="宋体" w:hAnsi="宋体" w:eastAsia="宋体" w:cs="Times New Roman"/>
          <w:szCs w:val="21"/>
        </w:rPr>
        <w:t>第六节  总需求—总供给模型的数学小结</w:t>
      </w:r>
      <w:r>
        <w:rPr>
          <w:rFonts w:hint="eastAsia" w:ascii="宋体" w:hAnsi="宋体" w:eastAsia="宋体" w:cs="Times New Roman"/>
          <w:szCs w:val="21"/>
        </w:rPr>
        <w:br w:type="textWrapping"/>
      </w:r>
      <w:r>
        <w:rPr>
          <w:rFonts w:hint="eastAsia" w:ascii="宋体" w:hAnsi="宋体" w:eastAsia="宋体" w:cs="Times New Roman"/>
          <w:szCs w:val="21"/>
        </w:rPr>
        <w:t xml:space="preserve">    总需求—总供给模型含有四个方程：</w:t>
      </w:r>
      <w:r>
        <w:rPr>
          <w:rFonts w:hint="eastAsia" w:ascii="宋体" w:hAnsi="宋体" w:eastAsia="宋体" w:cs="Times New Roman"/>
          <w:szCs w:val="21"/>
        </w:rPr>
        <w:br w:type="textWrapping"/>
      </w:r>
      <w:r>
        <w:rPr>
          <w:rFonts w:hint="eastAsia" w:ascii="宋体" w:hAnsi="宋体" w:eastAsia="宋体" w:cs="Times New Roman"/>
          <w:szCs w:val="21"/>
        </w:rPr>
        <w:t xml:space="preserve">    产品市场均衡条件：y=c(y-t)+i(r)+g</w:t>
      </w:r>
      <w:r>
        <w:rPr>
          <w:rFonts w:hint="eastAsia" w:ascii="宋体" w:hAnsi="宋体" w:eastAsia="宋体" w:cs="Times New Roman"/>
          <w:szCs w:val="21"/>
        </w:rPr>
        <w:br w:type="textWrapping"/>
      </w:r>
      <w:r>
        <w:rPr>
          <w:rFonts w:hint="eastAsia" w:ascii="宋体" w:hAnsi="宋体" w:eastAsia="宋体" w:cs="Times New Roman"/>
          <w:szCs w:val="21"/>
        </w:rPr>
        <w:t xml:space="preserve">    货币市场均衡条件：</w:t>
      </w:r>
      <w:r>
        <w:rPr>
          <w:rFonts w:ascii="宋体" w:hAnsi="宋体" w:eastAsia="宋体" w:cs="Times New Roman"/>
          <w:szCs w:val="21"/>
        </w:rPr>
        <w:object>
          <v:shape id="_x0000_i1048" o:spt="75" type="#_x0000_t75" style="height:30.55pt;width:95.55pt;" o:ole="t" filled="f" o:preferrelative="t" stroked="f" coordsize="21600,21600">
            <v:path/>
            <v:fill on="f" focussize="0,0"/>
            <v:stroke on="f" joinstyle="miter"/>
            <v:imagedata r:id="rId56" o:title=""/>
            <o:lock v:ext="edit" aspectratio="t"/>
            <w10:wrap type="none"/>
            <w10:anchorlock/>
          </v:shape>
          <o:OLEObject Type="Embed" ProgID="Equation.KSEE3" ShapeID="_x0000_i1048" DrawAspect="Content" ObjectID="_1468075748" r:id="rId55">
            <o:LockedField>false</o:LockedField>
          </o:OLEObject>
        </w:object>
      </w:r>
      <w:r>
        <w:rPr>
          <w:rFonts w:hint="eastAsia" w:ascii="宋体" w:hAnsi="宋体" w:eastAsia="宋体" w:cs="Times New Roman"/>
          <w:szCs w:val="21"/>
        </w:rPr>
        <w:br w:type="textWrapping"/>
      </w:r>
      <w:r>
        <w:rPr>
          <w:rFonts w:hint="eastAsia" w:ascii="宋体" w:hAnsi="宋体" w:eastAsia="宋体" w:cs="Times New Roman"/>
          <w:szCs w:val="21"/>
        </w:rPr>
        <w:t xml:space="preserve">    劳动市场均衡条件：</w:t>
      </w:r>
      <w:r>
        <w:rPr>
          <w:rFonts w:ascii="宋体" w:hAnsi="宋体" w:eastAsia="宋体" w:cs="Times New Roman"/>
          <w:szCs w:val="21"/>
        </w:rPr>
        <w:object>
          <v:shape id="_x0000_i1049" o:spt="75" type="#_x0000_t75" style="height:30.55pt;width:112.15pt;" o:ole="t" filled="f" o:preferrelative="t" stroked="f" coordsize="21600,21600">
            <v:path/>
            <v:fill on="f" focussize="0,0"/>
            <v:stroke on="f" joinstyle="miter"/>
            <v:imagedata r:id="rId58" o:title=""/>
            <o:lock v:ext="edit" aspectratio="t"/>
            <w10:wrap type="none"/>
            <w10:anchorlock/>
          </v:shape>
          <o:OLEObject Type="Embed" ProgID="Equation.KSEE3" ShapeID="_x0000_i1049" DrawAspect="Content" ObjectID="_1468075749" r:id="rId57">
            <o:LockedField>false</o:LockedField>
          </o:OLEObject>
        </w:object>
      </w:r>
      <w:r>
        <w:rPr>
          <w:rFonts w:hint="eastAsia" w:ascii="宋体" w:hAnsi="宋体" w:eastAsia="宋体" w:cs="Times New Roman"/>
          <w:szCs w:val="21"/>
        </w:rPr>
        <w:br w:type="textWrapping"/>
      </w:r>
      <w:r>
        <w:rPr>
          <w:rFonts w:hint="eastAsia" w:ascii="宋体" w:hAnsi="宋体" w:eastAsia="宋体" w:cs="Times New Roman"/>
          <w:szCs w:val="21"/>
        </w:rPr>
        <w:t xml:space="preserve">    短期总量生产函数：</w:t>
      </w:r>
      <w:r>
        <w:rPr>
          <w:rFonts w:ascii="宋体" w:hAnsi="宋体" w:eastAsia="宋体" w:cs="Times New Roman"/>
          <w:szCs w:val="21"/>
        </w:rPr>
        <w:object>
          <v:shape id="_x0000_i1050" o:spt="75" type="#_x0000_t75" style="height:19.65pt;width:62.85pt;" o:ole="t" filled="f" o:preferrelative="t" stroked="f" coordsize="21600,21600">
            <v:path/>
            <v:fill on="f" focussize="0,0"/>
            <v:stroke on="f" joinstyle="miter"/>
            <v:imagedata r:id="rId60" o:title=""/>
            <o:lock v:ext="edit" aspectratio="t"/>
            <w10:wrap type="none"/>
            <w10:anchorlock/>
          </v:shape>
          <o:OLEObject Type="Embed" ProgID="Equation.KSEE3" ShapeID="_x0000_i1050" DrawAspect="Content" ObjectID="_1468075750" r:id="rId59">
            <o:LockedField>false</o:LockedField>
          </o:OLEObject>
        </w:object>
      </w:r>
    </w:p>
    <w:p>
      <w:pPr>
        <w:ind w:firstLine="422" w:firstLineChars="201"/>
        <w:rPr>
          <w:rFonts w:ascii="宋体" w:hAnsi="宋体" w:eastAsia="宋体" w:cs="Times New Roman"/>
          <w:b/>
          <w:szCs w:val="21"/>
        </w:rPr>
      </w:pPr>
      <w:r>
        <w:rPr>
          <w:rFonts w:hint="eastAsia" w:ascii="宋体" w:hAnsi="宋体" w:eastAsia="宋体" w:cs="Times New Roman"/>
          <w:b/>
          <w:szCs w:val="21"/>
        </w:rPr>
        <w:t>考核要求：</w:t>
      </w:r>
    </w:p>
    <w:p>
      <w:pPr>
        <w:ind w:firstLine="422" w:firstLineChars="201"/>
        <w:rPr>
          <w:rFonts w:ascii="宋体" w:hAnsi="宋体" w:eastAsia="宋体" w:cs="Times New Roman"/>
          <w:szCs w:val="21"/>
        </w:rPr>
      </w:pPr>
      <w:r>
        <w:rPr>
          <w:rFonts w:hint="eastAsia" w:ascii="宋体" w:hAnsi="宋体" w:eastAsia="宋体" w:cs="Times New Roman"/>
          <w:szCs w:val="21"/>
        </w:rPr>
        <w:t>1、 掌握总需求函数的含义及总需求曲线的推导</w:t>
      </w:r>
    </w:p>
    <w:p>
      <w:pPr>
        <w:ind w:firstLine="422" w:firstLineChars="201"/>
        <w:rPr>
          <w:rFonts w:ascii="宋体" w:hAnsi="宋体" w:eastAsia="宋体" w:cs="Times New Roman"/>
          <w:szCs w:val="21"/>
        </w:rPr>
      </w:pPr>
      <w:r>
        <w:rPr>
          <w:rFonts w:hint="eastAsia" w:ascii="宋体" w:hAnsi="宋体" w:eastAsia="宋体" w:cs="Times New Roman"/>
          <w:szCs w:val="21"/>
        </w:rPr>
        <w:t>2、 理解总供给函数的理论来源</w:t>
      </w:r>
    </w:p>
    <w:p>
      <w:pPr>
        <w:ind w:firstLine="422" w:firstLineChars="201"/>
        <w:rPr>
          <w:rFonts w:ascii="宋体" w:hAnsi="宋体" w:eastAsia="宋体" w:cs="Times New Roman"/>
          <w:szCs w:val="24"/>
        </w:rPr>
      </w:pPr>
      <w:r>
        <w:rPr>
          <w:rFonts w:hint="eastAsia" w:ascii="宋体" w:hAnsi="宋体" w:eastAsia="宋体" w:cs="Times New Roman"/>
          <w:szCs w:val="21"/>
        </w:rPr>
        <w:t>3、 掌握总供给曲线的三种类型</w:t>
      </w:r>
    </w:p>
    <w:p>
      <w:pPr>
        <w:ind w:firstLine="422" w:firstLineChars="201"/>
        <w:rPr>
          <w:rFonts w:ascii="Times New Roman" w:hAnsi="Times New Roman" w:eastAsia="宋体" w:cs="Times New Roman"/>
          <w:szCs w:val="24"/>
        </w:rPr>
      </w:pPr>
      <w:r>
        <w:rPr>
          <w:rFonts w:hint="eastAsia" w:ascii="宋体" w:hAnsi="宋体" w:eastAsia="宋体" w:cs="Times New Roman"/>
          <w:szCs w:val="24"/>
        </w:rPr>
        <w:t>4、 熟练运用AD-AS模型分析经济现</w:t>
      </w:r>
      <w:r>
        <w:rPr>
          <w:rFonts w:hint="eastAsia" w:ascii="Times New Roman" w:hAnsi="Times New Roman" w:eastAsia="宋体" w:cs="Times New Roman"/>
          <w:szCs w:val="24"/>
        </w:rPr>
        <w:t>实</w:t>
      </w:r>
    </w:p>
    <w:p>
      <w:pPr>
        <w:ind w:firstLine="482" w:firstLineChars="201"/>
        <w:jc w:val="center"/>
        <w:rPr>
          <w:rFonts w:ascii="宋体" w:hAnsi="宋体" w:eastAsia="宋体" w:cs="Times New Roman"/>
          <w:b/>
          <w:sz w:val="24"/>
          <w:szCs w:val="24"/>
        </w:rPr>
      </w:pPr>
    </w:p>
    <w:p>
      <w:pPr>
        <w:ind w:firstLine="482" w:firstLineChars="201"/>
        <w:jc w:val="center"/>
        <w:rPr>
          <w:rFonts w:ascii="宋体" w:hAnsi="宋体" w:eastAsia="宋体" w:cs="Times New Roman"/>
          <w:b/>
          <w:sz w:val="24"/>
          <w:szCs w:val="24"/>
        </w:rPr>
      </w:pPr>
      <w:r>
        <w:rPr>
          <w:rFonts w:hint="eastAsia" w:ascii="宋体" w:hAnsi="宋体" w:eastAsia="宋体" w:cs="Times New Roman"/>
          <w:b/>
          <w:sz w:val="24"/>
          <w:szCs w:val="24"/>
        </w:rPr>
        <w:t>第六章 失业与通货膨胀</w:t>
      </w:r>
    </w:p>
    <w:p>
      <w:pPr>
        <w:ind w:firstLine="422" w:firstLineChars="201"/>
        <w:rPr>
          <w:rFonts w:ascii="宋体" w:hAnsi="宋体" w:eastAsia="宋体" w:cs="Times New Roman"/>
          <w:b/>
          <w:szCs w:val="21"/>
        </w:rPr>
      </w:pPr>
      <w:r>
        <w:rPr>
          <w:rFonts w:hint="eastAsia" w:ascii="宋体" w:hAnsi="宋体" w:eastAsia="宋体" w:cs="Times New Roman"/>
          <w:b/>
          <w:szCs w:val="21"/>
        </w:rPr>
        <w:t>教学要点：</w:t>
      </w:r>
    </w:p>
    <w:p>
      <w:pPr>
        <w:ind w:firstLine="422" w:firstLineChars="201"/>
        <w:rPr>
          <w:rFonts w:ascii="宋体" w:hAnsi="宋体" w:eastAsia="宋体" w:cs="Times New Roman"/>
          <w:szCs w:val="21"/>
        </w:rPr>
      </w:pPr>
      <w:r>
        <w:rPr>
          <w:rFonts w:hint="eastAsia" w:ascii="宋体" w:hAnsi="宋体" w:eastAsia="宋体" w:cs="Times New Roman"/>
          <w:szCs w:val="21"/>
        </w:rPr>
        <w:t>1、 失业及其特点</w:t>
      </w:r>
    </w:p>
    <w:p>
      <w:pPr>
        <w:ind w:firstLine="422" w:firstLineChars="201"/>
        <w:rPr>
          <w:rFonts w:ascii="宋体" w:hAnsi="宋体" w:eastAsia="宋体" w:cs="Times New Roman"/>
          <w:szCs w:val="21"/>
        </w:rPr>
      </w:pPr>
      <w:r>
        <w:rPr>
          <w:rFonts w:hint="eastAsia" w:ascii="宋体" w:hAnsi="宋体" w:eastAsia="宋体" w:cs="Times New Roman"/>
          <w:szCs w:val="21"/>
        </w:rPr>
        <w:t>2、 通货膨胀类型及其分析</w:t>
      </w:r>
    </w:p>
    <w:p>
      <w:pPr>
        <w:ind w:firstLine="422" w:firstLineChars="201"/>
        <w:rPr>
          <w:rFonts w:ascii="宋体" w:hAnsi="宋体" w:eastAsia="宋体" w:cs="Times New Roman"/>
          <w:szCs w:val="21"/>
        </w:rPr>
      </w:pPr>
      <w:r>
        <w:rPr>
          <w:rFonts w:hint="eastAsia" w:ascii="宋体" w:hAnsi="宋体" w:eastAsia="宋体" w:cs="Times New Roman"/>
          <w:szCs w:val="21"/>
        </w:rPr>
        <w:t>3、 理论解释及其政策</w:t>
      </w:r>
    </w:p>
    <w:p>
      <w:pPr>
        <w:ind w:firstLine="422" w:firstLineChars="201"/>
        <w:rPr>
          <w:rFonts w:ascii="宋体" w:hAnsi="宋体" w:eastAsia="宋体" w:cs="Times New Roman"/>
          <w:b/>
          <w:szCs w:val="21"/>
        </w:rPr>
      </w:pPr>
      <w:r>
        <w:rPr>
          <w:rFonts w:hint="eastAsia" w:ascii="宋体" w:hAnsi="宋体" w:eastAsia="宋体" w:cs="Times New Roman"/>
          <w:b/>
          <w:szCs w:val="21"/>
        </w:rPr>
        <w:t>教学时数：</w:t>
      </w:r>
    </w:p>
    <w:p>
      <w:pPr>
        <w:ind w:firstLine="422" w:firstLineChars="201"/>
        <w:rPr>
          <w:rFonts w:ascii="宋体" w:hAnsi="宋体" w:eastAsia="宋体" w:cs="Times New Roman"/>
          <w:b/>
          <w:szCs w:val="21"/>
        </w:rPr>
      </w:pPr>
      <w:r>
        <w:rPr>
          <w:rFonts w:hint="eastAsia" w:ascii="宋体" w:hAnsi="宋体" w:eastAsia="宋体" w:cs="Times New Roman"/>
          <w:szCs w:val="21"/>
        </w:rPr>
        <w:t>8学时</w:t>
      </w:r>
    </w:p>
    <w:p>
      <w:pPr>
        <w:ind w:firstLine="422" w:firstLineChars="201"/>
        <w:rPr>
          <w:rFonts w:ascii="宋体" w:hAnsi="宋体" w:eastAsia="宋体" w:cs="Times New Roman"/>
          <w:b/>
          <w:szCs w:val="21"/>
        </w:rPr>
      </w:pPr>
      <w:r>
        <w:rPr>
          <w:rFonts w:hint="eastAsia" w:ascii="宋体" w:hAnsi="宋体" w:eastAsia="宋体" w:cs="Times New Roman"/>
          <w:b/>
          <w:szCs w:val="21"/>
        </w:rPr>
        <w:t>教学内容：</w:t>
      </w:r>
    </w:p>
    <w:p>
      <w:pPr>
        <w:ind w:left="420" w:leftChars="200" w:firstLine="2" w:firstLineChars="1"/>
        <w:rPr>
          <w:rFonts w:ascii="宋体" w:hAnsi="宋体" w:eastAsia="宋体" w:cs="Times New Roman"/>
          <w:szCs w:val="21"/>
        </w:rPr>
      </w:pPr>
      <w:r>
        <w:rPr>
          <w:rFonts w:hint="eastAsia" w:ascii="宋体" w:hAnsi="宋体" w:eastAsia="宋体" w:cs="Times New Roman"/>
          <w:szCs w:val="21"/>
        </w:rPr>
        <w:t>第一节  失业的描述</w:t>
      </w:r>
      <w:r>
        <w:rPr>
          <w:rFonts w:hint="eastAsia" w:ascii="宋体" w:hAnsi="宋体" w:eastAsia="宋体" w:cs="Times New Roman"/>
          <w:szCs w:val="21"/>
        </w:rPr>
        <w:br w:type="textWrapping"/>
      </w:r>
      <w:r>
        <w:rPr>
          <w:rFonts w:hint="eastAsia" w:ascii="宋体" w:hAnsi="宋体" w:eastAsia="宋体" w:cs="Times New Roman"/>
          <w:szCs w:val="21"/>
        </w:rPr>
        <w:t>一、失业的数据</w:t>
      </w:r>
    </w:p>
    <w:p>
      <w:pPr>
        <w:ind w:firstLine="422" w:firstLineChars="201"/>
        <w:rPr>
          <w:rFonts w:ascii="宋体" w:hAnsi="宋体" w:eastAsia="宋体" w:cs="Times New Roman"/>
          <w:szCs w:val="21"/>
        </w:rPr>
      </w:pPr>
      <w:r>
        <w:rPr>
          <w:rFonts w:hint="eastAsia" w:ascii="宋体" w:hAnsi="宋体" w:eastAsia="宋体" w:cs="Times New Roman"/>
          <w:szCs w:val="21"/>
        </w:rPr>
        <w:t>二、自然失业率和自然就业率</w:t>
      </w:r>
      <w:r>
        <w:rPr>
          <w:rFonts w:hint="eastAsia" w:ascii="宋体" w:hAnsi="宋体" w:eastAsia="宋体" w:cs="Times New Roman"/>
          <w:szCs w:val="21"/>
        </w:rPr>
        <w:br w:type="textWrapping"/>
      </w:r>
      <w:r>
        <w:rPr>
          <w:rFonts w:hint="eastAsia" w:ascii="宋体" w:hAnsi="宋体" w:eastAsia="宋体" w:cs="Times New Roman"/>
          <w:szCs w:val="21"/>
        </w:rPr>
        <w:t>　　自然失业率为经济社会在正常情况下的失业率，是劳动市场处于供求稳定状态时的失业率。这里的稳定状态被认为是：既不会造成通货膨胀也不会导致通货紧缩的状态。</w:t>
      </w:r>
      <w:r>
        <w:rPr>
          <w:rFonts w:hint="eastAsia" w:ascii="宋体" w:hAnsi="宋体" w:eastAsia="宋体" w:cs="Times New Roman"/>
          <w:szCs w:val="21"/>
        </w:rPr>
        <w:br w:type="textWrapping"/>
      </w:r>
      <w:r>
        <w:rPr>
          <w:rFonts w:hint="eastAsia" w:ascii="宋体" w:hAnsi="宋体" w:eastAsia="宋体" w:cs="Times New Roman"/>
          <w:szCs w:val="21"/>
        </w:rPr>
        <w:t xml:space="preserve">       自然失业率为：</w:t>
      </w:r>
      <w:r>
        <w:rPr>
          <w:rFonts w:ascii="宋体" w:hAnsi="宋体" w:eastAsia="宋体" w:cs="Times New Roman"/>
          <w:szCs w:val="21"/>
        </w:rPr>
        <w:object>
          <v:shape id="_x0000_i1051" o:spt="75" type="#_x0000_t75" style="height:33.15pt;width:68.05pt;" o:ole="t" filled="f" o:preferrelative="t" stroked="f" coordsize="21600,21600">
            <v:path/>
            <v:fill on="f" focussize="0,0"/>
            <v:stroke on="f" joinstyle="miter"/>
            <v:imagedata r:id="rId62" o:title=""/>
            <o:lock v:ext="edit" aspectratio="t"/>
            <w10:wrap type="none"/>
            <w10:anchorlock/>
          </v:shape>
          <o:OLEObject Type="Embed" ProgID="Equation.KSEE3" ShapeID="_x0000_i1051" DrawAspect="Content" ObjectID="_1468075751" r:id="rId61">
            <o:LockedField>false</o:LockedField>
          </o:OLEObject>
        </w:object>
      </w:r>
      <w:r>
        <w:rPr>
          <w:rFonts w:hint="eastAsia" w:ascii="宋体" w:hAnsi="宋体" w:eastAsia="宋体" w:cs="Times New Roman"/>
          <w:szCs w:val="21"/>
        </w:rPr>
        <w:br w:type="textWrapping"/>
      </w:r>
      <w:r>
        <w:rPr>
          <w:rFonts w:hint="eastAsia" w:ascii="宋体" w:hAnsi="宋体" w:eastAsia="宋体" w:cs="Times New Roman"/>
          <w:szCs w:val="21"/>
        </w:rPr>
        <w:t xml:space="preserve">    三、失业的经济学解释</w:t>
      </w:r>
    </w:p>
    <w:p>
      <w:pPr>
        <w:ind w:firstLine="422" w:firstLineChars="201"/>
        <w:rPr>
          <w:rFonts w:ascii="宋体" w:hAnsi="宋体" w:eastAsia="宋体" w:cs="Times New Roman"/>
          <w:szCs w:val="21"/>
        </w:rPr>
      </w:pPr>
      <w:r>
        <w:rPr>
          <w:rFonts w:hint="eastAsia" w:ascii="宋体" w:hAnsi="宋体" w:eastAsia="宋体" w:cs="Times New Roman"/>
          <w:szCs w:val="21"/>
        </w:rPr>
        <w:t>第二节  失业的原因</w:t>
      </w:r>
      <w:r>
        <w:rPr>
          <w:rFonts w:hint="eastAsia" w:ascii="宋体" w:hAnsi="宋体" w:eastAsia="宋体" w:cs="Times New Roman"/>
          <w:szCs w:val="21"/>
        </w:rPr>
        <w:br w:type="textWrapping"/>
      </w:r>
      <w:r>
        <w:rPr>
          <w:rFonts w:hint="eastAsia" w:ascii="宋体" w:hAnsi="宋体" w:eastAsia="宋体" w:cs="Times New Roman"/>
          <w:szCs w:val="21"/>
        </w:rPr>
        <w:t>　　失业可分为三种类型，即摩擦性失业、结构性失业和周期性失业。</w:t>
      </w:r>
    </w:p>
    <w:p>
      <w:pPr>
        <w:ind w:firstLine="422" w:firstLineChars="201"/>
        <w:rPr>
          <w:rFonts w:ascii="宋体" w:hAnsi="宋体" w:eastAsia="宋体" w:cs="Times New Roman"/>
          <w:szCs w:val="21"/>
        </w:rPr>
      </w:pPr>
      <w:r>
        <w:rPr>
          <w:rFonts w:hint="eastAsia" w:ascii="宋体" w:hAnsi="宋体" w:eastAsia="宋体" w:cs="Times New Roman"/>
          <w:szCs w:val="21"/>
        </w:rPr>
        <w:t>一、摩擦性失业的原因</w:t>
      </w:r>
      <w:r>
        <w:rPr>
          <w:rFonts w:hint="eastAsia" w:ascii="宋体" w:hAnsi="宋体" w:eastAsia="宋体" w:cs="Times New Roman"/>
          <w:szCs w:val="21"/>
        </w:rPr>
        <w:br w:type="textWrapping"/>
      </w:r>
      <w:r>
        <w:rPr>
          <w:rFonts w:hint="eastAsia" w:ascii="宋体" w:hAnsi="宋体" w:eastAsia="宋体" w:cs="Times New Roman"/>
          <w:szCs w:val="21"/>
        </w:rPr>
        <w:t xml:space="preserve">     工作岗位与劳动力的匹配要花费时间，由此形成的失业称为摩擦性失业。摩擦性失业是暂时的失业。</w:t>
      </w:r>
      <w:r>
        <w:rPr>
          <w:rFonts w:hint="eastAsia" w:ascii="宋体" w:hAnsi="宋体" w:eastAsia="宋体" w:cs="Times New Roman"/>
          <w:szCs w:val="21"/>
        </w:rPr>
        <w:br w:type="textWrapping"/>
      </w:r>
      <w:r>
        <w:rPr>
          <w:rFonts w:hint="eastAsia" w:ascii="宋体" w:hAnsi="宋体" w:eastAsia="宋体" w:cs="Times New Roman"/>
          <w:szCs w:val="21"/>
        </w:rPr>
        <w:t xml:space="preserve">    二、结构性失业的原因</w:t>
      </w:r>
      <w:r>
        <w:rPr>
          <w:rFonts w:hint="eastAsia" w:ascii="宋体" w:hAnsi="宋体" w:eastAsia="宋体" w:cs="Times New Roman"/>
          <w:szCs w:val="21"/>
        </w:rPr>
        <w:br w:type="textWrapping"/>
      </w:r>
      <w:r>
        <w:rPr>
          <w:rFonts w:hint="eastAsia" w:ascii="宋体" w:hAnsi="宋体" w:eastAsia="宋体" w:cs="Times New Roman"/>
          <w:szCs w:val="21"/>
        </w:rPr>
        <w:t xml:space="preserve">    结构性失业是指劳动力的供给和需求不匹配所造成的失业，其特点是既有失业，又有职位空缺，失业者或者没有合适的技能，或者居住地点不当，因此无法填补现有的职位空缺。</w:t>
      </w:r>
      <w:r>
        <w:rPr>
          <w:rFonts w:hint="eastAsia" w:ascii="宋体" w:hAnsi="宋体" w:eastAsia="宋体" w:cs="Times New Roman"/>
          <w:szCs w:val="21"/>
        </w:rPr>
        <w:br w:type="textWrapping"/>
      </w:r>
      <w:r>
        <w:rPr>
          <w:rFonts w:hint="eastAsia" w:ascii="宋体" w:hAnsi="宋体" w:eastAsia="宋体" w:cs="Times New Roman"/>
          <w:szCs w:val="21"/>
        </w:rPr>
        <w:t xml:space="preserve">    结构性失业的一个来源是工资刚性，即工资不能调整到使劳动市场的供给等于需求从而消除失业的水平。</w:t>
      </w:r>
    </w:p>
    <w:p>
      <w:pPr>
        <w:ind w:firstLine="422" w:firstLineChars="201"/>
        <w:rPr>
          <w:rFonts w:ascii="宋体" w:hAnsi="宋体" w:eastAsia="宋体" w:cs="Times New Roman"/>
          <w:szCs w:val="21"/>
        </w:rPr>
      </w:pPr>
      <w:r>
        <w:rPr>
          <w:rFonts w:hint="eastAsia" w:ascii="宋体" w:hAnsi="宋体" w:eastAsia="宋体" w:cs="Times New Roman"/>
          <w:szCs w:val="21"/>
        </w:rPr>
        <w:t>工资刚性的因素主要有以下三个方面：（1）最低工资法 （2）效率工资 （3）工会的垄断力量</w:t>
      </w:r>
    </w:p>
    <w:p>
      <w:pPr>
        <w:ind w:left="422" w:leftChars="201"/>
        <w:rPr>
          <w:rFonts w:ascii="宋体" w:hAnsi="宋体" w:eastAsia="宋体" w:cs="Times New Roman"/>
          <w:szCs w:val="21"/>
        </w:rPr>
      </w:pPr>
      <w:r>
        <w:rPr>
          <w:rFonts w:hint="eastAsia" w:ascii="宋体" w:hAnsi="宋体" w:eastAsia="宋体" w:cs="Times New Roman"/>
          <w:szCs w:val="21"/>
        </w:rPr>
        <w:t>第三节  失业的影响与奥肯定律</w:t>
      </w:r>
      <w:r>
        <w:rPr>
          <w:rFonts w:hint="eastAsia" w:ascii="宋体" w:hAnsi="宋体" w:eastAsia="宋体" w:cs="Times New Roman"/>
          <w:szCs w:val="21"/>
        </w:rPr>
        <w:br w:type="textWrapping"/>
      </w:r>
      <w:r>
        <w:rPr>
          <w:rFonts w:hint="eastAsia" w:ascii="宋体" w:hAnsi="宋体" w:eastAsia="宋体" w:cs="Times New Roman"/>
          <w:szCs w:val="21"/>
        </w:rPr>
        <w:t>一、失业的影响</w:t>
      </w:r>
      <w:r>
        <w:rPr>
          <w:rFonts w:hint="eastAsia" w:ascii="宋体" w:hAnsi="宋体" w:eastAsia="宋体" w:cs="Times New Roman"/>
          <w:szCs w:val="21"/>
        </w:rPr>
        <w:br w:type="textWrapping"/>
      </w:r>
      <w:r>
        <w:rPr>
          <w:rFonts w:hint="eastAsia" w:ascii="宋体" w:hAnsi="宋体" w:eastAsia="宋体" w:cs="Times New Roman"/>
          <w:szCs w:val="21"/>
        </w:rPr>
        <w:t xml:space="preserve">    失业有两种主要的影响，即社会影响和经济影响。</w:t>
      </w:r>
    </w:p>
    <w:p>
      <w:pPr>
        <w:ind w:firstLine="422" w:firstLineChars="201"/>
        <w:rPr>
          <w:rFonts w:ascii="宋体" w:hAnsi="宋体" w:eastAsia="宋体" w:cs="Times New Roman"/>
          <w:szCs w:val="21"/>
        </w:rPr>
      </w:pPr>
      <w:r>
        <w:rPr>
          <w:rFonts w:hint="eastAsia" w:ascii="宋体" w:hAnsi="宋体" w:eastAsia="宋体" w:cs="Times New Roman"/>
          <w:szCs w:val="21"/>
        </w:rPr>
        <w:t>二、奥肯定律</w:t>
      </w:r>
      <w:r>
        <w:rPr>
          <w:rFonts w:hint="eastAsia" w:ascii="宋体" w:hAnsi="宋体" w:eastAsia="宋体" w:cs="Times New Roman"/>
          <w:szCs w:val="21"/>
        </w:rPr>
        <w:br w:type="textWrapping"/>
      </w:r>
      <w:r>
        <w:rPr>
          <w:rFonts w:hint="eastAsia" w:ascii="宋体" w:hAnsi="宋体" w:eastAsia="宋体" w:cs="Times New Roman"/>
          <w:szCs w:val="21"/>
        </w:rPr>
        <w:t xml:space="preserve">    奥肯定律内容：失业率每高于自然失业率1个百分点，实际GDP将低于潜在GDP 2个百分点。即相对于潜在GDP，实际GDP每下降2个百分点，实际失业率就会比自然失业率上升1个百分点。</w:t>
      </w:r>
      <w:r>
        <w:rPr>
          <w:rFonts w:hint="eastAsia" w:ascii="宋体" w:hAnsi="宋体" w:eastAsia="宋体" w:cs="Times New Roman"/>
          <w:szCs w:val="21"/>
        </w:rPr>
        <w:br w:type="textWrapping"/>
      </w:r>
      <w:r>
        <w:rPr>
          <w:rFonts w:hint="eastAsia" w:ascii="宋体" w:hAnsi="宋体" w:eastAsia="宋体" w:cs="Times New Roman"/>
          <w:szCs w:val="21"/>
        </w:rPr>
        <w:t xml:space="preserve">    公式表示为：</w:t>
      </w:r>
      <w:r>
        <w:rPr>
          <w:rFonts w:ascii="宋体" w:hAnsi="宋体" w:eastAsia="宋体" w:cs="Times New Roman"/>
          <w:szCs w:val="21"/>
        </w:rPr>
        <w:object>
          <v:shape id="_x0000_i1052" o:spt="75" type="#_x0000_t75" style="height:37.1pt;width:103pt;" o:ole="t" filled="f" o:preferrelative="t" stroked="f" coordsize="21600,21600">
            <v:path/>
            <v:fill on="f" focussize="0,0"/>
            <v:stroke on="f" joinstyle="miter"/>
            <v:imagedata r:id="rId64" o:title=""/>
            <o:lock v:ext="edit" aspectratio="t"/>
            <w10:wrap type="none"/>
            <w10:anchorlock/>
          </v:shape>
          <o:OLEObject Type="Embed" ProgID="Equation.KSEE3" ShapeID="_x0000_i1052" DrawAspect="Content" ObjectID="_1468075752" r:id="rId63">
            <o:LockedField>false</o:LockedField>
          </o:OLEObject>
        </w:object>
      </w:r>
    </w:p>
    <w:p>
      <w:pPr>
        <w:ind w:left="422" w:leftChars="201"/>
        <w:rPr>
          <w:rFonts w:ascii="宋体" w:hAnsi="宋体" w:eastAsia="宋体" w:cs="Times New Roman"/>
          <w:szCs w:val="21"/>
        </w:rPr>
      </w:pPr>
      <w:r>
        <w:rPr>
          <w:rFonts w:hint="eastAsia" w:ascii="宋体" w:hAnsi="宋体" w:eastAsia="宋体" w:cs="Times New Roman"/>
          <w:szCs w:val="21"/>
        </w:rPr>
        <w:t>第四节  通货膨胀的描述</w:t>
      </w:r>
      <w:r>
        <w:rPr>
          <w:rFonts w:hint="eastAsia" w:ascii="宋体" w:hAnsi="宋体" w:eastAsia="宋体" w:cs="Times New Roman"/>
          <w:szCs w:val="21"/>
        </w:rPr>
        <w:br w:type="textWrapping"/>
      </w:r>
      <w:r>
        <w:rPr>
          <w:rFonts w:hint="eastAsia" w:ascii="宋体" w:hAnsi="宋体" w:eastAsia="宋体" w:cs="Times New Roman"/>
          <w:szCs w:val="21"/>
        </w:rPr>
        <w:t>一、通货膨胀的数据</w:t>
      </w:r>
    </w:p>
    <w:p>
      <w:pPr>
        <w:ind w:firstLine="422" w:firstLineChars="201"/>
        <w:rPr>
          <w:rFonts w:ascii="宋体" w:hAnsi="宋体" w:eastAsia="宋体" w:cs="Times New Roman"/>
          <w:szCs w:val="21"/>
        </w:rPr>
      </w:pPr>
      <w:r>
        <w:rPr>
          <w:rFonts w:hint="eastAsia" w:ascii="宋体" w:hAnsi="宋体" w:eastAsia="宋体" w:cs="Times New Roman"/>
          <w:szCs w:val="21"/>
        </w:rPr>
        <w:t>二、通货膨胀的衡量</w:t>
      </w:r>
      <w:r>
        <w:rPr>
          <w:rFonts w:hint="eastAsia" w:ascii="宋体" w:hAnsi="宋体" w:eastAsia="宋体" w:cs="Times New Roman"/>
          <w:szCs w:val="21"/>
        </w:rPr>
        <w:br w:type="textWrapping"/>
      </w:r>
      <w:r>
        <w:rPr>
          <w:rFonts w:hint="eastAsia" w:ascii="宋体" w:hAnsi="宋体" w:eastAsia="宋体" w:cs="Times New Roman"/>
          <w:szCs w:val="21"/>
        </w:rPr>
        <w:t xml:space="preserve">　　当一个经济中的大多数商品和劳务的价格连续在一段时间内普遍上涨时，宏观经济学就称这个经济经历着通赁膨胀。 </w:t>
      </w:r>
      <w:r>
        <w:rPr>
          <w:rFonts w:hint="eastAsia" w:ascii="宋体" w:hAnsi="宋体" w:eastAsia="宋体" w:cs="Times New Roman"/>
          <w:szCs w:val="21"/>
        </w:rPr>
        <w:br w:type="textWrapping"/>
      </w:r>
      <w:r>
        <w:rPr>
          <w:rFonts w:hint="eastAsia" w:ascii="宋体" w:hAnsi="宋体" w:eastAsia="宋体" w:cs="Times New Roman"/>
          <w:szCs w:val="21"/>
        </w:rPr>
        <w:t xml:space="preserve">    宏观经济学用价格指数来描述整个经济中的价格水平。通货膨胀率被定义为从一个时期到另一个时期价格水平变动的百分比，公式表示为：</w:t>
      </w:r>
      <w:r>
        <w:rPr>
          <w:rFonts w:ascii="宋体" w:hAnsi="宋体" w:eastAsia="宋体" w:cs="Times New Roman"/>
          <w:szCs w:val="21"/>
        </w:rPr>
        <w:object>
          <v:shape id="_x0000_i1053" o:spt="75" type="#_x0000_t75" style="height:31.85pt;width:69.4pt;" o:ole="t" filled="f" o:preferrelative="t" stroked="f" coordsize="21600,21600">
            <v:path/>
            <v:fill on="f" focussize="0,0"/>
            <v:stroke on="f" joinstyle="miter"/>
            <v:imagedata r:id="rId66" o:title=""/>
            <o:lock v:ext="edit" aspectratio="t"/>
            <w10:wrap type="none"/>
            <w10:anchorlock/>
          </v:shape>
          <o:OLEObject Type="Embed" ProgID="Equation.KSEE3" ShapeID="_x0000_i1053" DrawAspect="Content" ObjectID="_1468075753" r:id="rId65">
            <o:LockedField>false</o:LockedField>
          </o:OLEObject>
        </w:object>
      </w:r>
    </w:p>
    <w:p>
      <w:pPr>
        <w:ind w:firstLine="422" w:firstLineChars="201"/>
        <w:rPr>
          <w:rFonts w:ascii="宋体" w:hAnsi="宋体" w:eastAsia="宋体" w:cs="Times New Roman"/>
          <w:szCs w:val="21"/>
        </w:rPr>
      </w:pPr>
      <w:r>
        <w:rPr>
          <w:rFonts w:hint="eastAsia" w:ascii="宋体" w:hAnsi="宋体" w:eastAsia="宋体" w:cs="Times New Roman"/>
          <w:szCs w:val="21"/>
        </w:rPr>
        <w:t>三、通货膨胀的分类</w:t>
      </w:r>
    </w:p>
    <w:p>
      <w:pPr>
        <w:ind w:firstLine="422" w:firstLineChars="201"/>
        <w:rPr>
          <w:rFonts w:ascii="宋体" w:hAnsi="宋体" w:eastAsia="宋体" w:cs="Times New Roman"/>
          <w:szCs w:val="21"/>
        </w:rPr>
      </w:pPr>
      <w:r>
        <w:rPr>
          <w:rFonts w:hint="eastAsia" w:ascii="宋体" w:hAnsi="宋体" w:eastAsia="宋体" w:cs="Times New Roman"/>
          <w:szCs w:val="21"/>
        </w:rPr>
        <w:t>1、按照价格上升的速度分类：温和的通货膨胀；奔腾的通货膨胀；超级通货膨胀</w:t>
      </w:r>
    </w:p>
    <w:p>
      <w:pPr>
        <w:ind w:firstLine="422" w:firstLineChars="201"/>
        <w:rPr>
          <w:rFonts w:ascii="宋体" w:hAnsi="宋体" w:eastAsia="宋体" w:cs="Times New Roman"/>
          <w:szCs w:val="21"/>
        </w:rPr>
      </w:pPr>
      <w:r>
        <w:rPr>
          <w:rFonts w:hint="eastAsia" w:ascii="宋体" w:hAnsi="宋体" w:eastAsia="宋体" w:cs="Times New Roman"/>
          <w:szCs w:val="21"/>
        </w:rPr>
        <w:t>2、按照对价格影响的差别分类：平衡的通货膨胀；非平衡的通货膨胀</w:t>
      </w:r>
    </w:p>
    <w:p>
      <w:pPr>
        <w:ind w:firstLine="422" w:firstLineChars="201"/>
        <w:rPr>
          <w:rFonts w:ascii="宋体" w:hAnsi="宋体" w:eastAsia="宋体" w:cs="Times New Roman"/>
          <w:szCs w:val="21"/>
        </w:rPr>
      </w:pPr>
      <w:r>
        <w:rPr>
          <w:rFonts w:hint="eastAsia" w:ascii="宋体" w:hAnsi="宋体" w:eastAsia="宋体" w:cs="Times New Roman"/>
          <w:szCs w:val="21"/>
        </w:rPr>
        <w:t>3、按照人们的预期程度分类：未预期到的通货膨胀；预期到的通货膨胀</w:t>
      </w:r>
    </w:p>
    <w:p>
      <w:pPr>
        <w:ind w:firstLine="422" w:firstLineChars="201"/>
        <w:rPr>
          <w:rFonts w:ascii="宋体" w:hAnsi="宋体" w:eastAsia="宋体" w:cs="Times New Roman"/>
          <w:szCs w:val="21"/>
        </w:rPr>
      </w:pPr>
      <w:r>
        <w:rPr>
          <w:rFonts w:hint="eastAsia" w:ascii="宋体" w:hAnsi="宋体" w:eastAsia="宋体" w:cs="Times New Roman"/>
          <w:szCs w:val="21"/>
        </w:rPr>
        <w:t>第五节  通货膨胀的原因</w:t>
      </w:r>
      <w:r>
        <w:rPr>
          <w:rFonts w:hint="eastAsia" w:ascii="宋体" w:hAnsi="宋体" w:eastAsia="宋体" w:cs="Times New Roman"/>
          <w:szCs w:val="21"/>
        </w:rPr>
        <w:br w:type="textWrapping"/>
      </w:r>
      <w:r>
        <w:rPr>
          <w:rFonts w:hint="eastAsia" w:ascii="宋体" w:hAnsi="宋体" w:eastAsia="宋体" w:cs="Times New Roman"/>
          <w:szCs w:val="21"/>
        </w:rPr>
        <w:t>　　通货膨胀的原因大致分为三个方面：一是传统货币数量论，这种解释强调货币在通货膨胀过程中的重要性；二是用总需求与总供给来解释，包括从需求的角度和供给的角度；三是从经济结构因素变动的角度来说明通货膨胀的原因。</w:t>
      </w:r>
    </w:p>
    <w:p>
      <w:pPr>
        <w:ind w:firstLine="422" w:firstLineChars="201"/>
        <w:rPr>
          <w:rFonts w:ascii="宋体" w:hAnsi="宋体" w:eastAsia="宋体" w:cs="Times New Roman"/>
          <w:szCs w:val="21"/>
        </w:rPr>
      </w:pPr>
      <w:r>
        <w:rPr>
          <w:rFonts w:hint="eastAsia" w:ascii="宋体" w:hAnsi="宋体" w:eastAsia="宋体" w:cs="Times New Roman"/>
          <w:szCs w:val="21"/>
        </w:rPr>
        <w:t>一、作为货币现象的通货膨胀</w:t>
      </w:r>
      <w:r>
        <w:rPr>
          <w:rFonts w:hint="eastAsia" w:ascii="宋体" w:hAnsi="宋体" w:eastAsia="宋体" w:cs="Times New Roman"/>
          <w:szCs w:val="21"/>
        </w:rPr>
        <w:br w:type="textWrapping"/>
      </w:r>
      <w:r>
        <w:rPr>
          <w:rFonts w:hint="eastAsia" w:ascii="宋体" w:hAnsi="宋体" w:eastAsia="宋体" w:cs="Times New Roman"/>
          <w:szCs w:val="21"/>
        </w:rPr>
        <w:t>　　基本观点：每次通货膨胀背后都有货币供给的迅速增长。通货膨胀时时处处都是一种货币现象。</w:t>
      </w:r>
      <w:r>
        <w:rPr>
          <w:rFonts w:hint="eastAsia" w:ascii="宋体" w:hAnsi="宋体" w:eastAsia="宋体" w:cs="Times New Roman"/>
          <w:szCs w:val="21"/>
        </w:rPr>
        <w:br w:type="textWrapping"/>
      </w:r>
      <w:r>
        <w:rPr>
          <w:rFonts w:hint="eastAsia" w:ascii="宋体" w:hAnsi="宋体" w:eastAsia="宋体" w:cs="Times New Roman"/>
          <w:szCs w:val="21"/>
        </w:rPr>
        <w:t xml:space="preserve">    二、需求拉动的通货膨胀</w:t>
      </w:r>
      <w:r>
        <w:rPr>
          <w:rFonts w:hint="eastAsia" w:ascii="宋体" w:hAnsi="宋体" w:eastAsia="宋体" w:cs="Times New Roman"/>
          <w:szCs w:val="21"/>
        </w:rPr>
        <w:br w:type="textWrapping"/>
      </w:r>
      <w:r>
        <w:rPr>
          <w:rFonts w:hint="eastAsia" w:ascii="宋体" w:hAnsi="宋体" w:eastAsia="宋体" w:cs="Times New Roman"/>
          <w:szCs w:val="21"/>
        </w:rPr>
        <w:t>　　需求拉动的通货膨胀，又称超额需求通货膨胀，是指总需求超过总供给所引起的一般价格水平的持续显著的上涨。</w:t>
      </w:r>
    </w:p>
    <w:p>
      <w:pPr>
        <w:ind w:firstLine="422" w:firstLineChars="201"/>
        <w:rPr>
          <w:rFonts w:ascii="宋体" w:hAnsi="宋体" w:eastAsia="宋体" w:cs="Times New Roman"/>
          <w:szCs w:val="21"/>
        </w:rPr>
      </w:pPr>
      <w:r>
        <w:rPr>
          <w:rFonts w:hint="eastAsia" w:ascii="宋体" w:hAnsi="宋体" w:eastAsia="宋体" w:cs="Times New Roman"/>
          <w:szCs w:val="21"/>
        </w:rPr>
        <w:t>三、成本推动的通货膨胀</w:t>
      </w:r>
      <w:r>
        <w:rPr>
          <w:rFonts w:hint="eastAsia" w:ascii="宋体" w:hAnsi="宋体" w:eastAsia="宋体" w:cs="Times New Roman"/>
          <w:szCs w:val="21"/>
        </w:rPr>
        <w:br w:type="textWrapping"/>
      </w:r>
      <w:r>
        <w:rPr>
          <w:rFonts w:hint="eastAsia" w:ascii="宋体" w:hAnsi="宋体" w:eastAsia="宋体" w:cs="Times New Roman"/>
          <w:szCs w:val="21"/>
        </w:rPr>
        <w:t>　　成本推动通货膨胀，又称成本通货膨胀或供给通货膨胀，是指在没有超额需求的情况下由于供给方面成本的提高所引起的一般价格水平持续和显著的上涨。（1）工资推动通货膨胀理论；（2）利润推动通货膨胀理论</w:t>
      </w:r>
    </w:p>
    <w:p>
      <w:pPr>
        <w:ind w:firstLine="422" w:firstLineChars="201"/>
        <w:rPr>
          <w:rFonts w:ascii="宋体" w:hAnsi="宋体" w:eastAsia="宋体" w:cs="Times New Roman"/>
          <w:szCs w:val="21"/>
        </w:rPr>
      </w:pPr>
      <w:r>
        <w:rPr>
          <w:rFonts w:hint="eastAsia" w:ascii="宋体" w:hAnsi="宋体" w:eastAsia="宋体" w:cs="Times New Roman"/>
          <w:szCs w:val="21"/>
        </w:rPr>
        <w:t>四、结构性通货膨胀</w:t>
      </w:r>
      <w:r>
        <w:rPr>
          <w:rFonts w:hint="eastAsia" w:ascii="宋体" w:hAnsi="宋体" w:eastAsia="宋体" w:cs="Times New Roman"/>
          <w:szCs w:val="21"/>
        </w:rPr>
        <w:br w:type="textWrapping"/>
      </w:r>
      <w:r>
        <w:rPr>
          <w:rFonts w:hint="eastAsia" w:ascii="宋体" w:hAnsi="宋体" w:eastAsia="宋体" w:cs="Times New Roman"/>
          <w:szCs w:val="21"/>
        </w:rPr>
        <w:t>　　结构性通货膨胀：由于经济结构因素的变动,出现一般价格水平的持续上涨。</w:t>
      </w:r>
    </w:p>
    <w:p>
      <w:pPr>
        <w:ind w:firstLine="422" w:firstLineChars="201"/>
        <w:rPr>
          <w:rFonts w:ascii="宋体" w:hAnsi="宋体" w:eastAsia="宋体" w:cs="Times New Roman"/>
          <w:szCs w:val="21"/>
        </w:rPr>
      </w:pPr>
      <w:r>
        <w:rPr>
          <w:rFonts w:hint="eastAsia" w:ascii="宋体" w:hAnsi="宋体" w:eastAsia="宋体" w:cs="Times New Roman"/>
          <w:szCs w:val="21"/>
        </w:rPr>
        <w:t>五、通货膨胀的持续</w:t>
      </w:r>
      <w:r>
        <w:rPr>
          <w:rFonts w:hint="eastAsia" w:ascii="宋体" w:hAnsi="宋体" w:eastAsia="宋体" w:cs="Times New Roman"/>
          <w:szCs w:val="21"/>
        </w:rPr>
        <w:br w:type="textWrapping"/>
      </w:r>
      <w:r>
        <w:rPr>
          <w:rFonts w:hint="eastAsia" w:ascii="宋体" w:hAnsi="宋体" w:eastAsia="宋体" w:cs="Times New Roman"/>
          <w:szCs w:val="21"/>
        </w:rPr>
        <w:t>　　通货膨胀不是价格水平的一次性改变，而是价格水平的持续上升。事实上，无论通货膨胀的原因如何，只要通货膨胀开始，通货膨胀也可以自行持续下去。</w:t>
      </w:r>
    </w:p>
    <w:p>
      <w:pPr>
        <w:ind w:left="422" w:leftChars="201"/>
        <w:rPr>
          <w:rFonts w:ascii="宋体" w:hAnsi="宋体" w:eastAsia="宋体" w:cs="Times New Roman"/>
          <w:szCs w:val="21"/>
        </w:rPr>
      </w:pPr>
      <w:r>
        <w:rPr>
          <w:rFonts w:hint="eastAsia" w:ascii="宋体" w:hAnsi="宋体" w:eastAsia="宋体" w:cs="Times New Roman"/>
          <w:szCs w:val="21"/>
        </w:rPr>
        <w:t>第六节  通货膨胀的成本</w:t>
      </w:r>
      <w:r>
        <w:rPr>
          <w:rFonts w:hint="eastAsia" w:ascii="宋体" w:hAnsi="宋体" w:eastAsia="宋体" w:cs="Times New Roman"/>
          <w:szCs w:val="21"/>
        </w:rPr>
        <w:br w:type="textWrapping"/>
      </w:r>
      <w:r>
        <w:rPr>
          <w:rFonts w:hint="eastAsia" w:ascii="宋体" w:hAnsi="宋体" w:eastAsia="宋体" w:cs="Times New Roman"/>
          <w:szCs w:val="21"/>
        </w:rPr>
        <w:t>一、预期到的通货膨胀成本</w:t>
      </w:r>
      <w:r>
        <w:rPr>
          <w:rFonts w:hint="eastAsia" w:ascii="宋体" w:hAnsi="宋体" w:eastAsia="宋体" w:cs="Times New Roman"/>
          <w:szCs w:val="21"/>
        </w:rPr>
        <w:br w:type="textWrapping"/>
      </w:r>
      <w:r>
        <w:rPr>
          <w:rFonts w:hint="eastAsia" w:ascii="宋体" w:hAnsi="宋体" w:eastAsia="宋体" w:cs="Times New Roman"/>
          <w:szCs w:val="21"/>
        </w:rPr>
        <w:t xml:space="preserve">   1、菜单成本2、鞋底成本3、税收扭曲4、相对价格变动导致的资源配置不当5、混乱与不方便</w:t>
      </w:r>
    </w:p>
    <w:p>
      <w:pPr>
        <w:ind w:firstLine="422" w:firstLineChars="201"/>
        <w:rPr>
          <w:rFonts w:ascii="宋体" w:hAnsi="宋体" w:eastAsia="宋体" w:cs="Times New Roman"/>
          <w:szCs w:val="21"/>
        </w:rPr>
      </w:pPr>
      <w:r>
        <w:rPr>
          <w:rFonts w:hint="eastAsia" w:ascii="宋体" w:hAnsi="宋体" w:eastAsia="宋体" w:cs="Times New Roman"/>
          <w:szCs w:val="21"/>
        </w:rPr>
        <w:t>二、未预期到的通货膨胀成本</w:t>
      </w:r>
      <w:r>
        <w:rPr>
          <w:rFonts w:hint="eastAsia" w:ascii="宋体" w:hAnsi="宋体" w:eastAsia="宋体" w:cs="Times New Roman"/>
          <w:szCs w:val="21"/>
        </w:rPr>
        <w:br w:type="textWrapping"/>
      </w:r>
      <w:r>
        <w:rPr>
          <w:rFonts w:hint="eastAsia" w:ascii="宋体" w:hAnsi="宋体" w:eastAsia="宋体" w:cs="Times New Roman"/>
          <w:szCs w:val="21"/>
        </w:rPr>
        <w:t xml:space="preserve">    未预期到的通货膨胀的影响比稳定的、可预期的通货膨胀的任何一种成本都更有害。</w:t>
      </w:r>
    </w:p>
    <w:p>
      <w:pPr>
        <w:ind w:left="420" w:leftChars="200" w:firstLine="2" w:firstLineChars="1"/>
        <w:rPr>
          <w:rFonts w:ascii="宋体" w:hAnsi="宋体" w:eastAsia="宋体" w:cs="Times New Roman"/>
          <w:szCs w:val="21"/>
        </w:rPr>
      </w:pPr>
      <w:r>
        <w:rPr>
          <w:rFonts w:hint="eastAsia" w:ascii="宋体" w:hAnsi="宋体" w:eastAsia="宋体" w:cs="Times New Roman"/>
          <w:szCs w:val="21"/>
        </w:rPr>
        <w:t>第七节  失业与通货膨胀的关系——菲利普斯曲线</w:t>
      </w:r>
      <w:r>
        <w:rPr>
          <w:rFonts w:hint="eastAsia" w:ascii="宋体" w:hAnsi="宋体" w:eastAsia="宋体" w:cs="Times New Roman"/>
          <w:szCs w:val="21"/>
        </w:rPr>
        <w:br w:type="textWrapping"/>
      </w:r>
      <w:r>
        <w:rPr>
          <w:rFonts w:hint="eastAsia" w:ascii="宋体" w:hAnsi="宋体" w:eastAsia="宋体" w:cs="Times New Roman"/>
          <w:szCs w:val="21"/>
        </w:rPr>
        <w:t>一、菲利普斯曲线的提出</w:t>
      </w:r>
      <w:r>
        <w:rPr>
          <w:rFonts w:hint="eastAsia" w:ascii="宋体" w:hAnsi="宋体" w:eastAsia="宋体" w:cs="Times New Roman"/>
          <w:szCs w:val="21"/>
        </w:rPr>
        <w:br w:type="textWrapping"/>
      </w:r>
      <w:r>
        <w:rPr>
          <w:rFonts w:hint="eastAsia" w:ascii="宋体" w:hAnsi="宋体" w:eastAsia="宋体" w:cs="Times New Roman"/>
          <w:szCs w:val="21"/>
        </w:rPr>
        <w:t>　　1958年，经济学家菲利普斯提出了一条用以表示失业率和货币工资增长率之间替换关系的</w:t>
      </w:r>
    </w:p>
    <w:p>
      <w:pPr>
        <w:rPr>
          <w:rFonts w:ascii="宋体" w:hAnsi="宋体" w:eastAsia="宋体" w:cs="Times New Roman"/>
          <w:szCs w:val="21"/>
        </w:rPr>
      </w:pPr>
      <w:r>
        <w:rPr>
          <w:rFonts w:hint="eastAsia" w:ascii="宋体" w:hAnsi="宋体" w:eastAsia="宋体" w:cs="Times New Roman"/>
          <w:szCs w:val="21"/>
        </w:rPr>
        <w:t>曲线。</w:t>
      </w:r>
    </w:p>
    <w:p>
      <w:pPr>
        <w:ind w:firstLine="422" w:firstLineChars="201"/>
        <w:rPr>
          <w:rFonts w:ascii="宋体" w:hAnsi="宋体" w:eastAsia="宋体" w:cs="Times New Roman"/>
          <w:szCs w:val="21"/>
        </w:rPr>
      </w:pPr>
      <w:r>
        <w:rPr>
          <w:rFonts w:hint="eastAsia" w:ascii="宋体" w:hAnsi="宋体" w:eastAsia="宋体" w:cs="Times New Roman"/>
          <w:szCs w:val="21"/>
        </w:rPr>
        <w:t>萨缪尔森等经济学家用通货膨胀率代替货币工资增长率，以表示通货膨胀率与失业率之间也有对应关系。简单形式的菲利普斯曲线表示为：</w:t>
      </w:r>
      <w:r>
        <w:rPr>
          <w:rFonts w:ascii="宋体" w:hAnsi="宋体" w:eastAsia="宋体" w:cs="Times New Roman"/>
          <w:szCs w:val="21"/>
        </w:rPr>
        <w:object>
          <v:shape id="_x0000_i1054" o:spt="75" type="#_x0000_t75" style="height:18.35pt;width:74.6pt;" o:ole="t" filled="f" o:preferrelative="t" stroked="f" coordsize="21600,21600">
            <v:path/>
            <v:fill on="f" focussize="0,0"/>
            <v:stroke on="f" joinstyle="miter"/>
            <v:imagedata r:id="rId68" o:title=""/>
            <o:lock v:ext="edit" aspectratio="t"/>
            <w10:wrap type="none"/>
            <w10:anchorlock/>
          </v:shape>
          <o:OLEObject Type="Embed" ProgID="Equation.KSEE3" ShapeID="_x0000_i1054" DrawAspect="Content" ObjectID="_1468075754" r:id="rId67">
            <o:LockedField>false</o:LockedField>
          </o:OLEObject>
        </w:object>
      </w:r>
    </w:p>
    <w:p>
      <w:pPr>
        <w:ind w:firstLine="422" w:firstLineChars="201"/>
        <w:rPr>
          <w:rFonts w:ascii="宋体" w:hAnsi="宋体" w:eastAsia="宋体" w:cs="Times New Roman"/>
          <w:szCs w:val="21"/>
        </w:rPr>
      </w:pPr>
      <w:r>
        <w:rPr>
          <w:rFonts w:hint="eastAsia" w:ascii="宋体" w:hAnsi="宋体" w:eastAsia="宋体" w:cs="Times New Roman"/>
          <w:szCs w:val="21"/>
        </w:rPr>
        <w:t>二、菲利普斯曲线的推导</w:t>
      </w:r>
      <w:r>
        <w:rPr>
          <w:rFonts w:hint="eastAsia" w:ascii="宋体" w:hAnsi="宋体" w:eastAsia="宋体" w:cs="Times New Roman"/>
          <w:szCs w:val="21"/>
        </w:rPr>
        <w:br w:type="textWrapping"/>
      </w:r>
      <w:r>
        <w:rPr>
          <w:rFonts w:hint="eastAsia" w:ascii="宋体" w:hAnsi="宋体" w:eastAsia="宋体" w:cs="Times New Roman"/>
          <w:szCs w:val="21"/>
        </w:rPr>
        <w:t xml:space="preserve">    菲利普斯曲线可以从总需求</w:t>
      </w:r>
      <w:r>
        <w:rPr>
          <w:rFonts w:ascii="宋体" w:hAnsi="宋体" w:eastAsia="宋体" w:cs="Times New Roman"/>
          <w:szCs w:val="21"/>
        </w:rPr>
        <w:t>—</w:t>
      </w:r>
      <w:r>
        <w:rPr>
          <w:rFonts w:hint="eastAsia" w:ascii="宋体" w:hAnsi="宋体" w:eastAsia="宋体" w:cs="Times New Roman"/>
          <w:szCs w:val="21"/>
        </w:rPr>
        <w:t>总供给模型中推导出来。</w:t>
      </w:r>
    </w:p>
    <w:p>
      <w:pPr>
        <w:ind w:firstLine="422" w:firstLineChars="201"/>
        <w:rPr>
          <w:rFonts w:ascii="宋体" w:hAnsi="宋体" w:eastAsia="宋体" w:cs="Times New Roman"/>
          <w:szCs w:val="21"/>
        </w:rPr>
      </w:pPr>
      <w:r>
        <w:rPr>
          <w:rFonts w:hint="eastAsia" w:ascii="宋体" w:hAnsi="宋体" w:eastAsia="宋体" w:cs="Times New Roman"/>
          <w:szCs w:val="21"/>
        </w:rPr>
        <w:t>三、菲利普斯曲线的政策含义</w:t>
      </w:r>
      <w:r>
        <w:rPr>
          <w:rFonts w:hint="eastAsia" w:ascii="宋体" w:hAnsi="宋体" w:eastAsia="宋体" w:cs="Times New Roman"/>
          <w:szCs w:val="21"/>
        </w:rPr>
        <w:br w:type="textWrapping"/>
      </w:r>
      <w:r>
        <w:rPr>
          <w:rFonts w:hint="eastAsia" w:ascii="宋体" w:hAnsi="宋体" w:eastAsia="宋体" w:cs="Times New Roman"/>
          <w:szCs w:val="21"/>
        </w:rPr>
        <w:t xml:space="preserve">    在一定的时点上，政府可设置一个经济能够最大限度承受的通货膨胀与失业的界限，通过总需求管理政策把通货膨胀和失业都控制在此界限之内。</w:t>
      </w:r>
    </w:p>
    <w:p>
      <w:pPr>
        <w:ind w:firstLine="422" w:firstLineChars="201"/>
        <w:rPr>
          <w:rFonts w:ascii="宋体" w:hAnsi="宋体" w:eastAsia="宋体" w:cs="Times New Roman"/>
          <w:szCs w:val="21"/>
        </w:rPr>
      </w:pPr>
      <w:r>
        <w:rPr>
          <w:rFonts w:hint="eastAsia" w:ascii="宋体" w:hAnsi="宋体" w:eastAsia="宋体" w:cs="Times New Roman"/>
          <w:szCs w:val="21"/>
        </w:rPr>
        <w:t>四、牺牲率和痛苦指数</w:t>
      </w:r>
      <w:r>
        <w:rPr>
          <w:rFonts w:hint="eastAsia" w:ascii="宋体" w:hAnsi="宋体" w:eastAsia="宋体" w:cs="Times New Roman"/>
          <w:szCs w:val="21"/>
        </w:rPr>
        <w:br w:type="textWrapping"/>
      </w:r>
      <w:r>
        <w:rPr>
          <w:rFonts w:hint="eastAsia" w:ascii="宋体" w:hAnsi="宋体" w:eastAsia="宋体" w:cs="Times New Roman"/>
          <w:szCs w:val="21"/>
        </w:rPr>
        <w:t xml:space="preserve">    牺牲率是指为了使通货膨胀率降低一个百分点而必须放弃的一年实际GDP的百分点数。痛苦指数=失业率+通货膨胀率</w:t>
      </w:r>
    </w:p>
    <w:p>
      <w:pPr>
        <w:ind w:firstLine="422" w:firstLineChars="201"/>
        <w:rPr>
          <w:rFonts w:ascii="宋体" w:hAnsi="宋体" w:eastAsia="宋体" w:cs="Times New Roman"/>
          <w:szCs w:val="21"/>
        </w:rPr>
      </w:pPr>
      <w:r>
        <w:rPr>
          <w:rFonts w:hint="eastAsia" w:ascii="宋体" w:hAnsi="宋体" w:eastAsia="宋体" w:cs="Times New Roman"/>
          <w:szCs w:val="21"/>
        </w:rPr>
        <w:t xml:space="preserve">五、附加预期的菲利普斯曲线 </w:t>
      </w:r>
    </w:p>
    <w:p>
      <w:pPr>
        <w:ind w:firstLine="422" w:firstLineChars="201"/>
        <w:rPr>
          <w:rFonts w:ascii="宋体" w:hAnsi="宋体" w:eastAsia="宋体" w:cs="Times New Roman"/>
          <w:szCs w:val="21"/>
        </w:rPr>
      </w:pPr>
      <w:r>
        <w:rPr>
          <w:rFonts w:hint="eastAsia" w:ascii="宋体" w:hAnsi="宋体" w:eastAsia="宋体" w:cs="Times New Roman"/>
          <w:szCs w:val="21"/>
        </w:rPr>
        <w:t>六、长期菲利普斯曲线</w:t>
      </w:r>
      <w:r>
        <w:rPr>
          <w:rFonts w:hint="eastAsia" w:ascii="宋体" w:hAnsi="宋体" w:eastAsia="宋体" w:cs="Times New Roman"/>
          <w:szCs w:val="21"/>
        </w:rPr>
        <w:br w:type="textWrapping"/>
      </w:r>
      <w:r>
        <w:rPr>
          <w:rFonts w:hint="eastAsia" w:ascii="宋体" w:hAnsi="宋体" w:eastAsia="宋体" w:cs="Times New Roman"/>
          <w:szCs w:val="21"/>
        </w:rPr>
        <w:t>　　从长期来看，预期的通货膨胀率与实际通货膨胀率迟早会一致，经济社会的失业率将处在自然失业率水平，失业率与通货膨胀率之间不存在替换关系。长期菲利普斯曲线垂直于自然失业率水平。</w:t>
      </w:r>
    </w:p>
    <w:p>
      <w:pPr>
        <w:ind w:firstLine="422" w:firstLineChars="201"/>
        <w:rPr>
          <w:rFonts w:ascii="宋体" w:hAnsi="宋体" w:eastAsia="宋体" w:cs="Times New Roman"/>
          <w:b/>
          <w:szCs w:val="21"/>
        </w:rPr>
      </w:pPr>
      <w:r>
        <w:rPr>
          <w:rFonts w:hint="eastAsia" w:ascii="宋体" w:hAnsi="宋体" w:eastAsia="宋体" w:cs="Times New Roman"/>
          <w:b/>
          <w:szCs w:val="21"/>
        </w:rPr>
        <w:t>考核要求：</w:t>
      </w:r>
    </w:p>
    <w:p>
      <w:pPr>
        <w:ind w:firstLine="422" w:firstLineChars="201"/>
        <w:rPr>
          <w:rFonts w:ascii="宋体" w:hAnsi="宋体" w:eastAsia="宋体" w:cs="Times New Roman"/>
          <w:szCs w:val="24"/>
        </w:rPr>
      </w:pPr>
      <w:r>
        <w:rPr>
          <w:rFonts w:hint="eastAsia" w:ascii="宋体" w:hAnsi="宋体" w:eastAsia="宋体" w:cs="Times New Roman"/>
          <w:szCs w:val="21"/>
        </w:rPr>
        <w:t xml:space="preserve">1、 </w:t>
      </w:r>
      <w:r>
        <w:rPr>
          <w:rFonts w:hint="eastAsia" w:ascii="宋体" w:hAnsi="宋体" w:eastAsia="宋体" w:cs="Times New Roman"/>
          <w:szCs w:val="24"/>
        </w:rPr>
        <w:t>掌握失业的含义及其相关概念</w:t>
      </w:r>
    </w:p>
    <w:p>
      <w:pPr>
        <w:ind w:firstLine="422" w:firstLineChars="201"/>
        <w:rPr>
          <w:rFonts w:ascii="宋体" w:hAnsi="宋体" w:eastAsia="宋体" w:cs="Times New Roman"/>
          <w:szCs w:val="24"/>
        </w:rPr>
      </w:pPr>
      <w:r>
        <w:rPr>
          <w:rFonts w:hint="eastAsia" w:ascii="宋体" w:hAnsi="宋体" w:eastAsia="宋体" w:cs="Times New Roman"/>
          <w:szCs w:val="24"/>
        </w:rPr>
        <w:t>2、 了解失业的类型、失业的影响</w:t>
      </w:r>
    </w:p>
    <w:p>
      <w:pPr>
        <w:ind w:firstLine="422" w:firstLineChars="201"/>
        <w:rPr>
          <w:rFonts w:ascii="宋体" w:hAnsi="宋体" w:eastAsia="宋体" w:cs="Times New Roman"/>
          <w:szCs w:val="24"/>
        </w:rPr>
      </w:pPr>
      <w:r>
        <w:rPr>
          <w:rFonts w:hint="eastAsia" w:ascii="宋体" w:hAnsi="宋体" w:eastAsia="宋体" w:cs="Times New Roman"/>
          <w:szCs w:val="24"/>
        </w:rPr>
        <w:t>3、 理解失业原因的经济学解释</w:t>
      </w:r>
    </w:p>
    <w:p>
      <w:pPr>
        <w:ind w:firstLine="422" w:firstLineChars="201"/>
        <w:rPr>
          <w:rFonts w:ascii="宋体" w:hAnsi="宋体" w:eastAsia="宋体" w:cs="Times New Roman"/>
          <w:szCs w:val="24"/>
        </w:rPr>
      </w:pPr>
      <w:r>
        <w:rPr>
          <w:rFonts w:hint="eastAsia" w:ascii="宋体" w:hAnsi="宋体" w:eastAsia="宋体" w:cs="Times New Roman"/>
          <w:szCs w:val="24"/>
        </w:rPr>
        <w:t>4、 掌握奥肯定律的含义</w:t>
      </w:r>
    </w:p>
    <w:p>
      <w:pPr>
        <w:ind w:firstLine="422" w:firstLineChars="201"/>
        <w:rPr>
          <w:rFonts w:ascii="宋体" w:hAnsi="宋体" w:eastAsia="宋体" w:cs="Times New Roman"/>
          <w:szCs w:val="24"/>
        </w:rPr>
      </w:pPr>
      <w:r>
        <w:rPr>
          <w:rFonts w:hint="eastAsia" w:ascii="宋体" w:hAnsi="宋体" w:eastAsia="宋体" w:cs="Times New Roman"/>
          <w:szCs w:val="24"/>
        </w:rPr>
        <w:t>5、 应用价格指数衡量通货膨胀及了解通货膨胀的分类</w:t>
      </w:r>
    </w:p>
    <w:p>
      <w:pPr>
        <w:ind w:firstLine="422" w:firstLineChars="201"/>
        <w:rPr>
          <w:rFonts w:ascii="宋体" w:hAnsi="宋体" w:eastAsia="宋体" w:cs="Times New Roman"/>
          <w:szCs w:val="24"/>
        </w:rPr>
      </w:pPr>
      <w:r>
        <w:rPr>
          <w:rFonts w:hint="eastAsia" w:ascii="宋体" w:hAnsi="宋体" w:eastAsia="宋体" w:cs="Times New Roman"/>
          <w:szCs w:val="24"/>
        </w:rPr>
        <w:t>6、 理解通货膨胀的成因</w:t>
      </w:r>
    </w:p>
    <w:p>
      <w:pPr>
        <w:ind w:firstLine="422" w:firstLineChars="201"/>
        <w:rPr>
          <w:rFonts w:ascii="宋体" w:hAnsi="宋体" w:eastAsia="宋体" w:cs="Times New Roman"/>
          <w:szCs w:val="21"/>
        </w:rPr>
      </w:pPr>
      <w:r>
        <w:rPr>
          <w:rFonts w:hint="eastAsia" w:ascii="宋体" w:hAnsi="宋体" w:eastAsia="宋体" w:cs="Times New Roman"/>
          <w:szCs w:val="24"/>
        </w:rPr>
        <w:t>7、 灵活应用不同类型的菲利普斯曲线解释失业和通货膨胀的关系</w:t>
      </w:r>
    </w:p>
    <w:p>
      <w:pPr>
        <w:ind w:firstLine="482" w:firstLineChars="201"/>
        <w:jc w:val="center"/>
        <w:rPr>
          <w:rFonts w:ascii="宋体" w:hAnsi="宋体" w:eastAsia="宋体" w:cs="Times New Roman"/>
          <w:b/>
          <w:sz w:val="24"/>
          <w:szCs w:val="24"/>
        </w:rPr>
      </w:pPr>
    </w:p>
    <w:p>
      <w:pPr>
        <w:ind w:firstLine="482" w:firstLineChars="201"/>
        <w:jc w:val="center"/>
        <w:rPr>
          <w:rFonts w:ascii="宋体" w:hAnsi="宋体" w:eastAsia="宋体" w:cs="Times New Roman"/>
          <w:b/>
          <w:sz w:val="24"/>
          <w:szCs w:val="24"/>
        </w:rPr>
      </w:pPr>
      <w:r>
        <w:rPr>
          <w:rFonts w:hint="eastAsia" w:ascii="宋体" w:hAnsi="宋体" w:eastAsia="宋体" w:cs="Times New Roman"/>
          <w:b/>
          <w:sz w:val="24"/>
          <w:szCs w:val="24"/>
        </w:rPr>
        <w:t>第七章 宏观经济政策</w:t>
      </w:r>
    </w:p>
    <w:p>
      <w:pPr>
        <w:ind w:firstLine="422" w:firstLineChars="201"/>
        <w:rPr>
          <w:rFonts w:ascii="宋体" w:hAnsi="宋体" w:eastAsia="宋体" w:cs="Times New Roman"/>
          <w:b/>
          <w:szCs w:val="21"/>
        </w:rPr>
      </w:pPr>
      <w:r>
        <w:rPr>
          <w:rFonts w:hint="eastAsia" w:ascii="宋体" w:hAnsi="宋体" w:eastAsia="宋体" w:cs="Times New Roman"/>
          <w:b/>
          <w:szCs w:val="21"/>
        </w:rPr>
        <w:t>教学要点：</w:t>
      </w:r>
    </w:p>
    <w:p>
      <w:pPr>
        <w:ind w:firstLine="422" w:firstLineChars="201"/>
        <w:rPr>
          <w:rFonts w:ascii="宋体" w:hAnsi="宋体" w:eastAsia="宋体" w:cs="Times New Roman"/>
          <w:szCs w:val="21"/>
        </w:rPr>
      </w:pPr>
      <w:r>
        <w:rPr>
          <w:rFonts w:hint="eastAsia" w:ascii="宋体" w:hAnsi="宋体" w:eastAsia="宋体" w:cs="Times New Roman"/>
          <w:szCs w:val="21"/>
        </w:rPr>
        <w:t>1、财政政策及其分析</w:t>
      </w:r>
    </w:p>
    <w:p>
      <w:pPr>
        <w:ind w:firstLine="422" w:firstLineChars="201"/>
        <w:rPr>
          <w:rFonts w:ascii="宋体" w:hAnsi="宋体" w:eastAsia="宋体" w:cs="Times New Roman"/>
          <w:szCs w:val="21"/>
        </w:rPr>
      </w:pPr>
      <w:r>
        <w:rPr>
          <w:rFonts w:hint="eastAsia" w:ascii="宋体" w:hAnsi="宋体" w:eastAsia="宋体" w:cs="Times New Roman"/>
          <w:szCs w:val="21"/>
        </w:rPr>
        <w:t>2、货币政策及其分析</w:t>
      </w:r>
    </w:p>
    <w:p>
      <w:pPr>
        <w:ind w:firstLine="422" w:firstLineChars="201"/>
        <w:rPr>
          <w:rFonts w:ascii="宋体" w:hAnsi="宋体" w:eastAsia="宋体" w:cs="Times New Roman"/>
          <w:szCs w:val="21"/>
        </w:rPr>
      </w:pPr>
      <w:r>
        <w:rPr>
          <w:rFonts w:hint="eastAsia" w:ascii="宋体" w:hAnsi="宋体" w:eastAsia="宋体" w:cs="Times New Roman"/>
          <w:b/>
          <w:szCs w:val="21"/>
        </w:rPr>
        <w:t>教学时数</w:t>
      </w:r>
      <w:r>
        <w:rPr>
          <w:rFonts w:hint="eastAsia" w:ascii="宋体" w:hAnsi="宋体" w:eastAsia="宋体" w:cs="Times New Roman"/>
          <w:szCs w:val="21"/>
        </w:rPr>
        <w:t>：</w:t>
      </w:r>
    </w:p>
    <w:p>
      <w:pPr>
        <w:ind w:firstLine="422" w:firstLineChars="201"/>
        <w:rPr>
          <w:rFonts w:ascii="宋体" w:hAnsi="宋体" w:eastAsia="宋体" w:cs="Times New Roman"/>
          <w:szCs w:val="21"/>
        </w:rPr>
      </w:pPr>
      <w:r>
        <w:rPr>
          <w:rFonts w:hint="eastAsia" w:ascii="宋体" w:hAnsi="宋体" w:eastAsia="宋体" w:cs="Times New Roman"/>
          <w:szCs w:val="21"/>
        </w:rPr>
        <w:t>6学时</w:t>
      </w:r>
    </w:p>
    <w:p>
      <w:pPr>
        <w:ind w:firstLine="422" w:firstLineChars="201"/>
        <w:rPr>
          <w:rFonts w:ascii="宋体" w:hAnsi="宋体" w:eastAsia="宋体" w:cs="Times New Roman"/>
          <w:b/>
          <w:szCs w:val="21"/>
        </w:rPr>
      </w:pPr>
      <w:r>
        <w:rPr>
          <w:rFonts w:hint="eastAsia" w:ascii="宋体" w:hAnsi="宋体" w:eastAsia="宋体" w:cs="Times New Roman"/>
          <w:b/>
          <w:szCs w:val="21"/>
        </w:rPr>
        <w:t>教学内容：</w:t>
      </w:r>
    </w:p>
    <w:p>
      <w:pPr>
        <w:ind w:left="422" w:leftChars="201"/>
        <w:rPr>
          <w:rFonts w:ascii="宋体" w:hAnsi="宋体" w:eastAsia="宋体" w:cs="Times New Roman"/>
          <w:szCs w:val="21"/>
        </w:rPr>
      </w:pPr>
      <w:r>
        <w:rPr>
          <w:rFonts w:hint="eastAsia" w:ascii="宋体" w:hAnsi="宋体" w:eastAsia="宋体" w:cs="Times New Roman"/>
          <w:szCs w:val="21"/>
        </w:rPr>
        <w:t>第一节  宏观经济政策目标以及经济政策影响</w:t>
      </w:r>
      <w:r>
        <w:rPr>
          <w:rFonts w:hint="eastAsia" w:ascii="宋体" w:hAnsi="宋体" w:eastAsia="宋体" w:cs="Times New Roman"/>
          <w:szCs w:val="21"/>
        </w:rPr>
        <w:br w:type="textWrapping"/>
      </w:r>
      <w:r>
        <w:rPr>
          <w:rFonts w:hint="eastAsia" w:ascii="宋体" w:hAnsi="宋体" w:eastAsia="宋体" w:cs="Times New Roman"/>
          <w:szCs w:val="21"/>
        </w:rPr>
        <w:t>一、宏观经济政策目标</w:t>
      </w:r>
    </w:p>
    <w:p>
      <w:pPr>
        <w:ind w:firstLine="422" w:firstLineChars="201"/>
        <w:rPr>
          <w:rFonts w:ascii="宋体" w:hAnsi="宋体" w:eastAsia="宋体" w:cs="Times New Roman"/>
          <w:szCs w:val="21"/>
        </w:rPr>
      </w:pPr>
      <w:r>
        <w:rPr>
          <w:rFonts w:hint="eastAsia" w:ascii="宋体" w:hAnsi="宋体" w:eastAsia="宋体" w:cs="Times New Roman"/>
          <w:szCs w:val="21"/>
        </w:rPr>
        <w:t>宏观经济政策的目标有四种：（1）充分就业；（2）价格稳定；（3）经济持续均衡增长；（4）平衡国际收支。</w:t>
      </w:r>
    </w:p>
    <w:p>
      <w:pPr>
        <w:ind w:left="420" w:leftChars="200" w:firstLine="2" w:firstLineChars="1"/>
        <w:rPr>
          <w:rFonts w:ascii="宋体" w:hAnsi="宋体" w:eastAsia="宋体" w:cs="Times New Roman"/>
          <w:szCs w:val="21"/>
        </w:rPr>
      </w:pPr>
      <w:r>
        <w:rPr>
          <w:rFonts w:hint="eastAsia" w:ascii="宋体" w:hAnsi="宋体" w:eastAsia="宋体" w:cs="Times New Roman"/>
          <w:szCs w:val="21"/>
        </w:rPr>
        <w:t>二、宏观经济政策的作用和影响</w:t>
      </w:r>
      <w:r>
        <w:rPr>
          <w:rFonts w:hint="eastAsia" w:ascii="宋体" w:hAnsi="宋体" w:eastAsia="宋体" w:cs="Times New Roman"/>
          <w:szCs w:val="21"/>
        </w:rPr>
        <w:br w:type="textWrapping"/>
      </w:r>
      <w:r>
        <w:rPr>
          <w:rFonts w:hint="eastAsia" w:ascii="宋体" w:hAnsi="宋体" w:eastAsia="宋体" w:cs="Times New Roman"/>
          <w:szCs w:val="21"/>
        </w:rPr>
        <w:t>1、财政政策</w:t>
      </w:r>
      <w:r>
        <w:rPr>
          <w:rFonts w:hint="eastAsia" w:ascii="宋体" w:hAnsi="宋体" w:eastAsia="宋体" w:cs="Times New Roman"/>
          <w:szCs w:val="21"/>
        </w:rPr>
        <w:br w:type="textWrapping"/>
      </w:r>
      <w:r>
        <w:rPr>
          <w:rFonts w:hint="eastAsia" w:ascii="宋体" w:hAnsi="宋体" w:eastAsia="宋体" w:cs="Times New Roman"/>
          <w:szCs w:val="21"/>
        </w:rPr>
        <w:t xml:space="preserve">    财政政策是政府变动税收和支出以便影响总需求进而影响就业和国民收入的政策。变动税</w:t>
      </w:r>
    </w:p>
    <w:p>
      <w:pPr>
        <w:ind w:left="420" w:hanging="420" w:hangingChars="200"/>
        <w:rPr>
          <w:rFonts w:ascii="宋体" w:hAnsi="宋体" w:eastAsia="宋体" w:cs="Times New Roman"/>
          <w:szCs w:val="21"/>
        </w:rPr>
      </w:pPr>
      <w:r>
        <w:rPr>
          <w:rFonts w:hint="eastAsia" w:ascii="宋体" w:hAnsi="宋体" w:eastAsia="宋体" w:cs="Times New Roman"/>
          <w:szCs w:val="21"/>
        </w:rPr>
        <w:t>收是指改变税率和税率结构。变动政府支出指改变政府对商品与劳务的购买支出以及转移支付。</w:t>
      </w:r>
      <w:r>
        <w:rPr>
          <w:rFonts w:hint="eastAsia" w:ascii="宋体" w:hAnsi="宋体" w:eastAsia="宋体" w:cs="Times New Roman"/>
          <w:szCs w:val="21"/>
        </w:rPr>
        <w:br w:type="textWrapping"/>
      </w:r>
      <w:r>
        <w:rPr>
          <w:rFonts w:hint="eastAsia" w:ascii="宋体" w:hAnsi="宋体" w:eastAsia="宋体" w:cs="Times New Roman"/>
          <w:szCs w:val="21"/>
        </w:rPr>
        <w:t>2、货币政策</w:t>
      </w:r>
      <w:r>
        <w:rPr>
          <w:rFonts w:hint="eastAsia" w:ascii="宋体" w:hAnsi="宋体" w:eastAsia="宋体" w:cs="Times New Roman"/>
          <w:szCs w:val="21"/>
        </w:rPr>
        <w:br w:type="textWrapping"/>
      </w:r>
      <w:r>
        <w:rPr>
          <w:rFonts w:hint="eastAsia" w:ascii="宋体" w:hAnsi="宋体" w:eastAsia="宋体" w:cs="Times New Roman"/>
          <w:szCs w:val="21"/>
        </w:rPr>
        <w:t xml:space="preserve">    货币政策是货币当局即中央银行通过银行体系变动货币供给量来调节总需求的政策。</w:t>
      </w:r>
    </w:p>
    <w:p>
      <w:pPr>
        <w:ind w:left="420" w:leftChars="200" w:firstLine="2" w:firstLineChars="1"/>
        <w:rPr>
          <w:rFonts w:ascii="宋体" w:hAnsi="宋体" w:eastAsia="宋体" w:cs="Times New Roman"/>
          <w:szCs w:val="21"/>
        </w:rPr>
      </w:pPr>
      <w:r>
        <w:rPr>
          <w:rFonts w:hint="eastAsia" w:ascii="宋体" w:hAnsi="宋体" w:eastAsia="宋体" w:cs="Times New Roman"/>
          <w:szCs w:val="21"/>
        </w:rPr>
        <w:t>第二节  财政政策及其效果</w:t>
      </w:r>
      <w:r>
        <w:rPr>
          <w:rFonts w:hint="eastAsia" w:ascii="宋体" w:hAnsi="宋体" w:eastAsia="宋体" w:cs="Times New Roman"/>
          <w:szCs w:val="21"/>
        </w:rPr>
        <w:br w:type="textWrapping"/>
      </w:r>
      <w:r>
        <w:rPr>
          <w:rFonts w:hint="eastAsia" w:ascii="宋体" w:hAnsi="宋体" w:eastAsia="宋体" w:cs="Times New Roman"/>
          <w:szCs w:val="21"/>
        </w:rPr>
        <w:t xml:space="preserve">一、财政的构成与财政政策工具 </w:t>
      </w:r>
      <w:r>
        <w:rPr>
          <w:rFonts w:hint="eastAsia" w:ascii="宋体" w:hAnsi="宋体" w:eastAsia="宋体" w:cs="Times New Roman"/>
          <w:szCs w:val="21"/>
        </w:rPr>
        <w:br w:type="textWrapping"/>
      </w:r>
      <w:r>
        <w:rPr>
          <w:rFonts w:hint="eastAsia" w:ascii="宋体" w:hAnsi="宋体" w:eastAsia="宋体" w:cs="Times New Roman"/>
          <w:szCs w:val="21"/>
        </w:rPr>
        <w:t xml:space="preserve">    国家财政由政府收入和支出两个方面构成，其中政府支出包括政府购买和转移支付，而政</w:t>
      </w:r>
    </w:p>
    <w:p>
      <w:pPr>
        <w:rPr>
          <w:rFonts w:ascii="宋体" w:hAnsi="宋体" w:eastAsia="宋体" w:cs="Times New Roman"/>
          <w:szCs w:val="21"/>
        </w:rPr>
      </w:pPr>
      <w:r>
        <w:rPr>
          <w:rFonts w:hint="eastAsia" w:ascii="宋体" w:hAnsi="宋体" w:eastAsia="宋体" w:cs="Times New Roman"/>
          <w:szCs w:val="21"/>
        </w:rPr>
        <w:t>府收入则包含税收和公债两个部分。</w:t>
      </w:r>
    </w:p>
    <w:p>
      <w:pPr>
        <w:ind w:firstLine="422" w:firstLineChars="201"/>
        <w:rPr>
          <w:rFonts w:ascii="宋体" w:hAnsi="宋体" w:eastAsia="宋体" w:cs="Times New Roman"/>
          <w:szCs w:val="21"/>
        </w:rPr>
      </w:pPr>
      <w:r>
        <w:rPr>
          <w:rFonts w:hint="eastAsia" w:ascii="宋体" w:hAnsi="宋体" w:eastAsia="宋体" w:cs="Times New Roman"/>
          <w:szCs w:val="21"/>
        </w:rPr>
        <w:t>二、自动调节与斟酌使用</w:t>
      </w:r>
      <w:r>
        <w:rPr>
          <w:rFonts w:hint="eastAsia" w:ascii="宋体" w:hAnsi="宋体" w:eastAsia="宋体" w:cs="Times New Roman"/>
          <w:szCs w:val="21"/>
        </w:rPr>
        <w:br w:type="textWrapping"/>
      </w:r>
      <w:r>
        <w:rPr>
          <w:rFonts w:hint="eastAsia" w:ascii="宋体" w:hAnsi="宋体" w:eastAsia="宋体" w:cs="Times New Roman"/>
          <w:szCs w:val="21"/>
        </w:rPr>
        <w:t>　　1、自动稳定器2、斟酌使用的财政政策3、财政政策的局限性</w:t>
      </w:r>
    </w:p>
    <w:p>
      <w:pPr>
        <w:ind w:left="420" w:leftChars="200" w:firstLine="2" w:firstLineChars="1"/>
        <w:rPr>
          <w:rFonts w:ascii="宋体" w:hAnsi="宋体" w:eastAsia="宋体" w:cs="Times New Roman"/>
          <w:szCs w:val="21"/>
        </w:rPr>
      </w:pPr>
      <w:r>
        <w:rPr>
          <w:rFonts w:hint="eastAsia" w:ascii="宋体" w:hAnsi="宋体" w:eastAsia="宋体" w:cs="Times New Roman"/>
          <w:szCs w:val="21"/>
        </w:rPr>
        <w:t>三、财政思想的演变</w:t>
      </w:r>
      <w:r>
        <w:rPr>
          <w:rFonts w:hint="eastAsia" w:ascii="宋体" w:hAnsi="宋体" w:eastAsia="宋体" w:cs="Times New Roman"/>
          <w:szCs w:val="21"/>
        </w:rPr>
        <w:br w:type="textWrapping"/>
      </w:r>
      <w:r>
        <w:rPr>
          <w:rFonts w:hint="eastAsia" w:ascii="宋体" w:hAnsi="宋体" w:eastAsia="宋体" w:cs="Times New Roman"/>
          <w:szCs w:val="21"/>
        </w:rPr>
        <w:t>四、赤字与公债</w:t>
      </w:r>
      <w:r>
        <w:rPr>
          <w:rFonts w:hint="eastAsia" w:ascii="宋体" w:hAnsi="宋体" w:eastAsia="宋体" w:cs="Times New Roman"/>
          <w:szCs w:val="21"/>
        </w:rPr>
        <w:br w:type="textWrapping"/>
      </w:r>
      <w:r>
        <w:rPr>
          <w:rFonts w:hint="eastAsia" w:ascii="宋体" w:hAnsi="宋体" w:eastAsia="宋体" w:cs="Times New Roman"/>
          <w:szCs w:val="21"/>
        </w:rPr>
        <w:t>　　强调财政政策要以充分就业为目标的职能财政思想，必然导致赤字财政政策。当出现财政</w:t>
      </w:r>
    </w:p>
    <w:p>
      <w:pPr>
        <w:rPr>
          <w:rFonts w:ascii="宋体" w:hAnsi="宋体" w:eastAsia="宋体" w:cs="Times New Roman"/>
          <w:szCs w:val="21"/>
        </w:rPr>
      </w:pPr>
      <w:r>
        <w:rPr>
          <w:rFonts w:hint="eastAsia" w:ascii="宋体" w:hAnsi="宋体" w:eastAsia="宋体" w:cs="Times New Roman"/>
          <w:szCs w:val="21"/>
        </w:rPr>
        <w:t>赤字后,各国一般采用发行公债的手段来弥补赤字。</w:t>
      </w:r>
    </w:p>
    <w:p>
      <w:pPr>
        <w:ind w:firstLine="422" w:firstLineChars="201"/>
        <w:rPr>
          <w:rFonts w:ascii="宋体" w:hAnsi="宋体" w:eastAsia="宋体" w:cs="Times New Roman"/>
          <w:szCs w:val="21"/>
        </w:rPr>
      </w:pPr>
      <w:r>
        <w:rPr>
          <w:rFonts w:hint="eastAsia" w:ascii="宋体" w:hAnsi="宋体" w:eastAsia="宋体" w:cs="Times New Roman"/>
          <w:szCs w:val="21"/>
        </w:rPr>
        <w:t>五、财政政策效果的</w:t>
      </w:r>
      <w:r>
        <w:rPr>
          <w:rFonts w:ascii="宋体" w:hAnsi="宋体" w:eastAsia="宋体" w:cs="Times New Roman"/>
          <w:i/>
          <w:iCs/>
          <w:szCs w:val="21"/>
        </w:rPr>
        <w:t>IS</w:t>
      </w:r>
      <w:r>
        <w:rPr>
          <w:rFonts w:hint="eastAsia" w:ascii="宋体" w:hAnsi="宋体" w:eastAsia="宋体" w:cs="Times New Roman"/>
          <w:szCs w:val="21"/>
        </w:rPr>
        <w:t>-</w:t>
      </w:r>
      <w:r>
        <w:rPr>
          <w:rFonts w:ascii="宋体" w:hAnsi="宋体" w:eastAsia="宋体" w:cs="Times New Roman"/>
          <w:i/>
          <w:iCs/>
          <w:szCs w:val="21"/>
        </w:rPr>
        <w:t>LM</w:t>
      </w:r>
      <w:r>
        <w:rPr>
          <w:rFonts w:hint="eastAsia" w:ascii="宋体" w:hAnsi="宋体" w:eastAsia="宋体" w:cs="Times New Roman"/>
          <w:szCs w:val="21"/>
        </w:rPr>
        <w:t>图形分析</w:t>
      </w:r>
      <w:r>
        <w:rPr>
          <w:rFonts w:hint="eastAsia" w:ascii="宋体" w:hAnsi="宋体" w:eastAsia="宋体" w:cs="Times New Roman"/>
          <w:szCs w:val="21"/>
        </w:rPr>
        <w:br w:type="textWrapping"/>
      </w:r>
      <w:r>
        <w:rPr>
          <w:rFonts w:hint="eastAsia" w:ascii="宋体" w:hAnsi="宋体" w:eastAsia="宋体" w:cs="Times New Roman"/>
          <w:szCs w:val="21"/>
        </w:rPr>
        <w:t xml:space="preserve">    财政政策效果的大小是指政府收支变化（包括变动税收、政府购买和转移支付等）使</w:t>
      </w:r>
      <w:r>
        <w:rPr>
          <w:rFonts w:ascii="宋体" w:hAnsi="宋体" w:eastAsia="宋体" w:cs="Times New Roman"/>
          <w:i/>
          <w:iCs/>
          <w:szCs w:val="21"/>
        </w:rPr>
        <w:t>IS</w:t>
      </w:r>
      <w:r>
        <w:rPr>
          <w:rFonts w:hint="eastAsia" w:ascii="宋体" w:hAnsi="宋体" w:eastAsia="宋体" w:cs="Times New Roman"/>
          <w:szCs w:val="21"/>
        </w:rPr>
        <w:t>曲线变动对国民收入变动产生的影响。这种影响的大小随</w:t>
      </w:r>
      <w:r>
        <w:rPr>
          <w:rFonts w:ascii="宋体" w:hAnsi="宋体" w:eastAsia="宋体" w:cs="Times New Roman"/>
          <w:i/>
          <w:iCs/>
          <w:szCs w:val="21"/>
        </w:rPr>
        <w:t>IS</w:t>
      </w:r>
      <w:r>
        <w:rPr>
          <w:rFonts w:hint="eastAsia" w:ascii="宋体" w:hAnsi="宋体" w:eastAsia="宋体" w:cs="Times New Roman"/>
          <w:szCs w:val="21"/>
        </w:rPr>
        <w:t>曲线和</w:t>
      </w:r>
      <w:r>
        <w:rPr>
          <w:rFonts w:ascii="宋体" w:hAnsi="宋体" w:eastAsia="宋体" w:cs="Times New Roman"/>
          <w:i/>
          <w:iCs/>
          <w:szCs w:val="21"/>
        </w:rPr>
        <w:t>LM</w:t>
      </w:r>
      <w:r>
        <w:rPr>
          <w:rFonts w:hint="eastAsia" w:ascii="宋体" w:hAnsi="宋体" w:eastAsia="宋体" w:cs="Times New Roman"/>
          <w:szCs w:val="21"/>
        </w:rPr>
        <w:t>曲线的斜率不同而有所区别。</w:t>
      </w:r>
    </w:p>
    <w:p>
      <w:pPr>
        <w:ind w:firstLine="422" w:firstLineChars="201"/>
        <w:rPr>
          <w:rFonts w:ascii="宋体" w:hAnsi="宋体" w:eastAsia="宋体" w:cs="Times New Roman"/>
          <w:szCs w:val="21"/>
        </w:rPr>
      </w:pPr>
      <w:r>
        <w:rPr>
          <w:rFonts w:hint="eastAsia" w:ascii="宋体" w:hAnsi="宋体" w:eastAsia="宋体" w:cs="Times New Roman"/>
          <w:szCs w:val="21"/>
        </w:rPr>
        <w:t>1、财政政策效果因</w:t>
      </w:r>
      <w:r>
        <w:rPr>
          <w:rFonts w:ascii="宋体" w:hAnsi="宋体" w:eastAsia="宋体" w:cs="Times New Roman"/>
          <w:i/>
          <w:iCs/>
          <w:szCs w:val="21"/>
        </w:rPr>
        <w:t>IS</w:t>
      </w:r>
      <w:r>
        <w:rPr>
          <w:rFonts w:hint="eastAsia" w:ascii="宋体" w:hAnsi="宋体" w:eastAsia="宋体" w:cs="Times New Roman"/>
          <w:szCs w:val="21"/>
        </w:rPr>
        <w:t>曲线的斜率而异</w:t>
      </w:r>
    </w:p>
    <w:p>
      <w:pPr>
        <w:ind w:firstLine="422" w:firstLineChars="201"/>
        <w:rPr>
          <w:rFonts w:ascii="宋体" w:hAnsi="宋体" w:eastAsia="宋体" w:cs="Times New Roman"/>
          <w:szCs w:val="21"/>
        </w:rPr>
      </w:pPr>
      <w:r>
        <w:rPr>
          <w:rFonts w:hint="eastAsia" w:ascii="宋体" w:hAnsi="宋体" w:eastAsia="宋体" w:cs="Times New Roman"/>
          <w:szCs w:val="21"/>
        </w:rPr>
        <w:t>2、挤出效应</w:t>
      </w:r>
    </w:p>
    <w:p>
      <w:pPr>
        <w:ind w:firstLine="422" w:firstLineChars="201"/>
        <w:rPr>
          <w:rFonts w:ascii="宋体" w:hAnsi="宋体" w:eastAsia="宋体" w:cs="Times New Roman"/>
          <w:szCs w:val="21"/>
        </w:rPr>
      </w:pPr>
      <w:r>
        <w:rPr>
          <w:rFonts w:hint="eastAsia" w:ascii="宋体" w:hAnsi="宋体" w:eastAsia="宋体" w:cs="Times New Roman"/>
          <w:szCs w:val="21"/>
        </w:rPr>
        <w:t>3、财政政策效果因</w:t>
      </w:r>
      <w:r>
        <w:rPr>
          <w:rFonts w:ascii="宋体" w:hAnsi="宋体" w:eastAsia="宋体" w:cs="Times New Roman"/>
          <w:i/>
          <w:iCs/>
          <w:szCs w:val="21"/>
        </w:rPr>
        <w:t>LM</w:t>
      </w:r>
      <w:r>
        <w:rPr>
          <w:rFonts w:hint="eastAsia" w:ascii="宋体" w:hAnsi="宋体" w:eastAsia="宋体" w:cs="Times New Roman"/>
          <w:szCs w:val="21"/>
        </w:rPr>
        <w:t>曲线的斜率而异</w:t>
      </w:r>
    </w:p>
    <w:p>
      <w:pPr>
        <w:ind w:left="420" w:leftChars="200" w:firstLine="2"/>
        <w:rPr>
          <w:rFonts w:ascii="宋体" w:hAnsi="宋体" w:eastAsia="宋体" w:cs="Times New Roman"/>
          <w:szCs w:val="21"/>
        </w:rPr>
      </w:pPr>
      <w:r>
        <w:rPr>
          <w:rFonts w:hint="eastAsia" w:ascii="宋体" w:hAnsi="宋体" w:eastAsia="宋体" w:cs="Times New Roman"/>
          <w:szCs w:val="21"/>
        </w:rPr>
        <w:t>第三节  货币政策及其效果</w:t>
      </w:r>
      <w:r>
        <w:rPr>
          <w:rFonts w:hint="eastAsia" w:ascii="宋体" w:hAnsi="宋体" w:eastAsia="宋体" w:cs="Times New Roman"/>
          <w:szCs w:val="21"/>
        </w:rPr>
        <w:br w:type="textWrapping"/>
      </w:r>
      <w:r>
        <w:rPr>
          <w:rFonts w:hint="eastAsia" w:ascii="宋体" w:hAnsi="宋体" w:eastAsia="宋体" w:cs="Times New Roman"/>
          <w:szCs w:val="21"/>
        </w:rPr>
        <w:t>一、存款创造和货币供给</w:t>
      </w:r>
      <w:r>
        <w:rPr>
          <w:rFonts w:hint="eastAsia" w:ascii="宋体" w:hAnsi="宋体" w:eastAsia="宋体" w:cs="Times New Roman"/>
          <w:szCs w:val="21"/>
        </w:rPr>
        <w:br w:type="textWrapping"/>
      </w:r>
      <w:r>
        <w:rPr>
          <w:rFonts w:hint="eastAsia" w:ascii="宋体" w:hAnsi="宋体" w:eastAsia="宋体" w:cs="Times New Roman"/>
          <w:szCs w:val="21"/>
        </w:rPr>
        <w:t>　　这种经常保留的供支付存款提取用的一定金额，称为存款准备金。在现代银行制度中，这种准备金在存款中起码应当占的比率是由中央银行规定的。这一比率称为法定准备率。按法定准备率提留的准备金是法定准备金。</w:t>
      </w:r>
    </w:p>
    <w:p>
      <w:pPr>
        <w:ind w:firstLine="422" w:firstLineChars="201"/>
        <w:rPr>
          <w:rFonts w:ascii="宋体" w:hAnsi="宋体" w:eastAsia="宋体" w:cs="Times New Roman"/>
          <w:szCs w:val="21"/>
        </w:rPr>
      </w:pPr>
      <w:r>
        <w:rPr>
          <w:rFonts w:hint="eastAsia" w:ascii="宋体" w:hAnsi="宋体" w:eastAsia="宋体" w:cs="Times New Roman"/>
          <w:szCs w:val="21"/>
        </w:rPr>
        <w:t>二、债券价格与市场利息率的关系</w:t>
      </w:r>
      <w:r>
        <w:rPr>
          <w:rFonts w:hint="eastAsia" w:ascii="宋体" w:hAnsi="宋体" w:eastAsia="宋体" w:cs="Times New Roman"/>
          <w:szCs w:val="21"/>
        </w:rPr>
        <w:br w:type="textWrapping"/>
      </w:r>
      <w:r>
        <w:rPr>
          <w:rFonts w:hint="eastAsia" w:ascii="宋体" w:hAnsi="宋体" w:eastAsia="宋体" w:cs="Times New Roman"/>
          <w:szCs w:val="21"/>
        </w:rPr>
        <w:t xml:space="preserve">    债券价格与市场利息率具有反方向变化的关系，即：债券的价格越高，意味着利息率越低；反之，债券的价格越低，意味着利息率越高。</w:t>
      </w:r>
    </w:p>
    <w:p>
      <w:pPr>
        <w:ind w:firstLine="422" w:firstLineChars="201"/>
        <w:rPr>
          <w:rFonts w:ascii="宋体" w:hAnsi="宋体" w:eastAsia="宋体" w:cs="Times New Roman"/>
          <w:szCs w:val="21"/>
        </w:rPr>
      </w:pPr>
      <w:r>
        <w:rPr>
          <w:rFonts w:hint="eastAsia" w:ascii="宋体" w:hAnsi="宋体" w:eastAsia="宋体" w:cs="Times New Roman"/>
          <w:szCs w:val="21"/>
        </w:rPr>
        <w:t>三、货币政策及其工具</w:t>
      </w:r>
      <w:r>
        <w:rPr>
          <w:rFonts w:hint="eastAsia" w:ascii="宋体" w:hAnsi="宋体" w:eastAsia="宋体" w:cs="Times New Roman"/>
          <w:szCs w:val="21"/>
        </w:rPr>
        <w:br w:type="textWrapping"/>
      </w:r>
      <w:r>
        <w:rPr>
          <w:rFonts w:hint="eastAsia" w:ascii="宋体" w:hAnsi="宋体" w:eastAsia="宋体" w:cs="Times New Roman"/>
          <w:szCs w:val="21"/>
        </w:rPr>
        <w:t>　　1、再贴现率政策2、公开市场业务3、法定准备金率</w:t>
      </w:r>
    </w:p>
    <w:p>
      <w:pPr>
        <w:ind w:left="420" w:firstLine="2"/>
        <w:rPr>
          <w:rFonts w:ascii="宋体" w:hAnsi="宋体" w:eastAsia="宋体" w:cs="Times New Roman"/>
          <w:szCs w:val="21"/>
        </w:rPr>
      </w:pPr>
      <w:r>
        <w:rPr>
          <w:rFonts w:hint="eastAsia" w:ascii="宋体" w:hAnsi="宋体" w:eastAsia="宋体" w:cs="Times New Roman"/>
          <w:szCs w:val="21"/>
        </w:rPr>
        <w:t>四、货币政策操作方式和泰勒规则</w:t>
      </w:r>
      <w:r>
        <w:rPr>
          <w:rFonts w:hint="eastAsia" w:ascii="宋体" w:hAnsi="宋体" w:eastAsia="宋体" w:cs="Times New Roman"/>
          <w:szCs w:val="21"/>
        </w:rPr>
        <w:br w:type="textWrapping"/>
      </w:r>
      <w:r>
        <w:rPr>
          <w:rFonts w:hint="eastAsia" w:ascii="宋体" w:hAnsi="宋体" w:eastAsia="宋体" w:cs="Times New Roman"/>
          <w:szCs w:val="21"/>
        </w:rPr>
        <w:t>五、货币政策效果的图形分析</w:t>
      </w:r>
    </w:p>
    <w:p>
      <w:pPr>
        <w:ind w:firstLine="422" w:firstLineChars="201"/>
        <w:rPr>
          <w:rFonts w:ascii="宋体" w:hAnsi="宋体" w:eastAsia="宋体" w:cs="Times New Roman"/>
          <w:szCs w:val="21"/>
        </w:rPr>
      </w:pPr>
      <w:r>
        <w:rPr>
          <w:rFonts w:hint="eastAsia" w:ascii="宋体" w:hAnsi="宋体" w:eastAsia="宋体" w:cs="Times New Roman"/>
          <w:szCs w:val="21"/>
        </w:rPr>
        <w:t>货币政策的效果指变动货币供给量的政策对总需求的影响。假定增加货币供给能使国民收入有较大增加，则货币政策效果就大；反之，则货币政策效果就小。</w:t>
      </w:r>
    </w:p>
    <w:p>
      <w:pPr>
        <w:ind w:firstLine="422" w:firstLineChars="201"/>
        <w:rPr>
          <w:rFonts w:ascii="宋体" w:hAnsi="宋体" w:eastAsia="宋体" w:cs="Times New Roman"/>
          <w:szCs w:val="21"/>
        </w:rPr>
      </w:pPr>
      <w:r>
        <w:rPr>
          <w:rFonts w:hint="eastAsia" w:ascii="宋体" w:hAnsi="宋体" w:eastAsia="宋体" w:cs="Times New Roman"/>
          <w:szCs w:val="21"/>
        </w:rPr>
        <w:t>六、货币政策的局限性</w:t>
      </w:r>
    </w:p>
    <w:p>
      <w:pPr>
        <w:ind w:left="420" w:firstLine="2"/>
        <w:rPr>
          <w:rFonts w:ascii="宋体" w:hAnsi="宋体" w:eastAsia="宋体" w:cs="Times New Roman"/>
          <w:szCs w:val="21"/>
        </w:rPr>
      </w:pPr>
      <w:r>
        <w:rPr>
          <w:rFonts w:hint="eastAsia" w:ascii="宋体" w:hAnsi="宋体" w:eastAsia="宋体" w:cs="Times New Roman"/>
          <w:szCs w:val="21"/>
        </w:rPr>
        <w:t>第四节  两种政策的混合使用</w:t>
      </w:r>
      <w:r>
        <w:rPr>
          <w:rFonts w:hint="eastAsia" w:ascii="宋体" w:hAnsi="宋体" w:eastAsia="宋体" w:cs="Times New Roman"/>
          <w:szCs w:val="21"/>
        </w:rPr>
        <w:br w:type="textWrapping"/>
      </w:r>
      <w:r>
        <w:rPr>
          <w:rFonts w:hint="eastAsia" w:ascii="宋体" w:hAnsi="宋体" w:eastAsia="宋体" w:cs="Times New Roman"/>
          <w:szCs w:val="21"/>
        </w:rPr>
        <w:t>一、财政政策和货币政策的混合使用</w:t>
      </w:r>
    </w:p>
    <w:tbl>
      <w:tblPr>
        <w:tblStyle w:val="38"/>
        <w:tblW w:w="67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3543"/>
        <w:gridCol w:w="1276"/>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34" w:type="dxa"/>
          </w:tcPr>
          <w:p>
            <w:pPr>
              <w:ind w:firstLine="422" w:firstLineChars="201"/>
              <w:rPr>
                <w:rFonts w:ascii="宋体" w:hAnsi="宋体" w:eastAsia="宋体" w:cs="Times New Roman"/>
                <w:szCs w:val="21"/>
              </w:rPr>
            </w:pPr>
          </w:p>
        </w:tc>
        <w:tc>
          <w:tcPr>
            <w:tcW w:w="3543" w:type="dxa"/>
          </w:tcPr>
          <w:p>
            <w:pPr>
              <w:ind w:firstLine="422" w:firstLineChars="201"/>
              <w:rPr>
                <w:rFonts w:ascii="宋体" w:hAnsi="宋体" w:eastAsia="宋体" w:cs="Times New Roman"/>
                <w:szCs w:val="21"/>
              </w:rPr>
            </w:pPr>
            <w:r>
              <w:rPr>
                <w:rFonts w:hint="eastAsia" w:ascii="宋体" w:hAnsi="宋体" w:eastAsia="宋体" w:cs="Times New Roman"/>
                <w:szCs w:val="21"/>
              </w:rPr>
              <w:t>政策混合</w:t>
            </w:r>
          </w:p>
        </w:tc>
        <w:tc>
          <w:tcPr>
            <w:tcW w:w="1276" w:type="dxa"/>
          </w:tcPr>
          <w:p>
            <w:pPr>
              <w:ind w:firstLine="422" w:firstLineChars="201"/>
              <w:jc w:val="center"/>
              <w:rPr>
                <w:rFonts w:ascii="宋体" w:hAnsi="宋体" w:eastAsia="宋体" w:cs="Times New Roman"/>
                <w:szCs w:val="21"/>
              </w:rPr>
            </w:pPr>
            <w:r>
              <w:rPr>
                <w:rFonts w:hint="eastAsia" w:ascii="宋体" w:hAnsi="宋体" w:eastAsia="宋体" w:cs="Times New Roman"/>
                <w:szCs w:val="21"/>
              </w:rPr>
              <w:t>产出</w:t>
            </w:r>
          </w:p>
        </w:tc>
        <w:tc>
          <w:tcPr>
            <w:tcW w:w="1418" w:type="dxa"/>
          </w:tcPr>
          <w:p>
            <w:pPr>
              <w:ind w:firstLine="422" w:firstLineChars="201"/>
              <w:jc w:val="center"/>
              <w:rPr>
                <w:rFonts w:ascii="宋体" w:hAnsi="宋体" w:eastAsia="宋体" w:cs="Times New Roman"/>
                <w:szCs w:val="21"/>
              </w:rPr>
            </w:pPr>
            <w:r>
              <w:rPr>
                <w:rFonts w:hint="eastAsia" w:ascii="宋体" w:hAnsi="宋体" w:eastAsia="宋体" w:cs="Times New Roman"/>
                <w:szCs w:val="21"/>
              </w:rPr>
              <w:t>利率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34" w:type="dxa"/>
          </w:tcPr>
          <w:p>
            <w:pPr>
              <w:ind w:firstLine="422" w:firstLineChars="201"/>
              <w:jc w:val="center"/>
              <w:rPr>
                <w:rFonts w:ascii="宋体" w:hAnsi="宋体" w:eastAsia="宋体" w:cs="Times New Roman"/>
                <w:szCs w:val="21"/>
              </w:rPr>
            </w:pPr>
            <w:r>
              <w:rPr>
                <w:rFonts w:hint="eastAsia" w:ascii="宋体" w:hAnsi="宋体" w:eastAsia="宋体" w:cs="Times New Roman"/>
                <w:szCs w:val="21"/>
              </w:rPr>
              <w:t>1</w:t>
            </w:r>
          </w:p>
        </w:tc>
        <w:tc>
          <w:tcPr>
            <w:tcW w:w="3543" w:type="dxa"/>
          </w:tcPr>
          <w:p>
            <w:pPr>
              <w:ind w:firstLine="422" w:firstLineChars="201"/>
              <w:rPr>
                <w:rFonts w:ascii="宋体" w:hAnsi="宋体" w:eastAsia="宋体" w:cs="Times New Roman"/>
                <w:szCs w:val="21"/>
              </w:rPr>
            </w:pPr>
            <w:r>
              <w:rPr>
                <w:rFonts w:hint="eastAsia" w:ascii="宋体" w:hAnsi="宋体" w:eastAsia="宋体" w:cs="Times New Roman"/>
                <w:szCs w:val="21"/>
              </w:rPr>
              <w:t>扩张性财政政策和紧缩性货币政策</w:t>
            </w:r>
          </w:p>
        </w:tc>
        <w:tc>
          <w:tcPr>
            <w:tcW w:w="1276" w:type="dxa"/>
          </w:tcPr>
          <w:p>
            <w:pPr>
              <w:ind w:firstLine="422" w:firstLineChars="201"/>
              <w:jc w:val="center"/>
              <w:rPr>
                <w:rFonts w:ascii="宋体" w:hAnsi="宋体" w:eastAsia="宋体" w:cs="Times New Roman"/>
                <w:szCs w:val="21"/>
              </w:rPr>
            </w:pPr>
            <w:r>
              <w:rPr>
                <w:rFonts w:hint="eastAsia" w:ascii="宋体" w:hAnsi="宋体" w:eastAsia="宋体" w:cs="Times New Roman"/>
                <w:szCs w:val="21"/>
              </w:rPr>
              <w:t>不确定</w:t>
            </w:r>
          </w:p>
        </w:tc>
        <w:tc>
          <w:tcPr>
            <w:tcW w:w="1418" w:type="dxa"/>
          </w:tcPr>
          <w:p>
            <w:pPr>
              <w:ind w:firstLine="422" w:firstLineChars="201"/>
              <w:jc w:val="center"/>
              <w:rPr>
                <w:rFonts w:ascii="宋体" w:hAnsi="宋体" w:eastAsia="宋体" w:cs="Times New Roman"/>
                <w:szCs w:val="21"/>
              </w:rPr>
            </w:pPr>
            <w:r>
              <w:rPr>
                <w:rFonts w:hint="eastAsia" w:ascii="宋体" w:hAnsi="宋体" w:eastAsia="宋体" w:cs="Times New Roman"/>
                <w:szCs w:val="21"/>
              </w:rPr>
              <w:t>上升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34" w:type="dxa"/>
          </w:tcPr>
          <w:p>
            <w:pPr>
              <w:ind w:firstLine="422" w:firstLineChars="201"/>
              <w:jc w:val="center"/>
              <w:rPr>
                <w:rFonts w:ascii="宋体" w:hAnsi="宋体" w:eastAsia="宋体" w:cs="Times New Roman"/>
                <w:szCs w:val="21"/>
              </w:rPr>
            </w:pPr>
            <w:r>
              <w:rPr>
                <w:rFonts w:hint="eastAsia" w:ascii="宋体" w:hAnsi="宋体" w:eastAsia="宋体" w:cs="Times New Roman"/>
                <w:szCs w:val="21"/>
              </w:rPr>
              <w:t>2</w:t>
            </w:r>
          </w:p>
        </w:tc>
        <w:tc>
          <w:tcPr>
            <w:tcW w:w="3543" w:type="dxa"/>
          </w:tcPr>
          <w:p>
            <w:pPr>
              <w:ind w:firstLine="422" w:firstLineChars="201"/>
              <w:rPr>
                <w:rFonts w:ascii="宋体" w:hAnsi="宋体" w:eastAsia="宋体" w:cs="Times New Roman"/>
                <w:szCs w:val="21"/>
              </w:rPr>
            </w:pPr>
            <w:r>
              <w:rPr>
                <w:rFonts w:hint="eastAsia" w:ascii="宋体" w:hAnsi="宋体" w:eastAsia="宋体" w:cs="Times New Roman"/>
                <w:szCs w:val="21"/>
              </w:rPr>
              <w:t>紧缩性财政政策和紧缩性货币政策</w:t>
            </w:r>
          </w:p>
        </w:tc>
        <w:tc>
          <w:tcPr>
            <w:tcW w:w="1276" w:type="dxa"/>
          </w:tcPr>
          <w:p>
            <w:pPr>
              <w:ind w:firstLine="422" w:firstLineChars="201"/>
              <w:jc w:val="center"/>
              <w:rPr>
                <w:rFonts w:ascii="宋体" w:hAnsi="宋体" w:eastAsia="宋体" w:cs="Times New Roman"/>
                <w:szCs w:val="21"/>
              </w:rPr>
            </w:pPr>
            <w:r>
              <w:rPr>
                <w:rFonts w:hint="eastAsia" w:ascii="宋体" w:hAnsi="宋体" w:eastAsia="宋体" w:cs="Times New Roman"/>
                <w:szCs w:val="21"/>
              </w:rPr>
              <w:t>减少</w:t>
            </w:r>
          </w:p>
        </w:tc>
        <w:tc>
          <w:tcPr>
            <w:tcW w:w="1418" w:type="dxa"/>
          </w:tcPr>
          <w:p>
            <w:pPr>
              <w:ind w:firstLine="422" w:firstLineChars="201"/>
              <w:jc w:val="center"/>
              <w:rPr>
                <w:rFonts w:ascii="宋体" w:hAnsi="宋体" w:eastAsia="宋体" w:cs="Times New Roman"/>
                <w:szCs w:val="21"/>
              </w:rPr>
            </w:pPr>
            <w:r>
              <w:rPr>
                <w:rFonts w:hint="eastAsia" w:ascii="宋体" w:hAnsi="宋体" w:eastAsia="宋体" w:cs="Times New Roman"/>
                <w:szCs w:val="21"/>
              </w:rPr>
              <w:t>不确定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34" w:type="dxa"/>
          </w:tcPr>
          <w:p>
            <w:pPr>
              <w:ind w:firstLine="422" w:firstLineChars="201"/>
              <w:jc w:val="center"/>
              <w:rPr>
                <w:rFonts w:ascii="宋体" w:hAnsi="宋体" w:eastAsia="宋体" w:cs="Times New Roman"/>
                <w:szCs w:val="21"/>
              </w:rPr>
            </w:pPr>
            <w:r>
              <w:rPr>
                <w:rFonts w:hint="eastAsia" w:ascii="宋体" w:hAnsi="宋体" w:eastAsia="宋体" w:cs="Times New Roman"/>
                <w:szCs w:val="21"/>
              </w:rPr>
              <w:t>3</w:t>
            </w:r>
          </w:p>
        </w:tc>
        <w:tc>
          <w:tcPr>
            <w:tcW w:w="3543" w:type="dxa"/>
          </w:tcPr>
          <w:p>
            <w:pPr>
              <w:ind w:firstLine="422" w:firstLineChars="201"/>
              <w:rPr>
                <w:rFonts w:ascii="宋体" w:hAnsi="宋体" w:eastAsia="宋体" w:cs="Times New Roman"/>
                <w:szCs w:val="21"/>
              </w:rPr>
            </w:pPr>
            <w:r>
              <w:rPr>
                <w:rFonts w:hint="eastAsia" w:ascii="宋体" w:hAnsi="宋体" w:eastAsia="宋体" w:cs="Times New Roman"/>
                <w:szCs w:val="21"/>
              </w:rPr>
              <w:t>紧缩性财政政策和扩张性货币政策</w:t>
            </w:r>
          </w:p>
        </w:tc>
        <w:tc>
          <w:tcPr>
            <w:tcW w:w="1276" w:type="dxa"/>
          </w:tcPr>
          <w:p>
            <w:pPr>
              <w:ind w:firstLine="422" w:firstLineChars="201"/>
              <w:jc w:val="center"/>
              <w:rPr>
                <w:rFonts w:ascii="宋体" w:hAnsi="宋体" w:eastAsia="宋体" w:cs="Times New Roman"/>
                <w:szCs w:val="21"/>
              </w:rPr>
            </w:pPr>
            <w:r>
              <w:rPr>
                <w:rFonts w:hint="eastAsia" w:ascii="宋体" w:hAnsi="宋体" w:eastAsia="宋体" w:cs="Times New Roman"/>
                <w:szCs w:val="21"/>
              </w:rPr>
              <w:t>不确定</w:t>
            </w:r>
          </w:p>
        </w:tc>
        <w:tc>
          <w:tcPr>
            <w:tcW w:w="1418" w:type="dxa"/>
          </w:tcPr>
          <w:p>
            <w:pPr>
              <w:ind w:firstLine="422" w:firstLineChars="201"/>
              <w:jc w:val="center"/>
              <w:rPr>
                <w:rFonts w:ascii="宋体" w:hAnsi="宋体" w:eastAsia="宋体" w:cs="Times New Roman"/>
                <w:szCs w:val="21"/>
              </w:rPr>
            </w:pPr>
            <w:r>
              <w:rPr>
                <w:rFonts w:hint="eastAsia" w:ascii="宋体" w:hAnsi="宋体" w:eastAsia="宋体" w:cs="Times New Roman"/>
                <w:szCs w:val="21"/>
              </w:rPr>
              <w:t>下降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34" w:type="dxa"/>
          </w:tcPr>
          <w:p>
            <w:pPr>
              <w:ind w:firstLine="422" w:firstLineChars="201"/>
              <w:jc w:val="center"/>
              <w:rPr>
                <w:rFonts w:ascii="宋体" w:hAnsi="宋体" w:eastAsia="宋体" w:cs="Times New Roman"/>
                <w:szCs w:val="21"/>
              </w:rPr>
            </w:pPr>
            <w:r>
              <w:rPr>
                <w:rFonts w:hint="eastAsia" w:ascii="宋体" w:hAnsi="宋体" w:eastAsia="宋体" w:cs="Times New Roman"/>
                <w:szCs w:val="21"/>
              </w:rPr>
              <w:t>4</w:t>
            </w:r>
          </w:p>
        </w:tc>
        <w:tc>
          <w:tcPr>
            <w:tcW w:w="3543" w:type="dxa"/>
          </w:tcPr>
          <w:p>
            <w:pPr>
              <w:ind w:firstLine="422" w:firstLineChars="201"/>
              <w:rPr>
                <w:rFonts w:ascii="宋体" w:hAnsi="宋体" w:eastAsia="宋体" w:cs="Times New Roman"/>
                <w:szCs w:val="21"/>
              </w:rPr>
            </w:pPr>
            <w:r>
              <w:rPr>
                <w:rFonts w:hint="eastAsia" w:ascii="宋体" w:hAnsi="宋体" w:eastAsia="宋体" w:cs="Times New Roman"/>
                <w:szCs w:val="21"/>
              </w:rPr>
              <w:t>扩张性财政政策和扩张性货币政策</w:t>
            </w:r>
          </w:p>
        </w:tc>
        <w:tc>
          <w:tcPr>
            <w:tcW w:w="1276" w:type="dxa"/>
          </w:tcPr>
          <w:p>
            <w:pPr>
              <w:ind w:firstLine="422" w:firstLineChars="201"/>
              <w:jc w:val="center"/>
              <w:rPr>
                <w:rFonts w:ascii="宋体" w:hAnsi="宋体" w:eastAsia="宋体" w:cs="Times New Roman"/>
                <w:szCs w:val="21"/>
              </w:rPr>
            </w:pPr>
            <w:r>
              <w:rPr>
                <w:rFonts w:hint="eastAsia" w:ascii="宋体" w:hAnsi="宋体" w:eastAsia="宋体" w:cs="Times New Roman"/>
                <w:szCs w:val="21"/>
              </w:rPr>
              <w:t>增加</w:t>
            </w:r>
          </w:p>
        </w:tc>
        <w:tc>
          <w:tcPr>
            <w:tcW w:w="1418" w:type="dxa"/>
          </w:tcPr>
          <w:p>
            <w:pPr>
              <w:ind w:firstLine="422" w:firstLineChars="201"/>
              <w:jc w:val="center"/>
              <w:rPr>
                <w:rFonts w:ascii="宋体" w:hAnsi="宋体" w:eastAsia="宋体" w:cs="Times New Roman"/>
                <w:szCs w:val="21"/>
              </w:rPr>
            </w:pPr>
            <w:r>
              <w:rPr>
                <w:rFonts w:hint="eastAsia" w:ascii="宋体" w:hAnsi="宋体" w:eastAsia="宋体" w:cs="Times New Roman"/>
                <w:szCs w:val="21"/>
              </w:rPr>
              <w:t>不确定</w:t>
            </w:r>
          </w:p>
        </w:tc>
      </w:tr>
    </w:tbl>
    <w:p>
      <w:pPr>
        <w:ind w:firstLine="422" w:firstLineChars="201"/>
        <w:rPr>
          <w:rFonts w:ascii="宋体" w:hAnsi="宋体" w:eastAsia="宋体" w:cs="Times New Roman"/>
          <w:szCs w:val="21"/>
        </w:rPr>
      </w:pPr>
      <w:r>
        <w:rPr>
          <w:rFonts w:hint="eastAsia" w:ascii="宋体" w:hAnsi="宋体" w:eastAsia="宋体" w:cs="Times New Roman"/>
          <w:szCs w:val="21"/>
        </w:rPr>
        <w:t>第五节  博弈论在宏观经济政策中的应用</w:t>
      </w:r>
      <w:r>
        <w:rPr>
          <w:rFonts w:hint="eastAsia" w:ascii="宋体" w:hAnsi="宋体" w:eastAsia="宋体" w:cs="Times New Roman"/>
          <w:szCs w:val="21"/>
        </w:rPr>
        <w:br w:type="textWrapping"/>
      </w:r>
      <w:r>
        <w:rPr>
          <w:rFonts w:hint="eastAsia" w:ascii="宋体" w:hAnsi="宋体" w:eastAsia="宋体" w:cs="Times New Roman"/>
          <w:szCs w:val="21"/>
        </w:rPr>
        <w:t xml:space="preserve">    宏观经济政策的一个重要特点是时间不一致性。</w:t>
      </w:r>
      <w:r>
        <w:rPr>
          <w:rFonts w:hint="eastAsia" w:ascii="宋体" w:hAnsi="宋体" w:eastAsia="宋体" w:cs="Times New Roman"/>
          <w:szCs w:val="21"/>
        </w:rPr>
        <w:br w:type="textWrapping"/>
      </w:r>
      <w:r>
        <w:rPr>
          <w:rFonts w:hint="eastAsia" w:ascii="宋体" w:hAnsi="宋体" w:eastAsia="宋体" w:cs="Times New Roman"/>
          <w:szCs w:val="21"/>
        </w:rPr>
        <w:t xml:space="preserve">    时间不一致性也称为动态不一致性，指决策者提前宣布政策以影响私人决策者的预期，然后在这些预期形成并发生作用后又采用不同政策的倾向。决策者违背自己以前做出的宣言，主要是由于决策者有改变政策，不履行诺言的激励。</w:t>
      </w:r>
    </w:p>
    <w:p>
      <w:pPr>
        <w:ind w:left="420" w:firstLine="2"/>
        <w:rPr>
          <w:rFonts w:hint="eastAsia" w:ascii="宋体" w:hAnsi="宋体" w:eastAsia="宋体" w:cs="Times New Roman"/>
          <w:szCs w:val="21"/>
        </w:rPr>
      </w:pPr>
      <w:r>
        <w:rPr>
          <w:rFonts w:hint="eastAsia" w:ascii="宋体" w:hAnsi="宋体" w:eastAsia="宋体" w:cs="Times New Roman"/>
          <w:szCs w:val="21"/>
        </w:rPr>
        <w:t>第六节  关于总需求管理政策的争论</w:t>
      </w:r>
      <w:r>
        <w:rPr>
          <w:rFonts w:hint="eastAsia" w:ascii="宋体" w:hAnsi="宋体" w:eastAsia="宋体" w:cs="Times New Roman"/>
          <w:szCs w:val="21"/>
        </w:rPr>
        <w:br w:type="textWrapping"/>
      </w:r>
      <w:r>
        <w:rPr>
          <w:rFonts w:hint="eastAsia" w:ascii="宋体" w:hAnsi="宋体" w:eastAsia="宋体" w:cs="Times New Roman"/>
          <w:szCs w:val="21"/>
        </w:rPr>
        <w:t>一、要不要干预</w:t>
      </w:r>
    </w:p>
    <w:p>
      <w:pPr>
        <w:ind w:left="420" w:firstLine="2"/>
        <w:rPr>
          <w:rFonts w:ascii="宋体" w:hAnsi="宋体" w:eastAsia="宋体" w:cs="Times New Roman"/>
          <w:szCs w:val="21"/>
        </w:rPr>
      </w:pPr>
      <w:r>
        <w:rPr>
          <w:rFonts w:hint="eastAsia" w:ascii="宋体" w:hAnsi="宋体" w:eastAsia="宋体" w:cs="Times New Roman"/>
          <w:szCs w:val="21"/>
        </w:rPr>
        <w:t xml:space="preserve"> 凯恩斯主义经济学家主张采用政策来稳定经济。但是，一些经济学家认为，经济波动的根源</w:t>
      </w:r>
    </w:p>
    <w:p>
      <w:pPr>
        <w:rPr>
          <w:rFonts w:ascii="宋体" w:hAnsi="宋体" w:eastAsia="宋体" w:cs="Times New Roman"/>
          <w:szCs w:val="21"/>
        </w:rPr>
      </w:pPr>
      <w:r>
        <w:rPr>
          <w:rFonts w:hint="eastAsia" w:ascii="宋体" w:hAnsi="宋体" w:eastAsia="宋体" w:cs="Times New Roman"/>
          <w:szCs w:val="21"/>
        </w:rPr>
        <w:t>是外生因素的干扰，社会经济本身会适应这些干扰，市场会对经济环境的变化提供良好的解决办法。他们认为，政府干预政策不但在很大程度上无效，反而还能带来一些坏处。理由主要有：（1）政府预测能力有限。（2）政策的时滞。（3）公众对政策的反应。</w:t>
      </w:r>
    </w:p>
    <w:p>
      <w:pPr>
        <w:ind w:firstLine="422" w:firstLineChars="201"/>
        <w:rPr>
          <w:rFonts w:ascii="宋体" w:hAnsi="宋体" w:eastAsia="宋体" w:cs="Times New Roman"/>
          <w:szCs w:val="21"/>
        </w:rPr>
      </w:pPr>
      <w:r>
        <w:rPr>
          <w:rFonts w:hint="eastAsia" w:ascii="宋体" w:hAnsi="宋体" w:eastAsia="宋体" w:cs="Times New Roman"/>
          <w:szCs w:val="21"/>
        </w:rPr>
        <w:t>但是，凯恩斯主义者则坚持稳定经济的政策是必要的、有效的。他们认为，经济在遭受来自需求或供给方的冲击后会衰退，工资和价格并不能迅速调整到市场出清状态，经济处于非均衡状态。此时，政府采取稳定的政策，即刺激需求的财政政策或货币政策，就会较快恢复经济。</w:t>
      </w:r>
    </w:p>
    <w:p>
      <w:pPr>
        <w:ind w:firstLine="422" w:firstLineChars="201"/>
        <w:rPr>
          <w:rFonts w:ascii="宋体" w:hAnsi="宋体" w:eastAsia="宋体" w:cs="Times New Roman"/>
          <w:szCs w:val="21"/>
        </w:rPr>
      </w:pPr>
      <w:r>
        <w:rPr>
          <w:rFonts w:hint="eastAsia" w:ascii="宋体" w:hAnsi="宋体" w:eastAsia="宋体" w:cs="Times New Roman"/>
          <w:szCs w:val="21"/>
        </w:rPr>
        <w:t>二、政策有效性的争论</w:t>
      </w:r>
      <w:r>
        <w:rPr>
          <w:rFonts w:hint="eastAsia" w:ascii="宋体" w:hAnsi="宋体" w:eastAsia="宋体" w:cs="Times New Roman"/>
          <w:szCs w:val="21"/>
        </w:rPr>
        <w:br w:type="textWrapping"/>
      </w:r>
      <w:r>
        <w:rPr>
          <w:rFonts w:hint="eastAsia" w:ascii="宋体" w:hAnsi="宋体" w:eastAsia="宋体" w:cs="Times New Roman"/>
          <w:szCs w:val="21"/>
        </w:rPr>
        <w:t xml:space="preserve">    凯恩斯主义者认为，国家实行赤字财政政策时，用发公债比增加税收来弥补赤字要好，增加税收会影响消费需求，从而降低赤字财政政策的效果。</w:t>
      </w:r>
    </w:p>
    <w:p>
      <w:pPr>
        <w:ind w:firstLine="422" w:firstLineChars="201"/>
        <w:rPr>
          <w:rFonts w:ascii="宋体" w:hAnsi="宋体" w:eastAsia="宋体" w:cs="Times New Roman"/>
          <w:szCs w:val="21"/>
        </w:rPr>
      </w:pPr>
      <w:r>
        <w:rPr>
          <w:rFonts w:hint="eastAsia" w:ascii="宋体" w:hAnsi="宋体" w:eastAsia="宋体" w:cs="Times New Roman"/>
          <w:szCs w:val="21"/>
        </w:rPr>
        <w:t>巴罗</w:t>
      </w:r>
      <w:r>
        <w:rPr>
          <w:rFonts w:ascii="宋体" w:hAnsi="宋体" w:eastAsia="宋体" w:cs="Times New Roman"/>
          <w:szCs w:val="21"/>
        </w:rPr>
        <w:t>—</w:t>
      </w:r>
      <w:r>
        <w:rPr>
          <w:rFonts w:hint="eastAsia" w:ascii="宋体" w:hAnsi="宋体" w:eastAsia="宋体" w:cs="Times New Roman"/>
          <w:szCs w:val="21"/>
        </w:rPr>
        <w:t>李嘉图等价定理</w:t>
      </w:r>
    </w:p>
    <w:p>
      <w:pPr>
        <w:ind w:firstLine="422" w:firstLineChars="201"/>
        <w:rPr>
          <w:rFonts w:ascii="宋体" w:hAnsi="宋体" w:eastAsia="宋体" w:cs="Times New Roman"/>
          <w:szCs w:val="21"/>
        </w:rPr>
      </w:pPr>
      <w:r>
        <w:rPr>
          <w:rFonts w:hint="eastAsia" w:ascii="宋体" w:hAnsi="宋体" w:eastAsia="宋体" w:cs="Times New Roman"/>
          <w:szCs w:val="21"/>
        </w:rPr>
        <w:t>三、按什么规则对经济进行干预</w:t>
      </w:r>
    </w:p>
    <w:p>
      <w:pPr>
        <w:ind w:left="420" w:firstLine="2"/>
        <w:rPr>
          <w:rFonts w:ascii="宋体" w:hAnsi="宋体" w:eastAsia="宋体" w:cs="Times New Roman"/>
          <w:szCs w:val="21"/>
        </w:rPr>
      </w:pPr>
      <w:r>
        <w:rPr>
          <w:rFonts w:hint="eastAsia" w:ascii="宋体" w:hAnsi="宋体" w:eastAsia="宋体" w:cs="Times New Roman"/>
          <w:szCs w:val="21"/>
        </w:rPr>
        <w:t>第七节  供给管理的政策</w:t>
      </w:r>
      <w:r>
        <w:rPr>
          <w:rFonts w:hint="eastAsia" w:ascii="宋体" w:hAnsi="宋体" w:eastAsia="宋体" w:cs="Times New Roman"/>
          <w:szCs w:val="21"/>
        </w:rPr>
        <w:br w:type="textWrapping"/>
      </w:r>
      <w:r>
        <w:rPr>
          <w:rFonts w:hint="eastAsia" w:ascii="宋体" w:hAnsi="宋体" w:eastAsia="宋体" w:cs="Times New Roman"/>
          <w:szCs w:val="21"/>
        </w:rPr>
        <w:t>一、短期供给管理政策的含义</w:t>
      </w:r>
      <w:r>
        <w:rPr>
          <w:rFonts w:hint="eastAsia" w:ascii="宋体" w:hAnsi="宋体" w:eastAsia="宋体" w:cs="Times New Roman"/>
          <w:szCs w:val="21"/>
        </w:rPr>
        <w:br w:type="textWrapping"/>
      </w:r>
      <w:r>
        <w:rPr>
          <w:rFonts w:hint="eastAsia" w:ascii="宋体" w:hAnsi="宋体" w:eastAsia="宋体" w:cs="Times New Roman"/>
          <w:szCs w:val="21"/>
        </w:rPr>
        <w:t xml:space="preserve">    短期供给管理政策是指在短期内如何从供给方面采取一些政策措施来消除较大经济波动带</w:t>
      </w:r>
    </w:p>
    <w:p>
      <w:pPr>
        <w:rPr>
          <w:rFonts w:ascii="宋体" w:hAnsi="宋体" w:eastAsia="宋体" w:cs="Times New Roman"/>
          <w:szCs w:val="21"/>
        </w:rPr>
      </w:pPr>
      <w:r>
        <w:rPr>
          <w:rFonts w:hint="eastAsia" w:ascii="宋体" w:hAnsi="宋体" w:eastAsia="宋体" w:cs="Times New Roman"/>
          <w:szCs w:val="21"/>
        </w:rPr>
        <w:t>来的失业和通胀。</w:t>
      </w:r>
    </w:p>
    <w:p>
      <w:pPr>
        <w:ind w:firstLine="422" w:firstLineChars="201"/>
        <w:rPr>
          <w:rFonts w:ascii="宋体" w:hAnsi="宋体" w:eastAsia="宋体" w:cs="Times New Roman"/>
          <w:szCs w:val="21"/>
        </w:rPr>
      </w:pPr>
      <w:r>
        <w:rPr>
          <w:rFonts w:hint="eastAsia" w:ascii="宋体" w:hAnsi="宋体" w:eastAsia="宋体" w:cs="Times New Roman"/>
          <w:szCs w:val="21"/>
        </w:rPr>
        <w:t>二、收入政策和人力政策</w:t>
      </w:r>
    </w:p>
    <w:p>
      <w:pPr>
        <w:ind w:left="420" w:firstLine="2"/>
        <w:rPr>
          <w:rFonts w:ascii="宋体" w:hAnsi="宋体" w:eastAsia="宋体" w:cs="Times New Roman"/>
          <w:b/>
          <w:szCs w:val="21"/>
        </w:rPr>
      </w:pPr>
      <w:r>
        <w:rPr>
          <w:rFonts w:hint="eastAsia" w:ascii="宋体" w:hAnsi="宋体" w:eastAsia="宋体" w:cs="Times New Roman"/>
          <w:szCs w:val="21"/>
        </w:rPr>
        <w:t>三、供给学派的政策主张</w:t>
      </w:r>
      <w:r>
        <w:rPr>
          <w:rFonts w:hint="eastAsia" w:ascii="宋体" w:hAnsi="宋体" w:eastAsia="宋体" w:cs="Times New Roman"/>
          <w:szCs w:val="21"/>
        </w:rPr>
        <w:br w:type="textWrapping"/>
      </w:r>
      <w:r>
        <w:rPr>
          <w:rFonts w:hint="eastAsia" w:ascii="宋体" w:hAnsi="宋体" w:eastAsia="宋体" w:cs="Times New Roman"/>
          <w:szCs w:val="21"/>
        </w:rPr>
        <w:t xml:space="preserve">    供给学派提出的供给管理政策思想的核心是减税，特别是要降低高边际税率。</w:t>
      </w:r>
      <w:r>
        <w:rPr>
          <w:rFonts w:hint="eastAsia" w:ascii="宋体" w:hAnsi="宋体" w:eastAsia="宋体" w:cs="Times New Roman"/>
          <w:szCs w:val="21"/>
        </w:rPr>
        <w:br w:type="textWrapping"/>
      </w:r>
      <w:r>
        <w:rPr>
          <w:rFonts w:hint="eastAsia" w:ascii="宋体" w:hAnsi="宋体" w:eastAsia="宋体" w:cs="Times New Roman"/>
          <w:b/>
          <w:szCs w:val="21"/>
        </w:rPr>
        <w:t>考核要求：</w:t>
      </w:r>
    </w:p>
    <w:p>
      <w:pPr>
        <w:ind w:firstLine="422" w:firstLineChars="201"/>
        <w:rPr>
          <w:rFonts w:ascii="Times New Roman" w:hAnsi="Times New Roman" w:eastAsia="宋体" w:cs="Times New Roman"/>
          <w:szCs w:val="21"/>
        </w:rPr>
      </w:pPr>
      <w:r>
        <w:rPr>
          <w:rFonts w:hint="eastAsia" w:ascii="宋体" w:hAnsi="宋体" w:eastAsia="宋体" w:cs="Times New Roman"/>
          <w:szCs w:val="21"/>
        </w:rPr>
        <w:t>1、理解宏观经济政策的四大目标</w:t>
      </w:r>
      <w:r>
        <w:rPr>
          <w:rFonts w:ascii="Times New Roman" w:hAnsi="Times New Roman" w:eastAsia="宋体" w:cs="Times New Roman"/>
          <w:szCs w:val="21"/>
        </w:rPr>
        <w:t>、</w:t>
      </w:r>
      <w:r>
        <w:rPr>
          <w:rFonts w:hint="eastAsia" w:ascii="Times New Roman" w:hAnsi="Times New Roman" w:eastAsia="宋体" w:cs="Times New Roman"/>
          <w:szCs w:val="21"/>
        </w:rPr>
        <w:t>财政政策和货币政策的含义</w:t>
      </w:r>
    </w:p>
    <w:p>
      <w:pPr>
        <w:ind w:firstLine="422" w:firstLineChars="201"/>
        <w:rPr>
          <w:rFonts w:ascii="Times New Roman" w:hAnsi="Times New Roman" w:eastAsia="宋体" w:cs="Times New Roman"/>
          <w:szCs w:val="21"/>
        </w:rPr>
      </w:pPr>
      <w:r>
        <w:rPr>
          <w:rFonts w:hint="eastAsia" w:ascii="Times New Roman" w:hAnsi="Times New Roman" w:eastAsia="宋体" w:cs="Times New Roman"/>
          <w:szCs w:val="21"/>
        </w:rPr>
        <w:t>2、学会应用财政政策的主要工具</w:t>
      </w:r>
    </w:p>
    <w:p>
      <w:pPr>
        <w:ind w:firstLine="422" w:firstLineChars="201"/>
        <w:rPr>
          <w:rFonts w:ascii="Times New Roman" w:hAnsi="Times New Roman" w:eastAsia="宋体" w:cs="Times New Roman"/>
          <w:szCs w:val="21"/>
        </w:rPr>
      </w:pPr>
      <w:r>
        <w:rPr>
          <w:rFonts w:hint="eastAsia" w:ascii="Times New Roman" w:hAnsi="Times New Roman" w:eastAsia="宋体" w:cs="Times New Roman"/>
          <w:szCs w:val="21"/>
        </w:rPr>
        <w:t>3、理解自动稳定器及其运行机制</w:t>
      </w:r>
    </w:p>
    <w:p>
      <w:pPr>
        <w:ind w:firstLine="422" w:firstLineChars="201"/>
        <w:rPr>
          <w:rFonts w:ascii="Times New Roman" w:hAnsi="Times New Roman" w:eastAsia="宋体" w:cs="Times New Roman"/>
          <w:szCs w:val="21"/>
        </w:rPr>
      </w:pPr>
      <w:r>
        <w:rPr>
          <w:rFonts w:hint="eastAsia" w:ascii="Times New Roman" w:hAnsi="Times New Roman" w:eastAsia="宋体" w:cs="Times New Roman"/>
          <w:szCs w:val="21"/>
        </w:rPr>
        <w:t>4、掌握财政政策的斟酌使用和财政思想演变</w:t>
      </w:r>
    </w:p>
    <w:p>
      <w:pPr>
        <w:ind w:firstLine="422" w:firstLineChars="201"/>
        <w:rPr>
          <w:rFonts w:ascii="Times New Roman" w:hAnsi="Times New Roman" w:eastAsia="宋体" w:cs="Times New Roman"/>
          <w:szCs w:val="21"/>
        </w:rPr>
      </w:pPr>
      <w:r>
        <w:rPr>
          <w:rFonts w:hint="eastAsia" w:ascii="Times New Roman" w:hAnsi="Times New Roman" w:eastAsia="宋体" w:cs="Times New Roman"/>
          <w:szCs w:val="21"/>
        </w:rPr>
        <w:t>5、理解货币创造基本原理及掌握货币创造乘数的概念</w:t>
      </w:r>
    </w:p>
    <w:p>
      <w:pPr>
        <w:ind w:firstLine="422" w:firstLineChars="201"/>
        <w:rPr>
          <w:rFonts w:ascii="Times New Roman" w:hAnsi="Times New Roman" w:eastAsia="宋体" w:cs="Times New Roman"/>
          <w:szCs w:val="21"/>
        </w:rPr>
      </w:pPr>
      <w:r>
        <w:rPr>
          <w:rFonts w:hint="eastAsia" w:ascii="Times New Roman" w:hAnsi="Times New Roman" w:eastAsia="宋体" w:cs="Times New Roman"/>
          <w:szCs w:val="21"/>
        </w:rPr>
        <w:t>6、学会应用货币政策三大工具</w:t>
      </w:r>
    </w:p>
    <w:p>
      <w:pPr>
        <w:ind w:firstLine="422" w:firstLineChars="201"/>
        <w:rPr>
          <w:rFonts w:ascii="Times New Roman" w:hAnsi="Times New Roman" w:eastAsia="宋体" w:cs="Times New Roman"/>
          <w:szCs w:val="21"/>
        </w:rPr>
      </w:pPr>
      <w:r>
        <w:rPr>
          <w:rFonts w:hint="eastAsia" w:ascii="Times New Roman" w:hAnsi="Times New Roman" w:eastAsia="宋体" w:cs="Times New Roman"/>
          <w:szCs w:val="21"/>
        </w:rPr>
        <w:t>7、学会应用混合使用财政政策和货币政策来调节经济</w:t>
      </w:r>
    </w:p>
    <w:p>
      <w:pPr>
        <w:ind w:firstLine="422" w:firstLineChars="201"/>
        <w:rPr>
          <w:rFonts w:ascii="Times New Roman" w:hAnsi="Times New Roman" w:eastAsia="宋体" w:cs="Times New Roman"/>
          <w:szCs w:val="21"/>
        </w:rPr>
      </w:pPr>
    </w:p>
    <w:p>
      <w:pPr>
        <w:ind w:firstLine="482" w:firstLineChars="201"/>
        <w:jc w:val="center"/>
        <w:rPr>
          <w:rFonts w:ascii="宋体" w:hAnsi="宋体" w:eastAsia="宋体" w:cs="Times New Roman"/>
          <w:sz w:val="24"/>
          <w:szCs w:val="24"/>
        </w:rPr>
      </w:pPr>
      <w:r>
        <w:rPr>
          <w:rFonts w:hint="eastAsia" w:ascii="宋体" w:hAnsi="宋体" w:eastAsia="宋体" w:cs="Times New Roman"/>
          <w:b/>
          <w:bCs/>
          <w:sz w:val="24"/>
          <w:szCs w:val="24"/>
        </w:rPr>
        <w:t>第八章  开放经济下的短期经济模型</w:t>
      </w:r>
    </w:p>
    <w:p>
      <w:pPr>
        <w:ind w:firstLine="422" w:firstLineChars="201"/>
        <w:rPr>
          <w:rFonts w:ascii="宋体" w:hAnsi="宋体" w:eastAsia="宋体" w:cs="Times New Roman"/>
          <w:b/>
          <w:szCs w:val="21"/>
        </w:rPr>
      </w:pPr>
      <w:r>
        <w:rPr>
          <w:rFonts w:hint="eastAsia" w:ascii="宋体" w:hAnsi="宋体" w:eastAsia="宋体" w:cs="Times New Roman"/>
          <w:b/>
          <w:szCs w:val="21"/>
        </w:rPr>
        <w:t>教学要点：</w:t>
      </w:r>
    </w:p>
    <w:p>
      <w:pPr>
        <w:ind w:firstLine="422" w:firstLineChars="201"/>
        <w:rPr>
          <w:rFonts w:ascii="宋体" w:hAnsi="宋体" w:eastAsia="宋体" w:cs="Times New Roman"/>
          <w:szCs w:val="21"/>
        </w:rPr>
      </w:pPr>
      <w:r>
        <w:rPr>
          <w:rFonts w:hint="eastAsia" w:ascii="宋体" w:hAnsi="宋体" w:eastAsia="宋体" w:cs="Times New Roman"/>
          <w:szCs w:val="21"/>
        </w:rPr>
        <w:t>1、汇率和对外贸易</w:t>
      </w:r>
    </w:p>
    <w:p>
      <w:pPr>
        <w:ind w:firstLine="422" w:firstLineChars="201"/>
        <w:rPr>
          <w:rFonts w:ascii="宋体" w:hAnsi="宋体" w:eastAsia="宋体" w:cs="Times New Roman"/>
          <w:szCs w:val="21"/>
        </w:rPr>
      </w:pPr>
      <w:r>
        <w:rPr>
          <w:rFonts w:hint="eastAsia" w:ascii="宋体" w:hAnsi="宋体" w:eastAsia="宋体" w:cs="Times New Roman"/>
          <w:szCs w:val="21"/>
        </w:rPr>
        <w:t>2、蒙代尔—弗莱明模型</w:t>
      </w:r>
    </w:p>
    <w:p>
      <w:pPr>
        <w:ind w:firstLine="422" w:firstLineChars="201"/>
        <w:rPr>
          <w:rFonts w:ascii="宋体" w:hAnsi="宋体" w:eastAsia="宋体" w:cs="Times New Roman"/>
          <w:b/>
          <w:szCs w:val="21"/>
        </w:rPr>
      </w:pPr>
      <w:r>
        <w:rPr>
          <w:rFonts w:hint="eastAsia" w:ascii="宋体" w:hAnsi="宋体" w:eastAsia="宋体" w:cs="Times New Roman"/>
          <w:b/>
          <w:szCs w:val="21"/>
        </w:rPr>
        <w:t>教学时数：</w:t>
      </w:r>
    </w:p>
    <w:p>
      <w:pPr>
        <w:ind w:firstLine="422" w:firstLineChars="201"/>
        <w:rPr>
          <w:rFonts w:ascii="宋体" w:hAnsi="宋体" w:eastAsia="宋体" w:cs="Times New Roman"/>
          <w:szCs w:val="21"/>
        </w:rPr>
      </w:pPr>
      <w:r>
        <w:rPr>
          <w:rFonts w:hint="eastAsia" w:ascii="宋体" w:hAnsi="宋体" w:eastAsia="宋体" w:cs="Times New Roman"/>
          <w:szCs w:val="21"/>
        </w:rPr>
        <w:t>4学时</w:t>
      </w:r>
    </w:p>
    <w:p>
      <w:pPr>
        <w:ind w:firstLine="422" w:firstLineChars="201"/>
        <w:rPr>
          <w:rFonts w:ascii="宋体" w:hAnsi="宋体" w:eastAsia="宋体" w:cs="Times New Roman"/>
          <w:b/>
          <w:szCs w:val="21"/>
        </w:rPr>
      </w:pPr>
      <w:r>
        <w:rPr>
          <w:rFonts w:hint="eastAsia" w:ascii="宋体" w:hAnsi="宋体" w:eastAsia="宋体" w:cs="Times New Roman"/>
          <w:b/>
          <w:szCs w:val="21"/>
        </w:rPr>
        <w:t>教学内容：</w:t>
      </w:r>
    </w:p>
    <w:p>
      <w:pPr>
        <w:ind w:firstLine="422" w:firstLineChars="201"/>
        <w:rPr>
          <w:rFonts w:ascii="宋体" w:hAnsi="宋体" w:eastAsia="宋体" w:cs="Times New Roman"/>
          <w:szCs w:val="21"/>
        </w:rPr>
      </w:pPr>
      <w:r>
        <w:rPr>
          <w:rFonts w:hint="eastAsia" w:ascii="宋体" w:hAnsi="宋体" w:eastAsia="宋体" w:cs="Times New Roman"/>
          <w:szCs w:val="21"/>
        </w:rPr>
        <w:t>第一节  汇率和对外贸易</w:t>
      </w:r>
    </w:p>
    <w:p>
      <w:pPr>
        <w:ind w:firstLine="422" w:firstLineChars="201"/>
        <w:rPr>
          <w:rFonts w:ascii="宋体" w:hAnsi="宋体" w:eastAsia="宋体" w:cs="Times New Roman"/>
          <w:szCs w:val="21"/>
        </w:rPr>
      </w:pPr>
      <w:r>
        <w:rPr>
          <w:rFonts w:hint="eastAsia" w:ascii="宋体" w:hAnsi="宋体" w:eastAsia="宋体" w:cs="Times New Roman"/>
          <w:szCs w:val="21"/>
        </w:rPr>
        <w:t xml:space="preserve">一、 汇率标价和汇率制度 </w:t>
      </w:r>
    </w:p>
    <w:p>
      <w:pPr>
        <w:ind w:firstLine="422" w:firstLineChars="201"/>
        <w:rPr>
          <w:rFonts w:ascii="宋体" w:hAnsi="宋体" w:eastAsia="宋体" w:cs="Times New Roman"/>
          <w:szCs w:val="21"/>
        </w:rPr>
      </w:pPr>
      <w:r>
        <w:rPr>
          <w:rFonts w:hint="eastAsia" w:ascii="宋体" w:hAnsi="宋体" w:eastAsia="宋体" w:cs="Times New Roman"/>
          <w:szCs w:val="21"/>
        </w:rPr>
        <w:t>二、 汇率决定和实际汇率</w:t>
      </w:r>
    </w:p>
    <w:p>
      <w:pPr>
        <w:ind w:firstLine="422" w:firstLineChars="201"/>
        <w:rPr>
          <w:rFonts w:ascii="宋体" w:hAnsi="宋体" w:eastAsia="宋体" w:cs="Times New Roman"/>
          <w:szCs w:val="21"/>
        </w:rPr>
      </w:pPr>
      <w:r>
        <w:rPr>
          <w:rFonts w:hint="eastAsia" w:ascii="宋体" w:hAnsi="宋体" w:eastAsia="宋体" w:cs="Times New Roman"/>
          <w:szCs w:val="21"/>
        </w:rPr>
        <w:t>1、货币是一种特殊商品，汇率是买卖双方对货币进行交易的市场价格，使货币市场的货币需求和供给达到均衡。</w:t>
      </w:r>
    </w:p>
    <w:p>
      <w:pPr>
        <w:ind w:firstLine="422" w:firstLineChars="201"/>
        <w:rPr>
          <w:rFonts w:ascii="宋体" w:hAnsi="宋体" w:eastAsia="宋体" w:cs="Times New Roman"/>
          <w:szCs w:val="21"/>
        </w:rPr>
      </w:pPr>
      <w:r>
        <w:rPr>
          <w:rFonts w:hint="eastAsia" w:ascii="宋体" w:hAnsi="宋体" w:eastAsia="宋体" w:cs="Times New Roman"/>
          <w:szCs w:val="21"/>
        </w:rPr>
        <w:t xml:space="preserve">2、购买商品、投资和投机等多种因素影响进出口的供求、国际间借贷和                                                  投机，进而导致了外汇供求曲线发生移动。 </w:t>
      </w:r>
    </w:p>
    <w:p>
      <w:pPr>
        <w:ind w:firstLine="422" w:firstLineChars="201"/>
        <w:rPr>
          <w:rFonts w:ascii="宋体" w:hAnsi="宋体" w:eastAsia="宋体" w:cs="Times New Roman"/>
          <w:szCs w:val="21"/>
        </w:rPr>
      </w:pPr>
      <w:r>
        <w:rPr>
          <w:rFonts w:hint="eastAsia" w:ascii="宋体" w:hAnsi="宋体" w:eastAsia="宋体" w:cs="Times New Roman"/>
          <w:szCs w:val="21"/>
        </w:rPr>
        <w:t>3、实际汇率是两国产品的相对价格，按怎样的比率用一国的产品交换另一国的产品，可以根据两个国家的名义汇率和物价水平来计算。</w:t>
      </w:r>
      <w:r>
        <w:rPr>
          <w:rFonts w:ascii="宋体" w:hAnsi="宋体" w:eastAsia="宋体" w:cs="Times New Roman"/>
          <w:szCs w:val="21"/>
        </w:rPr>
        <w:object>
          <v:shape id="_x0000_i1055" o:spt="75" type="#_x0000_t75" style="height:33.15pt;width:206.4pt;" o:ole="t" filled="f" o:preferrelative="t" stroked="f" coordsize="21600,21600">
            <v:path/>
            <v:fill on="f" focussize="0,0"/>
            <v:stroke on="f" joinstyle="miter"/>
            <v:imagedata r:id="rId70" o:title=""/>
            <o:lock v:ext="edit" aspectratio="t"/>
            <w10:wrap type="none"/>
            <w10:anchorlock/>
          </v:shape>
          <o:OLEObject Type="Embed" ProgID="Equation.3" ShapeID="_x0000_i1055" DrawAspect="Content" ObjectID="_1468075755" r:id="rId69">
            <o:LockedField>false</o:LockedField>
          </o:OLEObject>
        </w:object>
      </w:r>
    </w:p>
    <w:p>
      <w:pPr>
        <w:ind w:firstLine="422" w:firstLineChars="201"/>
        <w:rPr>
          <w:rFonts w:ascii="宋体" w:hAnsi="宋体" w:eastAsia="宋体" w:cs="Times New Roman"/>
          <w:szCs w:val="21"/>
        </w:rPr>
      </w:pPr>
      <w:r>
        <w:rPr>
          <w:rFonts w:hint="eastAsia" w:ascii="宋体" w:hAnsi="宋体" w:eastAsia="宋体" w:cs="Times New Roman"/>
          <w:szCs w:val="21"/>
        </w:rPr>
        <w:t>三、 净出口函数</w:t>
      </w:r>
    </w:p>
    <w:p>
      <w:pPr>
        <w:ind w:firstLine="422" w:firstLineChars="201"/>
        <w:rPr>
          <w:rFonts w:ascii="宋体" w:hAnsi="宋体" w:eastAsia="宋体" w:cs="Times New Roman"/>
          <w:szCs w:val="21"/>
        </w:rPr>
      </w:pPr>
      <w:r>
        <w:rPr>
          <w:rFonts w:ascii="宋体" w:hAnsi="宋体" w:eastAsia="宋体" w:cs="Times New Roman"/>
          <w:bCs/>
          <w:iCs/>
          <w:szCs w:val="21"/>
        </w:rPr>
        <w:t xml:space="preserve">nx = a – </w:t>
      </w:r>
      <w:r>
        <w:rPr>
          <w:rFonts w:ascii="宋体" w:hAnsi="宋体" w:eastAsia="宋体" w:cs="Times New Roman"/>
          <w:bCs/>
          <w:iCs/>
          <w:szCs w:val="21"/>
          <w:lang w:val="el-GR"/>
        </w:rPr>
        <w:t>γ</w:t>
      </w:r>
      <w:r>
        <w:rPr>
          <w:rFonts w:ascii="宋体" w:hAnsi="宋体" w:eastAsia="宋体" w:cs="Times New Roman"/>
          <w:bCs/>
          <w:iCs/>
          <w:szCs w:val="21"/>
        </w:rPr>
        <w:t xml:space="preserve">y – n </w:t>
      </w:r>
    </w:p>
    <w:p>
      <w:pPr>
        <w:ind w:firstLine="422" w:firstLineChars="201"/>
        <w:rPr>
          <w:rFonts w:ascii="宋体" w:hAnsi="宋体" w:eastAsia="宋体" w:cs="Times New Roman"/>
          <w:szCs w:val="21"/>
        </w:rPr>
      </w:pPr>
      <w:r>
        <w:rPr>
          <w:rFonts w:hint="eastAsia" w:ascii="宋体" w:hAnsi="宋体" w:eastAsia="宋体" w:cs="Times New Roman"/>
          <w:szCs w:val="21"/>
        </w:rPr>
        <w:t>四、 国际收支平衡</w:t>
      </w:r>
    </w:p>
    <w:p>
      <w:pPr>
        <w:ind w:left="420" w:firstLine="2"/>
        <w:rPr>
          <w:rFonts w:ascii="宋体" w:hAnsi="宋体" w:eastAsia="宋体" w:cs="Times New Roman"/>
          <w:szCs w:val="21"/>
        </w:rPr>
      </w:pPr>
      <w:r>
        <w:rPr>
          <w:rFonts w:hint="eastAsia" w:ascii="宋体" w:hAnsi="宋体" w:eastAsia="宋体" w:cs="Times New Roman"/>
          <w:szCs w:val="21"/>
        </w:rPr>
        <w:t>第二节  蒙代尔—弗莱明模型</w:t>
      </w:r>
      <w:r>
        <w:rPr>
          <w:rFonts w:hint="eastAsia" w:ascii="宋体" w:hAnsi="宋体" w:eastAsia="宋体" w:cs="Times New Roman"/>
          <w:szCs w:val="21"/>
        </w:rPr>
        <w:br w:type="textWrapping"/>
      </w:r>
      <w:r>
        <w:rPr>
          <w:rFonts w:hint="eastAsia" w:ascii="宋体" w:hAnsi="宋体" w:eastAsia="宋体" w:cs="Times New Roman"/>
          <w:szCs w:val="21"/>
        </w:rPr>
        <w:t>一、模型的关键假设</w:t>
      </w:r>
      <w:r>
        <w:rPr>
          <w:rFonts w:hint="eastAsia" w:ascii="宋体" w:hAnsi="宋体" w:eastAsia="宋体" w:cs="Times New Roman"/>
          <w:szCs w:val="21"/>
        </w:rPr>
        <w:br w:type="textWrapping"/>
      </w:r>
      <w:r>
        <w:rPr>
          <w:rFonts w:hint="eastAsia" w:ascii="宋体" w:hAnsi="宋体" w:eastAsia="宋体" w:cs="Times New Roman"/>
          <w:szCs w:val="21"/>
        </w:rPr>
        <w:t>二、 开放经济的</w:t>
      </w:r>
      <w:r>
        <w:rPr>
          <w:rFonts w:ascii="宋体" w:hAnsi="宋体" w:eastAsia="宋体" w:cs="Times New Roman"/>
          <w:szCs w:val="21"/>
        </w:rPr>
        <w:t>IS</w:t>
      </w:r>
      <w:r>
        <w:rPr>
          <w:rFonts w:ascii="宋体" w:hAnsi="宋体" w:eastAsia="宋体" w:cs="Times New Roman"/>
          <w:szCs w:val="21"/>
          <w:vertAlign w:val="superscript"/>
        </w:rPr>
        <w:t>*</w:t>
      </w:r>
      <w:r>
        <w:rPr>
          <w:rFonts w:hint="eastAsia" w:ascii="宋体" w:hAnsi="宋体" w:eastAsia="宋体" w:cs="Times New Roman"/>
          <w:szCs w:val="21"/>
        </w:rPr>
        <w:t>曲线</w:t>
      </w:r>
    </w:p>
    <w:p>
      <w:pPr>
        <w:ind w:firstLine="422" w:firstLineChars="201"/>
        <w:rPr>
          <w:rFonts w:ascii="宋体" w:hAnsi="宋体" w:eastAsia="宋体" w:cs="Times New Roman"/>
          <w:szCs w:val="21"/>
        </w:rPr>
      </w:pPr>
      <w:r>
        <w:rPr>
          <w:rFonts w:hint="eastAsia" w:ascii="宋体" w:hAnsi="宋体" w:eastAsia="宋体" w:cs="Times New Roman"/>
          <w:szCs w:val="21"/>
        </w:rPr>
        <w:t>三、 货币市场和</w:t>
      </w:r>
      <w:r>
        <w:rPr>
          <w:rFonts w:ascii="宋体" w:hAnsi="宋体" w:eastAsia="宋体" w:cs="Times New Roman"/>
          <w:szCs w:val="21"/>
        </w:rPr>
        <w:t>LM</w:t>
      </w:r>
      <w:r>
        <w:rPr>
          <w:rFonts w:ascii="宋体" w:hAnsi="宋体" w:eastAsia="宋体" w:cs="Times New Roman"/>
          <w:szCs w:val="21"/>
          <w:vertAlign w:val="superscript"/>
        </w:rPr>
        <w:t>*</w:t>
      </w:r>
      <w:r>
        <w:rPr>
          <w:rFonts w:hint="eastAsia" w:ascii="宋体" w:hAnsi="宋体" w:eastAsia="宋体" w:cs="Times New Roman"/>
          <w:szCs w:val="21"/>
        </w:rPr>
        <w:t>曲线</w:t>
      </w:r>
    </w:p>
    <w:p>
      <w:pPr>
        <w:ind w:firstLine="422" w:firstLineChars="201"/>
        <w:rPr>
          <w:rFonts w:ascii="宋体" w:hAnsi="宋体" w:eastAsia="宋体" w:cs="Times New Roman"/>
          <w:szCs w:val="21"/>
        </w:rPr>
      </w:pPr>
      <w:r>
        <w:rPr>
          <w:rFonts w:hint="eastAsia" w:ascii="宋体" w:hAnsi="宋体" w:eastAsia="宋体" w:cs="Times New Roman"/>
          <w:szCs w:val="21"/>
        </w:rPr>
        <w:t>第三节 蒙代尔—弗莱明模型应用</w:t>
      </w:r>
    </w:p>
    <w:p>
      <w:pPr>
        <w:ind w:firstLine="422" w:firstLineChars="201"/>
        <w:rPr>
          <w:rFonts w:ascii="宋体" w:hAnsi="宋体" w:eastAsia="宋体" w:cs="Times New Roman"/>
          <w:szCs w:val="21"/>
        </w:rPr>
      </w:pPr>
      <w:r>
        <w:rPr>
          <w:rFonts w:hint="eastAsia" w:ascii="宋体" w:hAnsi="宋体" w:eastAsia="宋体" w:cs="Times New Roman"/>
          <w:szCs w:val="21"/>
        </w:rPr>
        <w:t>一、浮动汇率的财政、货币政策</w:t>
      </w:r>
    </w:p>
    <w:p>
      <w:pPr>
        <w:ind w:firstLine="422" w:firstLineChars="201"/>
        <w:rPr>
          <w:rFonts w:ascii="宋体" w:hAnsi="宋体" w:eastAsia="宋体" w:cs="Times New Roman"/>
          <w:szCs w:val="21"/>
        </w:rPr>
      </w:pPr>
      <w:r>
        <w:rPr>
          <w:rFonts w:hint="eastAsia" w:ascii="宋体" w:hAnsi="宋体" w:eastAsia="宋体" w:cs="Times New Roman"/>
          <w:szCs w:val="21"/>
        </w:rPr>
        <w:t>二、固定汇率的财政、货币政策</w:t>
      </w:r>
    </w:p>
    <w:p>
      <w:pPr>
        <w:ind w:firstLine="422" w:firstLineChars="201"/>
        <w:rPr>
          <w:rFonts w:ascii="宋体" w:hAnsi="宋体" w:eastAsia="宋体" w:cs="Times New Roman"/>
          <w:szCs w:val="21"/>
        </w:rPr>
      </w:pPr>
      <w:r>
        <w:rPr>
          <w:rFonts w:hint="eastAsia" w:ascii="宋体" w:hAnsi="宋体" w:eastAsia="宋体" w:cs="Times New Roman"/>
          <w:szCs w:val="21"/>
        </w:rPr>
        <w:t>三、 小型开放经济总需求曲线</w:t>
      </w:r>
    </w:p>
    <w:p>
      <w:pPr>
        <w:ind w:left="420" w:firstLine="2" w:firstLineChars="1"/>
        <w:rPr>
          <w:rFonts w:ascii="Times New Roman" w:hAnsi="Times New Roman" w:eastAsia="宋体" w:cs="Times New Roman"/>
          <w:szCs w:val="24"/>
        </w:rPr>
      </w:pPr>
      <w:r>
        <w:rPr>
          <w:rFonts w:hint="eastAsia" w:ascii="宋体" w:hAnsi="宋体" w:eastAsia="宋体" w:cs="Times New Roman"/>
          <w:b/>
          <w:szCs w:val="21"/>
        </w:rPr>
        <w:t>考核要求：</w:t>
      </w:r>
      <w:r>
        <w:rPr>
          <w:rFonts w:ascii="宋体" w:hAnsi="宋体" w:eastAsia="宋体" w:cs="Times New Roman"/>
          <w:szCs w:val="21"/>
        </w:rPr>
        <w:br w:type="textWrapping"/>
      </w:r>
      <w:r>
        <w:rPr>
          <w:rFonts w:hint="eastAsia" w:ascii="宋体" w:hAnsi="宋体" w:eastAsia="宋体" w:cs="Times New Roman"/>
          <w:szCs w:val="21"/>
        </w:rPr>
        <w:t>1、</w:t>
      </w:r>
      <w:r>
        <w:rPr>
          <w:rFonts w:hint="eastAsia" w:ascii="Times New Roman" w:hAnsi="Times New Roman" w:eastAsia="宋体" w:cs="Times New Roman"/>
          <w:szCs w:val="24"/>
        </w:rPr>
        <w:t>掌握名义汇率与实际汇率的含义及其决定，了解汇率制度</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2、了解净出口函数</w:t>
      </w:r>
    </w:p>
    <w:p>
      <w:pPr>
        <w:ind w:firstLine="422" w:firstLineChars="201"/>
        <w:rPr>
          <w:rFonts w:ascii="宋体" w:hAnsi="宋体" w:eastAsia="宋体" w:cs="Times New Roman"/>
          <w:szCs w:val="21"/>
        </w:rPr>
      </w:pPr>
      <w:r>
        <w:rPr>
          <w:rFonts w:hint="eastAsia" w:ascii="Times New Roman" w:hAnsi="Times New Roman" w:eastAsia="宋体" w:cs="Times New Roman"/>
          <w:szCs w:val="24"/>
        </w:rPr>
        <w:t>3、掌握蒙代尔—弗莱明模型并学会灵活运用。</w:t>
      </w:r>
    </w:p>
    <w:p>
      <w:pPr>
        <w:ind w:firstLine="482" w:firstLineChars="201"/>
        <w:jc w:val="center"/>
        <w:rPr>
          <w:rFonts w:ascii="宋体" w:hAnsi="宋体" w:eastAsia="宋体" w:cs="Times New Roman"/>
          <w:b/>
          <w:bCs/>
          <w:sz w:val="24"/>
          <w:szCs w:val="24"/>
        </w:rPr>
      </w:pPr>
    </w:p>
    <w:p>
      <w:pPr>
        <w:ind w:firstLine="482" w:firstLineChars="201"/>
        <w:jc w:val="center"/>
        <w:rPr>
          <w:rFonts w:ascii="宋体" w:hAnsi="宋体" w:eastAsia="宋体" w:cs="Times New Roman"/>
          <w:sz w:val="24"/>
          <w:szCs w:val="24"/>
        </w:rPr>
      </w:pPr>
      <w:r>
        <w:rPr>
          <w:rFonts w:hint="eastAsia" w:ascii="宋体" w:hAnsi="宋体" w:eastAsia="宋体" w:cs="Times New Roman"/>
          <w:b/>
          <w:bCs/>
          <w:sz w:val="24"/>
          <w:szCs w:val="24"/>
        </w:rPr>
        <w:t>第九章  经济增长</w:t>
      </w:r>
    </w:p>
    <w:p>
      <w:pPr>
        <w:ind w:firstLine="422" w:firstLineChars="201"/>
        <w:rPr>
          <w:rFonts w:ascii="宋体" w:hAnsi="宋体" w:eastAsia="宋体" w:cs="Times New Roman"/>
          <w:b/>
          <w:szCs w:val="21"/>
        </w:rPr>
      </w:pPr>
      <w:r>
        <w:rPr>
          <w:rFonts w:hint="eastAsia" w:ascii="宋体" w:hAnsi="宋体" w:eastAsia="宋体" w:cs="Times New Roman"/>
          <w:b/>
          <w:szCs w:val="21"/>
        </w:rPr>
        <w:t>教学要点：</w:t>
      </w:r>
    </w:p>
    <w:p>
      <w:pPr>
        <w:ind w:firstLine="422" w:firstLineChars="201"/>
        <w:rPr>
          <w:rFonts w:ascii="宋体" w:hAnsi="宋体" w:eastAsia="宋体" w:cs="Times New Roman"/>
          <w:szCs w:val="21"/>
        </w:rPr>
      </w:pPr>
      <w:r>
        <w:rPr>
          <w:rFonts w:hint="eastAsia" w:ascii="宋体" w:hAnsi="宋体" w:eastAsia="宋体" w:cs="Times New Roman"/>
          <w:szCs w:val="21"/>
        </w:rPr>
        <w:t>1、国民收入长期趋势和波动</w:t>
      </w:r>
    </w:p>
    <w:p>
      <w:pPr>
        <w:ind w:firstLine="422" w:firstLineChars="201"/>
        <w:rPr>
          <w:rFonts w:ascii="宋体" w:hAnsi="宋体" w:eastAsia="宋体" w:cs="Times New Roman"/>
          <w:szCs w:val="21"/>
        </w:rPr>
      </w:pPr>
      <w:r>
        <w:rPr>
          <w:rFonts w:hint="eastAsia" w:ascii="宋体" w:hAnsi="宋体" w:eastAsia="宋体" w:cs="Times New Roman"/>
          <w:szCs w:val="21"/>
        </w:rPr>
        <w:t>2、经济增长模型</w:t>
      </w:r>
    </w:p>
    <w:p>
      <w:pPr>
        <w:ind w:firstLine="422" w:firstLineChars="201"/>
        <w:rPr>
          <w:rFonts w:ascii="宋体" w:hAnsi="宋体" w:eastAsia="宋体" w:cs="Times New Roman"/>
          <w:b/>
          <w:szCs w:val="21"/>
        </w:rPr>
      </w:pPr>
      <w:r>
        <w:rPr>
          <w:rFonts w:hint="eastAsia" w:ascii="宋体" w:hAnsi="宋体" w:eastAsia="宋体" w:cs="Times New Roman"/>
          <w:b/>
          <w:szCs w:val="21"/>
        </w:rPr>
        <w:t>教学时数：</w:t>
      </w:r>
    </w:p>
    <w:p>
      <w:pPr>
        <w:ind w:firstLine="422" w:firstLineChars="201"/>
        <w:rPr>
          <w:rFonts w:ascii="宋体" w:hAnsi="宋体" w:eastAsia="宋体" w:cs="Times New Roman"/>
          <w:szCs w:val="21"/>
        </w:rPr>
      </w:pPr>
      <w:r>
        <w:rPr>
          <w:rFonts w:hint="eastAsia" w:ascii="宋体" w:hAnsi="宋体" w:eastAsia="宋体" w:cs="Times New Roman"/>
          <w:szCs w:val="21"/>
        </w:rPr>
        <w:t>4学时</w:t>
      </w:r>
    </w:p>
    <w:p>
      <w:pPr>
        <w:ind w:firstLine="422" w:firstLineChars="201"/>
        <w:rPr>
          <w:rFonts w:ascii="宋体" w:hAnsi="宋体" w:eastAsia="宋体" w:cs="Times New Roman"/>
          <w:b/>
          <w:szCs w:val="21"/>
        </w:rPr>
      </w:pPr>
      <w:r>
        <w:rPr>
          <w:rFonts w:hint="eastAsia" w:ascii="宋体" w:hAnsi="宋体" w:eastAsia="宋体" w:cs="Times New Roman"/>
          <w:b/>
          <w:szCs w:val="21"/>
        </w:rPr>
        <w:t>教学内容：</w:t>
      </w:r>
    </w:p>
    <w:p>
      <w:pPr>
        <w:ind w:firstLine="422" w:firstLineChars="201"/>
        <w:rPr>
          <w:rFonts w:ascii="宋体" w:hAnsi="宋体" w:eastAsia="宋体" w:cs="Times New Roman"/>
          <w:szCs w:val="21"/>
        </w:rPr>
      </w:pPr>
      <w:r>
        <w:rPr>
          <w:rFonts w:hint="eastAsia" w:ascii="宋体" w:hAnsi="宋体" w:eastAsia="宋体" w:cs="Times New Roman"/>
          <w:szCs w:val="21"/>
        </w:rPr>
        <w:t>第一节  国民收入长期趋势和波动</w:t>
      </w:r>
    </w:p>
    <w:p>
      <w:pPr>
        <w:ind w:left="420" w:firstLine="2"/>
        <w:rPr>
          <w:rFonts w:ascii="宋体" w:hAnsi="宋体" w:eastAsia="宋体" w:cs="Times New Roman"/>
          <w:szCs w:val="21"/>
        </w:rPr>
      </w:pPr>
      <w:r>
        <w:rPr>
          <w:rFonts w:hint="eastAsia" w:ascii="宋体" w:hAnsi="宋体" w:eastAsia="宋体" w:cs="Times New Roman"/>
          <w:szCs w:val="21"/>
        </w:rPr>
        <w:t>第二节  经济增长的描述和事实</w:t>
      </w:r>
      <w:r>
        <w:rPr>
          <w:rFonts w:hint="eastAsia" w:ascii="宋体" w:hAnsi="宋体" w:eastAsia="宋体" w:cs="Times New Roman"/>
          <w:szCs w:val="21"/>
        </w:rPr>
        <w:br w:type="textWrapping"/>
      </w:r>
      <w:r>
        <w:rPr>
          <w:rFonts w:hint="eastAsia" w:ascii="宋体" w:hAnsi="宋体" w:eastAsia="宋体" w:cs="Times New Roman"/>
          <w:szCs w:val="21"/>
        </w:rPr>
        <w:t>一、经济增长</w:t>
      </w:r>
      <w:r>
        <w:rPr>
          <w:rFonts w:hint="eastAsia" w:ascii="宋体" w:hAnsi="宋体" w:eastAsia="宋体" w:cs="Times New Roman"/>
          <w:szCs w:val="21"/>
        </w:rPr>
        <w:br w:type="textWrapping"/>
      </w:r>
      <w:r>
        <w:rPr>
          <w:rFonts w:hint="eastAsia" w:ascii="宋体" w:hAnsi="宋体" w:eastAsia="宋体" w:cs="Times New Roman"/>
          <w:szCs w:val="21"/>
        </w:rPr>
        <w:t>经济增长：通常定义为产量的增加，产量既可以指经济的总量，也可以指人均产量。</w:t>
      </w:r>
      <w:r>
        <w:rPr>
          <w:rFonts w:hint="eastAsia" w:ascii="宋体" w:hAnsi="宋体" w:eastAsia="宋体" w:cs="Times New Roman"/>
          <w:szCs w:val="21"/>
        </w:rPr>
        <w:br w:type="textWrapping"/>
      </w:r>
      <w:r>
        <w:rPr>
          <w:rFonts w:hint="eastAsia" w:ascii="宋体" w:hAnsi="宋体" w:eastAsia="宋体" w:cs="Times New Roman"/>
          <w:szCs w:val="21"/>
        </w:rPr>
        <w:t>增长率：表示经济增长的程度。</w:t>
      </w:r>
    </w:p>
    <w:p>
      <w:pPr>
        <w:ind w:firstLine="422" w:firstLineChars="201"/>
        <w:rPr>
          <w:rFonts w:ascii="宋体" w:hAnsi="宋体" w:eastAsia="宋体" w:cs="Times New Roman"/>
          <w:szCs w:val="21"/>
        </w:rPr>
      </w:pPr>
      <w:r>
        <w:rPr>
          <w:rFonts w:hint="eastAsia" w:ascii="宋体" w:hAnsi="宋体" w:eastAsia="宋体" w:cs="Times New Roman"/>
          <w:szCs w:val="21"/>
        </w:rPr>
        <w:t>二、经济发展</w:t>
      </w:r>
      <w:r>
        <w:rPr>
          <w:rFonts w:hint="eastAsia" w:ascii="宋体" w:hAnsi="宋体" w:eastAsia="宋体" w:cs="Times New Roman"/>
          <w:szCs w:val="21"/>
        </w:rPr>
        <w:br w:type="textWrapping"/>
      </w:r>
      <w:r>
        <w:rPr>
          <w:rFonts w:hint="eastAsia" w:ascii="宋体" w:hAnsi="宋体" w:eastAsia="宋体" w:cs="Times New Roman"/>
          <w:szCs w:val="21"/>
        </w:rPr>
        <w:t>　　经济发展不仅包括经济增长，而且还包括国民的生活质量，以及整个社会各个不同方面的总体进步。因此，经济发展是反映一个经济社会总体发展水平的综合性概念。</w:t>
      </w:r>
    </w:p>
    <w:p>
      <w:pPr>
        <w:ind w:firstLine="422" w:firstLineChars="201"/>
        <w:rPr>
          <w:rFonts w:ascii="宋体" w:hAnsi="宋体" w:eastAsia="宋体" w:cs="Times New Roman"/>
          <w:szCs w:val="21"/>
        </w:rPr>
      </w:pPr>
      <w:r>
        <w:rPr>
          <w:rFonts w:hint="eastAsia" w:ascii="宋体" w:hAnsi="宋体" w:eastAsia="宋体" w:cs="Times New Roman"/>
          <w:szCs w:val="21"/>
        </w:rPr>
        <w:t>三、经济增长的基本问题</w:t>
      </w:r>
    </w:p>
    <w:p>
      <w:pPr>
        <w:ind w:left="420" w:firstLine="2"/>
        <w:rPr>
          <w:rFonts w:ascii="宋体" w:hAnsi="宋体" w:eastAsia="宋体" w:cs="Times New Roman"/>
          <w:szCs w:val="21"/>
        </w:rPr>
      </w:pPr>
      <w:r>
        <w:rPr>
          <w:rFonts w:hint="eastAsia" w:ascii="宋体" w:hAnsi="宋体" w:eastAsia="宋体" w:cs="Times New Roman"/>
          <w:szCs w:val="21"/>
        </w:rPr>
        <w:t>第三节  增长核算</w:t>
      </w:r>
      <w:r>
        <w:rPr>
          <w:rFonts w:hint="eastAsia" w:ascii="宋体" w:hAnsi="宋体" w:eastAsia="宋体" w:cs="Times New Roman"/>
          <w:szCs w:val="21"/>
        </w:rPr>
        <w:br w:type="textWrapping"/>
      </w:r>
      <w:r>
        <w:rPr>
          <w:rFonts w:hint="eastAsia" w:ascii="宋体" w:hAnsi="宋体" w:eastAsia="宋体" w:cs="Times New Roman"/>
          <w:szCs w:val="21"/>
        </w:rPr>
        <w:t>一、经济增长的决定因素</w:t>
      </w:r>
      <w:r>
        <w:rPr>
          <w:rFonts w:hint="eastAsia" w:ascii="宋体" w:hAnsi="宋体" w:eastAsia="宋体" w:cs="Times New Roman"/>
          <w:szCs w:val="21"/>
        </w:rPr>
        <w:br w:type="textWrapping"/>
      </w:r>
      <w:r>
        <w:rPr>
          <w:rFonts w:hint="eastAsia" w:ascii="宋体" w:hAnsi="宋体" w:eastAsia="宋体" w:cs="Times New Roman"/>
          <w:szCs w:val="21"/>
        </w:rPr>
        <w:t xml:space="preserve">    西方学者将导致经济增长的原因区分为经济增长的直接原因和基本原因。生产方程为：</w:t>
      </w:r>
      <w:r>
        <w:rPr>
          <w:rFonts w:ascii="宋体" w:hAnsi="宋体" w:eastAsia="宋体" w:cs="Times New Roman"/>
          <w:szCs w:val="21"/>
        </w:rPr>
        <w:object>
          <v:shape id="_x0000_i1056" o:spt="75" type="#_x0000_t75" style="height:18.35pt;width:121.75pt;" o:ole="t" filled="f" o:preferrelative="t" stroked="f" coordsize="21600,21600">
            <v:path/>
            <v:fill on="f" focussize="0,0"/>
            <v:stroke on="f" joinstyle="miter"/>
            <v:imagedata r:id="rId72" o:title=""/>
            <o:lock v:ext="edit" aspectratio="t"/>
            <w10:wrap type="none"/>
            <w10:anchorlock/>
          </v:shape>
          <o:OLEObject Type="Embed" ProgID="Equation.KSEE3" ShapeID="_x0000_i1056" DrawAspect="Content" ObjectID="_1468075756" r:id="rId71">
            <o:LockedField>false</o:LockedField>
          </o:OLEObject>
        </w:object>
      </w:r>
    </w:p>
    <w:p>
      <w:pPr>
        <w:ind w:left="420" w:firstLine="2"/>
        <w:rPr>
          <w:rFonts w:ascii="宋体" w:hAnsi="宋体" w:eastAsia="宋体" w:cs="Times New Roman"/>
          <w:szCs w:val="21"/>
        </w:rPr>
      </w:pPr>
      <w:r>
        <w:rPr>
          <w:rFonts w:hint="eastAsia" w:ascii="宋体" w:hAnsi="宋体" w:eastAsia="宋体" w:cs="Times New Roman"/>
          <w:szCs w:val="21"/>
        </w:rPr>
        <w:t>二、增长核算方程</w:t>
      </w:r>
      <w:r>
        <w:rPr>
          <w:rFonts w:hint="eastAsia" w:ascii="宋体" w:hAnsi="宋体" w:eastAsia="宋体" w:cs="Times New Roman"/>
          <w:szCs w:val="21"/>
        </w:rPr>
        <w:br w:type="textWrapping"/>
      </w:r>
      <w:r>
        <w:rPr>
          <w:rFonts w:hint="eastAsia" w:ascii="宋体" w:hAnsi="宋体" w:eastAsia="宋体" w:cs="Times New Roman"/>
          <w:szCs w:val="21"/>
        </w:rPr>
        <w:t>三、增长的经验估算</w:t>
      </w:r>
    </w:p>
    <w:p>
      <w:pPr>
        <w:ind w:firstLine="422" w:firstLineChars="201"/>
        <w:rPr>
          <w:rFonts w:ascii="宋体" w:hAnsi="宋体" w:eastAsia="宋体" w:cs="Times New Roman"/>
          <w:szCs w:val="21"/>
        </w:rPr>
      </w:pPr>
      <w:r>
        <w:rPr>
          <w:rFonts w:hint="eastAsia" w:ascii="宋体" w:hAnsi="宋体" w:eastAsia="宋体" w:cs="Times New Roman"/>
          <w:szCs w:val="21"/>
        </w:rPr>
        <w:t>四、经济增长因素分析</w:t>
      </w:r>
    </w:p>
    <w:p>
      <w:pPr>
        <w:ind w:left="420" w:firstLine="2"/>
        <w:rPr>
          <w:rFonts w:ascii="宋体" w:hAnsi="宋体" w:eastAsia="宋体" w:cs="Times New Roman"/>
          <w:szCs w:val="21"/>
        </w:rPr>
      </w:pPr>
      <w:r>
        <w:rPr>
          <w:rFonts w:hint="eastAsia" w:ascii="宋体" w:hAnsi="宋体" w:eastAsia="宋体" w:cs="Times New Roman"/>
          <w:szCs w:val="21"/>
        </w:rPr>
        <w:t>第四节  构建和分析新古典增长模型</w:t>
      </w:r>
      <w:r>
        <w:rPr>
          <w:rFonts w:hint="eastAsia" w:ascii="宋体" w:hAnsi="宋体" w:eastAsia="宋体" w:cs="Times New Roman"/>
          <w:szCs w:val="21"/>
        </w:rPr>
        <w:br w:type="textWrapping"/>
      </w:r>
      <w:r>
        <w:rPr>
          <w:rFonts w:hint="eastAsia" w:ascii="宋体" w:hAnsi="宋体" w:eastAsia="宋体" w:cs="Times New Roman"/>
          <w:szCs w:val="21"/>
        </w:rPr>
        <w:t>一、基本假定和思路</w:t>
      </w:r>
      <w:r>
        <w:rPr>
          <w:rFonts w:hint="eastAsia" w:ascii="宋体" w:hAnsi="宋体" w:eastAsia="宋体" w:cs="Times New Roman"/>
          <w:szCs w:val="21"/>
        </w:rPr>
        <w:br w:type="textWrapping"/>
      </w:r>
      <w:r>
        <w:rPr>
          <w:rFonts w:hint="eastAsia" w:ascii="宋体" w:hAnsi="宋体" w:eastAsia="宋体" w:cs="Times New Roman"/>
          <w:szCs w:val="21"/>
        </w:rPr>
        <w:t>二、没有技术进步的新古典增长模型</w:t>
      </w:r>
    </w:p>
    <w:p>
      <w:pPr>
        <w:ind w:left="420" w:firstLine="2"/>
        <w:rPr>
          <w:rFonts w:ascii="宋体" w:hAnsi="宋体" w:eastAsia="宋体" w:cs="Times New Roman"/>
          <w:szCs w:val="21"/>
        </w:rPr>
      </w:pPr>
      <w:r>
        <w:rPr>
          <w:rFonts w:hint="eastAsia" w:ascii="宋体" w:hAnsi="宋体" w:eastAsia="宋体" w:cs="Times New Roman"/>
          <w:szCs w:val="21"/>
        </w:rPr>
        <w:t>三、具有技术进步的新古典增长理论</w:t>
      </w:r>
      <w:r>
        <w:rPr>
          <w:rFonts w:hint="eastAsia" w:ascii="宋体" w:hAnsi="宋体" w:eastAsia="宋体" w:cs="Times New Roman"/>
          <w:szCs w:val="21"/>
        </w:rPr>
        <w:br w:type="textWrapping"/>
      </w:r>
      <w:r>
        <w:rPr>
          <w:rFonts w:hint="eastAsia" w:ascii="宋体" w:hAnsi="宋体" w:eastAsia="宋体" w:cs="Times New Roman"/>
          <w:szCs w:val="21"/>
        </w:rPr>
        <w:t>四、稳态及其条件</w:t>
      </w:r>
      <w:r>
        <w:rPr>
          <w:rFonts w:hint="eastAsia" w:ascii="宋体" w:hAnsi="宋体" w:eastAsia="宋体" w:cs="Times New Roman"/>
          <w:szCs w:val="21"/>
        </w:rPr>
        <w:br w:type="textWrapping"/>
      </w:r>
      <w:r>
        <w:rPr>
          <w:rFonts w:hint="eastAsia" w:ascii="宋体" w:hAnsi="宋体" w:eastAsia="宋体" w:cs="Times New Roman"/>
          <w:szCs w:val="21"/>
        </w:rPr>
        <w:t>第五节  应用新古典增长模型</w:t>
      </w:r>
      <w:r>
        <w:rPr>
          <w:rFonts w:hint="eastAsia" w:ascii="宋体" w:hAnsi="宋体" w:eastAsia="宋体" w:cs="Times New Roman"/>
          <w:szCs w:val="21"/>
        </w:rPr>
        <w:br w:type="textWrapping"/>
      </w:r>
      <w:r>
        <w:rPr>
          <w:rFonts w:hint="eastAsia" w:ascii="宋体" w:hAnsi="宋体" w:eastAsia="宋体" w:cs="Times New Roman"/>
          <w:szCs w:val="21"/>
        </w:rPr>
        <w:t>一、储蓄率增加对产量增长的影响</w:t>
      </w:r>
    </w:p>
    <w:p>
      <w:pPr>
        <w:ind w:firstLine="422" w:firstLineChars="201"/>
        <w:rPr>
          <w:rFonts w:ascii="宋体" w:hAnsi="宋体" w:eastAsia="宋体" w:cs="Times New Roman"/>
          <w:szCs w:val="21"/>
        </w:rPr>
      </w:pPr>
      <w:r>
        <w:rPr>
          <w:rFonts w:hint="eastAsia" w:ascii="宋体" w:hAnsi="宋体" w:eastAsia="宋体" w:cs="Times New Roman"/>
          <w:szCs w:val="21"/>
        </w:rPr>
        <w:t>稳态中的产量增长率是独立于储蓄率的，从长期看，随着资本积累，增长率逐渐降低，最终又回落到人口增长的水平。即储蓄率的增加不能影响到稳态增长率，但确实能提高收入的稳态水平。即储蓄率的增加只有水平效应，绝没有增长效应。</w:t>
      </w:r>
    </w:p>
    <w:p>
      <w:pPr>
        <w:ind w:firstLine="422" w:firstLineChars="201"/>
        <w:rPr>
          <w:rFonts w:ascii="宋体" w:hAnsi="宋体" w:eastAsia="宋体" w:cs="Times New Roman"/>
          <w:szCs w:val="21"/>
        </w:rPr>
      </w:pPr>
      <w:r>
        <w:rPr>
          <w:rFonts w:hint="eastAsia" w:ascii="宋体" w:hAnsi="宋体" w:eastAsia="宋体" w:cs="Times New Roman"/>
          <w:szCs w:val="21"/>
        </w:rPr>
        <w:t>二、人口增长对产量增长的影响</w:t>
      </w:r>
    </w:p>
    <w:p>
      <w:pPr>
        <w:ind w:left="420" w:firstLine="2"/>
        <w:rPr>
          <w:rFonts w:ascii="宋体" w:hAnsi="宋体" w:eastAsia="宋体" w:cs="Times New Roman"/>
          <w:szCs w:val="21"/>
        </w:rPr>
      </w:pPr>
      <w:r>
        <w:rPr>
          <w:rFonts w:hint="eastAsia" w:ascii="宋体" w:hAnsi="宋体" w:eastAsia="宋体" w:cs="Times New Roman"/>
          <w:szCs w:val="21"/>
        </w:rPr>
        <w:t>三、对增长率差异的解释</w:t>
      </w:r>
      <w:r>
        <w:rPr>
          <w:rFonts w:hint="eastAsia" w:ascii="宋体" w:hAnsi="宋体" w:eastAsia="宋体" w:cs="Times New Roman"/>
          <w:szCs w:val="21"/>
        </w:rPr>
        <w:br w:type="textWrapping"/>
      </w:r>
      <w:r>
        <w:rPr>
          <w:rFonts w:hint="eastAsia" w:ascii="宋体" w:hAnsi="宋体" w:eastAsia="宋体" w:cs="Times New Roman"/>
          <w:szCs w:val="21"/>
        </w:rPr>
        <w:t>四、资本的黄金律水平</w:t>
      </w:r>
      <w:r>
        <w:rPr>
          <w:rFonts w:hint="eastAsia" w:ascii="宋体" w:hAnsi="宋体" w:eastAsia="宋体" w:cs="Times New Roman"/>
          <w:szCs w:val="21"/>
        </w:rPr>
        <w:br w:type="textWrapping"/>
      </w:r>
      <w:r>
        <w:rPr>
          <w:rFonts w:hint="eastAsia" w:ascii="宋体" w:hAnsi="宋体" w:eastAsia="宋体" w:cs="Times New Roman"/>
          <w:szCs w:val="21"/>
        </w:rPr>
        <w:t>　　资本的黄金律水平是指稳定状态人均消费最大化所对应的人均资本水平。菲尔普斯认为如</w:t>
      </w:r>
    </w:p>
    <w:p>
      <w:pPr>
        <w:rPr>
          <w:rFonts w:ascii="宋体" w:hAnsi="宋体" w:eastAsia="宋体" w:cs="Times New Roman"/>
          <w:szCs w:val="21"/>
        </w:rPr>
      </w:pPr>
      <w:r>
        <w:rPr>
          <w:rFonts w:hint="eastAsia" w:ascii="宋体" w:hAnsi="宋体" w:eastAsia="宋体" w:cs="Times New Roman"/>
          <w:szCs w:val="21"/>
        </w:rPr>
        <w:t>果一个经济的发展目标是使稳定人均消费最大化。使消费最大化的稳定状态值</w:t>
      </w:r>
      <w:r>
        <w:rPr>
          <w:rFonts w:ascii="宋体" w:hAnsi="宋体" w:eastAsia="宋体" w:cs="Times New Roman"/>
          <w:i/>
          <w:iCs/>
          <w:szCs w:val="21"/>
        </w:rPr>
        <w:t>k</w:t>
      </w:r>
      <w:r>
        <w:rPr>
          <w:rFonts w:hint="eastAsia" w:ascii="宋体" w:hAnsi="宋体" w:eastAsia="宋体" w:cs="Times New Roman"/>
          <w:szCs w:val="21"/>
        </w:rPr>
        <w:t>被称为资本的黄金律水平，并用kgold来表示。</w:t>
      </w:r>
    </w:p>
    <w:p>
      <w:pPr>
        <w:ind w:left="420" w:firstLine="2"/>
        <w:rPr>
          <w:rFonts w:ascii="宋体" w:hAnsi="宋体" w:eastAsia="宋体" w:cs="Times New Roman"/>
          <w:szCs w:val="21"/>
        </w:rPr>
      </w:pPr>
      <w:r>
        <w:rPr>
          <w:rFonts w:hint="eastAsia" w:ascii="宋体" w:hAnsi="宋体" w:eastAsia="宋体" w:cs="Times New Roman"/>
          <w:szCs w:val="21"/>
        </w:rPr>
        <w:t>第六节  内生增长理论</w:t>
      </w:r>
      <w:r>
        <w:rPr>
          <w:rFonts w:hint="eastAsia" w:ascii="宋体" w:hAnsi="宋体" w:eastAsia="宋体" w:cs="Times New Roman"/>
          <w:szCs w:val="21"/>
        </w:rPr>
        <w:br w:type="textWrapping"/>
      </w:r>
      <w:r>
        <w:rPr>
          <w:rFonts w:hint="eastAsia" w:ascii="宋体" w:hAnsi="宋体" w:eastAsia="宋体" w:cs="Times New Roman"/>
          <w:szCs w:val="21"/>
        </w:rPr>
        <w:t>一、基本模型</w:t>
      </w:r>
    </w:p>
    <w:p>
      <w:pPr>
        <w:ind w:firstLine="422" w:firstLineChars="201"/>
        <w:rPr>
          <w:rFonts w:ascii="宋体" w:hAnsi="宋体" w:eastAsia="宋体" w:cs="Times New Roman"/>
          <w:szCs w:val="21"/>
        </w:rPr>
      </w:pPr>
      <w:r>
        <w:rPr>
          <w:rFonts w:hint="eastAsia" w:ascii="宋体" w:hAnsi="宋体" w:eastAsia="宋体" w:cs="Times New Roman"/>
          <w:szCs w:val="21"/>
        </w:rPr>
        <w:t>二、两部门模型</w:t>
      </w:r>
    </w:p>
    <w:p>
      <w:pPr>
        <w:ind w:firstLine="422" w:firstLineChars="201"/>
        <w:rPr>
          <w:rFonts w:ascii="宋体" w:hAnsi="宋体" w:eastAsia="宋体" w:cs="Times New Roman"/>
          <w:szCs w:val="21"/>
        </w:rPr>
      </w:pPr>
      <w:r>
        <w:rPr>
          <w:rFonts w:hint="eastAsia" w:ascii="宋体" w:hAnsi="宋体" w:eastAsia="宋体" w:cs="Times New Roman"/>
          <w:szCs w:val="21"/>
        </w:rPr>
        <w:t>第七节  促进经济增长的政策</w:t>
      </w:r>
      <w:r>
        <w:rPr>
          <w:rFonts w:hint="eastAsia" w:ascii="宋体" w:hAnsi="宋体" w:eastAsia="宋体" w:cs="Times New Roman"/>
          <w:szCs w:val="21"/>
        </w:rPr>
        <w:br w:type="textWrapping"/>
      </w:r>
      <w:r>
        <w:rPr>
          <w:rFonts w:hint="eastAsia" w:ascii="宋体" w:hAnsi="宋体" w:eastAsia="宋体" w:cs="Times New Roman"/>
          <w:szCs w:val="21"/>
        </w:rPr>
        <w:t>　　由增长核算方程</w:t>
      </w:r>
      <w:r>
        <w:rPr>
          <w:rFonts w:ascii="宋体" w:hAnsi="宋体" w:eastAsia="宋体" w:cs="Times New Roman"/>
          <w:szCs w:val="21"/>
        </w:rPr>
        <w:object>
          <v:shape id="_x0000_i1057" o:spt="75" type="#_x0000_t75" style="height:18.35pt;width:133.1pt;" o:ole="t" filled="f" o:preferrelative="t" stroked="f" coordsize="21600,21600">
            <v:path/>
            <v:fill on="f" focussize="0,0"/>
            <v:stroke on="f" joinstyle="miter"/>
            <v:imagedata r:id="rId74" o:title=""/>
            <o:lock v:ext="edit" aspectratio="t"/>
            <w10:wrap type="none"/>
            <w10:anchorlock/>
          </v:shape>
          <o:OLEObject Type="Embed" ProgID="Equation.KSEE3" ShapeID="_x0000_i1057" DrawAspect="Content" ObjectID="_1468075757" r:id="rId73">
            <o:LockedField>false</o:LockedField>
          </o:OLEObject>
        </w:object>
      </w:r>
      <w:r>
        <w:rPr>
          <w:rFonts w:hint="eastAsia" w:ascii="宋体" w:hAnsi="宋体" w:eastAsia="宋体" w:cs="Times New Roman"/>
          <w:szCs w:val="21"/>
        </w:rPr>
        <w:t>知，政府可以影响决定经济增长的四个因素：</w:t>
      </w:r>
      <w:r>
        <w:rPr>
          <w:rFonts w:hint="eastAsia" w:ascii="宋体" w:hAnsi="宋体" w:eastAsia="宋体" w:cs="Times New Roman"/>
          <w:szCs w:val="21"/>
        </w:rPr>
        <w:br w:type="textWrapping"/>
      </w:r>
      <w:r>
        <w:rPr>
          <w:rFonts w:hint="eastAsia" w:ascii="宋体" w:hAnsi="宋体" w:eastAsia="宋体" w:cs="Times New Roman"/>
          <w:szCs w:val="21"/>
        </w:rPr>
        <w:t xml:space="preserve">   （1）鼓励技术进步；（2）鼓励资本形成；（3）增加劳动供给；（4）建立适当的制度。</w:t>
      </w:r>
    </w:p>
    <w:p>
      <w:pPr>
        <w:ind w:left="420" w:firstLine="2" w:firstLineChars="1"/>
        <w:rPr>
          <w:rFonts w:ascii="Times New Roman" w:hAnsi="Times New Roman" w:eastAsia="宋体" w:cs="Times New Roman"/>
          <w:szCs w:val="24"/>
        </w:rPr>
      </w:pPr>
      <w:r>
        <w:rPr>
          <w:rFonts w:hint="eastAsia" w:ascii="宋体" w:hAnsi="宋体" w:eastAsia="宋体" w:cs="Times New Roman"/>
          <w:b/>
          <w:szCs w:val="21"/>
        </w:rPr>
        <w:t>考核要求：</w:t>
      </w:r>
      <w:r>
        <w:rPr>
          <w:rFonts w:ascii="宋体" w:hAnsi="宋体" w:eastAsia="宋体" w:cs="Times New Roman"/>
          <w:szCs w:val="21"/>
        </w:rPr>
        <w:br w:type="textWrapping"/>
      </w:r>
      <w:r>
        <w:rPr>
          <w:rFonts w:hint="eastAsia" w:ascii="宋体" w:hAnsi="宋体" w:eastAsia="宋体" w:cs="Times New Roman"/>
          <w:szCs w:val="21"/>
        </w:rPr>
        <w:t>1、</w:t>
      </w:r>
      <w:r>
        <w:rPr>
          <w:rFonts w:hint="eastAsia" w:ascii="Times New Roman" w:hAnsi="Times New Roman" w:eastAsia="宋体" w:cs="Times New Roman"/>
          <w:szCs w:val="24"/>
        </w:rPr>
        <w:t>理解经济增长和经济发展含义的区别</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2、运用增长核算法分析经济增长的源泉</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3、了解经济周期的含义、特征及其理论演变</w:t>
      </w:r>
    </w:p>
    <w:p>
      <w:pPr>
        <w:ind w:firstLine="422" w:firstLineChars="201"/>
        <w:rPr>
          <w:rFonts w:ascii="宋体" w:hAnsi="宋体" w:eastAsia="宋体" w:cs="Times New Roman"/>
          <w:szCs w:val="21"/>
        </w:rPr>
      </w:pPr>
      <w:r>
        <w:rPr>
          <w:rFonts w:hint="eastAsia" w:ascii="Times New Roman" w:hAnsi="Times New Roman" w:eastAsia="宋体" w:cs="Times New Roman"/>
          <w:szCs w:val="24"/>
        </w:rPr>
        <w:t>4、了解新古典增长理论、内生增长理论、实际经济周期理论</w:t>
      </w:r>
    </w:p>
    <w:p>
      <w:pPr>
        <w:ind w:firstLine="562" w:firstLineChars="201"/>
        <w:rPr>
          <w:rFonts w:ascii="宋体" w:hAnsi="宋体" w:eastAsia="宋体" w:cs="Times New Roman"/>
          <w:szCs w:val="21"/>
        </w:rPr>
      </w:pPr>
      <w:r>
        <w:rPr>
          <w:rFonts w:hint="eastAsia" w:ascii="宋体" w:hAnsi="宋体" w:eastAsia="宋体" w:cs="Times New Roman"/>
          <w:b/>
          <w:sz w:val="28"/>
          <w:szCs w:val="28"/>
        </w:rPr>
        <w:t>三、参考书目</w:t>
      </w:r>
    </w:p>
    <w:p>
      <w:pPr>
        <w:ind w:firstLine="422" w:firstLineChars="201"/>
        <w:rPr>
          <w:rFonts w:ascii="宋体" w:hAnsi="宋体" w:eastAsia="宋体" w:cs="Times New Roman"/>
          <w:szCs w:val="21"/>
        </w:rPr>
      </w:pPr>
      <w:r>
        <w:rPr>
          <w:rFonts w:hint="eastAsia" w:ascii="宋体" w:hAnsi="宋体" w:eastAsia="宋体" w:cs="Times New Roman"/>
          <w:szCs w:val="21"/>
        </w:rPr>
        <w:t>1、高鸿业著，《宏观经济学》，中国人民大学出版社，2014年，第六版。</w:t>
      </w:r>
    </w:p>
    <w:p>
      <w:pPr>
        <w:ind w:firstLine="422" w:firstLineChars="201"/>
        <w:rPr>
          <w:rFonts w:ascii="宋体" w:hAnsi="宋体" w:eastAsia="宋体" w:cs="Times New Roman"/>
          <w:szCs w:val="21"/>
        </w:rPr>
      </w:pPr>
      <w:r>
        <w:rPr>
          <w:rFonts w:hint="eastAsia" w:ascii="宋体" w:hAnsi="宋体" w:eastAsia="宋体" w:cs="Times New Roman"/>
          <w:szCs w:val="21"/>
        </w:rPr>
        <w:t>2、曼昆著，梁小民译，《经济学原理（宏观经济分册）》，北京大学出版社，2015年。</w:t>
      </w:r>
    </w:p>
    <w:p>
      <w:pPr>
        <w:ind w:firstLine="422" w:firstLineChars="201"/>
        <w:rPr>
          <w:rFonts w:ascii="宋体" w:hAnsi="宋体" w:eastAsia="宋体" w:cs="Times New Roman"/>
          <w:szCs w:val="21"/>
        </w:rPr>
      </w:pPr>
      <w:r>
        <w:rPr>
          <w:rFonts w:hint="eastAsia" w:ascii="宋体" w:hAnsi="宋体" w:eastAsia="宋体" w:cs="Times New Roman"/>
          <w:szCs w:val="21"/>
        </w:rPr>
        <w:t>3、克鲁格曼著，《宏观经济学》，中国人民大学出版社，2013年，第二版。</w:t>
      </w:r>
    </w:p>
    <w:p>
      <w:pPr>
        <w:ind w:firstLine="422" w:firstLineChars="201"/>
        <w:rPr>
          <w:rFonts w:ascii="宋体" w:hAnsi="宋体" w:eastAsia="宋体" w:cs="Times New Roman"/>
          <w:szCs w:val="21"/>
        </w:rPr>
      </w:pPr>
      <w:r>
        <w:rPr>
          <w:rFonts w:hint="eastAsia" w:ascii="宋体" w:hAnsi="宋体" w:eastAsia="宋体" w:cs="Times New Roman"/>
          <w:szCs w:val="21"/>
        </w:rPr>
        <w:t>4、保罗·萨谬尔森、威廉•诺德豪斯著，萧琛译，《宏观经济学》，人民邮电出版社，2012年，第十九版。</w:t>
      </w:r>
    </w:p>
    <w:p>
      <w:pPr>
        <w:ind w:firstLine="482" w:firstLineChars="201"/>
        <w:jc w:val="left"/>
        <w:rPr>
          <w:rFonts w:ascii="宋体" w:hAnsi="宋体" w:eastAsia="宋体" w:cs="Times New Roman"/>
          <w:b/>
          <w:bCs/>
          <w:sz w:val="24"/>
          <w:szCs w:val="24"/>
        </w:rPr>
      </w:pPr>
    </w:p>
    <w:p>
      <w:pPr>
        <w:ind w:firstLine="482" w:firstLineChars="201"/>
        <w:jc w:val="left"/>
        <w:rPr>
          <w:rFonts w:ascii="宋体" w:hAnsi="宋体" w:eastAsia="宋体" w:cs="Times New Roman"/>
          <w:b/>
          <w:bCs/>
          <w:sz w:val="24"/>
          <w:szCs w:val="24"/>
        </w:rPr>
      </w:pPr>
      <w:r>
        <w:rPr>
          <w:rFonts w:hint="eastAsia" w:ascii="宋体" w:hAnsi="宋体" w:eastAsia="宋体" w:cs="Times New Roman"/>
          <w:b/>
          <w:bCs/>
          <w:sz w:val="24"/>
          <w:szCs w:val="24"/>
        </w:rPr>
        <w:t>本课程使用教具和现代教育技术的指导性意见</w:t>
      </w:r>
    </w:p>
    <w:p>
      <w:pPr>
        <w:ind w:firstLine="422" w:firstLineChars="201"/>
        <w:jc w:val="left"/>
        <w:rPr>
          <w:rFonts w:ascii="宋体" w:hAnsi="宋体" w:eastAsia="宋体" w:cs="Times New Roman"/>
          <w:szCs w:val="21"/>
        </w:rPr>
      </w:pPr>
      <w:r>
        <w:rPr>
          <w:rFonts w:hint="eastAsia" w:ascii="宋体" w:hAnsi="宋体" w:eastAsia="宋体" w:cs="Times New Roman"/>
          <w:szCs w:val="21"/>
        </w:rPr>
        <w:t>主要教具是多媒体课件。建议大部分内容的课程在多媒体教室上，用课件进行讲授，增加直观性和生动性。</w:t>
      </w:r>
      <w:r>
        <w:rPr>
          <w:rFonts w:hint="eastAsia" w:ascii="Times New Roman" w:hAnsi="Times New Roman" w:eastAsia="宋体" w:cs="Times New Roman"/>
          <w:szCs w:val="24"/>
        </w:rPr>
        <w:t>同时采用案例式教学</w:t>
      </w:r>
      <w:r>
        <w:rPr>
          <w:rFonts w:hint="eastAsia" w:ascii="Times New Roman" w:hAnsi="Times New Roman" w:eastAsia="宋体" w:cs="Times New Roman"/>
          <w:color w:val="000000"/>
          <w:szCs w:val="21"/>
        </w:rPr>
        <w:t>、</w:t>
      </w:r>
      <w:r>
        <w:rPr>
          <w:rFonts w:hint="eastAsia" w:ascii="Times New Roman" w:hAnsi="Times New Roman" w:eastAsia="宋体" w:cs="Times New Roman"/>
          <w:szCs w:val="24"/>
        </w:rPr>
        <w:t>小组讨论式教学等方法。</w:t>
      </w:r>
    </w:p>
    <w:p>
      <w:pPr>
        <w:rPr>
          <w:rFonts w:ascii="楷体" w:hAnsi="楷体" w:eastAsia="楷体" w:cs="宋体"/>
          <w:bCs/>
          <w:sz w:val="24"/>
          <w:szCs w:val="20"/>
        </w:rPr>
      </w:pPr>
      <w:r>
        <w:rPr>
          <w:rFonts w:ascii="楷体" w:hAnsi="楷体" w:eastAsia="楷体" w:cs="宋体"/>
          <w:bCs/>
          <w:sz w:val="24"/>
          <w:szCs w:val="20"/>
        </w:rPr>
        <w:br w:type="page"/>
      </w:r>
      <w:r>
        <w:rPr>
          <w:rFonts w:hint="eastAsia" w:ascii="楷体" w:hAnsi="楷体" w:eastAsia="楷体" w:cs="宋体"/>
          <w:bCs/>
          <w:sz w:val="24"/>
          <w:szCs w:val="20"/>
        </w:rPr>
        <w:t>西北师范大学旅游管理专业课程教学大纲</w:t>
      </w:r>
    </w:p>
    <w:p>
      <w:pPr>
        <w:adjustRightInd w:val="0"/>
        <w:jc w:val="center"/>
        <w:outlineLvl w:val="0"/>
        <w:rPr>
          <w:rFonts w:eastAsia="黑体"/>
          <w:b/>
          <w:bCs/>
          <w:sz w:val="44"/>
        </w:rPr>
      </w:pPr>
      <w:bookmarkStart w:id="41" w:name="_Toc500245421"/>
      <w:bookmarkStart w:id="42" w:name="_Toc27745"/>
      <w:bookmarkStart w:id="43" w:name="_Toc500105610"/>
      <w:bookmarkStart w:id="44" w:name="_Toc500103995"/>
      <w:bookmarkStart w:id="45" w:name="_Toc500071750"/>
      <w:r>
        <w:rPr>
          <w:rFonts w:hint="eastAsia" w:ascii="Times New Roman" w:hAnsi="Times New Roman" w:eastAsia="黑体" w:cs="Times New Roman"/>
          <w:sz w:val="44"/>
          <w:szCs w:val="44"/>
        </w:rPr>
        <w:t>旅游创意与策划案例分析</w:t>
      </w:r>
      <w:bookmarkEnd w:id="41"/>
      <w:bookmarkEnd w:id="42"/>
      <w:bookmarkEnd w:id="43"/>
      <w:bookmarkEnd w:id="44"/>
      <w:bookmarkEnd w:id="45"/>
    </w:p>
    <w:p>
      <w:pPr>
        <w:ind w:firstLine="562" w:firstLineChars="201"/>
      </w:pPr>
      <w:r>
        <w:rPr>
          <w:rFonts w:hint="eastAsia"/>
          <w:b/>
          <w:sz w:val="28"/>
          <w:szCs w:val="28"/>
        </w:rPr>
        <w:t>一、说明</w:t>
      </w:r>
    </w:p>
    <w:p>
      <w:pPr>
        <w:adjustRightInd w:val="0"/>
        <w:snapToGrid w:val="0"/>
        <w:ind w:firstLine="482" w:firstLineChars="201"/>
        <w:rPr>
          <w:rFonts w:ascii="宋体" w:hAnsi="宋体"/>
          <w:b/>
          <w:bCs/>
          <w:sz w:val="24"/>
        </w:rPr>
      </w:pPr>
      <w:r>
        <w:rPr>
          <w:rFonts w:hint="eastAsia" w:ascii="宋体" w:hAnsi="宋体"/>
          <w:b/>
          <w:bCs/>
          <w:sz w:val="24"/>
        </w:rPr>
        <w:t>（一）课程性质</w:t>
      </w:r>
    </w:p>
    <w:p>
      <w:pPr>
        <w:adjustRightInd w:val="0"/>
        <w:snapToGrid w:val="0"/>
        <w:ind w:firstLine="422" w:firstLineChars="201"/>
        <w:rPr>
          <w:rFonts w:ascii="宋体" w:hAnsi="宋体"/>
        </w:rPr>
      </w:pPr>
      <w:r>
        <w:rPr>
          <w:rFonts w:hint="eastAsia" w:ascii="宋体" w:hAnsi="宋体"/>
        </w:rPr>
        <w:t>本课程是学院专业平台必修课，是一门以策划学、营销学等学科为基础的课程，作为管理学领域中新崛起的细分学科，具有鲜明的创新特点和可操作性。旅游创意与策划活动是一种具有创意性的专业实践，创意策划旅游在本质上是一种经营思考的方法与程序，因而，该课程也是旅游管理专业的重要理论、实践课程之一，是培养应用型文化旅游项目创意策划人才的重要工具性课程。</w:t>
      </w:r>
    </w:p>
    <w:p>
      <w:pPr>
        <w:adjustRightInd w:val="0"/>
        <w:snapToGrid w:val="0"/>
        <w:ind w:firstLine="482" w:firstLineChars="201"/>
        <w:rPr>
          <w:rFonts w:ascii="宋体" w:hAnsi="宋体"/>
          <w:b/>
          <w:bCs/>
          <w:sz w:val="24"/>
        </w:rPr>
      </w:pPr>
      <w:r>
        <w:rPr>
          <w:rFonts w:hint="eastAsia" w:ascii="宋体" w:hAnsi="宋体"/>
          <w:b/>
          <w:bCs/>
          <w:sz w:val="24"/>
        </w:rPr>
        <w:t>（二）教学目的</w:t>
      </w:r>
    </w:p>
    <w:p>
      <w:pPr>
        <w:adjustRightInd w:val="0"/>
        <w:snapToGrid w:val="0"/>
        <w:ind w:firstLine="422" w:firstLineChars="201"/>
        <w:rPr>
          <w:rFonts w:ascii="宋体" w:hAnsi="宋体"/>
        </w:rPr>
      </w:pPr>
      <w:r>
        <w:rPr>
          <w:rFonts w:hint="eastAsia" w:ascii="宋体" w:hAnsi="宋体"/>
        </w:rPr>
        <w:t>本课程的教学目的是使学生掌握旅游创意策划程序，了解旅游创意策划的思维方法，学会分析市场营销环境并在此基础上创造新的旅游生活方式和旅游消费观念，正确地运用所学的专业知识，来进行旅游产品、旅游项目、销售渠道、促销组合等方面的创意策划，并能够独立地撰写旅游创意策划书。侧重理论指导下的策划实务与运作，力求较全面多层次提供旅游创意策划的专业与技术知识。 </w:t>
      </w:r>
    </w:p>
    <w:p>
      <w:pPr>
        <w:adjustRightInd w:val="0"/>
        <w:snapToGrid w:val="0"/>
        <w:ind w:firstLine="482" w:firstLineChars="201"/>
        <w:rPr>
          <w:rFonts w:ascii="宋体" w:hAnsi="宋体"/>
          <w:b/>
          <w:bCs/>
          <w:sz w:val="24"/>
        </w:rPr>
      </w:pPr>
      <w:r>
        <w:rPr>
          <w:rFonts w:hint="eastAsia" w:ascii="宋体" w:hAnsi="宋体"/>
          <w:b/>
          <w:bCs/>
          <w:sz w:val="24"/>
        </w:rPr>
        <w:t>（三）教学内容</w:t>
      </w:r>
    </w:p>
    <w:p>
      <w:pPr>
        <w:adjustRightInd w:val="0"/>
        <w:snapToGrid w:val="0"/>
        <w:ind w:firstLine="422" w:firstLineChars="201"/>
        <w:rPr>
          <w:rFonts w:ascii="宋体" w:hAnsi="宋体"/>
        </w:rPr>
      </w:pPr>
      <w:r>
        <w:rPr>
          <w:rFonts w:hint="eastAsia" w:ascii="宋体" w:hAnsi="宋体"/>
        </w:rPr>
        <w:t>本课程充分吸收与借鉴国内旅游学者在旅游创意策划领域的相关研究成果，理论与实践紧密结合，根据本科教学实际，阐述了旅游创意策划的基础知识、基本理论和具体方法。教材內容包括旅游策划概述、旅游战略策划、旅游形象策划、旅游产品策划、旅游景观策划、旅游商品策划、旅游线路策划、旅游营销策划、文化与旅游策划等章节；每章节辅之以最新案例分析，通过课堂研讨，理论联系实际，加深学生的理解和认知。</w:t>
      </w:r>
    </w:p>
    <w:p>
      <w:pPr>
        <w:adjustRightInd w:val="0"/>
        <w:snapToGrid w:val="0"/>
        <w:ind w:firstLine="482" w:firstLineChars="201"/>
        <w:rPr>
          <w:rFonts w:ascii="宋体" w:hAnsi="宋体"/>
          <w:b/>
          <w:bCs/>
          <w:sz w:val="24"/>
        </w:rPr>
      </w:pPr>
      <w:r>
        <w:rPr>
          <w:rFonts w:hint="eastAsia" w:ascii="宋体" w:hAnsi="宋体"/>
          <w:b/>
          <w:bCs/>
          <w:sz w:val="24"/>
        </w:rPr>
        <w:t>（四）教学时数</w:t>
      </w:r>
    </w:p>
    <w:p>
      <w:pPr>
        <w:adjustRightInd w:val="0"/>
        <w:snapToGrid w:val="0"/>
        <w:ind w:firstLine="422" w:firstLineChars="201"/>
        <w:rPr>
          <w:rFonts w:ascii="宋体" w:hAnsi="宋体"/>
        </w:rPr>
      </w:pPr>
      <w:r>
        <w:rPr>
          <w:rFonts w:hint="eastAsia" w:ascii="宋体" w:hAnsi="宋体"/>
        </w:rPr>
        <w:t>1、时数：2/周，总计：36课时</w:t>
      </w:r>
    </w:p>
    <w:p>
      <w:pPr>
        <w:adjustRightInd w:val="0"/>
        <w:snapToGrid w:val="0"/>
        <w:ind w:firstLine="422" w:firstLineChars="201"/>
        <w:rPr>
          <w:rFonts w:ascii="宋体" w:hAnsi="宋体"/>
        </w:rPr>
      </w:pPr>
      <w:r>
        <w:rPr>
          <w:rFonts w:hint="eastAsia" w:ascii="宋体" w:hAnsi="宋体"/>
        </w:rPr>
        <w:t>2、进度：</w:t>
      </w:r>
    </w:p>
    <w:p>
      <w:pPr>
        <w:adjustRightInd w:val="0"/>
        <w:snapToGrid w:val="0"/>
        <w:ind w:firstLine="422" w:firstLineChars="201"/>
        <w:jc w:val="center"/>
        <w:rPr>
          <w:rFonts w:ascii="宋体" w:hAnsi="宋体"/>
          <w:b/>
          <w:bCs/>
          <w:sz w:val="24"/>
        </w:rPr>
      </w:pPr>
      <w:r>
        <w:rPr>
          <w:rFonts w:hint="eastAsia" w:ascii="宋体" w:hAnsi="宋体"/>
        </w:rPr>
        <w:t>《旅游创意与策划案例分析》课程教学进度表</w:t>
      </w:r>
    </w:p>
    <w:tbl>
      <w:tblPr>
        <w:tblStyle w:val="38"/>
        <w:tblW w:w="90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2389"/>
        <w:gridCol w:w="1134"/>
        <w:gridCol w:w="2126"/>
        <w:gridCol w:w="2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5" w:type="dxa"/>
            <w:tcBorders>
              <w:top w:val="single" w:color="auto" w:sz="4" w:space="0"/>
              <w:left w:val="single" w:color="auto" w:sz="4" w:space="0"/>
              <w:bottom w:val="single" w:color="auto" w:sz="4" w:space="0"/>
              <w:right w:val="single" w:color="auto" w:sz="4" w:space="0"/>
            </w:tcBorders>
          </w:tcPr>
          <w:p>
            <w:pPr>
              <w:adjustRightInd w:val="0"/>
              <w:snapToGrid w:val="0"/>
              <w:rPr>
                <w:rFonts w:ascii="宋体" w:hAnsi="宋体" w:cs="宋体"/>
                <w:szCs w:val="21"/>
              </w:rPr>
            </w:pPr>
            <w:r>
              <w:rPr>
                <w:rFonts w:hint="eastAsia" w:ascii="宋体" w:hAnsi="宋体" w:cs="宋体"/>
                <w:szCs w:val="21"/>
              </w:rPr>
              <w:t>章  次</w:t>
            </w:r>
          </w:p>
        </w:tc>
        <w:tc>
          <w:tcPr>
            <w:tcW w:w="2389" w:type="dxa"/>
            <w:tcBorders>
              <w:top w:val="single" w:color="auto" w:sz="4" w:space="0"/>
              <w:left w:val="single" w:color="auto" w:sz="4" w:space="0"/>
              <w:bottom w:val="single" w:color="auto" w:sz="4" w:space="0"/>
              <w:right w:val="single" w:color="auto" w:sz="4" w:space="0"/>
            </w:tcBorders>
          </w:tcPr>
          <w:p>
            <w:pPr>
              <w:adjustRightInd w:val="0"/>
              <w:snapToGrid w:val="0"/>
              <w:ind w:firstLine="422" w:firstLineChars="201"/>
              <w:jc w:val="center"/>
              <w:rPr>
                <w:rFonts w:ascii="宋体" w:hAnsi="宋体" w:cs="宋体"/>
                <w:szCs w:val="21"/>
              </w:rPr>
            </w:pPr>
            <w:r>
              <w:rPr>
                <w:rFonts w:hint="eastAsia" w:ascii="宋体" w:hAnsi="宋体" w:cs="宋体"/>
                <w:szCs w:val="21"/>
              </w:rPr>
              <w:t>内  容</w:t>
            </w:r>
          </w:p>
        </w:tc>
        <w:tc>
          <w:tcPr>
            <w:tcW w:w="1134" w:type="dxa"/>
            <w:tcBorders>
              <w:top w:val="single" w:color="auto" w:sz="4" w:space="0"/>
              <w:left w:val="single" w:color="auto" w:sz="4" w:space="0"/>
              <w:bottom w:val="single" w:color="auto" w:sz="4" w:space="0"/>
              <w:right w:val="single" w:color="auto" w:sz="4" w:space="0"/>
            </w:tcBorders>
          </w:tcPr>
          <w:p>
            <w:pPr>
              <w:adjustRightInd w:val="0"/>
              <w:snapToGrid w:val="0"/>
              <w:rPr>
                <w:rFonts w:ascii="宋体" w:hAnsi="宋体" w:cs="宋体"/>
                <w:szCs w:val="21"/>
              </w:rPr>
            </w:pPr>
            <w:r>
              <w:rPr>
                <w:rFonts w:hint="eastAsia" w:ascii="宋体" w:hAnsi="宋体" w:cs="宋体"/>
                <w:szCs w:val="21"/>
              </w:rPr>
              <w:t>总学时</w:t>
            </w:r>
          </w:p>
        </w:tc>
        <w:tc>
          <w:tcPr>
            <w:tcW w:w="2126" w:type="dxa"/>
            <w:tcBorders>
              <w:top w:val="single" w:color="auto" w:sz="4" w:space="0"/>
              <w:left w:val="single" w:color="auto" w:sz="4" w:space="0"/>
              <w:bottom w:val="single" w:color="auto" w:sz="4" w:space="0"/>
              <w:right w:val="single" w:color="auto" w:sz="4" w:space="0"/>
            </w:tcBorders>
          </w:tcPr>
          <w:p>
            <w:pPr>
              <w:adjustRightInd w:val="0"/>
              <w:snapToGrid w:val="0"/>
              <w:ind w:firstLine="422" w:firstLineChars="201"/>
              <w:jc w:val="center"/>
              <w:rPr>
                <w:rFonts w:ascii="宋体" w:hAnsi="宋体" w:cs="宋体"/>
                <w:szCs w:val="21"/>
              </w:rPr>
            </w:pPr>
            <w:r>
              <w:rPr>
                <w:rFonts w:hint="eastAsia" w:ascii="宋体" w:hAnsi="宋体" w:cs="宋体"/>
                <w:szCs w:val="21"/>
              </w:rPr>
              <w:t>课堂教学</w:t>
            </w:r>
          </w:p>
        </w:tc>
        <w:tc>
          <w:tcPr>
            <w:tcW w:w="2246" w:type="dxa"/>
            <w:tcBorders>
              <w:top w:val="single" w:color="auto" w:sz="4" w:space="0"/>
              <w:left w:val="single" w:color="auto" w:sz="4" w:space="0"/>
              <w:bottom w:val="single" w:color="auto" w:sz="4" w:space="0"/>
              <w:right w:val="single" w:color="auto" w:sz="4" w:space="0"/>
            </w:tcBorders>
          </w:tcPr>
          <w:p>
            <w:pPr>
              <w:adjustRightInd w:val="0"/>
              <w:snapToGrid w:val="0"/>
              <w:ind w:firstLine="422" w:firstLineChars="201"/>
              <w:jc w:val="center"/>
              <w:rPr>
                <w:rFonts w:ascii="宋体" w:hAnsi="宋体" w:cs="宋体"/>
                <w:szCs w:val="21"/>
              </w:rPr>
            </w:pPr>
            <w:r>
              <w:rPr>
                <w:rFonts w:hint="eastAsia" w:ascii="宋体" w:hAnsi="宋体" w:cs="宋体"/>
                <w:szCs w:val="21"/>
              </w:rPr>
              <w:t>案例分析（实践）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5" w:type="dxa"/>
            <w:tcBorders>
              <w:top w:val="single" w:color="auto" w:sz="4" w:space="0"/>
              <w:left w:val="single" w:color="auto" w:sz="4" w:space="0"/>
              <w:bottom w:val="single" w:color="auto" w:sz="4" w:space="0"/>
              <w:right w:val="single" w:color="auto" w:sz="4" w:space="0"/>
            </w:tcBorders>
          </w:tcPr>
          <w:p>
            <w:pPr>
              <w:adjustRightInd w:val="0"/>
              <w:snapToGrid w:val="0"/>
              <w:ind w:firstLine="422" w:firstLineChars="201"/>
              <w:jc w:val="left"/>
              <w:rPr>
                <w:rFonts w:ascii="宋体" w:hAnsi="宋体" w:cs="宋体"/>
                <w:szCs w:val="21"/>
              </w:rPr>
            </w:pPr>
            <w:r>
              <w:rPr>
                <w:rFonts w:hint="eastAsia" w:ascii="宋体" w:hAnsi="宋体" w:cs="宋体"/>
                <w:szCs w:val="21"/>
              </w:rPr>
              <w:t>一</w:t>
            </w:r>
          </w:p>
        </w:tc>
        <w:tc>
          <w:tcPr>
            <w:tcW w:w="2389" w:type="dxa"/>
            <w:tcBorders>
              <w:top w:val="single" w:color="auto" w:sz="4" w:space="0"/>
              <w:left w:val="single" w:color="auto" w:sz="4" w:space="0"/>
              <w:bottom w:val="single" w:color="auto" w:sz="4" w:space="0"/>
              <w:right w:val="single" w:color="auto" w:sz="4" w:space="0"/>
            </w:tcBorders>
          </w:tcPr>
          <w:p>
            <w:pPr>
              <w:adjustRightInd w:val="0"/>
              <w:snapToGrid w:val="0"/>
              <w:ind w:firstLine="422" w:firstLineChars="201"/>
              <w:jc w:val="left"/>
              <w:rPr>
                <w:rFonts w:ascii="宋体" w:hAnsi="宋体" w:cs="宋体"/>
                <w:szCs w:val="21"/>
              </w:rPr>
            </w:pPr>
            <w:r>
              <w:rPr>
                <w:rFonts w:hint="eastAsia" w:ascii="宋体" w:hAnsi="宋体" w:cs="宋体"/>
                <w:szCs w:val="21"/>
              </w:rPr>
              <w:t>旅游策划概述</w:t>
            </w:r>
          </w:p>
        </w:tc>
        <w:tc>
          <w:tcPr>
            <w:tcW w:w="1134" w:type="dxa"/>
            <w:tcBorders>
              <w:top w:val="single" w:color="auto" w:sz="4" w:space="0"/>
              <w:left w:val="single" w:color="auto" w:sz="4" w:space="0"/>
              <w:bottom w:val="single" w:color="auto" w:sz="4" w:space="0"/>
              <w:right w:val="single" w:color="auto" w:sz="4" w:space="0"/>
            </w:tcBorders>
          </w:tcPr>
          <w:p>
            <w:pPr>
              <w:adjustRightInd w:val="0"/>
              <w:snapToGrid w:val="0"/>
              <w:ind w:firstLine="422" w:firstLineChars="201"/>
              <w:jc w:val="center"/>
              <w:rPr>
                <w:rFonts w:ascii="宋体" w:hAnsi="宋体" w:cs="宋体"/>
                <w:szCs w:val="21"/>
              </w:rPr>
            </w:pPr>
            <w:r>
              <w:rPr>
                <w:rFonts w:hint="eastAsia" w:ascii="宋体" w:hAnsi="宋体" w:cs="宋体"/>
                <w:szCs w:val="21"/>
              </w:rPr>
              <w:t>2</w:t>
            </w:r>
          </w:p>
        </w:tc>
        <w:tc>
          <w:tcPr>
            <w:tcW w:w="2126" w:type="dxa"/>
            <w:tcBorders>
              <w:top w:val="single" w:color="auto" w:sz="4" w:space="0"/>
              <w:left w:val="single" w:color="auto" w:sz="4" w:space="0"/>
              <w:bottom w:val="single" w:color="auto" w:sz="4" w:space="0"/>
              <w:right w:val="single" w:color="auto" w:sz="4" w:space="0"/>
            </w:tcBorders>
          </w:tcPr>
          <w:p>
            <w:pPr>
              <w:adjustRightInd w:val="0"/>
              <w:snapToGrid w:val="0"/>
              <w:ind w:firstLine="422" w:firstLineChars="201"/>
              <w:jc w:val="center"/>
              <w:rPr>
                <w:rFonts w:ascii="宋体" w:hAnsi="宋体" w:cs="宋体"/>
                <w:szCs w:val="21"/>
              </w:rPr>
            </w:pPr>
            <w:r>
              <w:rPr>
                <w:rFonts w:hint="eastAsia" w:ascii="宋体" w:hAnsi="宋体" w:cs="宋体"/>
                <w:szCs w:val="21"/>
              </w:rPr>
              <w:t>2</w:t>
            </w:r>
            <w:r>
              <w:rPr>
                <w:rFonts w:hint="eastAsia" w:ascii="宋体" w:hAnsi="宋体"/>
              </w:rPr>
              <w:t>（多媒体教学）</w:t>
            </w:r>
          </w:p>
        </w:tc>
        <w:tc>
          <w:tcPr>
            <w:tcW w:w="2246" w:type="dxa"/>
            <w:tcBorders>
              <w:top w:val="single" w:color="auto" w:sz="4" w:space="0"/>
              <w:left w:val="single" w:color="auto" w:sz="4" w:space="0"/>
              <w:bottom w:val="single" w:color="auto" w:sz="4" w:space="0"/>
              <w:right w:val="single" w:color="auto" w:sz="4" w:space="0"/>
            </w:tcBorders>
          </w:tcPr>
          <w:p>
            <w:pPr>
              <w:adjustRightInd w:val="0"/>
              <w:snapToGrid w:val="0"/>
              <w:ind w:firstLine="422" w:firstLineChars="201"/>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5" w:type="dxa"/>
            <w:tcBorders>
              <w:top w:val="single" w:color="auto" w:sz="4" w:space="0"/>
              <w:left w:val="single" w:color="auto" w:sz="4" w:space="0"/>
              <w:bottom w:val="single" w:color="auto" w:sz="4" w:space="0"/>
              <w:right w:val="single" w:color="auto" w:sz="4" w:space="0"/>
            </w:tcBorders>
          </w:tcPr>
          <w:p>
            <w:pPr>
              <w:adjustRightInd w:val="0"/>
              <w:snapToGrid w:val="0"/>
              <w:ind w:firstLine="422" w:firstLineChars="201"/>
              <w:jc w:val="left"/>
              <w:rPr>
                <w:rFonts w:ascii="宋体" w:hAnsi="宋体" w:cs="宋体"/>
                <w:szCs w:val="21"/>
              </w:rPr>
            </w:pPr>
            <w:r>
              <w:rPr>
                <w:rFonts w:hint="eastAsia" w:ascii="宋体" w:hAnsi="宋体" w:cs="宋体"/>
                <w:szCs w:val="21"/>
              </w:rPr>
              <w:t>二</w:t>
            </w:r>
          </w:p>
        </w:tc>
        <w:tc>
          <w:tcPr>
            <w:tcW w:w="2389" w:type="dxa"/>
            <w:tcBorders>
              <w:top w:val="single" w:color="auto" w:sz="4" w:space="0"/>
              <w:left w:val="single" w:color="auto" w:sz="4" w:space="0"/>
              <w:bottom w:val="single" w:color="auto" w:sz="4" w:space="0"/>
              <w:right w:val="single" w:color="auto" w:sz="4" w:space="0"/>
            </w:tcBorders>
          </w:tcPr>
          <w:p>
            <w:pPr>
              <w:adjustRightInd w:val="0"/>
              <w:snapToGrid w:val="0"/>
              <w:ind w:firstLine="422" w:firstLineChars="201"/>
              <w:jc w:val="left"/>
              <w:rPr>
                <w:rFonts w:ascii="宋体" w:hAnsi="宋体" w:cs="宋体"/>
                <w:szCs w:val="21"/>
              </w:rPr>
            </w:pPr>
            <w:r>
              <w:rPr>
                <w:rFonts w:hint="eastAsia" w:ascii="宋体" w:hAnsi="宋体" w:cs="宋体"/>
                <w:szCs w:val="21"/>
              </w:rPr>
              <w:t>旅游战略策划</w:t>
            </w:r>
          </w:p>
        </w:tc>
        <w:tc>
          <w:tcPr>
            <w:tcW w:w="1134" w:type="dxa"/>
            <w:tcBorders>
              <w:top w:val="single" w:color="auto" w:sz="4" w:space="0"/>
              <w:left w:val="single" w:color="auto" w:sz="4" w:space="0"/>
              <w:bottom w:val="single" w:color="auto" w:sz="4" w:space="0"/>
              <w:right w:val="single" w:color="auto" w:sz="4" w:space="0"/>
            </w:tcBorders>
          </w:tcPr>
          <w:p>
            <w:pPr>
              <w:adjustRightInd w:val="0"/>
              <w:snapToGrid w:val="0"/>
              <w:ind w:firstLine="422" w:firstLineChars="201"/>
              <w:jc w:val="center"/>
              <w:rPr>
                <w:rFonts w:ascii="宋体" w:hAnsi="宋体" w:cs="宋体"/>
                <w:szCs w:val="21"/>
              </w:rPr>
            </w:pPr>
            <w:r>
              <w:rPr>
                <w:rFonts w:hint="eastAsia" w:ascii="宋体" w:hAnsi="宋体" w:cs="宋体"/>
                <w:szCs w:val="21"/>
              </w:rPr>
              <w:t>4</w:t>
            </w:r>
          </w:p>
        </w:tc>
        <w:tc>
          <w:tcPr>
            <w:tcW w:w="2126" w:type="dxa"/>
            <w:tcBorders>
              <w:top w:val="single" w:color="auto" w:sz="4" w:space="0"/>
              <w:left w:val="single" w:color="auto" w:sz="4" w:space="0"/>
              <w:bottom w:val="single" w:color="auto" w:sz="4" w:space="0"/>
              <w:right w:val="single" w:color="auto" w:sz="4" w:space="0"/>
            </w:tcBorders>
          </w:tcPr>
          <w:p>
            <w:pPr>
              <w:adjustRightInd w:val="0"/>
              <w:snapToGrid w:val="0"/>
              <w:ind w:firstLine="422" w:firstLineChars="201"/>
              <w:jc w:val="center"/>
              <w:rPr>
                <w:rFonts w:ascii="宋体" w:hAnsi="宋体" w:cs="宋体"/>
                <w:szCs w:val="21"/>
              </w:rPr>
            </w:pPr>
            <w:r>
              <w:rPr>
                <w:rFonts w:hint="eastAsia" w:ascii="宋体" w:hAnsi="宋体" w:cs="宋体"/>
                <w:szCs w:val="21"/>
              </w:rPr>
              <w:t>2</w:t>
            </w:r>
            <w:r>
              <w:rPr>
                <w:rFonts w:hint="eastAsia" w:ascii="宋体" w:hAnsi="宋体"/>
              </w:rPr>
              <w:t>（多媒体教学）</w:t>
            </w:r>
          </w:p>
        </w:tc>
        <w:tc>
          <w:tcPr>
            <w:tcW w:w="2246" w:type="dxa"/>
            <w:tcBorders>
              <w:top w:val="single" w:color="auto" w:sz="4" w:space="0"/>
              <w:left w:val="single" w:color="auto" w:sz="4" w:space="0"/>
              <w:bottom w:val="single" w:color="auto" w:sz="4" w:space="0"/>
              <w:right w:val="single" w:color="auto" w:sz="4" w:space="0"/>
            </w:tcBorders>
          </w:tcPr>
          <w:p>
            <w:pPr>
              <w:adjustRightInd w:val="0"/>
              <w:snapToGrid w:val="0"/>
              <w:ind w:firstLine="422" w:firstLineChars="201"/>
              <w:jc w:val="center"/>
              <w:rPr>
                <w:rFonts w:ascii="宋体" w:hAnsi="宋体" w:cs="宋体"/>
                <w:szCs w:val="21"/>
              </w:rPr>
            </w:pPr>
            <w:r>
              <w:rPr>
                <w:rFonts w:hint="eastAsia"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5" w:type="dxa"/>
            <w:tcBorders>
              <w:top w:val="single" w:color="auto" w:sz="4" w:space="0"/>
              <w:left w:val="single" w:color="auto" w:sz="4" w:space="0"/>
              <w:bottom w:val="single" w:color="auto" w:sz="4" w:space="0"/>
              <w:right w:val="single" w:color="auto" w:sz="4" w:space="0"/>
            </w:tcBorders>
          </w:tcPr>
          <w:p>
            <w:pPr>
              <w:adjustRightInd w:val="0"/>
              <w:snapToGrid w:val="0"/>
              <w:ind w:firstLine="422" w:firstLineChars="201"/>
              <w:jc w:val="left"/>
              <w:rPr>
                <w:rFonts w:ascii="宋体" w:hAnsi="宋体" w:cs="宋体"/>
                <w:szCs w:val="21"/>
              </w:rPr>
            </w:pPr>
            <w:r>
              <w:rPr>
                <w:rFonts w:hint="eastAsia" w:ascii="宋体" w:hAnsi="宋体" w:cs="宋体"/>
                <w:szCs w:val="21"/>
              </w:rPr>
              <w:t>三</w:t>
            </w:r>
          </w:p>
        </w:tc>
        <w:tc>
          <w:tcPr>
            <w:tcW w:w="2389" w:type="dxa"/>
            <w:tcBorders>
              <w:top w:val="single" w:color="auto" w:sz="4" w:space="0"/>
              <w:left w:val="single" w:color="auto" w:sz="4" w:space="0"/>
              <w:bottom w:val="single" w:color="auto" w:sz="4" w:space="0"/>
              <w:right w:val="single" w:color="auto" w:sz="4" w:space="0"/>
            </w:tcBorders>
          </w:tcPr>
          <w:p>
            <w:pPr>
              <w:adjustRightInd w:val="0"/>
              <w:snapToGrid w:val="0"/>
              <w:ind w:firstLine="422" w:firstLineChars="201"/>
              <w:jc w:val="left"/>
              <w:rPr>
                <w:rFonts w:ascii="宋体" w:hAnsi="宋体" w:cs="宋体"/>
                <w:szCs w:val="21"/>
              </w:rPr>
            </w:pPr>
            <w:r>
              <w:rPr>
                <w:rFonts w:hint="eastAsia" w:ascii="宋体" w:hAnsi="宋体" w:cs="宋体"/>
                <w:szCs w:val="21"/>
              </w:rPr>
              <w:t>旅游形象策划</w:t>
            </w:r>
          </w:p>
        </w:tc>
        <w:tc>
          <w:tcPr>
            <w:tcW w:w="1134" w:type="dxa"/>
            <w:tcBorders>
              <w:top w:val="single" w:color="auto" w:sz="4" w:space="0"/>
              <w:left w:val="single" w:color="auto" w:sz="4" w:space="0"/>
              <w:bottom w:val="single" w:color="auto" w:sz="4" w:space="0"/>
              <w:right w:val="single" w:color="auto" w:sz="4" w:space="0"/>
            </w:tcBorders>
          </w:tcPr>
          <w:p>
            <w:pPr>
              <w:adjustRightInd w:val="0"/>
              <w:snapToGrid w:val="0"/>
              <w:ind w:firstLine="422" w:firstLineChars="201"/>
              <w:jc w:val="center"/>
              <w:rPr>
                <w:rFonts w:ascii="宋体" w:hAnsi="宋体" w:cs="宋体"/>
                <w:szCs w:val="21"/>
              </w:rPr>
            </w:pPr>
            <w:r>
              <w:rPr>
                <w:rFonts w:hint="eastAsia" w:ascii="宋体" w:hAnsi="宋体" w:cs="宋体"/>
                <w:szCs w:val="21"/>
              </w:rPr>
              <w:t>4</w:t>
            </w:r>
          </w:p>
        </w:tc>
        <w:tc>
          <w:tcPr>
            <w:tcW w:w="2126" w:type="dxa"/>
            <w:tcBorders>
              <w:top w:val="single" w:color="auto" w:sz="4" w:space="0"/>
              <w:left w:val="single" w:color="auto" w:sz="4" w:space="0"/>
              <w:bottom w:val="single" w:color="auto" w:sz="4" w:space="0"/>
              <w:right w:val="single" w:color="auto" w:sz="4" w:space="0"/>
            </w:tcBorders>
          </w:tcPr>
          <w:p>
            <w:pPr>
              <w:adjustRightInd w:val="0"/>
              <w:snapToGrid w:val="0"/>
              <w:ind w:firstLine="422" w:firstLineChars="201"/>
              <w:jc w:val="center"/>
              <w:rPr>
                <w:rFonts w:ascii="宋体" w:hAnsi="宋体" w:cs="宋体"/>
                <w:szCs w:val="21"/>
              </w:rPr>
            </w:pPr>
            <w:r>
              <w:rPr>
                <w:rFonts w:hint="eastAsia" w:ascii="宋体" w:hAnsi="宋体" w:cs="宋体"/>
                <w:szCs w:val="21"/>
              </w:rPr>
              <w:t>2</w:t>
            </w:r>
            <w:r>
              <w:rPr>
                <w:rFonts w:hint="eastAsia" w:ascii="宋体" w:hAnsi="宋体"/>
              </w:rPr>
              <w:t>（多媒体教学）</w:t>
            </w:r>
          </w:p>
        </w:tc>
        <w:tc>
          <w:tcPr>
            <w:tcW w:w="2246" w:type="dxa"/>
            <w:tcBorders>
              <w:top w:val="single" w:color="auto" w:sz="4" w:space="0"/>
              <w:left w:val="single" w:color="auto" w:sz="4" w:space="0"/>
              <w:bottom w:val="single" w:color="auto" w:sz="4" w:space="0"/>
              <w:right w:val="single" w:color="auto" w:sz="4" w:space="0"/>
            </w:tcBorders>
          </w:tcPr>
          <w:p>
            <w:pPr>
              <w:adjustRightInd w:val="0"/>
              <w:snapToGrid w:val="0"/>
              <w:ind w:firstLine="422" w:firstLineChars="201"/>
              <w:jc w:val="center"/>
              <w:rPr>
                <w:rFonts w:ascii="宋体" w:hAnsi="宋体" w:cs="宋体"/>
                <w:szCs w:val="21"/>
              </w:rPr>
            </w:pPr>
            <w:r>
              <w:rPr>
                <w:rFonts w:hint="eastAsia"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5" w:type="dxa"/>
            <w:tcBorders>
              <w:top w:val="single" w:color="auto" w:sz="4" w:space="0"/>
              <w:left w:val="single" w:color="auto" w:sz="4" w:space="0"/>
              <w:bottom w:val="single" w:color="auto" w:sz="4" w:space="0"/>
              <w:right w:val="single" w:color="auto" w:sz="4" w:space="0"/>
            </w:tcBorders>
          </w:tcPr>
          <w:p>
            <w:pPr>
              <w:adjustRightInd w:val="0"/>
              <w:snapToGrid w:val="0"/>
              <w:ind w:firstLine="422" w:firstLineChars="201"/>
              <w:jc w:val="left"/>
              <w:rPr>
                <w:rFonts w:ascii="宋体" w:hAnsi="宋体" w:cs="宋体"/>
                <w:szCs w:val="21"/>
              </w:rPr>
            </w:pPr>
            <w:r>
              <w:rPr>
                <w:rFonts w:hint="eastAsia" w:ascii="宋体" w:hAnsi="宋体" w:cs="宋体"/>
                <w:szCs w:val="21"/>
              </w:rPr>
              <w:t>四</w:t>
            </w:r>
          </w:p>
        </w:tc>
        <w:tc>
          <w:tcPr>
            <w:tcW w:w="2389" w:type="dxa"/>
            <w:tcBorders>
              <w:top w:val="single" w:color="auto" w:sz="4" w:space="0"/>
              <w:left w:val="single" w:color="auto" w:sz="4" w:space="0"/>
              <w:bottom w:val="single" w:color="auto" w:sz="4" w:space="0"/>
              <w:right w:val="single" w:color="auto" w:sz="4" w:space="0"/>
            </w:tcBorders>
          </w:tcPr>
          <w:p>
            <w:pPr>
              <w:adjustRightInd w:val="0"/>
              <w:snapToGrid w:val="0"/>
              <w:ind w:firstLine="422" w:firstLineChars="201"/>
              <w:jc w:val="left"/>
              <w:rPr>
                <w:rFonts w:ascii="宋体" w:hAnsi="宋体" w:cs="宋体"/>
                <w:szCs w:val="21"/>
              </w:rPr>
            </w:pPr>
            <w:r>
              <w:rPr>
                <w:rFonts w:hint="eastAsia" w:ascii="宋体" w:hAnsi="宋体" w:cs="宋体"/>
                <w:szCs w:val="21"/>
              </w:rPr>
              <w:t>旅游产品策划</w:t>
            </w:r>
          </w:p>
        </w:tc>
        <w:tc>
          <w:tcPr>
            <w:tcW w:w="1134" w:type="dxa"/>
            <w:tcBorders>
              <w:top w:val="single" w:color="auto" w:sz="4" w:space="0"/>
              <w:left w:val="single" w:color="auto" w:sz="4" w:space="0"/>
              <w:bottom w:val="single" w:color="auto" w:sz="4" w:space="0"/>
              <w:right w:val="single" w:color="auto" w:sz="4" w:space="0"/>
            </w:tcBorders>
          </w:tcPr>
          <w:p>
            <w:pPr>
              <w:adjustRightInd w:val="0"/>
              <w:snapToGrid w:val="0"/>
              <w:ind w:firstLine="422" w:firstLineChars="201"/>
              <w:jc w:val="center"/>
              <w:rPr>
                <w:rFonts w:ascii="宋体" w:hAnsi="宋体" w:cs="宋体"/>
                <w:szCs w:val="21"/>
              </w:rPr>
            </w:pPr>
            <w:r>
              <w:rPr>
                <w:rFonts w:hint="eastAsia" w:ascii="宋体" w:hAnsi="宋体" w:cs="宋体"/>
                <w:szCs w:val="21"/>
              </w:rPr>
              <w:t>4</w:t>
            </w:r>
          </w:p>
        </w:tc>
        <w:tc>
          <w:tcPr>
            <w:tcW w:w="2126" w:type="dxa"/>
            <w:tcBorders>
              <w:top w:val="single" w:color="auto" w:sz="4" w:space="0"/>
              <w:left w:val="single" w:color="auto" w:sz="4" w:space="0"/>
              <w:bottom w:val="single" w:color="auto" w:sz="4" w:space="0"/>
              <w:right w:val="single" w:color="auto" w:sz="4" w:space="0"/>
            </w:tcBorders>
          </w:tcPr>
          <w:p>
            <w:pPr>
              <w:adjustRightInd w:val="0"/>
              <w:snapToGrid w:val="0"/>
              <w:ind w:firstLine="422" w:firstLineChars="201"/>
              <w:jc w:val="center"/>
              <w:rPr>
                <w:rFonts w:ascii="宋体" w:hAnsi="宋体" w:cs="宋体"/>
                <w:szCs w:val="21"/>
              </w:rPr>
            </w:pPr>
            <w:r>
              <w:rPr>
                <w:rFonts w:hint="eastAsia" w:ascii="宋体" w:hAnsi="宋体" w:cs="宋体"/>
                <w:szCs w:val="21"/>
              </w:rPr>
              <w:t>2</w:t>
            </w:r>
            <w:r>
              <w:rPr>
                <w:rFonts w:hint="eastAsia" w:ascii="宋体" w:hAnsi="宋体"/>
              </w:rPr>
              <w:t>（多媒体教学）</w:t>
            </w:r>
          </w:p>
        </w:tc>
        <w:tc>
          <w:tcPr>
            <w:tcW w:w="2246" w:type="dxa"/>
            <w:tcBorders>
              <w:top w:val="single" w:color="auto" w:sz="4" w:space="0"/>
              <w:left w:val="single" w:color="auto" w:sz="4" w:space="0"/>
              <w:bottom w:val="single" w:color="auto" w:sz="4" w:space="0"/>
              <w:right w:val="single" w:color="auto" w:sz="4" w:space="0"/>
            </w:tcBorders>
          </w:tcPr>
          <w:p>
            <w:pPr>
              <w:adjustRightInd w:val="0"/>
              <w:snapToGrid w:val="0"/>
              <w:ind w:firstLine="422" w:firstLineChars="201"/>
              <w:jc w:val="center"/>
              <w:rPr>
                <w:rFonts w:ascii="宋体" w:hAnsi="宋体" w:cs="宋体"/>
                <w:szCs w:val="21"/>
              </w:rPr>
            </w:pPr>
            <w:r>
              <w:rPr>
                <w:rFonts w:hint="eastAsia"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5" w:type="dxa"/>
            <w:tcBorders>
              <w:top w:val="single" w:color="auto" w:sz="4" w:space="0"/>
              <w:left w:val="single" w:color="auto" w:sz="4" w:space="0"/>
              <w:bottom w:val="single" w:color="auto" w:sz="4" w:space="0"/>
              <w:right w:val="single" w:color="auto" w:sz="4" w:space="0"/>
            </w:tcBorders>
          </w:tcPr>
          <w:p>
            <w:pPr>
              <w:adjustRightInd w:val="0"/>
              <w:snapToGrid w:val="0"/>
              <w:ind w:firstLine="422" w:firstLineChars="201"/>
              <w:jc w:val="left"/>
              <w:rPr>
                <w:rFonts w:ascii="宋体" w:hAnsi="宋体" w:cs="宋体"/>
                <w:szCs w:val="21"/>
              </w:rPr>
            </w:pPr>
            <w:r>
              <w:rPr>
                <w:rFonts w:hint="eastAsia" w:ascii="宋体" w:hAnsi="宋体" w:cs="宋体"/>
                <w:szCs w:val="21"/>
              </w:rPr>
              <w:t>五</w:t>
            </w:r>
          </w:p>
        </w:tc>
        <w:tc>
          <w:tcPr>
            <w:tcW w:w="2389" w:type="dxa"/>
            <w:tcBorders>
              <w:top w:val="single" w:color="auto" w:sz="4" w:space="0"/>
              <w:left w:val="single" w:color="auto" w:sz="4" w:space="0"/>
              <w:bottom w:val="single" w:color="auto" w:sz="4" w:space="0"/>
              <w:right w:val="single" w:color="auto" w:sz="4" w:space="0"/>
            </w:tcBorders>
          </w:tcPr>
          <w:p>
            <w:pPr>
              <w:adjustRightInd w:val="0"/>
              <w:snapToGrid w:val="0"/>
              <w:ind w:firstLine="422" w:firstLineChars="201"/>
              <w:jc w:val="left"/>
              <w:rPr>
                <w:rFonts w:ascii="宋体" w:hAnsi="宋体" w:cs="宋体"/>
                <w:szCs w:val="21"/>
              </w:rPr>
            </w:pPr>
            <w:r>
              <w:rPr>
                <w:rFonts w:hint="eastAsia" w:ascii="宋体" w:hAnsi="宋体" w:cs="宋体"/>
                <w:szCs w:val="21"/>
              </w:rPr>
              <w:t>旅游景观策划</w:t>
            </w:r>
          </w:p>
        </w:tc>
        <w:tc>
          <w:tcPr>
            <w:tcW w:w="1134" w:type="dxa"/>
            <w:tcBorders>
              <w:top w:val="single" w:color="auto" w:sz="4" w:space="0"/>
              <w:left w:val="single" w:color="auto" w:sz="4" w:space="0"/>
              <w:bottom w:val="single" w:color="auto" w:sz="4" w:space="0"/>
              <w:right w:val="single" w:color="auto" w:sz="4" w:space="0"/>
            </w:tcBorders>
          </w:tcPr>
          <w:p>
            <w:pPr>
              <w:adjustRightInd w:val="0"/>
              <w:snapToGrid w:val="0"/>
              <w:ind w:firstLine="422" w:firstLineChars="201"/>
              <w:jc w:val="center"/>
              <w:rPr>
                <w:rFonts w:ascii="宋体" w:hAnsi="宋体" w:cs="宋体"/>
                <w:szCs w:val="21"/>
              </w:rPr>
            </w:pPr>
            <w:r>
              <w:rPr>
                <w:rFonts w:hint="eastAsia" w:ascii="宋体" w:hAnsi="宋体" w:cs="宋体"/>
                <w:szCs w:val="21"/>
              </w:rPr>
              <w:t>4</w:t>
            </w:r>
          </w:p>
        </w:tc>
        <w:tc>
          <w:tcPr>
            <w:tcW w:w="2126" w:type="dxa"/>
            <w:tcBorders>
              <w:top w:val="single" w:color="auto" w:sz="4" w:space="0"/>
              <w:left w:val="single" w:color="auto" w:sz="4" w:space="0"/>
              <w:bottom w:val="single" w:color="auto" w:sz="4" w:space="0"/>
              <w:right w:val="single" w:color="auto" w:sz="4" w:space="0"/>
            </w:tcBorders>
          </w:tcPr>
          <w:p>
            <w:pPr>
              <w:adjustRightInd w:val="0"/>
              <w:snapToGrid w:val="0"/>
              <w:ind w:firstLine="422" w:firstLineChars="201"/>
              <w:jc w:val="center"/>
              <w:rPr>
                <w:rFonts w:ascii="宋体" w:hAnsi="宋体" w:cs="宋体"/>
                <w:szCs w:val="21"/>
              </w:rPr>
            </w:pPr>
            <w:r>
              <w:rPr>
                <w:rFonts w:hint="eastAsia" w:ascii="宋体" w:hAnsi="宋体" w:cs="宋体"/>
                <w:szCs w:val="21"/>
              </w:rPr>
              <w:t>2</w:t>
            </w:r>
            <w:r>
              <w:rPr>
                <w:rFonts w:hint="eastAsia" w:ascii="宋体" w:hAnsi="宋体"/>
              </w:rPr>
              <w:t>（多媒体教学）</w:t>
            </w:r>
          </w:p>
        </w:tc>
        <w:tc>
          <w:tcPr>
            <w:tcW w:w="2246" w:type="dxa"/>
            <w:tcBorders>
              <w:top w:val="single" w:color="auto" w:sz="4" w:space="0"/>
              <w:left w:val="single" w:color="auto" w:sz="4" w:space="0"/>
              <w:bottom w:val="single" w:color="auto" w:sz="4" w:space="0"/>
              <w:right w:val="single" w:color="auto" w:sz="4" w:space="0"/>
            </w:tcBorders>
          </w:tcPr>
          <w:p>
            <w:pPr>
              <w:adjustRightInd w:val="0"/>
              <w:snapToGrid w:val="0"/>
              <w:ind w:firstLine="422" w:firstLineChars="201"/>
              <w:jc w:val="center"/>
              <w:rPr>
                <w:rFonts w:ascii="宋体" w:hAnsi="宋体" w:cs="宋体"/>
                <w:szCs w:val="21"/>
              </w:rPr>
            </w:pPr>
            <w:r>
              <w:rPr>
                <w:rFonts w:hint="eastAsia"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5" w:type="dxa"/>
            <w:tcBorders>
              <w:top w:val="single" w:color="auto" w:sz="4" w:space="0"/>
              <w:left w:val="single" w:color="auto" w:sz="4" w:space="0"/>
              <w:bottom w:val="single" w:color="auto" w:sz="4" w:space="0"/>
              <w:right w:val="single" w:color="auto" w:sz="4" w:space="0"/>
            </w:tcBorders>
          </w:tcPr>
          <w:p>
            <w:pPr>
              <w:adjustRightInd w:val="0"/>
              <w:snapToGrid w:val="0"/>
              <w:ind w:firstLine="422" w:firstLineChars="201"/>
              <w:jc w:val="left"/>
              <w:rPr>
                <w:rFonts w:ascii="宋体" w:hAnsi="宋体" w:cs="宋体"/>
                <w:szCs w:val="21"/>
              </w:rPr>
            </w:pPr>
            <w:r>
              <w:rPr>
                <w:rFonts w:hint="eastAsia" w:ascii="宋体" w:hAnsi="宋体" w:cs="宋体"/>
                <w:szCs w:val="21"/>
              </w:rPr>
              <w:t>六</w:t>
            </w:r>
          </w:p>
        </w:tc>
        <w:tc>
          <w:tcPr>
            <w:tcW w:w="2389" w:type="dxa"/>
            <w:tcBorders>
              <w:top w:val="single" w:color="auto" w:sz="4" w:space="0"/>
              <w:left w:val="single" w:color="auto" w:sz="4" w:space="0"/>
              <w:bottom w:val="single" w:color="auto" w:sz="4" w:space="0"/>
              <w:right w:val="single" w:color="auto" w:sz="4" w:space="0"/>
            </w:tcBorders>
          </w:tcPr>
          <w:p>
            <w:pPr>
              <w:adjustRightInd w:val="0"/>
              <w:snapToGrid w:val="0"/>
              <w:ind w:firstLine="422" w:firstLineChars="201"/>
              <w:jc w:val="left"/>
              <w:rPr>
                <w:rFonts w:ascii="宋体" w:hAnsi="宋体" w:cs="宋体"/>
                <w:szCs w:val="21"/>
              </w:rPr>
            </w:pPr>
            <w:r>
              <w:rPr>
                <w:rFonts w:hint="eastAsia" w:ascii="宋体" w:hAnsi="宋体" w:cs="宋体"/>
                <w:szCs w:val="21"/>
              </w:rPr>
              <w:t>旅游商品策划</w:t>
            </w:r>
          </w:p>
        </w:tc>
        <w:tc>
          <w:tcPr>
            <w:tcW w:w="1134" w:type="dxa"/>
            <w:tcBorders>
              <w:top w:val="single" w:color="auto" w:sz="4" w:space="0"/>
              <w:left w:val="single" w:color="auto" w:sz="4" w:space="0"/>
              <w:bottom w:val="single" w:color="auto" w:sz="4" w:space="0"/>
              <w:right w:val="single" w:color="auto" w:sz="4" w:space="0"/>
            </w:tcBorders>
          </w:tcPr>
          <w:p>
            <w:pPr>
              <w:adjustRightInd w:val="0"/>
              <w:snapToGrid w:val="0"/>
              <w:ind w:firstLine="422" w:firstLineChars="201"/>
              <w:jc w:val="center"/>
              <w:rPr>
                <w:rFonts w:ascii="宋体" w:hAnsi="宋体" w:cs="宋体"/>
                <w:szCs w:val="21"/>
              </w:rPr>
            </w:pPr>
            <w:r>
              <w:rPr>
                <w:rFonts w:hint="eastAsia" w:ascii="宋体" w:hAnsi="宋体" w:cs="宋体"/>
                <w:szCs w:val="21"/>
              </w:rPr>
              <w:t>4</w:t>
            </w:r>
          </w:p>
        </w:tc>
        <w:tc>
          <w:tcPr>
            <w:tcW w:w="2126" w:type="dxa"/>
            <w:tcBorders>
              <w:top w:val="single" w:color="auto" w:sz="4" w:space="0"/>
              <w:left w:val="single" w:color="auto" w:sz="4" w:space="0"/>
              <w:bottom w:val="single" w:color="auto" w:sz="4" w:space="0"/>
              <w:right w:val="single" w:color="auto" w:sz="4" w:space="0"/>
            </w:tcBorders>
          </w:tcPr>
          <w:p>
            <w:pPr>
              <w:adjustRightInd w:val="0"/>
              <w:snapToGrid w:val="0"/>
              <w:ind w:firstLine="422" w:firstLineChars="201"/>
              <w:jc w:val="center"/>
              <w:rPr>
                <w:rFonts w:ascii="宋体" w:hAnsi="宋体" w:cs="宋体"/>
                <w:szCs w:val="21"/>
              </w:rPr>
            </w:pPr>
            <w:r>
              <w:rPr>
                <w:rFonts w:hint="eastAsia" w:ascii="宋体" w:hAnsi="宋体" w:cs="宋体"/>
                <w:szCs w:val="21"/>
              </w:rPr>
              <w:t>2</w:t>
            </w:r>
            <w:r>
              <w:rPr>
                <w:rFonts w:hint="eastAsia" w:ascii="宋体" w:hAnsi="宋体"/>
              </w:rPr>
              <w:t>（多媒体教学）</w:t>
            </w:r>
          </w:p>
        </w:tc>
        <w:tc>
          <w:tcPr>
            <w:tcW w:w="2246" w:type="dxa"/>
            <w:tcBorders>
              <w:top w:val="single" w:color="auto" w:sz="4" w:space="0"/>
              <w:left w:val="single" w:color="auto" w:sz="4" w:space="0"/>
              <w:bottom w:val="single" w:color="auto" w:sz="4" w:space="0"/>
              <w:right w:val="single" w:color="auto" w:sz="4" w:space="0"/>
            </w:tcBorders>
          </w:tcPr>
          <w:p>
            <w:pPr>
              <w:adjustRightInd w:val="0"/>
              <w:snapToGrid w:val="0"/>
              <w:ind w:firstLine="422" w:firstLineChars="201"/>
              <w:jc w:val="center"/>
              <w:rPr>
                <w:rFonts w:ascii="宋体" w:hAnsi="宋体" w:cs="宋体"/>
                <w:szCs w:val="21"/>
              </w:rPr>
            </w:pPr>
            <w:r>
              <w:rPr>
                <w:rFonts w:hint="eastAsia"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5" w:type="dxa"/>
            <w:tcBorders>
              <w:top w:val="single" w:color="auto" w:sz="4" w:space="0"/>
              <w:left w:val="single" w:color="auto" w:sz="4" w:space="0"/>
              <w:bottom w:val="single" w:color="auto" w:sz="4" w:space="0"/>
              <w:right w:val="single" w:color="auto" w:sz="4" w:space="0"/>
            </w:tcBorders>
          </w:tcPr>
          <w:p>
            <w:pPr>
              <w:adjustRightInd w:val="0"/>
              <w:snapToGrid w:val="0"/>
              <w:ind w:firstLine="422" w:firstLineChars="201"/>
              <w:jc w:val="left"/>
              <w:rPr>
                <w:rFonts w:ascii="宋体" w:hAnsi="宋体" w:cs="宋体"/>
                <w:szCs w:val="21"/>
              </w:rPr>
            </w:pPr>
            <w:r>
              <w:rPr>
                <w:rFonts w:hint="eastAsia" w:ascii="宋体" w:hAnsi="宋体" w:cs="宋体"/>
                <w:szCs w:val="21"/>
              </w:rPr>
              <w:t>七</w:t>
            </w:r>
          </w:p>
        </w:tc>
        <w:tc>
          <w:tcPr>
            <w:tcW w:w="2389" w:type="dxa"/>
            <w:tcBorders>
              <w:top w:val="single" w:color="auto" w:sz="4" w:space="0"/>
              <w:left w:val="single" w:color="auto" w:sz="4" w:space="0"/>
              <w:bottom w:val="single" w:color="auto" w:sz="4" w:space="0"/>
              <w:right w:val="single" w:color="auto" w:sz="4" w:space="0"/>
            </w:tcBorders>
          </w:tcPr>
          <w:p>
            <w:pPr>
              <w:adjustRightInd w:val="0"/>
              <w:snapToGrid w:val="0"/>
              <w:ind w:firstLine="422" w:firstLineChars="201"/>
              <w:jc w:val="left"/>
              <w:rPr>
                <w:rFonts w:ascii="宋体" w:hAnsi="宋体" w:cs="宋体"/>
                <w:szCs w:val="21"/>
              </w:rPr>
            </w:pPr>
            <w:r>
              <w:rPr>
                <w:rFonts w:hint="eastAsia" w:ascii="宋体" w:hAnsi="宋体" w:cs="宋体"/>
                <w:szCs w:val="21"/>
              </w:rPr>
              <w:t>旅游线路策划</w:t>
            </w:r>
          </w:p>
        </w:tc>
        <w:tc>
          <w:tcPr>
            <w:tcW w:w="1134" w:type="dxa"/>
            <w:tcBorders>
              <w:top w:val="single" w:color="auto" w:sz="4" w:space="0"/>
              <w:left w:val="single" w:color="auto" w:sz="4" w:space="0"/>
              <w:bottom w:val="single" w:color="auto" w:sz="4" w:space="0"/>
              <w:right w:val="single" w:color="auto" w:sz="4" w:space="0"/>
            </w:tcBorders>
          </w:tcPr>
          <w:p>
            <w:pPr>
              <w:adjustRightInd w:val="0"/>
              <w:snapToGrid w:val="0"/>
              <w:ind w:firstLine="422" w:firstLineChars="201"/>
              <w:jc w:val="center"/>
              <w:rPr>
                <w:rFonts w:ascii="宋体" w:hAnsi="宋体" w:cs="宋体"/>
                <w:szCs w:val="21"/>
              </w:rPr>
            </w:pPr>
            <w:r>
              <w:rPr>
                <w:rFonts w:hint="eastAsia" w:ascii="宋体" w:hAnsi="宋体" w:cs="宋体"/>
                <w:szCs w:val="21"/>
              </w:rPr>
              <w:t>4</w:t>
            </w:r>
          </w:p>
        </w:tc>
        <w:tc>
          <w:tcPr>
            <w:tcW w:w="2126" w:type="dxa"/>
            <w:tcBorders>
              <w:top w:val="single" w:color="auto" w:sz="4" w:space="0"/>
              <w:left w:val="single" w:color="auto" w:sz="4" w:space="0"/>
              <w:bottom w:val="single" w:color="auto" w:sz="4" w:space="0"/>
              <w:right w:val="single" w:color="auto" w:sz="4" w:space="0"/>
            </w:tcBorders>
          </w:tcPr>
          <w:p>
            <w:pPr>
              <w:adjustRightInd w:val="0"/>
              <w:snapToGrid w:val="0"/>
              <w:ind w:firstLine="422" w:firstLineChars="201"/>
              <w:jc w:val="center"/>
              <w:rPr>
                <w:rFonts w:ascii="宋体" w:hAnsi="宋体" w:cs="宋体"/>
                <w:szCs w:val="21"/>
              </w:rPr>
            </w:pPr>
            <w:r>
              <w:rPr>
                <w:rFonts w:hint="eastAsia" w:ascii="宋体" w:hAnsi="宋体" w:cs="宋体"/>
                <w:szCs w:val="21"/>
              </w:rPr>
              <w:t>2</w:t>
            </w:r>
            <w:r>
              <w:rPr>
                <w:rFonts w:hint="eastAsia" w:ascii="宋体" w:hAnsi="宋体"/>
              </w:rPr>
              <w:t>（多媒体教学）</w:t>
            </w:r>
          </w:p>
        </w:tc>
        <w:tc>
          <w:tcPr>
            <w:tcW w:w="2246" w:type="dxa"/>
            <w:tcBorders>
              <w:top w:val="single" w:color="auto" w:sz="4" w:space="0"/>
              <w:left w:val="single" w:color="auto" w:sz="4" w:space="0"/>
              <w:bottom w:val="single" w:color="auto" w:sz="4" w:space="0"/>
              <w:right w:val="single" w:color="auto" w:sz="4" w:space="0"/>
            </w:tcBorders>
          </w:tcPr>
          <w:p>
            <w:pPr>
              <w:adjustRightInd w:val="0"/>
              <w:snapToGrid w:val="0"/>
              <w:ind w:firstLine="422" w:firstLineChars="201"/>
              <w:jc w:val="center"/>
              <w:rPr>
                <w:rFonts w:ascii="宋体" w:hAnsi="宋体" w:cs="宋体"/>
                <w:szCs w:val="21"/>
              </w:rPr>
            </w:pPr>
            <w:r>
              <w:rPr>
                <w:rFonts w:hint="eastAsia"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5" w:type="dxa"/>
            <w:tcBorders>
              <w:top w:val="single" w:color="auto" w:sz="4" w:space="0"/>
              <w:left w:val="single" w:color="auto" w:sz="4" w:space="0"/>
              <w:bottom w:val="single" w:color="auto" w:sz="4" w:space="0"/>
              <w:right w:val="single" w:color="auto" w:sz="4" w:space="0"/>
            </w:tcBorders>
          </w:tcPr>
          <w:p>
            <w:pPr>
              <w:adjustRightInd w:val="0"/>
              <w:snapToGrid w:val="0"/>
              <w:ind w:firstLine="422" w:firstLineChars="201"/>
              <w:jc w:val="left"/>
              <w:rPr>
                <w:rFonts w:ascii="宋体" w:hAnsi="宋体" w:cs="宋体"/>
                <w:szCs w:val="21"/>
              </w:rPr>
            </w:pPr>
            <w:r>
              <w:rPr>
                <w:rFonts w:hint="eastAsia" w:ascii="宋体" w:hAnsi="宋体" w:cs="宋体"/>
                <w:szCs w:val="21"/>
              </w:rPr>
              <w:t>八</w:t>
            </w:r>
          </w:p>
        </w:tc>
        <w:tc>
          <w:tcPr>
            <w:tcW w:w="2389" w:type="dxa"/>
            <w:tcBorders>
              <w:top w:val="single" w:color="auto" w:sz="4" w:space="0"/>
              <w:left w:val="single" w:color="auto" w:sz="4" w:space="0"/>
              <w:bottom w:val="single" w:color="auto" w:sz="4" w:space="0"/>
              <w:right w:val="single" w:color="auto" w:sz="4" w:space="0"/>
            </w:tcBorders>
          </w:tcPr>
          <w:p>
            <w:pPr>
              <w:adjustRightInd w:val="0"/>
              <w:snapToGrid w:val="0"/>
              <w:ind w:firstLine="422" w:firstLineChars="201"/>
              <w:jc w:val="left"/>
              <w:rPr>
                <w:rFonts w:ascii="宋体" w:hAnsi="宋体" w:cs="宋体"/>
                <w:szCs w:val="21"/>
              </w:rPr>
            </w:pPr>
            <w:r>
              <w:rPr>
                <w:rFonts w:hint="eastAsia" w:ascii="宋体" w:hAnsi="宋体" w:cs="宋体"/>
                <w:szCs w:val="21"/>
              </w:rPr>
              <w:t>旅游营销策划</w:t>
            </w:r>
          </w:p>
        </w:tc>
        <w:tc>
          <w:tcPr>
            <w:tcW w:w="1134" w:type="dxa"/>
            <w:tcBorders>
              <w:top w:val="single" w:color="auto" w:sz="4" w:space="0"/>
              <w:left w:val="single" w:color="auto" w:sz="4" w:space="0"/>
              <w:bottom w:val="single" w:color="auto" w:sz="4" w:space="0"/>
              <w:right w:val="single" w:color="auto" w:sz="4" w:space="0"/>
            </w:tcBorders>
          </w:tcPr>
          <w:p>
            <w:pPr>
              <w:adjustRightInd w:val="0"/>
              <w:snapToGrid w:val="0"/>
              <w:ind w:firstLine="422" w:firstLineChars="201"/>
              <w:jc w:val="center"/>
              <w:rPr>
                <w:rFonts w:ascii="宋体" w:hAnsi="宋体" w:cs="宋体"/>
                <w:szCs w:val="21"/>
              </w:rPr>
            </w:pPr>
            <w:r>
              <w:rPr>
                <w:rFonts w:hint="eastAsia" w:ascii="宋体" w:hAnsi="宋体" w:cs="宋体"/>
                <w:szCs w:val="21"/>
              </w:rPr>
              <w:t>4</w:t>
            </w:r>
          </w:p>
        </w:tc>
        <w:tc>
          <w:tcPr>
            <w:tcW w:w="2126" w:type="dxa"/>
            <w:tcBorders>
              <w:top w:val="single" w:color="auto" w:sz="4" w:space="0"/>
              <w:left w:val="single" w:color="auto" w:sz="4" w:space="0"/>
              <w:bottom w:val="single" w:color="auto" w:sz="4" w:space="0"/>
              <w:right w:val="single" w:color="auto" w:sz="4" w:space="0"/>
            </w:tcBorders>
          </w:tcPr>
          <w:p>
            <w:pPr>
              <w:adjustRightInd w:val="0"/>
              <w:snapToGrid w:val="0"/>
              <w:ind w:firstLine="422" w:firstLineChars="201"/>
              <w:jc w:val="center"/>
              <w:rPr>
                <w:rFonts w:ascii="宋体" w:hAnsi="宋体" w:cs="宋体"/>
                <w:szCs w:val="21"/>
              </w:rPr>
            </w:pPr>
            <w:r>
              <w:rPr>
                <w:rFonts w:hint="eastAsia" w:ascii="宋体" w:hAnsi="宋体" w:cs="宋体"/>
                <w:szCs w:val="21"/>
              </w:rPr>
              <w:t>2</w:t>
            </w:r>
            <w:r>
              <w:rPr>
                <w:rFonts w:hint="eastAsia" w:ascii="宋体" w:hAnsi="宋体"/>
              </w:rPr>
              <w:t>（多媒体教学）</w:t>
            </w:r>
          </w:p>
        </w:tc>
        <w:tc>
          <w:tcPr>
            <w:tcW w:w="2246" w:type="dxa"/>
            <w:tcBorders>
              <w:top w:val="single" w:color="auto" w:sz="4" w:space="0"/>
              <w:left w:val="single" w:color="auto" w:sz="4" w:space="0"/>
              <w:bottom w:val="single" w:color="auto" w:sz="4" w:space="0"/>
              <w:right w:val="single" w:color="auto" w:sz="4" w:space="0"/>
            </w:tcBorders>
          </w:tcPr>
          <w:p>
            <w:pPr>
              <w:adjustRightInd w:val="0"/>
              <w:snapToGrid w:val="0"/>
              <w:ind w:firstLine="422" w:firstLineChars="201"/>
              <w:jc w:val="center"/>
              <w:rPr>
                <w:rFonts w:ascii="宋体" w:hAnsi="宋体" w:cs="宋体"/>
                <w:szCs w:val="21"/>
              </w:rPr>
            </w:pPr>
            <w:r>
              <w:rPr>
                <w:rFonts w:hint="eastAsia"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5" w:type="dxa"/>
            <w:tcBorders>
              <w:top w:val="single" w:color="auto" w:sz="4" w:space="0"/>
              <w:left w:val="single" w:color="auto" w:sz="4" w:space="0"/>
              <w:bottom w:val="single" w:color="auto" w:sz="4" w:space="0"/>
              <w:right w:val="single" w:color="auto" w:sz="4" w:space="0"/>
            </w:tcBorders>
          </w:tcPr>
          <w:p>
            <w:pPr>
              <w:adjustRightInd w:val="0"/>
              <w:snapToGrid w:val="0"/>
              <w:ind w:firstLine="422" w:firstLineChars="201"/>
              <w:jc w:val="left"/>
              <w:rPr>
                <w:rFonts w:ascii="宋体" w:hAnsi="宋体" w:cs="宋体"/>
                <w:szCs w:val="21"/>
              </w:rPr>
            </w:pPr>
            <w:r>
              <w:rPr>
                <w:rFonts w:hint="eastAsia" w:ascii="宋体" w:hAnsi="宋体" w:cs="宋体"/>
                <w:szCs w:val="21"/>
              </w:rPr>
              <w:t>九</w:t>
            </w:r>
          </w:p>
        </w:tc>
        <w:tc>
          <w:tcPr>
            <w:tcW w:w="2389" w:type="dxa"/>
            <w:tcBorders>
              <w:top w:val="single" w:color="auto" w:sz="4" w:space="0"/>
              <w:left w:val="single" w:color="auto" w:sz="4" w:space="0"/>
              <w:bottom w:val="single" w:color="auto" w:sz="4" w:space="0"/>
              <w:right w:val="single" w:color="auto" w:sz="4" w:space="0"/>
            </w:tcBorders>
          </w:tcPr>
          <w:p>
            <w:pPr>
              <w:adjustRightInd w:val="0"/>
              <w:snapToGrid w:val="0"/>
              <w:ind w:firstLine="422" w:firstLineChars="201"/>
              <w:jc w:val="left"/>
              <w:rPr>
                <w:rFonts w:ascii="宋体" w:hAnsi="宋体" w:cs="宋体"/>
                <w:szCs w:val="21"/>
              </w:rPr>
            </w:pPr>
            <w:r>
              <w:rPr>
                <w:rFonts w:hint="eastAsia" w:ascii="宋体" w:hAnsi="宋体" w:cs="宋体"/>
                <w:szCs w:val="21"/>
              </w:rPr>
              <w:t>文化与旅游策划</w:t>
            </w:r>
          </w:p>
        </w:tc>
        <w:tc>
          <w:tcPr>
            <w:tcW w:w="1134" w:type="dxa"/>
            <w:tcBorders>
              <w:top w:val="single" w:color="auto" w:sz="4" w:space="0"/>
              <w:left w:val="single" w:color="auto" w:sz="4" w:space="0"/>
              <w:bottom w:val="single" w:color="auto" w:sz="4" w:space="0"/>
              <w:right w:val="single" w:color="auto" w:sz="4" w:space="0"/>
            </w:tcBorders>
          </w:tcPr>
          <w:p>
            <w:pPr>
              <w:adjustRightInd w:val="0"/>
              <w:snapToGrid w:val="0"/>
              <w:ind w:firstLine="422" w:firstLineChars="201"/>
              <w:jc w:val="center"/>
              <w:rPr>
                <w:rFonts w:ascii="宋体" w:hAnsi="宋体" w:cs="宋体"/>
                <w:szCs w:val="21"/>
              </w:rPr>
            </w:pPr>
            <w:r>
              <w:rPr>
                <w:rFonts w:hint="eastAsia" w:ascii="宋体" w:hAnsi="宋体" w:cs="宋体"/>
                <w:szCs w:val="21"/>
              </w:rPr>
              <w:t>4</w:t>
            </w:r>
          </w:p>
        </w:tc>
        <w:tc>
          <w:tcPr>
            <w:tcW w:w="2126" w:type="dxa"/>
            <w:tcBorders>
              <w:top w:val="single" w:color="auto" w:sz="4" w:space="0"/>
              <w:left w:val="single" w:color="auto" w:sz="4" w:space="0"/>
              <w:bottom w:val="single" w:color="auto" w:sz="4" w:space="0"/>
              <w:right w:val="single" w:color="auto" w:sz="4" w:space="0"/>
            </w:tcBorders>
          </w:tcPr>
          <w:p>
            <w:pPr>
              <w:adjustRightInd w:val="0"/>
              <w:snapToGrid w:val="0"/>
              <w:ind w:firstLine="422" w:firstLineChars="201"/>
              <w:jc w:val="center"/>
              <w:rPr>
                <w:rFonts w:ascii="宋体" w:hAnsi="宋体" w:cs="宋体"/>
                <w:szCs w:val="21"/>
              </w:rPr>
            </w:pPr>
            <w:r>
              <w:rPr>
                <w:rFonts w:hint="eastAsia" w:ascii="宋体" w:hAnsi="宋体" w:cs="宋体"/>
                <w:szCs w:val="21"/>
              </w:rPr>
              <w:t>2</w:t>
            </w:r>
            <w:r>
              <w:rPr>
                <w:rFonts w:hint="eastAsia" w:ascii="宋体" w:hAnsi="宋体"/>
              </w:rPr>
              <w:t>（多媒体教学）</w:t>
            </w:r>
          </w:p>
        </w:tc>
        <w:tc>
          <w:tcPr>
            <w:tcW w:w="2246" w:type="dxa"/>
            <w:tcBorders>
              <w:top w:val="single" w:color="auto" w:sz="4" w:space="0"/>
              <w:left w:val="single" w:color="auto" w:sz="4" w:space="0"/>
              <w:bottom w:val="single" w:color="auto" w:sz="4" w:space="0"/>
              <w:right w:val="single" w:color="auto" w:sz="4" w:space="0"/>
            </w:tcBorders>
          </w:tcPr>
          <w:p>
            <w:pPr>
              <w:adjustRightInd w:val="0"/>
              <w:snapToGrid w:val="0"/>
              <w:ind w:firstLine="422" w:firstLineChars="201"/>
              <w:jc w:val="center"/>
              <w:rPr>
                <w:rFonts w:ascii="宋体" w:hAnsi="宋体" w:cs="宋体"/>
                <w:szCs w:val="21"/>
              </w:rPr>
            </w:pPr>
            <w:r>
              <w:rPr>
                <w:rFonts w:hint="eastAsia"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5" w:type="dxa"/>
            <w:tcBorders>
              <w:top w:val="single" w:color="auto" w:sz="4" w:space="0"/>
              <w:left w:val="single" w:color="auto" w:sz="4" w:space="0"/>
              <w:bottom w:val="single" w:color="auto" w:sz="4" w:space="0"/>
              <w:right w:val="single" w:color="auto" w:sz="4" w:space="0"/>
            </w:tcBorders>
          </w:tcPr>
          <w:p>
            <w:pPr>
              <w:adjustRightInd w:val="0"/>
              <w:snapToGrid w:val="0"/>
              <w:ind w:firstLine="422" w:firstLineChars="201"/>
              <w:jc w:val="left"/>
              <w:rPr>
                <w:rFonts w:ascii="宋体" w:hAnsi="宋体" w:cs="宋体"/>
                <w:szCs w:val="21"/>
              </w:rPr>
            </w:pPr>
            <w:r>
              <w:rPr>
                <w:rFonts w:hint="eastAsia" w:ascii="宋体" w:hAnsi="宋体" w:cs="宋体"/>
                <w:szCs w:val="21"/>
              </w:rPr>
              <w:t>十</w:t>
            </w:r>
          </w:p>
        </w:tc>
        <w:tc>
          <w:tcPr>
            <w:tcW w:w="2389" w:type="dxa"/>
            <w:tcBorders>
              <w:top w:val="single" w:color="auto" w:sz="4" w:space="0"/>
              <w:left w:val="single" w:color="auto" w:sz="4" w:space="0"/>
              <w:bottom w:val="single" w:color="auto" w:sz="4" w:space="0"/>
              <w:right w:val="single" w:color="auto" w:sz="4" w:space="0"/>
            </w:tcBorders>
          </w:tcPr>
          <w:p>
            <w:pPr>
              <w:adjustRightInd w:val="0"/>
              <w:snapToGrid w:val="0"/>
              <w:ind w:firstLine="422" w:firstLineChars="201"/>
              <w:jc w:val="left"/>
              <w:rPr>
                <w:rFonts w:ascii="宋体" w:hAnsi="宋体" w:cs="宋体"/>
                <w:szCs w:val="21"/>
              </w:rPr>
            </w:pPr>
            <w:r>
              <w:rPr>
                <w:rFonts w:hint="eastAsia" w:ascii="宋体" w:hAnsi="宋体" w:cs="宋体"/>
                <w:szCs w:val="21"/>
              </w:rPr>
              <w:t>期末复习</w:t>
            </w:r>
          </w:p>
        </w:tc>
        <w:tc>
          <w:tcPr>
            <w:tcW w:w="1134" w:type="dxa"/>
            <w:tcBorders>
              <w:top w:val="single" w:color="auto" w:sz="4" w:space="0"/>
              <w:left w:val="single" w:color="auto" w:sz="4" w:space="0"/>
              <w:bottom w:val="single" w:color="auto" w:sz="4" w:space="0"/>
              <w:right w:val="single" w:color="auto" w:sz="4" w:space="0"/>
            </w:tcBorders>
          </w:tcPr>
          <w:p>
            <w:pPr>
              <w:adjustRightInd w:val="0"/>
              <w:snapToGrid w:val="0"/>
              <w:ind w:firstLine="422" w:firstLineChars="201"/>
              <w:jc w:val="center"/>
              <w:rPr>
                <w:rFonts w:ascii="宋体" w:hAnsi="宋体" w:cs="宋体"/>
                <w:szCs w:val="21"/>
              </w:rPr>
            </w:pPr>
            <w:r>
              <w:rPr>
                <w:rFonts w:hint="eastAsia" w:ascii="宋体" w:hAnsi="宋体" w:cs="宋体"/>
                <w:szCs w:val="21"/>
              </w:rPr>
              <w:t>2</w:t>
            </w:r>
          </w:p>
        </w:tc>
        <w:tc>
          <w:tcPr>
            <w:tcW w:w="2126" w:type="dxa"/>
            <w:tcBorders>
              <w:top w:val="single" w:color="auto" w:sz="4" w:space="0"/>
              <w:left w:val="single" w:color="auto" w:sz="4" w:space="0"/>
              <w:bottom w:val="single" w:color="auto" w:sz="4" w:space="0"/>
              <w:right w:val="single" w:color="auto" w:sz="4" w:space="0"/>
            </w:tcBorders>
          </w:tcPr>
          <w:p>
            <w:pPr>
              <w:adjustRightInd w:val="0"/>
              <w:snapToGrid w:val="0"/>
              <w:ind w:firstLine="422" w:firstLineChars="201"/>
              <w:jc w:val="center"/>
              <w:rPr>
                <w:rFonts w:ascii="宋体" w:hAnsi="宋体" w:cs="宋体"/>
                <w:szCs w:val="21"/>
              </w:rPr>
            </w:pPr>
          </w:p>
        </w:tc>
        <w:tc>
          <w:tcPr>
            <w:tcW w:w="2246" w:type="dxa"/>
            <w:tcBorders>
              <w:top w:val="single" w:color="auto" w:sz="4" w:space="0"/>
              <w:left w:val="single" w:color="auto" w:sz="4" w:space="0"/>
              <w:bottom w:val="single" w:color="auto" w:sz="4" w:space="0"/>
              <w:right w:val="single" w:color="auto" w:sz="4" w:space="0"/>
            </w:tcBorders>
          </w:tcPr>
          <w:p>
            <w:pPr>
              <w:adjustRightInd w:val="0"/>
              <w:snapToGrid w:val="0"/>
              <w:ind w:firstLine="422" w:firstLineChars="201"/>
              <w:jc w:val="center"/>
              <w:rPr>
                <w:rFonts w:ascii="宋体" w:hAnsi="宋体" w:cs="宋体"/>
                <w:szCs w:val="21"/>
              </w:rPr>
            </w:pPr>
            <w:r>
              <w:rPr>
                <w:rFonts w:hint="eastAsia"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5" w:type="dxa"/>
            <w:tcBorders>
              <w:top w:val="single" w:color="auto" w:sz="4" w:space="0"/>
              <w:left w:val="single" w:color="auto" w:sz="4" w:space="0"/>
              <w:bottom w:val="single" w:color="auto" w:sz="4" w:space="0"/>
              <w:right w:val="single" w:color="auto" w:sz="4" w:space="0"/>
            </w:tcBorders>
          </w:tcPr>
          <w:p>
            <w:pPr>
              <w:adjustRightInd w:val="0"/>
              <w:snapToGrid w:val="0"/>
              <w:ind w:firstLine="422" w:firstLineChars="201"/>
              <w:jc w:val="left"/>
              <w:rPr>
                <w:rFonts w:ascii="宋体" w:hAnsi="宋体" w:cs="宋体"/>
                <w:szCs w:val="21"/>
              </w:rPr>
            </w:pPr>
            <w:r>
              <w:rPr>
                <w:rFonts w:hint="eastAsia" w:ascii="宋体" w:hAnsi="宋体" w:cs="宋体"/>
                <w:szCs w:val="21"/>
              </w:rPr>
              <w:t>合计</w:t>
            </w:r>
          </w:p>
        </w:tc>
        <w:tc>
          <w:tcPr>
            <w:tcW w:w="2389" w:type="dxa"/>
            <w:tcBorders>
              <w:top w:val="single" w:color="auto" w:sz="4" w:space="0"/>
              <w:left w:val="single" w:color="auto" w:sz="4" w:space="0"/>
              <w:bottom w:val="single" w:color="auto" w:sz="4" w:space="0"/>
              <w:right w:val="single" w:color="auto" w:sz="4" w:space="0"/>
            </w:tcBorders>
          </w:tcPr>
          <w:p>
            <w:pPr>
              <w:adjustRightInd w:val="0"/>
              <w:snapToGrid w:val="0"/>
              <w:ind w:firstLine="422" w:firstLineChars="201"/>
              <w:jc w:val="center"/>
              <w:rPr>
                <w:rFonts w:ascii="宋体" w:hAnsi="宋体" w:cs="宋体"/>
                <w:szCs w:val="21"/>
              </w:rPr>
            </w:pPr>
            <w:r>
              <w:rPr>
                <w:rFonts w:ascii="宋体" w:hAnsi="宋体" w:cs="宋体"/>
                <w:szCs w:val="21"/>
              </w:rPr>
              <w:t>九章</w:t>
            </w:r>
          </w:p>
        </w:tc>
        <w:tc>
          <w:tcPr>
            <w:tcW w:w="1134" w:type="dxa"/>
            <w:tcBorders>
              <w:top w:val="single" w:color="auto" w:sz="4" w:space="0"/>
              <w:left w:val="single" w:color="auto" w:sz="4" w:space="0"/>
              <w:bottom w:val="single" w:color="auto" w:sz="4" w:space="0"/>
              <w:right w:val="single" w:color="auto" w:sz="4" w:space="0"/>
            </w:tcBorders>
          </w:tcPr>
          <w:p>
            <w:pPr>
              <w:adjustRightInd w:val="0"/>
              <w:snapToGrid w:val="0"/>
              <w:ind w:firstLine="422" w:firstLineChars="201"/>
              <w:jc w:val="center"/>
              <w:rPr>
                <w:rFonts w:ascii="宋体" w:hAnsi="宋体" w:cs="宋体"/>
                <w:szCs w:val="21"/>
              </w:rPr>
            </w:pPr>
            <w:r>
              <w:rPr>
                <w:rFonts w:hint="eastAsia" w:ascii="宋体" w:hAnsi="宋体" w:cs="宋体"/>
                <w:szCs w:val="21"/>
              </w:rPr>
              <w:t>36</w:t>
            </w:r>
          </w:p>
        </w:tc>
        <w:tc>
          <w:tcPr>
            <w:tcW w:w="2126" w:type="dxa"/>
            <w:tcBorders>
              <w:top w:val="single" w:color="auto" w:sz="4" w:space="0"/>
              <w:left w:val="single" w:color="auto" w:sz="4" w:space="0"/>
              <w:bottom w:val="single" w:color="auto" w:sz="4" w:space="0"/>
              <w:right w:val="single" w:color="auto" w:sz="4" w:space="0"/>
            </w:tcBorders>
          </w:tcPr>
          <w:p>
            <w:pPr>
              <w:adjustRightInd w:val="0"/>
              <w:snapToGrid w:val="0"/>
              <w:ind w:firstLine="422" w:firstLineChars="201"/>
              <w:jc w:val="center"/>
              <w:rPr>
                <w:rFonts w:ascii="宋体" w:hAnsi="宋体" w:cs="宋体"/>
                <w:szCs w:val="21"/>
              </w:rPr>
            </w:pPr>
            <w:r>
              <w:rPr>
                <w:rFonts w:hint="eastAsia" w:ascii="宋体" w:hAnsi="宋体" w:cs="宋体"/>
                <w:szCs w:val="21"/>
              </w:rPr>
              <w:t>18</w:t>
            </w:r>
          </w:p>
        </w:tc>
        <w:tc>
          <w:tcPr>
            <w:tcW w:w="2246" w:type="dxa"/>
            <w:tcBorders>
              <w:top w:val="single" w:color="auto" w:sz="4" w:space="0"/>
              <w:left w:val="single" w:color="auto" w:sz="4" w:space="0"/>
              <w:bottom w:val="single" w:color="auto" w:sz="4" w:space="0"/>
              <w:right w:val="single" w:color="auto" w:sz="4" w:space="0"/>
            </w:tcBorders>
          </w:tcPr>
          <w:p>
            <w:pPr>
              <w:adjustRightInd w:val="0"/>
              <w:snapToGrid w:val="0"/>
              <w:ind w:firstLine="422" w:firstLineChars="201"/>
              <w:jc w:val="center"/>
              <w:rPr>
                <w:rFonts w:ascii="宋体" w:hAnsi="宋体" w:cs="宋体"/>
                <w:szCs w:val="21"/>
              </w:rPr>
            </w:pPr>
            <w:r>
              <w:rPr>
                <w:rFonts w:hint="eastAsia" w:ascii="宋体" w:hAnsi="宋体" w:cs="宋体"/>
                <w:szCs w:val="21"/>
              </w:rPr>
              <w:t>18</w:t>
            </w:r>
          </w:p>
        </w:tc>
      </w:tr>
    </w:tbl>
    <w:p>
      <w:pPr>
        <w:adjustRightInd w:val="0"/>
        <w:snapToGrid w:val="0"/>
        <w:ind w:firstLine="482" w:firstLineChars="201"/>
        <w:rPr>
          <w:rFonts w:ascii="宋体" w:hAnsi="宋体"/>
          <w:b/>
          <w:bCs/>
          <w:sz w:val="24"/>
        </w:rPr>
      </w:pPr>
      <w:r>
        <w:rPr>
          <w:rFonts w:hint="eastAsia" w:ascii="宋体" w:hAnsi="宋体"/>
          <w:b/>
          <w:bCs/>
          <w:sz w:val="24"/>
        </w:rPr>
        <w:t>（五）教学方式</w:t>
      </w:r>
    </w:p>
    <w:p>
      <w:pPr>
        <w:adjustRightInd w:val="0"/>
        <w:snapToGrid w:val="0"/>
        <w:ind w:firstLine="422" w:firstLineChars="201"/>
        <w:rPr>
          <w:rFonts w:ascii="宋体" w:hAnsi="宋体"/>
        </w:rPr>
      </w:pPr>
      <w:r>
        <w:rPr>
          <w:rFonts w:hint="eastAsia" w:ascii="宋体" w:hAnsi="宋体"/>
        </w:rPr>
        <w:t>主要以“讨论型学习”课程教学法为主，采用研究、讨论、案例研讨等互动式教学法。要求学生按要求事先查阅相关的研究文献、课堂上经常交换、交流学习资源、提高学生的学习研究能力，实现教学相长的目的。</w:t>
      </w:r>
    </w:p>
    <w:p>
      <w:pPr>
        <w:adjustRightInd w:val="0"/>
        <w:snapToGrid w:val="0"/>
        <w:ind w:firstLine="422" w:firstLineChars="201"/>
        <w:rPr>
          <w:rFonts w:ascii="宋体" w:hAnsi="宋体"/>
        </w:rPr>
      </w:pPr>
      <w:r>
        <w:rPr>
          <w:rFonts w:hint="eastAsia" w:ascii="宋体" w:hAnsi="宋体"/>
        </w:rPr>
        <w:t>1、多媒体课件教学。全程使用多媒体课件。</w:t>
      </w:r>
    </w:p>
    <w:p>
      <w:pPr>
        <w:adjustRightInd w:val="0"/>
        <w:snapToGrid w:val="0"/>
        <w:ind w:firstLine="422" w:firstLineChars="201"/>
        <w:rPr>
          <w:rFonts w:ascii="宋体" w:hAnsi="宋体"/>
        </w:rPr>
      </w:pPr>
      <w:r>
        <w:rPr>
          <w:rFonts w:hint="eastAsia" w:ascii="宋体" w:hAnsi="宋体"/>
        </w:rPr>
        <w:t>2、案例教学。通过对案例的分析和讨论，培养学生的分析策划和思维创新能力。</w:t>
      </w:r>
    </w:p>
    <w:p>
      <w:pPr>
        <w:adjustRightInd w:val="0"/>
        <w:snapToGrid w:val="0"/>
        <w:ind w:firstLine="422" w:firstLineChars="201"/>
        <w:rPr>
          <w:rFonts w:ascii="宋体" w:hAnsi="宋体"/>
        </w:rPr>
      </w:pPr>
      <w:r>
        <w:rPr>
          <w:rFonts w:hint="eastAsia" w:ascii="宋体" w:hAnsi="宋体"/>
        </w:rPr>
        <w:t>3、研讨、互动式教学。对旅游项目创意策划的经典案例进行分析，以学生研讨为主。</w:t>
      </w:r>
    </w:p>
    <w:p>
      <w:pPr>
        <w:adjustRightInd w:val="0"/>
        <w:snapToGrid w:val="0"/>
        <w:ind w:firstLine="422" w:firstLineChars="201"/>
        <w:rPr>
          <w:rFonts w:ascii="宋体" w:hAnsi="宋体"/>
        </w:rPr>
      </w:pPr>
      <w:r>
        <w:rPr>
          <w:rFonts w:hint="eastAsia" w:ascii="宋体" w:hAnsi="宋体"/>
        </w:rPr>
        <w:t>4、实践教学。为便于学生对部分知识的理解，增强学生的实践能力，结合学院的教学实践活动，适时安排学生到产业园区、文化旅游景区（点）实地考察调研，收集一手资料，为创意策划思维和实操能力的培养提供平台。</w:t>
      </w:r>
    </w:p>
    <w:p>
      <w:pPr>
        <w:adjustRightInd w:val="0"/>
        <w:snapToGrid w:val="0"/>
        <w:ind w:firstLine="482" w:firstLineChars="201"/>
        <w:rPr>
          <w:rFonts w:ascii="宋体" w:hAnsi="宋体"/>
          <w:b/>
          <w:bCs/>
          <w:sz w:val="24"/>
        </w:rPr>
      </w:pPr>
      <w:r>
        <w:rPr>
          <w:rFonts w:hint="eastAsia" w:ascii="宋体" w:hAnsi="宋体"/>
          <w:b/>
          <w:bCs/>
          <w:sz w:val="24"/>
        </w:rPr>
        <w:t>（六）考核方式</w:t>
      </w:r>
    </w:p>
    <w:p>
      <w:pPr>
        <w:adjustRightInd w:val="0"/>
        <w:snapToGrid w:val="0"/>
        <w:ind w:firstLine="422" w:firstLineChars="201"/>
        <w:rPr>
          <w:rFonts w:ascii="宋体" w:hAnsi="宋体"/>
        </w:rPr>
      </w:pPr>
      <w:r>
        <w:rPr>
          <w:rFonts w:hint="eastAsia" w:ascii="宋体" w:hAnsi="宋体"/>
        </w:rPr>
        <w:t xml:space="preserve">    期末考查（含策划文案、规划书等撰写，60%）与平时成绩（含讨论、作业等成绩，40%）结合。本大纲在考核目标中，按照识记、领会、应用三个层次规定其应达到的能力层次要求。三个能力层次是递进等级关系。各能力层次的含义是： </w:t>
      </w:r>
    </w:p>
    <w:p>
      <w:pPr>
        <w:adjustRightInd w:val="0"/>
        <w:snapToGrid w:val="0"/>
        <w:ind w:firstLine="422" w:firstLineChars="201"/>
        <w:rPr>
          <w:rFonts w:ascii="宋体" w:hAnsi="宋体"/>
        </w:rPr>
      </w:pPr>
      <w:r>
        <w:rPr>
          <w:rFonts w:hint="eastAsia" w:ascii="宋体" w:hAnsi="宋体"/>
        </w:rPr>
        <w:t>识记：能知道有关的名词、概念、知识的含义，并能正确认识和表达。是低层次的要求。</w:t>
      </w:r>
    </w:p>
    <w:p>
      <w:pPr>
        <w:adjustRightInd w:val="0"/>
        <w:snapToGrid w:val="0"/>
        <w:ind w:firstLine="422" w:firstLineChars="201"/>
        <w:rPr>
          <w:rFonts w:ascii="宋体" w:hAnsi="宋体"/>
        </w:rPr>
      </w:pPr>
      <w:r>
        <w:rPr>
          <w:rFonts w:hint="eastAsia" w:ascii="宋体" w:hAnsi="宋体"/>
        </w:rPr>
        <w:t xml:space="preserve">领会：在识记的基础上，能全面把握基本概念、基本原理、基本方法，能掌握有关概念、原理、方法的区别与联系。是较高层次的要求。   </w:t>
      </w:r>
    </w:p>
    <w:p>
      <w:pPr>
        <w:adjustRightInd w:val="0"/>
        <w:snapToGrid w:val="0"/>
        <w:ind w:firstLine="422" w:firstLineChars="201"/>
        <w:rPr>
          <w:rFonts w:ascii="宋体" w:hAnsi="宋体"/>
        </w:rPr>
      </w:pPr>
      <w:r>
        <w:rPr>
          <w:rFonts w:hint="eastAsia" w:ascii="宋体" w:hAnsi="宋体"/>
        </w:rPr>
        <w:t>应用：在领会的基础上，能运用基本概念、基本原理、基本方法分析解决实际问题并具备较强的动手操作能力。是最高层次的要求。</w:t>
      </w:r>
    </w:p>
    <w:p>
      <w:pPr>
        <w:adjustRightInd w:val="0"/>
        <w:snapToGrid w:val="0"/>
        <w:ind w:firstLine="422" w:firstLineChars="201"/>
        <w:rPr>
          <w:rFonts w:ascii="宋体" w:hAnsi="宋体"/>
        </w:rPr>
      </w:pPr>
      <w:r>
        <w:rPr>
          <w:rFonts w:hint="eastAsia" w:ascii="宋体" w:hAnsi="宋体"/>
        </w:rPr>
        <w:t>本课程以考查的形式进行，主要考查学生平时的课堂讨论、作业提交情况，尤其是文化旅游创意策划文案或文化旅游相关规划的撰写能力和水平。</w:t>
      </w:r>
    </w:p>
    <w:p>
      <w:pPr>
        <w:adjustRightInd w:val="0"/>
        <w:snapToGrid w:val="0"/>
        <w:ind w:firstLine="422" w:firstLineChars="201"/>
        <w:rPr>
          <w:rFonts w:ascii="宋体" w:hAnsi="宋体"/>
        </w:rPr>
      </w:pPr>
    </w:p>
    <w:p>
      <w:pPr>
        <w:adjustRightInd w:val="0"/>
        <w:snapToGrid w:val="0"/>
        <w:ind w:firstLine="562" w:firstLineChars="201"/>
        <w:rPr>
          <w:rFonts w:ascii="宋体" w:hAnsi="宋体"/>
          <w:b/>
          <w:bCs/>
          <w:sz w:val="28"/>
        </w:rPr>
      </w:pPr>
      <w:r>
        <w:rPr>
          <w:rFonts w:hint="eastAsia" w:ascii="宋体" w:hAnsi="宋体"/>
          <w:b/>
          <w:bCs/>
          <w:sz w:val="28"/>
        </w:rPr>
        <w:t>二、本文</w:t>
      </w:r>
    </w:p>
    <w:p>
      <w:pPr>
        <w:adjustRightInd w:val="0"/>
        <w:snapToGrid w:val="0"/>
        <w:ind w:firstLine="482" w:firstLineChars="201"/>
        <w:jc w:val="center"/>
        <w:rPr>
          <w:rFonts w:ascii="宋体" w:hAnsi="宋体"/>
          <w:b/>
          <w:bCs/>
          <w:szCs w:val="21"/>
        </w:rPr>
      </w:pPr>
      <w:r>
        <w:rPr>
          <w:rFonts w:hint="eastAsia" w:ascii="宋体" w:hAnsi="宋体"/>
          <w:b/>
          <w:bCs/>
          <w:sz w:val="24"/>
          <w:szCs w:val="24"/>
        </w:rPr>
        <w:t>第一章  旅游策划概述</w:t>
      </w:r>
    </w:p>
    <w:p>
      <w:pPr>
        <w:adjustRightInd w:val="0"/>
        <w:snapToGrid w:val="0"/>
        <w:ind w:firstLine="422" w:firstLineChars="201"/>
        <w:rPr>
          <w:rFonts w:ascii="宋体" w:hAnsi="宋体"/>
          <w:b/>
          <w:bCs/>
          <w:szCs w:val="21"/>
        </w:rPr>
      </w:pPr>
      <w:r>
        <w:rPr>
          <w:rFonts w:hint="eastAsia" w:ascii="宋体" w:hAnsi="宋体"/>
          <w:b/>
          <w:bCs/>
          <w:szCs w:val="21"/>
        </w:rPr>
        <w:t>教学要点：</w:t>
      </w:r>
    </w:p>
    <w:p>
      <w:pPr>
        <w:adjustRightInd w:val="0"/>
        <w:snapToGrid w:val="0"/>
        <w:ind w:firstLine="422" w:firstLineChars="201"/>
        <w:rPr>
          <w:rFonts w:ascii="宋体" w:hAnsi="宋体"/>
          <w:b/>
          <w:bCs/>
          <w:szCs w:val="21"/>
        </w:rPr>
      </w:pPr>
      <w:r>
        <w:rPr>
          <w:rFonts w:hint="eastAsia" w:ascii="宋体" w:hAnsi="宋体"/>
          <w:bCs/>
        </w:rPr>
        <w:t>1、《旅游创意与策划案例分析》课程介绍。</w:t>
      </w:r>
    </w:p>
    <w:p>
      <w:pPr>
        <w:adjustRightInd w:val="0"/>
        <w:snapToGrid w:val="0"/>
        <w:ind w:firstLine="422" w:firstLineChars="201"/>
        <w:rPr>
          <w:rFonts w:ascii="宋体" w:hAnsi="宋体"/>
          <w:szCs w:val="21"/>
        </w:rPr>
      </w:pPr>
      <w:r>
        <w:rPr>
          <w:rFonts w:hint="eastAsia" w:ascii="宋体" w:hAnsi="宋体"/>
          <w:szCs w:val="21"/>
        </w:rPr>
        <w:t>2、旅游策划的步骤或程序。</w:t>
      </w:r>
    </w:p>
    <w:p>
      <w:pPr>
        <w:adjustRightInd w:val="0"/>
        <w:snapToGrid w:val="0"/>
        <w:ind w:firstLine="422" w:firstLineChars="201"/>
        <w:rPr>
          <w:rFonts w:ascii="宋体" w:hAnsi="宋体"/>
          <w:szCs w:val="21"/>
        </w:rPr>
      </w:pPr>
      <w:r>
        <w:rPr>
          <w:rFonts w:hint="eastAsia" w:ascii="宋体" w:hAnsi="宋体"/>
          <w:szCs w:val="21"/>
        </w:rPr>
        <w:t>3、旅游策划的方法论与主要方略。</w:t>
      </w:r>
    </w:p>
    <w:p>
      <w:pPr>
        <w:adjustRightInd w:val="0"/>
        <w:snapToGrid w:val="0"/>
        <w:ind w:firstLine="422" w:firstLineChars="201"/>
        <w:rPr>
          <w:rFonts w:ascii="宋体" w:hAnsi="宋体"/>
          <w:szCs w:val="21"/>
        </w:rPr>
      </w:pPr>
      <w:r>
        <w:rPr>
          <w:rFonts w:hint="eastAsia" w:ascii="宋体" w:hAnsi="宋体"/>
          <w:szCs w:val="21"/>
        </w:rPr>
        <w:t>4、旅游策划人员的素质要求。</w:t>
      </w:r>
    </w:p>
    <w:p>
      <w:pPr>
        <w:adjustRightInd w:val="0"/>
        <w:snapToGrid w:val="0"/>
        <w:ind w:firstLine="422" w:firstLineChars="201"/>
        <w:rPr>
          <w:rFonts w:ascii="宋体" w:hAnsi="宋体"/>
          <w:b/>
          <w:bCs/>
          <w:szCs w:val="21"/>
        </w:rPr>
      </w:pPr>
      <w:r>
        <w:rPr>
          <w:rFonts w:hint="eastAsia" w:ascii="宋体" w:hAnsi="宋体"/>
          <w:b/>
          <w:bCs/>
          <w:szCs w:val="21"/>
        </w:rPr>
        <w:t>教学时数：</w:t>
      </w:r>
    </w:p>
    <w:p>
      <w:pPr>
        <w:adjustRightInd w:val="0"/>
        <w:snapToGrid w:val="0"/>
        <w:ind w:firstLine="422" w:firstLineChars="201"/>
        <w:rPr>
          <w:rFonts w:ascii="宋体" w:hAnsi="宋体"/>
          <w:szCs w:val="21"/>
        </w:rPr>
      </w:pPr>
      <w:r>
        <w:rPr>
          <w:rFonts w:hint="eastAsia" w:ascii="宋体" w:hAnsi="宋体"/>
          <w:szCs w:val="21"/>
        </w:rPr>
        <w:t>2学时</w:t>
      </w:r>
    </w:p>
    <w:p>
      <w:pPr>
        <w:adjustRightInd w:val="0"/>
        <w:snapToGrid w:val="0"/>
        <w:ind w:firstLine="422" w:firstLineChars="201"/>
        <w:rPr>
          <w:rFonts w:ascii="宋体" w:hAnsi="宋体"/>
          <w:b/>
          <w:bCs/>
          <w:szCs w:val="21"/>
        </w:rPr>
      </w:pPr>
      <w:r>
        <w:rPr>
          <w:rFonts w:hint="eastAsia" w:ascii="宋体" w:hAnsi="宋体"/>
          <w:b/>
          <w:bCs/>
          <w:szCs w:val="21"/>
        </w:rPr>
        <w:t>教学内容：</w:t>
      </w:r>
    </w:p>
    <w:p>
      <w:pPr>
        <w:adjustRightInd w:val="0"/>
        <w:snapToGrid w:val="0"/>
        <w:ind w:firstLine="422" w:firstLineChars="201"/>
        <w:rPr>
          <w:rFonts w:ascii="宋体" w:hAnsi="宋体"/>
          <w:szCs w:val="21"/>
        </w:rPr>
      </w:pPr>
      <w:r>
        <w:rPr>
          <w:rFonts w:hint="eastAsia" w:ascii="宋体" w:hAnsi="宋体"/>
          <w:szCs w:val="21"/>
        </w:rPr>
        <w:t>第一节  策划与旅游策划的概念（0.5学时）</w:t>
      </w:r>
    </w:p>
    <w:p>
      <w:pPr>
        <w:adjustRightInd w:val="0"/>
        <w:snapToGrid w:val="0"/>
        <w:ind w:firstLine="422" w:firstLineChars="201"/>
        <w:rPr>
          <w:rFonts w:ascii="宋体" w:hAnsi="宋体"/>
          <w:szCs w:val="21"/>
        </w:rPr>
      </w:pPr>
      <w:r>
        <w:rPr>
          <w:rFonts w:hint="eastAsia" w:ascii="宋体" w:hAnsi="宋体"/>
          <w:szCs w:val="21"/>
        </w:rPr>
        <w:t>一、策划的概念</w:t>
      </w:r>
    </w:p>
    <w:p>
      <w:pPr>
        <w:adjustRightInd w:val="0"/>
        <w:snapToGrid w:val="0"/>
        <w:ind w:firstLine="422" w:firstLineChars="201"/>
        <w:rPr>
          <w:rFonts w:ascii="宋体" w:hAnsi="宋体"/>
          <w:szCs w:val="21"/>
        </w:rPr>
      </w:pPr>
      <w:r>
        <w:rPr>
          <w:rFonts w:hint="eastAsia" w:ascii="宋体" w:hAnsi="宋体"/>
          <w:szCs w:val="21"/>
        </w:rPr>
        <w:t>二、旅游策划的概念</w:t>
      </w:r>
    </w:p>
    <w:p>
      <w:pPr>
        <w:adjustRightInd w:val="0"/>
        <w:snapToGrid w:val="0"/>
        <w:ind w:firstLine="422" w:firstLineChars="201"/>
        <w:rPr>
          <w:rFonts w:ascii="宋体" w:hAnsi="宋体"/>
          <w:szCs w:val="21"/>
        </w:rPr>
      </w:pPr>
      <w:r>
        <w:rPr>
          <w:rFonts w:hint="eastAsia" w:ascii="宋体" w:hAnsi="宋体"/>
          <w:szCs w:val="21"/>
        </w:rPr>
        <w:t>第二节  旅游策划的原则、原理与理念（0.5学时）</w:t>
      </w:r>
    </w:p>
    <w:p>
      <w:pPr>
        <w:adjustRightInd w:val="0"/>
        <w:snapToGrid w:val="0"/>
        <w:ind w:firstLine="422" w:firstLineChars="201"/>
        <w:rPr>
          <w:rFonts w:ascii="宋体" w:hAnsi="宋体"/>
          <w:szCs w:val="21"/>
        </w:rPr>
      </w:pPr>
      <w:r>
        <w:rPr>
          <w:rFonts w:hint="eastAsia" w:ascii="宋体" w:hAnsi="宋体"/>
          <w:szCs w:val="21"/>
        </w:rPr>
        <w:t>一、旅游策划的原则</w:t>
      </w:r>
    </w:p>
    <w:p>
      <w:pPr>
        <w:adjustRightInd w:val="0"/>
        <w:snapToGrid w:val="0"/>
        <w:ind w:firstLine="422" w:firstLineChars="201"/>
        <w:rPr>
          <w:rFonts w:ascii="宋体" w:hAnsi="宋体"/>
          <w:szCs w:val="21"/>
        </w:rPr>
      </w:pPr>
      <w:r>
        <w:rPr>
          <w:rFonts w:hint="eastAsia" w:ascii="宋体" w:hAnsi="宋体"/>
          <w:szCs w:val="21"/>
        </w:rPr>
        <w:t>可行性原则、创新性原则、信息性原则、特色原则、可持续发展原则、弹性原则、大旅游产品原则等。</w:t>
      </w:r>
    </w:p>
    <w:p>
      <w:pPr>
        <w:adjustRightInd w:val="0"/>
        <w:snapToGrid w:val="0"/>
        <w:ind w:firstLine="422" w:firstLineChars="201"/>
        <w:rPr>
          <w:rFonts w:ascii="宋体" w:hAnsi="宋体"/>
          <w:szCs w:val="21"/>
        </w:rPr>
      </w:pPr>
      <w:r>
        <w:rPr>
          <w:rFonts w:hint="eastAsia" w:ascii="宋体" w:hAnsi="宋体"/>
          <w:szCs w:val="21"/>
        </w:rPr>
        <w:t>二、旅游策划的原理</w:t>
      </w:r>
    </w:p>
    <w:p>
      <w:pPr>
        <w:adjustRightInd w:val="0"/>
        <w:snapToGrid w:val="0"/>
        <w:ind w:firstLine="422" w:firstLineChars="201"/>
        <w:rPr>
          <w:rFonts w:ascii="宋体" w:hAnsi="宋体"/>
          <w:szCs w:val="21"/>
        </w:rPr>
      </w:pPr>
      <w:r>
        <w:rPr>
          <w:rFonts w:hint="eastAsia" w:ascii="宋体" w:hAnsi="宋体"/>
          <w:szCs w:val="21"/>
        </w:rPr>
        <w:t>体验原理、主题原理、“两抓”原理、两态原理、创意原理、品牌原理等。</w:t>
      </w:r>
    </w:p>
    <w:p>
      <w:pPr>
        <w:adjustRightInd w:val="0"/>
        <w:snapToGrid w:val="0"/>
        <w:ind w:firstLine="422" w:firstLineChars="201"/>
        <w:rPr>
          <w:rFonts w:ascii="宋体" w:hAnsi="宋体"/>
          <w:szCs w:val="21"/>
        </w:rPr>
      </w:pPr>
      <w:r>
        <w:rPr>
          <w:rFonts w:hint="eastAsia" w:ascii="宋体" w:hAnsi="宋体"/>
          <w:szCs w:val="21"/>
        </w:rPr>
        <w:t>三、旅游策划的理念</w:t>
      </w:r>
    </w:p>
    <w:p>
      <w:pPr>
        <w:adjustRightInd w:val="0"/>
        <w:snapToGrid w:val="0"/>
        <w:ind w:firstLine="422" w:firstLineChars="201"/>
        <w:rPr>
          <w:rFonts w:ascii="宋体" w:hAnsi="宋体"/>
          <w:szCs w:val="21"/>
        </w:rPr>
      </w:pPr>
      <w:r>
        <w:rPr>
          <w:rFonts w:hint="eastAsia" w:ascii="宋体" w:hAnsi="宋体"/>
          <w:szCs w:val="21"/>
        </w:rPr>
        <w:t>以人为本、文化为魂、合理定位、善假于物、善于创新。</w:t>
      </w:r>
    </w:p>
    <w:p>
      <w:pPr>
        <w:adjustRightInd w:val="0"/>
        <w:snapToGrid w:val="0"/>
        <w:ind w:firstLine="422" w:firstLineChars="201"/>
        <w:rPr>
          <w:rFonts w:ascii="宋体" w:hAnsi="宋体"/>
          <w:szCs w:val="21"/>
        </w:rPr>
      </w:pPr>
      <w:r>
        <w:rPr>
          <w:rFonts w:hint="eastAsia" w:ascii="宋体" w:hAnsi="宋体"/>
          <w:szCs w:val="21"/>
        </w:rPr>
        <w:t>第三节  旅游策划的步骤或程序（0.25学时）</w:t>
      </w:r>
    </w:p>
    <w:p>
      <w:pPr>
        <w:adjustRightInd w:val="0"/>
        <w:snapToGrid w:val="0"/>
        <w:ind w:firstLine="422" w:firstLineChars="201"/>
        <w:rPr>
          <w:rFonts w:ascii="宋体" w:hAnsi="宋体"/>
          <w:szCs w:val="21"/>
        </w:rPr>
      </w:pPr>
      <w:r>
        <w:rPr>
          <w:rFonts w:hint="eastAsia" w:ascii="宋体" w:hAnsi="宋体"/>
          <w:szCs w:val="21"/>
        </w:rPr>
        <w:t>第四节  旅游策划的方法论与主要方略（0.25学时）</w:t>
      </w:r>
    </w:p>
    <w:p>
      <w:pPr>
        <w:adjustRightInd w:val="0"/>
        <w:snapToGrid w:val="0"/>
        <w:ind w:firstLine="422" w:firstLineChars="201"/>
        <w:rPr>
          <w:rFonts w:ascii="宋体" w:hAnsi="宋体"/>
          <w:szCs w:val="21"/>
        </w:rPr>
      </w:pPr>
      <w:r>
        <w:rPr>
          <w:rFonts w:hint="eastAsia" w:ascii="宋体" w:hAnsi="宋体"/>
          <w:szCs w:val="21"/>
        </w:rPr>
        <w:t>头脑风暴法、策划树法、逆向策划法、纲举目张法、衍生法……</w:t>
      </w:r>
    </w:p>
    <w:p>
      <w:pPr>
        <w:adjustRightInd w:val="0"/>
        <w:snapToGrid w:val="0"/>
        <w:ind w:firstLine="422" w:firstLineChars="201"/>
        <w:rPr>
          <w:rFonts w:ascii="宋体" w:hAnsi="宋体"/>
          <w:szCs w:val="21"/>
        </w:rPr>
      </w:pPr>
      <w:r>
        <w:rPr>
          <w:rFonts w:hint="eastAsia" w:ascii="宋体" w:hAnsi="宋体"/>
          <w:szCs w:val="21"/>
        </w:rPr>
        <w:t>结合案例说明。</w:t>
      </w:r>
    </w:p>
    <w:p>
      <w:pPr>
        <w:adjustRightInd w:val="0"/>
        <w:snapToGrid w:val="0"/>
        <w:ind w:firstLine="422" w:firstLineChars="201"/>
        <w:rPr>
          <w:rFonts w:ascii="宋体" w:hAnsi="宋体"/>
          <w:szCs w:val="21"/>
        </w:rPr>
      </w:pPr>
      <w:r>
        <w:rPr>
          <w:rFonts w:hint="eastAsia" w:ascii="宋体" w:hAnsi="宋体"/>
          <w:szCs w:val="21"/>
        </w:rPr>
        <w:t>第五节  旅游策划人员的素质（0.5学时）</w:t>
      </w:r>
    </w:p>
    <w:p>
      <w:pPr>
        <w:adjustRightInd w:val="0"/>
        <w:snapToGrid w:val="0"/>
        <w:ind w:firstLine="422" w:firstLineChars="201"/>
        <w:rPr>
          <w:rFonts w:ascii="宋体" w:hAnsi="宋体"/>
          <w:szCs w:val="21"/>
        </w:rPr>
      </w:pPr>
      <w:r>
        <w:rPr>
          <w:rFonts w:hint="eastAsia" w:ascii="宋体" w:hAnsi="宋体"/>
          <w:szCs w:val="21"/>
        </w:rPr>
        <w:t>一、超常的思维能力</w:t>
      </w:r>
    </w:p>
    <w:p>
      <w:pPr>
        <w:adjustRightInd w:val="0"/>
        <w:snapToGrid w:val="0"/>
        <w:ind w:firstLine="422" w:firstLineChars="201"/>
        <w:rPr>
          <w:rFonts w:ascii="宋体" w:hAnsi="宋体"/>
          <w:szCs w:val="21"/>
        </w:rPr>
      </w:pPr>
      <w:r>
        <w:rPr>
          <w:rFonts w:hint="eastAsia" w:ascii="宋体" w:hAnsi="宋体"/>
          <w:szCs w:val="21"/>
        </w:rPr>
        <w:t>二、高度的概括能力或提炼能力</w:t>
      </w:r>
    </w:p>
    <w:p>
      <w:pPr>
        <w:adjustRightInd w:val="0"/>
        <w:snapToGrid w:val="0"/>
        <w:ind w:firstLine="422" w:firstLineChars="201"/>
        <w:rPr>
          <w:rFonts w:ascii="宋体" w:hAnsi="宋体"/>
          <w:szCs w:val="21"/>
        </w:rPr>
      </w:pPr>
      <w:r>
        <w:rPr>
          <w:rFonts w:hint="eastAsia" w:ascii="宋体" w:hAnsi="宋体"/>
          <w:szCs w:val="21"/>
        </w:rPr>
        <w:t>三、较高的文化修养和策划技能</w:t>
      </w:r>
    </w:p>
    <w:p>
      <w:pPr>
        <w:adjustRightInd w:val="0"/>
        <w:snapToGrid w:val="0"/>
        <w:ind w:firstLine="422" w:firstLineChars="201"/>
        <w:rPr>
          <w:rFonts w:ascii="宋体" w:hAnsi="宋体"/>
          <w:szCs w:val="21"/>
        </w:rPr>
      </w:pPr>
      <w:r>
        <w:rPr>
          <w:rFonts w:hint="eastAsia" w:ascii="宋体" w:hAnsi="宋体"/>
          <w:szCs w:val="21"/>
        </w:rPr>
        <w:t>四、良好的心理素质和健康的体魄</w:t>
      </w:r>
    </w:p>
    <w:p>
      <w:pPr>
        <w:adjustRightInd w:val="0"/>
        <w:snapToGrid w:val="0"/>
        <w:ind w:firstLine="422" w:firstLineChars="201"/>
        <w:rPr>
          <w:rFonts w:ascii="宋体" w:hAnsi="宋体"/>
          <w:szCs w:val="21"/>
        </w:rPr>
      </w:pPr>
      <w:r>
        <w:rPr>
          <w:rFonts w:hint="eastAsia" w:ascii="宋体" w:hAnsi="宋体"/>
          <w:szCs w:val="21"/>
        </w:rPr>
        <w:t>五、具有战略眼光和大局观念</w:t>
      </w:r>
    </w:p>
    <w:p>
      <w:pPr>
        <w:adjustRightInd w:val="0"/>
        <w:snapToGrid w:val="0"/>
        <w:ind w:firstLine="422" w:firstLineChars="201"/>
        <w:rPr>
          <w:rFonts w:ascii="宋体" w:hAnsi="宋体"/>
          <w:szCs w:val="21"/>
        </w:rPr>
      </w:pPr>
      <w:r>
        <w:rPr>
          <w:rFonts w:hint="eastAsia" w:ascii="宋体" w:hAnsi="宋体"/>
          <w:szCs w:val="21"/>
        </w:rPr>
        <w:t>六、扎实的专业基础</w:t>
      </w:r>
    </w:p>
    <w:p>
      <w:pPr>
        <w:adjustRightInd w:val="0"/>
        <w:snapToGrid w:val="0"/>
        <w:ind w:firstLine="422" w:firstLineChars="201"/>
        <w:rPr>
          <w:rFonts w:ascii="宋体" w:hAnsi="宋体"/>
          <w:szCs w:val="21"/>
        </w:rPr>
      </w:pPr>
      <w:r>
        <w:rPr>
          <w:rFonts w:hint="eastAsia" w:ascii="宋体" w:hAnsi="宋体"/>
          <w:szCs w:val="21"/>
        </w:rPr>
        <w:t>七、渊博的知识</w:t>
      </w:r>
    </w:p>
    <w:p>
      <w:pPr>
        <w:adjustRightInd w:val="0"/>
        <w:snapToGrid w:val="0"/>
        <w:ind w:firstLine="422" w:firstLineChars="201"/>
        <w:rPr>
          <w:rFonts w:ascii="宋体" w:hAnsi="宋体"/>
          <w:szCs w:val="21"/>
        </w:rPr>
      </w:pPr>
      <w:r>
        <w:rPr>
          <w:rFonts w:hint="eastAsia" w:ascii="宋体" w:hAnsi="宋体"/>
          <w:szCs w:val="21"/>
        </w:rPr>
        <w:t>八、锐于创新</w:t>
      </w:r>
    </w:p>
    <w:p>
      <w:pPr>
        <w:adjustRightInd w:val="0"/>
        <w:snapToGrid w:val="0"/>
        <w:ind w:firstLine="422" w:firstLineChars="201"/>
        <w:rPr>
          <w:rFonts w:ascii="宋体" w:hAnsi="宋体"/>
          <w:szCs w:val="21"/>
        </w:rPr>
      </w:pPr>
      <w:r>
        <w:rPr>
          <w:rFonts w:hint="eastAsia" w:ascii="宋体" w:hAnsi="宋体"/>
          <w:szCs w:val="21"/>
        </w:rPr>
        <w:t>九、善于团结合作</w:t>
      </w:r>
    </w:p>
    <w:p>
      <w:pPr>
        <w:adjustRightInd w:val="0"/>
        <w:snapToGrid w:val="0"/>
        <w:ind w:firstLine="422" w:firstLineChars="201"/>
        <w:rPr>
          <w:rFonts w:ascii="宋体" w:hAnsi="宋体"/>
          <w:szCs w:val="21"/>
        </w:rPr>
      </w:pPr>
      <w:r>
        <w:rPr>
          <w:rFonts w:hint="eastAsia" w:ascii="宋体" w:hAnsi="宋体"/>
          <w:szCs w:val="21"/>
        </w:rPr>
        <w:t>十、富有社会责任感和人文精神</w:t>
      </w:r>
    </w:p>
    <w:p>
      <w:pPr>
        <w:adjustRightInd w:val="0"/>
        <w:snapToGrid w:val="0"/>
        <w:ind w:firstLine="422" w:firstLineChars="201"/>
        <w:rPr>
          <w:rFonts w:ascii="宋体" w:hAnsi="宋体"/>
          <w:szCs w:val="21"/>
        </w:rPr>
      </w:pPr>
      <w:r>
        <w:rPr>
          <w:rFonts w:hint="eastAsia" w:ascii="宋体" w:hAnsi="宋体"/>
          <w:szCs w:val="21"/>
        </w:rPr>
        <w:t>十一、目光敏锐</w:t>
      </w:r>
    </w:p>
    <w:p>
      <w:pPr>
        <w:adjustRightInd w:val="0"/>
        <w:snapToGrid w:val="0"/>
        <w:ind w:firstLine="422" w:firstLineChars="201"/>
        <w:rPr>
          <w:rFonts w:ascii="宋体" w:hAnsi="宋体"/>
          <w:szCs w:val="21"/>
        </w:rPr>
      </w:pPr>
      <w:r>
        <w:rPr>
          <w:rFonts w:hint="eastAsia" w:ascii="宋体" w:hAnsi="宋体"/>
          <w:szCs w:val="21"/>
        </w:rPr>
        <w:t>十二、善于沟通</w:t>
      </w:r>
    </w:p>
    <w:p>
      <w:pPr>
        <w:adjustRightInd w:val="0"/>
        <w:snapToGrid w:val="0"/>
        <w:ind w:firstLine="422" w:firstLineChars="201"/>
        <w:rPr>
          <w:rFonts w:ascii="宋体" w:hAnsi="宋体"/>
          <w:b/>
          <w:bCs/>
        </w:rPr>
      </w:pPr>
    </w:p>
    <w:p>
      <w:pPr>
        <w:adjustRightInd w:val="0"/>
        <w:snapToGrid w:val="0"/>
        <w:ind w:firstLine="422" w:firstLineChars="201"/>
        <w:rPr>
          <w:rFonts w:ascii="宋体" w:hAnsi="宋体"/>
          <w:b/>
          <w:bCs/>
        </w:rPr>
      </w:pPr>
      <w:r>
        <w:rPr>
          <w:rFonts w:hint="eastAsia" w:ascii="宋体" w:hAnsi="宋体"/>
          <w:b/>
          <w:bCs/>
        </w:rPr>
        <w:t>考核要求：</w:t>
      </w:r>
    </w:p>
    <w:p>
      <w:pPr>
        <w:adjustRightInd w:val="0"/>
        <w:snapToGrid w:val="0"/>
        <w:ind w:firstLine="422" w:firstLineChars="201"/>
        <w:rPr>
          <w:rFonts w:ascii="宋体" w:hAnsi="宋体"/>
          <w:szCs w:val="21"/>
        </w:rPr>
      </w:pPr>
      <w:r>
        <w:rPr>
          <w:rFonts w:hint="eastAsia" w:ascii="宋体" w:hAnsi="宋体"/>
          <w:szCs w:val="21"/>
        </w:rPr>
        <w:t>1、识记策划、旅游策划、理念、方法论、素质等名词概念。</w:t>
      </w:r>
    </w:p>
    <w:p>
      <w:pPr>
        <w:adjustRightInd w:val="0"/>
        <w:snapToGrid w:val="0"/>
        <w:ind w:firstLine="422" w:firstLineChars="201"/>
        <w:rPr>
          <w:rFonts w:ascii="宋体" w:hAnsi="宋体"/>
          <w:szCs w:val="21"/>
        </w:rPr>
      </w:pPr>
      <w:r>
        <w:rPr>
          <w:rFonts w:hint="eastAsia" w:ascii="宋体" w:hAnsi="宋体"/>
          <w:szCs w:val="21"/>
        </w:rPr>
        <w:t>2、了解旅游策划人员的素质要求；理解“思路决定出路”这句话的含义。</w:t>
      </w:r>
    </w:p>
    <w:p>
      <w:pPr>
        <w:adjustRightInd w:val="0"/>
        <w:snapToGrid w:val="0"/>
        <w:ind w:firstLine="422" w:firstLineChars="201"/>
        <w:rPr>
          <w:rFonts w:ascii="宋体" w:hAnsi="宋体"/>
          <w:szCs w:val="21"/>
        </w:rPr>
      </w:pPr>
      <w:r>
        <w:rPr>
          <w:rFonts w:hint="eastAsia" w:ascii="宋体" w:hAnsi="宋体"/>
          <w:szCs w:val="21"/>
        </w:rPr>
        <w:t>3、掌握旅游策划与旅游规划的关系。</w:t>
      </w:r>
    </w:p>
    <w:p>
      <w:pPr>
        <w:adjustRightInd w:val="0"/>
        <w:snapToGrid w:val="0"/>
        <w:ind w:firstLine="422" w:firstLineChars="201"/>
        <w:rPr>
          <w:rFonts w:ascii="宋体" w:hAnsi="宋体"/>
          <w:szCs w:val="21"/>
        </w:rPr>
      </w:pPr>
      <w:r>
        <w:rPr>
          <w:rFonts w:hint="eastAsia" w:ascii="宋体" w:hAnsi="宋体"/>
          <w:szCs w:val="21"/>
        </w:rPr>
        <w:t>4、熟练掌握旅游策划的基本原则与理念、步骤或程序、方法论与主要方略。</w:t>
      </w:r>
    </w:p>
    <w:p>
      <w:pPr>
        <w:adjustRightInd w:val="0"/>
        <w:snapToGrid w:val="0"/>
        <w:ind w:firstLine="482" w:firstLineChars="201"/>
        <w:jc w:val="center"/>
        <w:rPr>
          <w:rFonts w:ascii="宋体" w:hAnsi="宋体"/>
          <w:b/>
          <w:bCs/>
          <w:sz w:val="24"/>
          <w:szCs w:val="24"/>
        </w:rPr>
      </w:pPr>
    </w:p>
    <w:p>
      <w:pPr>
        <w:adjustRightInd w:val="0"/>
        <w:snapToGrid w:val="0"/>
        <w:ind w:firstLine="482" w:firstLineChars="201"/>
        <w:jc w:val="center"/>
        <w:rPr>
          <w:rFonts w:ascii="宋体" w:hAnsi="宋体"/>
          <w:b/>
          <w:bCs/>
          <w:szCs w:val="21"/>
        </w:rPr>
      </w:pPr>
      <w:r>
        <w:rPr>
          <w:rFonts w:hint="eastAsia" w:ascii="宋体" w:hAnsi="宋体"/>
          <w:b/>
          <w:bCs/>
          <w:sz w:val="24"/>
          <w:szCs w:val="24"/>
        </w:rPr>
        <w:t>第二章  旅游战略策划</w:t>
      </w:r>
    </w:p>
    <w:p>
      <w:pPr>
        <w:adjustRightInd w:val="0"/>
        <w:snapToGrid w:val="0"/>
        <w:ind w:firstLine="422" w:firstLineChars="201"/>
        <w:rPr>
          <w:rFonts w:ascii="宋体" w:hAnsi="宋体"/>
          <w:b/>
          <w:bCs/>
          <w:szCs w:val="21"/>
        </w:rPr>
      </w:pPr>
      <w:r>
        <w:rPr>
          <w:rFonts w:hint="eastAsia" w:ascii="宋体" w:hAnsi="宋体"/>
          <w:b/>
          <w:bCs/>
          <w:szCs w:val="21"/>
        </w:rPr>
        <w:t>教学要点：</w:t>
      </w:r>
    </w:p>
    <w:p>
      <w:pPr>
        <w:adjustRightInd w:val="0"/>
        <w:snapToGrid w:val="0"/>
        <w:ind w:firstLine="422" w:firstLineChars="201"/>
        <w:rPr>
          <w:rFonts w:ascii="宋体" w:hAnsi="宋体"/>
          <w:szCs w:val="21"/>
        </w:rPr>
      </w:pPr>
      <w:r>
        <w:rPr>
          <w:rFonts w:hint="eastAsia" w:ascii="宋体" w:hAnsi="宋体"/>
          <w:szCs w:val="21"/>
        </w:rPr>
        <w:t>1、旅游区域发展战略条件。</w:t>
      </w:r>
    </w:p>
    <w:p>
      <w:pPr>
        <w:adjustRightInd w:val="0"/>
        <w:snapToGrid w:val="0"/>
        <w:ind w:firstLine="422" w:firstLineChars="201"/>
        <w:rPr>
          <w:rFonts w:ascii="宋体" w:hAnsi="宋体"/>
          <w:szCs w:val="21"/>
        </w:rPr>
      </w:pPr>
      <w:r>
        <w:rPr>
          <w:rFonts w:hint="eastAsia" w:ascii="宋体" w:hAnsi="宋体"/>
          <w:szCs w:val="21"/>
        </w:rPr>
        <w:t>2、旅游发展战略策划应重点解决的问题。</w:t>
      </w:r>
    </w:p>
    <w:p>
      <w:pPr>
        <w:adjustRightInd w:val="0"/>
        <w:snapToGrid w:val="0"/>
        <w:ind w:firstLine="422" w:firstLineChars="201"/>
        <w:rPr>
          <w:rFonts w:ascii="宋体" w:hAnsi="宋体"/>
          <w:szCs w:val="21"/>
        </w:rPr>
      </w:pPr>
      <w:r>
        <w:rPr>
          <w:rFonts w:hint="eastAsia" w:ascii="宋体" w:hAnsi="宋体"/>
          <w:szCs w:val="21"/>
        </w:rPr>
        <w:t>3、旅游发展战略策划的方法。</w:t>
      </w:r>
    </w:p>
    <w:p>
      <w:pPr>
        <w:adjustRightInd w:val="0"/>
        <w:snapToGrid w:val="0"/>
        <w:ind w:firstLine="422" w:firstLineChars="201"/>
        <w:rPr>
          <w:rFonts w:ascii="宋体" w:hAnsi="宋体"/>
          <w:b/>
          <w:bCs/>
          <w:szCs w:val="21"/>
        </w:rPr>
      </w:pPr>
      <w:r>
        <w:rPr>
          <w:rFonts w:hint="eastAsia" w:ascii="宋体" w:hAnsi="宋体"/>
          <w:b/>
          <w:bCs/>
          <w:szCs w:val="21"/>
        </w:rPr>
        <w:t>教学时数：</w:t>
      </w:r>
    </w:p>
    <w:p>
      <w:pPr>
        <w:adjustRightInd w:val="0"/>
        <w:snapToGrid w:val="0"/>
        <w:ind w:firstLine="422" w:firstLineChars="201"/>
        <w:rPr>
          <w:rFonts w:ascii="宋体" w:hAnsi="宋体"/>
          <w:szCs w:val="21"/>
        </w:rPr>
      </w:pPr>
      <w:r>
        <w:rPr>
          <w:rFonts w:hint="eastAsia" w:ascii="宋体" w:hAnsi="宋体"/>
          <w:szCs w:val="21"/>
        </w:rPr>
        <w:t>4学时</w:t>
      </w:r>
    </w:p>
    <w:p>
      <w:pPr>
        <w:adjustRightInd w:val="0"/>
        <w:snapToGrid w:val="0"/>
        <w:ind w:firstLine="422" w:firstLineChars="201"/>
        <w:rPr>
          <w:rFonts w:ascii="宋体" w:hAnsi="宋体"/>
          <w:b/>
          <w:bCs/>
          <w:szCs w:val="21"/>
        </w:rPr>
      </w:pPr>
      <w:r>
        <w:rPr>
          <w:rFonts w:hint="eastAsia" w:ascii="宋体" w:hAnsi="宋体"/>
          <w:b/>
          <w:bCs/>
          <w:szCs w:val="21"/>
        </w:rPr>
        <w:t>教学内容：</w:t>
      </w:r>
    </w:p>
    <w:p>
      <w:pPr>
        <w:adjustRightInd w:val="0"/>
        <w:snapToGrid w:val="0"/>
        <w:ind w:firstLine="422" w:firstLineChars="201"/>
        <w:rPr>
          <w:rFonts w:ascii="宋体" w:hAnsi="宋体"/>
          <w:szCs w:val="21"/>
        </w:rPr>
      </w:pPr>
      <w:r>
        <w:rPr>
          <w:rFonts w:hint="eastAsia" w:ascii="宋体" w:hAnsi="宋体"/>
          <w:szCs w:val="21"/>
        </w:rPr>
        <w:t>第一节  战略和战略策划解读（0.25学时）</w:t>
      </w:r>
    </w:p>
    <w:p>
      <w:pPr>
        <w:adjustRightInd w:val="0"/>
        <w:snapToGrid w:val="0"/>
        <w:ind w:firstLine="422" w:firstLineChars="201"/>
        <w:rPr>
          <w:rFonts w:ascii="宋体" w:hAnsi="宋体"/>
          <w:szCs w:val="21"/>
        </w:rPr>
      </w:pPr>
      <w:r>
        <w:rPr>
          <w:rFonts w:hint="eastAsia" w:ascii="宋体" w:hAnsi="宋体"/>
          <w:szCs w:val="21"/>
        </w:rPr>
        <w:t>第二节  旅游发展战略策划的概念（0.25学时）</w:t>
      </w:r>
    </w:p>
    <w:p>
      <w:pPr>
        <w:adjustRightInd w:val="0"/>
        <w:snapToGrid w:val="0"/>
        <w:ind w:firstLine="422" w:firstLineChars="201"/>
        <w:rPr>
          <w:rFonts w:ascii="宋体" w:hAnsi="宋体"/>
          <w:szCs w:val="21"/>
        </w:rPr>
      </w:pPr>
      <w:r>
        <w:rPr>
          <w:rFonts w:hint="eastAsia" w:ascii="宋体" w:hAnsi="宋体"/>
          <w:szCs w:val="21"/>
        </w:rPr>
        <w:t>第三节  旅游区域发展战略条件分析（0.5学时）</w:t>
      </w:r>
    </w:p>
    <w:p>
      <w:pPr>
        <w:adjustRightInd w:val="0"/>
        <w:snapToGrid w:val="0"/>
        <w:ind w:firstLine="422" w:firstLineChars="201"/>
        <w:rPr>
          <w:rFonts w:ascii="宋体" w:hAnsi="宋体"/>
          <w:szCs w:val="21"/>
        </w:rPr>
      </w:pPr>
      <w:r>
        <w:rPr>
          <w:rFonts w:hint="eastAsia" w:ascii="宋体" w:hAnsi="宋体"/>
          <w:szCs w:val="21"/>
        </w:rPr>
        <w:t>一、旅游业发展的区位条件评价</w:t>
      </w:r>
    </w:p>
    <w:p>
      <w:pPr>
        <w:adjustRightInd w:val="0"/>
        <w:snapToGrid w:val="0"/>
        <w:ind w:firstLine="422" w:firstLineChars="201"/>
        <w:rPr>
          <w:rFonts w:ascii="宋体" w:hAnsi="宋体"/>
          <w:szCs w:val="21"/>
        </w:rPr>
      </w:pPr>
      <w:r>
        <w:rPr>
          <w:rFonts w:hint="eastAsia" w:ascii="宋体" w:hAnsi="宋体"/>
          <w:szCs w:val="21"/>
        </w:rPr>
        <w:t>客源区位看位置、交通区位看线路、资源区位看结构。</w:t>
      </w:r>
    </w:p>
    <w:p>
      <w:pPr>
        <w:adjustRightInd w:val="0"/>
        <w:snapToGrid w:val="0"/>
        <w:ind w:firstLine="422" w:firstLineChars="201"/>
        <w:rPr>
          <w:rFonts w:ascii="宋体" w:hAnsi="宋体"/>
          <w:szCs w:val="21"/>
        </w:rPr>
      </w:pPr>
      <w:r>
        <w:rPr>
          <w:rFonts w:hint="eastAsia" w:ascii="宋体" w:hAnsi="宋体"/>
          <w:szCs w:val="21"/>
        </w:rPr>
        <w:t>二、旅游资源条件</w:t>
      </w:r>
    </w:p>
    <w:p>
      <w:pPr>
        <w:adjustRightInd w:val="0"/>
        <w:snapToGrid w:val="0"/>
        <w:ind w:firstLine="422" w:firstLineChars="201"/>
        <w:rPr>
          <w:rFonts w:ascii="宋体" w:hAnsi="宋体"/>
          <w:szCs w:val="21"/>
        </w:rPr>
      </w:pPr>
      <w:r>
        <w:rPr>
          <w:rFonts w:hint="eastAsia" w:ascii="宋体" w:hAnsi="宋体"/>
          <w:szCs w:val="21"/>
        </w:rPr>
        <w:t>三、旅游市场条件</w:t>
      </w:r>
    </w:p>
    <w:p>
      <w:pPr>
        <w:adjustRightInd w:val="0"/>
        <w:snapToGrid w:val="0"/>
        <w:ind w:firstLine="422" w:firstLineChars="201"/>
        <w:rPr>
          <w:rFonts w:ascii="宋体" w:hAnsi="宋体"/>
          <w:szCs w:val="21"/>
        </w:rPr>
      </w:pPr>
      <w:r>
        <w:rPr>
          <w:rFonts w:hint="eastAsia" w:ascii="宋体" w:hAnsi="宋体"/>
          <w:szCs w:val="21"/>
        </w:rPr>
        <w:t>四、历史背景(文脉)评价</w:t>
      </w:r>
    </w:p>
    <w:p>
      <w:pPr>
        <w:adjustRightInd w:val="0"/>
        <w:snapToGrid w:val="0"/>
        <w:ind w:firstLine="422" w:firstLineChars="201"/>
        <w:rPr>
          <w:rFonts w:ascii="宋体" w:hAnsi="宋体"/>
          <w:szCs w:val="21"/>
        </w:rPr>
      </w:pPr>
      <w:r>
        <w:rPr>
          <w:rFonts w:hint="eastAsia" w:ascii="宋体" w:hAnsi="宋体"/>
          <w:szCs w:val="21"/>
        </w:rPr>
        <w:t>第四节  旅游发展战略策划应重点解决的问题（0.5学时）</w:t>
      </w:r>
    </w:p>
    <w:p>
      <w:pPr>
        <w:adjustRightInd w:val="0"/>
        <w:snapToGrid w:val="0"/>
        <w:ind w:firstLine="422" w:firstLineChars="201"/>
        <w:rPr>
          <w:rFonts w:ascii="宋体" w:hAnsi="宋体"/>
          <w:szCs w:val="21"/>
        </w:rPr>
      </w:pPr>
      <w:r>
        <w:rPr>
          <w:rFonts w:hint="eastAsia" w:ascii="宋体" w:hAnsi="宋体"/>
          <w:szCs w:val="21"/>
        </w:rPr>
        <w:t>旅游的六要素：食住行游购娱；新六要素：商养学闲情奇。</w:t>
      </w:r>
    </w:p>
    <w:p>
      <w:pPr>
        <w:adjustRightInd w:val="0"/>
        <w:snapToGrid w:val="0"/>
        <w:ind w:firstLine="422" w:firstLineChars="201"/>
        <w:rPr>
          <w:rFonts w:ascii="宋体" w:hAnsi="宋体"/>
          <w:szCs w:val="21"/>
        </w:rPr>
      </w:pPr>
      <w:r>
        <w:rPr>
          <w:rFonts w:hint="eastAsia" w:ascii="宋体" w:hAnsi="宋体"/>
          <w:szCs w:val="21"/>
        </w:rPr>
        <w:t>第五节  旅游发展战略策划的方法（0.5学时）</w:t>
      </w:r>
    </w:p>
    <w:p>
      <w:pPr>
        <w:adjustRightInd w:val="0"/>
        <w:snapToGrid w:val="0"/>
        <w:ind w:firstLine="422" w:firstLineChars="201"/>
        <w:rPr>
          <w:rFonts w:ascii="宋体" w:hAnsi="宋体"/>
          <w:szCs w:val="21"/>
        </w:rPr>
      </w:pPr>
      <w:r>
        <w:rPr>
          <w:rFonts w:hint="eastAsia" w:ascii="宋体" w:hAnsi="宋体"/>
          <w:szCs w:val="21"/>
        </w:rPr>
        <w:t>把握大势、理念创新、策略设计、要素“资源”整合等。</w:t>
      </w:r>
    </w:p>
    <w:p>
      <w:pPr>
        <w:adjustRightInd w:val="0"/>
        <w:snapToGrid w:val="0"/>
        <w:ind w:firstLine="422" w:firstLineChars="201"/>
        <w:rPr>
          <w:rFonts w:ascii="宋体" w:hAnsi="宋体"/>
          <w:szCs w:val="21"/>
        </w:rPr>
      </w:pPr>
      <w:r>
        <w:rPr>
          <w:rFonts w:hint="eastAsia" w:ascii="宋体" w:hAnsi="宋体"/>
          <w:szCs w:val="21"/>
        </w:rPr>
        <w:t>案例分析（2学时）</w:t>
      </w:r>
    </w:p>
    <w:p>
      <w:pPr>
        <w:adjustRightInd w:val="0"/>
        <w:snapToGrid w:val="0"/>
        <w:ind w:firstLine="422" w:firstLineChars="201"/>
        <w:rPr>
          <w:rFonts w:ascii="宋体" w:hAnsi="宋体"/>
          <w:szCs w:val="21"/>
        </w:rPr>
      </w:pPr>
      <w:r>
        <w:rPr>
          <w:rFonts w:hint="eastAsia" w:ascii="宋体" w:hAnsi="宋体"/>
          <w:szCs w:val="21"/>
        </w:rPr>
        <w:t>某省旅游发展战略策划纲要评析。</w:t>
      </w:r>
    </w:p>
    <w:p>
      <w:pPr>
        <w:adjustRightInd w:val="0"/>
        <w:snapToGrid w:val="0"/>
        <w:ind w:firstLine="422" w:firstLineChars="201"/>
        <w:rPr>
          <w:rFonts w:ascii="宋体" w:hAnsi="宋体"/>
          <w:b/>
          <w:bCs/>
        </w:rPr>
      </w:pPr>
      <w:r>
        <w:rPr>
          <w:rFonts w:hint="eastAsia" w:ascii="宋体" w:hAnsi="宋体"/>
          <w:b/>
          <w:bCs/>
        </w:rPr>
        <w:t>考核要求：</w:t>
      </w:r>
    </w:p>
    <w:p>
      <w:pPr>
        <w:adjustRightInd w:val="0"/>
        <w:snapToGrid w:val="0"/>
        <w:ind w:firstLine="422" w:firstLineChars="201"/>
        <w:rPr>
          <w:rFonts w:ascii="宋体" w:hAnsi="宋体"/>
          <w:szCs w:val="21"/>
        </w:rPr>
      </w:pPr>
      <w:r>
        <w:rPr>
          <w:rFonts w:hint="eastAsia" w:ascii="宋体" w:hAnsi="宋体"/>
          <w:szCs w:val="21"/>
        </w:rPr>
        <w:t>1、识记战略、旅游发展战略策划的概念。</w:t>
      </w:r>
    </w:p>
    <w:p>
      <w:pPr>
        <w:adjustRightInd w:val="0"/>
        <w:snapToGrid w:val="0"/>
        <w:ind w:firstLine="422" w:firstLineChars="201"/>
        <w:rPr>
          <w:rFonts w:ascii="宋体" w:hAnsi="宋体"/>
          <w:szCs w:val="21"/>
        </w:rPr>
      </w:pPr>
      <w:r>
        <w:rPr>
          <w:rFonts w:hint="eastAsia" w:ascii="宋体" w:hAnsi="宋体"/>
          <w:szCs w:val="21"/>
        </w:rPr>
        <w:t>2、了解旅游发展战略策划应重点解决的问题；理解“运筹帷幄”这句话在旅游战略策划中的含义。</w:t>
      </w:r>
    </w:p>
    <w:p>
      <w:pPr>
        <w:adjustRightInd w:val="0"/>
        <w:snapToGrid w:val="0"/>
        <w:ind w:firstLine="422" w:firstLineChars="201"/>
        <w:rPr>
          <w:rFonts w:ascii="宋体" w:hAnsi="宋体"/>
          <w:szCs w:val="21"/>
        </w:rPr>
      </w:pPr>
      <w:r>
        <w:rPr>
          <w:rFonts w:hint="eastAsia" w:ascii="宋体" w:hAnsi="宋体"/>
          <w:szCs w:val="21"/>
        </w:rPr>
        <w:t>3、掌握分析旅游区域发展战略条件的技巧。</w:t>
      </w:r>
    </w:p>
    <w:p>
      <w:pPr>
        <w:adjustRightInd w:val="0"/>
        <w:snapToGrid w:val="0"/>
        <w:ind w:firstLine="422" w:firstLineChars="201"/>
        <w:rPr>
          <w:rFonts w:ascii="宋体" w:hAnsi="宋体"/>
          <w:szCs w:val="21"/>
        </w:rPr>
      </w:pPr>
      <w:r>
        <w:rPr>
          <w:rFonts w:hint="eastAsia" w:ascii="宋体" w:hAnsi="宋体"/>
          <w:szCs w:val="21"/>
        </w:rPr>
        <w:t>4、熟练掌握旅游发展战略策划的方法，并举例说明。</w:t>
      </w:r>
    </w:p>
    <w:p>
      <w:pPr>
        <w:adjustRightInd w:val="0"/>
        <w:snapToGrid w:val="0"/>
        <w:ind w:firstLine="422" w:firstLineChars="201"/>
        <w:rPr>
          <w:rFonts w:ascii="宋体" w:hAnsi="宋体"/>
          <w:szCs w:val="21"/>
        </w:rPr>
      </w:pPr>
    </w:p>
    <w:p>
      <w:pPr>
        <w:adjustRightInd w:val="0"/>
        <w:snapToGrid w:val="0"/>
        <w:ind w:firstLine="482" w:firstLineChars="201"/>
        <w:jc w:val="center"/>
        <w:rPr>
          <w:rFonts w:ascii="宋体" w:hAnsi="宋体"/>
          <w:b/>
          <w:bCs/>
          <w:szCs w:val="21"/>
        </w:rPr>
      </w:pPr>
      <w:r>
        <w:rPr>
          <w:rFonts w:hint="eastAsia" w:ascii="宋体" w:hAnsi="宋体"/>
          <w:b/>
          <w:bCs/>
          <w:sz w:val="24"/>
          <w:szCs w:val="24"/>
        </w:rPr>
        <w:t>第三章  旅游形象策划</w:t>
      </w:r>
    </w:p>
    <w:p>
      <w:pPr>
        <w:adjustRightInd w:val="0"/>
        <w:snapToGrid w:val="0"/>
        <w:ind w:firstLine="422" w:firstLineChars="201"/>
        <w:rPr>
          <w:rFonts w:ascii="宋体" w:hAnsi="宋体"/>
          <w:b/>
          <w:bCs/>
          <w:szCs w:val="21"/>
        </w:rPr>
      </w:pPr>
      <w:r>
        <w:rPr>
          <w:rFonts w:hint="eastAsia" w:ascii="宋体" w:hAnsi="宋体"/>
          <w:b/>
          <w:bCs/>
          <w:szCs w:val="21"/>
        </w:rPr>
        <w:t>教学要点：</w:t>
      </w:r>
    </w:p>
    <w:p>
      <w:pPr>
        <w:adjustRightInd w:val="0"/>
        <w:snapToGrid w:val="0"/>
        <w:ind w:firstLine="422" w:firstLineChars="201"/>
        <w:rPr>
          <w:rFonts w:ascii="宋体" w:hAnsi="宋体"/>
          <w:szCs w:val="21"/>
        </w:rPr>
      </w:pPr>
      <w:r>
        <w:rPr>
          <w:rFonts w:hint="eastAsia" w:ascii="宋体" w:hAnsi="宋体"/>
          <w:szCs w:val="21"/>
        </w:rPr>
        <w:t>1、旅游形象策划的组成。</w:t>
      </w:r>
    </w:p>
    <w:p>
      <w:pPr>
        <w:adjustRightInd w:val="0"/>
        <w:snapToGrid w:val="0"/>
        <w:ind w:firstLine="422" w:firstLineChars="201"/>
        <w:rPr>
          <w:rFonts w:ascii="宋体" w:hAnsi="宋体"/>
          <w:szCs w:val="21"/>
        </w:rPr>
      </w:pPr>
      <w:r>
        <w:rPr>
          <w:rFonts w:hint="eastAsia" w:ascii="宋体" w:hAnsi="宋体"/>
          <w:szCs w:val="21"/>
        </w:rPr>
        <w:t>2、文脉与旅游形象策划的关系。</w:t>
      </w:r>
    </w:p>
    <w:p>
      <w:pPr>
        <w:adjustRightInd w:val="0"/>
        <w:snapToGrid w:val="0"/>
        <w:ind w:firstLine="422" w:firstLineChars="201"/>
        <w:rPr>
          <w:rFonts w:ascii="宋体" w:hAnsi="宋体"/>
          <w:szCs w:val="21"/>
        </w:rPr>
      </w:pPr>
      <w:r>
        <w:rPr>
          <w:rFonts w:hint="eastAsia" w:ascii="宋体" w:hAnsi="宋体"/>
          <w:szCs w:val="21"/>
        </w:rPr>
        <w:t>3、旅游形象的行销传播。</w:t>
      </w:r>
    </w:p>
    <w:p>
      <w:pPr>
        <w:adjustRightInd w:val="0"/>
        <w:snapToGrid w:val="0"/>
        <w:ind w:firstLine="422" w:firstLineChars="201"/>
        <w:rPr>
          <w:rFonts w:ascii="宋体" w:hAnsi="宋体"/>
          <w:szCs w:val="21"/>
        </w:rPr>
      </w:pPr>
      <w:r>
        <w:rPr>
          <w:rFonts w:hint="eastAsia" w:ascii="宋体" w:hAnsi="宋体"/>
          <w:szCs w:val="21"/>
        </w:rPr>
        <w:t>4、旅游地形象策划与旅游企业形象策划实务工作。</w:t>
      </w:r>
    </w:p>
    <w:p>
      <w:pPr>
        <w:adjustRightInd w:val="0"/>
        <w:snapToGrid w:val="0"/>
        <w:ind w:firstLine="422" w:firstLineChars="201"/>
        <w:rPr>
          <w:rFonts w:ascii="宋体" w:hAnsi="宋体"/>
          <w:b/>
          <w:bCs/>
          <w:szCs w:val="21"/>
        </w:rPr>
      </w:pPr>
      <w:r>
        <w:rPr>
          <w:rFonts w:hint="eastAsia" w:ascii="宋体" w:hAnsi="宋体"/>
          <w:b/>
          <w:bCs/>
          <w:szCs w:val="21"/>
        </w:rPr>
        <w:t>教学时数：</w:t>
      </w:r>
    </w:p>
    <w:p>
      <w:pPr>
        <w:adjustRightInd w:val="0"/>
        <w:snapToGrid w:val="0"/>
        <w:ind w:firstLine="422" w:firstLineChars="201"/>
        <w:rPr>
          <w:rFonts w:ascii="宋体" w:hAnsi="宋体"/>
          <w:szCs w:val="21"/>
        </w:rPr>
      </w:pPr>
      <w:r>
        <w:rPr>
          <w:rFonts w:hint="eastAsia" w:ascii="宋体" w:hAnsi="宋体"/>
          <w:szCs w:val="21"/>
        </w:rPr>
        <w:t>4学时</w:t>
      </w:r>
    </w:p>
    <w:p>
      <w:pPr>
        <w:adjustRightInd w:val="0"/>
        <w:snapToGrid w:val="0"/>
        <w:ind w:firstLine="422" w:firstLineChars="201"/>
        <w:rPr>
          <w:rFonts w:ascii="宋体" w:hAnsi="宋体"/>
          <w:b/>
          <w:bCs/>
          <w:szCs w:val="21"/>
        </w:rPr>
      </w:pPr>
      <w:r>
        <w:rPr>
          <w:rFonts w:hint="eastAsia" w:ascii="宋体" w:hAnsi="宋体"/>
          <w:b/>
          <w:bCs/>
          <w:szCs w:val="21"/>
        </w:rPr>
        <w:t>教学内容：</w:t>
      </w:r>
    </w:p>
    <w:p>
      <w:pPr>
        <w:adjustRightInd w:val="0"/>
        <w:snapToGrid w:val="0"/>
        <w:ind w:firstLine="422" w:firstLineChars="201"/>
        <w:rPr>
          <w:rFonts w:ascii="宋体" w:hAnsi="宋体"/>
          <w:szCs w:val="21"/>
        </w:rPr>
      </w:pPr>
      <w:r>
        <w:rPr>
          <w:rFonts w:hint="eastAsia" w:ascii="宋体" w:hAnsi="宋体"/>
          <w:szCs w:val="21"/>
        </w:rPr>
        <w:t>第一节  旅游形象和旅游形象策划的概念（0.25学时）</w:t>
      </w:r>
    </w:p>
    <w:p>
      <w:pPr>
        <w:adjustRightInd w:val="0"/>
        <w:snapToGrid w:val="0"/>
        <w:ind w:firstLine="422" w:firstLineChars="201"/>
        <w:rPr>
          <w:rFonts w:ascii="宋体" w:hAnsi="宋体"/>
          <w:szCs w:val="21"/>
        </w:rPr>
      </w:pPr>
      <w:r>
        <w:rPr>
          <w:rFonts w:hint="eastAsia" w:ascii="宋体" w:hAnsi="宋体"/>
          <w:szCs w:val="21"/>
        </w:rPr>
        <w:t>旅游形象、旅游形象策划的概念。</w:t>
      </w:r>
    </w:p>
    <w:p>
      <w:pPr>
        <w:adjustRightInd w:val="0"/>
        <w:snapToGrid w:val="0"/>
        <w:ind w:firstLine="422" w:firstLineChars="201"/>
        <w:rPr>
          <w:rFonts w:ascii="宋体" w:hAnsi="宋体"/>
          <w:szCs w:val="21"/>
        </w:rPr>
      </w:pPr>
      <w:r>
        <w:rPr>
          <w:rFonts w:hint="eastAsia" w:ascii="宋体" w:hAnsi="宋体"/>
          <w:szCs w:val="21"/>
        </w:rPr>
        <w:t>第二节  旅游形象策划的内容构架（0.5学时）</w:t>
      </w:r>
    </w:p>
    <w:p>
      <w:pPr>
        <w:adjustRightInd w:val="0"/>
        <w:snapToGrid w:val="0"/>
        <w:ind w:firstLine="422" w:firstLineChars="201"/>
        <w:rPr>
          <w:rFonts w:ascii="宋体" w:hAnsi="宋体"/>
          <w:szCs w:val="21"/>
        </w:rPr>
      </w:pPr>
      <w:r>
        <w:rPr>
          <w:rFonts w:hint="eastAsia" w:ascii="宋体" w:hAnsi="宋体"/>
          <w:szCs w:val="21"/>
        </w:rPr>
        <w:t>理念基础（MI）、行为准则（BI）、视觉形象（VI）。</w:t>
      </w:r>
    </w:p>
    <w:p>
      <w:pPr>
        <w:adjustRightInd w:val="0"/>
        <w:snapToGrid w:val="0"/>
        <w:ind w:firstLine="422" w:firstLineChars="201"/>
        <w:rPr>
          <w:rFonts w:ascii="宋体" w:hAnsi="宋体"/>
          <w:szCs w:val="21"/>
        </w:rPr>
      </w:pPr>
      <w:r>
        <w:rPr>
          <w:rFonts w:hint="eastAsia" w:ascii="宋体" w:hAnsi="宋体"/>
          <w:szCs w:val="21"/>
        </w:rPr>
        <w:t>第三节  文脉与旅游形象策划的关系及延伸应用（0.5学时）</w:t>
      </w:r>
    </w:p>
    <w:p>
      <w:pPr>
        <w:adjustRightInd w:val="0"/>
        <w:snapToGrid w:val="0"/>
        <w:ind w:firstLine="422" w:firstLineChars="201"/>
        <w:rPr>
          <w:rFonts w:ascii="宋体" w:hAnsi="宋体"/>
          <w:szCs w:val="21"/>
        </w:rPr>
      </w:pPr>
      <w:r>
        <w:rPr>
          <w:rFonts w:hint="eastAsia" w:ascii="宋体" w:hAnsi="宋体"/>
          <w:szCs w:val="21"/>
        </w:rPr>
        <w:t>第四节  旅游地形象策划实务工作（0.5学时）</w:t>
      </w:r>
    </w:p>
    <w:p>
      <w:pPr>
        <w:adjustRightInd w:val="0"/>
        <w:snapToGrid w:val="0"/>
        <w:ind w:firstLine="422" w:firstLineChars="201"/>
        <w:rPr>
          <w:rFonts w:ascii="宋体" w:hAnsi="宋体"/>
          <w:szCs w:val="21"/>
        </w:rPr>
      </w:pPr>
      <w:r>
        <w:rPr>
          <w:rFonts w:hint="eastAsia" w:ascii="宋体" w:hAnsi="宋体"/>
          <w:szCs w:val="21"/>
        </w:rPr>
        <w:t>一、实态调查(形象诊断)</w:t>
      </w:r>
    </w:p>
    <w:p>
      <w:pPr>
        <w:adjustRightInd w:val="0"/>
        <w:snapToGrid w:val="0"/>
        <w:ind w:firstLine="422" w:firstLineChars="201"/>
        <w:rPr>
          <w:rFonts w:ascii="宋体" w:hAnsi="宋体"/>
          <w:szCs w:val="21"/>
        </w:rPr>
      </w:pPr>
      <w:r>
        <w:rPr>
          <w:rFonts w:hint="eastAsia" w:ascii="宋体" w:hAnsi="宋体"/>
          <w:szCs w:val="21"/>
        </w:rPr>
        <w:t>形象要素分析、员工调查、受众分析、形象综合诊断。</w:t>
      </w:r>
    </w:p>
    <w:p>
      <w:pPr>
        <w:adjustRightInd w:val="0"/>
        <w:snapToGrid w:val="0"/>
        <w:ind w:firstLine="422" w:firstLineChars="201"/>
        <w:rPr>
          <w:rFonts w:ascii="宋体" w:hAnsi="宋体"/>
          <w:szCs w:val="21"/>
        </w:rPr>
      </w:pPr>
      <w:r>
        <w:rPr>
          <w:rFonts w:hint="eastAsia" w:ascii="宋体" w:hAnsi="宋体"/>
          <w:szCs w:val="21"/>
        </w:rPr>
        <w:t>二、旅游地形象策划</w:t>
      </w:r>
    </w:p>
    <w:p>
      <w:pPr>
        <w:adjustRightInd w:val="0"/>
        <w:snapToGrid w:val="0"/>
        <w:ind w:firstLine="422" w:firstLineChars="201"/>
        <w:rPr>
          <w:rFonts w:ascii="宋体" w:hAnsi="宋体"/>
          <w:szCs w:val="21"/>
        </w:rPr>
      </w:pPr>
      <w:r>
        <w:rPr>
          <w:rFonts w:hint="eastAsia" w:ascii="宋体" w:hAnsi="宋体"/>
          <w:szCs w:val="21"/>
        </w:rPr>
        <w:t>CI策划与设计的原则、CI策划与设计的依据、旅游形象定位方法与策略</w:t>
      </w:r>
    </w:p>
    <w:p>
      <w:pPr>
        <w:adjustRightInd w:val="0"/>
        <w:snapToGrid w:val="0"/>
        <w:ind w:firstLine="422" w:firstLineChars="201"/>
        <w:rPr>
          <w:rFonts w:ascii="宋体" w:hAnsi="宋体"/>
          <w:szCs w:val="21"/>
        </w:rPr>
      </w:pPr>
      <w:r>
        <w:rPr>
          <w:rFonts w:hint="eastAsia" w:ascii="宋体" w:hAnsi="宋体"/>
          <w:szCs w:val="21"/>
        </w:rPr>
        <w:t>三、旅游地形象推广</w:t>
      </w:r>
    </w:p>
    <w:p>
      <w:pPr>
        <w:adjustRightInd w:val="0"/>
        <w:snapToGrid w:val="0"/>
        <w:ind w:firstLine="422" w:firstLineChars="201"/>
        <w:rPr>
          <w:rFonts w:ascii="宋体" w:hAnsi="宋体"/>
          <w:szCs w:val="21"/>
        </w:rPr>
      </w:pPr>
      <w:r>
        <w:rPr>
          <w:rFonts w:hint="eastAsia" w:ascii="宋体" w:hAnsi="宋体"/>
          <w:szCs w:val="21"/>
        </w:rPr>
        <w:t>形象推广战略、形象推广策略。</w:t>
      </w:r>
    </w:p>
    <w:p>
      <w:pPr>
        <w:adjustRightInd w:val="0"/>
        <w:snapToGrid w:val="0"/>
        <w:ind w:firstLine="422" w:firstLineChars="201"/>
        <w:rPr>
          <w:rFonts w:ascii="宋体" w:hAnsi="宋体"/>
          <w:szCs w:val="21"/>
        </w:rPr>
      </w:pPr>
      <w:r>
        <w:rPr>
          <w:rFonts w:hint="eastAsia" w:ascii="宋体" w:hAnsi="宋体"/>
          <w:szCs w:val="21"/>
        </w:rPr>
        <w:t>结合案例说明。</w:t>
      </w:r>
    </w:p>
    <w:p>
      <w:pPr>
        <w:adjustRightInd w:val="0"/>
        <w:snapToGrid w:val="0"/>
        <w:ind w:firstLine="422" w:firstLineChars="201"/>
        <w:rPr>
          <w:rFonts w:ascii="宋体" w:hAnsi="宋体"/>
          <w:szCs w:val="21"/>
        </w:rPr>
      </w:pPr>
      <w:r>
        <w:rPr>
          <w:rFonts w:hint="eastAsia" w:ascii="宋体" w:hAnsi="宋体"/>
          <w:szCs w:val="21"/>
        </w:rPr>
        <w:t>第五节  旅游企业形象策划（0.25学时）</w:t>
      </w:r>
    </w:p>
    <w:p>
      <w:pPr>
        <w:adjustRightInd w:val="0"/>
        <w:snapToGrid w:val="0"/>
        <w:ind w:firstLine="422" w:firstLineChars="201"/>
        <w:rPr>
          <w:rFonts w:ascii="宋体" w:hAnsi="宋体"/>
          <w:szCs w:val="21"/>
        </w:rPr>
      </w:pPr>
      <w:r>
        <w:rPr>
          <w:rFonts w:hint="eastAsia" w:ascii="宋体" w:hAnsi="宋体"/>
          <w:szCs w:val="21"/>
        </w:rPr>
        <w:t>一、旅游企业导入CIS的目的</w:t>
      </w:r>
    </w:p>
    <w:p>
      <w:pPr>
        <w:adjustRightInd w:val="0"/>
        <w:snapToGrid w:val="0"/>
        <w:ind w:firstLine="422" w:firstLineChars="201"/>
        <w:rPr>
          <w:rFonts w:ascii="宋体" w:hAnsi="宋体"/>
          <w:szCs w:val="21"/>
        </w:rPr>
      </w:pPr>
      <w:r>
        <w:rPr>
          <w:rFonts w:hint="eastAsia" w:ascii="宋体" w:hAnsi="宋体"/>
          <w:szCs w:val="21"/>
        </w:rPr>
        <w:t>提升旅游企业形象，塑造旅游品牌；确立并明确旅游企业的理念；有效传递旅游企业信息。</w:t>
      </w:r>
    </w:p>
    <w:p>
      <w:pPr>
        <w:adjustRightInd w:val="0"/>
        <w:snapToGrid w:val="0"/>
        <w:ind w:firstLine="422" w:firstLineChars="201"/>
        <w:rPr>
          <w:rFonts w:ascii="宋体" w:hAnsi="宋体"/>
          <w:szCs w:val="21"/>
        </w:rPr>
      </w:pPr>
      <w:r>
        <w:rPr>
          <w:rFonts w:hint="eastAsia" w:ascii="宋体" w:hAnsi="宋体"/>
          <w:szCs w:val="21"/>
        </w:rPr>
        <w:t>二、旅游企业导入CIS的一般原则</w:t>
      </w:r>
    </w:p>
    <w:p>
      <w:pPr>
        <w:adjustRightInd w:val="0"/>
        <w:snapToGrid w:val="0"/>
        <w:ind w:firstLine="422" w:firstLineChars="201"/>
        <w:rPr>
          <w:rFonts w:ascii="宋体" w:hAnsi="宋体"/>
          <w:szCs w:val="21"/>
        </w:rPr>
      </w:pPr>
      <w:r>
        <w:rPr>
          <w:rFonts w:hint="eastAsia" w:ascii="宋体" w:hAnsi="宋体"/>
          <w:szCs w:val="21"/>
        </w:rPr>
        <w:t>系统性、统一性、差异性、长期性、操作性。</w:t>
      </w:r>
    </w:p>
    <w:p>
      <w:pPr>
        <w:adjustRightInd w:val="0"/>
        <w:snapToGrid w:val="0"/>
        <w:ind w:firstLine="422" w:firstLineChars="201"/>
        <w:rPr>
          <w:rFonts w:ascii="宋体" w:hAnsi="宋体"/>
          <w:szCs w:val="21"/>
        </w:rPr>
      </w:pPr>
      <w:r>
        <w:rPr>
          <w:rFonts w:hint="eastAsia" w:ascii="宋体" w:hAnsi="宋体"/>
          <w:szCs w:val="21"/>
        </w:rPr>
        <w:t>三、旅游企业导入CIS的基本程序</w:t>
      </w:r>
    </w:p>
    <w:p>
      <w:pPr>
        <w:adjustRightInd w:val="0"/>
        <w:snapToGrid w:val="0"/>
        <w:ind w:firstLine="422" w:firstLineChars="201"/>
        <w:rPr>
          <w:rFonts w:ascii="宋体" w:hAnsi="宋体"/>
          <w:szCs w:val="21"/>
        </w:rPr>
      </w:pPr>
      <w:r>
        <w:rPr>
          <w:rFonts w:hint="eastAsia" w:ascii="宋体" w:hAnsi="宋体"/>
          <w:szCs w:val="21"/>
        </w:rPr>
        <w:t>准备阶段、调查分析、企划阶段、设计阶段、实施阶段。</w:t>
      </w:r>
    </w:p>
    <w:p>
      <w:pPr>
        <w:adjustRightInd w:val="0"/>
        <w:snapToGrid w:val="0"/>
        <w:ind w:firstLine="422" w:firstLineChars="201"/>
        <w:rPr>
          <w:rFonts w:ascii="宋体" w:hAnsi="宋体"/>
          <w:szCs w:val="21"/>
        </w:rPr>
      </w:pPr>
      <w:r>
        <w:rPr>
          <w:rFonts w:hint="eastAsia" w:ascii="宋体" w:hAnsi="宋体"/>
          <w:szCs w:val="21"/>
        </w:rPr>
        <w:t>四、旅游企业形象策划的主要内容</w:t>
      </w:r>
    </w:p>
    <w:p>
      <w:pPr>
        <w:adjustRightInd w:val="0"/>
        <w:snapToGrid w:val="0"/>
        <w:ind w:firstLine="422" w:firstLineChars="201"/>
        <w:rPr>
          <w:rFonts w:ascii="宋体" w:hAnsi="宋体"/>
          <w:szCs w:val="21"/>
        </w:rPr>
      </w:pPr>
      <w:r>
        <w:rPr>
          <w:rFonts w:hint="eastAsia" w:ascii="宋体" w:hAnsi="宋体"/>
          <w:szCs w:val="21"/>
        </w:rPr>
        <w:t>旅游企业MIS策划，旅游企业BIS策划，旅游企业VIS策划。</w:t>
      </w:r>
    </w:p>
    <w:p>
      <w:pPr>
        <w:adjustRightInd w:val="0"/>
        <w:snapToGrid w:val="0"/>
        <w:ind w:firstLine="422" w:firstLineChars="201"/>
        <w:rPr>
          <w:rFonts w:ascii="宋体" w:hAnsi="宋体"/>
          <w:szCs w:val="21"/>
        </w:rPr>
      </w:pPr>
      <w:r>
        <w:rPr>
          <w:rFonts w:hint="eastAsia" w:ascii="宋体" w:hAnsi="宋体"/>
          <w:szCs w:val="21"/>
        </w:rPr>
        <w:t>案例分析（2学时）</w:t>
      </w:r>
    </w:p>
    <w:p>
      <w:pPr>
        <w:adjustRightInd w:val="0"/>
        <w:snapToGrid w:val="0"/>
        <w:ind w:firstLine="422" w:firstLineChars="201"/>
        <w:rPr>
          <w:rFonts w:ascii="宋体" w:hAnsi="宋体"/>
          <w:szCs w:val="21"/>
        </w:rPr>
      </w:pPr>
      <w:r>
        <w:rPr>
          <w:rFonts w:hint="eastAsia" w:ascii="宋体" w:hAnsi="宋体"/>
          <w:szCs w:val="21"/>
        </w:rPr>
        <w:t>某省区旅游形象策划实例评析；某城市旅游形象策划实例评析；某旅游度假地形象策划实例评析；某森林公园旅游形象策划实例评析。</w:t>
      </w:r>
    </w:p>
    <w:p>
      <w:pPr>
        <w:adjustRightInd w:val="0"/>
        <w:snapToGrid w:val="0"/>
        <w:ind w:firstLine="422" w:firstLineChars="201"/>
        <w:rPr>
          <w:rFonts w:ascii="宋体" w:hAnsi="宋体"/>
          <w:b/>
          <w:bCs/>
        </w:rPr>
      </w:pPr>
      <w:r>
        <w:rPr>
          <w:rFonts w:hint="eastAsia" w:ascii="宋体" w:hAnsi="宋体"/>
          <w:b/>
          <w:bCs/>
        </w:rPr>
        <w:t>考核要求：</w:t>
      </w:r>
    </w:p>
    <w:p>
      <w:pPr>
        <w:adjustRightInd w:val="0"/>
        <w:snapToGrid w:val="0"/>
        <w:ind w:firstLine="422" w:firstLineChars="201"/>
        <w:rPr>
          <w:rFonts w:ascii="宋体" w:hAnsi="宋体"/>
          <w:szCs w:val="21"/>
        </w:rPr>
      </w:pPr>
      <w:r>
        <w:rPr>
          <w:rFonts w:hint="eastAsia" w:ascii="宋体" w:hAnsi="宋体"/>
          <w:szCs w:val="21"/>
        </w:rPr>
        <w:t>1、识记旅游形象、旅游形象策划、CIS等概念。</w:t>
      </w:r>
    </w:p>
    <w:p>
      <w:pPr>
        <w:adjustRightInd w:val="0"/>
        <w:snapToGrid w:val="0"/>
        <w:ind w:firstLine="422" w:firstLineChars="201"/>
        <w:rPr>
          <w:rFonts w:ascii="宋体" w:hAnsi="宋体"/>
          <w:szCs w:val="21"/>
        </w:rPr>
      </w:pPr>
      <w:r>
        <w:rPr>
          <w:rFonts w:hint="eastAsia" w:ascii="宋体" w:hAnsi="宋体"/>
          <w:szCs w:val="21"/>
        </w:rPr>
        <w:t>2、了解文脉与旅游形象策划的关系，旅游形象的行销传播；理解旅游形象策划为什么是为旅游企业“精心制作名片”？</w:t>
      </w:r>
    </w:p>
    <w:p>
      <w:pPr>
        <w:adjustRightInd w:val="0"/>
        <w:snapToGrid w:val="0"/>
        <w:ind w:firstLine="422" w:firstLineChars="201"/>
        <w:rPr>
          <w:rFonts w:ascii="宋体" w:hAnsi="宋体"/>
          <w:szCs w:val="21"/>
        </w:rPr>
      </w:pPr>
      <w:r>
        <w:rPr>
          <w:rFonts w:hint="eastAsia" w:ascii="宋体" w:hAnsi="宋体"/>
          <w:szCs w:val="21"/>
        </w:rPr>
        <w:t>3、掌握旅游形象策划的组成，其中包括MIS、VIS和BIS三个子系统，即理念识别系统、视觉识别系统、行为识别系统。</w:t>
      </w:r>
    </w:p>
    <w:p>
      <w:pPr>
        <w:adjustRightInd w:val="0"/>
        <w:snapToGrid w:val="0"/>
        <w:ind w:firstLine="422" w:firstLineChars="201"/>
        <w:rPr>
          <w:rFonts w:ascii="宋体" w:hAnsi="宋体"/>
          <w:szCs w:val="21"/>
        </w:rPr>
      </w:pPr>
      <w:r>
        <w:rPr>
          <w:rFonts w:hint="eastAsia" w:ascii="宋体" w:hAnsi="宋体"/>
          <w:szCs w:val="21"/>
        </w:rPr>
        <w:t>4、熟练掌握旅游地形象策划与旅游企业形象策划实务工作，并举例说明。</w:t>
      </w:r>
    </w:p>
    <w:p>
      <w:pPr>
        <w:adjustRightInd w:val="0"/>
        <w:snapToGrid w:val="0"/>
        <w:ind w:firstLine="422" w:firstLineChars="201"/>
        <w:rPr>
          <w:rFonts w:ascii="宋体" w:hAnsi="宋体"/>
          <w:szCs w:val="21"/>
        </w:rPr>
      </w:pPr>
      <w:r>
        <w:rPr>
          <w:rFonts w:hint="eastAsia" w:ascii="宋体" w:hAnsi="宋体"/>
          <w:szCs w:val="21"/>
        </w:rPr>
        <w:t>5、达到应用：试对某旅游地或旅游景区（点）进行形象策划，并写出简明的策划方案；联系实际撰写一份旅游企业CI策划书。</w:t>
      </w:r>
    </w:p>
    <w:p>
      <w:pPr>
        <w:adjustRightInd w:val="0"/>
        <w:snapToGrid w:val="0"/>
        <w:ind w:firstLine="422" w:firstLineChars="201"/>
        <w:rPr>
          <w:rFonts w:ascii="宋体" w:hAnsi="宋体"/>
          <w:szCs w:val="21"/>
        </w:rPr>
      </w:pPr>
    </w:p>
    <w:p>
      <w:pPr>
        <w:adjustRightInd w:val="0"/>
        <w:snapToGrid w:val="0"/>
        <w:ind w:firstLine="482" w:firstLineChars="201"/>
        <w:jc w:val="center"/>
        <w:rPr>
          <w:rFonts w:ascii="宋体" w:hAnsi="宋体"/>
          <w:b/>
          <w:bCs/>
          <w:szCs w:val="21"/>
        </w:rPr>
      </w:pPr>
      <w:r>
        <w:rPr>
          <w:rFonts w:hint="eastAsia" w:ascii="宋体" w:hAnsi="宋体"/>
          <w:b/>
          <w:bCs/>
          <w:sz w:val="24"/>
          <w:szCs w:val="24"/>
        </w:rPr>
        <w:t>第四章  旅游产品策划</w:t>
      </w:r>
    </w:p>
    <w:p>
      <w:pPr>
        <w:adjustRightInd w:val="0"/>
        <w:snapToGrid w:val="0"/>
        <w:ind w:firstLine="422" w:firstLineChars="201"/>
        <w:rPr>
          <w:rFonts w:ascii="宋体" w:hAnsi="宋体"/>
          <w:b/>
          <w:bCs/>
          <w:szCs w:val="21"/>
        </w:rPr>
      </w:pPr>
      <w:r>
        <w:rPr>
          <w:rFonts w:hint="eastAsia" w:ascii="宋体" w:hAnsi="宋体"/>
          <w:b/>
          <w:bCs/>
          <w:szCs w:val="21"/>
        </w:rPr>
        <w:t>教学要点：</w:t>
      </w:r>
    </w:p>
    <w:p>
      <w:pPr>
        <w:adjustRightInd w:val="0"/>
        <w:snapToGrid w:val="0"/>
        <w:ind w:firstLine="422" w:firstLineChars="201"/>
        <w:rPr>
          <w:rFonts w:ascii="宋体" w:hAnsi="宋体"/>
          <w:szCs w:val="21"/>
        </w:rPr>
      </w:pPr>
      <w:r>
        <w:rPr>
          <w:rFonts w:hint="eastAsia" w:ascii="宋体" w:hAnsi="宋体"/>
          <w:szCs w:val="21"/>
        </w:rPr>
        <w:t>1、旅游产品策划与开发的主要依据和原则。</w:t>
      </w:r>
    </w:p>
    <w:p>
      <w:pPr>
        <w:adjustRightInd w:val="0"/>
        <w:snapToGrid w:val="0"/>
        <w:ind w:firstLine="422" w:firstLineChars="201"/>
        <w:rPr>
          <w:rFonts w:ascii="宋体" w:hAnsi="宋体"/>
          <w:szCs w:val="21"/>
        </w:rPr>
      </w:pPr>
      <w:r>
        <w:rPr>
          <w:rFonts w:hint="eastAsia" w:ascii="宋体" w:hAnsi="宋体"/>
          <w:szCs w:val="21"/>
        </w:rPr>
        <w:t>2、旅游产品策划的基本方法和要领。</w:t>
      </w:r>
    </w:p>
    <w:p>
      <w:pPr>
        <w:adjustRightInd w:val="0"/>
        <w:snapToGrid w:val="0"/>
        <w:ind w:firstLine="422" w:firstLineChars="201"/>
        <w:rPr>
          <w:rFonts w:ascii="宋体" w:hAnsi="宋体"/>
          <w:szCs w:val="21"/>
        </w:rPr>
      </w:pPr>
      <w:r>
        <w:rPr>
          <w:rFonts w:hint="eastAsia" w:ascii="宋体" w:hAnsi="宋体"/>
          <w:szCs w:val="21"/>
        </w:rPr>
        <w:t>3、观光类旅游产品、休闲度假类旅游产品、娱乐类旅游产品、生态类旅游产品、文化类旅游产品、科普教育类旅游产品、康体类旅游产品、养生类旅游产品、奇异类旅游产品、节庆类旅游产品等主要类别旅游产品策划的具体方略。</w:t>
      </w:r>
    </w:p>
    <w:p>
      <w:pPr>
        <w:adjustRightInd w:val="0"/>
        <w:snapToGrid w:val="0"/>
        <w:ind w:firstLine="422" w:firstLineChars="201"/>
        <w:rPr>
          <w:rFonts w:ascii="宋体" w:hAnsi="宋体"/>
          <w:b/>
          <w:bCs/>
          <w:szCs w:val="21"/>
        </w:rPr>
      </w:pPr>
      <w:r>
        <w:rPr>
          <w:rFonts w:hint="eastAsia" w:ascii="宋体" w:hAnsi="宋体"/>
          <w:b/>
          <w:bCs/>
          <w:szCs w:val="21"/>
        </w:rPr>
        <w:t>教学时数：</w:t>
      </w:r>
    </w:p>
    <w:p>
      <w:pPr>
        <w:adjustRightInd w:val="0"/>
        <w:snapToGrid w:val="0"/>
        <w:ind w:firstLine="422" w:firstLineChars="201"/>
        <w:rPr>
          <w:rFonts w:ascii="宋体" w:hAnsi="宋体"/>
          <w:szCs w:val="21"/>
        </w:rPr>
      </w:pPr>
      <w:r>
        <w:rPr>
          <w:rFonts w:hint="eastAsia" w:ascii="宋体" w:hAnsi="宋体"/>
          <w:szCs w:val="21"/>
        </w:rPr>
        <w:t>4学时</w:t>
      </w:r>
    </w:p>
    <w:p>
      <w:pPr>
        <w:adjustRightInd w:val="0"/>
        <w:snapToGrid w:val="0"/>
        <w:ind w:firstLine="422" w:firstLineChars="201"/>
        <w:rPr>
          <w:rFonts w:ascii="宋体" w:hAnsi="宋体"/>
          <w:b/>
          <w:bCs/>
          <w:szCs w:val="21"/>
        </w:rPr>
      </w:pPr>
      <w:r>
        <w:rPr>
          <w:rFonts w:hint="eastAsia" w:ascii="宋体" w:hAnsi="宋体"/>
          <w:b/>
          <w:bCs/>
          <w:szCs w:val="21"/>
        </w:rPr>
        <w:t>教学内容：</w:t>
      </w:r>
    </w:p>
    <w:p>
      <w:pPr>
        <w:adjustRightInd w:val="0"/>
        <w:snapToGrid w:val="0"/>
        <w:ind w:firstLine="422" w:firstLineChars="201"/>
        <w:rPr>
          <w:rFonts w:ascii="宋体" w:hAnsi="宋体"/>
          <w:szCs w:val="21"/>
        </w:rPr>
      </w:pPr>
      <w:r>
        <w:rPr>
          <w:rFonts w:hint="eastAsia" w:ascii="宋体" w:hAnsi="宋体"/>
          <w:szCs w:val="21"/>
        </w:rPr>
        <w:t>第一节  旅游产品与旅游产品策划概念（0.1学时）</w:t>
      </w:r>
    </w:p>
    <w:p>
      <w:pPr>
        <w:adjustRightInd w:val="0"/>
        <w:snapToGrid w:val="0"/>
        <w:ind w:firstLine="422" w:firstLineChars="201"/>
        <w:rPr>
          <w:rFonts w:ascii="宋体" w:hAnsi="宋体"/>
          <w:szCs w:val="21"/>
        </w:rPr>
      </w:pPr>
      <w:r>
        <w:rPr>
          <w:rFonts w:hint="eastAsia" w:ascii="宋体" w:hAnsi="宋体"/>
          <w:szCs w:val="21"/>
        </w:rPr>
        <w:t>一、旅游产品的概念</w:t>
      </w:r>
    </w:p>
    <w:p>
      <w:pPr>
        <w:adjustRightInd w:val="0"/>
        <w:snapToGrid w:val="0"/>
        <w:ind w:firstLine="422" w:firstLineChars="201"/>
        <w:rPr>
          <w:rFonts w:ascii="宋体" w:hAnsi="宋体"/>
          <w:szCs w:val="21"/>
        </w:rPr>
      </w:pPr>
      <w:r>
        <w:rPr>
          <w:rFonts w:hint="eastAsia" w:ascii="宋体" w:hAnsi="宋体"/>
          <w:szCs w:val="21"/>
        </w:rPr>
        <w:t>按包容性分，按产品属性分，按旅游活动的功能分，按空间形态分。</w:t>
      </w:r>
    </w:p>
    <w:p>
      <w:pPr>
        <w:adjustRightInd w:val="0"/>
        <w:snapToGrid w:val="0"/>
        <w:ind w:firstLine="422" w:firstLineChars="201"/>
        <w:rPr>
          <w:rFonts w:ascii="宋体" w:hAnsi="宋体"/>
          <w:szCs w:val="21"/>
        </w:rPr>
      </w:pPr>
      <w:r>
        <w:rPr>
          <w:rFonts w:hint="eastAsia" w:ascii="宋体" w:hAnsi="宋体"/>
          <w:szCs w:val="21"/>
        </w:rPr>
        <w:t>二、旅游产品策划的概念</w:t>
      </w:r>
    </w:p>
    <w:p>
      <w:pPr>
        <w:adjustRightInd w:val="0"/>
        <w:snapToGrid w:val="0"/>
        <w:ind w:firstLine="422" w:firstLineChars="201"/>
        <w:rPr>
          <w:rFonts w:ascii="宋体" w:hAnsi="宋体"/>
          <w:szCs w:val="21"/>
        </w:rPr>
      </w:pPr>
      <w:r>
        <w:rPr>
          <w:rFonts w:hint="eastAsia" w:ascii="宋体" w:hAnsi="宋体"/>
          <w:szCs w:val="21"/>
        </w:rPr>
        <w:t>第二节  旅游产品策划与开发的主要依据和原则（0.1学时）</w:t>
      </w:r>
    </w:p>
    <w:p>
      <w:pPr>
        <w:adjustRightInd w:val="0"/>
        <w:snapToGrid w:val="0"/>
        <w:ind w:firstLine="422" w:firstLineChars="201"/>
        <w:rPr>
          <w:rFonts w:ascii="宋体" w:hAnsi="宋体"/>
          <w:szCs w:val="21"/>
        </w:rPr>
      </w:pPr>
      <w:r>
        <w:rPr>
          <w:rFonts w:hint="eastAsia" w:ascii="宋体" w:hAnsi="宋体"/>
          <w:szCs w:val="21"/>
        </w:rPr>
        <w:t>一、旅游产品策划的主要依据</w:t>
      </w:r>
    </w:p>
    <w:p>
      <w:pPr>
        <w:adjustRightInd w:val="0"/>
        <w:snapToGrid w:val="0"/>
        <w:ind w:firstLine="422" w:firstLineChars="201"/>
        <w:rPr>
          <w:rFonts w:ascii="宋体" w:hAnsi="宋体"/>
          <w:szCs w:val="21"/>
        </w:rPr>
      </w:pPr>
      <w:r>
        <w:rPr>
          <w:rFonts w:hint="eastAsia" w:ascii="宋体" w:hAnsi="宋体"/>
          <w:szCs w:val="21"/>
        </w:rPr>
        <w:t>资源条件、市场条件、区位条件。</w:t>
      </w:r>
    </w:p>
    <w:p>
      <w:pPr>
        <w:adjustRightInd w:val="0"/>
        <w:snapToGrid w:val="0"/>
        <w:ind w:firstLine="422" w:firstLineChars="201"/>
        <w:rPr>
          <w:rFonts w:ascii="宋体" w:hAnsi="宋体"/>
          <w:szCs w:val="21"/>
        </w:rPr>
      </w:pPr>
      <w:r>
        <w:rPr>
          <w:rFonts w:hint="eastAsia" w:ascii="宋体" w:hAnsi="宋体"/>
          <w:szCs w:val="21"/>
        </w:rPr>
        <w:t>二、旅游产品策划的原则</w:t>
      </w:r>
    </w:p>
    <w:p>
      <w:pPr>
        <w:adjustRightInd w:val="0"/>
        <w:snapToGrid w:val="0"/>
        <w:ind w:firstLine="422" w:firstLineChars="201"/>
        <w:rPr>
          <w:rFonts w:ascii="宋体" w:hAnsi="宋体"/>
          <w:szCs w:val="21"/>
        </w:rPr>
      </w:pPr>
      <w:r>
        <w:rPr>
          <w:rFonts w:hint="eastAsia" w:ascii="宋体" w:hAnsi="宋体"/>
          <w:szCs w:val="21"/>
        </w:rPr>
        <w:t>创新原则、以人为本原则、价值原则、可行性原则、独特性原则、文化性原则、产品的互补性原则、组合性原则等。</w:t>
      </w:r>
    </w:p>
    <w:p>
      <w:pPr>
        <w:adjustRightInd w:val="0"/>
        <w:snapToGrid w:val="0"/>
        <w:ind w:firstLine="422" w:firstLineChars="201"/>
        <w:rPr>
          <w:rFonts w:ascii="宋体" w:hAnsi="宋体"/>
          <w:szCs w:val="21"/>
        </w:rPr>
      </w:pPr>
      <w:r>
        <w:rPr>
          <w:rFonts w:hint="eastAsia" w:ascii="宋体" w:hAnsi="宋体"/>
          <w:szCs w:val="21"/>
        </w:rPr>
        <w:t>第三节  旅游产品策划的基本方法（0.2学时）</w:t>
      </w:r>
    </w:p>
    <w:p>
      <w:pPr>
        <w:adjustRightInd w:val="0"/>
        <w:snapToGrid w:val="0"/>
        <w:ind w:firstLine="422" w:firstLineChars="201"/>
        <w:rPr>
          <w:rFonts w:ascii="宋体" w:hAnsi="宋体"/>
          <w:szCs w:val="21"/>
        </w:rPr>
      </w:pPr>
      <w:r>
        <w:rPr>
          <w:rFonts w:hint="eastAsia" w:ascii="宋体" w:hAnsi="宋体"/>
          <w:szCs w:val="21"/>
        </w:rPr>
        <w:t>一、文化包装法</w:t>
      </w:r>
    </w:p>
    <w:p>
      <w:pPr>
        <w:adjustRightInd w:val="0"/>
        <w:snapToGrid w:val="0"/>
        <w:ind w:firstLine="422" w:firstLineChars="201"/>
        <w:rPr>
          <w:rFonts w:ascii="宋体" w:hAnsi="宋体"/>
          <w:szCs w:val="21"/>
        </w:rPr>
      </w:pPr>
      <w:r>
        <w:rPr>
          <w:rFonts w:hint="eastAsia" w:ascii="宋体" w:hAnsi="宋体"/>
          <w:szCs w:val="21"/>
        </w:rPr>
        <w:t>名人包装法、故事包装法等。</w:t>
      </w:r>
    </w:p>
    <w:p>
      <w:pPr>
        <w:adjustRightInd w:val="0"/>
        <w:snapToGrid w:val="0"/>
        <w:ind w:firstLine="422" w:firstLineChars="201"/>
        <w:rPr>
          <w:rFonts w:ascii="宋体" w:hAnsi="宋体"/>
          <w:szCs w:val="21"/>
        </w:rPr>
      </w:pPr>
      <w:r>
        <w:rPr>
          <w:rFonts w:hint="eastAsia" w:ascii="宋体" w:hAnsi="宋体"/>
          <w:szCs w:val="21"/>
        </w:rPr>
        <w:t>二、情景实化法</w:t>
      </w:r>
    </w:p>
    <w:p>
      <w:pPr>
        <w:adjustRightInd w:val="0"/>
        <w:snapToGrid w:val="0"/>
        <w:ind w:firstLine="422" w:firstLineChars="201"/>
        <w:rPr>
          <w:rFonts w:ascii="宋体" w:hAnsi="宋体"/>
          <w:szCs w:val="21"/>
        </w:rPr>
      </w:pPr>
      <w:r>
        <w:rPr>
          <w:rFonts w:hint="eastAsia" w:ascii="宋体" w:hAnsi="宋体"/>
          <w:szCs w:val="21"/>
        </w:rPr>
        <w:t>结合案例说明。</w:t>
      </w:r>
    </w:p>
    <w:p>
      <w:pPr>
        <w:adjustRightInd w:val="0"/>
        <w:snapToGrid w:val="0"/>
        <w:ind w:firstLine="422" w:firstLineChars="201"/>
        <w:rPr>
          <w:rFonts w:ascii="宋体" w:hAnsi="宋体"/>
          <w:szCs w:val="21"/>
        </w:rPr>
      </w:pPr>
      <w:r>
        <w:rPr>
          <w:rFonts w:hint="eastAsia" w:ascii="宋体" w:hAnsi="宋体"/>
          <w:szCs w:val="21"/>
        </w:rPr>
        <w:t>三、突出差异法</w:t>
      </w:r>
    </w:p>
    <w:p>
      <w:pPr>
        <w:adjustRightInd w:val="0"/>
        <w:snapToGrid w:val="0"/>
        <w:ind w:firstLine="422" w:firstLineChars="201"/>
        <w:rPr>
          <w:rFonts w:ascii="宋体" w:hAnsi="宋体"/>
          <w:szCs w:val="21"/>
        </w:rPr>
      </w:pPr>
      <w:r>
        <w:rPr>
          <w:rFonts w:hint="eastAsia" w:ascii="宋体" w:hAnsi="宋体"/>
          <w:szCs w:val="21"/>
        </w:rPr>
        <w:t>四、整合提升法</w:t>
      </w:r>
    </w:p>
    <w:p>
      <w:pPr>
        <w:adjustRightInd w:val="0"/>
        <w:snapToGrid w:val="0"/>
        <w:ind w:firstLine="422" w:firstLineChars="201"/>
        <w:rPr>
          <w:rFonts w:ascii="宋体" w:hAnsi="宋体"/>
          <w:szCs w:val="21"/>
        </w:rPr>
      </w:pPr>
      <w:r>
        <w:rPr>
          <w:rFonts w:hint="eastAsia" w:ascii="宋体" w:hAnsi="宋体"/>
          <w:szCs w:val="21"/>
        </w:rPr>
        <w:t>五、愿望填充法</w:t>
      </w:r>
    </w:p>
    <w:p>
      <w:pPr>
        <w:adjustRightInd w:val="0"/>
        <w:snapToGrid w:val="0"/>
        <w:ind w:firstLine="422" w:firstLineChars="201"/>
        <w:rPr>
          <w:rFonts w:ascii="宋体" w:hAnsi="宋体"/>
          <w:szCs w:val="21"/>
        </w:rPr>
      </w:pPr>
      <w:r>
        <w:rPr>
          <w:rFonts w:hint="eastAsia" w:ascii="宋体" w:hAnsi="宋体"/>
          <w:szCs w:val="21"/>
        </w:rPr>
        <w:t>结合案例说明。</w:t>
      </w:r>
    </w:p>
    <w:p>
      <w:pPr>
        <w:adjustRightInd w:val="0"/>
        <w:snapToGrid w:val="0"/>
        <w:ind w:firstLine="422" w:firstLineChars="201"/>
        <w:rPr>
          <w:rFonts w:ascii="宋体" w:hAnsi="宋体"/>
          <w:szCs w:val="21"/>
        </w:rPr>
      </w:pPr>
      <w:r>
        <w:rPr>
          <w:rFonts w:hint="eastAsia" w:ascii="宋体" w:hAnsi="宋体"/>
          <w:szCs w:val="21"/>
        </w:rPr>
        <w:t>六、避实击虚法(另辟蹊径法)</w:t>
      </w:r>
    </w:p>
    <w:p>
      <w:pPr>
        <w:adjustRightInd w:val="0"/>
        <w:snapToGrid w:val="0"/>
        <w:ind w:firstLine="422" w:firstLineChars="201"/>
        <w:rPr>
          <w:rFonts w:ascii="宋体" w:hAnsi="宋体"/>
          <w:szCs w:val="21"/>
        </w:rPr>
      </w:pPr>
      <w:r>
        <w:rPr>
          <w:rFonts w:hint="eastAsia" w:ascii="宋体" w:hAnsi="宋体"/>
          <w:szCs w:val="21"/>
        </w:rPr>
        <w:t>结合案例说明。</w:t>
      </w:r>
    </w:p>
    <w:p>
      <w:pPr>
        <w:adjustRightInd w:val="0"/>
        <w:snapToGrid w:val="0"/>
        <w:ind w:firstLine="422" w:firstLineChars="201"/>
        <w:rPr>
          <w:rFonts w:ascii="宋体" w:hAnsi="宋体"/>
          <w:szCs w:val="21"/>
        </w:rPr>
      </w:pPr>
      <w:r>
        <w:rPr>
          <w:rFonts w:hint="eastAsia" w:ascii="宋体" w:hAnsi="宋体"/>
          <w:szCs w:val="21"/>
        </w:rPr>
        <w:t>七、突出主题法</w:t>
      </w:r>
    </w:p>
    <w:p>
      <w:pPr>
        <w:adjustRightInd w:val="0"/>
        <w:snapToGrid w:val="0"/>
        <w:ind w:firstLine="422" w:firstLineChars="201"/>
        <w:rPr>
          <w:rFonts w:ascii="宋体" w:hAnsi="宋体"/>
          <w:szCs w:val="21"/>
        </w:rPr>
      </w:pPr>
      <w:r>
        <w:rPr>
          <w:rFonts w:hint="eastAsia" w:ascii="宋体" w:hAnsi="宋体"/>
          <w:szCs w:val="21"/>
        </w:rPr>
        <w:t>八、衍生拓展法</w:t>
      </w:r>
    </w:p>
    <w:p>
      <w:pPr>
        <w:adjustRightInd w:val="0"/>
        <w:snapToGrid w:val="0"/>
        <w:ind w:firstLine="422" w:firstLineChars="201"/>
        <w:rPr>
          <w:rFonts w:ascii="宋体" w:hAnsi="宋体"/>
          <w:szCs w:val="21"/>
        </w:rPr>
      </w:pPr>
      <w:r>
        <w:rPr>
          <w:rFonts w:hint="eastAsia" w:ascii="宋体" w:hAnsi="宋体"/>
          <w:szCs w:val="21"/>
        </w:rPr>
        <w:t>第四节  旅游产品的策划要领（0.1学时）</w:t>
      </w:r>
    </w:p>
    <w:p>
      <w:pPr>
        <w:adjustRightInd w:val="0"/>
        <w:snapToGrid w:val="0"/>
        <w:ind w:firstLine="422" w:firstLineChars="201"/>
        <w:rPr>
          <w:rFonts w:ascii="宋体" w:hAnsi="宋体"/>
          <w:szCs w:val="21"/>
        </w:rPr>
      </w:pPr>
      <w:r>
        <w:rPr>
          <w:rFonts w:hint="eastAsia" w:ascii="宋体" w:hAnsi="宋体"/>
          <w:szCs w:val="21"/>
        </w:rPr>
        <w:t>一、从旅游的本质——愉悅体验出发</w:t>
      </w:r>
    </w:p>
    <w:p>
      <w:pPr>
        <w:adjustRightInd w:val="0"/>
        <w:snapToGrid w:val="0"/>
        <w:ind w:firstLine="422" w:firstLineChars="201"/>
        <w:rPr>
          <w:rFonts w:ascii="宋体" w:hAnsi="宋体"/>
          <w:szCs w:val="21"/>
        </w:rPr>
      </w:pPr>
      <w:r>
        <w:rPr>
          <w:rFonts w:hint="eastAsia" w:ascii="宋体" w:hAnsi="宋体"/>
          <w:szCs w:val="21"/>
        </w:rPr>
        <w:t>二、全方位开发</w:t>
      </w:r>
    </w:p>
    <w:p>
      <w:pPr>
        <w:adjustRightInd w:val="0"/>
        <w:snapToGrid w:val="0"/>
        <w:ind w:firstLine="422" w:firstLineChars="201"/>
        <w:rPr>
          <w:rFonts w:ascii="宋体" w:hAnsi="宋体"/>
          <w:szCs w:val="21"/>
        </w:rPr>
      </w:pPr>
      <w:r>
        <w:rPr>
          <w:rFonts w:hint="eastAsia" w:ascii="宋体" w:hAnsi="宋体"/>
          <w:szCs w:val="21"/>
        </w:rPr>
        <w:t>第五节  主要类别旅游产品策划（1、5学时）</w:t>
      </w:r>
    </w:p>
    <w:p>
      <w:pPr>
        <w:adjustRightInd w:val="0"/>
        <w:snapToGrid w:val="0"/>
        <w:ind w:firstLine="422" w:firstLineChars="201"/>
        <w:rPr>
          <w:rFonts w:ascii="宋体" w:hAnsi="宋体"/>
          <w:szCs w:val="21"/>
        </w:rPr>
      </w:pPr>
      <w:r>
        <w:rPr>
          <w:rFonts w:hint="eastAsia" w:ascii="宋体" w:hAnsi="宋体"/>
          <w:szCs w:val="21"/>
        </w:rPr>
        <w:t>一、观光类旅游产品策划</w:t>
      </w:r>
    </w:p>
    <w:p>
      <w:pPr>
        <w:adjustRightInd w:val="0"/>
        <w:snapToGrid w:val="0"/>
        <w:ind w:firstLine="422" w:firstLineChars="201"/>
        <w:rPr>
          <w:rFonts w:ascii="宋体" w:hAnsi="宋体"/>
          <w:szCs w:val="21"/>
        </w:rPr>
      </w:pPr>
      <w:r>
        <w:rPr>
          <w:rFonts w:hint="eastAsia" w:ascii="宋体" w:hAnsi="宋体"/>
          <w:szCs w:val="21"/>
        </w:rPr>
        <w:t>产品细分；产品特征；策划要点。</w:t>
      </w:r>
    </w:p>
    <w:p>
      <w:pPr>
        <w:adjustRightInd w:val="0"/>
        <w:snapToGrid w:val="0"/>
        <w:ind w:firstLine="422" w:firstLineChars="201"/>
        <w:rPr>
          <w:rFonts w:ascii="宋体" w:hAnsi="宋体"/>
          <w:szCs w:val="21"/>
        </w:rPr>
      </w:pPr>
      <w:r>
        <w:rPr>
          <w:rFonts w:hint="eastAsia" w:ascii="宋体" w:hAnsi="宋体"/>
          <w:szCs w:val="21"/>
        </w:rPr>
        <w:t>二、休闲度假类旅游产品策划</w:t>
      </w:r>
    </w:p>
    <w:p>
      <w:pPr>
        <w:adjustRightInd w:val="0"/>
        <w:snapToGrid w:val="0"/>
        <w:ind w:firstLine="422" w:firstLineChars="201"/>
        <w:rPr>
          <w:rFonts w:ascii="宋体" w:hAnsi="宋体"/>
          <w:szCs w:val="21"/>
        </w:rPr>
      </w:pPr>
      <w:r>
        <w:rPr>
          <w:rFonts w:hint="eastAsia" w:ascii="宋体" w:hAnsi="宋体"/>
          <w:szCs w:val="21"/>
        </w:rPr>
        <w:t>产品细分；产品特征；策划要点。</w:t>
      </w:r>
    </w:p>
    <w:p>
      <w:pPr>
        <w:adjustRightInd w:val="0"/>
        <w:snapToGrid w:val="0"/>
        <w:ind w:firstLine="422" w:firstLineChars="201"/>
        <w:rPr>
          <w:rFonts w:ascii="宋体" w:hAnsi="宋体"/>
          <w:szCs w:val="21"/>
        </w:rPr>
      </w:pPr>
      <w:r>
        <w:rPr>
          <w:rFonts w:hint="eastAsia" w:ascii="宋体" w:hAnsi="宋体"/>
          <w:szCs w:val="21"/>
        </w:rPr>
        <w:t>三、娱乐类旅游产品策划</w:t>
      </w:r>
    </w:p>
    <w:p>
      <w:pPr>
        <w:adjustRightInd w:val="0"/>
        <w:snapToGrid w:val="0"/>
        <w:ind w:firstLine="422" w:firstLineChars="201"/>
        <w:rPr>
          <w:rFonts w:ascii="宋体" w:hAnsi="宋体"/>
          <w:szCs w:val="21"/>
        </w:rPr>
      </w:pPr>
      <w:r>
        <w:rPr>
          <w:rFonts w:hint="eastAsia" w:ascii="宋体" w:hAnsi="宋体"/>
          <w:szCs w:val="21"/>
        </w:rPr>
        <w:t>产品细分；产品特征；策划要点。</w:t>
      </w:r>
    </w:p>
    <w:p>
      <w:pPr>
        <w:adjustRightInd w:val="0"/>
        <w:snapToGrid w:val="0"/>
        <w:ind w:firstLine="422" w:firstLineChars="201"/>
        <w:rPr>
          <w:rFonts w:ascii="宋体" w:hAnsi="宋体"/>
          <w:szCs w:val="21"/>
        </w:rPr>
      </w:pPr>
      <w:r>
        <w:rPr>
          <w:rFonts w:hint="eastAsia" w:ascii="宋体" w:hAnsi="宋体"/>
          <w:szCs w:val="21"/>
        </w:rPr>
        <w:t>四、生态类旅游产品策划</w:t>
      </w:r>
    </w:p>
    <w:p>
      <w:pPr>
        <w:adjustRightInd w:val="0"/>
        <w:snapToGrid w:val="0"/>
        <w:ind w:firstLine="422" w:firstLineChars="201"/>
        <w:rPr>
          <w:rFonts w:ascii="宋体" w:hAnsi="宋体"/>
          <w:szCs w:val="21"/>
        </w:rPr>
      </w:pPr>
      <w:r>
        <w:rPr>
          <w:rFonts w:hint="eastAsia" w:ascii="宋体" w:hAnsi="宋体"/>
          <w:szCs w:val="21"/>
        </w:rPr>
        <w:t>产品细分；产品特征；策划要点。</w:t>
      </w:r>
    </w:p>
    <w:p>
      <w:pPr>
        <w:adjustRightInd w:val="0"/>
        <w:snapToGrid w:val="0"/>
        <w:ind w:firstLine="422" w:firstLineChars="201"/>
        <w:rPr>
          <w:rFonts w:ascii="宋体" w:hAnsi="宋体"/>
          <w:szCs w:val="21"/>
        </w:rPr>
      </w:pPr>
      <w:r>
        <w:rPr>
          <w:rFonts w:hint="eastAsia" w:ascii="宋体" w:hAnsi="宋体"/>
          <w:szCs w:val="21"/>
        </w:rPr>
        <w:t>五、文化类旅游产品策划</w:t>
      </w:r>
    </w:p>
    <w:p>
      <w:pPr>
        <w:adjustRightInd w:val="0"/>
        <w:snapToGrid w:val="0"/>
        <w:ind w:firstLine="422" w:firstLineChars="201"/>
        <w:rPr>
          <w:rFonts w:ascii="宋体" w:hAnsi="宋体"/>
          <w:szCs w:val="21"/>
        </w:rPr>
      </w:pPr>
      <w:r>
        <w:rPr>
          <w:rFonts w:hint="eastAsia" w:ascii="宋体" w:hAnsi="宋体"/>
          <w:szCs w:val="21"/>
        </w:rPr>
        <w:t>产品细分；产品特征；策划要点。</w:t>
      </w:r>
    </w:p>
    <w:p>
      <w:pPr>
        <w:adjustRightInd w:val="0"/>
        <w:snapToGrid w:val="0"/>
        <w:ind w:firstLine="422" w:firstLineChars="201"/>
        <w:rPr>
          <w:rFonts w:ascii="宋体" w:hAnsi="宋体"/>
          <w:szCs w:val="21"/>
        </w:rPr>
      </w:pPr>
      <w:r>
        <w:rPr>
          <w:rFonts w:hint="eastAsia" w:ascii="宋体" w:hAnsi="宋体"/>
          <w:szCs w:val="21"/>
        </w:rPr>
        <w:t>六、科普教育类旅游产品策划</w:t>
      </w:r>
    </w:p>
    <w:p>
      <w:pPr>
        <w:adjustRightInd w:val="0"/>
        <w:snapToGrid w:val="0"/>
        <w:ind w:firstLine="422" w:firstLineChars="201"/>
        <w:rPr>
          <w:rFonts w:ascii="宋体" w:hAnsi="宋体"/>
          <w:szCs w:val="21"/>
        </w:rPr>
      </w:pPr>
      <w:r>
        <w:rPr>
          <w:rFonts w:hint="eastAsia" w:ascii="宋体" w:hAnsi="宋体"/>
          <w:szCs w:val="21"/>
        </w:rPr>
        <w:t>产品细分；产品特征；策划要点。</w:t>
      </w:r>
    </w:p>
    <w:p>
      <w:pPr>
        <w:adjustRightInd w:val="0"/>
        <w:snapToGrid w:val="0"/>
        <w:ind w:firstLine="422" w:firstLineChars="201"/>
        <w:rPr>
          <w:rFonts w:ascii="宋体" w:hAnsi="宋体"/>
          <w:szCs w:val="21"/>
        </w:rPr>
      </w:pPr>
      <w:r>
        <w:rPr>
          <w:rFonts w:hint="eastAsia" w:ascii="宋体" w:hAnsi="宋体"/>
          <w:szCs w:val="21"/>
        </w:rPr>
        <w:t>七、康体类旅游产品策划</w:t>
      </w:r>
    </w:p>
    <w:p>
      <w:pPr>
        <w:adjustRightInd w:val="0"/>
        <w:snapToGrid w:val="0"/>
        <w:ind w:firstLine="422" w:firstLineChars="201"/>
        <w:rPr>
          <w:rFonts w:ascii="宋体" w:hAnsi="宋体"/>
          <w:szCs w:val="21"/>
        </w:rPr>
      </w:pPr>
      <w:r>
        <w:rPr>
          <w:rFonts w:hint="eastAsia" w:ascii="宋体" w:hAnsi="宋体"/>
          <w:szCs w:val="21"/>
        </w:rPr>
        <w:t>产品细分；产品特征；策划要点。</w:t>
      </w:r>
    </w:p>
    <w:p>
      <w:pPr>
        <w:adjustRightInd w:val="0"/>
        <w:snapToGrid w:val="0"/>
        <w:ind w:firstLine="422" w:firstLineChars="201"/>
        <w:rPr>
          <w:rFonts w:ascii="宋体" w:hAnsi="宋体"/>
          <w:szCs w:val="21"/>
        </w:rPr>
      </w:pPr>
      <w:r>
        <w:rPr>
          <w:rFonts w:hint="eastAsia" w:ascii="宋体" w:hAnsi="宋体"/>
          <w:szCs w:val="21"/>
        </w:rPr>
        <w:t>八、奇异类旅游产品策划</w:t>
      </w:r>
    </w:p>
    <w:p>
      <w:pPr>
        <w:adjustRightInd w:val="0"/>
        <w:snapToGrid w:val="0"/>
        <w:ind w:firstLine="422" w:firstLineChars="201"/>
        <w:rPr>
          <w:rFonts w:ascii="宋体" w:hAnsi="宋体"/>
          <w:szCs w:val="21"/>
        </w:rPr>
      </w:pPr>
      <w:r>
        <w:rPr>
          <w:rFonts w:hint="eastAsia" w:ascii="宋体" w:hAnsi="宋体"/>
          <w:szCs w:val="21"/>
        </w:rPr>
        <w:t>产品细分；产品特征；策划要点。</w:t>
      </w:r>
    </w:p>
    <w:p>
      <w:pPr>
        <w:adjustRightInd w:val="0"/>
        <w:snapToGrid w:val="0"/>
        <w:ind w:firstLine="422" w:firstLineChars="201"/>
        <w:rPr>
          <w:rFonts w:ascii="宋体" w:hAnsi="宋体"/>
          <w:szCs w:val="21"/>
        </w:rPr>
      </w:pPr>
      <w:r>
        <w:rPr>
          <w:rFonts w:hint="eastAsia" w:ascii="宋体" w:hAnsi="宋体"/>
          <w:szCs w:val="21"/>
        </w:rPr>
        <w:t>九、节庆类旅游产品策划</w:t>
      </w:r>
    </w:p>
    <w:p>
      <w:pPr>
        <w:adjustRightInd w:val="0"/>
        <w:snapToGrid w:val="0"/>
        <w:ind w:firstLine="422" w:firstLineChars="201"/>
        <w:rPr>
          <w:rFonts w:ascii="宋体" w:hAnsi="宋体"/>
          <w:szCs w:val="21"/>
        </w:rPr>
      </w:pPr>
      <w:r>
        <w:rPr>
          <w:rFonts w:hint="eastAsia" w:ascii="宋体" w:hAnsi="宋体"/>
          <w:szCs w:val="21"/>
        </w:rPr>
        <w:t>产品细分；产品特征；策划要点。</w:t>
      </w:r>
    </w:p>
    <w:p>
      <w:pPr>
        <w:adjustRightInd w:val="0"/>
        <w:snapToGrid w:val="0"/>
        <w:ind w:firstLine="422" w:firstLineChars="201"/>
        <w:rPr>
          <w:rFonts w:ascii="宋体" w:hAnsi="宋体"/>
          <w:szCs w:val="21"/>
        </w:rPr>
      </w:pPr>
      <w:r>
        <w:rPr>
          <w:rFonts w:hint="eastAsia" w:ascii="宋体" w:hAnsi="宋体"/>
          <w:szCs w:val="21"/>
        </w:rPr>
        <w:t>十、现代人造景观类旅游产品策划</w:t>
      </w:r>
    </w:p>
    <w:p>
      <w:pPr>
        <w:adjustRightInd w:val="0"/>
        <w:snapToGrid w:val="0"/>
        <w:ind w:firstLine="422" w:firstLineChars="201"/>
        <w:rPr>
          <w:rFonts w:ascii="宋体" w:hAnsi="宋体"/>
          <w:szCs w:val="21"/>
        </w:rPr>
      </w:pPr>
      <w:r>
        <w:rPr>
          <w:rFonts w:hint="eastAsia" w:ascii="宋体" w:hAnsi="宋体"/>
          <w:szCs w:val="21"/>
        </w:rPr>
        <w:t>产品细分；产品特征；策划要点。</w:t>
      </w:r>
    </w:p>
    <w:p>
      <w:pPr>
        <w:adjustRightInd w:val="0"/>
        <w:snapToGrid w:val="0"/>
        <w:ind w:firstLine="422" w:firstLineChars="201"/>
        <w:rPr>
          <w:rFonts w:ascii="宋体" w:hAnsi="宋体"/>
          <w:szCs w:val="21"/>
        </w:rPr>
      </w:pPr>
      <w:r>
        <w:rPr>
          <w:rFonts w:hint="eastAsia" w:ascii="宋体" w:hAnsi="宋体"/>
          <w:szCs w:val="21"/>
        </w:rPr>
        <w:t>案例分析（2学时）</w:t>
      </w:r>
    </w:p>
    <w:p>
      <w:pPr>
        <w:adjustRightInd w:val="0"/>
        <w:snapToGrid w:val="0"/>
        <w:ind w:firstLine="422" w:firstLineChars="201"/>
        <w:rPr>
          <w:rFonts w:ascii="宋体" w:hAnsi="宋体"/>
          <w:szCs w:val="21"/>
        </w:rPr>
      </w:pPr>
      <w:r>
        <w:rPr>
          <w:rFonts w:hint="eastAsia" w:ascii="宋体" w:hAnsi="宋体"/>
          <w:szCs w:val="21"/>
        </w:rPr>
        <w:t>某森林公园旅游产品开发策划实例评析；某市旅游产品开发策划实例评析。</w:t>
      </w:r>
    </w:p>
    <w:p>
      <w:pPr>
        <w:adjustRightInd w:val="0"/>
        <w:snapToGrid w:val="0"/>
        <w:ind w:firstLine="422" w:firstLineChars="201"/>
        <w:rPr>
          <w:rFonts w:ascii="宋体" w:hAnsi="宋体"/>
          <w:b/>
          <w:bCs/>
        </w:rPr>
      </w:pPr>
      <w:r>
        <w:rPr>
          <w:rFonts w:hint="eastAsia" w:ascii="宋体" w:hAnsi="宋体"/>
          <w:b/>
          <w:bCs/>
        </w:rPr>
        <w:t>考核要求：</w:t>
      </w:r>
    </w:p>
    <w:p>
      <w:pPr>
        <w:adjustRightInd w:val="0"/>
        <w:snapToGrid w:val="0"/>
        <w:ind w:firstLine="422" w:firstLineChars="201"/>
        <w:rPr>
          <w:rFonts w:ascii="宋体" w:hAnsi="宋体"/>
          <w:szCs w:val="21"/>
        </w:rPr>
      </w:pPr>
      <w:r>
        <w:rPr>
          <w:rFonts w:hint="eastAsia" w:ascii="宋体" w:hAnsi="宋体"/>
          <w:szCs w:val="21"/>
        </w:rPr>
        <w:t>1、识记旅游产品、旅游产品策划的概念。</w:t>
      </w:r>
    </w:p>
    <w:p>
      <w:pPr>
        <w:adjustRightInd w:val="0"/>
        <w:snapToGrid w:val="0"/>
        <w:ind w:firstLine="422" w:firstLineChars="201"/>
        <w:rPr>
          <w:rFonts w:ascii="宋体" w:hAnsi="宋体"/>
          <w:szCs w:val="21"/>
        </w:rPr>
      </w:pPr>
      <w:r>
        <w:rPr>
          <w:rFonts w:hint="eastAsia" w:ascii="宋体" w:hAnsi="宋体"/>
          <w:szCs w:val="21"/>
        </w:rPr>
        <w:t>2、了解旅游产品策划与开发的主要依据和原则；理解“创意决定成败”这句话在旅游产品策划中的含义。</w:t>
      </w:r>
    </w:p>
    <w:p>
      <w:pPr>
        <w:adjustRightInd w:val="0"/>
        <w:snapToGrid w:val="0"/>
        <w:ind w:firstLine="422" w:firstLineChars="201"/>
        <w:rPr>
          <w:rFonts w:ascii="宋体" w:hAnsi="宋体"/>
          <w:szCs w:val="21"/>
        </w:rPr>
      </w:pPr>
      <w:r>
        <w:rPr>
          <w:rFonts w:hint="eastAsia" w:ascii="宋体" w:hAnsi="宋体"/>
          <w:szCs w:val="21"/>
        </w:rPr>
        <w:t>3、掌握旅游产品策划的基本方法和要领。</w:t>
      </w:r>
    </w:p>
    <w:p>
      <w:pPr>
        <w:adjustRightInd w:val="0"/>
        <w:snapToGrid w:val="0"/>
        <w:ind w:firstLine="422" w:firstLineChars="201"/>
        <w:rPr>
          <w:rFonts w:ascii="宋体" w:hAnsi="宋体"/>
          <w:szCs w:val="21"/>
        </w:rPr>
      </w:pPr>
      <w:r>
        <w:rPr>
          <w:rFonts w:hint="eastAsia" w:ascii="宋体" w:hAnsi="宋体"/>
          <w:szCs w:val="21"/>
        </w:rPr>
        <w:t>4、熟练掌握并达到应用主要类别旅游产品策划的具体方法与策略，并举例说明。</w:t>
      </w:r>
    </w:p>
    <w:p>
      <w:pPr>
        <w:adjustRightInd w:val="0"/>
        <w:snapToGrid w:val="0"/>
        <w:ind w:firstLine="422" w:firstLineChars="201"/>
        <w:rPr>
          <w:rFonts w:ascii="宋体" w:hAnsi="宋体"/>
          <w:szCs w:val="21"/>
        </w:rPr>
      </w:pPr>
      <w:r>
        <w:rPr>
          <w:rFonts w:hint="eastAsia" w:ascii="宋体" w:hAnsi="宋体"/>
          <w:szCs w:val="21"/>
        </w:rPr>
        <w:t>5、达到应用：试对某旅游地或旅游景区（点）进行休闲度假类旅游产品的策划，并写出简明的策划方案。</w:t>
      </w:r>
    </w:p>
    <w:p>
      <w:pPr>
        <w:adjustRightInd w:val="0"/>
        <w:snapToGrid w:val="0"/>
        <w:ind w:firstLine="422" w:firstLineChars="201"/>
        <w:rPr>
          <w:rFonts w:ascii="宋体" w:hAnsi="宋体"/>
          <w:szCs w:val="21"/>
        </w:rPr>
      </w:pPr>
    </w:p>
    <w:p>
      <w:pPr>
        <w:adjustRightInd w:val="0"/>
        <w:snapToGrid w:val="0"/>
        <w:ind w:firstLine="482" w:firstLineChars="201"/>
        <w:jc w:val="center"/>
        <w:rPr>
          <w:rFonts w:ascii="宋体" w:hAnsi="宋体"/>
          <w:b/>
          <w:bCs/>
          <w:szCs w:val="21"/>
        </w:rPr>
      </w:pPr>
      <w:r>
        <w:rPr>
          <w:rFonts w:hint="eastAsia" w:ascii="宋体" w:hAnsi="宋体"/>
          <w:b/>
          <w:bCs/>
          <w:sz w:val="24"/>
          <w:szCs w:val="24"/>
        </w:rPr>
        <w:t>第五章  旅游景观策划</w:t>
      </w:r>
    </w:p>
    <w:p>
      <w:pPr>
        <w:adjustRightInd w:val="0"/>
        <w:snapToGrid w:val="0"/>
        <w:ind w:firstLine="422" w:firstLineChars="201"/>
        <w:rPr>
          <w:rFonts w:ascii="宋体" w:hAnsi="宋体"/>
          <w:b/>
          <w:bCs/>
          <w:szCs w:val="21"/>
        </w:rPr>
      </w:pPr>
      <w:r>
        <w:rPr>
          <w:rFonts w:hint="eastAsia" w:ascii="宋体" w:hAnsi="宋体"/>
          <w:b/>
          <w:bCs/>
          <w:szCs w:val="21"/>
        </w:rPr>
        <w:t>教学要点：</w:t>
      </w:r>
    </w:p>
    <w:p>
      <w:pPr>
        <w:adjustRightInd w:val="0"/>
        <w:snapToGrid w:val="0"/>
        <w:ind w:firstLine="422" w:firstLineChars="201"/>
        <w:rPr>
          <w:rFonts w:ascii="宋体" w:hAnsi="宋体"/>
          <w:szCs w:val="21"/>
        </w:rPr>
      </w:pPr>
      <w:r>
        <w:rPr>
          <w:rFonts w:hint="eastAsia" w:ascii="宋体" w:hAnsi="宋体"/>
          <w:szCs w:val="21"/>
        </w:rPr>
        <w:t>1、旅游景观策划的主要原则、主要任务与重点。</w:t>
      </w:r>
    </w:p>
    <w:p>
      <w:pPr>
        <w:adjustRightInd w:val="0"/>
        <w:snapToGrid w:val="0"/>
        <w:ind w:firstLine="422" w:firstLineChars="201"/>
        <w:rPr>
          <w:rFonts w:ascii="宋体" w:hAnsi="宋体"/>
          <w:szCs w:val="21"/>
        </w:rPr>
      </w:pPr>
      <w:r>
        <w:rPr>
          <w:rFonts w:hint="eastAsia" w:ascii="宋体" w:hAnsi="宋体"/>
          <w:szCs w:val="21"/>
        </w:rPr>
        <w:t>2、现代景观策划的先进理念。</w:t>
      </w:r>
    </w:p>
    <w:p>
      <w:pPr>
        <w:adjustRightInd w:val="0"/>
        <w:snapToGrid w:val="0"/>
        <w:ind w:firstLine="422" w:firstLineChars="201"/>
        <w:rPr>
          <w:rFonts w:ascii="宋体" w:hAnsi="宋体"/>
          <w:szCs w:val="21"/>
        </w:rPr>
      </w:pPr>
      <w:r>
        <w:rPr>
          <w:rFonts w:hint="eastAsia" w:ascii="宋体" w:hAnsi="宋体"/>
          <w:szCs w:val="21"/>
        </w:rPr>
        <w:t>3、景观建设项目的策划方法。</w:t>
      </w:r>
    </w:p>
    <w:p>
      <w:pPr>
        <w:adjustRightInd w:val="0"/>
        <w:snapToGrid w:val="0"/>
        <w:ind w:firstLine="422" w:firstLineChars="201"/>
        <w:rPr>
          <w:rFonts w:ascii="宋体" w:hAnsi="宋体"/>
          <w:szCs w:val="21"/>
        </w:rPr>
      </w:pPr>
      <w:r>
        <w:rPr>
          <w:rFonts w:hint="eastAsia" w:ascii="宋体" w:hAnsi="宋体"/>
          <w:szCs w:val="21"/>
        </w:rPr>
        <w:t>4、旅游景观策划手法与技巧。</w:t>
      </w:r>
    </w:p>
    <w:p>
      <w:pPr>
        <w:adjustRightInd w:val="0"/>
        <w:snapToGrid w:val="0"/>
        <w:ind w:firstLine="422" w:firstLineChars="201"/>
        <w:rPr>
          <w:rFonts w:ascii="宋体" w:hAnsi="宋体"/>
          <w:b/>
          <w:bCs/>
          <w:szCs w:val="21"/>
        </w:rPr>
      </w:pPr>
      <w:r>
        <w:rPr>
          <w:rFonts w:hint="eastAsia" w:ascii="宋体" w:hAnsi="宋体"/>
          <w:b/>
          <w:bCs/>
          <w:szCs w:val="21"/>
        </w:rPr>
        <w:t>教学时数：</w:t>
      </w:r>
    </w:p>
    <w:p>
      <w:pPr>
        <w:adjustRightInd w:val="0"/>
        <w:snapToGrid w:val="0"/>
        <w:ind w:firstLine="422" w:firstLineChars="201"/>
        <w:rPr>
          <w:rFonts w:ascii="宋体" w:hAnsi="宋体"/>
          <w:szCs w:val="21"/>
        </w:rPr>
      </w:pPr>
      <w:r>
        <w:rPr>
          <w:rFonts w:hint="eastAsia" w:ascii="宋体" w:hAnsi="宋体"/>
          <w:szCs w:val="21"/>
        </w:rPr>
        <w:t>4学时</w:t>
      </w:r>
    </w:p>
    <w:p>
      <w:pPr>
        <w:adjustRightInd w:val="0"/>
        <w:snapToGrid w:val="0"/>
        <w:ind w:firstLine="422" w:firstLineChars="201"/>
        <w:rPr>
          <w:rFonts w:ascii="宋体" w:hAnsi="宋体"/>
          <w:b/>
          <w:bCs/>
          <w:szCs w:val="21"/>
        </w:rPr>
      </w:pPr>
      <w:r>
        <w:rPr>
          <w:rFonts w:hint="eastAsia" w:ascii="宋体" w:hAnsi="宋体"/>
          <w:b/>
          <w:bCs/>
          <w:szCs w:val="21"/>
        </w:rPr>
        <w:t>教学内容：</w:t>
      </w:r>
    </w:p>
    <w:p>
      <w:pPr>
        <w:adjustRightInd w:val="0"/>
        <w:snapToGrid w:val="0"/>
        <w:ind w:firstLine="422" w:firstLineChars="201"/>
        <w:rPr>
          <w:rFonts w:ascii="宋体" w:hAnsi="宋体"/>
          <w:szCs w:val="21"/>
        </w:rPr>
      </w:pPr>
      <w:r>
        <w:rPr>
          <w:rFonts w:hint="eastAsia" w:ascii="宋体" w:hAnsi="宋体"/>
          <w:szCs w:val="21"/>
        </w:rPr>
        <w:t>第一节  旅游景观策划的主要原则与思想方法（0.1学时）</w:t>
      </w:r>
    </w:p>
    <w:p>
      <w:pPr>
        <w:adjustRightInd w:val="0"/>
        <w:snapToGrid w:val="0"/>
        <w:ind w:firstLine="422" w:firstLineChars="201"/>
        <w:rPr>
          <w:rFonts w:ascii="宋体" w:hAnsi="宋体"/>
          <w:szCs w:val="21"/>
        </w:rPr>
      </w:pPr>
      <w:r>
        <w:rPr>
          <w:rFonts w:hint="eastAsia" w:ascii="宋体" w:hAnsi="宋体"/>
          <w:szCs w:val="21"/>
        </w:rPr>
        <w:t>一、旅游景观策划的主要原则</w:t>
      </w:r>
    </w:p>
    <w:p>
      <w:pPr>
        <w:adjustRightInd w:val="0"/>
        <w:snapToGrid w:val="0"/>
        <w:ind w:firstLine="422" w:firstLineChars="201"/>
        <w:rPr>
          <w:rFonts w:ascii="宋体" w:hAnsi="宋体"/>
          <w:szCs w:val="21"/>
        </w:rPr>
      </w:pPr>
      <w:r>
        <w:rPr>
          <w:rFonts w:hint="eastAsia" w:ascii="宋体" w:hAnsi="宋体"/>
          <w:szCs w:val="21"/>
        </w:rPr>
        <w:t>创意要新、人工与自然的和谐统一、维护和创造生态平衡。</w:t>
      </w:r>
    </w:p>
    <w:p>
      <w:pPr>
        <w:adjustRightInd w:val="0"/>
        <w:snapToGrid w:val="0"/>
        <w:ind w:firstLine="422" w:firstLineChars="201"/>
        <w:rPr>
          <w:rFonts w:ascii="宋体" w:hAnsi="宋体"/>
          <w:szCs w:val="21"/>
        </w:rPr>
      </w:pPr>
      <w:r>
        <w:rPr>
          <w:rFonts w:hint="eastAsia" w:ascii="宋体" w:hAnsi="宋体"/>
          <w:szCs w:val="21"/>
        </w:rPr>
        <w:t>二、旅游景观策划的思想方法</w:t>
      </w:r>
    </w:p>
    <w:p>
      <w:pPr>
        <w:adjustRightInd w:val="0"/>
        <w:snapToGrid w:val="0"/>
        <w:ind w:firstLine="422" w:firstLineChars="201"/>
        <w:rPr>
          <w:rFonts w:ascii="宋体" w:hAnsi="宋体"/>
          <w:szCs w:val="21"/>
        </w:rPr>
      </w:pPr>
      <w:r>
        <w:rPr>
          <w:rFonts w:hint="eastAsia" w:ascii="宋体" w:hAnsi="宋体"/>
          <w:szCs w:val="21"/>
        </w:rPr>
        <w:t>有机方法、地方性方法、主动方法。</w:t>
      </w:r>
    </w:p>
    <w:p>
      <w:pPr>
        <w:adjustRightInd w:val="0"/>
        <w:snapToGrid w:val="0"/>
        <w:ind w:firstLine="422" w:firstLineChars="201"/>
        <w:rPr>
          <w:rFonts w:ascii="宋体" w:hAnsi="宋体"/>
          <w:szCs w:val="21"/>
        </w:rPr>
      </w:pPr>
      <w:r>
        <w:rPr>
          <w:rFonts w:hint="eastAsia" w:ascii="宋体" w:hAnsi="宋体"/>
          <w:szCs w:val="21"/>
        </w:rPr>
        <w:t>第二节  旅游景观策划的主要任务与重点（0.1学时）</w:t>
      </w:r>
    </w:p>
    <w:p>
      <w:pPr>
        <w:adjustRightInd w:val="0"/>
        <w:snapToGrid w:val="0"/>
        <w:ind w:firstLine="422" w:firstLineChars="201"/>
        <w:rPr>
          <w:rFonts w:ascii="宋体" w:hAnsi="宋体"/>
          <w:szCs w:val="21"/>
        </w:rPr>
      </w:pPr>
      <w:r>
        <w:rPr>
          <w:rFonts w:hint="eastAsia" w:ascii="宋体" w:hAnsi="宋体"/>
          <w:szCs w:val="21"/>
        </w:rPr>
        <w:t>一、旅游景观策划的主要任务</w:t>
      </w:r>
    </w:p>
    <w:p>
      <w:pPr>
        <w:adjustRightInd w:val="0"/>
        <w:snapToGrid w:val="0"/>
        <w:ind w:firstLine="422" w:firstLineChars="201"/>
        <w:rPr>
          <w:rFonts w:ascii="宋体" w:hAnsi="宋体"/>
          <w:szCs w:val="21"/>
        </w:rPr>
      </w:pPr>
      <w:r>
        <w:rPr>
          <w:rFonts w:hint="eastAsia" w:ascii="宋体" w:hAnsi="宋体"/>
          <w:szCs w:val="21"/>
        </w:rPr>
        <w:t>选景-组景-强化风景。</w:t>
      </w:r>
    </w:p>
    <w:p>
      <w:pPr>
        <w:adjustRightInd w:val="0"/>
        <w:snapToGrid w:val="0"/>
        <w:ind w:firstLine="422" w:firstLineChars="201"/>
        <w:rPr>
          <w:rFonts w:ascii="宋体" w:hAnsi="宋体"/>
          <w:szCs w:val="21"/>
        </w:rPr>
      </w:pPr>
      <w:r>
        <w:rPr>
          <w:rFonts w:hint="eastAsia" w:ascii="宋体" w:hAnsi="宋体"/>
          <w:szCs w:val="21"/>
        </w:rPr>
        <w:t>二、旅游景观策划的重点</w:t>
      </w:r>
    </w:p>
    <w:p>
      <w:pPr>
        <w:adjustRightInd w:val="0"/>
        <w:snapToGrid w:val="0"/>
        <w:ind w:firstLine="422" w:firstLineChars="201"/>
        <w:rPr>
          <w:rFonts w:ascii="宋体" w:hAnsi="宋体"/>
          <w:szCs w:val="21"/>
        </w:rPr>
      </w:pPr>
      <w:r>
        <w:rPr>
          <w:rFonts w:hint="eastAsia" w:ascii="宋体" w:hAnsi="宋体"/>
          <w:szCs w:val="21"/>
        </w:rPr>
        <w:t>游憩空间、边界和交界部、风景建筑、游览线路。</w:t>
      </w:r>
    </w:p>
    <w:p>
      <w:pPr>
        <w:adjustRightInd w:val="0"/>
        <w:snapToGrid w:val="0"/>
        <w:ind w:firstLine="422" w:firstLineChars="201"/>
        <w:rPr>
          <w:rFonts w:ascii="宋体" w:hAnsi="宋体"/>
          <w:szCs w:val="21"/>
        </w:rPr>
      </w:pPr>
      <w:r>
        <w:rPr>
          <w:rFonts w:hint="eastAsia" w:ascii="宋体" w:hAnsi="宋体"/>
          <w:szCs w:val="21"/>
        </w:rPr>
        <w:t>第三节  现代景观策划理念（0.3学时）</w:t>
      </w:r>
    </w:p>
    <w:p>
      <w:pPr>
        <w:adjustRightInd w:val="0"/>
        <w:snapToGrid w:val="0"/>
        <w:ind w:firstLine="422" w:firstLineChars="201"/>
        <w:rPr>
          <w:rFonts w:ascii="宋体" w:hAnsi="宋体"/>
          <w:szCs w:val="21"/>
        </w:rPr>
      </w:pPr>
      <w:r>
        <w:rPr>
          <w:rFonts w:hint="eastAsia" w:ascii="宋体" w:hAnsi="宋体"/>
          <w:szCs w:val="21"/>
        </w:rPr>
        <w:t>一、继承、融合、发展古典园林设计思想</w:t>
      </w:r>
    </w:p>
    <w:p>
      <w:pPr>
        <w:adjustRightInd w:val="0"/>
        <w:snapToGrid w:val="0"/>
        <w:ind w:firstLine="422" w:firstLineChars="201"/>
        <w:rPr>
          <w:rFonts w:ascii="宋体" w:hAnsi="宋体"/>
          <w:szCs w:val="21"/>
        </w:rPr>
      </w:pPr>
      <w:r>
        <w:rPr>
          <w:rFonts w:hint="eastAsia" w:ascii="宋体" w:hAnsi="宋体"/>
          <w:szCs w:val="21"/>
        </w:rPr>
        <w:t>二、运用现代景观建设项目策划的新理念</w:t>
      </w:r>
    </w:p>
    <w:p>
      <w:pPr>
        <w:adjustRightInd w:val="0"/>
        <w:snapToGrid w:val="0"/>
        <w:ind w:firstLine="422" w:firstLineChars="201"/>
        <w:rPr>
          <w:rFonts w:ascii="宋体" w:hAnsi="宋体"/>
          <w:szCs w:val="21"/>
        </w:rPr>
      </w:pPr>
      <w:r>
        <w:rPr>
          <w:rFonts w:hint="eastAsia" w:ascii="宋体" w:hAnsi="宋体"/>
          <w:szCs w:val="21"/>
        </w:rPr>
        <w:t>原生性、人本化、高科技手段。</w:t>
      </w:r>
    </w:p>
    <w:p>
      <w:pPr>
        <w:adjustRightInd w:val="0"/>
        <w:snapToGrid w:val="0"/>
        <w:ind w:firstLine="422" w:firstLineChars="201"/>
        <w:rPr>
          <w:rFonts w:ascii="宋体" w:hAnsi="宋体"/>
          <w:szCs w:val="21"/>
        </w:rPr>
      </w:pPr>
      <w:r>
        <w:rPr>
          <w:rFonts w:hint="eastAsia" w:ascii="宋体" w:hAnsi="宋体"/>
          <w:szCs w:val="21"/>
        </w:rPr>
        <w:t>第四节  景观建设项目的策划方法（0.3学时）</w:t>
      </w:r>
    </w:p>
    <w:p>
      <w:pPr>
        <w:adjustRightInd w:val="0"/>
        <w:snapToGrid w:val="0"/>
        <w:ind w:firstLine="422" w:firstLineChars="201"/>
        <w:rPr>
          <w:rFonts w:ascii="宋体" w:hAnsi="宋体"/>
          <w:szCs w:val="21"/>
        </w:rPr>
      </w:pPr>
      <w:r>
        <w:rPr>
          <w:rFonts w:hint="eastAsia" w:ascii="宋体" w:hAnsi="宋体"/>
          <w:szCs w:val="21"/>
        </w:rPr>
        <w:t>一、现代景观建设项目策划的常用手法</w:t>
      </w:r>
    </w:p>
    <w:p>
      <w:pPr>
        <w:adjustRightInd w:val="0"/>
        <w:snapToGrid w:val="0"/>
        <w:ind w:firstLine="422" w:firstLineChars="201"/>
        <w:rPr>
          <w:rFonts w:ascii="宋体" w:hAnsi="宋体"/>
          <w:szCs w:val="21"/>
        </w:rPr>
      </w:pPr>
      <w:r>
        <w:rPr>
          <w:rFonts w:hint="eastAsia" w:ascii="宋体" w:hAnsi="宋体"/>
          <w:szCs w:val="21"/>
        </w:rPr>
        <w:t>情景模拟、文化展示、知识展示、景观重构。</w:t>
      </w:r>
    </w:p>
    <w:p>
      <w:pPr>
        <w:adjustRightInd w:val="0"/>
        <w:snapToGrid w:val="0"/>
        <w:ind w:firstLine="422" w:firstLineChars="201"/>
        <w:rPr>
          <w:rFonts w:ascii="宋体" w:hAnsi="宋体"/>
          <w:szCs w:val="21"/>
        </w:rPr>
      </w:pPr>
      <w:r>
        <w:rPr>
          <w:rFonts w:hint="eastAsia" w:ascii="宋体" w:hAnsi="宋体"/>
          <w:szCs w:val="21"/>
        </w:rPr>
        <w:t>结合案例说明。</w:t>
      </w:r>
    </w:p>
    <w:p>
      <w:pPr>
        <w:adjustRightInd w:val="0"/>
        <w:snapToGrid w:val="0"/>
        <w:ind w:firstLine="422" w:firstLineChars="201"/>
        <w:rPr>
          <w:rFonts w:ascii="宋体" w:hAnsi="宋体"/>
          <w:szCs w:val="21"/>
        </w:rPr>
      </w:pPr>
      <w:r>
        <w:rPr>
          <w:rFonts w:hint="eastAsia" w:ascii="宋体" w:hAnsi="宋体"/>
          <w:szCs w:val="21"/>
        </w:rPr>
        <w:t>二、景观建设项目的构景方法</w:t>
      </w:r>
    </w:p>
    <w:p>
      <w:pPr>
        <w:adjustRightInd w:val="0"/>
        <w:snapToGrid w:val="0"/>
        <w:ind w:firstLine="422" w:firstLineChars="201"/>
        <w:rPr>
          <w:rFonts w:ascii="宋体" w:hAnsi="宋体"/>
          <w:szCs w:val="21"/>
        </w:rPr>
      </w:pPr>
      <w:r>
        <w:rPr>
          <w:rFonts w:hint="eastAsia" w:ascii="宋体" w:hAnsi="宋体"/>
          <w:szCs w:val="21"/>
        </w:rPr>
        <w:t>第五节  旅游景观策划的手法与技巧（0.1学时）</w:t>
      </w:r>
    </w:p>
    <w:p>
      <w:pPr>
        <w:adjustRightInd w:val="0"/>
        <w:snapToGrid w:val="0"/>
        <w:ind w:firstLine="422" w:firstLineChars="201"/>
        <w:rPr>
          <w:rFonts w:ascii="宋体" w:hAnsi="宋体"/>
          <w:szCs w:val="21"/>
        </w:rPr>
      </w:pPr>
      <w:r>
        <w:rPr>
          <w:rFonts w:hint="eastAsia" w:ascii="宋体" w:hAnsi="宋体"/>
          <w:szCs w:val="21"/>
        </w:rPr>
        <w:t>提炼主题，进行剪裁；点景引人；充实丰富自然景色；协调环境，烘托景物；夸张、强化自然美；创造性运用各种方法进行构景；巧妙利用错觉原理组景；等。</w:t>
      </w:r>
    </w:p>
    <w:p>
      <w:pPr>
        <w:adjustRightInd w:val="0"/>
        <w:snapToGrid w:val="0"/>
        <w:ind w:firstLine="422" w:firstLineChars="201"/>
        <w:rPr>
          <w:rFonts w:ascii="宋体" w:hAnsi="宋体"/>
          <w:szCs w:val="21"/>
        </w:rPr>
      </w:pPr>
      <w:r>
        <w:rPr>
          <w:rFonts w:hint="eastAsia" w:ascii="宋体" w:hAnsi="宋体"/>
          <w:szCs w:val="21"/>
        </w:rPr>
        <w:t>第六节  旅游景观建筑选址（0.3学时）</w:t>
      </w:r>
    </w:p>
    <w:p>
      <w:pPr>
        <w:adjustRightInd w:val="0"/>
        <w:snapToGrid w:val="0"/>
        <w:ind w:firstLine="422" w:firstLineChars="201"/>
        <w:rPr>
          <w:rFonts w:ascii="宋体" w:hAnsi="宋体"/>
          <w:szCs w:val="21"/>
        </w:rPr>
      </w:pPr>
      <w:r>
        <w:rPr>
          <w:rFonts w:hint="eastAsia" w:ascii="宋体" w:hAnsi="宋体"/>
          <w:szCs w:val="21"/>
        </w:rPr>
        <w:t>第七节  引景空间和景观廊道的策划（0.3学时）</w:t>
      </w:r>
    </w:p>
    <w:p>
      <w:pPr>
        <w:adjustRightInd w:val="0"/>
        <w:snapToGrid w:val="0"/>
        <w:ind w:firstLine="422" w:firstLineChars="201"/>
        <w:rPr>
          <w:rFonts w:ascii="宋体" w:hAnsi="宋体"/>
          <w:szCs w:val="21"/>
        </w:rPr>
      </w:pPr>
      <w:r>
        <w:rPr>
          <w:rFonts w:hint="eastAsia" w:ascii="宋体" w:hAnsi="宋体"/>
          <w:szCs w:val="21"/>
        </w:rPr>
        <w:t>一、引景空间的策划</w:t>
      </w:r>
    </w:p>
    <w:p>
      <w:pPr>
        <w:adjustRightInd w:val="0"/>
        <w:snapToGrid w:val="0"/>
        <w:ind w:firstLine="422" w:firstLineChars="201"/>
        <w:rPr>
          <w:rFonts w:ascii="宋体" w:hAnsi="宋体"/>
          <w:szCs w:val="21"/>
        </w:rPr>
      </w:pPr>
      <w:r>
        <w:rPr>
          <w:rFonts w:hint="eastAsia" w:ascii="宋体" w:hAnsi="宋体"/>
          <w:szCs w:val="21"/>
        </w:rPr>
        <w:t>结合案例说明。</w:t>
      </w:r>
    </w:p>
    <w:p>
      <w:pPr>
        <w:adjustRightInd w:val="0"/>
        <w:snapToGrid w:val="0"/>
        <w:ind w:firstLine="422" w:firstLineChars="201"/>
        <w:rPr>
          <w:rFonts w:ascii="宋体" w:hAnsi="宋体"/>
          <w:szCs w:val="21"/>
        </w:rPr>
      </w:pPr>
      <w:r>
        <w:rPr>
          <w:rFonts w:hint="eastAsia" w:ascii="宋体" w:hAnsi="宋体"/>
          <w:szCs w:val="21"/>
        </w:rPr>
        <w:t>二、景观廊道的策划</w:t>
      </w:r>
    </w:p>
    <w:p>
      <w:pPr>
        <w:adjustRightInd w:val="0"/>
        <w:snapToGrid w:val="0"/>
        <w:ind w:firstLine="422" w:firstLineChars="201"/>
        <w:rPr>
          <w:rFonts w:ascii="宋体" w:hAnsi="宋体"/>
          <w:szCs w:val="21"/>
        </w:rPr>
      </w:pPr>
      <w:r>
        <w:rPr>
          <w:rFonts w:hint="eastAsia" w:ascii="宋体" w:hAnsi="宋体"/>
          <w:szCs w:val="21"/>
        </w:rPr>
        <w:t>结合案例说明。</w:t>
      </w:r>
    </w:p>
    <w:p>
      <w:pPr>
        <w:adjustRightInd w:val="0"/>
        <w:snapToGrid w:val="0"/>
        <w:ind w:firstLine="422" w:firstLineChars="201"/>
        <w:rPr>
          <w:rFonts w:ascii="宋体" w:hAnsi="宋体"/>
          <w:szCs w:val="21"/>
        </w:rPr>
      </w:pPr>
      <w:r>
        <w:rPr>
          <w:rFonts w:hint="eastAsia" w:ascii="宋体" w:hAnsi="宋体"/>
          <w:szCs w:val="21"/>
        </w:rPr>
        <w:t>第八节  旅游景观策划与设计中的花木配置（0.1学时）</w:t>
      </w:r>
    </w:p>
    <w:p>
      <w:pPr>
        <w:adjustRightInd w:val="0"/>
        <w:snapToGrid w:val="0"/>
        <w:ind w:firstLine="422" w:firstLineChars="201"/>
        <w:rPr>
          <w:rFonts w:ascii="宋体" w:hAnsi="宋体"/>
          <w:szCs w:val="21"/>
        </w:rPr>
      </w:pPr>
      <w:r>
        <w:rPr>
          <w:rFonts w:hint="eastAsia" w:ascii="宋体" w:hAnsi="宋体"/>
          <w:szCs w:val="21"/>
        </w:rPr>
        <w:t>一、花木在景点建设中的作用</w:t>
      </w:r>
    </w:p>
    <w:p>
      <w:pPr>
        <w:adjustRightInd w:val="0"/>
        <w:snapToGrid w:val="0"/>
        <w:ind w:firstLine="422" w:firstLineChars="201"/>
        <w:rPr>
          <w:rFonts w:ascii="宋体" w:hAnsi="宋体"/>
          <w:szCs w:val="21"/>
        </w:rPr>
      </w:pPr>
      <w:r>
        <w:rPr>
          <w:rFonts w:hint="eastAsia" w:ascii="宋体" w:hAnsi="宋体"/>
          <w:szCs w:val="21"/>
        </w:rPr>
        <w:t>二、花木种类</w:t>
      </w:r>
    </w:p>
    <w:p>
      <w:pPr>
        <w:adjustRightInd w:val="0"/>
        <w:snapToGrid w:val="0"/>
        <w:ind w:firstLine="422" w:firstLineChars="201"/>
        <w:rPr>
          <w:rFonts w:ascii="宋体" w:hAnsi="宋体"/>
          <w:szCs w:val="21"/>
        </w:rPr>
      </w:pPr>
      <w:r>
        <w:rPr>
          <w:rFonts w:hint="eastAsia" w:ascii="宋体" w:hAnsi="宋体"/>
          <w:szCs w:val="21"/>
        </w:rPr>
        <w:t>三、花木配植方式</w:t>
      </w:r>
    </w:p>
    <w:p>
      <w:pPr>
        <w:adjustRightInd w:val="0"/>
        <w:snapToGrid w:val="0"/>
        <w:ind w:firstLine="422" w:firstLineChars="201"/>
        <w:rPr>
          <w:rFonts w:ascii="宋体" w:hAnsi="宋体"/>
          <w:szCs w:val="21"/>
        </w:rPr>
      </w:pPr>
      <w:r>
        <w:rPr>
          <w:rFonts w:hint="eastAsia" w:ascii="宋体" w:hAnsi="宋体"/>
          <w:szCs w:val="21"/>
        </w:rPr>
        <w:t>四、花木配植技巧</w:t>
      </w:r>
    </w:p>
    <w:p>
      <w:pPr>
        <w:adjustRightInd w:val="0"/>
        <w:snapToGrid w:val="0"/>
        <w:ind w:firstLine="422" w:firstLineChars="201"/>
        <w:rPr>
          <w:rFonts w:ascii="宋体" w:hAnsi="宋体"/>
          <w:szCs w:val="21"/>
        </w:rPr>
      </w:pPr>
      <w:r>
        <w:rPr>
          <w:rFonts w:hint="eastAsia" w:ascii="宋体" w:hAnsi="宋体"/>
          <w:szCs w:val="21"/>
        </w:rPr>
        <w:t>五、花木选择与观赏应注意的问题</w:t>
      </w:r>
    </w:p>
    <w:p>
      <w:pPr>
        <w:adjustRightInd w:val="0"/>
        <w:snapToGrid w:val="0"/>
        <w:ind w:firstLine="422" w:firstLineChars="201"/>
        <w:rPr>
          <w:rFonts w:ascii="宋体" w:hAnsi="宋体"/>
          <w:szCs w:val="21"/>
        </w:rPr>
      </w:pPr>
      <w:r>
        <w:rPr>
          <w:rFonts w:hint="eastAsia" w:ascii="宋体" w:hAnsi="宋体"/>
          <w:szCs w:val="21"/>
        </w:rPr>
        <w:t>第九节  景观游览线策划与设计（0.3学时）</w:t>
      </w:r>
    </w:p>
    <w:p>
      <w:pPr>
        <w:adjustRightInd w:val="0"/>
        <w:snapToGrid w:val="0"/>
        <w:ind w:firstLine="422" w:firstLineChars="201"/>
        <w:rPr>
          <w:rFonts w:ascii="宋体" w:hAnsi="宋体"/>
          <w:szCs w:val="21"/>
        </w:rPr>
      </w:pPr>
      <w:r>
        <w:rPr>
          <w:rFonts w:hint="eastAsia" w:ascii="宋体" w:hAnsi="宋体"/>
          <w:szCs w:val="21"/>
        </w:rPr>
        <w:t>一、景观游览线策划与设计原理——组景</w:t>
      </w:r>
    </w:p>
    <w:p>
      <w:pPr>
        <w:adjustRightInd w:val="0"/>
        <w:snapToGrid w:val="0"/>
        <w:ind w:firstLine="422" w:firstLineChars="201"/>
        <w:rPr>
          <w:rFonts w:ascii="宋体" w:hAnsi="宋体"/>
          <w:szCs w:val="21"/>
        </w:rPr>
      </w:pPr>
      <w:r>
        <w:rPr>
          <w:rFonts w:hint="eastAsia" w:ascii="宋体" w:hAnsi="宋体"/>
          <w:szCs w:val="21"/>
        </w:rPr>
        <w:t>二、景观游览线策划与设计要求</w:t>
      </w:r>
    </w:p>
    <w:p>
      <w:pPr>
        <w:adjustRightInd w:val="0"/>
        <w:snapToGrid w:val="0"/>
        <w:ind w:firstLine="422" w:firstLineChars="201"/>
        <w:rPr>
          <w:rFonts w:ascii="宋体" w:hAnsi="宋体"/>
          <w:szCs w:val="21"/>
        </w:rPr>
      </w:pPr>
      <w:r>
        <w:rPr>
          <w:rFonts w:hint="eastAsia" w:ascii="宋体" w:hAnsi="宋体"/>
          <w:szCs w:val="21"/>
        </w:rPr>
        <w:t>三、不同类型景观游览线的策划与设计要求</w:t>
      </w:r>
    </w:p>
    <w:p>
      <w:pPr>
        <w:adjustRightInd w:val="0"/>
        <w:snapToGrid w:val="0"/>
        <w:ind w:firstLine="422" w:firstLineChars="201"/>
        <w:rPr>
          <w:rFonts w:ascii="宋体" w:hAnsi="宋体"/>
          <w:szCs w:val="21"/>
        </w:rPr>
      </w:pPr>
      <w:r>
        <w:rPr>
          <w:rFonts w:hint="eastAsia" w:ascii="宋体" w:hAnsi="宋体"/>
          <w:szCs w:val="21"/>
        </w:rPr>
        <w:t>四、景观游览线策划与设计手法和游览方式的组织</w:t>
      </w:r>
    </w:p>
    <w:p>
      <w:pPr>
        <w:adjustRightInd w:val="0"/>
        <w:snapToGrid w:val="0"/>
        <w:ind w:firstLine="422" w:firstLineChars="201"/>
        <w:rPr>
          <w:rFonts w:ascii="宋体" w:hAnsi="宋体"/>
          <w:szCs w:val="21"/>
        </w:rPr>
      </w:pPr>
      <w:r>
        <w:rPr>
          <w:rFonts w:hint="eastAsia" w:ascii="宋体" w:hAnsi="宋体"/>
          <w:szCs w:val="21"/>
        </w:rPr>
        <w:t>第十节  旅游景观策划与设计应注意的问题（0.1学时）</w:t>
      </w:r>
    </w:p>
    <w:p>
      <w:pPr>
        <w:adjustRightInd w:val="0"/>
        <w:snapToGrid w:val="0"/>
        <w:ind w:firstLine="422" w:firstLineChars="201"/>
        <w:rPr>
          <w:rFonts w:ascii="宋体" w:hAnsi="宋体"/>
          <w:szCs w:val="21"/>
        </w:rPr>
      </w:pPr>
      <w:r>
        <w:rPr>
          <w:rFonts w:hint="eastAsia" w:ascii="宋体" w:hAnsi="宋体"/>
          <w:szCs w:val="21"/>
        </w:rPr>
        <w:t>案例分析（2学时）</w:t>
      </w:r>
    </w:p>
    <w:p>
      <w:pPr>
        <w:adjustRightInd w:val="0"/>
        <w:snapToGrid w:val="0"/>
        <w:ind w:firstLine="422" w:firstLineChars="201"/>
        <w:rPr>
          <w:rFonts w:ascii="宋体" w:hAnsi="宋体"/>
          <w:szCs w:val="21"/>
        </w:rPr>
      </w:pPr>
      <w:r>
        <w:rPr>
          <w:rFonts w:hint="eastAsia" w:ascii="宋体" w:hAnsi="宋体"/>
          <w:szCs w:val="21"/>
        </w:rPr>
        <w:t>某旅游风景区旅游景观策划实例评析。</w:t>
      </w:r>
    </w:p>
    <w:p>
      <w:pPr>
        <w:adjustRightInd w:val="0"/>
        <w:snapToGrid w:val="0"/>
        <w:ind w:firstLine="422" w:firstLineChars="201"/>
        <w:rPr>
          <w:rFonts w:ascii="宋体" w:hAnsi="宋体"/>
          <w:b/>
          <w:bCs/>
        </w:rPr>
      </w:pPr>
      <w:r>
        <w:rPr>
          <w:rFonts w:hint="eastAsia" w:ascii="宋体" w:hAnsi="宋体"/>
          <w:b/>
          <w:bCs/>
        </w:rPr>
        <w:t>考核要求：</w:t>
      </w:r>
    </w:p>
    <w:p>
      <w:pPr>
        <w:adjustRightInd w:val="0"/>
        <w:snapToGrid w:val="0"/>
        <w:ind w:firstLine="422" w:firstLineChars="201"/>
        <w:rPr>
          <w:rFonts w:ascii="宋体" w:hAnsi="宋体"/>
          <w:szCs w:val="21"/>
        </w:rPr>
      </w:pPr>
      <w:r>
        <w:rPr>
          <w:rFonts w:hint="eastAsia" w:ascii="宋体" w:hAnsi="宋体"/>
          <w:szCs w:val="21"/>
        </w:rPr>
        <w:t>1、识记旅游景观、旅游景观策划、景观重构、构景方法、引景空间和景观廊道的概念。</w:t>
      </w:r>
    </w:p>
    <w:p>
      <w:pPr>
        <w:adjustRightInd w:val="0"/>
        <w:snapToGrid w:val="0"/>
        <w:ind w:firstLine="422" w:firstLineChars="201"/>
        <w:rPr>
          <w:rFonts w:ascii="宋体" w:hAnsi="宋体"/>
          <w:szCs w:val="21"/>
        </w:rPr>
      </w:pPr>
      <w:r>
        <w:rPr>
          <w:rFonts w:hint="eastAsia" w:ascii="宋体" w:hAnsi="宋体"/>
          <w:szCs w:val="21"/>
        </w:rPr>
        <w:t>2、了解旅游景观策划的主要原则、主要任务与重点和现代景观策划的先进理念；理解“天人合一是真谛”这句话在旅游景观策划与设计中的含义。</w:t>
      </w:r>
    </w:p>
    <w:p>
      <w:pPr>
        <w:adjustRightInd w:val="0"/>
        <w:snapToGrid w:val="0"/>
        <w:ind w:firstLine="422" w:firstLineChars="201"/>
        <w:rPr>
          <w:rFonts w:ascii="宋体" w:hAnsi="宋体"/>
          <w:szCs w:val="21"/>
        </w:rPr>
      </w:pPr>
      <w:r>
        <w:rPr>
          <w:rFonts w:hint="eastAsia" w:ascii="宋体" w:hAnsi="宋体"/>
          <w:szCs w:val="21"/>
        </w:rPr>
        <w:t>3、熟练掌握景观建设项目的策划方法、旅游景观策划手法与技巧以及旅游景观建筑选址、引景空间与景观廊道、花木配置、景观游览线等策划与设计方法，并举例说明。</w:t>
      </w:r>
    </w:p>
    <w:p>
      <w:pPr>
        <w:adjustRightInd w:val="0"/>
        <w:snapToGrid w:val="0"/>
        <w:ind w:firstLine="422" w:firstLineChars="201"/>
        <w:rPr>
          <w:rFonts w:ascii="宋体" w:hAnsi="宋体"/>
          <w:szCs w:val="21"/>
        </w:rPr>
      </w:pPr>
      <w:r>
        <w:rPr>
          <w:rFonts w:hint="eastAsia" w:ascii="宋体" w:hAnsi="宋体"/>
          <w:szCs w:val="21"/>
        </w:rPr>
        <w:t>4、达到应用：试对某旅游地或旅游景区（点）的旅游景观进行策划，并写出简明的策划方案。</w:t>
      </w:r>
    </w:p>
    <w:p>
      <w:pPr>
        <w:adjustRightInd w:val="0"/>
        <w:snapToGrid w:val="0"/>
        <w:ind w:firstLine="422" w:firstLineChars="201"/>
        <w:rPr>
          <w:rFonts w:ascii="宋体" w:hAnsi="宋体"/>
          <w:szCs w:val="21"/>
        </w:rPr>
      </w:pPr>
    </w:p>
    <w:p>
      <w:pPr>
        <w:adjustRightInd w:val="0"/>
        <w:snapToGrid w:val="0"/>
        <w:ind w:firstLine="482" w:firstLineChars="201"/>
        <w:jc w:val="center"/>
        <w:rPr>
          <w:rFonts w:ascii="宋体" w:hAnsi="宋体"/>
          <w:b/>
          <w:bCs/>
          <w:szCs w:val="21"/>
        </w:rPr>
      </w:pPr>
      <w:r>
        <w:rPr>
          <w:rFonts w:hint="eastAsia" w:ascii="宋体" w:hAnsi="宋体"/>
          <w:b/>
          <w:bCs/>
          <w:sz w:val="24"/>
          <w:szCs w:val="24"/>
        </w:rPr>
        <w:t>第六章  旅游商品策划</w:t>
      </w:r>
    </w:p>
    <w:p>
      <w:pPr>
        <w:adjustRightInd w:val="0"/>
        <w:snapToGrid w:val="0"/>
        <w:ind w:firstLine="422" w:firstLineChars="201"/>
        <w:rPr>
          <w:rFonts w:ascii="宋体" w:hAnsi="宋体"/>
          <w:b/>
          <w:bCs/>
          <w:szCs w:val="21"/>
        </w:rPr>
      </w:pPr>
      <w:r>
        <w:rPr>
          <w:rFonts w:hint="eastAsia" w:ascii="宋体" w:hAnsi="宋体"/>
          <w:b/>
          <w:bCs/>
          <w:szCs w:val="21"/>
        </w:rPr>
        <w:t>教学要点：</w:t>
      </w:r>
    </w:p>
    <w:p>
      <w:pPr>
        <w:adjustRightInd w:val="0"/>
        <w:snapToGrid w:val="0"/>
        <w:ind w:firstLine="422" w:firstLineChars="201"/>
        <w:rPr>
          <w:rFonts w:ascii="宋体" w:hAnsi="宋体"/>
          <w:szCs w:val="21"/>
        </w:rPr>
      </w:pPr>
      <w:r>
        <w:rPr>
          <w:rFonts w:hint="eastAsia" w:ascii="宋体" w:hAnsi="宋体"/>
          <w:szCs w:val="21"/>
        </w:rPr>
        <w:t>1、影响旅游商品需求的主要因素。</w:t>
      </w:r>
    </w:p>
    <w:p>
      <w:pPr>
        <w:adjustRightInd w:val="0"/>
        <w:snapToGrid w:val="0"/>
        <w:ind w:firstLine="422" w:firstLineChars="201"/>
        <w:rPr>
          <w:rFonts w:ascii="宋体" w:hAnsi="宋体"/>
          <w:szCs w:val="21"/>
        </w:rPr>
      </w:pPr>
      <w:r>
        <w:rPr>
          <w:rFonts w:hint="eastAsia" w:ascii="宋体" w:hAnsi="宋体"/>
          <w:szCs w:val="21"/>
        </w:rPr>
        <w:t>2、我国旅游商品开发中存在的主要问题。</w:t>
      </w:r>
    </w:p>
    <w:p>
      <w:pPr>
        <w:adjustRightInd w:val="0"/>
        <w:snapToGrid w:val="0"/>
        <w:ind w:firstLine="422" w:firstLineChars="201"/>
        <w:rPr>
          <w:rFonts w:ascii="宋体" w:hAnsi="宋体"/>
          <w:szCs w:val="21"/>
        </w:rPr>
      </w:pPr>
      <w:r>
        <w:rPr>
          <w:rFonts w:hint="eastAsia" w:ascii="宋体" w:hAnsi="宋体"/>
          <w:szCs w:val="21"/>
        </w:rPr>
        <w:t>3、旅游商品开发策划的原则、方法与计策。</w:t>
      </w:r>
    </w:p>
    <w:p>
      <w:pPr>
        <w:adjustRightInd w:val="0"/>
        <w:snapToGrid w:val="0"/>
        <w:ind w:firstLine="422" w:firstLineChars="201"/>
        <w:rPr>
          <w:rFonts w:ascii="宋体" w:hAnsi="宋体"/>
          <w:b/>
          <w:bCs/>
          <w:szCs w:val="21"/>
        </w:rPr>
      </w:pPr>
      <w:r>
        <w:rPr>
          <w:rFonts w:hint="eastAsia" w:ascii="宋体" w:hAnsi="宋体"/>
          <w:b/>
          <w:bCs/>
          <w:szCs w:val="21"/>
        </w:rPr>
        <w:t>教学时数：</w:t>
      </w:r>
    </w:p>
    <w:p>
      <w:pPr>
        <w:adjustRightInd w:val="0"/>
        <w:snapToGrid w:val="0"/>
        <w:ind w:firstLine="422" w:firstLineChars="201"/>
        <w:rPr>
          <w:rFonts w:ascii="宋体" w:hAnsi="宋体"/>
          <w:szCs w:val="21"/>
        </w:rPr>
      </w:pPr>
      <w:r>
        <w:rPr>
          <w:rFonts w:hint="eastAsia" w:ascii="宋体" w:hAnsi="宋体"/>
          <w:szCs w:val="21"/>
        </w:rPr>
        <w:t>4学时</w:t>
      </w:r>
    </w:p>
    <w:p>
      <w:pPr>
        <w:adjustRightInd w:val="0"/>
        <w:snapToGrid w:val="0"/>
        <w:ind w:firstLine="422" w:firstLineChars="201"/>
        <w:rPr>
          <w:rFonts w:ascii="宋体" w:hAnsi="宋体"/>
          <w:b/>
          <w:bCs/>
          <w:szCs w:val="21"/>
        </w:rPr>
      </w:pPr>
      <w:r>
        <w:rPr>
          <w:rFonts w:hint="eastAsia" w:ascii="宋体" w:hAnsi="宋体"/>
          <w:b/>
          <w:bCs/>
          <w:szCs w:val="21"/>
        </w:rPr>
        <w:t>教学内容：</w:t>
      </w:r>
    </w:p>
    <w:p>
      <w:pPr>
        <w:adjustRightInd w:val="0"/>
        <w:snapToGrid w:val="0"/>
        <w:ind w:firstLine="422" w:firstLineChars="201"/>
        <w:rPr>
          <w:rFonts w:ascii="宋体" w:hAnsi="宋体"/>
          <w:szCs w:val="21"/>
        </w:rPr>
      </w:pPr>
      <w:r>
        <w:rPr>
          <w:rFonts w:hint="eastAsia" w:ascii="宋体" w:hAnsi="宋体"/>
          <w:szCs w:val="21"/>
        </w:rPr>
        <w:t>第一节  旅游商品概述（0.5学时）</w:t>
      </w:r>
    </w:p>
    <w:p>
      <w:pPr>
        <w:adjustRightInd w:val="0"/>
        <w:snapToGrid w:val="0"/>
        <w:ind w:firstLine="422" w:firstLineChars="201"/>
        <w:rPr>
          <w:rFonts w:ascii="宋体" w:hAnsi="宋体"/>
          <w:szCs w:val="21"/>
        </w:rPr>
      </w:pPr>
      <w:r>
        <w:rPr>
          <w:rFonts w:hint="eastAsia" w:ascii="宋体" w:hAnsi="宋体"/>
          <w:szCs w:val="21"/>
        </w:rPr>
        <w:t>一、旅游商品的含义</w:t>
      </w:r>
    </w:p>
    <w:p>
      <w:pPr>
        <w:adjustRightInd w:val="0"/>
        <w:snapToGrid w:val="0"/>
        <w:ind w:firstLine="422" w:firstLineChars="201"/>
        <w:rPr>
          <w:rFonts w:ascii="宋体" w:hAnsi="宋体"/>
          <w:szCs w:val="21"/>
        </w:rPr>
      </w:pPr>
      <w:r>
        <w:rPr>
          <w:rFonts w:hint="eastAsia" w:ascii="宋体" w:hAnsi="宋体"/>
          <w:szCs w:val="21"/>
        </w:rPr>
        <w:t>二、旅游商品的分类</w:t>
      </w:r>
    </w:p>
    <w:p>
      <w:pPr>
        <w:adjustRightInd w:val="0"/>
        <w:snapToGrid w:val="0"/>
        <w:ind w:firstLine="422" w:firstLineChars="201"/>
        <w:rPr>
          <w:rFonts w:ascii="宋体" w:hAnsi="宋体"/>
          <w:szCs w:val="21"/>
        </w:rPr>
      </w:pPr>
      <w:r>
        <w:rPr>
          <w:rFonts w:hint="eastAsia" w:ascii="宋体" w:hAnsi="宋体"/>
          <w:szCs w:val="21"/>
        </w:rPr>
        <w:t>三、旅游商品的特点</w:t>
      </w:r>
    </w:p>
    <w:p>
      <w:pPr>
        <w:adjustRightInd w:val="0"/>
        <w:snapToGrid w:val="0"/>
        <w:ind w:firstLine="422" w:firstLineChars="201"/>
        <w:rPr>
          <w:rFonts w:ascii="宋体" w:hAnsi="宋体"/>
          <w:szCs w:val="21"/>
        </w:rPr>
      </w:pPr>
      <w:r>
        <w:rPr>
          <w:rFonts w:hint="eastAsia" w:ascii="宋体" w:hAnsi="宋体"/>
          <w:szCs w:val="21"/>
        </w:rPr>
        <w:t>艺术性、可存储性、纪念性、民族性、地方性等。</w:t>
      </w:r>
    </w:p>
    <w:p>
      <w:pPr>
        <w:adjustRightInd w:val="0"/>
        <w:snapToGrid w:val="0"/>
        <w:ind w:firstLine="422" w:firstLineChars="201"/>
        <w:rPr>
          <w:rFonts w:ascii="宋体" w:hAnsi="宋体"/>
          <w:szCs w:val="21"/>
        </w:rPr>
      </w:pPr>
      <w:r>
        <w:rPr>
          <w:rFonts w:hint="eastAsia" w:ascii="宋体" w:hAnsi="宋体"/>
          <w:szCs w:val="21"/>
        </w:rPr>
        <w:t>四、影响旅游商品需求的主要因素</w:t>
      </w:r>
    </w:p>
    <w:p>
      <w:pPr>
        <w:adjustRightInd w:val="0"/>
        <w:snapToGrid w:val="0"/>
        <w:ind w:firstLine="422" w:firstLineChars="201"/>
        <w:rPr>
          <w:rFonts w:ascii="宋体" w:hAnsi="宋体"/>
          <w:szCs w:val="21"/>
        </w:rPr>
      </w:pPr>
      <w:r>
        <w:rPr>
          <w:rFonts w:hint="eastAsia" w:ascii="宋体" w:hAnsi="宋体"/>
          <w:szCs w:val="21"/>
        </w:rPr>
        <w:t>第二节  我国旅游商品开发中存在的主要问题（0.5学时）</w:t>
      </w:r>
    </w:p>
    <w:p>
      <w:pPr>
        <w:adjustRightInd w:val="0"/>
        <w:snapToGrid w:val="0"/>
        <w:ind w:firstLine="422" w:firstLineChars="201"/>
        <w:rPr>
          <w:rFonts w:ascii="宋体" w:hAnsi="宋体"/>
          <w:szCs w:val="21"/>
        </w:rPr>
      </w:pPr>
      <w:r>
        <w:rPr>
          <w:rFonts w:hint="eastAsia" w:ascii="宋体" w:hAnsi="宋体"/>
          <w:szCs w:val="21"/>
        </w:rPr>
        <w:t>第三节  旅游商品开发策划（1学时）</w:t>
      </w:r>
    </w:p>
    <w:p>
      <w:pPr>
        <w:adjustRightInd w:val="0"/>
        <w:snapToGrid w:val="0"/>
        <w:ind w:firstLine="422" w:firstLineChars="201"/>
        <w:rPr>
          <w:rFonts w:ascii="宋体" w:hAnsi="宋体"/>
          <w:szCs w:val="21"/>
        </w:rPr>
      </w:pPr>
      <w:r>
        <w:rPr>
          <w:rFonts w:hint="eastAsia" w:ascii="宋体" w:hAnsi="宋体"/>
          <w:szCs w:val="21"/>
        </w:rPr>
        <w:t>一、旅游商品开发策划的原则</w:t>
      </w:r>
    </w:p>
    <w:p>
      <w:pPr>
        <w:adjustRightInd w:val="0"/>
        <w:snapToGrid w:val="0"/>
        <w:ind w:firstLine="422" w:firstLineChars="201"/>
        <w:rPr>
          <w:rFonts w:ascii="宋体" w:hAnsi="宋体"/>
          <w:szCs w:val="21"/>
        </w:rPr>
      </w:pPr>
      <w:r>
        <w:rPr>
          <w:rFonts w:hint="eastAsia" w:ascii="宋体" w:hAnsi="宋体"/>
          <w:szCs w:val="21"/>
        </w:rPr>
        <w:t>美学原则、特色原则、市场导向原则、乡土原则等。</w:t>
      </w:r>
    </w:p>
    <w:p>
      <w:pPr>
        <w:adjustRightInd w:val="0"/>
        <w:snapToGrid w:val="0"/>
        <w:ind w:firstLine="422" w:firstLineChars="201"/>
        <w:rPr>
          <w:rFonts w:ascii="宋体" w:hAnsi="宋体"/>
          <w:szCs w:val="21"/>
        </w:rPr>
      </w:pPr>
      <w:r>
        <w:rPr>
          <w:rFonts w:hint="eastAsia" w:ascii="宋体" w:hAnsi="宋体"/>
          <w:szCs w:val="21"/>
        </w:rPr>
        <w:t>二、旅游商品开发策划应注意的问题</w:t>
      </w:r>
    </w:p>
    <w:p>
      <w:pPr>
        <w:adjustRightInd w:val="0"/>
        <w:snapToGrid w:val="0"/>
        <w:ind w:firstLine="422" w:firstLineChars="201"/>
        <w:rPr>
          <w:rFonts w:ascii="宋体" w:hAnsi="宋体"/>
          <w:szCs w:val="21"/>
        </w:rPr>
      </w:pPr>
      <w:r>
        <w:rPr>
          <w:rFonts w:hint="eastAsia" w:ascii="宋体" w:hAnsi="宋体"/>
          <w:szCs w:val="21"/>
        </w:rPr>
        <w:t>三、旅游商品开发策划的计策</w:t>
      </w:r>
    </w:p>
    <w:p>
      <w:pPr>
        <w:adjustRightInd w:val="0"/>
        <w:snapToGrid w:val="0"/>
        <w:ind w:firstLine="422" w:firstLineChars="201"/>
        <w:rPr>
          <w:rFonts w:ascii="宋体" w:hAnsi="宋体"/>
          <w:szCs w:val="21"/>
        </w:rPr>
      </w:pPr>
      <w:r>
        <w:rPr>
          <w:rFonts w:hint="eastAsia" w:ascii="宋体" w:hAnsi="宋体"/>
          <w:szCs w:val="21"/>
        </w:rPr>
        <w:t>心理需求计、文化包装计、推陈出新计、聚优组合计、细分专攻计、借鉴计、联姻计、亮点计等。</w:t>
      </w:r>
    </w:p>
    <w:p>
      <w:pPr>
        <w:adjustRightInd w:val="0"/>
        <w:snapToGrid w:val="0"/>
        <w:ind w:firstLine="422" w:firstLineChars="201"/>
        <w:rPr>
          <w:rFonts w:ascii="宋体" w:hAnsi="宋体"/>
          <w:szCs w:val="21"/>
        </w:rPr>
      </w:pPr>
      <w:r>
        <w:rPr>
          <w:rFonts w:hint="eastAsia" w:ascii="宋体" w:hAnsi="宋体"/>
          <w:szCs w:val="21"/>
        </w:rPr>
        <w:t>案例分析（2学时）</w:t>
      </w:r>
    </w:p>
    <w:p>
      <w:pPr>
        <w:adjustRightInd w:val="0"/>
        <w:snapToGrid w:val="0"/>
        <w:ind w:firstLine="422" w:firstLineChars="201"/>
        <w:rPr>
          <w:rFonts w:ascii="宋体" w:hAnsi="宋体"/>
          <w:szCs w:val="21"/>
        </w:rPr>
      </w:pPr>
      <w:r>
        <w:rPr>
          <w:rFonts w:hint="eastAsia" w:ascii="宋体" w:hAnsi="宋体"/>
          <w:szCs w:val="21"/>
        </w:rPr>
        <w:t>某地特色旅游商品开发策划实例评析。</w:t>
      </w:r>
    </w:p>
    <w:p>
      <w:pPr>
        <w:adjustRightInd w:val="0"/>
        <w:snapToGrid w:val="0"/>
        <w:ind w:firstLine="422" w:firstLineChars="201"/>
        <w:rPr>
          <w:rFonts w:ascii="宋体" w:hAnsi="宋体"/>
          <w:b/>
          <w:bCs/>
        </w:rPr>
      </w:pPr>
      <w:r>
        <w:rPr>
          <w:rFonts w:hint="eastAsia" w:ascii="宋体" w:hAnsi="宋体"/>
          <w:b/>
          <w:bCs/>
        </w:rPr>
        <w:t>考核要求：</w:t>
      </w:r>
    </w:p>
    <w:p>
      <w:pPr>
        <w:adjustRightInd w:val="0"/>
        <w:snapToGrid w:val="0"/>
        <w:ind w:firstLine="422" w:firstLineChars="201"/>
        <w:rPr>
          <w:rFonts w:ascii="宋体" w:hAnsi="宋体"/>
          <w:szCs w:val="21"/>
        </w:rPr>
      </w:pPr>
      <w:r>
        <w:rPr>
          <w:rFonts w:hint="eastAsia" w:ascii="宋体" w:hAnsi="宋体"/>
          <w:szCs w:val="21"/>
        </w:rPr>
        <w:t>1、识记旅游商品、旅游商品策划、消费需求等概念。</w:t>
      </w:r>
    </w:p>
    <w:p>
      <w:pPr>
        <w:adjustRightInd w:val="0"/>
        <w:snapToGrid w:val="0"/>
        <w:ind w:firstLine="422" w:firstLineChars="201"/>
        <w:rPr>
          <w:rFonts w:ascii="宋体" w:hAnsi="宋体"/>
          <w:szCs w:val="21"/>
        </w:rPr>
      </w:pPr>
      <w:r>
        <w:rPr>
          <w:rFonts w:hint="eastAsia" w:ascii="宋体" w:hAnsi="宋体"/>
          <w:szCs w:val="21"/>
        </w:rPr>
        <w:t>2、了解我国旅游商品开发中存在的主要问题；理解“货卖一张皮”这句话在旅游商品策划中的含义。</w:t>
      </w:r>
    </w:p>
    <w:p>
      <w:pPr>
        <w:adjustRightInd w:val="0"/>
        <w:snapToGrid w:val="0"/>
        <w:ind w:firstLine="422" w:firstLineChars="201"/>
        <w:rPr>
          <w:rFonts w:ascii="宋体" w:hAnsi="宋体"/>
          <w:szCs w:val="21"/>
        </w:rPr>
      </w:pPr>
      <w:r>
        <w:rPr>
          <w:rFonts w:hint="eastAsia" w:ascii="宋体" w:hAnsi="宋体"/>
          <w:szCs w:val="21"/>
        </w:rPr>
        <w:t>3、掌握影响旅游商品需求的主要因素。</w:t>
      </w:r>
    </w:p>
    <w:p>
      <w:pPr>
        <w:adjustRightInd w:val="0"/>
        <w:snapToGrid w:val="0"/>
        <w:ind w:firstLine="422" w:firstLineChars="201"/>
        <w:rPr>
          <w:rFonts w:ascii="宋体" w:hAnsi="宋体"/>
          <w:szCs w:val="21"/>
        </w:rPr>
      </w:pPr>
      <w:r>
        <w:rPr>
          <w:rFonts w:hint="eastAsia" w:ascii="宋体" w:hAnsi="宋体"/>
          <w:szCs w:val="21"/>
        </w:rPr>
        <w:t>4、熟练掌握旅游商品开发策划的原则、方法与计策，并举例说明。</w:t>
      </w:r>
    </w:p>
    <w:p>
      <w:pPr>
        <w:adjustRightInd w:val="0"/>
        <w:snapToGrid w:val="0"/>
        <w:ind w:firstLine="422" w:firstLineChars="201"/>
        <w:rPr>
          <w:rFonts w:ascii="宋体" w:hAnsi="宋体"/>
          <w:szCs w:val="21"/>
        </w:rPr>
      </w:pPr>
      <w:r>
        <w:rPr>
          <w:rFonts w:hint="eastAsia" w:ascii="宋体" w:hAnsi="宋体"/>
          <w:szCs w:val="21"/>
        </w:rPr>
        <w:t>5、达到应用：试对某旅游地或旅游景区（点）的特色旅游纪念品进行策划设计，并写出简明的策划设计方案。</w:t>
      </w:r>
    </w:p>
    <w:p>
      <w:pPr>
        <w:adjustRightInd w:val="0"/>
        <w:snapToGrid w:val="0"/>
        <w:ind w:firstLine="422" w:firstLineChars="201"/>
        <w:rPr>
          <w:rFonts w:ascii="宋体" w:hAnsi="宋体"/>
          <w:szCs w:val="21"/>
        </w:rPr>
      </w:pPr>
    </w:p>
    <w:p>
      <w:pPr>
        <w:adjustRightInd w:val="0"/>
        <w:snapToGrid w:val="0"/>
        <w:ind w:firstLine="482" w:firstLineChars="201"/>
        <w:jc w:val="center"/>
        <w:rPr>
          <w:rFonts w:ascii="宋体" w:hAnsi="宋体"/>
          <w:b/>
          <w:bCs/>
          <w:szCs w:val="21"/>
        </w:rPr>
      </w:pPr>
      <w:r>
        <w:rPr>
          <w:rFonts w:hint="eastAsia" w:ascii="宋体" w:hAnsi="宋体"/>
          <w:b/>
          <w:bCs/>
          <w:sz w:val="24"/>
          <w:szCs w:val="24"/>
        </w:rPr>
        <w:t>第七章  旅游线路策划</w:t>
      </w:r>
    </w:p>
    <w:p>
      <w:pPr>
        <w:adjustRightInd w:val="0"/>
        <w:snapToGrid w:val="0"/>
        <w:ind w:firstLine="422" w:firstLineChars="201"/>
        <w:rPr>
          <w:rFonts w:ascii="宋体" w:hAnsi="宋体"/>
          <w:b/>
          <w:bCs/>
          <w:szCs w:val="21"/>
        </w:rPr>
      </w:pPr>
      <w:r>
        <w:rPr>
          <w:rFonts w:hint="eastAsia" w:ascii="宋体" w:hAnsi="宋体"/>
          <w:b/>
          <w:bCs/>
          <w:szCs w:val="21"/>
        </w:rPr>
        <w:t>教学要点：</w:t>
      </w:r>
    </w:p>
    <w:p>
      <w:pPr>
        <w:adjustRightInd w:val="0"/>
        <w:snapToGrid w:val="0"/>
        <w:ind w:firstLine="422" w:firstLineChars="201"/>
        <w:rPr>
          <w:rFonts w:ascii="宋体" w:hAnsi="宋体"/>
          <w:szCs w:val="21"/>
        </w:rPr>
      </w:pPr>
      <w:r>
        <w:rPr>
          <w:rFonts w:hint="eastAsia" w:ascii="宋体" w:hAnsi="宋体"/>
          <w:szCs w:val="21"/>
        </w:rPr>
        <w:t>1、旅游线路策划与设计的组合方式、组合类型、组合模式。</w:t>
      </w:r>
    </w:p>
    <w:p>
      <w:pPr>
        <w:adjustRightInd w:val="0"/>
        <w:snapToGrid w:val="0"/>
        <w:ind w:firstLine="422" w:firstLineChars="201"/>
        <w:rPr>
          <w:rFonts w:ascii="宋体" w:hAnsi="宋体"/>
          <w:szCs w:val="21"/>
        </w:rPr>
      </w:pPr>
      <w:r>
        <w:rPr>
          <w:rFonts w:hint="eastAsia" w:ascii="宋体" w:hAnsi="宋体"/>
          <w:szCs w:val="21"/>
        </w:rPr>
        <w:t>2、旅游线路策划与设计的影响因素。</w:t>
      </w:r>
    </w:p>
    <w:p>
      <w:pPr>
        <w:adjustRightInd w:val="0"/>
        <w:snapToGrid w:val="0"/>
        <w:ind w:firstLine="422" w:firstLineChars="201"/>
        <w:rPr>
          <w:rFonts w:ascii="宋体" w:hAnsi="宋体"/>
          <w:szCs w:val="21"/>
        </w:rPr>
      </w:pPr>
      <w:r>
        <w:rPr>
          <w:rFonts w:hint="eastAsia" w:ascii="宋体" w:hAnsi="宋体"/>
          <w:szCs w:val="21"/>
        </w:rPr>
        <w:t>3、旅游线路的策划与设计程序、步骤。</w:t>
      </w:r>
    </w:p>
    <w:p>
      <w:pPr>
        <w:adjustRightInd w:val="0"/>
        <w:snapToGrid w:val="0"/>
        <w:ind w:firstLine="422" w:firstLineChars="201"/>
        <w:rPr>
          <w:rFonts w:ascii="宋体" w:hAnsi="宋体"/>
          <w:b/>
          <w:bCs/>
          <w:szCs w:val="21"/>
        </w:rPr>
      </w:pPr>
      <w:r>
        <w:rPr>
          <w:rFonts w:hint="eastAsia" w:ascii="宋体" w:hAnsi="宋体"/>
          <w:b/>
          <w:bCs/>
          <w:szCs w:val="21"/>
        </w:rPr>
        <w:t>教学时数：</w:t>
      </w:r>
    </w:p>
    <w:p>
      <w:pPr>
        <w:adjustRightInd w:val="0"/>
        <w:snapToGrid w:val="0"/>
        <w:ind w:firstLine="422" w:firstLineChars="201"/>
        <w:rPr>
          <w:rFonts w:ascii="宋体" w:hAnsi="宋体"/>
          <w:szCs w:val="21"/>
        </w:rPr>
      </w:pPr>
      <w:r>
        <w:rPr>
          <w:rFonts w:hint="eastAsia" w:ascii="宋体" w:hAnsi="宋体"/>
          <w:szCs w:val="21"/>
        </w:rPr>
        <w:t>4学时</w:t>
      </w:r>
    </w:p>
    <w:p>
      <w:pPr>
        <w:adjustRightInd w:val="0"/>
        <w:snapToGrid w:val="0"/>
        <w:ind w:firstLine="422" w:firstLineChars="201"/>
        <w:rPr>
          <w:rFonts w:ascii="宋体" w:hAnsi="宋体"/>
          <w:b/>
          <w:bCs/>
          <w:szCs w:val="21"/>
        </w:rPr>
      </w:pPr>
      <w:r>
        <w:rPr>
          <w:rFonts w:hint="eastAsia" w:ascii="宋体" w:hAnsi="宋体"/>
          <w:b/>
          <w:bCs/>
          <w:szCs w:val="21"/>
        </w:rPr>
        <w:t>教学内容：</w:t>
      </w:r>
    </w:p>
    <w:p>
      <w:pPr>
        <w:adjustRightInd w:val="0"/>
        <w:snapToGrid w:val="0"/>
        <w:ind w:firstLine="422" w:firstLineChars="201"/>
        <w:rPr>
          <w:rFonts w:ascii="宋体" w:hAnsi="宋体"/>
          <w:szCs w:val="21"/>
        </w:rPr>
      </w:pPr>
      <w:r>
        <w:rPr>
          <w:rFonts w:hint="eastAsia" w:ascii="宋体" w:hAnsi="宋体"/>
          <w:szCs w:val="21"/>
        </w:rPr>
        <w:t>第一节  旅游线路策划的指导思想与总体思路（0.1学时）</w:t>
      </w:r>
    </w:p>
    <w:p>
      <w:pPr>
        <w:adjustRightInd w:val="0"/>
        <w:snapToGrid w:val="0"/>
        <w:ind w:firstLine="422" w:firstLineChars="201"/>
        <w:rPr>
          <w:rFonts w:ascii="宋体" w:hAnsi="宋体"/>
          <w:szCs w:val="21"/>
        </w:rPr>
      </w:pPr>
      <w:r>
        <w:rPr>
          <w:rFonts w:hint="eastAsia" w:ascii="宋体" w:hAnsi="宋体"/>
          <w:szCs w:val="21"/>
        </w:rPr>
        <w:t>第二节  旅游线路策划与设计的原则（0.1学时）</w:t>
      </w:r>
    </w:p>
    <w:p>
      <w:pPr>
        <w:adjustRightInd w:val="0"/>
        <w:snapToGrid w:val="0"/>
        <w:ind w:firstLine="422" w:firstLineChars="201"/>
        <w:rPr>
          <w:rFonts w:ascii="宋体" w:hAnsi="宋体"/>
          <w:szCs w:val="21"/>
        </w:rPr>
      </w:pPr>
      <w:r>
        <w:rPr>
          <w:rFonts w:hint="eastAsia" w:ascii="宋体" w:hAnsi="宋体"/>
          <w:szCs w:val="21"/>
        </w:rPr>
        <w:t>市场性原则、特色性原则、效益性原则、季节性原则、安全性原则、网络化原则、多样性原则、协调性原则、节奏性原则、弹性原则等。</w:t>
      </w:r>
    </w:p>
    <w:p>
      <w:pPr>
        <w:adjustRightInd w:val="0"/>
        <w:snapToGrid w:val="0"/>
        <w:ind w:firstLine="422" w:firstLineChars="201"/>
        <w:rPr>
          <w:rFonts w:ascii="宋体" w:hAnsi="宋体"/>
          <w:szCs w:val="21"/>
        </w:rPr>
      </w:pPr>
      <w:r>
        <w:rPr>
          <w:rFonts w:hint="eastAsia" w:ascii="宋体" w:hAnsi="宋体"/>
          <w:szCs w:val="21"/>
        </w:rPr>
        <w:t>第三节  旅游线路策划与设计应考虑的因素（0.5学时）</w:t>
      </w:r>
    </w:p>
    <w:p>
      <w:pPr>
        <w:adjustRightInd w:val="0"/>
        <w:snapToGrid w:val="0"/>
        <w:ind w:firstLine="422" w:firstLineChars="201"/>
        <w:rPr>
          <w:rFonts w:ascii="宋体" w:hAnsi="宋体"/>
          <w:szCs w:val="21"/>
        </w:rPr>
      </w:pPr>
      <w:r>
        <w:rPr>
          <w:rFonts w:hint="eastAsia" w:ascii="宋体" w:hAnsi="宋体"/>
          <w:szCs w:val="21"/>
        </w:rPr>
        <w:t>一、目的地的选择</w:t>
      </w:r>
    </w:p>
    <w:p>
      <w:pPr>
        <w:adjustRightInd w:val="0"/>
        <w:snapToGrid w:val="0"/>
        <w:ind w:firstLine="422" w:firstLineChars="201"/>
        <w:rPr>
          <w:rFonts w:ascii="宋体" w:hAnsi="宋体"/>
          <w:szCs w:val="21"/>
        </w:rPr>
      </w:pPr>
      <w:r>
        <w:rPr>
          <w:rFonts w:hint="eastAsia" w:ascii="宋体" w:hAnsi="宋体"/>
          <w:szCs w:val="21"/>
        </w:rPr>
        <w:t>二、空间的合理组织</w:t>
      </w:r>
    </w:p>
    <w:p>
      <w:pPr>
        <w:adjustRightInd w:val="0"/>
        <w:snapToGrid w:val="0"/>
        <w:ind w:firstLine="422" w:firstLineChars="201"/>
        <w:rPr>
          <w:rFonts w:ascii="宋体" w:hAnsi="宋体"/>
          <w:szCs w:val="21"/>
        </w:rPr>
      </w:pPr>
      <w:r>
        <w:rPr>
          <w:rFonts w:hint="eastAsia" w:ascii="宋体" w:hAnsi="宋体"/>
          <w:szCs w:val="21"/>
        </w:rPr>
        <w:t>行程最短；顺序科学；点间距离适中；在有限的时间内多选择景点；注重差异性；等。</w:t>
      </w:r>
    </w:p>
    <w:p>
      <w:pPr>
        <w:adjustRightInd w:val="0"/>
        <w:snapToGrid w:val="0"/>
        <w:ind w:firstLine="422" w:firstLineChars="201"/>
        <w:rPr>
          <w:rFonts w:ascii="宋体" w:hAnsi="宋体"/>
          <w:szCs w:val="21"/>
        </w:rPr>
      </w:pPr>
      <w:r>
        <w:rPr>
          <w:rFonts w:hint="eastAsia" w:ascii="宋体" w:hAnsi="宋体"/>
          <w:szCs w:val="21"/>
        </w:rPr>
        <w:t>第四节  旅游线路策划与设计的组合方式、组合类型、组织模式（0.3学时）</w:t>
      </w:r>
    </w:p>
    <w:p>
      <w:pPr>
        <w:adjustRightInd w:val="0"/>
        <w:snapToGrid w:val="0"/>
        <w:ind w:firstLine="422" w:firstLineChars="201"/>
        <w:rPr>
          <w:rFonts w:ascii="宋体" w:hAnsi="宋体"/>
          <w:szCs w:val="21"/>
        </w:rPr>
      </w:pPr>
      <w:r>
        <w:rPr>
          <w:rFonts w:hint="eastAsia" w:ascii="宋体" w:hAnsi="宋体"/>
          <w:szCs w:val="21"/>
        </w:rPr>
        <w:t>一、组合方式</w:t>
      </w:r>
    </w:p>
    <w:p>
      <w:pPr>
        <w:adjustRightInd w:val="0"/>
        <w:snapToGrid w:val="0"/>
        <w:ind w:firstLine="422" w:firstLineChars="201"/>
        <w:rPr>
          <w:rFonts w:ascii="宋体" w:hAnsi="宋体"/>
          <w:szCs w:val="21"/>
        </w:rPr>
      </w:pPr>
      <w:r>
        <w:rPr>
          <w:rFonts w:hint="eastAsia" w:ascii="宋体" w:hAnsi="宋体"/>
          <w:szCs w:val="21"/>
        </w:rPr>
        <w:t>二、组合类型</w:t>
      </w:r>
    </w:p>
    <w:p>
      <w:pPr>
        <w:adjustRightInd w:val="0"/>
        <w:snapToGrid w:val="0"/>
        <w:ind w:firstLine="422" w:firstLineChars="201"/>
        <w:rPr>
          <w:rFonts w:ascii="宋体" w:hAnsi="宋体"/>
          <w:szCs w:val="21"/>
        </w:rPr>
      </w:pPr>
      <w:r>
        <w:rPr>
          <w:rFonts w:hint="eastAsia" w:ascii="宋体" w:hAnsi="宋体"/>
          <w:szCs w:val="21"/>
        </w:rPr>
        <w:t>三、组织模式</w:t>
      </w:r>
    </w:p>
    <w:p>
      <w:pPr>
        <w:adjustRightInd w:val="0"/>
        <w:snapToGrid w:val="0"/>
        <w:ind w:firstLine="422" w:firstLineChars="201"/>
        <w:rPr>
          <w:rFonts w:ascii="宋体" w:hAnsi="宋体"/>
          <w:szCs w:val="21"/>
        </w:rPr>
      </w:pPr>
      <w:r>
        <w:rPr>
          <w:rFonts w:hint="eastAsia" w:ascii="宋体" w:hAnsi="宋体"/>
          <w:szCs w:val="21"/>
        </w:rPr>
        <w:t>第五节  旅游线路的策划与设计程序、技术方法（1学时）</w:t>
      </w:r>
    </w:p>
    <w:p>
      <w:pPr>
        <w:adjustRightInd w:val="0"/>
        <w:snapToGrid w:val="0"/>
        <w:ind w:firstLine="422" w:firstLineChars="201"/>
        <w:rPr>
          <w:rFonts w:ascii="宋体" w:hAnsi="宋体"/>
          <w:szCs w:val="21"/>
        </w:rPr>
      </w:pPr>
      <w:r>
        <w:rPr>
          <w:rFonts w:hint="eastAsia" w:ascii="宋体" w:hAnsi="宋体"/>
          <w:szCs w:val="21"/>
        </w:rPr>
        <w:t>一、旅游线路的策划与设计程序</w:t>
      </w:r>
    </w:p>
    <w:p>
      <w:pPr>
        <w:adjustRightInd w:val="0"/>
        <w:snapToGrid w:val="0"/>
        <w:ind w:firstLine="422" w:firstLineChars="201"/>
        <w:rPr>
          <w:rFonts w:ascii="宋体" w:hAnsi="宋体"/>
          <w:szCs w:val="21"/>
        </w:rPr>
      </w:pPr>
      <w:r>
        <w:rPr>
          <w:rFonts w:hint="eastAsia" w:ascii="宋体" w:hAnsi="宋体"/>
          <w:szCs w:val="21"/>
        </w:rPr>
        <w:t>二、旅游线路策划与设计的技术方法</w:t>
      </w:r>
    </w:p>
    <w:p>
      <w:pPr>
        <w:adjustRightInd w:val="0"/>
        <w:snapToGrid w:val="0"/>
        <w:ind w:firstLine="422" w:firstLineChars="201"/>
        <w:rPr>
          <w:rFonts w:ascii="宋体" w:hAnsi="宋体"/>
          <w:szCs w:val="21"/>
        </w:rPr>
      </w:pPr>
      <w:r>
        <w:rPr>
          <w:rFonts w:hint="eastAsia" w:ascii="宋体" w:hAnsi="宋体"/>
          <w:szCs w:val="21"/>
        </w:rPr>
        <w:t>案例分析（2学时）</w:t>
      </w:r>
    </w:p>
    <w:p>
      <w:pPr>
        <w:adjustRightInd w:val="0"/>
        <w:snapToGrid w:val="0"/>
        <w:ind w:firstLine="422" w:firstLineChars="201"/>
        <w:rPr>
          <w:rFonts w:ascii="宋体" w:hAnsi="宋体"/>
          <w:szCs w:val="21"/>
        </w:rPr>
      </w:pPr>
      <w:r>
        <w:rPr>
          <w:rFonts w:hint="eastAsia" w:ascii="宋体" w:hAnsi="宋体"/>
          <w:szCs w:val="21"/>
        </w:rPr>
        <w:t>某地旅游线路策划与设计实例评析。</w:t>
      </w:r>
    </w:p>
    <w:p>
      <w:pPr>
        <w:adjustRightInd w:val="0"/>
        <w:snapToGrid w:val="0"/>
        <w:ind w:firstLine="422" w:firstLineChars="201"/>
        <w:rPr>
          <w:rFonts w:ascii="宋体" w:hAnsi="宋体"/>
          <w:b/>
          <w:bCs/>
        </w:rPr>
      </w:pPr>
      <w:r>
        <w:rPr>
          <w:rFonts w:hint="eastAsia" w:ascii="宋体" w:hAnsi="宋体"/>
          <w:b/>
          <w:bCs/>
        </w:rPr>
        <w:t>考核要求：</w:t>
      </w:r>
    </w:p>
    <w:p>
      <w:pPr>
        <w:adjustRightInd w:val="0"/>
        <w:snapToGrid w:val="0"/>
        <w:ind w:firstLine="422" w:firstLineChars="201"/>
        <w:rPr>
          <w:rFonts w:ascii="宋体" w:hAnsi="宋体"/>
          <w:szCs w:val="21"/>
        </w:rPr>
      </w:pPr>
      <w:r>
        <w:rPr>
          <w:rFonts w:hint="eastAsia" w:ascii="宋体" w:hAnsi="宋体"/>
          <w:szCs w:val="21"/>
        </w:rPr>
        <w:t>1、识记旅游线路、旅游线路策划、组合方式、组合类型、组合模式等概念。</w:t>
      </w:r>
    </w:p>
    <w:p>
      <w:pPr>
        <w:adjustRightInd w:val="0"/>
        <w:snapToGrid w:val="0"/>
        <w:ind w:firstLine="422" w:firstLineChars="201"/>
        <w:rPr>
          <w:rFonts w:ascii="宋体" w:hAnsi="宋体"/>
          <w:szCs w:val="21"/>
        </w:rPr>
      </w:pPr>
      <w:r>
        <w:rPr>
          <w:rFonts w:hint="eastAsia" w:ascii="宋体" w:hAnsi="宋体"/>
          <w:szCs w:val="21"/>
        </w:rPr>
        <w:t>2、了解旅游线路策划的指导思想与总体思路，旅游线路策划与设计的原则。</w:t>
      </w:r>
    </w:p>
    <w:p>
      <w:pPr>
        <w:adjustRightInd w:val="0"/>
        <w:snapToGrid w:val="0"/>
        <w:ind w:firstLine="422" w:firstLineChars="201"/>
        <w:rPr>
          <w:rFonts w:ascii="宋体" w:hAnsi="宋体"/>
          <w:szCs w:val="21"/>
        </w:rPr>
      </w:pPr>
      <w:r>
        <w:rPr>
          <w:rFonts w:hint="eastAsia" w:ascii="宋体" w:hAnsi="宋体"/>
          <w:szCs w:val="21"/>
        </w:rPr>
        <w:t>3、掌握旅游线路策划与设计的组合方式、组合类型、组合模式。</w:t>
      </w:r>
    </w:p>
    <w:p>
      <w:pPr>
        <w:adjustRightInd w:val="0"/>
        <w:snapToGrid w:val="0"/>
        <w:ind w:firstLine="422" w:firstLineChars="201"/>
        <w:rPr>
          <w:rFonts w:ascii="宋体" w:hAnsi="宋体"/>
          <w:szCs w:val="21"/>
        </w:rPr>
      </w:pPr>
      <w:r>
        <w:rPr>
          <w:rFonts w:hint="eastAsia" w:ascii="宋体" w:hAnsi="宋体"/>
          <w:szCs w:val="21"/>
        </w:rPr>
        <w:t>4、熟练掌握旅游线路的策划与设计程序、步骤，并举例说明。</w:t>
      </w:r>
    </w:p>
    <w:p>
      <w:pPr>
        <w:adjustRightInd w:val="0"/>
        <w:snapToGrid w:val="0"/>
        <w:ind w:firstLine="422" w:firstLineChars="201"/>
        <w:rPr>
          <w:rFonts w:ascii="宋体" w:hAnsi="宋体"/>
          <w:szCs w:val="21"/>
        </w:rPr>
      </w:pPr>
      <w:r>
        <w:rPr>
          <w:rFonts w:hint="eastAsia" w:ascii="宋体" w:hAnsi="宋体"/>
          <w:szCs w:val="21"/>
        </w:rPr>
        <w:t>5、达到应用：试对某区域、旅游地或旅游景区（点）的旅游线路进行策划，并写出简明的策划方案。</w:t>
      </w:r>
    </w:p>
    <w:p>
      <w:pPr>
        <w:adjustRightInd w:val="0"/>
        <w:snapToGrid w:val="0"/>
        <w:ind w:firstLine="422" w:firstLineChars="201"/>
        <w:rPr>
          <w:rFonts w:ascii="宋体" w:hAnsi="宋体"/>
          <w:szCs w:val="21"/>
        </w:rPr>
      </w:pPr>
    </w:p>
    <w:p>
      <w:pPr>
        <w:adjustRightInd w:val="0"/>
        <w:snapToGrid w:val="0"/>
        <w:ind w:firstLine="482" w:firstLineChars="201"/>
        <w:jc w:val="center"/>
        <w:rPr>
          <w:rFonts w:ascii="宋体" w:hAnsi="宋体"/>
          <w:b/>
          <w:bCs/>
          <w:szCs w:val="21"/>
        </w:rPr>
      </w:pPr>
      <w:r>
        <w:rPr>
          <w:rFonts w:hint="eastAsia" w:ascii="宋体" w:hAnsi="宋体"/>
          <w:b/>
          <w:bCs/>
          <w:sz w:val="24"/>
          <w:szCs w:val="24"/>
        </w:rPr>
        <w:t>第八章  旅游营销策划</w:t>
      </w:r>
    </w:p>
    <w:p>
      <w:pPr>
        <w:adjustRightInd w:val="0"/>
        <w:snapToGrid w:val="0"/>
        <w:ind w:firstLine="422" w:firstLineChars="201"/>
        <w:rPr>
          <w:rFonts w:ascii="宋体" w:hAnsi="宋体"/>
          <w:b/>
          <w:bCs/>
          <w:szCs w:val="21"/>
        </w:rPr>
      </w:pPr>
      <w:r>
        <w:rPr>
          <w:rFonts w:hint="eastAsia" w:ascii="宋体" w:hAnsi="宋体"/>
          <w:b/>
          <w:bCs/>
          <w:szCs w:val="21"/>
        </w:rPr>
        <w:t>教学要点：</w:t>
      </w:r>
    </w:p>
    <w:p>
      <w:pPr>
        <w:adjustRightInd w:val="0"/>
        <w:snapToGrid w:val="0"/>
        <w:ind w:firstLine="422" w:firstLineChars="201"/>
        <w:rPr>
          <w:rFonts w:ascii="宋体" w:hAnsi="宋体"/>
          <w:szCs w:val="21"/>
        </w:rPr>
      </w:pPr>
      <w:r>
        <w:rPr>
          <w:rFonts w:hint="eastAsia" w:ascii="宋体" w:hAnsi="宋体"/>
          <w:szCs w:val="21"/>
        </w:rPr>
        <w:t>1、旅游市场需求和环境分析。</w:t>
      </w:r>
    </w:p>
    <w:p>
      <w:pPr>
        <w:adjustRightInd w:val="0"/>
        <w:snapToGrid w:val="0"/>
        <w:ind w:firstLine="422" w:firstLineChars="201"/>
        <w:rPr>
          <w:rFonts w:ascii="宋体" w:hAnsi="宋体"/>
          <w:szCs w:val="21"/>
        </w:rPr>
      </w:pPr>
      <w:r>
        <w:rPr>
          <w:rFonts w:hint="eastAsia" w:ascii="宋体" w:hAnsi="宋体"/>
          <w:szCs w:val="21"/>
        </w:rPr>
        <w:t>2、旅游目的地促销原则、策略。</w:t>
      </w:r>
    </w:p>
    <w:p>
      <w:pPr>
        <w:adjustRightInd w:val="0"/>
        <w:snapToGrid w:val="0"/>
        <w:ind w:firstLine="422" w:firstLineChars="201"/>
        <w:rPr>
          <w:rFonts w:ascii="宋体" w:hAnsi="宋体"/>
          <w:szCs w:val="21"/>
        </w:rPr>
      </w:pPr>
      <w:r>
        <w:rPr>
          <w:rFonts w:hint="eastAsia" w:ascii="宋体" w:hAnsi="宋体"/>
          <w:szCs w:val="21"/>
        </w:rPr>
        <w:t>3、旅游目的地的促销方式。</w:t>
      </w:r>
    </w:p>
    <w:p>
      <w:pPr>
        <w:adjustRightInd w:val="0"/>
        <w:snapToGrid w:val="0"/>
        <w:ind w:firstLine="422" w:firstLineChars="201"/>
        <w:rPr>
          <w:rFonts w:ascii="宋体" w:hAnsi="宋体"/>
          <w:b/>
          <w:bCs/>
          <w:szCs w:val="21"/>
        </w:rPr>
      </w:pPr>
      <w:r>
        <w:rPr>
          <w:rFonts w:hint="eastAsia" w:ascii="宋体" w:hAnsi="宋体"/>
          <w:b/>
          <w:bCs/>
          <w:szCs w:val="21"/>
        </w:rPr>
        <w:t>教学时数：</w:t>
      </w:r>
    </w:p>
    <w:p>
      <w:pPr>
        <w:adjustRightInd w:val="0"/>
        <w:snapToGrid w:val="0"/>
        <w:ind w:firstLine="422" w:firstLineChars="201"/>
        <w:rPr>
          <w:rFonts w:ascii="宋体" w:hAnsi="宋体"/>
          <w:szCs w:val="21"/>
        </w:rPr>
      </w:pPr>
      <w:r>
        <w:rPr>
          <w:rFonts w:hint="eastAsia" w:ascii="宋体" w:hAnsi="宋体"/>
          <w:szCs w:val="21"/>
        </w:rPr>
        <w:t>4学时</w:t>
      </w:r>
    </w:p>
    <w:p>
      <w:pPr>
        <w:adjustRightInd w:val="0"/>
        <w:snapToGrid w:val="0"/>
        <w:ind w:firstLine="422" w:firstLineChars="201"/>
        <w:rPr>
          <w:rFonts w:ascii="宋体" w:hAnsi="宋体"/>
          <w:b/>
          <w:bCs/>
          <w:szCs w:val="21"/>
        </w:rPr>
      </w:pPr>
      <w:r>
        <w:rPr>
          <w:rFonts w:hint="eastAsia" w:ascii="宋体" w:hAnsi="宋体"/>
          <w:b/>
          <w:bCs/>
          <w:szCs w:val="21"/>
        </w:rPr>
        <w:t>教学内容：</w:t>
      </w:r>
    </w:p>
    <w:p>
      <w:pPr>
        <w:adjustRightInd w:val="0"/>
        <w:snapToGrid w:val="0"/>
        <w:ind w:firstLine="422" w:firstLineChars="201"/>
        <w:rPr>
          <w:rFonts w:ascii="宋体" w:hAnsi="宋体"/>
          <w:szCs w:val="21"/>
        </w:rPr>
      </w:pPr>
      <w:r>
        <w:rPr>
          <w:rFonts w:hint="eastAsia" w:ascii="宋体" w:hAnsi="宋体"/>
          <w:szCs w:val="21"/>
        </w:rPr>
        <w:t>第一节  旅游市场营销的要义与基本理念（0.25学时）</w:t>
      </w:r>
    </w:p>
    <w:p>
      <w:pPr>
        <w:adjustRightInd w:val="0"/>
        <w:snapToGrid w:val="0"/>
        <w:ind w:firstLine="422" w:firstLineChars="201"/>
        <w:rPr>
          <w:rFonts w:ascii="宋体" w:hAnsi="宋体"/>
          <w:szCs w:val="21"/>
        </w:rPr>
      </w:pPr>
      <w:r>
        <w:rPr>
          <w:rFonts w:hint="eastAsia" w:ascii="宋体" w:hAnsi="宋体"/>
          <w:szCs w:val="21"/>
        </w:rPr>
        <w:t>导入案例说明。</w:t>
      </w:r>
    </w:p>
    <w:p>
      <w:pPr>
        <w:adjustRightInd w:val="0"/>
        <w:snapToGrid w:val="0"/>
        <w:ind w:firstLine="422" w:firstLineChars="201"/>
        <w:rPr>
          <w:rFonts w:ascii="宋体" w:hAnsi="宋体"/>
          <w:szCs w:val="21"/>
        </w:rPr>
      </w:pPr>
      <w:r>
        <w:rPr>
          <w:rFonts w:hint="eastAsia" w:ascii="宋体" w:hAnsi="宋体"/>
          <w:szCs w:val="21"/>
        </w:rPr>
        <w:t>第二节  旅游市场分析与项目市场细分（0.25学时）</w:t>
      </w:r>
    </w:p>
    <w:p>
      <w:pPr>
        <w:adjustRightInd w:val="0"/>
        <w:snapToGrid w:val="0"/>
        <w:ind w:firstLine="422" w:firstLineChars="201"/>
        <w:rPr>
          <w:rFonts w:ascii="宋体" w:hAnsi="宋体"/>
          <w:szCs w:val="21"/>
        </w:rPr>
      </w:pPr>
      <w:r>
        <w:rPr>
          <w:rFonts w:hint="eastAsia" w:ascii="宋体" w:hAnsi="宋体"/>
          <w:szCs w:val="21"/>
        </w:rPr>
        <w:t>一、旅游市场现状分析</w:t>
      </w:r>
    </w:p>
    <w:p>
      <w:pPr>
        <w:adjustRightInd w:val="0"/>
        <w:snapToGrid w:val="0"/>
        <w:ind w:firstLine="422" w:firstLineChars="201"/>
        <w:rPr>
          <w:rFonts w:ascii="宋体" w:hAnsi="宋体"/>
          <w:szCs w:val="21"/>
        </w:rPr>
      </w:pPr>
      <w:r>
        <w:rPr>
          <w:rFonts w:hint="eastAsia" w:ascii="宋体" w:hAnsi="宋体"/>
          <w:szCs w:val="21"/>
        </w:rPr>
        <w:t>二、旅游市场需求发展趋势</w:t>
      </w:r>
    </w:p>
    <w:p>
      <w:pPr>
        <w:adjustRightInd w:val="0"/>
        <w:snapToGrid w:val="0"/>
        <w:ind w:firstLine="422" w:firstLineChars="201"/>
        <w:rPr>
          <w:rFonts w:ascii="宋体" w:hAnsi="宋体"/>
          <w:szCs w:val="21"/>
        </w:rPr>
      </w:pPr>
      <w:r>
        <w:rPr>
          <w:rFonts w:hint="eastAsia" w:ascii="宋体" w:hAnsi="宋体"/>
          <w:szCs w:val="21"/>
        </w:rPr>
        <w:t>三、旅游市场环境分析</w:t>
      </w:r>
    </w:p>
    <w:p>
      <w:pPr>
        <w:adjustRightInd w:val="0"/>
        <w:snapToGrid w:val="0"/>
        <w:ind w:firstLine="422" w:firstLineChars="201"/>
        <w:rPr>
          <w:rFonts w:ascii="宋体" w:hAnsi="宋体"/>
          <w:szCs w:val="21"/>
        </w:rPr>
      </w:pPr>
      <w:r>
        <w:rPr>
          <w:rFonts w:hint="eastAsia" w:ascii="宋体" w:hAnsi="宋体"/>
          <w:szCs w:val="21"/>
        </w:rPr>
        <w:t>PEST分析方法、钻石模型、SWOT分析方法、旅游产品竞争的组合分析法等。</w:t>
      </w:r>
    </w:p>
    <w:p>
      <w:pPr>
        <w:adjustRightInd w:val="0"/>
        <w:snapToGrid w:val="0"/>
        <w:ind w:firstLine="422" w:firstLineChars="201"/>
        <w:rPr>
          <w:rFonts w:ascii="宋体" w:hAnsi="宋体"/>
          <w:szCs w:val="21"/>
        </w:rPr>
      </w:pPr>
      <w:r>
        <w:rPr>
          <w:rFonts w:hint="eastAsia" w:ascii="宋体" w:hAnsi="宋体"/>
          <w:szCs w:val="21"/>
        </w:rPr>
        <w:t>四、项目市场细分</w:t>
      </w:r>
    </w:p>
    <w:p>
      <w:pPr>
        <w:adjustRightInd w:val="0"/>
        <w:snapToGrid w:val="0"/>
        <w:ind w:firstLine="422" w:firstLineChars="201"/>
        <w:rPr>
          <w:rFonts w:ascii="宋体" w:hAnsi="宋体"/>
          <w:szCs w:val="21"/>
        </w:rPr>
      </w:pPr>
      <w:r>
        <w:rPr>
          <w:rFonts w:hint="eastAsia" w:ascii="宋体" w:hAnsi="宋体"/>
          <w:szCs w:val="21"/>
        </w:rPr>
        <w:t>第三节  旅游目的地促销原则与策略（0.25学时）</w:t>
      </w:r>
    </w:p>
    <w:p>
      <w:pPr>
        <w:adjustRightInd w:val="0"/>
        <w:snapToGrid w:val="0"/>
        <w:ind w:firstLine="422" w:firstLineChars="201"/>
        <w:rPr>
          <w:rFonts w:ascii="宋体" w:hAnsi="宋体"/>
          <w:szCs w:val="21"/>
        </w:rPr>
      </w:pPr>
      <w:r>
        <w:rPr>
          <w:rFonts w:hint="eastAsia" w:ascii="宋体" w:hAnsi="宋体"/>
          <w:szCs w:val="21"/>
        </w:rPr>
        <w:t>一、促销原则</w:t>
      </w:r>
    </w:p>
    <w:p>
      <w:pPr>
        <w:adjustRightInd w:val="0"/>
        <w:snapToGrid w:val="0"/>
        <w:ind w:firstLine="422" w:firstLineChars="201"/>
        <w:rPr>
          <w:rFonts w:ascii="宋体" w:hAnsi="宋体"/>
          <w:szCs w:val="21"/>
        </w:rPr>
      </w:pPr>
      <w:r>
        <w:rPr>
          <w:rFonts w:hint="eastAsia" w:ascii="宋体" w:hAnsi="宋体"/>
          <w:szCs w:val="21"/>
        </w:rPr>
        <w:t>二、促销策略</w:t>
      </w:r>
    </w:p>
    <w:p>
      <w:pPr>
        <w:adjustRightInd w:val="0"/>
        <w:snapToGrid w:val="0"/>
        <w:ind w:firstLine="422" w:firstLineChars="201"/>
        <w:rPr>
          <w:rFonts w:ascii="宋体" w:hAnsi="宋体"/>
          <w:szCs w:val="21"/>
        </w:rPr>
      </w:pPr>
      <w:r>
        <w:rPr>
          <w:rFonts w:hint="eastAsia" w:ascii="宋体" w:hAnsi="宋体"/>
          <w:szCs w:val="21"/>
        </w:rPr>
        <w:t>联合促销策略、产品及营销策略、价格策略、细分营销策略、绿色营销策略、重点突破策略等。</w:t>
      </w:r>
    </w:p>
    <w:p>
      <w:pPr>
        <w:adjustRightInd w:val="0"/>
        <w:snapToGrid w:val="0"/>
        <w:ind w:firstLine="422" w:firstLineChars="201"/>
        <w:rPr>
          <w:rFonts w:ascii="宋体" w:hAnsi="宋体"/>
          <w:szCs w:val="21"/>
        </w:rPr>
      </w:pPr>
      <w:r>
        <w:rPr>
          <w:rFonts w:hint="eastAsia" w:ascii="宋体" w:hAnsi="宋体"/>
          <w:szCs w:val="21"/>
        </w:rPr>
        <w:t>第四节  旅游目的地的促销方式（0.25学时）</w:t>
      </w:r>
    </w:p>
    <w:p>
      <w:pPr>
        <w:adjustRightInd w:val="0"/>
        <w:snapToGrid w:val="0"/>
        <w:ind w:firstLine="422" w:firstLineChars="201"/>
        <w:rPr>
          <w:rFonts w:ascii="宋体" w:hAnsi="宋体"/>
          <w:szCs w:val="21"/>
        </w:rPr>
      </w:pPr>
      <w:r>
        <w:rPr>
          <w:rFonts w:hint="eastAsia" w:ascii="宋体" w:hAnsi="宋体"/>
          <w:szCs w:val="21"/>
        </w:rPr>
        <w:t>人员促销、公共关系促销、政府营销、节事促销、网络直销、概念营销、广告促销、销售激励、旅游展览等方式。</w:t>
      </w:r>
    </w:p>
    <w:p>
      <w:pPr>
        <w:adjustRightInd w:val="0"/>
        <w:snapToGrid w:val="0"/>
        <w:ind w:firstLine="422" w:firstLineChars="201"/>
        <w:rPr>
          <w:rFonts w:ascii="宋体" w:hAnsi="宋体"/>
          <w:szCs w:val="21"/>
        </w:rPr>
      </w:pPr>
      <w:r>
        <w:rPr>
          <w:rFonts w:hint="eastAsia" w:ascii="宋体" w:hAnsi="宋体"/>
          <w:szCs w:val="21"/>
        </w:rPr>
        <w:t>第五节  旅游广告策划（0.5学时）</w:t>
      </w:r>
    </w:p>
    <w:p>
      <w:pPr>
        <w:adjustRightInd w:val="0"/>
        <w:snapToGrid w:val="0"/>
        <w:ind w:firstLine="422" w:firstLineChars="201"/>
        <w:rPr>
          <w:rFonts w:ascii="宋体" w:hAnsi="宋体"/>
          <w:szCs w:val="21"/>
        </w:rPr>
      </w:pPr>
      <w:r>
        <w:rPr>
          <w:rFonts w:hint="eastAsia" w:ascii="宋体" w:hAnsi="宋体"/>
          <w:szCs w:val="21"/>
        </w:rPr>
        <w:t>一、旅游广告的内涵</w:t>
      </w:r>
    </w:p>
    <w:p>
      <w:pPr>
        <w:adjustRightInd w:val="0"/>
        <w:snapToGrid w:val="0"/>
        <w:ind w:firstLine="422" w:firstLineChars="201"/>
        <w:rPr>
          <w:rFonts w:ascii="宋体" w:hAnsi="宋体"/>
          <w:szCs w:val="21"/>
        </w:rPr>
      </w:pPr>
      <w:r>
        <w:rPr>
          <w:rFonts w:hint="eastAsia" w:ascii="宋体" w:hAnsi="宋体"/>
          <w:szCs w:val="21"/>
        </w:rPr>
        <w:t>二、旅游广告的发展阶段</w:t>
      </w:r>
    </w:p>
    <w:p>
      <w:pPr>
        <w:adjustRightInd w:val="0"/>
        <w:snapToGrid w:val="0"/>
        <w:ind w:firstLine="422" w:firstLineChars="201"/>
        <w:rPr>
          <w:rFonts w:ascii="宋体" w:hAnsi="宋体"/>
          <w:szCs w:val="21"/>
        </w:rPr>
      </w:pPr>
      <w:r>
        <w:rPr>
          <w:rFonts w:hint="eastAsia" w:ascii="宋体" w:hAnsi="宋体"/>
          <w:szCs w:val="21"/>
        </w:rPr>
        <w:t>三、广告决策</w:t>
      </w:r>
    </w:p>
    <w:p>
      <w:pPr>
        <w:adjustRightInd w:val="0"/>
        <w:snapToGrid w:val="0"/>
        <w:ind w:firstLine="422" w:firstLineChars="201"/>
        <w:rPr>
          <w:rFonts w:ascii="宋体" w:hAnsi="宋体"/>
          <w:szCs w:val="21"/>
        </w:rPr>
      </w:pPr>
      <w:r>
        <w:rPr>
          <w:rFonts w:hint="eastAsia" w:ascii="宋体" w:hAnsi="宋体"/>
          <w:szCs w:val="21"/>
        </w:rPr>
        <w:t>四、旅游广告策划原则</w:t>
      </w:r>
    </w:p>
    <w:p>
      <w:pPr>
        <w:adjustRightInd w:val="0"/>
        <w:snapToGrid w:val="0"/>
        <w:ind w:firstLine="422" w:firstLineChars="201"/>
        <w:rPr>
          <w:rFonts w:ascii="宋体" w:hAnsi="宋体"/>
          <w:szCs w:val="21"/>
        </w:rPr>
      </w:pPr>
      <w:r>
        <w:rPr>
          <w:rFonts w:hint="eastAsia" w:ascii="宋体" w:hAnsi="宋体"/>
          <w:szCs w:val="21"/>
        </w:rPr>
        <w:t>真实性原则、针对性原则、形象性原则、创新性原则、及时性原则、人性化原则等。</w:t>
      </w:r>
    </w:p>
    <w:p>
      <w:pPr>
        <w:adjustRightInd w:val="0"/>
        <w:snapToGrid w:val="0"/>
        <w:ind w:firstLine="422" w:firstLineChars="201"/>
        <w:rPr>
          <w:rFonts w:ascii="宋体" w:hAnsi="宋体"/>
          <w:szCs w:val="21"/>
        </w:rPr>
      </w:pPr>
      <w:r>
        <w:rPr>
          <w:rFonts w:hint="eastAsia" w:ascii="宋体" w:hAnsi="宋体"/>
          <w:szCs w:val="21"/>
        </w:rPr>
        <w:t>结合案例说明。</w:t>
      </w:r>
    </w:p>
    <w:p>
      <w:pPr>
        <w:adjustRightInd w:val="0"/>
        <w:snapToGrid w:val="0"/>
        <w:ind w:firstLine="422" w:firstLineChars="201"/>
        <w:rPr>
          <w:rFonts w:ascii="宋体" w:hAnsi="宋体"/>
          <w:szCs w:val="21"/>
        </w:rPr>
      </w:pPr>
      <w:r>
        <w:rPr>
          <w:rFonts w:hint="eastAsia" w:ascii="宋体" w:hAnsi="宋体"/>
          <w:szCs w:val="21"/>
        </w:rPr>
        <w:t>第六节  旅游公共关系策划（0.5学时）</w:t>
      </w:r>
    </w:p>
    <w:p>
      <w:pPr>
        <w:adjustRightInd w:val="0"/>
        <w:snapToGrid w:val="0"/>
        <w:ind w:firstLine="422" w:firstLineChars="201"/>
        <w:rPr>
          <w:rFonts w:ascii="宋体" w:hAnsi="宋体"/>
          <w:szCs w:val="21"/>
        </w:rPr>
      </w:pPr>
      <w:r>
        <w:rPr>
          <w:rFonts w:hint="eastAsia" w:ascii="宋体" w:hAnsi="宋体"/>
          <w:szCs w:val="21"/>
        </w:rPr>
        <w:t>一、旅游公共关系的界定</w:t>
      </w:r>
    </w:p>
    <w:p>
      <w:pPr>
        <w:adjustRightInd w:val="0"/>
        <w:snapToGrid w:val="0"/>
        <w:ind w:firstLine="422" w:firstLineChars="201"/>
        <w:rPr>
          <w:rFonts w:ascii="宋体" w:hAnsi="宋体"/>
          <w:szCs w:val="21"/>
        </w:rPr>
      </w:pPr>
      <w:r>
        <w:rPr>
          <w:rFonts w:hint="eastAsia" w:ascii="宋体" w:hAnsi="宋体"/>
          <w:szCs w:val="21"/>
        </w:rPr>
        <w:t>二、旅游公共关系的主要活动</w:t>
      </w:r>
    </w:p>
    <w:p>
      <w:pPr>
        <w:adjustRightInd w:val="0"/>
        <w:snapToGrid w:val="0"/>
        <w:ind w:firstLine="422" w:firstLineChars="201"/>
        <w:rPr>
          <w:rFonts w:ascii="宋体" w:hAnsi="宋体"/>
          <w:szCs w:val="21"/>
        </w:rPr>
      </w:pPr>
      <w:r>
        <w:rPr>
          <w:rFonts w:hint="eastAsia" w:ascii="宋体" w:hAnsi="宋体"/>
          <w:szCs w:val="21"/>
        </w:rPr>
        <w:t>三、旅游公共关系活动过程</w:t>
      </w:r>
    </w:p>
    <w:p>
      <w:pPr>
        <w:adjustRightInd w:val="0"/>
        <w:snapToGrid w:val="0"/>
        <w:ind w:firstLine="422" w:firstLineChars="201"/>
        <w:rPr>
          <w:rFonts w:ascii="宋体" w:hAnsi="宋体"/>
          <w:szCs w:val="21"/>
        </w:rPr>
      </w:pPr>
      <w:r>
        <w:rPr>
          <w:rFonts w:hint="eastAsia" w:ascii="宋体" w:hAnsi="宋体"/>
          <w:szCs w:val="21"/>
        </w:rPr>
        <w:t>案例分析（2学时）</w:t>
      </w:r>
    </w:p>
    <w:p>
      <w:pPr>
        <w:adjustRightInd w:val="0"/>
        <w:snapToGrid w:val="0"/>
        <w:ind w:firstLine="422" w:firstLineChars="201"/>
        <w:rPr>
          <w:rFonts w:ascii="宋体" w:hAnsi="宋体"/>
          <w:szCs w:val="21"/>
        </w:rPr>
      </w:pPr>
      <w:r>
        <w:rPr>
          <w:rFonts w:hint="eastAsia" w:ascii="宋体" w:hAnsi="宋体"/>
          <w:szCs w:val="21"/>
        </w:rPr>
        <w:t>某地旅游营销策划实例评析。</w:t>
      </w:r>
    </w:p>
    <w:p>
      <w:pPr>
        <w:adjustRightInd w:val="0"/>
        <w:snapToGrid w:val="0"/>
        <w:ind w:firstLine="422" w:firstLineChars="201"/>
        <w:rPr>
          <w:rFonts w:ascii="宋体" w:hAnsi="宋体"/>
          <w:b/>
          <w:bCs/>
        </w:rPr>
      </w:pPr>
      <w:r>
        <w:rPr>
          <w:rFonts w:hint="eastAsia" w:ascii="宋体" w:hAnsi="宋体"/>
          <w:b/>
          <w:bCs/>
        </w:rPr>
        <w:t>考核要求：</w:t>
      </w:r>
    </w:p>
    <w:p>
      <w:pPr>
        <w:adjustRightInd w:val="0"/>
        <w:snapToGrid w:val="0"/>
        <w:ind w:firstLine="422" w:firstLineChars="201"/>
        <w:rPr>
          <w:rFonts w:ascii="宋体" w:hAnsi="宋体"/>
          <w:szCs w:val="21"/>
        </w:rPr>
      </w:pPr>
      <w:r>
        <w:rPr>
          <w:rFonts w:hint="eastAsia" w:ascii="宋体" w:hAnsi="宋体"/>
          <w:szCs w:val="21"/>
        </w:rPr>
        <w:t>1、识记旅游市场营销、概念性营销、节事营销等概念。</w:t>
      </w:r>
    </w:p>
    <w:p>
      <w:pPr>
        <w:adjustRightInd w:val="0"/>
        <w:snapToGrid w:val="0"/>
        <w:ind w:firstLine="422" w:firstLineChars="201"/>
        <w:rPr>
          <w:rFonts w:ascii="宋体" w:hAnsi="宋体"/>
          <w:szCs w:val="21"/>
        </w:rPr>
      </w:pPr>
      <w:r>
        <w:rPr>
          <w:rFonts w:hint="eastAsia" w:ascii="宋体" w:hAnsi="宋体"/>
          <w:szCs w:val="21"/>
        </w:rPr>
        <w:t>2、了解旅游市场营销的要义与基本理念；理解“酒香也怕巷子深”这句话在旅游营销中的含义。</w:t>
      </w:r>
    </w:p>
    <w:p>
      <w:pPr>
        <w:adjustRightInd w:val="0"/>
        <w:snapToGrid w:val="0"/>
        <w:ind w:firstLine="422" w:firstLineChars="201"/>
        <w:rPr>
          <w:rFonts w:ascii="宋体" w:hAnsi="宋体"/>
          <w:szCs w:val="21"/>
        </w:rPr>
      </w:pPr>
      <w:r>
        <w:rPr>
          <w:rFonts w:hint="eastAsia" w:ascii="宋体" w:hAnsi="宋体"/>
          <w:szCs w:val="21"/>
        </w:rPr>
        <w:t>3、掌握旅游市场需求和环境分析的技巧。</w:t>
      </w:r>
    </w:p>
    <w:p>
      <w:pPr>
        <w:adjustRightInd w:val="0"/>
        <w:snapToGrid w:val="0"/>
        <w:ind w:firstLine="422" w:firstLineChars="201"/>
        <w:rPr>
          <w:rFonts w:ascii="宋体" w:hAnsi="宋体"/>
          <w:szCs w:val="21"/>
        </w:rPr>
      </w:pPr>
      <w:r>
        <w:rPr>
          <w:rFonts w:hint="eastAsia" w:ascii="宋体" w:hAnsi="宋体"/>
          <w:szCs w:val="21"/>
        </w:rPr>
        <w:t>4、熟练掌握旅游目的地促销原则与策略、旅游目的地的促销方式，并举例说明。</w:t>
      </w:r>
    </w:p>
    <w:p>
      <w:pPr>
        <w:adjustRightInd w:val="0"/>
        <w:snapToGrid w:val="0"/>
        <w:ind w:firstLine="422" w:firstLineChars="201"/>
        <w:rPr>
          <w:rFonts w:ascii="宋体" w:hAnsi="宋体"/>
          <w:szCs w:val="21"/>
        </w:rPr>
      </w:pPr>
      <w:r>
        <w:rPr>
          <w:rFonts w:hint="eastAsia" w:ascii="宋体" w:hAnsi="宋体"/>
          <w:szCs w:val="21"/>
        </w:rPr>
        <w:t>5、达到应用：试对某旅游地或旅游景区（点）进行旅游营销策划，并写出简明的营销方案。</w:t>
      </w:r>
    </w:p>
    <w:p>
      <w:pPr>
        <w:adjustRightInd w:val="0"/>
        <w:snapToGrid w:val="0"/>
        <w:ind w:firstLine="422" w:firstLineChars="201"/>
        <w:rPr>
          <w:rFonts w:ascii="宋体" w:hAnsi="宋体"/>
          <w:szCs w:val="21"/>
        </w:rPr>
      </w:pPr>
    </w:p>
    <w:p>
      <w:pPr>
        <w:adjustRightInd w:val="0"/>
        <w:snapToGrid w:val="0"/>
        <w:ind w:firstLine="482" w:firstLineChars="201"/>
        <w:jc w:val="center"/>
        <w:rPr>
          <w:rFonts w:ascii="宋体" w:hAnsi="宋体"/>
          <w:b/>
          <w:bCs/>
          <w:szCs w:val="21"/>
        </w:rPr>
      </w:pPr>
      <w:r>
        <w:rPr>
          <w:rFonts w:hint="eastAsia" w:ascii="宋体" w:hAnsi="宋体"/>
          <w:b/>
          <w:bCs/>
          <w:sz w:val="24"/>
          <w:szCs w:val="24"/>
        </w:rPr>
        <w:t>第九章  文化与旅游策划</w:t>
      </w:r>
    </w:p>
    <w:p>
      <w:pPr>
        <w:adjustRightInd w:val="0"/>
        <w:snapToGrid w:val="0"/>
        <w:ind w:firstLine="422" w:firstLineChars="201"/>
        <w:rPr>
          <w:rFonts w:ascii="宋体" w:hAnsi="宋体"/>
          <w:b/>
          <w:bCs/>
          <w:szCs w:val="21"/>
        </w:rPr>
      </w:pPr>
      <w:r>
        <w:rPr>
          <w:rFonts w:hint="eastAsia" w:ascii="宋体" w:hAnsi="宋体"/>
          <w:b/>
          <w:bCs/>
          <w:szCs w:val="21"/>
        </w:rPr>
        <w:t>教学要点：</w:t>
      </w:r>
    </w:p>
    <w:p>
      <w:pPr>
        <w:adjustRightInd w:val="0"/>
        <w:snapToGrid w:val="0"/>
        <w:ind w:firstLine="422" w:firstLineChars="201"/>
        <w:rPr>
          <w:rFonts w:ascii="宋体" w:hAnsi="宋体"/>
          <w:szCs w:val="21"/>
        </w:rPr>
      </w:pPr>
      <w:r>
        <w:rPr>
          <w:rFonts w:hint="eastAsia" w:ascii="宋体" w:hAnsi="宋体"/>
          <w:szCs w:val="21"/>
        </w:rPr>
        <w:t>1、文化与旅游策划的关系。</w:t>
      </w:r>
    </w:p>
    <w:p>
      <w:pPr>
        <w:adjustRightInd w:val="0"/>
        <w:snapToGrid w:val="0"/>
        <w:ind w:firstLine="422" w:firstLineChars="201"/>
        <w:rPr>
          <w:rFonts w:ascii="宋体" w:hAnsi="宋体"/>
          <w:szCs w:val="21"/>
        </w:rPr>
      </w:pPr>
      <w:r>
        <w:rPr>
          <w:rFonts w:hint="eastAsia" w:ascii="宋体" w:hAnsi="宋体"/>
          <w:szCs w:val="21"/>
        </w:rPr>
        <w:t>2、文化在旅游策划中的应用领域。</w:t>
      </w:r>
    </w:p>
    <w:p>
      <w:pPr>
        <w:adjustRightInd w:val="0"/>
        <w:snapToGrid w:val="0"/>
        <w:ind w:firstLine="422" w:firstLineChars="201"/>
        <w:rPr>
          <w:rFonts w:ascii="宋体" w:hAnsi="宋体"/>
          <w:szCs w:val="21"/>
        </w:rPr>
      </w:pPr>
      <w:r>
        <w:rPr>
          <w:rFonts w:hint="eastAsia" w:ascii="宋体" w:hAnsi="宋体"/>
          <w:szCs w:val="21"/>
        </w:rPr>
        <w:t>3、不同类型旅游地的文化策划和区域旅游的文化策划方略。</w:t>
      </w:r>
    </w:p>
    <w:p>
      <w:pPr>
        <w:adjustRightInd w:val="0"/>
        <w:snapToGrid w:val="0"/>
        <w:ind w:firstLine="422" w:firstLineChars="201"/>
        <w:rPr>
          <w:rFonts w:ascii="宋体" w:hAnsi="宋体"/>
          <w:b/>
          <w:bCs/>
          <w:szCs w:val="21"/>
        </w:rPr>
      </w:pPr>
      <w:r>
        <w:rPr>
          <w:rFonts w:hint="eastAsia" w:ascii="宋体" w:hAnsi="宋体"/>
          <w:b/>
          <w:bCs/>
          <w:szCs w:val="21"/>
        </w:rPr>
        <w:t>教学时数：</w:t>
      </w:r>
    </w:p>
    <w:p>
      <w:pPr>
        <w:adjustRightInd w:val="0"/>
        <w:snapToGrid w:val="0"/>
        <w:ind w:firstLine="422" w:firstLineChars="201"/>
        <w:rPr>
          <w:rFonts w:ascii="宋体" w:hAnsi="宋体"/>
          <w:szCs w:val="21"/>
        </w:rPr>
      </w:pPr>
      <w:r>
        <w:rPr>
          <w:rFonts w:hint="eastAsia" w:ascii="宋体" w:hAnsi="宋体"/>
          <w:szCs w:val="21"/>
        </w:rPr>
        <w:t>4学时</w:t>
      </w:r>
    </w:p>
    <w:p>
      <w:pPr>
        <w:adjustRightInd w:val="0"/>
        <w:snapToGrid w:val="0"/>
        <w:ind w:firstLine="422" w:firstLineChars="201"/>
        <w:rPr>
          <w:rFonts w:ascii="宋体" w:hAnsi="宋体"/>
          <w:b/>
          <w:bCs/>
          <w:szCs w:val="21"/>
        </w:rPr>
      </w:pPr>
      <w:r>
        <w:rPr>
          <w:rFonts w:hint="eastAsia" w:ascii="宋体" w:hAnsi="宋体"/>
          <w:b/>
          <w:bCs/>
          <w:szCs w:val="21"/>
        </w:rPr>
        <w:t>教学内容：</w:t>
      </w:r>
    </w:p>
    <w:p>
      <w:pPr>
        <w:adjustRightInd w:val="0"/>
        <w:snapToGrid w:val="0"/>
        <w:ind w:firstLine="422" w:firstLineChars="201"/>
        <w:rPr>
          <w:rFonts w:ascii="宋体" w:hAnsi="宋体"/>
          <w:szCs w:val="21"/>
        </w:rPr>
      </w:pPr>
      <w:r>
        <w:rPr>
          <w:rFonts w:hint="eastAsia" w:ascii="宋体" w:hAnsi="宋体"/>
          <w:szCs w:val="21"/>
        </w:rPr>
        <w:t>第一节  文化与旅游策划概述（0.25学时）</w:t>
      </w:r>
    </w:p>
    <w:p>
      <w:pPr>
        <w:adjustRightInd w:val="0"/>
        <w:snapToGrid w:val="0"/>
        <w:ind w:firstLine="422" w:firstLineChars="201"/>
        <w:rPr>
          <w:rFonts w:ascii="宋体" w:hAnsi="宋体"/>
          <w:szCs w:val="21"/>
        </w:rPr>
      </w:pPr>
      <w:r>
        <w:rPr>
          <w:rFonts w:hint="eastAsia" w:ascii="宋体" w:hAnsi="宋体"/>
          <w:szCs w:val="21"/>
        </w:rPr>
        <w:t>第二节  文化在旅游策划中应用的基本问题（0.25学时）</w:t>
      </w:r>
    </w:p>
    <w:p>
      <w:pPr>
        <w:adjustRightInd w:val="0"/>
        <w:snapToGrid w:val="0"/>
        <w:ind w:firstLine="422" w:firstLineChars="201"/>
        <w:rPr>
          <w:rFonts w:ascii="宋体" w:hAnsi="宋体"/>
          <w:szCs w:val="21"/>
        </w:rPr>
      </w:pPr>
      <w:r>
        <w:rPr>
          <w:rFonts w:hint="eastAsia" w:ascii="宋体" w:hAnsi="宋体"/>
          <w:szCs w:val="21"/>
        </w:rPr>
        <w:t>第三节  文化在旅游策划中的应用领域（0.5学时）</w:t>
      </w:r>
    </w:p>
    <w:p>
      <w:pPr>
        <w:adjustRightInd w:val="0"/>
        <w:snapToGrid w:val="0"/>
        <w:ind w:firstLine="422" w:firstLineChars="201"/>
        <w:rPr>
          <w:rFonts w:ascii="宋体" w:hAnsi="宋体"/>
          <w:szCs w:val="21"/>
        </w:rPr>
      </w:pPr>
      <w:r>
        <w:rPr>
          <w:rFonts w:hint="eastAsia" w:ascii="宋体" w:hAnsi="宋体"/>
          <w:szCs w:val="21"/>
        </w:rPr>
        <w:t>一、旅游资源开发</w:t>
      </w:r>
    </w:p>
    <w:p>
      <w:pPr>
        <w:adjustRightInd w:val="0"/>
        <w:snapToGrid w:val="0"/>
        <w:ind w:firstLine="422" w:firstLineChars="201"/>
        <w:rPr>
          <w:rFonts w:ascii="宋体" w:hAnsi="宋体"/>
          <w:szCs w:val="21"/>
        </w:rPr>
      </w:pPr>
      <w:r>
        <w:rPr>
          <w:rFonts w:hint="eastAsia" w:ascii="宋体" w:hAnsi="宋体"/>
          <w:szCs w:val="21"/>
        </w:rPr>
        <w:t>二、旅游地形象设计与塑造</w:t>
      </w:r>
    </w:p>
    <w:p>
      <w:pPr>
        <w:adjustRightInd w:val="0"/>
        <w:snapToGrid w:val="0"/>
        <w:ind w:firstLine="422" w:firstLineChars="201"/>
        <w:rPr>
          <w:rFonts w:ascii="宋体" w:hAnsi="宋体"/>
          <w:szCs w:val="21"/>
        </w:rPr>
      </w:pPr>
      <w:r>
        <w:rPr>
          <w:rFonts w:hint="eastAsia" w:ascii="宋体" w:hAnsi="宋体"/>
          <w:szCs w:val="21"/>
        </w:rPr>
        <w:t>三、旅游景观设计</w:t>
      </w:r>
    </w:p>
    <w:p>
      <w:pPr>
        <w:adjustRightInd w:val="0"/>
        <w:snapToGrid w:val="0"/>
        <w:ind w:firstLine="422" w:firstLineChars="201"/>
        <w:rPr>
          <w:rFonts w:ascii="宋体" w:hAnsi="宋体"/>
          <w:szCs w:val="21"/>
        </w:rPr>
      </w:pPr>
      <w:r>
        <w:rPr>
          <w:rFonts w:hint="eastAsia" w:ascii="宋体" w:hAnsi="宋体"/>
          <w:szCs w:val="21"/>
        </w:rPr>
        <w:t>第四节  不同类型旅游地的文化策划（0.5学时）</w:t>
      </w:r>
    </w:p>
    <w:p>
      <w:pPr>
        <w:adjustRightInd w:val="0"/>
        <w:snapToGrid w:val="0"/>
        <w:ind w:firstLine="422" w:firstLineChars="201"/>
        <w:rPr>
          <w:rFonts w:ascii="宋体" w:hAnsi="宋体"/>
          <w:szCs w:val="21"/>
        </w:rPr>
      </w:pPr>
      <w:r>
        <w:rPr>
          <w:rFonts w:hint="eastAsia" w:ascii="宋体" w:hAnsi="宋体"/>
          <w:szCs w:val="21"/>
        </w:rPr>
        <w:t>一、自然风光旅游地的文化策划</w:t>
      </w:r>
    </w:p>
    <w:p>
      <w:pPr>
        <w:adjustRightInd w:val="0"/>
        <w:snapToGrid w:val="0"/>
        <w:ind w:firstLine="422" w:firstLineChars="201"/>
        <w:rPr>
          <w:rFonts w:ascii="宋体" w:hAnsi="宋体"/>
          <w:szCs w:val="21"/>
        </w:rPr>
      </w:pPr>
      <w:r>
        <w:rPr>
          <w:rFonts w:hint="eastAsia" w:ascii="宋体" w:hAnsi="宋体"/>
          <w:szCs w:val="21"/>
        </w:rPr>
        <w:t>二、人文景观旅游地的文化开发</w:t>
      </w:r>
    </w:p>
    <w:p>
      <w:pPr>
        <w:adjustRightInd w:val="0"/>
        <w:snapToGrid w:val="0"/>
        <w:ind w:firstLine="422" w:firstLineChars="201"/>
        <w:rPr>
          <w:rFonts w:ascii="宋体" w:hAnsi="宋体"/>
          <w:szCs w:val="21"/>
        </w:rPr>
      </w:pPr>
      <w:r>
        <w:rPr>
          <w:rFonts w:hint="eastAsia" w:ascii="宋体" w:hAnsi="宋体"/>
          <w:szCs w:val="21"/>
        </w:rPr>
        <w:t>民族性、艺术性、神秘性、特殊性、传统性等。</w:t>
      </w:r>
    </w:p>
    <w:p>
      <w:pPr>
        <w:adjustRightInd w:val="0"/>
        <w:snapToGrid w:val="0"/>
        <w:ind w:firstLine="422" w:firstLineChars="201"/>
        <w:rPr>
          <w:rFonts w:ascii="宋体" w:hAnsi="宋体"/>
          <w:szCs w:val="21"/>
        </w:rPr>
      </w:pPr>
      <w:r>
        <w:rPr>
          <w:rFonts w:hint="eastAsia" w:ascii="宋体" w:hAnsi="宋体"/>
          <w:szCs w:val="21"/>
        </w:rPr>
        <w:t>第五节  区域旅游的文化策划（0.5学时）</w:t>
      </w:r>
    </w:p>
    <w:p>
      <w:pPr>
        <w:adjustRightInd w:val="0"/>
        <w:snapToGrid w:val="0"/>
        <w:ind w:firstLine="422" w:firstLineChars="201"/>
        <w:rPr>
          <w:rFonts w:ascii="宋体" w:hAnsi="宋体"/>
          <w:szCs w:val="21"/>
        </w:rPr>
      </w:pPr>
      <w:r>
        <w:rPr>
          <w:rFonts w:hint="eastAsia" w:ascii="宋体" w:hAnsi="宋体"/>
          <w:szCs w:val="21"/>
        </w:rPr>
        <w:t>一、特色发掘与主题定位</w:t>
      </w:r>
    </w:p>
    <w:p>
      <w:pPr>
        <w:adjustRightInd w:val="0"/>
        <w:snapToGrid w:val="0"/>
        <w:ind w:firstLine="422" w:firstLineChars="201"/>
        <w:rPr>
          <w:rFonts w:ascii="宋体" w:hAnsi="宋体"/>
          <w:szCs w:val="21"/>
        </w:rPr>
      </w:pPr>
      <w:r>
        <w:rPr>
          <w:rFonts w:hint="eastAsia" w:ascii="宋体" w:hAnsi="宋体"/>
          <w:szCs w:val="21"/>
        </w:rPr>
        <w:t>二、文化资源转化的可行性识别</w:t>
      </w:r>
    </w:p>
    <w:p>
      <w:pPr>
        <w:adjustRightInd w:val="0"/>
        <w:snapToGrid w:val="0"/>
        <w:ind w:firstLine="422" w:firstLineChars="201"/>
        <w:rPr>
          <w:rFonts w:ascii="宋体" w:hAnsi="宋体"/>
          <w:szCs w:val="21"/>
        </w:rPr>
      </w:pPr>
      <w:r>
        <w:rPr>
          <w:rFonts w:hint="eastAsia" w:ascii="宋体" w:hAnsi="宋体"/>
          <w:szCs w:val="21"/>
        </w:rPr>
        <w:t>三、文化旅游产品的开发策划</w:t>
      </w:r>
    </w:p>
    <w:p>
      <w:pPr>
        <w:adjustRightInd w:val="0"/>
        <w:snapToGrid w:val="0"/>
        <w:ind w:firstLine="422" w:firstLineChars="201"/>
        <w:rPr>
          <w:rFonts w:ascii="宋体" w:hAnsi="宋体"/>
          <w:szCs w:val="21"/>
        </w:rPr>
      </w:pPr>
      <w:r>
        <w:rPr>
          <w:rFonts w:hint="eastAsia" w:ascii="宋体" w:hAnsi="宋体"/>
          <w:szCs w:val="21"/>
        </w:rPr>
        <w:t>四、旅游区域整体形象的塑造</w:t>
      </w:r>
    </w:p>
    <w:p>
      <w:pPr>
        <w:adjustRightInd w:val="0"/>
        <w:snapToGrid w:val="0"/>
        <w:ind w:firstLine="422" w:firstLineChars="201"/>
        <w:rPr>
          <w:rFonts w:ascii="宋体" w:hAnsi="宋体"/>
          <w:szCs w:val="21"/>
        </w:rPr>
      </w:pPr>
      <w:r>
        <w:rPr>
          <w:rFonts w:hint="eastAsia" w:ascii="宋体" w:hAnsi="宋体"/>
          <w:szCs w:val="21"/>
        </w:rPr>
        <w:t>五、旅游区域文化品牌的打造</w:t>
      </w:r>
    </w:p>
    <w:p>
      <w:pPr>
        <w:adjustRightInd w:val="0"/>
        <w:snapToGrid w:val="0"/>
        <w:ind w:firstLine="422" w:firstLineChars="201"/>
        <w:rPr>
          <w:rFonts w:ascii="宋体" w:hAnsi="宋体"/>
          <w:szCs w:val="21"/>
        </w:rPr>
      </w:pPr>
      <w:r>
        <w:rPr>
          <w:rFonts w:hint="eastAsia" w:ascii="宋体" w:hAnsi="宋体"/>
          <w:szCs w:val="21"/>
        </w:rPr>
        <w:t>案例分析（2学时）</w:t>
      </w:r>
    </w:p>
    <w:p>
      <w:pPr>
        <w:adjustRightInd w:val="0"/>
        <w:snapToGrid w:val="0"/>
        <w:ind w:firstLine="422" w:firstLineChars="201"/>
        <w:rPr>
          <w:rFonts w:ascii="宋体" w:hAnsi="宋体"/>
          <w:szCs w:val="21"/>
        </w:rPr>
      </w:pPr>
      <w:r>
        <w:rPr>
          <w:rFonts w:hint="eastAsia" w:ascii="宋体" w:hAnsi="宋体"/>
          <w:szCs w:val="21"/>
        </w:rPr>
        <w:t>某民俗风景区的旅游文化策划与开发实例评析。</w:t>
      </w:r>
    </w:p>
    <w:p>
      <w:pPr>
        <w:adjustRightInd w:val="0"/>
        <w:snapToGrid w:val="0"/>
        <w:ind w:firstLine="422" w:firstLineChars="201"/>
        <w:rPr>
          <w:rFonts w:ascii="宋体" w:hAnsi="宋体"/>
          <w:b/>
          <w:bCs/>
        </w:rPr>
      </w:pPr>
      <w:r>
        <w:rPr>
          <w:rFonts w:hint="eastAsia" w:ascii="宋体" w:hAnsi="宋体"/>
          <w:b/>
          <w:bCs/>
        </w:rPr>
        <w:t>考核要求：</w:t>
      </w:r>
    </w:p>
    <w:p>
      <w:pPr>
        <w:adjustRightInd w:val="0"/>
        <w:snapToGrid w:val="0"/>
        <w:ind w:firstLine="422" w:firstLineChars="201"/>
        <w:rPr>
          <w:rFonts w:ascii="宋体" w:hAnsi="宋体"/>
          <w:szCs w:val="21"/>
        </w:rPr>
      </w:pPr>
      <w:r>
        <w:rPr>
          <w:rFonts w:hint="eastAsia" w:ascii="宋体" w:hAnsi="宋体"/>
          <w:szCs w:val="21"/>
        </w:rPr>
        <w:t>1、识记文化导向、主题定位、附会文化、文化融入等概念。</w:t>
      </w:r>
    </w:p>
    <w:p>
      <w:pPr>
        <w:adjustRightInd w:val="0"/>
        <w:snapToGrid w:val="0"/>
        <w:ind w:firstLine="422" w:firstLineChars="201"/>
        <w:rPr>
          <w:rFonts w:ascii="宋体" w:hAnsi="宋体"/>
          <w:szCs w:val="21"/>
        </w:rPr>
      </w:pPr>
      <w:r>
        <w:rPr>
          <w:rFonts w:hint="eastAsia" w:ascii="宋体" w:hAnsi="宋体"/>
          <w:szCs w:val="21"/>
        </w:rPr>
        <w:t>2、了解文化与旅游策划的关系；理解“文化是旅游的灵魂”这句话在文化旅游策划中的含义。</w:t>
      </w:r>
    </w:p>
    <w:p>
      <w:pPr>
        <w:adjustRightInd w:val="0"/>
        <w:snapToGrid w:val="0"/>
        <w:ind w:firstLine="422" w:firstLineChars="201"/>
        <w:rPr>
          <w:rFonts w:ascii="宋体" w:hAnsi="宋体"/>
          <w:szCs w:val="21"/>
        </w:rPr>
      </w:pPr>
      <w:r>
        <w:rPr>
          <w:rFonts w:hint="eastAsia" w:ascii="宋体" w:hAnsi="宋体"/>
          <w:szCs w:val="21"/>
        </w:rPr>
        <w:t>3、掌握文化在旅游策划中的应用领域。</w:t>
      </w:r>
    </w:p>
    <w:p>
      <w:pPr>
        <w:adjustRightInd w:val="0"/>
        <w:snapToGrid w:val="0"/>
        <w:ind w:firstLine="422" w:firstLineChars="201"/>
        <w:rPr>
          <w:rFonts w:ascii="宋体" w:hAnsi="宋体"/>
          <w:szCs w:val="21"/>
        </w:rPr>
      </w:pPr>
      <w:r>
        <w:rPr>
          <w:rFonts w:hint="eastAsia" w:ascii="宋体" w:hAnsi="宋体"/>
          <w:szCs w:val="21"/>
        </w:rPr>
        <w:t>4、熟练掌握不同类型旅游地的文化策划方法和区域旅游的文化策划方略，并举例说明。</w:t>
      </w:r>
    </w:p>
    <w:p>
      <w:pPr>
        <w:adjustRightInd w:val="0"/>
        <w:snapToGrid w:val="0"/>
        <w:ind w:firstLine="422" w:firstLineChars="201"/>
        <w:rPr>
          <w:rFonts w:ascii="宋体" w:hAnsi="宋体"/>
          <w:szCs w:val="21"/>
        </w:rPr>
      </w:pPr>
      <w:r>
        <w:rPr>
          <w:rFonts w:hint="eastAsia" w:ascii="宋体" w:hAnsi="宋体"/>
          <w:szCs w:val="21"/>
        </w:rPr>
        <w:t>5、达到应用：试对某旅游地或旅游景区（点）进行品牌文化策划，并写出简明的策划方案。</w:t>
      </w:r>
    </w:p>
    <w:p>
      <w:pPr>
        <w:adjustRightInd w:val="0"/>
        <w:snapToGrid w:val="0"/>
        <w:ind w:firstLine="422" w:firstLineChars="201"/>
        <w:rPr>
          <w:rFonts w:ascii="宋体" w:hAnsi="宋体"/>
          <w:szCs w:val="21"/>
        </w:rPr>
      </w:pPr>
    </w:p>
    <w:p>
      <w:pPr>
        <w:adjustRightInd w:val="0"/>
        <w:snapToGrid w:val="0"/>
        <w:ind w:firstLine="562" w:firstLineChars="201"/>
        <w:rPr>
          <w:rFonts w:ascii="宋体" w:hAnsi="宋体"/>
          <w:b/>
          <w:bCs/>
          <w:sz w:val="28"/>
        </w:rPr>
      </w:pPr>
      <w:r>
        <w:rPr>
          <w:rFonts w:hint="eastAsia" w:ascii="宋体" w:hAnsi="宋体"/>
          <w:b/>
          <w:bCs/>
          <w:sz w:val="28"/>
        </w:rPr>
        <w:t>三、参考书目</w:t>
      </w:r>
    </w:p>
    <w:p>
      <w:pPr>
        <w:adjustRightInd w:val="0"/>
        <w:snapToGrid w:val="0"/>
        <w:ind w:firstLine="422" w:firstLineChars="201"/>
        <w:rPr>
          <w:rFonts w:ascii="宋体" w:hAnsi="宋体"/>
          <w:szCs w:val="21"/>
        </w:rPr>
      </w:pPr>
      <w:r>
        <w:rPr>
          <w:rFonts w:hint="eastAsia" w:ascii="宋体" w:hAnsi="宋体"/>
          <w:szCs w:val="21"/>
        </w:rPr>
        <w:t>使用教材：王衍用主编：《旅游策划理论与实务》，北京大学出版社，2008年</w:t>
      </w:r>
      <w:r>
        <w:rPr>
          <w:rFonts w:hint="eastAsia" w:ascii="宋体" w:hAnsi="宋体"/>
        </w:rPr>
        <w:t>第</w:t>
      </w:r>
      <w:r>
        <w:rPr>
          <w:rFonts w:ascii="宋体" w:hAnsi="宋体"/>
        </w:rPr>
        <w:t>1</w:t>
      </w:r>
      <w:r>
        <w:rPr>
          <w:rFonts w:hint="eastAsia" w:ascii="宋体" w:hAnsi="宋体"/>
        </w:rPr>
        <w:t>版</w:t>
      </w:r>
      <w:r>
        <w:rPr>
          <w:rFonts w:hint="eastAsia" w:ascii="宋体" w:hAnsi="宋体"/>
          <w:szCs w:val="21"/>
        </w:rPr>
        <w:t>。</w:t>
      </w:r>
    </w:p>
    <w:p>
      <w:pPr>
        <w:adjustRightInd w:val="0"/>
        <w:snapToGrid w:val="0"/>
        <w:ind w:firstLine="422" w:firstLineChars="201"/>
        <w:rPr>
          <w:rFonts w:ascii="宋体" w:hAnsi="宋体"/>
          <w:szCs w:val="21"/>
        </w:rPr>
      </w:pPr>
      <w:r>
        <w:rPr>
          <w:rFonts w:hint="eastAsia" w:ascii="宋体" w:hAnsi="宋体"/>
          <w:szCs w:val="21"/>
        </w:rPr>
        <w:t>1、李庆雷</w:t>
      </w:r>
      <w:r>
        <w:rPr>
          <w:rFonts w:hint="eastAsia" w:ascii="宋体" w:hAnsi="宋体"/>
        </w:rPr>
        <w:t>著</w:t>
      </w:r>
      <w:r>
        <w:rPr>
          <w:rFonts w:hint="eastAsia" w:ascii="宋体" w:hAnsi="宋体"/>
          <w:szCs w:val="21"/>
        </w:rPr>
        <w:t>，《旅游策划论》，南开大学出版社，2009年</w:t>
      </w:r>
      <w:r>
        <w:rPr>
          <w:rFonts w:hint="eastAsia" w:ascii="宋体" w:hAnsi="宋体"/>
        </w:rPr>
        <w:t>第</w:t>
      </w:r>
      <w:r>
        <w:rPr>
          <w:rFonts w:ascii="宋体" w:hAnsi="宋体"/>
        </w:rPr>
        <w:t>1</w:t>
      </w:r>
      <w:r>
        <w:rPr>
          <w:rFonts w:hint="eastAsia" w:ascii="宋体" w:hAnsi="宋体"/>
        </w:rPr>
        <w:t>版</w:t>
      </w:r>
      <w:r>
        <w:rPr>
          <w:rFonts w:hint="eastAsia" w:ascii="宋体" w:hAnsi="宋体"/>
          <w:szCs w:val="21"/>
        </w:rPr>
        <w:t>。</w:t>
      </w:r>
    </w:p>
    <w:p>
      <w:pPr>
        <w:adjustRightInd w:val="0"/>
        <w:snapToGrid w:val="0"/>
        <w:ind w:firstLine="422" w:firstLineChars="201"/>
        <w:rPr>
          <w:rFonts w:ascii="宋体" w:hAnsi="宋体"/>
          <w:szCs w:val="21"/>
        </w:rPr>
      </w:pPr>
      <w:r>
        <w:rPr>
          <w:rFonts w:hint="eastAsia" w:ascii="宋体" w:hAnsi="宋体"/>
          <w:szCs w:val="21"/>
        </w:rPr>
        <w:t>2、吴宝昌</w:t>
      </w:r>
      <w:r>
        <w:rPr>
          <w:rFonts w:hint="eastAsia" w:ascii="宋体" w:hAnsi="宋体"/>
        </w:rPr>
        <w:t>著</w:t>
      </w:r>
      <w:r>
        <w:rPr>
          <w:rFonts w:hint="eastAsia" w:ascii="宋体" w:hAnsi="宋体"/>
          <w:szCs w:val="21"/>
        </w:rPr>
        <w:t>，《旅游项目策划研究》，广西大学，2004年</w:t>
      </w:r>
      <w:r>
        <w:rPr>
          <w:rFonts w:hint="eastAsia" w:ascii="宋体" w:hAnsi="宋体"/>
        </w:rPr>
        <w:t>第</w:t>
      </w:r>
      <w:r>
        <w:rPr>
          <w:rFonts w:ascii="宋体" w:hAnsi="宋体"/>
        </w:rPr>
        <w:t>1</w:t>
      </w:r>
      <w:r>
        <w:rPr>
          <w:rFonts w:hint="eastAsia" w:ascii="宋体" w:hAnsi="宋体"/>
        </w:rPr>
        <w:t>版</w:t>
      </w:r>
      <w:r>
        <w:rPr>
          <w:rFonts w:hint="eastAsia" w:ascii="宋体" w:hAnsi="宋体"/>
          <w:szCs w:val="21"/>
        </w:rPr>
        <w:t>。</w:t>
      </w:r>
    </w:p>
    <w:p>
      <w:pPr>
        <w:adjustRightInd w:val="0"/>
        <w:snapToGrid w:val="0"/>
        <w:ind w:firstLine="422" w:firstLineChars="201"/>
        <w:rPr>
          <w:rFonts w:ascii="宋体" w:hAnsi="宋体"/>
          <w:szCs w:val="21"/>
        </w:rPr>
      </w:pPr>
      <w:r>
        <w:rPr>
          <w:rFonts w:hint="eastAsia" w:ascii="宋体" w:hAnsi="宋体"/>
          <w:szCs w:val="21"/>
        </w:rPr>
        <w:t>3、肖星</w:t>
      </w:r>
      <w:r>
        <w:rPr>
          <w:rFonts w:hint="eastAsia" w:ascii="宋体" w:hAnsi="宋体"/>
        </w:rPr>
        <w:t>著</w:t>
      </w:r>
      <w:r>
        <w:rPr>
          <w:rFonts w:hint="eastAsia" w:ascii="宋体" w:hAnsi="宋体"/>
          <w:szCs w:val="21"/>
        </w:rPr>
        <w:t>，《旅游策划教程》，华南理工大学出版社，2005年</w:t>
      </w:r>
      <w:r>
        <w:rPr>
          <w:rFonts w:hint="eastAsia" w:ascii="宋体" w:hAnsi="宋体"/>
        </w:rPr>
        <w:t>第</w:t>
      </w:r>
      <w:r>
        <w:rPr>
          <w:rFonts w:ascii="宋体" w:hAnsi="宋体"/>
        </w:rPr>
        <w:t>1</w:t>
      </w:r>
      <w:r>
        <w:rPr>
          <w:rFonts w:hint="eastAsia" w:ascii="宋体" w:hAnsi="宋体"/>
        </w:rPr>
        <w:t>版</w:t>
      </w:r>
      <w:r>
        <w:rPr>
          <w:rFonts w:hint="eastAsia" w:ascii="宋体" w:hAnsi="宋体"/>
          <w:szCs w:val="21"/>
        </w:rPr>
        <w:t>。</w:t>
      </w:r>
    </w:p>
    <w:p>
      <w:pPr>
        <w:adjustRightInd w:val="0"/>
        <w:snapToGrid w:val="0"/>
        <w:ind w:firstLine="422" w:firstLineChars="201"/>
        <w:rPr>
          <w:rFonts w:ascii="宋体" w:hAnsi="宋体"/>
          <w:szCs w:val="21"/>
        </w:rPr>
      </w:pPr>
      <w:r>
        <w:rPr>
          <w:rFonts w:hint="eastAsia" w:ascii="宋体" w:hAnsi="宋体"/>
          <w:szCs w:val="21"/>
        </w:rPr>
        <w:t>4、申葆嘉</w:t>
      </w:r>
      <w:r>
        <w:rPr>
          <w:rFonts w:hint="eastAsia" w:ascii="宋体" w:hAnsi="宋体"/>
        </w:rPr>
        <w:t>著</w:t>
      </w:r>
      <w:r>
        <w:rPr>
          <w:rFonts w:hint="eastAsia" w:ascii="宋体" w:hAnsi="宋体"/>
          <w:szCs w:val="21"/>
        </w:rPr>
        <w:t>，《旅游学原理：旅游运行规律之系统陈述》，中国旅游出版社，2010年</w:t>
      </w:r>
      <w:r>
        <w:rPr>
          <w:rFonts w:hint="eastAsia" w:ascii="宋体" w:hAnsi="宋体"/>
        </w:rPr>
        <w:t>第</w:t>
      </w:r>
      <w:r>
        <w:rPr>
          <w:rFonts w:ascii="宋体" w:hAnsi="宋体"/>
        </w:rPr>
        <w:t>1</w:t>
      </w:r>
      <w:r>
        <w:rPr>
          <w:rFonts w:hint="eastAsia" w:ascii="宋体" w:hAnsi="宋体"/>
        </w:rPr>
        <w:t>版</w:t>
      </w:r>
      <w:r>
        <w:rPr>
          <w:rFonts w:hint="eastAsia" w:ascii="宋体" w:hAnsi="宋体"/>
          <w:szCs w:val="21"/>
        </w:rPr>
        <w:t>。</w:t>
      </w:r>
    </w:p>
    <w:p>
      <w:pPr>
        <w:adjustRightInd w:val="0"/>
        <w:snapToGrid w:val="0"/>
        <w:ind w:firstLine="422" w:firstLineChars="201"/>
        <w:rPr>
          <w:rFonts w:ascii="宋体" w:hAnsi="宋体"/>
          <w:szCs w:val="21"/>
        </w:rPr>
      </w:pPr>
      <w:r>
        <w:rPr>
          <w:rFonts w:hint="eastAsia" w:ascii="宋体" w:hAnsi="宋体"/>
          <w:szCs w:val="21"/>
        </w:rPr>
        <w:t>5、王庆生主编，《旅游项目策划教程》，清华大学出版社，2013年</w:t>
      </w:r>
      <w:r>
        <w:rPr>
          <w:rFonts w:hint="eastAsia" w:ascii="宋体" w:hAnsi="宋体"/>
        </w:rPr>
        <w:t>第</w:t>
      </w:r>
      <w:r>
        <w:rPr>
          <w:rFonts w:ascii="宋体" w:hAnsi="宋体"/>
        </w:rPr>
        <w:t>1</w:t>
      </w:r>
      <w:r>
        <w:rPr>
          <w:rFonts w:hint="eastAsia" w:ascii="宋体" w:hAnsi="宋体"/>
        </w:rPr>
        <w:t>版</w:t>
      </w:r>
      <w:r>
        <w:rPr>
          <w:rFonts w:hint="eastAsia" w:ascii="宋体" w:hAnsi="宋体"/>
          <w:szCs w:val="21"/>
        </w:rPr>
        <w:t>。</w:t>
      </w:r>
    </w:p>
    <w:p>
      <w:pPr>
        <w:adjustRightInd w:val="0"/>
        <w:snapToGrid w:val="0"/>
        <w:ind w:firstLine="422" w:firstLineChars="201"/>
        <w:rPr>
          <w:rFonts w:ascii="宋体" w:hAnsi="宋体"/>
          <w:szCs w:val="21"/>
        </w:rPr>
      </w:pPr>
      <w:r>
        <w:rPr>
          <w:rFonts w:hint="eastAsia" w:ascii="宋体" w:hAnsi="宋体"/>
          <w:szCs w:val="21"/>
        </w:rPr>
        <w:t>6、杨振之</w:t>
      </w:r>
      <w:r>
        <w:rPr>
          <w:rFonts w:hint="eastAsia" w:ascii="宋体" w:hAnsi="宋体"/>
        </w:rPr>
        <w:t>著</w:t>
      </w:r>
      <w:r>
        <w:rPr>
          <w:rFonts w:hint="eastAsia" w:ascii="宋体" w:hAnsi="宋体"/>
          <w:szCs w:val="21"/>
        </w:rPr>
        <w:t>，《旅游项目策划》，清华大学出版社，2007年</w:t>
      </w:r>
      <w:r>
        <w:rPr>
          <w:rFonts w:hint="eastAsia" w:ascii="宋体" w:hAnsi="宋体"/>
        </w:rPr>
        <w:t>第</w:t>
      </w:r>
      <w:r>
        <w:rPr>
          <w:rFonts w:ascii="宋体" w:hAnsi="宋体"/>
        </w:rPr>
        <w:t>1</w:t>
      </w:r>
      <w:r>
        <w:rPr>
          <w:rFonts w:hint="eastAsia" w:ascii="宋体" w:hAnsi="宋体"/>
        </w:rPr>
        <w:t>版</w:t>
      </w:r>
      <w:r>
        <w:rPr>
          <w:rFonts w:hint="eastAsia" w:ascii="宋体" w:hAnsi="宋体"/>
          <w:szCs w:val="21"/>
        </w:rPr>
        <w:t>。</w:t>
      </w:r>
    </w:p>
    <w:p>
      <w:pPr>
        <w:adjustRightInd w:val="0"/>
        <w:snapToGrid w:val="0"/>
        <w:ind w:firstLine="422" w:firstLineChars="201"/>
        <w:rPr>
          <w:rFonts w:ascii="宋体" w:hAnsi="宋体"/>
          <w:szCs w:val="21"/>
        </w:rPr>
      </w:pPr>
    </w:p>
    <w:p>
      <w:pPr>
        <w:adjustRightInd w:val="0"/>
        <w:snapToGrid w:val="0"/>
        <w:ind w:firstLine="482" w:firstLineChars="201"/>
        <w:rPr>
          <w:rFonts w:ascii="宋体" w:hAnsi="宋体"/>
          <w:b/>
          <w:bCs/>
          <w:sz w:val="24"/>
        </w:rPr>
      </w:pPr>
      <w:r>
        <w:rPr>
          <w:rFonts w:hint="eastAsia" w:ascii="宋体" w:hAnsi="宋体"/>
          <w:b/>
          <w:bCs/>
          <w:sz w:val="24"/>
        </w:rPr>
        <w:t>本课程使用教具和现代教育技术的指导性意见</w:t>
      </w:r>
    </w:p>
    <w:p>
      <w:pPr>
        <w:adjustRightInd w:val="0"/>
        <w:snapToGrid w:val="0"/>
        <w:ind w:firstLine="422" w:firstLineChars="201"/>
        <w:jc w:val="left"/>
        <w:rPr>
          <w:rFonts w:ascii="宋体" w:hAnsi="宋体"/>
        </w:rPr>
      </w:pPr>
      <w:r>
        <w:rPr>
          <w:rFonts w:hint="eastAsia" w:ascii="宋体" w:hAnsi="宋体"/>
          <w:color w:val="000000"/>
        </w:rPr>
        <w:t>主要教具是多媒体课件。建议在多媒体教室上课，用课件进行讲授，同时结合案例式教学、情景式教学（如文化旅游景区实地教学、文化旅游企业实地调研等）、项目导向式教学（让学生直接参与老师的规划策划项目，增强实践能力）、小组讨论式教学等方法。</w:t>
      </w:r>
    </w:p>
    <w:p>
      <w:pPr>
        <w:adjustRightInd w:val="0"/>
        <w:snapToGrid w:val="0"/>
        <w:ind w:firstLine="422" w:firstLineChars="201"/>
      </w:pPr>
    </w:p>
    <w:p>
      <w:pPr>
        <w:adjustRightInd w:val="0"/>
        <w:snapToGrid w:val="0"/>
        <w:ind w:firstLine="422" w:firstLineChars="201"/>
        <w:sectPr>
          <w:pgSz w:w="11906" w:h="16838"/>
          <w:pgMar w:top="1247" w:right="1418" w:bottom="1247" w:left="1418" w:header="851" w:footer="992" w:gutter="0"/>
          <w:cols w:space="425" w:num="1"/>
          <w:docGrid w:type="linesAndChars" w:linePitch="312" w:charSpace="0"/>
        </w:sectPr>
      </w:pPr>
    </w:p>
    <w:p>
      <w:pPr>
        <w:rPr>
          <w:rFonts w:ascii="楷体" w:hAnsi="楷体" w:eastAsia="楷体" w:cs="宋体"/>
          <w:bCs/>
          <w:sz w:val="24"/>
          <w:szCs w:val="20"/>
        </w:rPr>
      </w:pPr>
      <w:r>
        <w:rPr>
          <w:rFonts w:hint="eastAsia" w:ascii="楷体" w:hAnsi="楷体" w:eastAsia="楷体" w:cs="宋体"/>
          <w:bCs/>
          <w:sz w:val="24"/>
          <w:szCs w:val="20"/>
        </w:rPr>
        <w:t>西北师范大学旅游管理专业课程教学大纲</w:t>
      </w:r>
    </w:p>
    <w:p>
      <w:pPr>
        <w:snapToGrid w:val="0"/>
        <w:jc w:val="center"/>
        <w:outlineLvl w:val="0"/>
        <w:rPr>
          <w:rFonts w:ascii="黑体" w:hAnsi="黑体" w:eastAsia="黑体" w:cs="Times New Roman"/>
          <w:sz w:val="44"/>
          <w:szCs w:val="20"/>
        </w:rPr>
      </w:pPr>
      <w:bookmarkStart w:id="46" w:name="_Toc500245422"/>
      <w:bookmarkStart w:id="47" w:name="_Toc500105611"/>
      <w:bookmarkStart w:id="48" w:name="_Toc9163"/>
      <w:r>
        <w:rPr>
          <w:rFonts w:hint="eastAsia" w:ascii="Times New Roman" w:hAnsi="Times New Roman" w:eastAsia="黑体" w:cs="Times New Roman"/>
          <w:sz w:val="44"/>
          <w:szCs w:val="44"/>
        </w:rPr>
        <w:t>现代礼仪</w:t>
      </w:r>
      <w:bookmarkEnd w:id="46"/>
      <w:bookmarkEnd w:id="47"/>
      <w:bookmarkEnd w:id="48"/>
    </w:p>
    <w:p>
      <w:pPr>
        <w:ind w:firstLine="562" w:firstLineChars="201"/>
        <w:rPr>
          <w:rFonts w:ascii="Times New Roman" w:hAnsi="Times New Roman" w:eastAsia="宋体" w:cs="Times New Roman"/>
          <w:b/>
          <w:sz w:val="28"/>
          <w:szCs w:val="20"/>
        </w:rPr>
      </w:pPr>
      <w:r>
        <w:rPr>
          <w:rFonts w:hint="eastAsia" w:ascii="Times New Roman" w:hAnsi="Times New Roman" w:eastAsia="宋体" w:cs="Times New Roman"/>
          <w:b/>
          <w:sz w:val="28"/>
          <w:szCs w:val="20"/>
        </w:rPr>
        <w:t>一、说明</w:t>
      </w:r>
    </w:p>
    <w:p>
      <w:pPr>
        <w:ind w:firstLine="482" w:firstLineChars="201"/>
        <w:rPr>
          <w:rFonts w:ascii="Times New Roman" w:hAnsi="Times New Roman" w:eastAsia="宋体" w:cs="Times New Roman"/>
          <w:b/>
          <w:sz w:val="24"/>
          <w:szCs w:val="20"/>
        </w:rPr>
      </w:pPr>
      <w:r>
        <w:rPr>
          <w:rFonts w:hint="eastAsia" w:ascii="Times New Roman" w:hAnsi="Times New Roman" w:eastAsia="宋体" w:cs="Times New Roman"/>
          <w:b/>
          <w:sz w:val="24"/>
          <w:szCs w:val="20"/>
        </w:rPr>
        <w:t>（一）课程性质</w:t>
      </w:r>
      <w:r>
        <w:rPr>
          <w:rFonts w:ascii="Times New Roman" w:hAnsi="Times New Roman" w:eastAsia="宋体" w:cs="Times New Roman"/>
          <w:b/>
          <w:sz w:val="24"/>
          <w:szCs w:val="20"/>
        </w:rPr>
        <w:t>:</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礼仪是整个社会文明发展程度的反映和标识，对社会精神文明能产生广泛、持久和深刻的影响。同时，礼仪也是一个人道德品质和文化素养的直接体现。本课程为旅游管理专业必修课之一，</w:t>
      </w:r>
      <w:r>
        <w:rPr>
          <w:rFonts w:hint="eastAsia" w:ascii="Times New Roman" w:hAnsi="Times New Roman" w:eastAsia="宋体" w:cs="Times New Roman"/>
          <w:szCs w:val="21"/>
        </w:rPr>
        <w:t>是在旅游管理专业人才培养</w:t>
      </w:r>
      <w:r>
        <w:rPr>
          <w:rFonts w:hint="eastAsia" w:ascii="Times New Roman" w:hAnsi="Times New Roman" w:eastAsia="宋体" w:cs="Times New Roman"/>
          <w:szCs w:val="20"/>
        </w:rPr>
        <w:t>目标确定的基础上，根据旅游行业各岗位人才应具备的素质及能力构成而设置的，主要培养</w:t>
      </w:r>
      <w:r>
        <w:rPr>
          <w:rFonts w:hint="eastAsia" w:ascii="Times New Roman" w:hAnsi="Times New Roman" w:eastAsia="宋体" w:cs="Times New Roman"/>
          <w:szCs w:val="21"/>
        </w:rPr>
        <w:t>学生对现代礼仪的基本原理和基本规范的掌握及其将理论运用于旅游业中的能力，</w:t>
      </w:r>
      <w:r>
        <w:rPr>
          <w:rFonts w:hint="eastAsia" w:ascii="Times New Roman" w:hAnsi="Times New Roman" w:eastAsia="宋体" w:cs="Times New Roman"/>
          <w:szCs w:val="20"/>
        </w:rPr>
        <w:t>是一门集理论与实践于一体的学科。一方面，它从历史和理论的高度探讨了礼仪的本质、发展、个人形象的设计等一系列基础知识；另一方面，从原则和规范的角度具体介绍了公共、职业场合和个人社交包括旅游社交的基本礼仪运用。本课程既强调了中国传统礼仪的优秀美德，又突出了旅游业中应遵从的国际礼仪规范；既有理论的系统性和综合性，又有操作规范的可行性和实用性，具有从我国实际出发，突出在旅游实践中应用基本原理，规范行为，提高从业人员素质的特点。</w:t>
      </w:r>
    </w:p>
    <w:p>
      <w:pPr>
        <w:ind w:firstLine="482" w:firstLineChars="201"/>
        <w:rPr>
          <w:rFonts w:ascii="Times New Roman" w:hAnsi="Times New Roman" w:eastAsia="宋体" w:cs="Times New Roman"/>
          <w:b/>
          <w:sz w:val="24"/>
          <w:szCs w:val="20"/>
        </w:rPr>
      </w:pPr>
      <w:r>
        <w:rPr>
          <w:rFonts w:hint="eastAsia" w:ascii="Times New Roman" w:hAnsi="Times New Roman" w:eastAsia="宋体" w:cs="Times New Roman"/>
          <w:b/>
          <w:sz w:val="24"/>
          <w:szCs w:val="20"/>
        </w:rPr>
        <w:t>（二）教学目的</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设置本课程的具体目的是，全面提升学生礼仪素质，使学生了解并熟练掌握日常交际的礼仪规范，在社交活动中做到礼貌周到、热情谦和，并且通过学习世界主要国家的礼仪习俗及礼仪在旅游业中应用，从专业性的角度训练旅游行业从业人员的职业素养，</w:t>
      </w:r>
      <w:r>
        <w:rPr>
          <w:rFonts w:hint="eastAsia" w:ascii="宋体" w:hAnsi="宋体" w:eastAsia="宋体" w:cs="Times New Roman"/>
          <w:szCs w:val="21"/>
        </w:rPr>
        <w:t>注重审美情趣的培养和个人行为习惯及性格的养成</w:t>
      </w:r>
      <w:r>
        <w:rPr>
          <w:rFonts w:hint="eastAsia" w:ascii="Times New Roman" w:hAnsi="Times New Roman" w:eastAsia="宋体" w:cs="Times New Roman"/>
          <w:szCs w:val="21"/>
        </w:rPr>
        <w:t>，</w:t>
      </w:r>
      <w:r>
        <w:rPr>
          <w:rFonts w:hint="eastAsia" w:ascii="Times New Roman" w:hAnsi="Times New Roman" w:eastAsia="宋体" w:cs="Times New Roman"/>
          <w:szCs w:val="20"/>
        </w:rPr>
        <w:t>深入生活自我完善，以便能更好地适应旅游管理、服务和社交工作的需要。</w:t>
      </w:r>
      <w:r>
        <w:rPr>
          <w:rFonts w:hint="eastAsia" w:ascii="Times New Roman" w:hAnsi="Times New Roman" w:eastAsia="宋体" w:cs="Times New Roman"/>
          <w:szCs w:val="21"/>
        </w:rPr>
        <w:t>结合授课特性，</w:t>
      </w:r>
      <w:r>
        <w:rPr>
          <w:rFonts w:hint="eastAsia" w:ascii="Times New Roman" w:hAnsi="Times New Roman" w:eastAsia="宋体" w:cs="Times New Roman"/>
          <w:szCs w:val="20"/>
        </w:rPr>
        <w:t>从原有的理性教育出发，大胆尝试感性教育，</w:t>
      </w:r>
      <w:r>
        <w:rPr>
          <w:rFonts w:hint="eastAsia" w:ascii="Times New Roman" w:hAnsi="Times New Roman" w:eastAsia="宋体" w:cs="Times New Roman"/>
          <w:szCs w:val="21"/>
        </w:rPr>
        <w:t>培养学生独立思考的能力，内化于心，而不是止于对规范和行为准则的机械模仿。</w:t>
      </w:r>
      <w:r>
        <w:rPr>
          <w:rFonts w:hint="eastAsia" w:ascii="Times New Roman" w:hAnsi="Times New Roman" w:eastAsia="宋体" w:cs="Times New Roman"/>
          <w:szCs w:val="20"/>
        </w:rPr>
        <w:t>并加强学生的职业生涯设计，引导学生从个人及生活美学的角度重新认识专业领域，真正实现从热爱生活到热爱自己所从事专业的转变，提高学科认同及专业忠诚度。</w:t>
      </w:r>
    </w:p>
    <w:p>
      <w:pPr>
        <w:ind w:firstLine="482" w:firstLineChars="201"/>
        <w:rPr>
          <w:rFonts w:ascii="Times New Roman" w:hAnsi="Times New Roman" w:eastAsia="宋体" w:cs="Times New Roman"/>
          <w:b/>
          <w:sz w:val="24"/>
          <w:szCs w:val="20"/>
        </w:rPr>
      </w:pPr>
      <w:r>
        <w:rPr>
          <w:rFonts w:hint="eastAsia" w:ascii="Times New Roman" w:hAnsi="Times New Roman" w:eastAsia="宋体" w:cs="Times New Roman"/>
          <w:b/>
          <w:sz w:val="24"/>
          <w:szCs w:val="20"/>
        </w:rPr>
        <w:t>（三）教学内容</w:t>
      </w:r>
    </w:p>
    <w:p>
      <w:pPr>
        <w:ind w:firstLine="422" w:firstLineChars="201"/>
        <w:rPr>
          <w:rFonts w:ascii="宋体" w:hAnsi="宋体" w:eastAsia="宋体" w:cs="Times New Roman"/>
          <w:szCs w:val="21"/>
        </w:rPr>
      </w:pPr>
      <w:r>
        <w:rPr>
          <w:rFonts w:hint="eastAsia" w:ascii="Times New Roman" w:hAnsi="Times New Roman" w:eastAsia="宋体" w:cs="Times New Roman"/>
          <w:szCs w:val="20"/>
        </w:rPr>
        <w:t>现代礼仪课程内容涉及较广，从个人形象及礼仪方面讲是个人美学基础和审美情趣的体现；从待人接物的行为准则和礼节讲是民俗与文化艺术的体现；从个人交际及人际沟通的角度讲是道德规范及修养的体现，属于精神文明的基本素养。教学内容包括五个模块：礼仪概述；个人礼仪；公共礼仪；职业礼仪；涉外礼仪。讲授内容包括礼仪的变迁与内涵、日常交际礼仪、通联礼仪、公共场所礼仪、餐宴礼仪、职业礼仪和主要国家和地区礼仪习俗，由于课程实践性较强，教学内容由教师示范讲解和学生实践练习构成，其中个人仪容仪表、举止仪态、服饰礼仪、言谈礼仪和部分日常交际及公共场所礼仪等内容需要教师带领学生进行实践练习。中西方礼仪差异的文化根源和旅游服务礼仪为选讲内容。</w:t>
      </w:r>
    </w:p>
    <w:p>
      <w:pPr>
        <w:ind w:firstLine="482" w:firstLineChars="201"/>
        <w:rPr>
          <w:rFonts w:ascii="Times New Roman" w:hAnsi="Times New Roman" w:eastAsia="宋体" w:cs="Times New Roman"/>
          <w:b/>
          <w:sz w:val="24"/>
          <w:szCs w:val="20"/>
        </w:rPr>
      </w:pPr>
      <w:r>
        <w:rPr>
          <w:rFonts w:hint="eastAsia" w:ascii="Times New Roman" w:hAnsi="Times New Roman" w:eastAsia="宋体" w:cs="Times New Roman"/>
          <w:b/>
          <w:sz w:val="24"/>
          <w:szCs w:val="20"/>
        </w:rPr>
        <w:t>（四）教学时数</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1、</w:t>
      </w:r>
      <w:r>
        <w:rPr>
          <w:rFonts w:hint="eastAsia" w:ascii="Times New Roman" w:hAnsi="Times New Roman" w:eastAsia="宋体" w:cs="Times New Roman"/>
          <w:szCs w:val="20"/>
        </w:rPr>
        <w:t>时数：2学时/周，总计：36学时，其中课堂教学18学时，实践练习18学时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2、进度：</w:t>
      </w:r>
    </w:p>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《现代礼仪》进度安排表</w:t>
      </w:r>
    </w:p>
    <w:tbl>
      <w:tblPr>
        <w:tblStyle w:val="38"/>
        <w:tblW w:w="85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3"/>
        <w:gridCol w:w="3188"/>
        <w:gridCol w:w="1134"/>
        <w:gridCol w:w="1113"/>
        <w:gridCol w:w="1134"/>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43" w:type="dxa"/>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章次</w:t>
            </w:r>
          </w:p>
        </w:tc>
        <w:tc>
          <w:tcPr>
            <w:tcW w:w="3188"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内容</w:t>
            </w:r>
          </w:p>
        </w:tc>
        <w:tc>
          <w:tcPr>
            <w:tcW w:w="1134" w:type="dxa"/>
            <w:vAlign w:val="center"/>
          </w:tcPr>
          <w:p>
            <w:pPr>
              <w:rPr>
                <w:rFonts w:ascii="Times New Roman" w:hAnsi="Times New Roman" w:eastAsia="宋体" w:cs="Times New Roman"/>
                <w:szCs w:val="20"/>
              </w:rPr>
            </w:pPr>
            <w:r>
              <w:rPr>
                <w:rFonts w:hint="eastAsia" w:ascii="Times New Roman" w:hAnsi="Times New Roman" w:eastAsia="宋体" w:cs="Times New Roman"/>
                <w:szCs w:val="20"/>
              </w:rPr>
              <w:t>总学时</w:t>
            </w:r>
          </w:p>
        </w:tc>
        <w:tc>
          <w:tcPr>
            <w:tcW w:w="1113" w:type="dxa"/>
            <w:vAlign w:val="center"/>
          </w:tcPr>
          <w:p>
            <w:pPr>
              <w:rPr>
                <w:rFonts w:ascii="Times New Roman" w:hAnsi="Times New Roman" w:eastAsia="宋体" w:cs="Times New Roman"/>
                <w:szCs w:val="20"/>
              </w:rPr>
            </w:pPr>
            <w:r>
              <w:rPr>
                <w:rFonts w:hint="eastAsia" w:ascii="Times New Roman" w:hAnsi="Times New Roman" w:eastAsia="宋体" w:cs="Times New Roman"/>
                <w:szCs w:val="20"/>
              </w:rPr>
              <w:t>课堂教学</w:t>
            </w:r>
          </w:p>
        </w:tc>
        <w:tc>
          <w:tcPr>
            <w:tcW w:w="1134" w:type="dxa"/>
            <w:vAlign w:val="center"/>
          </w:tcPr>
          <w:p>
            <w:pPr>
              <w:rPr>
                <w:rFonts w:ascii="Times New Roman" w:hAnsi="Times New Roman" w:eastAsia="宋体" w:cs="Times New Roman"/>
                <w:szCs w:val="20"/>
              </w:rPr>
            </w:pPr>
            <w:r>
              <w:rPr>
                <w:rFonts w:hint="eastAsia" w:ascii="Times New Roman" w:hAnsi="Times New Roman" w:eastAsia="宋体" w:cs="Times New Roman"/>
                <w:szCs w:val="20"/>
              </w:rPr>
              <w:t>实践练习</w:t>
            </w:r>
          </w:p>
        </w:tc>
        <w:tc>
          <w:tcPr>
            <w:tcW w:w="936" w:type="dxa"/>
            <w:vAlign w:val="center"/>
          </w:tcPr>
          <w:p>
            <w:pPr>
              <w:rPr>
                <w:rFonts w:ascii="Times New Roman" w:hAnsi="Times New Roman" w:eastAsia="宋体" w:cs="Times New Roman"/>
                <w:szCs w:val="20"/>
              </w:rPr>
            </w:pPr>
            <w:r>
              <w:rPr>
                <w:rFonts w:hint="eastAsia" w:ascii="Times New Roman" w:hAnsi="Times New Roman" w:eastAsia="宋体" w:cs="Times New Roman"/>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43"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一</w:t>
            </w:r>
          </w:p>
        </w:tc>
        <w:tc>
          <w:tcPr>
            <w:tcW w:w="3188"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礼仪的变迁与内涵</w:t>
            </w:r>
          </w:p>
        </w:tc>
        <w:tc>
          <w:tcPr>
            <w:tcW w:w="1134"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2</w:t>
            </w:r>
          </w:p>
        </w:tc>
        <w:tc>
          <w:tcPr>
            <w:tcW w:w="1113"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2</w:t>
            </w:r>
          </w:p>
        </w:tc>
        <w:tc>
          <w:tcPr>
            <w:tcW w:w="1134" w:type="dxa"/>
            <w:vAlign w:val="center"/>
          </w:tcPr>
          <w:p>
            <w:pPr>
              <w:ind w:firstLine="422" w:firstLineChars="201"/>
              <w:jc w:val="center"/>
              <w:rPr>
                <w:rFonts w:ascii="Times New Roman" w:hAnsi="Times New Roman" w:eastAsia="宋体" w:cs="Times New Roman"/>
                <w:szCs w:val="20"/>
              </w:rPr>
            </w:pPr>
          </w:p>
        </w:tc>
        <w:tc>
          <w:tcPr>
            <w:tcW w:w="936" w:type="dxa"/>
            <w:vAlign w:val="center"/>
          </w:tcPr>
          <w:p>
            <w:pPr>
              <w:ind w:firstLine="422" w:firstLineChars="201"/>
              <w:jc w:val="center"/>
              <w:rPr>
                <w:rFonts w:ascii="Times New Roman" w:hAnsi="Times New Roman" w:eastAsia="宋体" w:cs="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43"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二</w:t>
            </w:r>
          </w:p>
        </w:tc>
        <w:tc>
          <w:tcPr>
            <w:tcW w:w="3188"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个人礼仪-仪表仪容</w:t>
            </w:r>
          </w:p>
        </w:tc>
        <w:tc>
          <w:tcPr>
            <w:tcW w:w="1134"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2</w:t>
            </w:r>
          </w:p>
        </w:tc>
        <w:tc>
          <w:tcPr>
            <w:tcW w:w="1113" w:type="dxa"/>
            <w:vAlign w:val="center"/>
          </w:tcPr>
          <w:p>
            <w:pPr>
              <w:ind w:firstLine="422" w:firstLineChars="201"/>
              <w:jc w:val="center"/>
              <w:rPr>
                <w:rFonts w:ascii="Times New Roman" w:hAnsi="Times New Roman" w:eastAsia="宋体" w:cs="Times New Roman"/>
                <w:szCs w:val="20"/>
              </w:rPr>
            </w:pPr>
          </w:p>
        </w:tc>
        <w:tc>
          <w:tcPr>
            <w:tcW w:w="1134"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2</w:t>
            </w:r>
          </w:p>
        </w:tc>
        <w:tc>
          <w:tcPr>
            <w:tcW w:w="936" w:type="dxa"/>
            <w:vAlign w:val="center"/>
          </w:tcPr>
          <w:p>
            <w:pPr>
              <w:ind w:firstLine="422" w:firstLineChars="201"/>
              <w:jc w:val="center"/>
              <w:rPr>
                <w:rFonts w:ascii="Times New Roman" w:hAnsi="Times New Roman" w:eastAsia="宋体" w:cs="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43"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三</w:t>
            </w:r>
          </w:p>
        </w:tc>
        <w:tc>
          <w:tcPr>
            <w:tcW w:w="3188"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个人礼仪-举止仪态</w:t>
            </w:r>
          </w:p>
        </w:tc>
        <w:tc>
          <w:tcPr>
            <w:tcW w:w="1134"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4</w:t>
            </w:r>
          </w:p>
        </w:tc>
        <w:tc>
          <w:tcPr>
            <w:tcW w:w="1113" w:type="dxa"/>
            <w:vAlign w:val="center"/>
          </w:tcPr>
          <w:p>
            <w:pPr>
              <w:ind w:firstLine="422" w:firstLineChars="201"/>
              <w:jc w:val="center"/>
              <w:rPr>
                <w:rFonts w:ascii="Times New Roman" w:hAnsi="Times New Roman" w:eastAsia="宋体" w:cs="Times New Roman"/>
                <w:szCs w:val="20"/>
              </w:rPr>
            </w:pPr>
          </w:p>
        </w:tc>
        <w:tc>
          <w:tcPr>
            <w:tcW w:w="1134"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4</w:t>
            </w:r>
          </w:p>
        </w:tc>
        <w:tc>
          <w:tcPr>
            <w:tcW w:w="936" w:type="dxa"/>
            <w:vAlign w:val="center"/>
          </w:tcPr>
          <w:p>
            <w:pPr>
              <w:ind w:firstLine="422" w:firstLineChars="201"/>
              <w:jc w:val="center"/>
              <w:rPr>
                <w:rFonts w:ascii="Times New Roman" w:hAnsi="Times New Roman" w:eastAsia="宋体" w:cs="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43"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四</w:t>
            </w:r>
          </w:p>
        </w:tc>
        <w:tc>
          <w:tcPr>
            <w:tcW w:w="3188"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个人礼仪-服饰礼仪</w:t>
            </w:r>
          </w:p>
        </w:tc>
        <w:tc>
          <w:tcPr>
            <w:tcW w:w="1134"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2</w:t>
            </w:r>
          </w:p>
        </w:tc>
        <w:tc>
          <w:tcPr>
            <w:tcW w:w="1113" w:type="dxa"/>
            <w:vAlign w:val="center"/>
          </w:tcPr>
          <w:p>
            <w:pPr>
              <w:ind w:firstLine="422" w:firstLineChars="201"/>
              <w:jc w:val="center"/>
              <w:rPr>
                <w:rFonts w:ascii="Times New Roman" w:hAnsi="Times New Roman" w:eastAsia="宋体" w:cs="Times New Roman"/>
                <w:szCs w:val="20"/>
              </w:rPr>
            </w:pPr>
          </w:p>
        </w:tc>
        <w:tc>
          <w:tcPr>
            <w:tcW w:w="1134"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2</w:t>
            </w:r>
          </w:p>
        </w:tc>
        <w:tc>
          <w:tcPr>
            <w:tcW w:w="936" w:type="dxa"/>
            <w:vAlign w:val="center"/>
          </w:tcPr>
          <w:p>
            <w:pPr>
              <w:ind w:firstLine="422" w:firstLineChars="201"/>
              <w:jc w:val="center"/>
              <w:rPr>
                <w:rFonts w:ascii="Times New Roman" w:hAnsi="Times New Roman" w:eastAsia="宋体" w:cs="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43"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五</w:t>
            </w:r>
          </w:p>
        </w:tc>
        <w:tc>
          <w:tcPr>
            <w:tcW w:w="3188"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个人礼仪-言谈礼仪</w:t>
            </w:r>
          </w:p>
        </w:tc>
        <w:tc>
          <w:tcPr>
            <w:tcW w:w="1134"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4</w:t>
            </w:r>
          </w:p>
        </w:tc>
        <w:tc>
          <w:tcPr>
            <w:tcW w:w="1113"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2</w:t>
            </w:r>
          </w:p>
        </w:tc>
        <w:tc>
          <w:tcPr>
            <w:tcW w:w="1134"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2</w:t>
            </w:r>
          </w:p>
        </w:tc>
        <w:tc>
          <w:tcPr>
            <w:tcW w:w="936" w:type="dxa"/>
            <w:vAlign w:val="center"/>
          </w:tcPr>
          <w:p>
            <w:pPr>
              <w:ind w:firstLine="422" w:firstLineChars="201"/>
              <w:jc w:val="center"/>
              <w:rPr>
                <w:rFonts w:ascii="Times New Roman" w:hAnsi="Times New Roman" w:eastAsia="宋体" w:cs="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43"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六</w:t>
            </w:r>
          </w:p>
        </w:tc>
        <w:tc>
          <w:tcPr>
            <w:tcW w:w="3188"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日常交际礼仪</w:t>
            </w:r>
          </w:p>
        </w:tc>
        <w:tc>
          <w:tcPr>
            <w:tcW w:w="1134"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3</w:t>
            </w:r>
          </w:p>
        </w:tc>
        <w:tc>
          <w:tcPr>
            <w:tcW w:w="1113"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1</w:t>
            </w:r>
          </w:p>
        </w:tc>
        <w:tc>
          <w:tcPr>
            <w:tcW w:w="1134"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2</w:t>
            </w:r>
          </w:p>
        </w:tc>
        <w:tc>
          <w:tcPr>
            <w:tcW w:w="936" w:type="dxa"/>
            <w:vAlign w:val="center"/>
          </w:tcPr>
          <w:p>
            <w:pPr>
              <w:ind w:firstLine="422" w:firstLineChars="201"/>
              <w:jc w:val="center"/>
              <w:rPr>
                <w:rFonts w:ascii="Times New Roman" w:hAnsi="Times New Roman" w:eastAsia="宋体" w:cs="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43"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七</w:t>
            </w:r>
          </w:p>
        </w:tc>
        <w:tc>
          <w:tcPr>
            <w:tcW w:w="3188"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通联礼仪</w:t>
            </w:r>
          </w:p>
        </w:tc>
        <w:tc>
          <w:tcPr>
            <w:tcW w:w="1134"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3</w:t>
            </w:r>
          </w:p>
        </w:tc>
        <w:tc>
          <w:tcPr>
            <w:tcW w:w="1113"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3</w:t>
            </w:r>
          </w:p>
        </w:tc>
        <w:tc>
          <w:tcPr>
            <w:tcW w:w="1134" w:type="dxa"/>
            <w:vAlign w:val="center"/>
          </w:tcPr>
          <w:p>
            <w:pPr>
              <w:ind w:firstLine="422" w:firstLineChars="201"/>
              <w:jc w:val="center"/>
              <w:rPr>
                <w:rFonts w:ascii="Times New Roman" w:hAnsi="Times New Roman" w:eastAsia="宋体" w:cs="Times New Roman"/>
                <w:szCs w:val="20"/>
              </w:rPr>
            </w:pPr>
          </w:p>
        </w:tc>
        <w:tc>
          <w:tcPr>
            <w:tcW w:w="936" w:type="dxa"/>
            <w:vAlign w:val="center"/>
          </w:tcPr>
          <w:p>
            <w:pPr>
              <w:ind w:firstLine="422" w:firstLineChars="201"/>
              <w:jc w:val="center"/>
              <w:rPr>
                <w:rFonts w:ascii="Times New Roman" w:hAnsi="Times New Roman" w:eastAsia="宋体" w:cs="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43"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八</w:t>
            </w:r>
          </w:p>
        </w:tc>
        <w:tc>
          <w:tcPr>
            <w:tcW w:w="3188"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公共场所礼仪</w:t>
            </w:r>
          </w:p>
        </w:tc>
        <w:tc>
          <w:tcPr>
            <w:tcW w:w="1134"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4</w:t>
            </w:r>
          </w:p>
        </w:tc>
        <w:tc>
          <w:tcPr>
            <w:tcW w:w="1113"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2</w:t>
            </w:r>
          </w:p>
        </w:tc>
        <w:tc>
          <w:tcPr>
            <w:tcW w:w="1134"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2</w:t>
            </w:r>
          </w:p>
        </w:tc>
        <w:tc>
          <w:tcPr>
            <w:tcW w:w="936" w:type="dxa"/>
            <w:vAlign w:val="center"/>
          </w:tcPr>
          <w:p>
            <w:pPr>
              <w:ind w:firstLine="422" w:firstLineChars="201"/>
              <w:jc w:val="center"/>
              <w:rPr>
                <w:rFonts w:ascii="Times New Roman" w:hAnsi="Times New Roman" w:eastAsia="宋体" w:cs="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43"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九</w:t>
            </w:r>
          </w:p>
        </w:tc>
        <w:tc>
          <w:tcPr>
            <w:tcW w:w="3188"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餐宴礼仪</w:t>
            </w:r>
          </w:p>
        </w:tc>
        <w:tc>
          <w:tcPr>
            <w:tcW w:w="1134"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4</w:t>
            </w:r>
          </w:p>
        </w:tc>
        <w:tc>
          <w:tcPr>
            <w:tcW w:w="1113"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2</w:t>
            </w:r>
          </w:p>
        </w:tc>
        <w:tc>
          <w:tcPr>
            <w:tcW w:w="1134"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2</w:t>
            </w:r>
          </w:p>
        </w:tc>
        <w:tc>
          <w:tcPr>
            <w:tcW w:w="936" w:type="dxa"/>
            <w:vAlign w:val="center"/>
          </w:tcPr>
          <w:p>
            <w:pPr>
              <w:ind w:firstLine="422" w:firstLineChars="201"/>
              <w:jc w:val="center"/>
              <w:rPr>
                <w:rFonts w:ascii="Times New Roman" w:hAnsi="Times New Roman" w:eastAsia="宋体" w:cs="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43"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十</w:t>
            </w:r>
          </w:p>
        </w:tc>
        <w:tc>
          <w:tcPr>
            <w:tcW w:w="3188"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职业礼仪</w:t>
            </w:r>
          </w:p>
        </w:tc>
        <w:tc>
          <w:tcPr>
            <w:tcW w:w="1134"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4</w:t>
            </w:r>
          </w:p>
        </w:tc>
        <w:tc>
          <w:tcPr>
            <w:tcW w:w="1113"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4</w:t>
            </w:r>
          </w:p>
        </w:tc>
        <w:tc>
          <w:tcPr>
            <w:tcW w:w="1134" w:type="dxa"/>
            <w:vAlign w:val="center"/>
          </w:tcPr>
          <w:p>
            <w:pPr>
              <w:ind w:firstLine="422" w:firstLineChars="201"/>
              <w:jc w:val="center"/>
              <w:rPr>
                <w:rFonts w:ascii="Times New Roman" w:hAnsi="Times New Roman" w:eastAsia="宋体" w:cs="Times New Roman"/>
                <w:szCs w:val="20"/>
              </w:rPr>
            </w:pPr>
          </w:p>
        </w:tc>
        <w:tc>
          <w:tcPr>
            <w:tcW w:w="936" w:type="dxa"/>
            <w:vAlign w:val="center"/>
          </w:tcPr>
          <w:p>
            <w:pPr>
              <w:ind w:firstLine="422" w:firstLineChars="201"/>
              <w:jc w:val="center"/>
              <w:rPr>
                <w:rFonts w:ascii="Times New Roman" w:hAnsi="Times New Roman" w:eastAsia="宋体" w:cs="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43"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十一</w:t>
            </w:r>
          </w:p>
        </w:tc>
        <w:tc>
          <w:tcPr>
            <w:tcW w:w="3188"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主要国家和地区礼仪习俗</w:t>
            </w:r>
          </w:p>
        </w:tc>
        <w:tc>
          <w:tcPr>
            <w:tcW w:w="1134"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4</w:t>
            </w:r>
          </w:p>
        </w:tc>
        <w:tc>
          <w:tcPr>
            <w:tcW w:w="1113"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2</w:t>
            </w:r>
          </w:p>
        </w:tc>
        <w:tc>
          <w:tcPr>
            <w:tcW w:w="1134"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2</w:t>
            </w:r>
          </w:p>
        </w:tc>
        <w:tc>
          <w:tcPr>
            <w:tcW w:w="936" w:type="dxa"/>
            <w:vAlign w:val="center"/>
          </w:tcPr>
          <w:p>
            <w:pPr>
              <w:ind w:firstLine="422" w:firstLineChars="201"/>
              <w:jc w:val="center"/>
              <w:rPr>
                <w:rFonts w:ascii="Times New Roman" w:hAnsi="Times New Roman" w:eastAsia="宋体" w:cs="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43"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合计</w:t>
            </w:r>
          </w:p>
        </w:tc>
        <w:tc>
          <w:tcPr>
            <w:tcW w:w="3188"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十一章</w:t>
            </w:r>
          </w:p>
        </w:tc>
        <w:tc>
          <w:tcPr>
            <w:tcW w:w="1134"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36</w:t>
            </w:r>
          </w:p>
        </w:tc>
        <w:tc>
          <w:tcPr>
            <w:tcW w:w="1113"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18</w:t>
            </w:r>
          </w:p>
        </w:tc>
        <w:tc>
          <w:tcPr>
            <w:tcW w:w="1134"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18</w:t>
            </w:r>
          </w:p>
        </w:tc>
        <w:tc>
          <w:tcPr>
            <w:tcW w:w="936" w:type="dxa"/>
            <w:vAlign w:val="center"/>
          </w:tcPr>
          <w:p>
            <w:pPr>
              <w:ind w:firstLine="422" w:firstLineChars="201"/>
              <w:jc w:val="center"/>
              <w:rPr>
                <w:rFonts w:ascii="Times New Roman" w:hAnsi="Times New Roman" w:eastAsia="宋体" w:cs="Times New Roman"/>
                <w:szCs w:val="20"/>
              </w:rPr>
            </w:pPr>
          </w:p>
        </w:tc>
      </w:tr>
    </w:tbl>
    <w:p>
      <w:pPr>
        <w:ind w:firstLine="422" w:firstLineChars="201"/>
        <w:rPr>
          <w:rFonts w:ascii="Times New Roman" w:hAnsi="Times New Roman" w:eastAsia="宋体" w:cs="Times New Roman"/>
          <w:szCs w:val="20"/>
        </w:rPr>
      </w:pPr>
    </w:p>
    <w:p>
      <w:pPr>
        <w:ind w:firstLine="482" w:firstLineChars="201"/>
        <w:rPr>
          <w:rFonts w:ascii="Times New Roman" w:hAnsi="Times New Roman" w:eastAsia="宋体" w:cs="Times New Roman"/>
          <w:b/>
          <w:sz w:val="24"/>
          <w:szCs w:val="20"/>
        </w:rPr>
      </w:pPr>
      <w:r>
        <w:rPr>
          <w:rFonts w:hint="eastAsia" w:ascii="Times New Roman" w:hAnsi="Times New Roman" w:eastAsia="宋体" w:cs="Times New Roman"/>
          <w:b/>
          <w:sz w:val="24"/>
          <w:szCs w:val="20"/>
        </w:rPr>
        <w:t>（五）教学方式</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进行“参与式研讨课”教学改革，并采取多媒体演示、示范教学、参与式研讨、讲座等互动式教学法。每个教学模块设置专题研讨内容，要求学生按要求事先查阅相关的研究文献、观看相关视频资料，在课堂上交换、交流学习资源、提高学生的学习研究能力，实现教学相长的目的。</w:t>
      </w:r>
    </w:p>
    <w:p>
      <w:pPr>
        <w:ind w:firstLine="482" w:firstLineChars="201"/>
        <w:rPr>
          <w:rFonts w:hint="eastAsia" w:ascii="Times New Roman" w:hAnsi="Times New Roman" w:eastAsia="宋体" w:cs="Times New Roman"/>
          <w:b/>
          <w:sz w:val="24"/>
          <w:szCs w:val="20"/>
          <w:lang w:eastAsia="zh-CN"/>
        </w:rPr>
      </w:pPr>
      <w:r>
        <w:rPr>
          <w:rFonts w:hint="eastAsia" w:ascii="Times New Roman" w:hAnsi="Times New Roman" w:eastAsia="宋体" w:cs="Times New Roman"/>
          <w:b/>
          <w:sz w:val="24"/>
          <w:szCs w:val="20"/>
          <w:lang w:eastAsia="zh-CN"/>
        </w:rPr>
        <w:t>（六）考核方式</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期末面试（60%）与平时成绩（含参与式研讨、口试问答、论文写作以及团队活动，共占40%）结合。本大纲在考核目标中，按照了解、区分、理解、掌握、熟练掌握、应用六个层次，规定其应达到的能力层次要求，各能力层次是递进等级关系，安排理论知识测验考核学生不同能力层次的完成情况。</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期末考核突破传统的教室内笔试，模拟面试场景，根据理论题目进行口语表达，并结合个人形象仪容仪表、举止仪态进行考核分数采集。面试考核分答题环节和非答题环节。</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答题环节占40%，由考生从三十道备选题目中抽取两道题来作答，评委按答案标准给分。</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非答题环节占60%，共分四个部分：仪容仪表着装占15%；行为举止仪态占15%；语言占20%；表情占10%。</w:t>
      </w:r>
    </w:p>
    <w:p>
      <w:pPr>
        <w:ind w:firstLine="422" w:firstLineChars="201"/>
        <w:rPr>
          <w:rFonts w:ascii="Times New Roman" w:hAnsi="Times New Roman" w:eastAsia="宋体" w:cs="Times New Roman"/>
          <w:szCs w:val="20"/>
        </w:rPr>
      </w:pPr>
    </w:p>
    <w:p>
      <w:pPr>
        <w:ind w:firstLine="562" w:firstLineChars="201"/>
        <w:rPr>
          <w:rFonts w:ascii="Times New Roman" w:hAnsi="Times New Roman" w:eastAsia="宋体" w:cs="Times New Roman"/>
          <w:b/>
          <w:sz w:val="28"/>
          <w:szCs w:val="20"/>
        </w:rPr>
      </w:pPr>
      <w:r>
        <w:rPr>
          <w:rFonts w:hint="eastAsia" w:ascii="Times New Roman" w:hAnsi="Times New Roman" w:eastAsia="宋体" w:cs="Times New Roman"/>
          <w:b/>
          <w:sz w:val="28"/>
          <w:szCs w:val="20"/>
        </w:rPr>
        <w:t>二、本文</w:t>
      </w:r>
    </w:p>
    <w:p>
      <w:pPr>
        <w:ind w:firstLine="482" w:firstLineChars="201"/>
        <w:jc w:val="center"/>
        <w:rPr>
          <w:rFonts w:ascii="Times New Roman" w:hAnsi="Times New Roman" w:eastAsia="宋体" w:cs="Times New Roman"/>
          <w:b/>
          <w:sz w:val="24"/>
          <w:szCs w:val="20"/>
        </w:rPr>
      </w:pPr>
      <w:r>
        <w:rPr>
          <w:rFonts w:hint="eastAsia" w:ascii="Times New Roman" w:hAnsi="Times New Roman" w:eastAsia="宋体" w:cs="Times New Roman"/>
          <w:b/>
          <w:sz w:val="24"/>
          <w:szCs w:val="20"/>
        </w:rPr>
        <w:t>第一篇 礼仪概述</w:t>
      </w:r>
    </w:p>
    <w:p>
      <w:pPr>
        <w:ind w:firstLine="482" w:firstLineChars="201"/>
        <w:jc w:val="center"/>
        <w:rPr>
          <w:rFonts w:ascii="Times New Roman" w:hAnsi="Times New Roman" w:eastAsia="宋体" w:cs="Times New Roman"/>
          <w:b/>
          <w:sz w:val="24"/>
          <w:szCs w:val="20"/>
        </w:rPr>
      </w:pPr>
      <w:r>
        <w:rPr>
          <w:rFonts w:hint="eastAsia" w:ascii="Times New Roman" w:hAnsi="Times New Roman" w:eastAsia="宋体" w:cs="Times New Roman"/>
          <w:b/>
          <w:sz w:val="24"/>
          <w:szCs w:val="20"/>
        </w:rPr>
        <w:t>第一章 现代礼仪的变迁与内涵</w:t>
      </w:r>
    </w:p>
    <w:p>
      <w:pPr>
        <w:ind w:firstLine="422" w:firstLineChars="201"/>
        <w:rPr>
          <w:rFonts w:ascii="Times New Roman" w:hAnsi="Times New Roman" w:eastAsia="宋体" w:cs="Times New Roman"/>
          <w:b/>
          <w:szCs w:val="20"/>
        </w:rPr>
      </w:pPr>
      <w:r>
        <w:rPr>
          <w:rFonts w:hint="eastAsia" w:ascii="Times New Roman" w:hAnsi="Times New Roman" w:eastAsia="宋体" w:cs="Times New Roman"/>
          <w:b/>
          <w:szCs w:val="20"/>
        </w:rPr>
        <w:t>教学要点：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1、礼仪的含义以及相关概念</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2、礼仪的起源和发展</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3、现代礼仪的原则、特点与功能</w:t>
      </w:r>
    </w:p>
    <w:p>
      <w:pPr>
        <w:ind w:firstLine="422" w:firstLineChars="201"/>
        <w:rPr>
          <w:rFonts w:ascii="Times New Roman" w:hAnsi="Times New Roman" w:eastAsia="宋体" w:cs="Times New Roman"/>
          <w:b/>
          <w:szCs w:val="20"/>
        </w:rPr>
      </w:pPr>
      <w:r>
        <w:rPr>
          <w:rFonts w:hint="eastAsia" w:ascii="Times New Roman" w:hAnsi="Times New Roman" w:eastAsia="宋体" w:cs="Times New Roman"/>
          <w:b/>
          <w:szCs w:val="20"/>
        </w:rPr>
        <w:t>教学时数：</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2学时，实践课时</w:t>
      </w:r>
    </w:p>
    <w:p>
      <w:pPr>
        <w:ind w:firstLine="422" w:firstLineChars="201"/>
        <w:rPr>
          <w:rFonts w:ascii="Times New Roman" w:hAnsi="Times New Roman" w:eastAsia="宋体" w:cs="Times New Roman"/>
          <w:b/>
          <w:szCs w:val="20"/>
        </w:rPr>
      </w:pPr>
      <w:r>
        <w:rPr>
          <w:rFonts w:hint="eastAsia" w:ascii="Times New Roman" w:hAnsi="Times New Roman" w:eastAsia="宋体" w:cs="Times New Roman"/>
          <w:b/>
          <w:szCs w:val="20"/>
        </w:rPr>
        <w:t>教学内容：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第一节礼仪的含义及相关概念</w:t>
      </w:r>
      <w:r>
        <w:rPr>
          <w:rFonts w:ascii="Times New Roman" w:hAnsi="Times New Roman" w:eastAsia="宋体" w:cs="Times New Roman"/>
          <w:szCs w:val="20"/>
        </w:rPr>
        <w:t>(</w:t>
      </w:r>
      <w:r>
        <w:rPr>
          <w:rFonts w:hint="eastAsia" w:ascii="Times New Roman" w:hAnsi="Times New Roman" w:eastAsia="宋体" w:cs="Times New Roman"/>
          <w:szCs w:val="20"/>
        </w:rPr>
        <w:t>0.5学时</w:t>
      </w:r>
      <w:r>
        <w:rPr>
          <w:rFonts w:ascii="Times New Roman" w:hAnsi="Times New Roman" w:eastAsia="宋体" w:cs="Times New Roman"/>
          <w:szCs w:val="20"/>
        </w:rPr>
        <w:t>)</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一、礼仪的含义</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1、我国和西方礼仪的基本含义</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2、现代礼仪的概念</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二、礼仪的相关概念</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1、礼貌、礼节的定义</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2、礼仪与礼貌、礼节的相互关系</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3、礼仪修养须与实践相结合</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第二节礼仪的起源和发展（1学时）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一、礼仪的起源</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1、起源说</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2、结论</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三、礼仪的发展</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1、中国传统礼仪的发展</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2、西方礼仪的发展</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第三节现代礼仪的原则、特点与功能（0.5学时）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一、现代礼仪的原则</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1、尊重原则</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2、和谐原则</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3、善良原则</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4、审美原则</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5、适度原则</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二、现代礼仪的特点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1、简易性</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2、国际性</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3、规范性</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4、实用性</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5、灵活性</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三、现代礼仪的功能</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1、交际功能</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2、道德功能</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3、管理功能</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课堂讨论：你是否有“陌生人交际恐惧症”？如何与陌生人交谈？</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本章作业：观看纪录片《该礼貌还是该直率》并进行思考，提问讨论</w:t>
      </w:r>
    </w:p>
    <w:p>
      <w:pPr>
        <w:ind w:firstLine="422" w:firstLineChars="201"/>
        <w:rPr>
          <w:rFonts w:ascii="Times New Roman" w:hAnsi="Times New Roman" w:eastAsia="宋体" w:cs="Times New Roman"/>
          <w:b/>
          <w:szCs w:val="20"/>
        </w:rPr>
      </w:pPr>
      <w:r>
        <w:rPr>
          <w:rFonts w:hint="eastAsia" w:ascii="Times New Roman" w:hAnsi="Times New Roman" w:eastAsia="宋体" w:cs="Times New Roman"/>
          <w:b/>
          <w:szCs w:val="20"/>
        </w:rPr>
        <w:t>考核要求：</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1、理解礼仪的含义，区分相关概念</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2、了解礼仪的起源和发展</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3、理解现代礼仪的原则、特点与功能</w:t>
      </w:r>
    </w:p>
    <w:p>
      <w:pPr>
        <w:ind w:firstLine="422" w:firstLineChars="201"/>
        <w:rPr>
          <w:rFonts w:ascii="Times New Roman" w:hAnsi="Times New Roman" w:eastAsia="宋体" w:cs="Times New Roman"/>
          <w:szCs w:val="20"/>
        </w:rPr>
      </w:pPr>
    </w:p>
    <w:p>
      <w:pPr>
        <w:ind w:firstLine="482" w:firstLineChars="201"/>
        <w:jc w:val="center"/>
        <w:rPr>
          <w:rFonts w:ascii="Times New Roman" w:hAnsi="Times New Roman" w:eastAsia="宋体" w:cs="Times New Roman"/>
          <w:b/>
          <w:sz w:val="24"/>
          <w:szCs w:val="20"/>
        </w:rPr>
      </w:pPr>
      <w:r>
        <w:rPr>
          <w:rFonts w:hint="eastAsia" w:ascii="Times New Roman" w:hAnsi="Times New Roman" w:eastAsia="宋体" w:cs="Times New Roman"/>
          <w:b/>
          <w:sz w:val="24"/>
          <w:szCs w:val="20"/>
        </w:rPr>
        <w:t>第二篇 个人礼仪</w:t>
      </w:r>
    </w:p>
    <w:p>
      <w:pPr>
        <w:tabs>
          <w:tab w:val="left" w:pos="1155"/>
        </w:tabs>
        <w:ind w:firstLine="482" w:firstLineChars="201"/>
        <w:jc w:val="center"/>
        <w:rPr>
          <w:rFonts w:ascii="Times New Roman" w:hAnsi="Times New Roman" w:eastAsia="宋体" w:cs="Times New Roman"/>
          <w:b/>
          <w:sz w:val="24"/>
          <w:szCs w:val="20"/>
        </w:rPr>
      </w:pPr>
      <w:r>
        <w:rPr>
          <w:rFonts w:hint="eastAsia" w:ascii="Times New Roman" w:hAnsi="Times New Roman" w:eastAsia="宋体" w:cs="Times New Roman"/>
          <w:b/>
          <w:sz w:val="24"/>
          <w:szCs w:val="20"/>
        </w:rPr>
        <w:t>个人礼仪之仪容仪表</w:t>
      </w:r>
    </w:p>
    <w:p>
      <w:pPr>
        <w:ind w:firstLine="422" w:firstLineChars="201"/>
        <w:rPr>
          <w:rFonts w:ascii="Times New Roman" w:hAnsi="Times New Roman" w:eastAsia="宋体" w:cs="Times New Roman"/>
          <w:b/>
          <w:szCs w:val="20"/>
        </w:rPr>
      </w:pPr>
      <w:r>
        <w:rPr>
          <w:rFonts w:hint="eastAsia" w:ascii="Times New Roman" w:hAnsi="Times New Roman" w:eastAsia="宋体" w:cs="Times New Roman"/>
          <w:b/>
          <w:szCs w:val="20"/>
        </w:rPr>
        <w:t>教学要点：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1、仪表仪容的含义</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2、如何保持身体的清洁</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3、修饰的技巧</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4、化妆礼仪和基本化妆技巧</w:t>
      </w:r>
    </w:p>
    <w:p>
      <w:pPr>
        <w:ind w:firstLine="422" w:firstLineChars="201"/>
        <w:rPr>
          <w:rFonts w:ascii="Times New Roman" w:hAnsi="Times New Roman" w:eastAsia="宋体" w:cs="Times New Roman"/>
          <w:b/>
          <w:szCs w:val="20"/>
        </w:rPr>
      </w:pPr>
      <w:r>
        <w:rPr>
          <w:rFonts w:hint="eastAsia" w:ascii="Times New Roman" w:hAnsi="Times New Roman" w:eastAsia="宋体" w:cs="Times New Roman"/>
          <w:b/>
          <w:szCs w:val="20"/>
        </w:rPr>
        <w:t>教学时数：</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2学时，实践学时</w:t>
      </w:r>
    </w:p>
    <w:p>
      <w:pPr>
        <w:ind w:firstLine="422" w:firstLineChars="201"/>
        <w:rPr>
          <w:rFonts w:ascii="Times New Roman" w:hAnsi="Times New Roman" w:eastAsia="宋体" w:cs="Times New Roman"/>
          <w:b/>
          <w:szCs w:val="20"/>
        </w:rPr>
      </w:pPr>
      <w:r>
        <w:rPr>
          <w:rFonts w:hint="eastAsia" w:ascii="Times New Roman" w:hAnsi="Times New Roman" w:eastAsia="宋体" w:cs="Times New Roman"/>
          <w:b/>
          <w:szCs w:val="20"/>
        </w:rPr>
        <w:t>教学内容：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第一节仪容的修饰（0.5学时）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一、仪容仪表的含义</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1、仪表的含义</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2、仪容的含义</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3、仪表美与健康</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二、保持身体的清洁</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1、口腔的保洁</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2、手部的保洁</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3、下肢的保洁</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4、全身的保洁</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5、香水的使用</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第二节掌握修饰的技巧（0.5学时）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一、头发的修饰</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1、勤于护理</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2、长短适中</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3、适度协调</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二、面部修饰</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1、基本原则</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2、面部及颈部护理</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3、男士仪容的注意事项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三、旅游工作者仪容仪表修饰的注意事项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1、化妆上岗，淡妆上岗</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2、合体；合意；合时；合礼；合规</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第三节化妆礼仪（1学时）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一、化妆的作用和原则</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二、基本淡妆示范</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如何化一个淡妆或职业妆</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三、遵循通行的礼规</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1、浓淡适宜</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2、勿当众化妆</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3、勿以残状示人</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4、勿借他人化妆品</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5、勿评论他人妆容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6、勿过量使用芳香型化妆品</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本章作业：通过本章的学习，要求学生在以后的生活和工作中注意个人仪容仪表，女生尽量化淡妆，作为平时课堂成绩参考</w:t>
      </w:r>
    </w:p>
    <w:p>
      <w:pPr>
        <w:ind w:firstLine="422" w:firstLineChars="201"/>
        <w:rPr>
          <w:rFonts w:ascii="Times New Roman" w:hAnsi="Times New Roman" w:eastAsia="宋体" w:cs="Times New Roman"/>
          <w:b/>
          <w:szCs w:val="20"/>
        </w:rPr>
      </w:pPr>
      <w:r>
        <w:rPr>
          <w:rFonts w:hint="eastAsia" w:ascii="Times New Roman" w:hAnsi="Times New Roman" w:eastAsia="宋体" w:cs="Times New Roman"/>
          <w:b/>
          <w:szCs w:val="20"/>
        </w:rPr>
        <w:t>考核要求：</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1、了解仪表仪容的含义</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2、掌握如何保持身体的清洁</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3、掌握修饰的技巧</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4、掌握化妆礼仪和基本化妆技巧</w:t>
      </w:r>
    </w:p>
    <w:p>
      <w:pPr>
        <w:ind w:firstLine="422" w:firstLineChars="201"/>
        <w:rPr>
          <w:rFonts w:ascii="Times New Roman" w:hAnsi="Times New Roman" w:eastAsia="宋体" w:cs="Times New Roman"/>
          <w:szCs w:val="20"/>
        </w:rPr>
      </w:pPr>
    </w:p>
    <w:p>
      <w:pPr>
        <w:ind w:firstLine="482" w:firstLineChars="201"/>
        <w:jc w:val="center"/>
        <w:rPr>
          <w:rFonts w:ascii="Times New Roman" w:hAnsi="Times New Roman" w:eastAsia="宋体" w:cs="Times New Roman"/>
          <w:b/>
          <w:sz w:val="24"/>
          <w:szCs w:val="20"/>
        </w:rPr>
      </w:pPr>
      <w:r>
        <w:rPr>
          <w:rFonts w:hint="eastAsia" w:ascii="Times New Roman" w:hAnsi="Times New Roman" w:eastAsia="宋体" w:cs="Times New Roman"/>
          <w:b/>
          <w:sz w:val="24"/>
          <w:szCs w:val="20"/>
        </w:rPr>
        <w:t>第三章 个人礼仪之举止仪态</w:t>
      </w:r>
    </w:p>
    <w:p>
      <w:pPr>
        <w:ind w:firstLine="422" w:firstLineChars="201"/>
        <w:rPr>
          <w:rFonts w:ascii="Times New Roman" w:hAnsi="Times New Roman" w:eastAsia="宋体" w:cs="Times New Roman"/>
          <w:b/>
          <w:szCs w:val="20"/>
        </w:rPr>
      </w:pPr>
      <w:r>
        <w:rPr>
          <w:rFonts w:hint="eastAsia" w:ascii="Times New Roman" w:hAnsi="Times New Roman" w:eastAsia="宋体" w:cs="Times New Roman"/>
          <w:b/>
          <w:szCs w:val="20"/>
        </w:rPr>
        <w:t>教学要点：</w:t>
      </w:r>
    </w:p>
    <w:p>
      <w:pPr>
        <w:ind w:firstLine="422" w:firstLineChars="201"/>
        <w:rPr>
          <w:rFonts w:ascii="Times New Roman" w:hAnsi="Times New Roman" w:eastAsia="宋体" w:cs="Times New Roman"/>
          <w:b/>
          <w:szCs w:val="20"/>
        </w:rPr>
      </w:pPr>
      <w:r>
        <w:rPr>
          <w:rFonts w:hint="eastAsia" w:ascii="Times New Roman" w:hAnsi="Times New Roman" w:eastAsia="宋体" w:cs="Times New Roman"/>
          <w:szCs w:val="20"/>
        </w:rPr>
        <w:t>1、体态语言包括手势语、表情神态与界域距离</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2、优雅的仪态包括站姿、坐姿、蹲姿和行姿</w:t>
      </w:r>
    </w:p>
    <w:p>
      <w:pPr>
        <w:ind w:firstLine="422" w:firstLineChars="201"/>
        <w:rPr>
          <w:rFonts w:ascii="Times New Roman" w:hAnsi="Times New Roman" w:eastAsia="宋体" w:cs="Times New Roman"/>
          <w:b/>
          <w:szCs w:val="20"/>
        </w:rPr>
      </w:pPr>
      <w:r>
        <w:rPr>
          <w:rFonts w:hint="eastAsia" w:ascii="Times New Roman" w:hAnsi="Times New Roman" w:eastAsia="宋体" w:cs="Times New Roman"/>
          <w:b/>
          <w:szCs w:val="20"/>
        </w:rPr>
        <w:t>教学时数：</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4学时，实践学时</w:t>
      </w:r>
    </w:p>
    <w:p>
      <w:pPr>
        <w:ind w:firstLine="422" w:firstLineChars="201"/>
        <w:rPr>
          <w:rFonts w:ascii="Times New Roman" w:hAnsi="Times New Roman" w:eastAsia="宋体" w:cs="Times New Roman"/>
          <w:b/>
          <w:szCs w:val="20"/>
        </w:rPr>
      </w:pPr>
      <w:r>
        <w:rPr>
          <w:rFonts w:hint="eastAsia" w:ascii="Times New Roman" w:hAnsi="Times New Roman" w:eastAsia="宋体" w:cs="Times New Roman"/>
          <w:b/>
          <w:szCs w:val="20"/>
        </w:rPr>
        <w:t>教学内容：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第一节体态语言（2学时）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一、仪态的美化</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1、仪态的概念</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2、艾伯特-梅拉比安公式</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二、动态体语</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1、首语</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2、手势语：“ok”的手势；竖大拇指；“v”型手势；“请”的手势规范；桌上手式；递物手式；手持物品的手式；展示手式</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3、手势禁忌</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三、表情神态规范</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1、脸色</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2、肌肉的收展</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3、眉语</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4、眼神</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5、嘴巴：微笑的内涵；微笑练习</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四、界域距离</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1、亲密距离</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2、个人距离</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3、社交距离</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4、个人距离</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第二节优雅的仪态（2学时）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一、站姿</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1、基本站姿的规范要求</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2、常用站姿：垂臂式站姿；腹前握指式；后背握指式；单臂后背式；单臂前曲式</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3、站姿十忌</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4、站姿的训练</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二、坐姿</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1、入座的礼节</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2、起座的礼节</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3、基本坐姿的规范要求</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4、常见坐姿：正襟危坐式；垂腿开膝式；双腿斜放式；双腿叠放式；双腿交叉式；曲伸式</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5、扶手椅</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三、蹲姿和行姿</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1、常用的蹲姿：高低式蹲姿；双腿交叉式蹲姿</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2、基本行姿的规范要求</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在形体训练室进行仪态的训练：内容包括站姿、坐姿、蹲姿、行姿以及基本的手势练习，并且指导学生练习微笑</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阅读文献：《如何成为男人？高星级酒店男性职员的性别气质构建》</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观看纪录片：《身体语言的秘密》</w:t>
      </w:r>
    </w:p>
    <w:p>
      <w:pPr>
        <w:ind w:firstLine="422" w:firstLineChars="201"/>
        <w:rPr>
          <w:rFonts w:ascii="Times New Roman" w:hAnsi="Times New Roman" w:eastAsia="宋体" w:cs="Times New Roman"/>
          <w:b/>
          <w:szCs w:val="20"/>
        </w:rPr>
      </w:pPr>
      <w:r>
        <w:rPr>
          <w:rFonts w:hint="eastAsia" w:ascii="Times New Roman" w:hAnsi="Times New Roman" w:eastAsia="宋体" w:cs="Times New Roman"/>
          <w:b/>
          <w:szCs w:val="20"/>
        </w:rPr>
        <w:t>考核要求：</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1、掌握并熟练应用体态语言</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2、了解四种界域距离</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3、掌握优雅的仪态并能熟练应用与生活之中</w:t>
      </w:r>
    </w:p>
    <w:p>
      <w:pPr>
        <w:ind w:firstLine="422" w:firstLineChars="201"/>
        <w:rPr>
          <w:rFonts w:ascii="Times New Roman" w:hAnsi="Times New Roman" w:eastAsia="宋体" w:cs="Times New Roman"/>
          <w:szCs w:val="20"/>
        </w:rPr>
      </w:pPr>
    </w:p>
    <w:p>
      <w:pPr>
        <w:ind w:firstLine="482" w:firstLineChars="201"/>
        <w:jc w:val="center"/>
        <w:rPr>
          <w:rFonts w:ascii="Times New Roman" w:hAnsi="Times New Roman" w:eastAsia="宋体" w:cs="Times New Roman"/>
          <w:b/>
          <w:sz w:val="24"/>
          <w:szCs w:val="20"/>
        </w:rPr>
      </w:pPr>
      <w:r>
        <w:rPr>
          <w:rFonts w:hint="eastAsia" w:ascii="Times New Roman" w:hAnsi="Times New Roman" w:eastAsia="宋体" w:cs="Times New Roman"/>
          <w:b/>
          <w:sz w:val="24"/>
          <w:szCs w:val="20"/>
        </w:rPr>
        <w:t>第四章 个人礼仪之服饰礼仪</w:t>
      </w:r>
    </w:p>
    <w:p>
      <w:pPr>
        <w:ind w:firstLine="422" w:firstLineChars="201"/>
        <w:rPr>
          <w:rFonts w:ascii="Times New Roman" w:hAnsi="Times New Roman" w:eastAsia="宋体" w:cs="Times New Roman"/>
          <w:b/>
          <w:szCs w:val="20"/>
        </w:rPr>
      </w:pPr>
      <w:r>
        <w:rPr>
          <w:rFonts w:hint="eastAsia" w:ascii="Times New Roman" w:hAnsi="Times New Roman" w:eastAsia="宋体" w:cs="Times New Roman"/>
          <w:b/>
          <w:szCs w:val="20"/>
        </w:rPr>
        <w:t>教学要点：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1、服饰的作用与原则</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2、女士服饰礼仪及着装禁忌</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3、男士服饰礼仪及着装禁忌</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饰品的搭配技巧</w:t>
      </w:r>
    </w:p>
    <w:p>
      <w:pPr>
        <w:ind w:firstLine="422" w:firstLineChars="201"/>
        <w:rPr>
          <w:rFonts w:ascii="Times New Roman" w:hAnsi="Times New Roman" w:eastAsia="宋体" w:cs="Times New Roman"/>
          <w:b/>
          <w:szCs w:val="20"/>
        </w:rPr>
      </w:pPr>
      <w:r>
        <w:rPr>
          <w:rFonts w:hint="eastAsia" w:ascii="Times New Roman" w:hAnsi="Times New Roman" w:eastAsia="宋体" w:cs="Times New Roman"/>
          <w:b/>
          <w:szCs w:val="20"/>
        </w:rPr>
        <w:t>教学时数：</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2学时，实践学时</w:t>
      </w:r>
    </w:p>
    <w:p>
      <w:pPr>
        <w:ind w:firstLine="422" w:firstLineChars="201"/>
        <w:rPr>
          <w:rFonts w:ascii="Times New Roman" w:hAnsi="Times New Roman" w:eastAsia="宋体" w:cs="Times New Roman"/>
          <w:b/>
          <w:szCs w:val="20"/>
        </w:rPr>
      </w:pPr>
      <w:r>
        <w:rPr>
          <w:rFonts w:hint="eastAsia" w:ascii="Times New Roman" w:hAnsi="Times New Roman" w:eastAsia="宋体" w:cs="Times New Roman"/>
          <w:b/>
          <w:szCs w:val="20"/>
        </w:rPr>
        <w:t>教学内容：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第一节服饰的作用与原则（0.5学时）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一、服饰的作用</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1、实用性作用</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2、装饰性作用</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3、社会性作用</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二、服饰的基本原则</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1、整洁原则</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2、个性原则</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3、文雅原则</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4、适体性原则</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5、T、P、O、原则</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三、不同场合与服装的款式</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1、公务场合</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2、社交场合</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3、休闲场合</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第二节女士服饰礼仪（0.5学时）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一、女士着装规范</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1、服装的配色与款式</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2、裙装的选择与搭配</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二、职业女性的着装</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1、商务政务正式场合</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2、商务政务普通场合</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三、职业女性的着装禁忌</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1、职业女性着装的注意事项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2、职业女性着装“五不准”</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第三节男士服饰礼仪（0.5学时）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一、西装的构成</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1、面料</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2、色彩</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3、图案</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4、版型</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二、西装的着装规范</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1、上衣</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2、西裤</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3、马甲</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三、西装的搭配</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1、衬衣的选择</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2、配好领带</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3、西装与鞋袜的搭配</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4、男士饰品</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四、西装着装禁忌</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选讲：社交场合时宴会服饰的穿着礼仪</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第四节饰品的搭配（0.5学时）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一、饰品佩戴原则</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1、符合身份</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2、以少为佳</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3、区分品种</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4、佩戴有方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5、习俗规则</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6、同质同色规则</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7、季节规则</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二、饰品佩戴方法</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1、首饰：戒指；项链；耳饰；手镯和手链</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2、衣饰：胸饰；围巾</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3、手表</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本章作业：查阅资料，了解中山装、旗袍的历史沿革</w:t>
      </w:r>
    </w:p>
    <w:p>
      <w:pPr>
        <w:ind w:firstLine="422" w:firstLineChars="201"/>
        <w:rPr>
          <w:rFonts w:ascii="Times New Roman" w:hAnsi="Times New Roman" w:eastAsia="宋体" w:cs="Times New Roman"/>
          <w:b/>
          <w:szCs w:val="20"/>
        </w:rPr>
      </w:pPr>
      <w:r>
        <w:rPr>
          <w:rFonts w:hint="eastAsia" w:ascii="Times New Roman" w:hAnsi="Times New Roman" w:eastAsia="宋体" w:cs="Times New Roman"/>
          <w:b/>
          <w:szCs w:val="20"/>
        </w:rPr>
        <w:t>考核要求：</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1、理解服饰的作用与原则</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2、掌握女士服饰礼仪及着装禁忌</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3、掌握男士服饰礼仪及着装禁忌</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4、掌握饰品的搭配技巧</w:t>
      </w:r>
    </w:p>
    <w:p>
      <w:pPr>
        <w:ind w:firstLine="422" w:firstLineChars="201"/>
        <w:rPr>
          <w:rFonts w:ascii="Times New Roman" w:hAnsi="Times New Roman" w:eastAsia="宋体" w:cs="Times New Roman"/>
          <w:szCs w:val="20"/>
        </w:rPr>
      </w:pPr>
    </w:p>
    <w:p>
      <w:pPr>
        <w:ind w:firstLine="482" w:firstLineChars="201"/>
        <w:jc w:val="center"/>
        <w:rPr>
          <w:rFonts w:ascii="Times New Roman" w:hAnsi="Times New Roman" w:eastAsia="宋体" w:cs="Times New Roman"/>
          <w:b/>
          <w:sz w:val="24"/>
          <w:szCs w:val="20"/>
        </w:rPr>
      </w:pPr>
      <w:r>
        <w:rPr>
          <w:rFonts w:hint="eastAsia" w:ascii="Times New Roman" w:hAnsi="Times New Roman" w:eastAsia="宋体" w:cs="Times New Roman"/>
          <w:b/>
          <w:sz w:val="24"/>
          <w:szCs w:val="20"/>
        </w:rPr>
        <w:t>第五章 个人礼仪之言谈礼仪</w:t>
      </w:r>
    </w:p>
    <w:p>
      <w:pPr>
        <w:ind w:firstLine="422" w:firstLineChars="201"/>
        <w:rPr>
          <w:rFonts w:ascii="Times New Roman" w:hAnsi="Times New Roman" w:eastAsia="宋体" w:cs="Times New Roman"/>
          <w:b/>
          <w:szCs w:val="20"/>
        </w:rPr>
      </w:pPr>
      <w:r>
        <w:rPr>
          <w:rFonts w:hint="eastAsia" w:ascii="Times New Roman" w:hAnsi="Times New Roman" w:eastAsia="宋体" w:cs="Times New Roman"/>
          <w:b/>
          <w:szCs w:val="20"/>
        </w:rPr>
        <w:t>教学要点：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1、言谈的作用与原则</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2、言谈的语言要求</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3、言谈的艺术及谈话的技巧</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4、如何做一个好的倾听者</w:t>
      </w:r>
    </w:p>
    <w:p>
      <w:pPr>
        <w:ind w:firstLine="422" w:firstLineChars="201"/>
        <w:rPr>
          <w:rFonts w:ascii="Times New Roman" w:hAnsi="Times New Roman" w:eastAsia="宋体" w:cs="Times New Roman"/>
          <w:b/>
          <w:szCs w:val="20"/>
        </w:rPr>
      </w:pPr>
      <w:r>
        <w:rPr>
          <w:rFonts w:hint="eastAsia" w:ascii="Times New Roman" w:hAnsi="Times New Roman" w:eastAsia="宋体" w:cs="Times New Roman"/>
          <w:b/>
          <w:szCs w:val="20"/>
        </w:rPr>
        <w:t>教学时数：</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4学时；其中课堂讲授2学时，实践2学时</w:t>
      </w:r>
    </w:p>
    <w:p>
      <w:pPr>
        <w:ind w:firstLine="422" w:firstLineChars="201"/>
        <w:rPr>
          <w:rFonts w:ascii="Times New Roman" w:hAnsi="Times New Roman" w:eastAsia="宋体" w:cs="Times New Roman"/>
          <w:b/>
          <w:szCs w:val="20"/>
        </w:rPr>
      </w:pPr>
      <w:r>
        <w:rPr>
          <w:rFonts w:hint="eastAsia" w:ascii="Times New Roman" w:hAnsi="Times New Roman" w:eastAsia="宋体" w:cs="Times New Roman"/>
          <w:b/>
          <w:szCs w:val="20"/>
        </w:rPr>
        <w:t>教学内容：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第一节言谈的作用与原则（0.5学时）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一、言谈的作用</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1、言谈是交流信息和表达思想情感的重要工具</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2、言谈是建立良好人际关系的重要途径</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3、言谈是学习知识和增长才干的重要方式</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二、言谈的原则</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1、相互尊重的原则</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2、真诚坦诚的原则</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三、旅游服务用语的特点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1、情感性</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2、语境化</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3、繁简适当</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四、旅游服务用语的原则和要求</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1、态度诚恳亲切</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2、措辞谦逊文雅</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3、谈话要互相尊重</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4、心中铭记为顾客服务</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第二节言谈的语言要求（0.5学时）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一、语言要文明</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杜绝采用荤话、气话、怪话、黑话、脏话、粗话。</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二、语言要礼貌</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1、敬语和谦语</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2、常用礼貌用语</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三、语言要准确</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1、发音准确</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2、语速适度</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3、口气谦和</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4、内容简明</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5、少用土语</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6、慎用外语</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第三节言谈的艺术（0.5学时）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一、宜谈的话题</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1、既定主题</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2、格调高雅</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3、轻松愉快</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4</w:t>
      </w:r>
      <w:r>
        <w:rPr>
          <w:rFonts w:hint="eastAsia" w:ascii="Times New Roman" w:hAnsi="Times New Roman" w:eastAsia="宋体" w:cs="Times New Roman"/>
          <w:szCs w:val="20"/>
        </w:rPr>
        <w:t>、时尚流行</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5</w:t>
      </w:r>
      <w:r>
        <w:rPr>
          <w:rFonts w:hint="eastAsia" w:ascii="Times New Roman" w:hAnsi="Times New Roman" w:eastAsia="宋体" w:cs="Times New Roman"/>
          <w:szCs w:val="20"/>
        </w:rPr>
        <w:t>、对方擅长</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二、忌谈的话题</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1、不非议党和政府</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2、不涉及国家秘密与行业秘密</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3、不背后议论他人</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4、不涉及格调不高之事</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5、不捉弄对方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6、不涉及个人隐私</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三、言谈中应掌握的技巧</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1、称呼—开启交流</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2、建立思维路标—条理清晰</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3、压低声音</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4、赞美与幽默</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5、善用提问—找到话题，转移矛盾</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6、适当沉默－含蓄、智慧之光</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四、培养良好礼貌用语习惯的途径和禁忌</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1、培养良好礼貌用语习惯的途径：培养途径；良好的表达技巧</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2、交际中令人讨厌的行为</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第四节做一个好的倾听者（0.5学时）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一、沟通行为比例图</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二、倾听障碍</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三、有效倾听的技巧</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1、要有良好的精神状态</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2、及时用动作和表情给予呼应</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3、使用开放性动作</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4、必要的沉默</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5、适时适度的提问</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第五节课堂实践练习（2学时）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1、练习普通话，朗读广播稿</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2、布置作业，每位同学准备一篇演讲或导游词，在课堂上完成作业的展示并进行提问和讨论</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测验：完成第一篇个人礼仪和形象管理的学习，每位同学准备一篇导游词或演讲，在课堂完成展示由老师点评同学提问，作为一次测验成绩。</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观看视频：《如何成为一个更好的交谈者》、《5种倾听的方法》</w:t>
      </w:r>
    </w:p>
    <w:p>
      <w:pPr>
        <w:ind w:firstLine="422" w:firstLineChars="201"/>
        <w:rPr>
          <w:rFonts w:ascii="Times New Roman" w:hAnsi="Times New Roman" w:eastAsia="宋体" w:cs="Times New Roman"/>
          <w:b/>
          <w:szCs w:val="20"/>
        </w:rPr>
      </w:pPr>
      <w:r>
        <w:rPr>
          <w:rFonts w:hint="eastAsia" w:ascii="Times New Roman" w:hAnsi="Times New Roman" w:eastAsia="宋体" w:cs="Times New Roman"/>
          <w:b/>
          <w:szCs w:val="20"/>
        </w:rPr>
        <w:t>考核要求：</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1、了解言谈的作用与原则</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2、理解言谈的语言要求</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3、理解并掌握言谈的艺术及谈话的技巧</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4、掌握如何做一个好的倾听者</w:t>
      </w:r>
    </w:p>
    <w:p>
      <w:pPr>
        <w:ind w:firstLine="422" w:firstLineChars="201"/>
        <w:rPr>
          <w:rFonts w:ascii="Times New Roman" w:hAnsi="Times New Roman" w:eastAsia="宋体" w:cs="Times New Roman"/>
          <w:szCs w:val="20"/>
        </w:rPr>
      </w:pPr>
    </w:p>
    <w:p>
      <w:pPr>
        <w:ind w:firstLine="482" w:firstLineChars="201"/>
        <w:jc w:val="center"/>
        <w:rPr>
          <w:rFonts w:ascii="Times New Roman" w:hAnsi="Times New Roman" w:eastAsia="宋体" w:cs="Times New Roman"/>
          <w:b/>
          <w:sz w:val="24"/>
          <w:szCs w:val="20"/>
        </w:rPr>
      </w:pPr>
      <w:r>
        <w:rPr>
          <w:rFonts w:hint="eastAsia" w:ascii="Times New Roman" w:hAnsi="Times New Roman" w:eastAsia="宋体" w:cs="Times New Roman"/>
          <w:b/>
          <w:sz w:val="24"/>
          <w:szCs w:val="20"/>
        </w:rPr>
        <w:t>第三篇 公共礼仪</w:t>
      </w:r>
    </w:p>
    <w:p>
      <w:pPr>
        <w:tabs>
          <w:tab w:val="left" w:pos="720"/>
        </w:tabs>
        <w:ind w:firstLine="482" w:firstLineChars="201"/>
        <w:jc w:val="center"/>
        <w:rPr>
          <w:rFonts w:ascii="Times New Roman" w:hAnsi="Times New Roman" w:eastAsia="宋体" w:cs="Times New Roman"/>
          <w:szCs w:val="20"/>
        </w:rPr>
      </w:pPr>
      <w:r>
        <w:rPr>
          <w:rFonts w:hint="eastAsia" w:ascii="Times New Roman" w:hAnsi="Times New Roman" w:eastAsia="宋体" w:cs="Times New Roman"/>
          <w:b/>
          <w:sz w:val="24"/>
          <w:szCs w:val="20"/>
        </w:rPr>
        <w:t>日常交际礼仪</w:t>
      </w:r>
    </w:p>
    <w:p>
      <w:pPr>
        <w:ind w:firstLine="422" w:firstLineChars="201"/>
        <w:rPr>
          <w:rFonts w:ascii="Times New Roman" w:hAnsi="Times New Roman" w:eastAsia="宋体" w:cs="Times New Roman"/>
          <w:b/>
          <w:szCs w:val="20"/>
        </w:rPr>
      </w:pPr>
      <w:r>
        <w:rPr>
          <w:rFonts w:hint="eastAsia" w:ascii="Times New Roman" w:hAnsi="Times New Roman" w:eastAsia="宋体" w:cs="Times New Roman"/>
          <w:b/>
          <w:szCs w:val="20"/>
        </w:rPr>
        <w:t>教学要点：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1、拜访和迎送时的礼仪</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2、会面时常用的礼仪，包括如何称呼、介绍与问候，如何握手与递送名片</w:t>
      </w:r>
    </w:p>
    <w:p>
      <w:pPr>
        <w:ind w:firstLine="422" w:firstLineChars="201"/>
        <w:rPr>
          <w:rFonts w:ascii="Times New Roman" w:hAnsi="Times New Roman" w:eastAsia="宋体" w:cs="Times New Roman"/>
          <w:b/>
          <w:szCs w:val="20"/>
        </w:rPr>
      </w:pPr>
      <w:r>
        <w:rPr>
          <w:rFonts w:hint="eastAsia" w:ascii="Times New Roman" w:hAnsi="Times New Roman" w:eastAsia="宋体" w:cs="Times New Roman"/>
          <w:b/>
          <w:szCs w:val="20"/>
        </w:rPr>
        <w:t>教学时数：</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3学时，其中课堂讲授1学时，实践2学时</w:t>
      </w:r>
    </w:p>
    <w:p>
      <w:pPr>
        <w:ind w:firstLine="422" w:firstLineChars="201"/>
        <w:rPr>
          <w:rFonts w:ascii="Times New Roman" w:hAnsi="Times New Roman" w:eastAsia="宋体" w:cs="Times New Roman"/>
          <w:b/>
          <w:szCs w:val="20"/>
        </w:rPr>
      </w:pPr>
      <w:r>
        <w:rPr>
          <w:rFonts w:hint="eastAsia" w:ascii="Times New Roman" w:hAnsi="Times New Roman" w:eastAsia="宋体" w:cs="Times New Roman"/>
          <w:b/>
          <w:szCs w:val="20"/>
        </w:rPr>
        <w:t>教学内容：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第一节访送礼仪（1学时）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一、拜访礼仪</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1、拜访前的准备</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2、提前预约，守时践行</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3、登门有礼：会面礼；入室脱帽；赞扬装修与陈设；不随意乱翻、乱闯</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4、适时告辞</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二、迎送礼仪</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1、起身相迎，不冷落</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2、热情周到，宾至如归</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3、真诚挽留，热情相送</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第二节会面礼仪（2学时）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一、称呼礼仪</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1、不同社交场合的称呼</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2、称呼禁忌</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二、介绍礼仪</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1、自我介绍</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2、他人介绍</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3、集体介绍</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三、问候礼仪</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1、问候的内容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2、问候的次序</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3、问候的禁忌</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四、握手礼仪</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1、握手的起源</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2、握手的时机</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3、握手的方式</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4、握手的顺序</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5、握手的禁忌</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6、常见的其他致意礼节</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五、名片礼仪</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1、名片的起源</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2、名片的制作</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3、名片的交换</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4、递名片的次序</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5、注意事项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本章作业：练习握手的礼仪以及名片的递送</w:t>
      </w:r>
    </w:p>
    <w:p>
      <w:pPr>
        <w:ind w:firstLine="422" w:firstLineChars="201"/>
        <w:rPr>
          <w:rFonts w:ascii="Times New Roman" w:hAnsi="Times New Roman" w:eastAsia="宋体" w:cs="Times New Roman"/>
          <w:b/>
          <w:szCs w:val="20"/>
        </w:rPr>
      </w:pPr>
      <w:r>
        <w:rPr>
          <w:rFonts w:hint="eastAsia" w:ascii="Times New Roman" w:hAnsi="Times New Roman" w:eastAsia="宋体" w:cs="Times New Roman"/>
          <w:b/>
          <w:szCs w:val="20"/>
        </w:rPr>
        <w:t>考核要求：</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1、理解并区分拜访和迎送时的礼仪</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2、理解并掌握会面时常用的礼仪，包括如何称呼、介绍与问候，如何握手与递送名片</w:t>
      </w:r>
    </w:p>
    <w:p>
      <w:pPr>
        <w:ind w:firstLine="422" w:firstLineChars="201"/>
        <w:rPr>
          <w:rFonts w:ascii="Times New Roman" w:hAnsi="Times New Roman" w:eastAsia="宋体" w:cs="Times New Roman"/>
          <w:szCs w:val="20"/>
        </w:rPr>
      </w:pPr>
    </w:p>
    <w:p>
      <w:pPr>
        <w:tabs>
          <w:tab w:val="left" w:pos="720"/>
        </w:tabs>
        <w:ind w:firstLine="482" w:firstLineChars="201"/>
        <w:jc w:val="center"/>
        <w:rPr>
          <w:rFonts w:ascii="Times New Roman" w:hAnsi="Times New Roman" w:eastAsia="宋体" w:cs="Times New Roman"/>
          <w:b/>
          <w:sz w:val="24"/>
          <w:szCs w:val="20"/>
        </w:rPr>
      </w:pPr>
      <w:r>
        <w:rPr>
          <w:rFonts w:hint="eastAsia" w:ascii="Times New Roman" w:hAnsi="Times New Roman" w:eastAsia="宋体" w:cs="Times New Roman"/>
          <w:b/>
          <w:sz w:val="24"/>
          <w:szCs w:val="20"/>
        </w:rPr>
        <w:t>通联礼仪</w:t>
      </w:r>
    </w:p>
    <w:p>
      <w:pPr>
        <w:ind w:firstLine="422" w:firstLineChars="201"/>
        <w:rPr>
          <w:rFonts w:ascii="Times New Roman" w:hAnsi="Times New Roman" w:eastAsia="宋体" w:cs="Times New Roman"/>
          <w:b/>
          <w:szCs w:val="20"/>
        </w:rPr>
      </w:pPr>
      <w:r>
        <w:rPr>
          <w:rFonts w:hint="eastAsia" w:ascii="Times New Roman" w:hAnsi="Times New Roman" w:eastAsia="宋体" w:cs="Times New Roman"/>
          <w:b/>
          <w:szCs w:val="20"/>
        </w:rPr>
        <w:t>教学要点：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1、书信礼仪</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2、电话礼仪</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3、网络礼仪</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4、馈赠礼仪</w:t>
      </w:r>
    </w:p>
    <w:p>
      <w:pPr>
        <w:ind w:firstLine="422" w:firstLineChars="201"/>
        <w:rPr>
          <w:rFonts w:ascii="Times New Roman" w:hAnsi="Times New Roman" w:eastAsia="宋体" w:cs="Times New Roman"/>
          <w:b/>
          <w:szCs w:val="20"/>
        </w:rPr>
      </w:pPr>
      <w:r>
        <w:rPr>
          <w:rFonts w:hint="eastAsia" w:ascii="Times New Roman" w:hAnsi="Times New Roman" w:eastAsia="宋体" w:cs="Times New Roman"/>
          <w:b/>
          <w:szCs w:val="20"/>
        </w:rPr>
        <w:t>教学时数：</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3学时</w:t>
      </w:r>
    </w:p>
    <w:p>
      <w:pPr>
        <w:ind w:firstLine="422" w:firstLineChars="201"/>
        <w:rPr>
          <w:rFonts w:ascii="Times New Roman" w:hAnsi="Times New Roman" w:eastAsia="宋体" w:cs="Times New Roman"/>
          <w:b/>
          <w:szCs w:val="20"/>
        </w:rPr>
      </w:pPr>
      <w:r>
        <w:rPr>
          <w:rFonts w:hint="eastAsia" w:ascii="Times New Roman" w:hAnsi="Times New Roman" w:eastAsia="宋体" w:cs="Times New Roman"/>
          <w:b/>
          <w:szCs w:val="20"/>
        </w:rPr>
        <w:t>教学内容：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第一节书信礼仪（0.5学时）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一、书信程式与封文</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1、笺文</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2、封文</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3、邮寄书信</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二、通信技巧</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1、写信：礼貌；完整；清楚；正确；简洁</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2、发信：折叠；信件中的附件；邮资；封闭</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3、收信：收信守法；拆信完好；保存得当；回复及时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第二节电话礼仪（0.5学时）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一、办公电话</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1、办公电话接听礼仪</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2、办公电话拨打礼仪</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3、注意事项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二、移动电话</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1、使用手机的注意事项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2、手机短信礼仪</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第三节网络礼仪（1、5学时）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一、电子邮件礼仪</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电子邮件交往的注意事项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二、网络交往原则</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1、人本主义原则</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2、网上网下行为一直原则</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3、尊重他人原则</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4、不随意公开个人信息，尊重他人隐私原则</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5、必要的情感表达原则</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6、学习有关法规</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三、网络聊天礼仪</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1、聊天礼仪四要素</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2、聊天的十种礼貌方式</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参与式研讨：新社交媒体的礼仪禁忌</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第四节馈赠礼仪（0.5学时）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一、馈赠的目的</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1、以交际为目的的馈赠</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2、以巩固和维系人际关系为目的的馈赠</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3、以酬谢或祝贺为目的的馈赠</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二、馈赠的原则</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1、礼物轻重要适当</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2、送礼时机要选好</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3、了解受礼者喜好</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4、礼品要有意义</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5、礼品要注重包装</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6、馈赠说明不可少</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三、馈赠的礼品</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1、常规礼品</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2、涉外交往六不送</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四、礼品的接受</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1、欣然接受</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2、双手接过</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3、拒绝有方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4、事后再谢</w:t>
      </w:r>
    </w:p>
    <w:p>
      <w:pPr>
        <w:ind w:firstLine="422" w:firstLineChars="201"/>
        <w:rPr>
          <w:rFonts w:ascii="Times New Roman" w:hAnsi="Times New Roman" w:eastAsia="宋体" w:cs="Times New Roman"/>
          <w:b/>
          <w:szCs w:val="20"/>
        </w:rPr>
      </w:pPr>
      <w:r>
        <w:rPr>
          <w:rFonts w:hint="eastAsia" w:ascii="Times New Roman" w:hAnsi="Times New Roman" w:eastAsia="宋体" w:cs="Times New Roman"/>
          <w:b/>
          <w:szCs w:val="20"/>
        </w:rPr>
        <w:t>考核要求：</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1、掌握并能熟练应用书信礼仪</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2、掌握并能熟练应用电话礼仪</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3、掌握并能熟练应用网络礼仪</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4、掌握并能熟练应用馈赠礼仪</w:t>
      </w:r>
    </w:p>
    <w:p>
      <w:pPr>
        <w:ind w:firstLine="422" w:firstLineChars="201"/>
        <w:rPr>
          <w:rFonts w:ascii="Times New Roman" w:hAnsi="Times New Roman" w:eastAsia="宋体" w:cs="Times New Roman"/>
          <w:szCs w:val="20"/>
        </w:rPr>
      </w:pPr>
    </w:p>
    <w:p>
      <w:pPr>
        <w:tabs>
          <w:tab w:val="left" w:pos="720"/>
        </w:tabs>
        <w:ind w:firstLine="482" w:firstLineChars="201"/>
        <w:jc w:val="center"/>
        <w:rPr>
          <w:rFonts w:ascii="Times New Roman" w:hAnsi="Times New Roman" w:eastAsia="宋体" w:cs="Times New Roman"/>
          <w:b/>
          <w:sz w:val="24"/>
          <w:szCs w:val="20"/>
        </w:rPr>
      </w:pPr>
      <w:r>
        <w:rPr>
          <w:rFonts w:hint="eastAsia" w:ascii="Times New Roman" w:hAnsi="Times New Roman" w:eastAsia="宋体" w:cs="Times New Roman"/>
          <w:b/>
          <w:sz w:val="24"/>
          <w:szCs w:val="20"/>
        </w:rPr>
        <w:t>公共场所礼仪</w:t>
      </w:r>
    </w:p>
    <w:p>
      <w:pPr>
        <w:ind w:firstLine="422" w:firstLineChars="201"/>
        <w:rPr>
          <w:rFonts w:ascii="Times New Roman" w:hAnsi="Times New Roman" w:eastAsia="宋体" w:cs="Times New Roman"/>
          <w:b/>
          <w:szCs w:val="20"/>
        </w:rPr>
      </w:pPr>
      <w:r>
        <w:rPr>
          <w:rFonts w:hint="eastAsia" w:ascii="Times New Roman" w:hAnsi="Times New Roman" w:eastAsia="宋体" w:cs="Times New Roman"/>
          <w:b/>
          <w:szCs w:val="20"/>
        </w:rPr>
        <w:t>教学要点：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1、行路、乘车、乘飞机及在外旅行时的礼仪</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2、公共卫生间和电梯的使用的礼仪</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3、其他特殊公共场所时需要注意的礼仪，包括图书馆和阅览室、体育比赛场馆、音乐厅和影剧院</w:t>
      </w:r>
    </w:p>
    <w:p>
      <w:pPr>
        <w:ind w:firstLine="422" w:firstLineChars="201"/>
        <w:rPr>
          <w:rFonts w:ascii="Times New Roman" w:hAnsi="Times New Roman" w:eastAsia="宋体" w:cs="Times New Roman"/>
          <w:b/>
          <w:szCs w:val="20"/>
        </w:rPr>
      </w:pPr>
      <w:r>
        <w:rPr>
          <w:rFonts w:hint="eastAsia" w:ascii="Times New Roman" w:hAnsi="Times New Roman" w:eastAsia="宋体" w:cs="Times New Roman"/>
          <w:b/>
          <w:szCs w:val="20"/>
        </w:rPr>
        <w:t>教学时数：</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4学时，其中课堂讲授2学时，实践2学时</w:t>
      </w:r>
    </w:p>
    <w:p>
      <w:pPr>
        <w:ind w:firstLine="422" w:firstLineChars="201"/>
        <w:rPr>
          <w:rFonts w:ascii="Times New Roman" w:hAnsi="Times New Roman" w:eastAsia="宋体" w:cs="Times New Roman"/>
          <w:b/>
          <w:szCs w:val="20"/>
        </w:rPr>
      </w:pPr>
      <w:r>
        <w:rPr>
          <w:rFonts w:hint="eastAsia" w:ascii="Times New Roman" w:hAnsi="Times New Roman" w:eastAsia="宋体" w:cs="Times New Roman"/>
          <w:b/>
          <w:szCs w:val="20"/>
        </w:rPr>
        <w:t>教学内容：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第一节出行礼仪（2学时）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一、行路礼仪</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1、街道行走礼仪：行走路线要固定；遵守行走规则；行走也要有风度；约束不良行为</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2、上下台阶礼仪：行走讲究次序；上下注意安全</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二、乘车礼仪</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1、乘坐公交车、地铁、火车的礼仪</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2、乘坐轿车礼仪</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3、驾车礼仪</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三、乘坐飞机的礼仪</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1、候机礼仪</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2、安全管制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3、服从乘务人员原理</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4、机上用餐礼仪</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5、卫生间使用礼仪</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四、旅行礼仪</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1、制定旅行计划</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2、准备行装，轻松上路</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3、宾馆住宿礼仪：准确了解情况，提前预订；礼貌登记入住；客房的礼仪；离店的礼仪</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参与式研讨：“文明旅游”——旅游活动中频发不文明现象的原因；国家相关法律法规如何约束旅游活动中的行为</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第二节使用公共设施的礼仪（1学时）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一、公共卫生间的使用</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1、小隔间敲门要应答</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2、“来匆匆，去冲冲”，留下一个干净的卫生空间</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3、不要踩在坐便器上</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4、冲水时卫生纸、护垫等杂物不要丢进马桶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二、电梯的使用</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1、自动扶梯：单行右站</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2、箱式电梯：有人驾驶：尊者先进先出；无人驾驶：尊者后进先出</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3、先出后进，等电梯时在门两侧分立，忌一直点按按钮</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4、主动往里走，面朝门的方向站立</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5、等待即将快步到达者；满员时等待下一趟</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6、注意言行举止，绝不吸烟，避免过度使用香水 ，大声喧哗</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第三节特殊公共场所的礼仪（1学时）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一、图书馆和阅览室的使用</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1、动作轻，脚步轻</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2、衣着整洁</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3、不要预占座位</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4、不带食物进入，在休息室用餐</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5、使用挡书板和目录查询</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6、文明阅览爱护书籍；按时归还</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7、微笑点头示意不要交谈</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二、在体育比赛场馆观赛</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1、开幕式；</w:t>
      </w:r>
      <w:r>
        <w:rPr>
          <w:rFonts w:ascii="Times New Roman" w:hAnsi="Times New Roman" w:eastAsia="宋体" w:cs="Times New Roman"/>
          <w:szCs w:val="20"/>
        </w:rPr>
        <w:t> 闭幕式</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2、尊重赛场裁判；理解选手失误</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3、不能使用闪光灯</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4、鼓掌加油致意；赛点安静</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三、在影剧院和音乐厅观看演出</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1、着装得体</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2、提前入场；谢幕后退场</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3、遵守“观影须知”，不拍照不录音</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4、保持安静：手机；交谈；小孩儿</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5、不要吃有壳的食物或咀嚼声音过大的食物</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6、适时鼓掌</w:t>
      </w:r>
    </w:p>
    <w:p>
      <w:pPr>
        <w:ind w:firstLine="422" w:firstLineChars="201"/>
        <w:rPr>
          <w:rFonts w:ascii="Times New Roman" w:hAnsi="Times New Roman" w:eastAsia="宋体" w:cs="Times New Roman"/>
          <w:b/>
          <w:szCs w:val="20"/>
        </w:rPr>
      </w:pPr>
      <w:r>
        <w:rPr>
          <w:rFonts w:hint="eastAsia" w:ascii="Times New Roman" w:hAnsi="Times New Roman" w:eastAsia="宋体" w:cs="Times New Roman"/>
          <w:b/>
          <w:szCs w:val="20"/>
        </w:rPr>
        <w:t>考核要求：</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1、理解并熟练掌握行路、乘车、乘飞机及在外旅行时的礼仪</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2、理解并熟练掌握公共卫生间和电梯的使用的礼仪</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3、理解并熟练掌握在其他特殊公共场所时需要注意的礼仪，包括图书馆和阅览室、体育比赛场馆、音乐厅和影剧院</w:t>
      </w:r>
    </w:p>
    <w:p>
      <w:pPr>
        <w:ind w:firstLine="422" w:firstLineChars="201"/>
        <w:rPr>
          <w:rFonts w:ascii="Times New Roman" w:hAnsi="Times New Roman" w:eastAsia="宋体" w:cs="Times New Roman"/>
          <w:szCs w:val="20"/>
        </w:rPr>
      </w:pPr>
    </w:p>
    <w:p>
      <w:pPr>
        <w:tabs>
          <w:tab w:val="left" w:pos="720"/>
        </w:tabs>
        <w:ind w:firstLine="482" w:firstLineChars="201"/>
        <w:jc w:val="center"/>
        <w:rPr>
          <w:rFonts w:ascii="Times New Roman" w:hAnsi="Times New Roman" w:eastAsia="宋体" w:cs="Times New Roman"/>
          <w:b/>
          <w:sz w:val="24"/>
          <w:szCs w:val="20"/>
        </w:rPr>
      </w:pPr>
      <w:r>
        <w:rPr>
          <w:rFonts w:hint="eastAsia" w:ascii="Times New Roman" w:hAnsi="Times New Roman" w:eastAsia="宋体" w:cs="Times New Roman"/>
          <w:b/>
          <w:sz w:val="24"/>
          <w:szCs w:val="20"/>
        </w:rPr>
        <w:t>餐宴礼仪</w:t>
      </w:r>
    </w:p>
    <w:p>
      <w:pPr>
        <w:ind w:firstLine="422" w:firstLineChars="201"/>
        <w:rPr>
          <w:rFonts w:ascii="Times New Roman" w:hAnsi="Times New Roman" w:eastAsia="宋体" w:cs="Times New Roman"/>
          <w:b/>
          <w:szCs w:val="20"/>
        </w:rPr>
      </w:pPr>
      <w:r>
        <w:rPr>
          <w:rFonts w:hint="eastAsia" w:ascii="Times New Roman" w:hAnsi="Times New Roman" w:eastAsia="宋体" w:cs="Times New Roman"/>
          <w:b/>
          <w:szCs w:val="20"/>
        </w:rPr>
        <w:t>教学要点：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1、宴请的基本礼仪</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2、中餐用餐礼仪</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3、西餐用餐礼仪</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4、酒水饮用礼仪</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b/>
          <w:szCs w:val="20"/>
        </w:rPr>
        <w:t>教学时数：</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4学时，其中课堂讲授2学时，实践2学时</w:t>
      </w:r>
    </w:p>
    <w:p>
      <w:pPr>
        <w:ind w:firstLine="422" w:firstLineChars="201"/>
        <w:rPr>
          <w:rFonts w:ascii="Times New Roman" w:hAnsi="Times New Roman" w:eastAsia="宋体" w:cs="Times New Roman"/>
          <w:b/>
          <w:szCs w:val="20"/>
        </w:rPr>
      </w:pPr>
      <w:r>
        <w:rPr>
          <w:rFonts w:hint="eastAsia" w:ascii="Times New Roman" w:hAnsi="Times New Roman" w:eastAsia="宋体" w:cs="Times New Roman"/>
          <w:b/>
          <w:szCs w:val="20"/>
        </w:rPr>
        <w:t>教学内容：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第一节宴请的基本礼仪（1学时）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一、常见的宴请形式</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1、宴会</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2、招待会</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3、茶会</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4、工作餐</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二、宴会筹备礼仪</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1、确定宴请的目的、名义、范围和形式</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2、确定宴会的时间和地点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3、发出邀请</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4、拟定宴会菜单</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5、宴会现场的布置</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三、赴宴礼仪</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1、赴宴前的准备</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2、赴宴过程的礼仪</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第二节中餐礼仪（1学时）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一、席位排列</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1、宴请的席位排列：桌次排列；位次排列</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2、便餐的席位排列：右高左低；中座为尊；面门为上；观景为佳；临墙为好</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二、设宴礼仪</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1、点菜礼规：量入为出；相互体谅；上菜次序</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2、菜单准备：宜选的菜肴；忌选的菜肴</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3、斟酒：斟酒的顺序；一视同仁；斟酒适量</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4、敬酒</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5、干杯</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三、餐具的使用</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1、主餐具：筷；匙；碗、盘</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2、辅餐具：水杯；湿巾；水盂；牙签</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第三节西餐礼仪（1学时）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一、西餐宴会的席位排列</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1、座次排列的原则：恭敬主宾；女士优先；以右为尊；面门为上；距离定位；交叉排列</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2、座次排列的具体要求：长桌；方桌</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3、西餐入座礼仪：等人引座；照顾女士；左侧入座；坐姿端正；背不触椅；肘不上桌；坐对位置</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二、西餐上菜顺序</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1、正餐的菜序：开胃菜；面包；汤；主菜；点心；甜品；果品；热饮</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2、便餐的菜序：开胃菜；汤；主菜；甜品；咖啡</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三、西餐餐具的使用</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1、刀叉的使用、区别、暗示</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2、餐匙的用法</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3、餐巾的用法</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四、西餐食品的吃法</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1、汤</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2、面包</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3、鱼、虾、海鲜</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4、牛排</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5、水果</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6、煮鸡蛋</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7、布丁</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五、西餐的要求</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1、举止高雅</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2、衣着考究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3、尊重女士</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4、积极交际</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第四节酒水饮用礼仪（1学时）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一、葡萄酒的饮用</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1、葡萄酒的饮用价值</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2、葡萄酒的品种和侍酒温度</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3、葡萄酒杯的选择</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4、葡萄酒配餐规则</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5、葡萄酒的品鉴</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6、葡萄酒饮用礼仪</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二、饮茶的礼仪</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1、茶叶的品种和饮用特点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2、茶具的选择</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3、敬茶的程序</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三、饮咖啡的礼仪</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1、咖啡的种类</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2、饮用数量及配料的添加</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3</w:t>
      </w:r>
      <w:r>
        <w:rPr>
          <w:rFonts w:hint="eastAsia" w:ascii="Times New Roman" w:hAnsi="Times New Roman" w:eastAsia="宋体" w:cs="Times New Roman"/>
          <w:szCs w:val="20"/>
        </w:rPr>
        <w:t>、饮用方法：握杯礼仪；匙的礼仪；取食甜点；正确交谈</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选讲：中西方礼仪的文化差异</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本章作业：</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1、观看纪录片《唐顿庄园中的礼仪》</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xml:space="preserve">    2、以“中西方礼仪的差异表现以及文化根源”为题撰写论文，参考文献《中西方礼仪文化差异》、《中西方宗教社会服务理念的相似性和差异性》、《中西礼仪文化的差异与融合》、《中西礼仪文化在日常交际方面的差异及启示》、《中西礼仪之争对当今社会跨文化交流的启示》或进行相关主题参与式研讨。</w:t>
      </w:r>
    </w:p>
    <w:p>
      <w:pPr>
        <w:ind w:firstLine="422" w:firstLineChars="201"/>
        <w:rPr>
          <w:rFonts w:ascii="Times New Roman" w:hAnsi="Times New Roman" w:eastAsia="宋体" w:cs="Times New Roman"/>
          <w:b/>
          <w:szCs w:val="20"/>
        </w:rPr>
      </w:pPr>
      <w:r>
        <w:rPr>
          <w:rFonts w:hint="eastAsia" w:ascii="Times New Roman" w:hAnsi="Times New Roman" w:eastAsia="宋体" w:cs="Times New Roman"/>
          <w:b/>
          <w:szCs w:val="20"/>
        </w:rPr>
        <w:t>考核要求：</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1、了解宴请的基本礼仪</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2、理解并熟练掌握中餐用餐礼仪</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3、理解并熟练掌握西餐用餐礼仪</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4、理解并掌握酒水饮用礼仪</w:t>
      </w:r>
    </w:p>
    <w:p>
      <w:pPr>
        <w:ind w:firstLine="422" w:firstLineChars="201"/>
        <w:rPr>
          <w:rFonts w:ascii="Times New Roman" w:hAnsi="Times New Roman" w:eastAsia="宋体" w:cs="Times New Roman"/>
          <w:szCs w:val="20"/>
        </w:rPr>
      </w:pPr>
    </w:p>
    <w:p>
      <w:pPr>
        <w:ind w:firstLine="482" w:firstLineChars="201"/>
        <w:jc w:val="center"/>
        <w:rPr>
          <w:rFonts w:ascii="Times New Roman" w:hAnsi="Times New Roman" w:eastAsia="宋体" w:cs="Times New Roman"/>
          <w:b/>
          <w:sz w:val="24"/>
          <w:szCs w:val="20"/>
        </w:rPr>
      </w:pPr>
      <w:r>
        <w:rPr>
          <w:rFonts w:hint="eastAsia" w:ascii="Times New Roman" w:hAnsi="Times New Roman" w:eastAsia="宋体" w:cs="Times New Roman"/>
          <w:b/>
          <w:sz w:val="24"/>
          <w:szCs w:val="20"/>
        </w:rPr>
        <w:t>第四篇 职业礼仪</w:t>
      </w:r>
    </w:p>
    <w:p>
      <w:pPr>
        <w:tabs>
          <w:tab w:val="left" w:pos="720"/>
        </w:tabs>
        <w:ind w:firstLine="482" w:firstLineChars="201"/>
        <w:jc w:val="center"/>
        <w:rPr>
          <w:rFonts w:ascii="Times New Roman" w:hAnsi="Times New Roman" w:eastAsia="宋体" w:cs="Times New Roman"/>
          <w:b/>
          <w:sz w:val="24"/>
          <w:szCs w:val="20"/>
        </w:rPr>
      </w:pPr>
      <w:r>
        <w:rPr>
          <w:rFonts w:hint="eastAsia" w:ascii="Times New Roman" w:hAnsi="Times New Roman" w:eastAsia="宋体" w:cs="Times New Roman"/>
          <w:b/>
          <w:sz w:val="24"/>
          <w:szCs w:val="20"/>
        </w:rPr>
        <w:t>职业礼仪</w:t>
      </w:r>
    </w:p>
    <w:p>
      <w:pPr>
        <w:ind w:firstLine="422" w:firstLineChars="201"/>
        <w:rPr>
          <w:rFonts w:ascii="Times New Roman" w:hAnsi="Times New Roman" w:eastAsia="宋体" w:cs="Times New Roman"/>
          <w:b/>
          <w:szCs w:val="20"/>
        </w:rPr>
      </w:pPr>
      <w:r>
        <w:rPr>
          <w:rFonts w:hint="eastAsia" w:ascii="Times New Roman" w:hAnsi="Times New Roman" w:eastAsia="宋体" w:cs="Times New Roman"/>
          <w:b/>
          <w:szCs w:val="20"/>
        </w:rPr>
        <w:t>教学要点：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1、求职面试的基本礼仪</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2、会议礼仪与公文礼仪</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3、办公室工作礼仪和职业交往礼仪</w:t>
      </w:r>
    </w:p>
    <w:p>
      <w:pPr>
        <w:ind w:firstLine="422" w:firstLineChars="201"/>
        <w:rPr>
          <w:rFonts w:ascii="Times New Roman" w:hAnsi="Times New Roman" w:eastAsia="宋体" w:cs="Times New Roman"/>
          <w:b/>
          <w:szCs w:val="20"/>
        </w:rPr>
      </w:pPr>
      <w:r>
        <w:rPr>
          <w:rFonts w:hint="eastAsia" w:ascii="Times New Roman" w:hAnsi="Times New Roman" w:eastAsia="宋体" w:cs="Times New Roman"/>
          <w:b/>
          <w:szCs w:val="20"/>
        </w:rPr>
        <w:t>教学时数：</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4学时</w:t>
      </w:r>
    </w:p>
    <w:p>
      <w:pPr>
        <w:ind w:firstLine="422" w:firstLineChars="201"/>
        <w:rPr>
          <w:rFonts w:ascii="Times New Roman" w:hAnsi="Times New Roman" w:eastAsia="宋体" w:cs="Times New Roman"/>
          <w:b/>
          <w:szCs w:val="20"/>
        </w:rPr>
      </w:pPr>
      <w:r>
        <w:rPr>
          <w:rFonts w:hint="eastAsia" w:ascii="Times New Roman" w:hAnsi="Times New Roman" w:eastAsia="宋体" w:cs="Times New Roman"/>
          <w:b/>
          <w:szCs w:val="20"/>
        </w:rPr>
        <w:t>教学内容：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第一节求职面试礼仪（2学时）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一、求职准备</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1、心理准备</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2、材料准备：求职信；个人简历；自荐书</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3、其他求职方式：面试求职；电话求职；网络视频求职</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二、面试礼仪</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1、面试前准备</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2、见面礼仪</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3、常见问题</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4、面试后的礼仪</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第二节工作礼仪（2学时）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一、职级礼规</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1、工商企业界职级礼规</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2、政府机关职级礼规</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二、会议礼仪</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1、会议的台型与座席安排</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2、会议的准备</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3、参会礼仪</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三、公文礼仪</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1、公文种类</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2、公文行文礼仪</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3、公文办理礼仪</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四、办公室礼仪</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1、如何与上司沟通</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2、如何与同事友好相处</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3、办公室禁忌</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选讲：旅游服务礼仪</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本章作业：整理总结面试常见问题</w:t>
      </w:r>
    </w:p>
    <w:p>
      <w:pPr>
        <w:ind w:firstLine="422" w:firstLineChars="201"/>
        <w:rPr>
          <w:rFonts w:ascii="Times New Roman" w:hAnsi="Times New Roman" w:eastAsia="宋体" w:cs="Times New Roman"/>
          <w:b/>
          <w:szCs w:val="20"/>
        </w:rPr>
      </w:pPr>
      <w:r>
        <w:rPr>
          <w:rFonts w:hint="eastAsia" w:ascii="Times New Roman" w:hAnsi="Times New Roman" w:eastAsia="宋体" w:cs="Times New Roman"/>
          <w:b/>
          <w:szCs w:val="20"/>
        </w:rPr>
        <w:t>考核要求：</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1、理解并掌握求职面试的基本礼仪</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2、理解并掌握会议礼仪和公文礼仪</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3、理解并掌握办公室工作礼仪和职业交往礼仪</w:t>
      </w:r>
    </w:p>
    <w:p>
      <w:pPr>
        <w:ind w:firstLine="422" w:firstLineChars="201"/>
        <w:rPr>
          <w:rFonts w:ascii="Times New Roman" w:hAnsi="Times New Roman" w:eastAsia="宋体" w:cs="Times New Roman"/>
          <w:szCs w:val="20"/>
        </w:rPr>
      </w:pPr>
    </w:p>
    <w:p>
      <w:pPr>
        <w:tabs>
          <w:tab w:val="left" w:pos="720"/>
        </w:tabs>
        <w:ind w:firstLine="482" w:firstLineChars="201"/>
        <w:jc w:val="center"/>
        <w:rPr>
          <w:rFonts w:ascii="Times New Roman" w:hAnsi="Times New Roman" w:eastAsia="宋体" w:cs="Times New Roman"/>
          <w:b/>
          <w:sz w:val="24"/>
          <w:szCs w:val="20"/>
        </w:rPr>
      </w:pPr>
      <w:r>
        <w:rPr>
          <w:rFonts w:hint="eastAsia" w:ascii="Times New Roman" w:hAnsi="Times New Roman" w:eastAsia="宋体" w:cs="Times New Roman"/>
          <w:b/>
          <w:sz w:val="24"/>
          <w:szCs w:val="20"/>
        </w:rPr>
        <w:t>主要国家和地区礼仪习俗</w:t>
      </w:r>
    </w:p>
    <w:p>
      <w:pPr>
        <w:ind w:firstLine="422" w:firstLineChars="201"/>
        <w:rPr>
          <w:rFonts w:ascii="Times New Roman" w:hAnsi="Times New Roman" w:eastAsia="宋体" w:cs="Times New Roman"/>
          <w:b/>
          <w:szCs w:val="20"/>
        </w:rPr>
      </w:pPr>
      <w:r>
        <w:rPr>
          <w:rFonts w:hint="eastAsia" w:ascii="Times New Roman" w:hAnsi="Times New Roman" w:eastAsia="宋体" w:cs="Times New Roman"/>
          <w:b/>
          <w:szCs w:val="20"/>
        </w:rPr>
        <w:t>教学要点：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1、亚洲主要国家和地区的概况、衣食住行、待人接物、日常禁忌等方面的礼仪习俗</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2、欧洲主要国家和地区的概况、衣食住行、待人接物、日常禁忌等方面的礼仪习俗</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3、美洲及其他地区主要国家的概况、衣食住行、待人接物、日常禁忌等方面的礼仪习俗</w:t>
      </w:r>
    </w:p>
    <w:p>
      <w:pPr>
        <w:ind w:firstLine="422" w:firstLineChars="201"/>
        <w:rPr>
          <w:rFonts w:ascii="Times New Roman" w:hAnsi="Times New Roman" w:eastAsia="宋体" w:cs="Times New Roman"/>
          <w:b/>
          <w:szCs w:val="20"/>
        </w:rPr>
      </w:pPr>
      <w:r>
        <w:rPr>
          <w:rFonts w:hint="eastAsia" w:ascii="Times New Roman" w:hAnsi="Times New Roman" w:eastAsia="宋体" w:cs="Times New Roman"/>
          <w:b/>
          <w:szCs w:val="20"/>
        </w:rPr>
        <w:t>教学时数：</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4学时，其中课堂讲授2学时，实践2学时</w:t>
      </w:r>
    </w:p>
    <w:p>
      <w:pPr>
        <w:ind w:firstLine="422" w:firstLineChars="201"/>
        <w:rPr>
          <w:rFonts w:ascii="Times New Roman" w:hAnsi="Times New Roman" w:eastAsia="宋体" w:cs="Times New Roman"/>
          <w:b/>
          <w:szCs w:val="20"/>
        </w:rPr>
      </w:pPr>
      <w:r>
        <w:rPr>
          <w:rFonts w:hint="eastAsia" w:ascii="Times New Roman" w:hAnsi="Times New Roman" w:eastAsia="宋体" w:cs="Times New Roman"/>
          <w:b/>
          <w:szCs w:val="20"/>
        </w:rPr>
        <w:t>教学内容：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第一节亚洲主要国家和地区礼仪习俗（2学时）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一、日本</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1、日本概况</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2、日本的衣食习俗</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3、日本待人接物的礼节</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4、日本人的习俗禁忌</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二、泰国</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1、泰国概况</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2、泰国的衣食习俗</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3、泰国待人接物的礼节</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4、泰国人的习俗禁忌</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第二节欧洲主要国家和地区礼仪习俗（1学时）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一、英国</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1、英国概况</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2、英国的衣食习俗</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3、英国待人接物的礼节</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4、英国人的习俗禁忌</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二、法国</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1、法国概况</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2、法国的衣食习俗</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3、法国待人接物的礼节</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4、法国人的习俗禁忌</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第三节美洲及其他地区主要国家和地区礼仪习俗（1学时）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一、美国</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1、美国概况</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2、美国的衣食习俗</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3、美国待人接物的礼节</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4、美国人的习俗禁忌</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三、埃及</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1、埃及概况</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2、埃及的衣食习俗</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3、埃及待人接物的礼节</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4、埃及人的习俗禁忌</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本章作业：选择自己感兴趣的国家，查阅资料整理其礼仪习俗进行讨论</w:t>
      </w:r>
    </w:p>
    <w:p>
      <w:pPr>
        <w:ind w:firstLine="422" w:firstLineChars="201"/>
        <w:rPr>
          <w:rFonts w:ascii="Times New Roman" w:hAnsi="Times New Roman" w:eastAsia="宋体" w:cs="Times New Roman"/>
          <w:b/>
          <w:szCs w:val="20"/>
        </w:rPr>
      </w:pPr>
      <w:r>
        <w:rPr>
          <w:rFonts w:hint="eastAsia" w:ascii="Times New Roman" w:hAnsi="Times New Roman" w:eastAsia="宋体" w:cs="Times New Roman"/>
          <w:b/>
          <w:szCs w:val="20"/>
        </w:rPr>
        <w:t>考核要求：</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1、理解并掌握亚洲主要国家和地区的概况、衣食住行、待人接物、日常禁忌等方面的礼仪习俗</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2、理解并掌握欧洲主要国家和地区的概况、衣食住行、待人接物、日常禁忌等方面的礼仪习俗</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3、理解并掌握美洲及其他地区主要国家的概况、衣食住行、待人接物、日常禁忌等方面的礼仪习俗</w:t>
      </w:r>
    </w:p>
    <w:p>
      <w:pPr>
        <w:ind w:firstLine="422" w:firstLineChars="201"/>
        <w:rPr>
          <w:rFonts w:ascii="Times New Roman" w:hAnsi="Times New Roman" w:eastAsia="宋体" w:cs="Times New Roman"/>
          <w:szCs w:val="20"/>
        </w:rPr>
      </w:pPr>
    </w:p>
    <w:p>
      <w:pPr>
        <w:ind w:firstLine="562" w:firstLineChars="201"/>
        <w:rPr>
          <w:rFonts w:ascii="Times New Roman" w:hAnsi="Times New Roman" w:eastAsia="宋体" w:cs="Times New Roman"/>
          <w:szCs w:val="20"/>
        </w:rPr>
      </w:pPr>
      <w:r>
        <w:rPr>
          <w:rFonts w:hint="eastAsia" w:ascii="Times New Roman" w:hAnsi="Times New Roman" w:eastAsia="宋体" w:cs="Times New Roman"/>
          <w:b/>
          <w:sz w:val="28"/>
          <w:szCs w:val="20"/>
        </w:rPr>
        <w:t>三、参考书目</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1、蒋璟萍，《现代礼仪》，清华大学出版社，2009 年第一版。</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2、纪新青，《现代礼仪教程》，中国农业大学</w:t>
      </w:r>
      <w:r>
        <w:rPr>
          <w:rFonts w:ascii="Times New Roman" w:hAnsi="Times New Roman" w:eastAsia="宋体" w:cs="Times New Roman"/>
          <w:szCs w:val="20"/>
        </w:rPr>
        <w:t>出版社，</w:t>
      </w:r>
      <w:r>
        <w:rPr>
          <w:rFonts w:hint="eastAsia" w:ascii="Times New Roman" w:hAnsi="Times New Roman" w:eastAsia="宋体" w:cs="Times New Roman"/>
          <w:szCs w:val="20"/>
        </w:rPr>
        <w:t>2011年8月第一版。</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3、曹培培，《旅游服务礼仪》，清华大学出版社，2015年5月第一版。</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4、邢小丽，《现代社交礼仪教程》，浙江大学出版社，2017年6月第一版。</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5、刘筏筏，李兵，《旅游服务礼仪》，大连理工大学出版社，2013年7月第一版。</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6、袁涤非，《现代礼仪》，高等教育出版社，2014年12月第一版。</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7、李荣建，《礼仪文化教程》，湖南大学出版社，2013年3月第一版。</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8、徐兆寿，《旅游服务礼仪》，北京大学出版社，</w:t>
      </w:r>
      <w:r>
        <w:rPr>
          <w:rFonts w:ascii="Times New Roman" w:hAnsi="Times New Roman" w:eastAsia="宋体" w:cs="Times New Roman"/>
          <w:szCs w:val="20"/>
        </w:rPr>
        <w:t>2013</w:t>
      </w:r>
      <w:r>
        <w:rPr>
          <w:rFonts w:hint="eastAsia" w:ascii="Times New Roman" w:hAnsi="Times New Roman" w:eastAsia="宋体" w:cs="Times New Roman"/>
          <w:szCs w:val="20"/>
        </w:rPr>
        <w:t>年7月第一版。</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9、李贻玲，王明亮，《新编现代礼仪规范-模块化教程》，机械工业出版社，2015年9月第一版。</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10、[美]鲍德瑞奇，《礼仪书：得体的行为与正确的行事》，中国人民大学出版社，2012年8月。</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11、周思敏，《你的礼仪价值百万》，中国纺织出版社，2017年6月第一版。</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12、李嘉珊，刘俊伟，《国际礼仪范式》，高等教育出版社，2012年8月第一版。</w:t>
      </w:r>
    </w:p>
    <w:p>
      <w:pPr>
        <w:ind w:firstLine="482" w:firstLineChars="201"/>
        <w:jc w:val="left"/>
        <w:rPr>
          <w:rFonts w:asciiTheme="minorEastAsia" w:hAnsiTheme="minorEastAsia"/>
          <w:b/>
          <w:bCs/>
          <w:sz w:val="24"/>
        </w:rPr>
      </w:pPr>
    </w:p>
    <w:p>
      <w:pPr>
        <w:ind w:firstLine="482" w:firstLineChars="201"/>
        <w:jc w:val="left"/>
        <w:rPr>
          <w:rFonts w:asciiTheme="minorEastAsia" w:hAnsiTheme="minorEastAsia"/>
          <w:b/>
          <w:bCs/>
          <w:sz w:val="24"/>
        </w:rPr>
      </w:pPr>
      <w:r>
        <w:rPr>
          <w:rFonts w:hint="eastAsia" w:asciiTheme="minorEastAsia" w:hAnsiTheme="minorEastAsia"/>
          <w:b/>
          <w:bCs/>
          <w:sz w:val="24"/>
        </w:rPr>
        <w:t>本课程使用教具和现代教育技术的指导性意见</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1、主要教具是多媒体课件。用课件进行讲授，增加直观性和生动性。</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2、参阅学院资料室专业图书资料。</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3、教师示范用多媒体、U盘、光碟等工具。</w:t>
      </w:r>
    </w:p>
    <w:p>
      <w:pPr>
        <w:ind w:firstLine="422" w:firstLineChars="201"/>
        <w:rPr>
          <w:rFonts w:ascii="楷体" w:hAnsi="楷体" w:eastAsia="楷体" w:cs="宋体"/>
          <w:b/>
          <w:bCs/>
          <w:sz w:val="24"/>
          <w:szCs w:val="20"/>
        </w:rPr>
      </w:pPr>
      <w:r>
        <w:rPr>
          <w:rFonts w:hint="eastAsia" w:ascii="Times New Roman" w:hAnsi="Times New Roman" w:eastAsia="宋体" w:cs="Times New Roman"/>
          <w:szCs w:val="20"/>
        </w:rPr>
        <w:t>4、由于本课程强调实践性，故安排一定课时的教师示范，学生实践练习以及进行参与式研讨课教学改革。</w:t>
      </w:r>
      <w:r>
        <w:rPr>
          <w:rFonts w:ascii="楷体" w:hAnsi="楷体" w:eastAsia="楷体" w:cs="宋体"/>
          <w:b/>
          <w:bCs/>
          <w:sz w:val="24"/>
          <w:szCs w:val="20"/>
        </w:rPr>
        <w:br w:type="page"/>
      </w:r>
    </w:p>
    <w:p>
      <w:pPr>
        <w:rPr>
          <w:rFonts w:ascii="楷体" w:hAnsi="楷体" w:eastAsia="楷体" w:cs="宋体"/>
          <w:bCs/>
          <w:sz w:val="24"/>
          <w:szCs w:val="20"/>
        </w:rPr>
      </w:pPr>
      <w:r>
        <w:rPr>
          <w:rFonts w:hint="eastAsia" w:ascii="楷体" w:hAnsi="楷体" w:eastAsia="楷体" w:cs="宋体"/>
          <w:bCs/>
          <w:sz w:val="24"/>
          <w:szCs w:val="20"/>
        </w:rPr>
        <w:t>西北师范大学旅游管理专业课程教学大纲</w:t>
      </w:r>
    </w:p>
    <w:p>
      <w:pPr>
        <w:adjustRightInd w:val="0"/>
        <w:snapToGrid w:val="0"/>
        <w:jc w:val="center"/>
        <w:outlineLvl w:val="0"/>
        <w:rPr>
          <w:rFonts w:ascii="Times New Roman" w:hAnsi="Times New Roman" w:eastAsia="黑体" w:cs="Times New Roman"/>
          <w:b/>
          <w:bCs/>
          <w:sz w:val="44"/>
          <w:szCs w:val="20"/>
        </w:rPr>
      </w:pPr>
      <w:bookmarkStart w:id="49" w:name="_Toc500105612"/>
      <w:bookmarkStart w:id="50" w:name="_Toc9055"/>
      <w:bookmarkStart w:id="51" w:name="_Toc500245423"/>
      <w:r>
        <w:rPr>
          <w:rFonts w:hint="eastAsia" w:ascii="Times New Roman" w:hAnsi="Times New Roman" w:eastAsia="黑体" w:cs="Times New Roman"/>
          <w:sz w:val="44"/>
          <w:szCs w:val="44"/>
        </w:rPr>
        <w:t>旅游管理信息系统</w:t>
      </w:r>
      <w:bookmarkEnd w:id="49"/>
      <w:bookmarkEnd w:id="50"/>
      <w:bookmarkEnd w:id="51"/>
    </w:p>
    <w:p>
      <w:pPr>
        <w:ind w:firstLine="562" w:firstLineChars="201"/>
        <w:rPr>
          <w:rFonts w:ascii="Times New Roman" w:hAnsi="Times New Roman" w:eastAsia="宋体" w:cs="Times New Roman"/>
          <w:b/>
          <w:bCs/>
          <w:sz w:val="28"/>
          <w:szCs w:val="20"/>
        </w:rPr>
      </w:pPr>
      <w:r>
        <w:rPr>
          <w:rFonts w:hint="eastAsia" w:ascii="Times New Roman" w:hAnsi="Times New Roman" w:eastAsia="宋体" w:cs="Times New Roman"/>
          <w:b/>
          <w:bCs/>
          <w:sz w:val="28"/>
          <w:szCs w:val="20"/>
        </w:rPr>
        <w:t>一、说明</w:t>
      </w:r>
    </w:p>
    <w:p>
      <w:pPr>
        <w:ind w:firstLine="482" w:firstLineChars="201"/>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（一）课程性质</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本课程为专业平台必修课，是旅游管理专业的重要应用课程之一，是研究旅游管理专业的重要工具性课程，本课程主要为学生讲述旅游管理信息系统应用与开发的基础知识与理论。</w:t>
      </w:r>
    </w:p>
    <w:p>
      <w:pPr>
        <w:ind w:firstLine="482" w:firstLineChars="201"/>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（二）教学目的</w:t>
      </w:r>
    </w:p>
    <w:p>
      <w:pPr>
        <w:ind w:firstLine="422" w:firstLineChars="201"/>
        <w:rPr>
          <w:rFonts w:ascii="Times New Roman" w:hAnsi="Times New Roman" w:eastAsia="宋体" w:cs="Times New Roman"/>
          <w:b/>
          <w:bCs/>
          <w:sz w:val="24"/>
          <w:szCs w:val="20"/>
        </w:rPr>
      </w:pPr>
      <w:r>
        <w:rPr>
          <w:rFonts w:hint="eastAsia" w:ascii="Times New Roman" w:hAnsi="Times New Roman" w:eastAsia="宋体" w:cs="Times New Roman"/>
          <w:szCs w:val="20"/>
        </w:rPr>
        <w:t>通过本课程的教学</w:t>
      </w:r>
      <w:r>
        <w:rPr>
          <w:rFonts w:hint="eastAsia" w:ascii="宋体" w:hAnsi="宋体" w:eastAsia="宋体" w:cs="Times New Roman"/>
          <w:szCs w:val="20"/>
        </w:rPr>
        <w:t>使</w:t>
      </w:r>
      <w:r>
        <w:rPr>
          <w:rFonts w:hint="eastAsia" w:ascii="宋体" w:hAnsi="宋体" w:eastAsia="宋体" w:cs="Times New Roman"/>
          <w:bCs/>
          <w:szCs w:val="20"/>
        </w:rPr>
        <w:t>学生掌握旅游管理信息系统的基本要求，分析旅游管理专业的相关信息系统，学会运用旅游管理信息系统的原理与管理实务，掌握旅游管理信息系统的简单应用与开发原理，更好地为发展旅游业服务。</w:t>
      </w:r>
    </w:p>
    <w:p>
      <w:pPr>
        <w:ind w:firstLine="482" w:firstLineChars="201"/>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（三）教学内容</w:t>
      </w:r>
    </w:p>
    <w:p>
      <w:pPr>
        <w:ind w:firstLine="422" w:firstLineChars="201"/>
        <w:rPr>
          <w:rFonts w:ascii="宋体" w:hAnsi="Times New Roman" w:eastAsia="宋体" w:cs="Times New Roman"/>
          <w:bCs/>
          <w:szCs w:val="20"/>
        </w:rPr>
      </w:pPr>
      <w:r>
        <w:rPr>
          <w:rFonts w:hint="eastAsia" w:ascii="宋体" w:hAnsi="宋体" w:eastAsia="宋体" w:cs="Times New Roman"/>
          <w:bCs/>
          <w:szCs w:val="20"/>
        </w:rPr>
        <w:t>本课程主要介绍旅游管理信息系统的基本理论和实务。教学内容共分七章，主要包括旅游管理信息系统概述、旅游管理信息系统开发与应用基础、旅游管理信息系统的战略规划与开发方法、UML统一建模语言、酒店管理信息系统开发与设计、电子商务在旅游业中的应用和旅游管理信息系统的安全管理。</w:t>
      </w:r>
    </w:p>
    <w:p>
      <w:pPr>
        <w:ind w:firstLine="482" w:firstLineChars="201"/>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（四）教学时数</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1、2课时</w:t>
      </w:r>
      <w:r>
        <w:rPr>
          <w:rFonts w:ascii="Times New Roman" w:hAnsi="Times New Roman" w:eastAsia="宋体" w:cs="Times New Roman"/>
          <w:szCs w:val="20"/>
        </w:rPr>
        <w:t>/</w:t>
      </w:r>
      <w:r>
        <w:rPr>
          <w:rFonts w:hint="eastAsia" w:ascii="Times New Roman" w:hAnsi="Times New Roman" w:eastAsia="宋体" w:cs="Times New Roman"/>
          <w:szCs w:val="20"/>
        </w:rPr>
        <w:t>周，总计：36课时</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2</w:t>
      </w:r>
      <w:r>
        <w:rPr>
          <w:rFonts w:hint="eastAsia" w:ascii="Times New Roman" w:hAnsi="Times New Roman" w:eastAsia="宋体" w:cs="Times New Roman"/>
          <w:szCs w:val="20"/>
        </w:rPr>
        <w:t>、进度：</w:t>
      </w:r>
    </w:p>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《旅游管理信息系统》课程教学进度表</w:t>
      </w:r>
    </w:p>
    <w:tbl>
      <w:tblPr>
        <w:tblStyle w:val="38"/>
        <w:tblW w:w="90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9"/>
        <w:gridCol w:w="3527"/>
        <w:gridCol w:w="851"/>
        <w:gridCol w:w="1924"/>
        <w:gridCol w:w="1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9"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章次</w:t>
            </w:r>
          </w:p>
        </w:tc>
        <w:tc>
          <w:tcPr>
            <w:tcW w:w="3527"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主要内容</w:t>
            </w:r>
          </w:p>
        </w:tc>
        <w:tc>
          <w:tcPr>
            <w:tcW w:w="85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szCs w:val="20"/>
              </w:rPr>
            </w:pPr>
            <w:r>
              <w:rPr>
                <w:rFonts w:hint="eastAsia" w:ascii="Times New Roman" w:hAnsi="Times New Roman" w:eastAsia="宋体" w:cs="Times New Roman"/>
                <w:szCs w:val="20"/>
              </w:rPr>
              <w:t>总学时</w:t>
            </w:r>
          </w:p>
        </w:tc>
        <w:tc>
          <w:tcPr>
            <w:tcW w:w="192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szCs w:val="20"/>
              </w:rPr>
            </w:pPr>
            <w:r>
              <w:rPr>
                <w:rFonts w:hint="eastAsia" w:ascii="Times New Roman" w:hAnsi="Times New Roman" w:eastAsia="宋体" w:cs="Times New Roman"/>
                <w:szCs w:val="20"/>
              </w:rPr>
              <w:t>课堂教学</w:t>
            </w:r>
          </w:p>
        </w:tc>
        <w:tc>
          <w:tcPr>
            <w:tcW w:w="1469" w:type="dxa"/>
            <w:tcBorders>
              <w:top w:val="single" w:color="auto" w:sz="4" w:space="0"/>
              <w:left w:val="single" w:color="auto" w:sz="4" w:space="0"/>
              <w:bottom w:val="single" w:color="auto" w:sz="4" w:space="0"/>
              <w:right w:val="single" w:color="auto" w:sz="4" w:space="0"/>
            </w:tcBorders>
            <w:vAlign w:val="center"/>
          </w:tcPr>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9"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一</w:t>
            </w:r>
          </w:p>
        </w:tc>
        <w:tc>
          <w:tcPr>
            <w:tcW w:w="3527"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szCs w:val="20"/>
              </w:rPr>
            </w:pPr>
            <w:r>
              <w:rPr>
                <w:rFonts w:hint="eastAsia" w:ascii="Times New Roman" w:hAnsi="Times New Roman" w:eastAsia="宋体" w:cs="Times New Roman"/>
                <w:szCs w:val="20"/>
              </w:rPr>
              <w:t>旅游管理信息系统概述</w:t>
            </w:r>
          </w:p>
        </w:tc>
        <w:tc>
          <w:tcPr>
            <w:tcW w:w="851"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4</w:t>
            </w:r>
          </w:p>
        </w:tc>
        <w:tc>
          <w:tcPr>
            <w:tcW w:w="192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szCs w:val="20"/>
              </w:rPr>
            </w:pPr>
            <w:r>
              <w:rPr>
                <w:rFonts w:hint="eastAsia" w:ascii="Times New Roman" w:hAnsi="Times New Roman" w:eastAsia="宋体" w:cs="Times New Roman"/>
                <w:szCs w:val="20"/>
              </w:rPr>
              <w:t>4（多媒体教学）</w:t>
            </w:r>
          </w:p>
        </w:tc>
        <w:tc>
          <w:tcPr>
            <w:tcW w:w="1469"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9"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二</w:t>
            </w:r>
          </w:p>
        </w:tc>
        <w:tc>
          <w:tcPr>
            <w:tcW w:w="3527"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szCs w:val="20"/>
              </w:rPr>
            </w:pPr>
            <w:r>
              <w:rPr>
                <w:rFonts w:hint="eastAsia" w:ascii="Times New Roman" w:hAnsi="Times New Roman" w:eastAsia="宋体" w:cs="Times New Roman"/>
                <w:szCs w:val="20"/>
              </w:rPr>
              <w:t>旅游管理信息系统开发与应用基础</w:t>
            </w:r>
          </w:p>
        </w:tc>
        <w:tc>
          <w:tcPr>
            <w:tcW w:w="851"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4</w:t>
            </w:r>
          </w:p>
        </w:tc>
        <w:tc>
          <w:tcPr>
            <w:tcW w:w="192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szCs w:val="20"/>
              </w:rPr>
            </w:pPr>
            <w:r>
              <w:rPr>
                <w:rFonts w:hint="eastAsia" w:ascii="Times New Roman" w:hAnsi="Times New Roman" w:eastAsia="宋体" w:cs="Times New Roman"/>
                <w:szCs w:val="20"/>
              </w:rPr>
              <w:t>2（多媒体教学）</w:t>
            </w:r>
          </w:p>
        </w:tc>
        <w:tc>
          <w:tcPr>
            <w:tcW w:w="1469" w:type="dxa"/>
            <w:tcBorders>
              <w:top w:val="single" w:color="auto" w:sz="4" w:space="0"/>
              <w:left w:val="single" w:color="auto" w:sz="4" w:space="0"/>
              <w:bottom w:val="single" w:color="auto" w:sz="4" w:space="0"/>
              <w:right w:val="single" w:color="auto" w:sz="4" w:space="0"/>
            </w:tcBorders>
            <w:vAlign w:val="center"/>
          </w:tcPr>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2讨论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9"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三</w:t>
            </w:r>
          </w:p>
        </w:tc>
        <w:tc>
          <w:tcPr>
            <w:tcW w:w="3527"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szCs w:val="20"/>
              </w:rPr>
            </w:pPr>
            <w:r>
              <w:rPr>
                <w:rFonts w:hint="eastAsia" w:ascii="Times New Roman" w:hAnsi="Times New Roman" w:eastAsia="宋体" w:cs="Times New Roman"/>
                <w:szCs w:val="20"/>
              </w:rPr>
              <w:t>旅游管理信息系统的战略规划与开发方法</w:t>
            </w:r>
          </w:p>
        </w:tc>
        <w:tc>
          <w:tcPr>
            <w:tcW w:w="851"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4</w:t>
            </w:r>
          </w:p>
        </w:tc>
        <w:tc>
          <w:tcPr>
            <w:tcW w:w="192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szCs w:val="20"/>
              </w:rPr>
            </w:pPr>
            <w:r>
              <w:rPr>
                <w:rFonts w:hint="eastAsia" w:ascii="Times New Roman" w:hAnsi="Times New Roman" w:eastAsia="宋体" w:cs="Times New Roman"/>
                <w:szCs w:val="20"/>
              </w:rPr>
              <w:t>4（多媒体教学）</w:t>
            </w:r>
          </w:p>
        </w:tc>
        <w:tc>
          <w:tcPr>
            <w:tcW w:w="1469"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9"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四</w:t>
            </w:r>
          </w:p>
        </w:tc>
        <w:tc>
          <w:tcPr>
            <w:tcW w:w="3527"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szCs w:val="20"/>
              </w:rPr>
            </w:pPr>
            <w:r>
              <w:rPr>
                <w:rFonts w:hint="eastAsia" w:ascii="Times New Roman" w:hAnsi="Times New Roman" w:eastAsia="宋体" w:cs="Times New Roman"/>
                <w:szCs w:val="20"/>
              </w:rPr>
              <w:t>基于UML的旅游管理信息系统分析与设计</w:t>
            </w:r>
          </w:p>
        </w:tc>
        <w:tc>
          <w:tcPr>
            <w:tcW w:w="851"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6</w:t>
            </w:r>
          </w:p>
        </w:tc>
        <w:tc>
          <w:tcPr>
            <w:tcW w:w="192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szCs w:val="20"/>
              </w:rPr>
            </w:pPr>
            <w:r>
              <w:rPr>
                <w:rFonts w:hint="eastAsia" w:ascii="Times New Roman" w:hAnsi="Times New Roman" w:eastAsia="宋体" w:cs="Times New Roman"/>
                <w:szCs w:val="20"/>
              </w:rPr>
              <w:t>6（多媒体教学）</w:t>
            </w:r>
          </w:p>
        </w:tc>
        <w:tc>
          <w:tcPr>
            <w:tcW w:w="1469"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trPr>
        <w:tc>
          <w:tcPr>
            <w:tcW w:w="1259"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五</w:t>
            </w:r>
          </w:p>
        </w:tc>
        <w:tc>
          <w:tcPr>
            <w:tcW w:w="3527"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szCs w:val="20"/>
              </w:rPr>
            </w:pPr>
            <w:r>
              <w:rPr>
                <w:rFonts w:hint="eastAsia" w:ascii="Times New Roman" w:hAnsi="Times New Roman" w:eastAsia="宋体" w:cs="Times New Roman"/>
                <w:szCs w:val="20"/>
              </w:rPr>
              <w:t>酒店管理信息系统分析与设计案例</w:t>
            </w:r>
          </w:p>
        </w:tc>
        <w:tc>
          <w:tcPr>
            <w:tcW w:w="851"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10</w:t>
            </w:r>
          </w:p>
        </w:tc>
        <w:tc>
          <w:tcPr>
            <w:tcW w:w="192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szCs w:val="20"/>
              </w:rPr>
            </w:pPr>
            <w:r>
              <w:rPr>
                <w:rFonts w:hint="eastAsia" w:ascii="Times New Roman" w:hAnsi="Times New Roman" w:eastAsia="宋体" w:cs="Times New Roman"/>
                <w:szCs w:val="20"/>
              </w:rPr>
              <w:t>10实验室与多媒体</w:t>
            </w:r>
          </w:p>
        </w:tc>
        <w:tc>
          <w:tcPr>
            <w:tcW w:w="1469"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8" w:hRule="atLeast"/>
        </w:trPr>
        <w:tc>
          <w:tcPr>
            <w:tcW w:w="1259"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六</w:t>
            </w:r>
          </w:p>
        </w:tc>
        <w:tc>
          <w:tcPr>
            <w:tcW w:w="3527"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szCs w:val="20"/>
              </w:rPr>
            </w:pPr>
            <w:r>
              <w:rPr>
                <w:rFonts w:hint="eastAsia" w:ascii="Times New Roman" w:hAnsi="Times New Roman" w:eastAsia="宋体" w:cs="Times New Roman"/>
                <w:szCs w:val="20"/>
              </w:rPr>
              <w:t>电子商务在旅游业中的应用</w:t>
            </w:r>
          </w:p>
        </w:tc>
        <w:tc>
          <w:tcPr>
            <w:tcW w:w="851"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4</w:t>
            </w:r>
          </w:p>
        </w:tc>
        <w:tc>
          <w:tcPr>
            <w:tcW w:w="192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szCs w:val="20"/>
              </w:rPr>
            </w:pPr>
            <w:r>
              <w:rPr>
                <w:rFonts w:hint="eastAsia" w:ascii="Times New Roman" w:hAnsi="Times New Roman" w:eastAsia="宋体" w:cs="Times New Roman"/>
                <w:szCs w:val="20"/>
              </w:rPr>
              <w:t>2多媒体</w:t>
            </w:r>
          </w:p>
        </w:tc>
        <w:tc>
          <w:tcPr>
            <w:tcW w:w="1469" w:type="dxa"/>
            <w:tcBorders>
              <w:top w:val="single" w:color="auto" w:sz="4" w:space="0"/>
              <w:left w:val="single" w:color="auto" w:sz="4" w:space="0"/>
              <w:bottom w:val="single" w:color="auto" w:sz="4" w:space="0"/>
              <w:right w:val="single" w:color="auto" w:sz="4" w:space="0"/>
            </w:tcBorders>
            <w:vAlign w:val="center"/>
          </w:tcPr>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2讨论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8" w:hRule="atLeast"/>
        </w:trPr>
        <w:tc>
          <w:tcPr>
            <w:tcW w:w="1259"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七</w:t>
            </w:r>
          </w:p>
        </w:tc>
        <w:tc>
          <w:tcPr>
            <w:tcW w:w="3527"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szCs w:val="20"/>
              </w:rPr>
            </w:pPr>
            <w:r>
              <w:rPr>
                <w:rFonts w:hint="eastAsia" w:ascii="Times New Roman" w:hAnsi="Times New Roman" w:eastAsia="宋体" w:cs="Times New Roman"/>
                <w:szCs w:val="20"/>
              </w:rPr>
              <w:t>旅游管理信息系统维护与管理技术</w:t>
            </w:r>
          </w:p>
        </w:tc>
        <w:tc>
          <w:tcPr>
            <w:tcW w:w="851"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4</w:t>
            </w:r>
          </w:p>
        </w:tc>
        <w:tc>
          <w:tcPr>
            <w:tcW w:w="192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szCs w:val="20"/>
              </w:rPr>
            </w:pPr>
            <w:r>
              <w:rPr>
                <w:rFonts w:hint="eastAsia" w:ascii="Times New Roman" w:hAnsi="Times New Roman" w:eastAsia="宋体" w:cs="Times New Roman"/>
                <w:szCs w:val="20"/>
              </w:rPr>
              <w:t>2多媒体</w:t>
            </w:r>
          </w:p>
        </w:tc>
        <w:tc>
          <w:tcPr>
            <w:tcW w:w="1469" w:type="dxa"/>
            <w:tcBorders>
              <w:top w:val="single" w:color="auto" w:sz="4" w:space="0"/>
              <w:left w:val="single" w:color="auto" w:sz="4" w:space="0"/>
              <w:bottom w:val="single" w:color="auto" w:sz="4" w:space="0"/>
              <w:right w:val="single" w:color="auto" w:sz="4" w:space="0"/>
            </w:tcBorders>
            <w:vAlign w:val="center"/>
          </w:tcPr>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2讨论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9"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合计</w:t>
            </w:r>
          </w:p>
        </w:tc>
        <w:tc>
          <w:tcPr>
            <w:tcW w:w="3527"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36</w:t>
            </w:r>
          </w:p>
        </w:tc>
        <w:tc>
          <w:tcPr>
            <w:tcW w:w="1924"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p>
        </w:tc>
        <w:tc>
          <w:tcPr>
            <w:tcW w:w="1469"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p>
        </w:tc>
      </w:tr>
    </w:tbl>
    <w:p>
      <w:pPr>
        <w:ind w:firstLine="482" w:firstLineChars="201"/>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（五）教学方式</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采用讲授、讨论、讲座及案例与实验等教学法。该课程理论课主要在多媒体教室采用讲授与讨论、讲座、案例方法进行，实验部分主要在实验室开展实操教学。</w:t>
      </w:r>
    </w:p>
    <w:p>
      <w:pPr>
        <w:ind w:firstLine="482" w:firstLineChars="201"/>
        <w:jc w:val="left"/>
        <w:rPr>
          <w:rFonts w:ascii="Times New Roman" w:hAnsi="Times New Roman" w:eastAsia="宋体" w:cs="Times New Roman"/>
          <w:szCs w:val="20"/>
        </w:rPr>
      </w:pPr>
      <w:r>
        <w:rPr>
          <w:rFonts w:hint="eastAsia" w:ascii="Times New Roman" w:hAnsi="Times New Roman" w:eastAsia="宋体" w:cs="Times New Roman"/>
          <w:b/>
          <w:bCs/>
          <w:sz w:val="24"/>
          <w:szCs w:val="20"/>
        </w:rPr>
        <w:t>（六）考核方式</w:t>
      </w:r>
    </w:p>
    <w:p>
      <w:pPr>
        <w:ind w:firstLine="422" w:firstLineChars="201"/>
        <w:jc w:val="left"/>
        <w:rPr>
          <w:rFonts w:ascii="Times New Roman" w:hAnsi="Times New Roman" w:eastAsia="宋体" w:cs="Times New Roman"/>
          <w:szCs w:val="20"/>
        </w:rPr>
      </w:pPr>
      <w:r>
        <w:rPr>
          <w:rFonts w:hint="eastAsia" w:ascii="宋体" w:hAnsi="宋体" w:eastAsia="宋体" w:cs="Times New Roman"/>
          <w:bCs/>
          <w:szCs w:val="20"/>
        </w:rPr>
        <w:t>闭卷笔试。</w:t>
      </w:r>
    </w:p>
    <w:p>
      <w:pPr>
        <w:ind w:firstLine="422" w:firstLineChars="201"/>
        <w:rPr>
          <w:rFonts w:ascii="Times New Roman" w:hAnsi="Times New Roman" w:eastAsia="宋体" w:cs="Times New Roman"/>
          <w:szCs w:val="20"/>
        </w:rPr>
      </w:pPr>
    </w:p>
    <w:p>
      <w:pPr>
        <w:ind w:firstLine="562" w:firstLineChars="201"/>
        <w:rPr>
          <w:rFonts w:ascii="Times New Roman" w:hAnsi="Times New Roman" w:eastAsia="宋体" w:cs="Times New Roman"/>
          <w:b/>
          <w:bCs/>
          <w:sz w:val="28"/>
          <w:szCs w:val="20"/>
        </w:rPr>
      </w:pPr>
      <w:r>
        <w:rPr>
          <w:rFonts w:hint="eastAsia" w:ascii="Times New Roman" w:hAnsi="Times New Roman" w:eastAsia="宋体" w:cs="Times New Roman"/>
          <w:b/>
          <w:bCs/>
          <w:sz w:val="28"/>
          <w:szCs w:val="20"/>
        </w:rPr>
        <w:t>二、本文</w:t>
      </w:r>
    </w:p>
    <w:p>
      <w:pPr>
        <w:ind w:firstLine="482" w:firstLineChars="201"/>
        <w:jc w:val="center"/>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第一章 旅游管理信息系统概述</w:t>
      </w:r>
    </w:p>
    <w:p>
      <w:pPr>
        <w:ind w:firstLine="422" w:firstLineChars="201"/>
        <w:rPr>
          <w:rFonts w:ascii="Times New Roman" w:hAnsi="Times New Roman" w:eastAsia="宋体" w:cs="Times New Roman"/>
          <w:b/>
          <w:bCs/>
          <w:szCs w:val="20"/>
        </w:rPr>
      </w:pPr>
      <w:r>
        <w:rPr>
          <w:rFonts w:hint="eastAsia" w:ascii="Times New Roman" w:hAnsi="Times New Roman" w:eastAsia="宋体" w:cs="Times New Roman"/>
          <w:b/>
          <w:bCs/>
          <w:szCs w:val="20"/>
        </w:rPr>
        <w:t>教学要点：</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管理和信息的概念及管理科学的发展</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旅游管理信息系统的特点和基本功能</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旅游管理信息系统的概念结构、层次结构、功能结构、软件结构和物理结构</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旅游管理信息系统开发的基本要求，以及旅游管理信息系统开发的基本环境</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旅游信息化的发展和当前存在问题</w:t>
      </w:r>
    </w:p>
    <w:p>
      <w:pPr>
        <w:ind w:firstLine="422" w:firstLineChars="201"/>
        <w:rPr>
          <w:rFonts w:ascii="Times New Roman" w:hAnsi="Times New Roman" w:eastAsia="宋体" w:cs="Times New Roman"/>
          <w:b/>
          <w:bCs/>
          <w:szCs w:val="20"/>
        </w:rPr>
      </w:pPr>
      <w:r>
        <w:rPr>
          <w:rFonts w:hint="eastAsia" w:ascii="Times New Roman" w:hAnsi="Times New Roman" w:eastAsia="宋体" w:cs="Times New Roman"/>
          <w:b/>
          <w:bCs/>
          <w:szCs w:val="20"/>
        </w:rPr>
        <w:t>教学时数：</w:t>
      </w:r>
    </w:p>
    <w:p>
      <w:pPr>
        <w:ind w:firstLine="422" w:firstLineChars="201"/>
        <w:rPr>
          <w:rFonts w:ascii="Times New Roman" w:hAnsi="Times New Roman" w:eastAsia="宋体" w:cs="Times New Roman"/>
          <w:bCs/>
          <w:szCs w:val="20"/>
        </w:rPr>
      </w:pPr>
      <w:r>
        <w:rPr>
          <w:rFonts w:hint="eastAsia" w:ascii="Times New Roman" w:hAnsi="Times New Roman" w:eastAsia="宋体" w:cs="Times New Roman"/>
          <w:bCs/>
          <w:szCs w:val="20"/>
        </w:rPr>
        <w:t>4学时</w:t>
      </w:r>
    </w:p>
    <w:p>
      <w:pPr>
        <w:ind w:firstLine="422" w:firstLineChars="201"/>
        <w:rPr>
          <w:rFonts w:ascii="Times New Roman" w:hAnsi="Times New Roman" w:eastAsia="宋体" w:cs="Times New Roman"/>
          <w:b/>
          <w:bCs/>
          <w:szCs w:val="20"/>
        </w:rPr>
      </w:pPr>
      <w:r>
        <w:rPr>
          <w:rFonts w:hint="eastAsia" w:ascii="Times New Roman" w:hAnsi="Times New Roman" w:eastAsia="宋体" w:cs="Times New Roman"/>
          <w:b/>
          <w:bCs/>
          <w:szCs w:val="20"/>
        </w:rPr>
        <w:t>教学内容：</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第一节 管理和信息（0.5学时）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一、管理　　</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1</w:t>
      </w:r>
      <w:r>
        <w:rPr>
          <w:rFonts w:hint="eastAsia" w:ascii="Times New Roman" w:hAnsi="Times New Roman" w:eastAsia="宋体" w:cs="Times New Roman"/>
          <w:szCs w:val="20"/>
        </w:rPr>
        <w:t>、管理的概念</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管理是人们有目的、有意识的实践活动，是管理者在一定的社会条件下，为了实现预定目标，对各种资源和实践环节进行规划安排，优化控制活动的总称。</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2</w:t>
      </w:r>
      <w:r>
        <w:rPr>
          <w:rFonts w:hint="eastAsia" w:ascii="Times New Roman" w:hAnsi="Times New Roman" w:eastAsia="宋体" w:cs="Times New Roman"/>
          <w:szCs w:val="20"/>
        </w:rPr>
        <w:t>、管理科学的发展阶段</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管理学形成之前可分成两个阶段：早期管理实践与管理思想阶段（从有了人类集体劳动开始到</w:t>
      </w:r>
      <w:r>
        <w:rPr>
          <w:rFonts w:ascii="Times New Roman" w:hAnsi="Times New Roman" w:eastAsia="宋体" w:cs="Times New Roman"/>
          <w:szCs w:val="20"/>
        </w:rPr>
        <w:t>18</w:t>
      </w:r>
      <w:r>
        <w:rPr>
          <w:rFonts w:hint="eastAsia" w:ascii="Times New Roman" w:hAnsi="Times New Roman" w:eastAsia="宋体" w:cs="Times New Roman"/>
          <w:szCs w:val="20"/>
        </w:rPr>
        <w:t>世纪）和管理理论产生的萌芽阶段（从</w:t>
      </w:r>
      <w:r>
        <w:rPr>
          <w:rFonts w:ascii="Times New Roman" w:hAnsi="Times New Roman" w:eastAsia="宋体" w:cs="Times New Roman"/>
          <w:szCs w:val="20"/>
        </w:rPr>
        <w:t>18</w:t>
      </w:r>
      <w:r>
        <w:rPr>
          <w:rFonts w:hint="eastAsia" w:ascii="Times New Roman" w:hAnsi="Times New Roman" w:eastAsia="宋体" w:cs="Times New Roman"/>
          <w:szCs w:val="20"/>
        </w:rPr>
        <w:t>世纪到</w:t>
      </w:r>
      <w:r>
        <w:rPr>
          <w:rFonts w:ascii="Times New Roman" w:hAnsi="Times New Roman" w:eastAsia="宋体" w:cs="Times New Roman"/>
          <w:szCs w:val="20"/>
        </w:rPr>
        <w:t>19</w:t>
      </w:r>
      <w:r>
        <w:rPr>
          <w:rFonts w:hint="eastAsia" w:ascii="Times New Roman" w:hAnsi="Times New Roman" w:eastAsia="宋体" w:cs="Times New Roman"/>
          <w:szCs w:val="20"/>
        </w:rPr>
        <w:t>世纪末）。管理学形成后又可分为三个阶段：古典管理理论阶段（</w:t>
      </w:r>
      <w:r>
        <w:rPr>
          <w:rFonts w:ascii="Times New Roman" w:hAnsi="Times New Roman" w:eastAsia="宋体" w:cs="Times New Roman"/>
          <w:szCs w:val="20"/>
        </w:rPr>
        <w:t>20</w:t>
      </w:r>
      <w:r>
        <w:rPr>
          <w:rFonts w:hint="eastAsia" w:ascii="Times New Roman" w:hAnsi="Times New Roman" w:eastAsia="宋体" w:cs="Times New Roman"/>
          <w:szCs w:val="20"/>
        </w:rPr>
        <w:t>世纪初到</w:t>
      </w:r>
      <w:r>
        <w:rPr>
          <w:rFonts w:ascii="Times New Roman" w:hAnsi="Times New Roman" w:eastAsia="宋体" w:cs="Times New Roman"/>
          <w:szCs w:val="20"/>
        </w:rPr>
        <w:t>20</w:t>
      </w:r>
      <w:r>
        <w:rPr>
          <w:rFonts w:hint="eastAsia" w:ascii="Times New Roman" w:hAnsi="Times New Roman" w:eastAsia="宋体" w:cs="Times New Roman"/>
          <w:szCs w:val="20"/>
        </w:rPr>
        <w:t>世纪</w:t>
      </w:r>
      <w:r>
        <w:rPr>
          <w:rFonts w:ascii="Times New Roman" w:hAnsi="Times New Roman" w:eastAsia="宋体" w:cs="Times New Roman"/>
          <w:szCs w:val="20"/>
        </w:rPr>
        <w:t>30</w:t>
      </w:r>
      <w:r>
        <w:rPr>
          <w:rFonts w:hint="eastAsia" w:ascii="Times New Roman" w:hAnsi="Times New Roman" w:eastAsia="宋体" w:cs="Times New Roman"/>
          <w:szCs w:val="20"/>
        </w:rPr>
        <w:t>年代行为科学学派出现前）、现代管理理论阶段（</w:t>
      </w:r>
      <w:r>
        <w:rPr>
          <w:rFonts w:ascii="Times New Roman" w:hAnsi="Times New Roman" w:eastAsia="宋体" w:cs="Times New Roman"/>
          <w:szCs w:val="20"/>
        </w:rPr>
        <w:t>20</w:t>
      </w:r>
      <w:r>
        <w:rPr>
          <w:rFonts w:hint="eastAsia" w:ascii="Times New Roman" w:hAnsi="Times New Roman" w:eastAsia="宋体" w:cs="Times New Roman"/>
          <w:szCs w:val="20"/>
        </w:rPr>
        <w:t>世纪</w:t>
      </w:r>
      <w:r>
        <w:rPr>
          <w:rFonts w:ascii="Times New Roman" w:hAnsi="Times New Roman" w:eastAsia="宋体" w:cs="Times New Roman"/>
          <w:szCs w:val="20"/>
        </w:rPr>
        <w:t>30</w:t>
      </w:r>
      <w:r>
        <w:rPr>
          <w:rFonts w:hint="eastAsia" w:ascii="Times New Roman" w:hAnsi="Times New Roman" w:eastAsia="宋体" w:cs="Times New Roman"/>
          <w:szCs w:val="20"/>
        </w:rPr>
        <w:t>年代到</w:t>
      </w:r>
      <w:r>
        <w:rPr>
          <w:rFonts w:ascii="Times New Roman" w:hAnsi="Times New Roman" w:eastAsia="宋体" w:cs="Times New Roman"/>
          <w:szCs w:val="20"/>
        </w:rPr>
        <w:t>20</w:t>
      </w:r>
      <w:r>
        <w:rPr>
          <w:rFonts w:hint="eastAsia" w:ascii="Times New Roman" w:hAnsi="Times New Roman" w:eastAsia="宋体" w:cs="Times New Roman"/>
          <w:szCs w:val="20"/>
        </w:rPr>
        <w:t>世纪</w:t>
      </w:r>
      <w:r>
        <w:rPr>
          <w:rFonts w:ascii="Times New Roman" w:hAnsi="Times New Roman" w:eastAsia="宋体" w:cs="Times New Roman"/>
          <w:szCs w:val="20"/>
        </w:rPr>
        <w:t>80</w:t>
      </w:r>
      <w:r>
        <w:rPr>
          <w:rFonts w:hint="eastAsia" w:ascii="Times New Roman" w:hAnsi="Times New Roman" w:eastAsia="宋体" w:cs="Times New Roman"/>
          <w:szCs w:val="20"/>
        </w:rPr>
        <w:t>年代，主要指行为科学学派及管理理论丛林阶段）和当代管理理论阶段（</w:t>
      </w:r>
      <w:r>
        <w:rPr>
          <w:rFonts w:ascii="Times New Roman" w:hAnsi="Times New Roman" w:eastAsia="宋体" w:cs="Times New Roman"/>
          <w:szCs w:val="20"/>
        </w:rPr>
        <w:t>20</w:t>
      </w:r>
      <w:r>
        <w:rPr>
          <w:rFonts w:hint="eastAsia" w:ascii="Times New Roman" w:hAnsi="Times New Roman" w:eastAsia="宋体" w:cs="Times New Roman"/>
          <w:szCs w:val="20"/>
        </w:rPr>
        <w:t>世纪</w:t>
      </w:r>
      <w:r>
        <w:rPr>
          <w:rFonts w:ascii="Times New Roman" w:hAnsi="Times New Roman" w:eastAsia="宋体" w:cs="Times New Roman"/>
          <w:szCs w:val="20"/>
        </w:rPr>
        <w:t>80</w:t>
      </w:r>
      <w:r>
        <w:rPr>
          <w:rFonts w:hint="eastAsia" w:ascii="Times New Roman" w:hAnsi="Times New Roman" w:eastAsia="宋体" w:cs="Times New Roman"/>
          <w:szCs w:val="20"/>
        </w:rPr>
        <w:t>年代至今）。</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第二节 旅游管理信息系统的特点与功能（1学时）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一、旅游管理信息系统的特点</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1</w:t>
      </w:r>
      <w:r>
        <w:rPr>
          <w:rFonts w:hint="eastAsia" w:ascii="Times New Roman" w:hAnsi="Times New Roman" w:eastAsia="宋体" w:cs="Times New Roman"/>
          <w:szCs w:val="20"/>
        </w:rPr>
        <w:t>、系统的一般特征</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1</w:t>
      </w:r>
      <w:r>
        <w:rPr>
          <w:rFonts w:hint="eastAsia" w:ascii="Times New Roman" w:hAnsi="Times New Roman" w:eastAsia="宋体" w:cs="Times New Roman"/>
          <w:szCs w:val="20"/>
        </w:rPr>
        <w:t>）集合性</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2</w:t>
      </w:r>
      <w:r>
        <w:rPr>
          <w:rFonts w:hint="eastAsia" w:ascii="Times New Roman" w:hAnsi="Times New Roman" w:eastAsia="宋体" w:cs="Times New Roman"/>
          <w:szCs w:val="20"/>
        </w:rPr>
        <w:t>）关联性</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3</w:t>
      </w:r>
      <w:r>
        <w:rPr>
          <w:rFonts w:hint="eastAsia" w:ascii="Times New Roman" w:hAnsi="Times New Roman" w:eastAsia="宋体" w:cs="Times New Roman"/>
          <w:szCs w:val="20"/>
        </w:rPr>
        <w:t>）目的性</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4</w:t>
      </w:r>
      <w:r>
        <w:rPr>
          <w:rFonts w:hint="eastAsia" w:ascii="Times New Roman" w:hAnsi="Times New Roman" w:eastAsia="宋体" w:cs="Times New Roman"/>
          <w:szCs w:val="20"/>
        </w:rPr>
        <w:t>）边界性</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5</w:t>
      </w:r>
      <w:r>
        <w:rPr>
          <w:rFonts w:hint="eastAsia" w:ascii="Times New Roman" w:hAnsi="Times New Roman" w:eastAsia="宋体" w:cs="Times New Roman"/>
          <w:szCs w:val="20"/>
        </w:rPr>
        <w:t>）整体性</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6</w:t>
      </w:r>
      <w:r>
        <w:rPr>
          <w:rFonts w:hint="eastAsia" w:ascii="Times New Roman" w:hAnsi="Times New Roman" w:eastAsia="宋体" w:cs="Times New Roman"/>
          <w:szCs w:val="20"/>
        </w:rPr>
        <w:t>）层次性</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7</w:t>
      </w:r>
      <w:r>
        <w:rPr>
          <w:rFonts w:hint="eastAsia" w:ascii="Times New Roman" w:hAnsi="Times New Roman" w:eastAsia="宋体" w:cs="Times New Roman"/>
          <w:szCs w:val="20"/>
        </w:rPr>
        <w:t>）动态性</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2</w:t>
      </w:r>
      <w:r>
        <w:rPr>
          <w:rFonts w:hint="eastAsia" w:ascii="Times New Roman" w:hAnsi="Times New Roman" w:eastAsia="宋体" w:cs="Times New Roman"/>
          <w:szCs w:val="20"/>
        </w:rPr>
        <w:t>、旅游管理信息系统的特定特征</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旅游管理信息系统是在数据处理系统上发展起来的，是面向管理的一个集成系统，它是管理信息系统的特例，它对管理信息进行收集、传递、存储与处理，是多用户共享的系统。旅游管理信息系统的最大特点是：</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1</w:t>
      </w:r>
      <w:r>
        <w:rPr>
          <w:rFonts w:hint="eastAsia" w:ascii="Times New Roman" w:hAnsi="Times New Roman" w:eastAsia="宋体" w:cs="Times New Roman"/>
          <w:szCs w:val="20"/>
        </w:rPr>
        <w:t>）高度集中统一，将企业各部门数据和信息集中起来，进行快速处理，统一使用。</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2</w:t>
      </w:r>
      <w:r>
        <w:rPr>
          <w:rFonts w:hint="eastAsia" w:ascii="Times New Roman" w:hAnsi="Times New Roman" w:eastAsia="宋体" w:cs="Times New Roman"/>
          <w:szCs w:val="20"/>
        </w:rPr>
        <w:t>）有预测和控制能力，管理信息系统使用数学模型，如运筹学模型和数理统计模型，来分析数据和信息，以便预测未来，提供决策支持。</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3</w:t>
      </w:r>
      <w:r>
        <w:rPr>
          <w:rFonts w:hint="eastAsia" w:ascii="Times New Roman" w:hAnsi="Times New Roman" w:eastAsia="宋体" w:cs="Times New Roman"/>
          <w:szCs w:val="20"/>
        </w:rPr>
        <w:t>）有特有的开发软件、一个中心数据库及网络系统，这是旅游管理信息系统的重要标志。</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二、旅游管理信息系统的功能</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 xml:space="preserve">(1) </w:t>
      </w:r>
      <w:r>
        <w:rPr>
          <w:rFonts w:hint="eastAsia" w:ascii="Times New Roman" w:hAnsi="Times New Roman" w:eastAsia="宋体" w:cs="Times New Roman"/>
          <w:szCs w:val="20"/>
        </w:rPr>
        <w:t>数据处理功能</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 xml:space="preserve">(2) </w:t>
      </w:r>
      <w:r>
        <w:rPr>
          <w:rFonts w:hint="eastAsia" w:ascii="Times New Roman" w:hAnsi="Times New Roman" w:eastAsia="宋体" w:cs="Times New Roman"/>
          <w:szCs w:val="20"/>
        </w:rPr>
        <w:t>预测功能</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 xml:space="preserve">(3) </w:t>
      </w:r>
      <w:r>
        <w:rPr>
          <w:rFonts w:hint="eastAsia" w:ascii="Times New Roman" w:hAnsi="Times New Roman" w:eastAsia="宋体" w:cs="Times New Roman"/>
          <w:szCs w:val="20"/>
        </w:rPr>
        <w:t>计划功能</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 xml:space="preserve">(4) </w:t>
      </w:r>
      <w:r>
        <w:rPr>
          <w:rFonts w:hint="eastAsia" w:ascii="Times New Roman" w:hAnsi="Times New Roman" w:eastAsia="宋体" w:cs="Times New Roman"/>
          <w:szCs w:val="20"/>
        </w:rPr>
        <w:t>控制功能</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 xml:space="preserve">(5) </w:t>
      </w:r>
      <w:r>
        <w:rPr>
          <w:rFonts w:hint="eastAsia" w:ascii="Times New Roman" w:hAnsi="Times New Roman" w:eastAsia="宋体" w:cs="Times New Roman"/>
          <w:szCs w:val="20"/>
        </w:rPr>
        <w:t>辅助决策功能</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第三节 旅游管理信息系统的结构（1、5学时）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旅游管理信息系统的结构是指旅游管理信息系统各个组成部分所构成的框架结构。由于存在对各个组成部分的不同理解，于是就形成了不同的结构方式，其中最主要的有概念结构、层次结构、功能结构、软件结构和物理结构。</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1、旅游管理信息系统的概念结构</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信息源、信息处理器、信息用户和信息管理者。</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2、旅游管理信息系统的层次结构</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旅游管理信息系统是为管理决策服务的。</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3、旅游管理信息系统的功能结构</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4、旅游管理信息系统的软件结构</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5、管理信息系统的物理结构</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旅游管理信息系统的物理结构是指系统的硬件、软件、数据等资源在空间的分布情况，旅游管理信息系统的物理结构一般有三种类型：单机批处理、集中式和分布式。</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第四节 旅游管理信息系统的开发在用户中的作用（0.5学时）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一、用户对旅游管理信息系统开发的基本要求</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1、满足用户需要</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2、系统功能完整</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1</w:t>
      </w:r>
      <w:r>
        <w:rPr>
          <w:rFonts w:hint="eastAsia" w:ascii="Times New Roman" w:hAnsi="Times New Roman" w:eastAsia="宋体" w:cs="Times New Roman"/>
          <w:szCs w:val="20"/>
        </w:rPr>
        <w:t>）数据处理功能</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2</w:t>
      </w:r>
      <w:r>
        <w:rPr>
          <w:rFonts w:hint="eastAsia" w:ascii="Times New Roman" w:hAnsi="Times New Roman" w:eastAsia="宋体" w:cs="Times New Roman"/>
          <w:szCs w:val="20"/>
        </w:rPr>
        <w:t>）控制功能</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3</w:t>
      </w:r>
      <w:r>
        <w:rPr>
          <w:rFonts w:hint="eastAsia" w:ascii="Times New Roman" w:hAnsi="Times New Roman" w:eastAsia="宋体" w:cs="Times New Roman"/>
          <w:szCs w:val="20"/>
        </w:rPr>
        <w:t>）预测功能</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4</w:t>
      </w:r>
      <w:r>
        <w:rPr>
          <w:rFonts w:hint="eastAsia" w:ascii="Times New Roman" w:hAnsi="Times New Roman" w:eastAsia="宋体" w:cs="Times New Roman"/>
          <w:szCs w:val="20"/>
        </w:rPr>
        <w:t>）决策功能</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5</w:t>
      </w:r>
      <w:r>
        <w:rPr>
          <w:rFonts w:hint="eastAsia" w:ascii="Times New Roman" w:hAnsi="Times New Roman" w:eastAsia="宋体" w:cs="Times New Roman"/>
          <w:szCs w:val="20"/>
        </w:rPr>
        <w:t>）公用信息服务功能</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3、技术先进</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4、实现辅助决策</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二、旅游管理信息系统开发的基本环境</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1</w:t>
      </w:r>
      <w:r>
        <w:rPr>
          <w:rFonts w:hint="eastAsia" w:ascii="Times New Roman" w:hAnsi="Times New Roman" w:eastAsia="宋体" w:cs="Times New Roman"/>
          <w:szCs w:val="20"/>
        </w:rPr>
        <w:t>、管理信息系统的结构和功能受制于特定的管理模式、组织形式和运行机制。</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2</w:t>
      </w:r>
      <w:r>
        <w:rPr>
          <w:rFonts w:hint="eastAsia" w:ascii="Times New Roman" w:hAnsi="Times New Roman" w:eastAsia="宋体" w:cs="Times New Roman"/>
          <w:szCs w:val="20"/>
        </w:rPr>
        <w:t>、科学合理的管理基础工作是管理信息系统开发的前提。</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3</w:t>
      </w:r>
      <w:r>
        <w:rPr>
          <w:rFonts w:hint="eastAsia" w:ascii="Times New Roman" w:hAnsi="Times New Roman" w:eastAsia="宋体" w:cs="Times New Roman"/>
          <w:szCs w:val="20"/>
        </w:rPr>
        <w:t>、管理信息系统的开发动力源自需求。</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4</w:t>
      </w:r>
      <w:r>
        <w:rPr>
          <w:rFonts w:hint="eastAsia" w:ascii="Times New Roman" w:hAnsi="Times New Roman" w:eastAsia="宋体" w:cs="Times New Roman"/>
          <w:szCs w:val="20"/>
        </w:rPr>
        <w:t>、因地制宜地制定切实可行的开发策略。</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5</w:t>
      </w:r>
      <w:r>
        <w:rPr>
          <w:rFonts w:hint="eastAsia" w:ascii="Times New Roman" w:hAnsi="Times New Roman" w:eastAsia="宋体" w:cs="Times New Roman"/>
          <w:szCs w:val="20"/>
        </w:rPr>
        <w:t>、需要有较强的物质基础。</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第五节 旅游信息化发展对旅游业的影响（0.5学时）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一、旅游信息化的发展</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二、旅游信息化建设中存在的问题</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1</w:t>
      </w:r>
      <w:r>
        <w:rPr>
          <w:rFonts w:hint="eastAsia" w:ascii="Times New Roman" w:hAnsi="Times New Roman" w:eastAsia="宋体" w:cs="Times New Roman"/>
          <w:szCs w:val="20"/>
        </w:rPr>
        <w:t>、虽然信息技术已被人们所接受，并得到了广泛应用。</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2</w:t>
      </w:r>
      <w:r>
        <w:rPr>
          <w:rFonts w:hint="eastAsia" w:ascii="Times New Roman" w:hAnsi="Times New Roman" w:eastAsia="宋体" w:cs="Times New Roman"/>
          <w:szCs w:val="20"/>
        </w:rPr>
        <w:t>、旅游业应用信息技术，在某种程度上说，还是被动的、零散的、不成体系的。</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三、信息技术在旅游业中的影响</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1</w:t>
      </w:r>
      <w:r>
        <w:rPr>
          <w:rFonts w:hint="eastAsia" w:ascii="Times New Roman" w:hAnsi="Times New Roman" w:eastAsia="宋体" w:cs="Times New Roman"/>
          <w:szCs w:val="20"/>
        </w:rPr>
        <w:t>、旅游产品对信息和信息技术的特殊依赖。</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2</w:t>
      </w:r>
      <w:r>
        <w:rPr>
          <w:rFonts w:hint="eastAsia" w:ascii="Times New Roman" w:hAnsi="Times New Roman" w:eastAsia="宋体" w:cs="Times New Roman"/>
          <w:szCs w:val="20"/>
        </w:rPr>
        <w:t>、有助于饭店业营销。</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3</w:t>
      </w:r>
      <w:r>
        <w:rPr>
          <w:rFonts w:hint="eastAsia" w:ascii="Times New Roman" w:hAnsi="Times New Roman" w:eastAsia="宋体" w:cs="Times New Roman"/>
          <w:szCs w:val="20"/>
        </w:rPr>
        <w:t>、推销旅游企业形象。</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4</w:t>
      </w:r>
      <w:r>
        <w:rPr>
          <w:rFonts w:hint="eastAsia" w:ascii="Times New Roman" w:hAnsi="Times New Roman" w:eastAsia="宋体" w:cs="Times New Roman"/>
          <w:szCs w:val="20"/>
        </w:rPr>
        <w:t>、多学科交叉的信息技术进一步推动旅游业的发展。</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5</w:t>
      </w:r>
      <w:r>
        <w:rPr>
          <w:rFonts w:hint="eastAsia" w:ascii="Times New Roman" w:hAnsi="Times New Roman" w:eastAsia="宋体" w:cs="Times New Roman"/>
          <w:szCs w:val="20"/>
        </w:rPr>
        <w:t>、加快管理现代化和科学化。</w:t>
      </w:r>
    </w:p>
    <w:p>
      <w:pPr>
        <w:ind w:firstLine="422" w:firstLineChars="201"/>
        <w:rPr>
          <w:rFonts w:ascii="Times New Roman" w:hAnsi="Times New Roman" w:eastAsia="宋体" w:cs="Times New Roman"/>
          <w:b/>
          <w:szCs w:val="20"/>
        </w:rPr>
      </w:pPr>
      <w:r>
        <w:rPr>
          <w:rFonts w:ascii="Times New Roman" w:hAnsi="Times New Roman" w:eastAsia="宋体" w:cs="Times New Roman"/>
          <w:b/>
          <w:szCs w:val="20"/>
        </w:rPr>
        <w:t>考核要求</w:t>
      </w:r>
      <w:r>
        <w:rPr>
          <w:rFonts w:hint="eastAsia" w:ascii="Times New Roman" w:hAnsi="Times New Roman" w:eastAsia="宋体" w:cs="Times New Roman"/>
          <w:b/>
          <w:szCs w:val="20"/>
        </w:rPr>
        <w:t>：</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了解管理和信息的概念及管理科学的发展</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理解与掌握旅游管理信息系统的特点和基本功能</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了解旅游管理信息系统的概念结构、层次结构、功能结构、软件结构和物理结构</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理解与识记旅游管理信息系统开发的基本要求，以及旅游管理信息系统开发的基本环境</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了解旅游信息化的发展和当前存在问题</w:t>
      </w:r>
    </w:p>
    <w:p>
      <w:pPr>
        <w:ind w:firstLine="422" w:firstLineChars="201"/>
        <w:rPr>
          <w:rFonts w:ascii="Times New Roman" w:hAnsi="Times New Roman" w:eastAsia="宋体" w:cs="Times New Roman"/>
          <w:szCs w:val="20"/>
        </w:rPr>
      </w:pPr>
    </w:p>
    <w:p>
      <w:pPr>
        <w:ind w:firstLine="482" w:firstLineChars="201"/>
        <w:jc w:val="center"/>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第二章 旅游管理信息系统开发与应用基础</w:t>
      </w:r>
    </w:p>
    <w:p>
      <w:pPr>
        <w:ind w:firstLine="422" w:firstLineChars="201"/>
        <w:rPr>
          <w:rFonts w:ascii="Times New Roman" w:hAnsi="Times New Roman" w:eastAsia="宋体" w:cs="Times New Roman"/>
          <w:b/>
          <w:bCs/>
          <w:szCs w:val="20"/>
        </w:rPr>
      </w:pPr>
      <w:r>
        <w:rPr>
          <w:rFonts w:hint="eastAsia" w:ascii="Times New Roman" w:hAnsi="Times New Roman" w:eastAsia="宋体" w:cs="Times New Roman"/>
          <w:b/>
          <w:bCs/>
          <w:szCs w:val="20"/>
        </w:rPr>
        <w:t>教学要点：</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旅游管理信息系统的软硬件知识</w:t>
      </w:r>
    </w:p>
    <w:p>
      <w:pPr>
        <w:ind w:firstLine="422" w:firstLineChars="201"/>
        <w:rPr>
          <w:rFonts w:ascii="Times New Roman" w:hAnsi="Times New Roman" w:eastAsia="宋体" w:cs="Times New Roman"/>
          <w:bCs/>
          <w:szCs w:val="24"/>
        </w:rPr>
      </w:pPr>
      <w:r>
        <w:rPr>
          <w:rFonts w:hint="eastAsia" w:ascii="Times New Roman" w:hAnsi="Times New Roman" w:eastAsia="宋体" w:cs="Times New Roman"/>
          <w:szCs w:val="24"/>
        </w:rPr>
        <w:t>数据模型的组成、数据库的结构</w:t>
      </w:r>
    </w:p>
    <w:p>
      <w:pPr>
        <w:ind w:firstLine="422" w:firstLineChars="201"/>
        <w:rPr>
          <w:rFonts w:ascii="Times New Roman" w:hAnsi="Times New Roman" w:eastAsia="宋体" w:cs="Times New Roman"/>
          <w:b/>
          <w:bCs/>
          <w:szCs w:val="20"/>
        </w:rPr>
      </w:pPr>
      <w:r>
        <w:rPr>
          <w:rFonts w:hint="eastAsia" w:ascii="Times New Roman" w:hAnsi="Times New Roman" w:eastAsia="宋体" w:cs="Times New Roman"/>
          <w:b/>
          <w:bCs/>
          <w:szCs w:val="20"/>
        </w:rPr>
        <w:t>教学时数：</w:t>
      </w:r>
    </w:p>
    <w:p>
      <w:pPr>
        <w:ind w:firstLine="422" w:firstLineChars="201"/>
        <w:rPr>
          <w:rFonts w:ascii="Times New Roman" w:hAnsi="Times New Roman" w:eastAsia="宋体" w:cs="Times New Roman"/>
          <w:bCs/>
          <w:szCs w:val="20"/>
        </w:rPr>
      </w:pPr>
      <w:r>
        <w:rPr>
          <w:rFonts w:hint="eastAsia" w:ascii="Times New Roman" w:hAnsi="Times New Roman" w:eastAsia="宋体" w:cs="Times New Roman"/>
          <w:bCs/>
          <w:szCs w:val="20"/>
        </w:rPr>
        <w:t>4学时</w:t>
      </w:r>
    </w:p>
    <w:p>
      <w:pPr>
        <w:ind w:firstLine="422" w:firstLineChars="201"/>
        <w:rPr>
          <w:rFonts w:ascii="Times New Roman" w:hAnsi="Times New Roman" w:eastAsia="宋体" w:cs="Times New Roman"/>
          <w:b/>
          <w:bCs/>
          <w:szCs w:val="20"/>
        </w:rPr>
      </w:pPr>
      <w:r>
        <w:rPr>
          <w:rFonts w:hint="eastAsia" w:ascii="Times New Roman" w:hAnsi="Times New Roman" w:eastAsia="宋体" w:cs="Times New Roman"/>
          <w:b/>
          <w:bCs/>
          <w:szCs w:val="20"/>
        </w:rPr>
        <w:t>教学内容：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第一节 支持旅游管理信息系统开发的软、硬件平台（</w:t>
      </w:r>
      <w:r>
        <w:rPr>
          <w:rFonts w:ascii="Times New Roman" w:hAnsi="Times New Roman" w:eastAsia="宋体" w:cs="Times New Roman"/>
          <w:szCs w:val="20"/>
        </w:rPr>
        <w:t>2</w:t>
      </w:r>
      <w:r>
        <w:rPr>
          <w:rFonts w:hint="eastAsia" w:ascii="Times New Roman" w:hAnsi="Times New Roman" w:eastAsia="宋体" w:cs="Times New Roman"/>
          <w:szCs w:val="20"/>
        </w:rPr>
        <w:t>学时）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一、支持旅游管理信息系统开发的硬件平台</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（一）支持软件开发组织的硬件环境</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1、主计算机</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2、终端</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3、通信处理机</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4、通信设备</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（二）输入设备与技术</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输入设备可分为一般输入设备和专用输入设备两大类。</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1</w:t>
      </w:r>
      <w:r>
        <w:rPr>
          <w:rFonts w:hint="eastAsia" w:ascii="Times New Roman" w:hAnsi="Times New Roman" w:eastAsia="宋体" w:cs="Times New Roman"/>
          <w:szCs w:val="20"/>
        </w:rPr>
        <w:t>、一般输入设备</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1</w:t>
      </w:r>
      <w:r>
        <w:rPr>
          <w:rFonts w:hint="eastAsia" w:ascii="Times New Roman" w:hAnsi="Times New Roman" w:eastAsia="宋体" w:cs="Times New Roman"/>
          <w:szCs w:val="20"/>
        </w:rPr>
        <w:t>）键盘与鼠标器</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2</w:t>
      </w:r>
      <w:r>
        <w:rPr>
          <w:rFonts w:hint="eastAsia" w:ascii="Times New Roman" w:hAnsi="Times New Roman" w:eastAsia="宋体" w:cs="Times New Roman"/>
          <w:szCs w:val="20"/>
        </w:rPr>
        <w:t>）图形数字化设备</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3</w:t>
      </w:r>
      <w:r>
        <w:rPr>
          <w:rFonts w:hint="eastAsia" w:ascii="Times New Roman" w:hAnsi="Times New Roman" w:eastAsia="宋体" w:cs="Times New Roman"/>
          <w:szCs w:val="20"/>
        </w:rPr>
        <w:t>）语音输入设备</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2</w:t>
      </w:r>
      <w:r>
        <w:rPr>
          <w:rFonts w:hint="eastAsia" w:ascii="Times New Roman" w:hAnsi="Times New Roman" w:eastAsia="宋体" w:cs="Times New Roman"/>
          <w:szCs w:val="20"/>
        </w:rPr>
        <w:t>、专用输入设备和技术</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1</w:t>
      </w:r>
      <w:r>
        <w:rPr>
          <w:rFonts w:hint="eastAsia" w:ascii="Times New Roman" w:hAnsi="Times New Roman" w:eastAsia="宋体" w:cs="Times New Roman"/>
          <w:szCs w:val="20"/>
        </w:rPr>
        <w:t>）自动数据源。自动数据源就是从生成数据的地方自动地采集数据的设备。</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2</w:t>
      </w:r>
      <w:r>
        <w:rPr>
          <w:rFonts w:hint="eastAsia" w:ascii="Times New Roman" w:hAnsi="Times New Roman" w:eastAsia="宋体" w:cs="Times New Roman"/>
          <w:szCs w:val="20"/>
        </w:rPr>
        <w:t>）光符识别。光符识别是指采用光学手段对特殊字符式代码进行识别的技术。</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（三）数据处理中心计算机系统</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1</w:t>
      </w:r>
      <w:r>
        <w:rPr>
          <w:rFonts w:hint="eastAsia" w:ascii="Times New Roman" w:hAnsi="Times New Roman" w:eastAsia="宋体" w:cs="Times New Roman"/>
          <w:szCs w:val="20"/>
        </w:rPr>
        <w:t>、系统单元</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1</w:t>
      </w:r>
      <w:r>
        <w:rPr>
          <w:rFonts w:hint="eastAsia" w:ascii="Times New Roman" w:hAnsi="Times New Roman" w:eastAsia="宋体" w:cs="Times New Roman"/>
          <w:szCs w:val="20"/>
        </w:rPr>
        <w:t>）中央处理器</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2</w:t>
      </w:r>
      <w:r>
        <w:rPr>
          <w:rFonts w:hint="eastAsia" w:ascii="Times New Roman" w:hAnsi="Times New Roman" w:eastAsia="宋体" w:cs="Times New Roman"/>
          <w:szCs w:val="20"/>
        </w:rPr>
        <w:t>）内存</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2</w:t>
      </w:r>
      <w:r>
        <w:rPr>
          <w:rFonts w:hint="eastAsia" w:ascii="Times New Roman" w:hAnsi="Times New Roman" w:eastAsia="宋体" w:cs="Times New Roman"/>
          <w:szCs w:val="20"/>
        </w:rPr>
        <w:t>、</w:t>
      </w:r>
      <w:r>
        <w:rPr>
          <w:rFonts w:ascii="Times New Roman" w:hAnsi="Times New Roman" w:eastAsia="宋体" w:cs="Times New Roman"/>
          <w:szCs w:val="20"/>
        </w:rPr>
        <w:t>TMIS</w:t>
      </w:r>
      <w:r>
        <w:rPr>
          <w:rFonts w:hint="eastAsia" w:ascii="Times New Roman" w:hAnsi="Times New Roman" w:eastAsia="宋体" w:cs="Times New Roman"/>
          <w:szCs w:val="20"/>
        </w:rPr>
        <w:t>中采用的典型的计算机系统</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1</w:t>
      </w:r>
      <w:r>
        <w:rPr>
          <w:rFonts w:hint="eastAsia" w:ascii="Times New Roman" w:hAnsi="Times New Roman" w:eastAsia="宋体" w:cs="Times New Roman"/>
          <w:szCs w:val="20"/>
        </w:rPr>
        <w:t>）微型计算机。</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2</w:t>
      </w:r>
      <w:r>
        <w:rPr>
          <w:rFonts w:hint="eastAsia" w:ascii="Times New Roman" w:hAnsi="Times New Roman" w:eastAsia="宋体" w:cs="Times New Roman"/>
          <w:szCs w:val="20"/>
        </w:rPr>
        <w:t>）服务器。</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ab/>
      </w:r>
      <w:r>
        <w:rPr>
          <w:rFonts w:ascii="Times New Roman" w:hAnsi="Times New Roman" w:eastAsia="宋体" w:cs="Times New Roman"/>
          <w:szCs w:val="20"/>
        </w:rPr>
        <w:t>3</w:t>
      </w:r>
      <w:r>
        <w:rPr>
          <w:rFonts w:hint="eastAsia" w:ascii="Times New Roman" w:hAnsi="Times New Roman" w:eastAsia="宋体" w:cs="Times New Roman"/>
          <w:szCs w:val="20"/>
        </w:rPr>
        <w:t>、辅助存储设备</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内存主要是对即将用到的数据进行暂时存储。辅助存储器则是对重复使用的数据进行存储。在微机上常用的存储介质有：软盘、硬盘、盒式磁盘、光盘和磁带等。</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4</w:t>
      </w:r>
      <w:r>
        <w:rPr>
          <w:rFonts w:hint="eastAsia" w:ascii="Times New Roman" w:hAnsi="Times New Roman" w:eastAsia="宋体" w:cs="Times New Roman"/>
          <w:szCs w:val="20"/>
        </w:rPr>
        <w:t>、输出设备</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常见的输出设备有显示设备、打印机及专用输出设备，如绘图仪等。</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二、</w:t>
      </w:r>
      <w:r>
        <w:rPr>
          <w:rFonts w:ascii="Times New Roman" w:hAnsi="Times New Roman" w:eastAsia="宋体" w:cs="Times New Roman"/>
          <w:szCs w:val="20"/>
        </w:rPr>
        <w:t>TMIS</w:t>
      </w:r>
      <w:r>
        <w:rPr>
          <w:rFonts w:hint="eastAsia" w:ascii="Times New Roman" w:hAnsi="Times New Roman" w:eastAsia="宋体" w:cs="Times New Roman"/>
          <w:szCs w:val="20"/>
        </w:rPr>
        <w:t>应用软件开发的软件基础</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系统软件和部分应用软件构成了</w:t>
      </w:r>
      <w:r>
        <w:rPr>
          <w:rFonts w:ascii="Times New Roman" w:hAnsi="Times New Roman" w:eastAsia="宋体" w:cs="Times New Roman"/>
          <w:szCs w:val="20"/>
        </w:rPr>
        <w:t>TMIS</w:t>
      </w:r>
      <w:r>
        <w:rPr>
          <w:rFonts w:hint="eastAsia" w:ascii="Times New Roman" w:hAnsi="Times New Roman" w:eastAsia="宋体" w:cs="Times New Roman"/>
          <w:szCs w:val="20"/>
        </w:rPr>
        <w:t>应用软件开发的软件基础。</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（一）系统管理软件与技术</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1</w:t>
      </w:r>
      <w:r>
        <w:rPr>
          <w:rFonts w:hint="eastAsia" w:ascii="Times New Roman" w:hAnsi="Times New Roman" w:eastAsia="宋体" w:cs="Times New Roman"/>
          <w:szCs w:val="20"/>
        </w:rPr>
        <w:t>、操作系统</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操作系统是用以控制和管理计算机硬件资源和软件资源的程序集合。</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2</w:t>
      </w:r>
      <w:r>
        <w:rPr>
          <w:rFonts w:hint="eastAsia" w:ascii="Times New Roman" w:hAnsi="Times New Roman" w:eastAsia="宋体" w:cs="Times New Roman"/>
          <w:szCs w:val="20"/>
        </w:rPr>
        <w:t>、数据库管理系统</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数据库管理系统</w:t>
      </w:r>
      <w:r>
        <w:rPr>
          <w:rFonts w:ascii="Times New Roman" w:hAnsi="Times New Roman" w:eastAsia="宋体" w:cs="Times New Roman"/>
          <w:szCs w:val="20"/>
        </w:rPr>
        <w:t>(DBMS)</w:t>
      </w:r>
      <w:r>
        <w:rPr>
          <w:rFonts w:hint="eastAsia" w:ascii="Times New Roman" w:hAnsi="Times New Roman" w:eastAsia="宋体" w:cs="Times New Roman"/>
          <w:szCs w:val="20"/>
        </w:rPr>
        <w:t>是为数据库的建立、使用和维护而配置的软件。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（二）程序设计语言</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程序设计语言是编写程序的工具，是人与计算机进行信息交流的工具。程序设计是要在一定的语言环境下进行的。程序设计语言可分为两类：第一类叫低级语言，包括机器语言、汇编语言及其他面向机器的程序设计语言。</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三、计算机网络技术</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1</w:t>
      </w:r>
      <w:r>
        <w:rPr>
          <w:rFonts w:hint="eastAsia" w:ascii="Times New Roman" w:hAnsi="Times New Roman" w:eastAsia="宋体" w:cs="Times New Roman"/>
          <w:szCs w:val="20"/>
        </w:rPr>
        <w:t>、计算机网络的基本概念</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一般认为，将不同地理位置并具有独立功能的多个计算机系统，通过通信设备和通信线路联接起来，以功能完善的网络软件</w:t>
      </w:r>
      <w:r>
        <w:rPr>
          <w:rFonts w:ascii="Times New Roman" w:hAnsi="Times New Roman" w:eastAsia="宋体" w:cs="Times New Roman"/>
          <w:szCs w:val="20"/>
        </w:rPr>
        <w:t>(</w:t>
      </w:r>
      <w:r>
        <w:rPr>
          <w:rFonts w:hint="eastAsia" w:ascii="Times New Roman" w:hAnsi="Times New Roman" w:eastAsia="宋体" w:cs="Times New Roman"/>
          <w:szCs w:val="20"/>
        </w:rPr>
        <w:t>包括网络通信协议、数据交换方式及网络操作系统等</w:t>
      </w:r>
      <w:r>
        <w:rPr>
          <w:rFonts w:ascii="Times New Roman" w:hAnsi="Times New Roman" w:eastAsia="宋体" w:cs="Times New Roman"/>
          <w:szCs w:val="20"/>
        </w:rPr>
        <w:t>)</w:t>
      </w:r>
      <w:r>
        <w:rPr>
          <w:rFonts w:hint="eastAsia" w:ascii="Times New Roman" w:hAnsi="Times New Roman" w:eastAsia="宋体" w:cs="Times New Roman"/>
          <w:szCs w:val="20"/>
        </w:rPr>
        <w:t>实现网络资源共享的系统，可称为计算机网络系统。</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2、网络的分类</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ab/>
      </w:r>
      <w:r>
        <w:rPr>
          <w:rFonts w:hint="eastAsia" w:ascii="Times New Roman" w:hAnsi="Times New Roman" w:eastAsia="宋体" w:cs="Times New Roman"/>
          <w:szCs w:val="20"/>
        </w:rPr>
        <w:t>（</w:t>
      </w:r>
      <w:r>
        <w:rPr>
          <w:rFonts w:ascii="Times New Roman" w:hAnsi="Times New Roman" w:eastAsia="宋体" w:cs="Times New Roman"/>
          <w:szCs w:val="20"/>
        </w:rPr>
        <w:t>1</w:t>
      </w:r>
      <w:r>
        <w:rPr>
          <w:rFonts w:hint="eastAsia" w:ascii="Times New Roman" w:hAnsi="Times New Roman" w:eastAsia="宋体" w:cs="Times New Roman"/>
          <w:szCs w:val="20"/>
        </w:rPr>
        <w:t>）网络的拓扑结构</w:t>
      </w:r>
    </w:p>
    <w:p>
      <w:pPr>
        <w:ind w:firstLine="422" w:firstLineChars="201"/>
        <w:rPr>
          <w:rFonts w:ascii="Times New Roman" w:hAnsi="Times New Roman" w:eastAsia="宋体" w:cs="Times New Roman"/>
          <w:szCs w:val="20"/>
        </w:rPr>
      </w:pPr>
      <w:r>
        <w:rPr>
          <w:rFonts w:hint="eastAsia" w:ascii="宋体" w:hAnsi="宋体" w:eastAsia="宋体" w:cs="Times New Roman"/>
          <w:szCs w:val="20"/>
        </w:rPr>
        <w:t>　</w:t>
      </w:r>
      <w:r>
        <w:rPr>
          <w:rFonts w:ascii="宋体" w:hAnsi="宋体" w:eastAsia="宋体" w:cs="Times New Roman"/>
          <w:szCs w:val="20"/>
        </w:rPr>
        <w:tab/>
      </w:r>
      <w:r>
        <w:rPr>
          <w:rFonts w:hint="eastAsia" w:ascii="宋体" w:hAnsi="宋体" w:eastAsia="宋体" w:cs="Times New Roman"/>
          <w:szCs w:val="20"/>
        </w:rPr>
        <w:t>①</w:t>
      </w:r>
      <w:r>
        <w:rPr>
          <w:rFonts w:hint="eastAsia" w:ascii="Times New Roman" w:hAnsi="Times New Roman" w:eastAsia="宋体" w:cs="Times New Roman"/>
          <w:szCs w:val="20"/>
        </w:rPr>
        <w:t>点</w:t>
      </w:r>
      <w:r>
        <w:rPr>
          <w:rFonts w:ascii="Times New Roman" w:hAnsi="Times New Roman" w:eastAsia="宋体" w:cs="Times New Roman"/>
          <w:szCs w:val="20"/>
        </w:rPr>
        <w:t>—</w:t>
      </w:r>
      <w:r>
        <w:rPr>
          <w:rFonts w:hint="eastAsia" w:ascii="Times New Roman" w:hAnsi="Times New Roman" w:eastAsia="宋体" w:cs="Times New Roman"/>
          <w:szCs w:val="20"/>
        </w:rPr>
        <w:t>点信道网络。</w:t>
      </w:r>
    </w:p>
    <w:p>
      <w:pPr>
        <w:ind w:firstLine="422" w:firstLineChars="201"/>
        <w:rPr>
          <w:rFonts w:ascii="Times New Roman" w:hAnsi="Times New Roman" w:eastAsia="宋体" w:cs="Times New Roman"/>
          <w:b/>
          <w:bCs/>
          <w:sz w:val="23"/>
          <w:szCs w:val="23"/>
        </w:rPr>
      </w:pPr>
      <w:r>
        <w:rPr>
          <w:rFonts w:hint="eastAsia" w:ascii="宋体" w:hAnsi="宋体" w:eastAsia="宋体" w:cs="Times New Roman"/>
          <w:szCs w:val="20"/>
        </w:rPr>
        <w:t>②</w:t>
      </w:r>
      <w:r>
        <w:rPr>
          <w:rFonts w:hint="eastAsia" w:ascii="Times New Roman" w:hAnsi="Times New Roman" w:eastAsia="宋体" w:cs="Times New Roman"/>
          <w:szCs w:val="20"/>
        </w:rPr>
        <w:t>共享网络结构。</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ab/>
      </w:r>
      <w:r>
        <w:rPr>
          <w:rFonts w:hint="eastAsia" w:ascii="Times New Roman" w:hAnsi="Times New Roman" w:eastAsia="宋体" w:cs="Times New Roman"/>
          <w:szCs w:val="20"/>
        </w:rPr>
        <w:t>（</w:t>
      </w:r>
      <w:r>
        <w:rPr>
          <w:rFonts w:ascii="Times New Roman" w:hAnsi="Times New Roman" w:eastAsia="宋体" w:cs="Times New Roman"/>
          <w:szCs w:val="20"/>
        </w:rPr>
        <w:t>2</w:t>
      </w:r>
      <w:r>
        <w:rPr>
          <w:rFonts w:hint="eastAsia" w:ascii="Times New Roman" w:hAnsi="Times New Roman" w:eastAsia="宋体" w:cs="Times New Roman"/>
          <w:szCs w:val="20"/>
        </w:rPr>
        <w:t>）局域网（</w:t>
      </w:r>
      <w:r>
        <w:rPr>
          <w:rFonts w:ascii="Times New Roman" w:hAnsi="Times New Roman" w:eastAsia="宋体" w:cs="Times New Roman"/>
          <w:szCs w:val="20"/>
        </w:rPr>
        <w:t>LAN</w:t>
      </w:r>
      <w:r>
        <w:rPr>
          <w:rFonts w:hint="eastAsia" w:ascii="Times New Roman" w:hAnsi="Times New Roman" w:eastAsia="宋体" w:cs="Times New Roman"/>
          <w:szCs w:val="20"/>
        </w:rPr>
        <w:t>，</w:t>
      </w:r>
      <w:r>
        <w:rPr>
          <w:rFonts w:ascii="Times New Roman" w:hAnsi="Times New Roman" w:eastAsia="宋体" w:cs="Times New Roman"/>
          <w:szCs w:val="20"/>
        </w:rPr>
        <w:t>Local Area Network</w:t>
      </w:r>
      <w:r>
        <w:rPr>
          <w:rFonts w:hint="eastAsia" w:ascii="Times New Roman" w:hAnsi="Times New Roman" w:eastAsia="宋体" w:cs="Times New Roman"/>
          <w:szCs w:val="20"/>
        </w:rPr>
        <w:t>）</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ab/>
      </w:r>
      <w:r>
        <w:rPr>
          <w:rFonts w:hint="eastAsia" w:ascii="Times New Roman" w:hAnsi="Times New Roman" w:eastAsia="宋体" w:cs="Times New Roman"/>
          <w:szCs w:val="20"/>
        </w:rPr>
        <w:t>局域网是在小范围内将许多数据通信设备以高速线路互联，进行数据通信的计算机网络。局域网络一般由传输介质、网络适配器、网络服务器、用户工作站和网络软件等组成。</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ab/>
      </w:r>
      <w:r>
        <w:rPr>
          <w:rFonts w:hint="eastAsia" w:ascii="Times New Roman" w:hAnsi="Times New Roman" w:eastAsia="宋体" w:cs="Times New Roman"/>
          <w:szCs w:val="20"/>
        </w:rPr>
        <w:t>局域网使用的传输介质主要是双绞线、同轴电缆和光纤。</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ab/>
      </w:r>
      <w:r>
        <w:rPr>
          <w:rFonts w:hint="eastAsia" w:ascii="Times New Roman" w:hAnsi="Times New Roman" w:eastAsia="宋体" w:cs="Times New Roman"/>
          <w:szCs w:val="20"/>
        </w:rPr>
        <w:t>网络适配器是网络系统中的通信控制器，通过网络适配器将用户工作站联接到网络上。</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ab/>
      </w:r>
      <w:r>
        <w:rPr>
          <w:rFonts w:hint="eastAsia" w:ascii="Times New Roman" w:hAnsi="Times New Roman" w:eastAsia="宋体" w:cs="Times New Roman"/>
          <w:szCs w:val="20"/>
        </w:rPr>
        <w:t>网络服务器是网络的运行和资源管理中心，通过网络操作系统对网络进行统一管理，支持用户对大容量硬盘、共享打印机、系统软件、应用软件和数据信息等共享资源的存取和访问，网络的功能都是通过网络服务器来实现的。</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ab/>
      </w:r>
      <w:r>
        <w:rPr>
          <w:rFonts w:hint="eastAsia" w:ascii="Times New Roman" w:hAnsi="Times New Roman" w:eastAsia="宋体" w:cs="Times New Roman"/>
          <w:szCs w:val="20"/>
        </w:rPr>
        <w:t>用户工作站是网络的应用前端，用户通过网络工作站进行网络通信、共享网络资源和接受各种网络服务。</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ab/>
      </w:r>
      <w:r>
        <w:rPr>
          <w:rFonts w:hint="eastAsia" w:ascii="Times New Roman" w:hAnsi="Times New Roman" w:eastAsia="宋体" w:cs="Times New Roman"/>
          <w:szCs w:val="20"/>
        </w:rPr>
        <w:t>网络软件包括网络协议软件、通信软件和网络操作系统。</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ab/>
      </w:r>
      <w:r>
        <w:rPr>
          <w:rFonts w:hint="eastAsia" w:ascii="Times New Roman" w:hAnsi="Times New Roman" w:eastAsia="宋体" w:cs="Times New Roman"/>
          <w:szCs w:val="20"/>
        </w:rPr>
        <w:t>（</w:t>
      </w:r>
      <w:r>
        <w:rPr>
          <w:rFonts w:ascii="Times New Roman" w:hAnsi="Times New Roman" w:eastAsia="宋体" w:cs="Times New Roman"/>
          <w:szCs w:val="20"/>
        </w:rPr>
        <w:t>3</w:t>
      </w:r>
      <w:r>
        <w:rPr>
          <w:rFonts w:hint="eastAsia" w:ascii="Times New Roman" w:hAnsi="Times New Roman" w:eastAsia="宋体" w:cs="Times New Roman"/>
          <w:szCs w:val="20"/>
        </w:rPr>
        <w:t>）城域网（</w:t>
      </w:r>
      <w:r>
        <w:rPr>
          <w:rFonts w:ascii="Times New Roman" w:hAnsi="Times New Roman" w:eastAsia="宋体" w:cs="Times New Roman"/>
          <w:szCs w:val="20"/>
        </w:rPr>
        <w:t>MAN, Metropolitan Area Network</w:t>
      </w:r>
      <w:r>
        <w:rPr>
          <w:rFonts w:hint="eastAsia" w:ascii="Times New Roman" w:hAnsi="Times New Roman" w:eastAsia="宋体" w:cs="Times New Roman"/>
          <w:szCs w:val="20"/>
        </w:rPr>
        <w:t>）</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ab/>
      </w:r>
      <w:r>
        <w:rPr>
          <w:rFonts w:hint="eastAsia" w:ascii="Times New Roman" w:hAnsi="Times New Roman" w:eastAsia="宋体" w:cs="Times New Roman"/>
          <w:szCs w:val="20"/>
        </w:rPr>
        <w:t>（</w:t>
      </w:r>
      <w:r>
        <w:rPr>
          <w:rFonts w:ascii="Times New Roman" w:hAnsi="Times New Roman" w:eastAsia="宋体" w:cs="Times New Roman"/>
          <w:szCs w:val="20"/>
        </w:rPr>
        <w:t>4</w:t>
      </w:r>
      <w:r>
        <w:rPr>
          <w:rFonts w:hint="eastAsia" w:ascii="Times New Roman" w:hAnsi="Times New Roman" w:eastAsia="宋体" w:cs="Times New Roman"/>
          <w:szCs w:val="20"/>
        </w:rPr>
        <w:t>）广域网（</w:t>
      </w:r>
      <w:r>
        <w:rPr>
          <w:rFonts w:ascii="Times New Roman" w:hAnsi="Times New Roman" w:eastAsia="宋体" w:cs="Times New Roman"/>
          <w:szCs w:val="20"/>
        </w:rPr>
        <w:t>WAN</w:t>
      </w:r>
      <w:r>
        <w:rPr>
          <w:rFonts w:hint="eastAsia" w:ascii="Times New Roman" w:hAnsi="Times New Roman" w:eastAsia="宋体" w:cs="Times New Roman"/>
          <w:szCs w:val="20"/>
        </w:rPr>
        <w:t>，</w:t>
      </w:r>
      <w:r>
        <w:rPr>
          <w:rFonts w:ascii="Times New Roman" w:hAnsi="Times New Roman" w:eastAsia="宋体" w:cs="Times New Roman"/>
          <w:szCs w:val="20"/>
        </w:rPr>
        <w:t>Wide Area Network</w:t>
      </w:r>
      <w:r>
        <w:rPr>
          <w:rFonts w:hint="eastAsia" w:ascii="Times New Roman" w:hAnsi="Times New Roman" w:eastAsia="宋体" w:cs="Times New Roman"/>
          <w:szCs w:val="20"/>
        </w:rPr>
        <w:t>）</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第二节 数据资源管理技术（</w:t>
      </w:r>
      <w:r>
        <w:rPr>
          <w:rFonts w:ascii="Times New Roman" w:hAnsi="Times New Roman" w:eastAsia="宋体" w:cs="Times New Roman"/>
          <w:szCs w:val="20"/>
        </w:rPr>
        <w:t>2</w:t>
      </w:r>
      <w:r>
        <w:rPr>
          <w:rFonts w:hint="eastAsia" w:ascii="Times New Roman" w:hAnsi="Times New Roman" w:eastAsia="宋体" w:cs="Times New Roman"/>
          <w:szCs w:val="20"/>
        </w:rPr>
        <w:t>学时）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一、数据处理的内容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（一）数据的采集</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数据的采集就是按照用户的需要和系统的要求收集必要的原始数据。</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（二）数据的加工处理</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数据的加工处理包括有：数据转换、录入、排序、计算等。</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1</w:t>
      </w:r>
      <w:r>
        <w:rPr>
          <w:rFonts w:hint="eastAsia" w:ascii="Times New Roman" w:hAnsi="Times New Roman" w:eastAsia="宋体" w:cs="Times New Roman"/>
          <w:szCs w:val="20"/>
        </w:rPr>
        <w:t>、数据的转换及录入</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2</w:t>
      </w:r>
      <w:r>
        <w:rPr>
          <w:rFonts w:hint="eastAsia" w:ascii="Times New Roman" w:hAnsi="Times New Roman" w:eastAsia="宋体" w:cs="Times New Roman"/>
          <w:szCs w:val="20"/>
        </w:rPr>
        <w:t>、数据的分类和合并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3</w:t>
      </w:r>
      <w:r>
        <w:rPr>
          <w:rFonts w:hint="eastAsia" w:ascii="Times New Roman" w:hAnsi="Times New Roman" w:eastAsia="宋体" w:cs="Times New Roman"/>
          <w:szCs w:val="20"/>
        </w:rPr>
        <w:t>、数据的运算</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（三）数据的传输</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数据的传输有两层含义：一是指实现数据资源的共享与交换；二是数据处理结果的输出。</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（四）数据的存储</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数据的存储就是对原始待加工的数据及已加工的各种信息的储存。</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（五）数据的管理</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数据的更新、维护是指对原文件中的记录或数据项进行修改、插入</w:t>
      </w:r>
      <w:r>
        <w:rPr>
          <w:rFonts w:ascii="Times New Roman" w:hAnsi="Times New Roman" w:eastAsia="宋体" w:cs="Times New Roman"/>
          <w:szCs w:val="20"/>
        </w:rPr>
        <w:t>(</w:t>
      </w:r>
      <w:r>
        <w:rPr>
          <w:rFonts w:hint="eastAsia" w:ascii="Times New Roman" w:hAnsi="Times New Roman" w:eastAsia="宋体" w:cs="Times New Roman"/>
          <w:szCs w:val="20"/>
        </w:rPr>
        <w:t>增加</w:t>
      </w:r>
      <w:r>
        <w:rPr>
          <w:rFonts w:ascii="Times New Roman" w:hAnsi="Times New Roman" w:eastAsia="宋体" w:cs="Times New Roman"/>
          <w:szCs w:val="20"/>
        </w:rPr>
        <w:t>)</w:t>
      </w:r>
      <w:r>
        <w:rPr>
          <w:rFonts w:hint="eastAsia" w:ascii="Times New Roman" w:hAnsi="Times New Roman" w:eastAsia="宋体" w:cs="Times New Roman"/>
          <w:szCs w:val="20"/>
        </w:rPr>
        <w:t>、删除及数据存储的调整，数据正确性的检验和安全性的保证等。</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（六）数据的检索</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数据的检索即为从计算机存储数据中查找和选取所需要的数据。</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二、数据库系统</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（一）数据组织的层次</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数据的组织一般分为数据项、记录、文件和数据库等</w:t>
      </w:r>
      <w:r>
        <w:rPr>
          <w:rFonts w:ascii="Times New Roman" w:hAnsi="Times New Roman" w:eastAsia="宋体" w:cs="Times New Roman"/>
          <w:szCs w:val="20"/>
        </w:rPr>
        <w:t>4</w:t>
      </w:r>
      <w:r>
        <w:rPr>
          <w:rFonts w:hint="eastAsia" w:ascii="Times New Roman" w:hAnsi="Times New Roman" w:eastAsia="宋体" w:cs="Times New Roman"/>
          <w:szCs w:val="20"/>
        </w:rPr>
        <w:t>个层次。</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1</w:t>
      </w:r>
      <w:r>
        <w:rPr>
          <w:rFonts w:hint="eastAsia" w:ascii="Times New Roman" w:hAnsi="Times New Roman" w:eastAsia="宋体" w:cs="Times New Roman"/>
          <w:szCs w:val="20"/>
        </w:rPr>
        <w:t>、数据项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数据项是具有确定逻辑意义</w:t>
      </w:r>
      <w:r>
        <w:rPr>
          <w:rFonts w:ascii="Times New Roman" w:hAnsi="Times New Roman" w:eastAsia="宋体" w:cs="Times New Roman"/>
          <w:szCs w:val="20"/>
        </w:rPr>
        <w:t>(</w:t>
      </w:r>
      <w:r>
        <w:rPr>
          <w:rFonts w:hint="eastAsia" w:ascii="Times New Roman" w:hAnsi="Times New Roman" w:eastAsia="宋体" w:cs="Times New Roman"/>
          <w:szCs w:val="20"/>
        </w:rPr>
        <w:t>即可描述信息内容</w:t>
      </w:r>
      <w:r>
        <w:rPr>
          <w:rFonts w:ascii="Times New Roman" w:hAnsi="Times New Roman" w:eastAsia="宋体" w:cs="Times New Roman"/>
          <w:szCs w:val="20"/>
        </w:rPr>
        <w:t>)</w:t>
      </w:r>
      <w:r>
        <w:rPr>
          <w:rFonts w:hint="eastAsia" w:ascii="Times New Roman" w:hAnsi="Times New Roman" w:eastAsia="宋体" w:cs="Times New Roman"/>
          <w:szCs w:val="20"/>
        </w:rPr>
        <w:t>的数据的最小单位。它是不可再分的数据单位。</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 xml:space="preserve">  2</w:t>
      </w:r>
      <w:r>
        <w:rPr>
          <w:rFonts w:hint="eastAsia" w:ascii="Times New Roman" w:hAnsi="Times New Roman" w:eastAsia="宋体" w:cs="Times New Roman"/>
          <w:szCs w:val="20"/>
        </w:rPr>
        <w:t>、记录</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记录是具有一定关系的数据项的一个有序集合。</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3</w:t>
      </w:r>
      <w:r>
        <w:rPr>
          <w:rFonts w:hint="eastAsia" w:ascii="Times New Roman" w:hAnsi="Times New Roman" w:eastAsia="宋体" w:cs="Times New Roman"/>
          <w:szCs w:val="20"/>
        </w:rPr>
        <w:t>、文件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文件是同类记录的有序集合。</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4</w:t>
      </w:r>
      <w:r>
        <w:rPr>
          <w:rFonts w:hint="eastAsia" w:ascii="Times New Roman" w:hAnsi="Times New Roman" w:eastAsia="宋体" w:cs="Times New Roman"/>
          <w:szCs w:val="20"/>
        </w:rPr>
        <w:t>、数据库</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数据库是存储起来的相关数据的集合。</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（二）数据库</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1</w:t>
      </w:r>
      <w:r>
        <w:rPr>
          <w:rFonts w:hint="eastAsia" w:ascii="Times New Roman" w:hAnsi="Times New Roman" w:eastAsia="宋体" w:cs="Times New Roman"/>
          <w:szCs w:val="20"/>
        </w:rPr>
        <w:t>、信息模型</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1</w:t>
      </w:r>
      <w:r>
        <w:rPr>
          <w:rFonts w:hint="eastAsia" w:ascii="Times New Roman" w:hAnsi="Times New Roman" w:eastAsia="宋体" w:cs="Times New Roman"/>
          <w:szCs w:val="20"/>
        </w:rPr>
        <w:t>）信息模型的要素</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2</w:t>
      </w:r>
      <w:r>
        <w:rPr>
          <w:rFonts w:hint="eastAsia" w:ascii="Times New Roman" w:hAnsi="Times New Roman" w:eastAsia="宋体" w:cs="Times New Roman"/>
          <w:szCs w:val="20"/>
        </w:rPr>
        <w:t>）两个实体集之间相互联系的方式</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3</w:t>
      </w:r>
      <w:r>
        <w:rPr>
          <w:rFonts w:hint="eastAsia" w:ascii="Times New Roman" w:hAnsi="Times New Roman" w:eastAsia="宋体" w:cs="Times New Roman"/>
          <w:szCs w:val="20"/>
        </w:rPr>
        <w:t>）</w:t>
      </w:r>
      <w:r>
        <w:rPr>
          <w:rFonts w:ascii="Times New Roman" w:hAnsi="Times New Roman" w:eastAsia="宋体" w:cs="Times New Roman"/>
          <w:szCs w:val="20"/>
        </w:rPr>
        <w:t>E-R</w:t>
      </w:r>
      <w:r>
        <w:rPr>
          <w:rFonts w:hint="eastAsia" w:ascii="Times New Roman" w:hAnsi="Times New Roman" w:eastAsia="宋体" w:cs="Times New Roman"/>
          <w:szCs w:val="20"/>
        </w:rPr>
        <w:t>模型</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2</w:t>
      </w:r>
      <w:r>
        <w:rPr>
          <w:rFonts w:hint="eastAsia" w:ascii="Times New Roman" w:hAnsi="Times New Roman" w:eastAsia="宋体" w:cs="Times New Roman"/>
          <w:szCs w:val="20"/>
        </w:rPr>
        <w:t>、数据模型</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3</w:t>
      </w:r>
      <w:r>
        <w:rPr>
          <w:rFonts w:hint="eastAsia" w:ascii="Times New Roman" w:hAnsi="Times New Roman" w:eastAsia="宋体" w:cs="Times New Roman"/>
          <w:szCs w:val="20"/>
        </w:rPr>
        <w:t>、关系模型</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4</w:t>
      </w:r>
      <w:r>
        <w:rPr>
          <w:rFonts w:hint="eastAsia" w:ascii="Times New Roman" w:hAnsi="Times New Roman" w:eastAsia="宋体" w:cs="Times New Roman"/>
          <w:szCs w:val="20"/>
        </w:rPr>
        <w:t>、数据库的结构</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（三）数据库设计</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1</w:t>
      </w:r>
      <w:r>
        <w:rPr>
          <w:rFonts w:hint="eastAsia" w:ascii="Times New Roman" w:hAnsi="Times New Roman" w:eastAsia="宋体" w:cs="Times New Roman"/>
          <w:szCs w:val="20"/>
        </w:rPr>
        <w:t>、数据库设计的方法</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2</w:t>
      </w:r>
      <w:r>
        <w:rPr>
          <w:rFonts w:hint="eastAsia" w:ascii="Times New Roman" w:hAnsi="Times New Roman" w:eastAsia="宋体" w:cs="Times New Roman"/>
          <w:szCs w:val="20"/>
        </w:rPr>
        <w:t>、数据库设计的步骤</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按照规范设计的方法，考虑数据库及其应用系统开发全过程，将数据库设计分为需求分析、概念结构设计、逻辑结构设计、物理结构设计、数据库实施和数据库运行和维护六个阶段。</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1</w:t>
      </w:r>
      <w:r>
        <w:rPr>
          <w:rFonts w:hint="eastAsia" w:ascii="Times New Roman" w:hAnsi="Times New Roman" w:eastAsia="宋体" w:cs="Times New Roman"/>
          <w:szCs w:val="20"/>
        </w:rPr>
        <w:t>）需求分析阶段</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2</w:t>
      </w:r>
      <w:r>
        <w:rPr>
          <w:rFonts w:hint="eastAsia" w:ascii="Times New Roman" w:hAnsi="Times New Roman" w:eastAsia="宋体" w:cs="Times New Roman"/>
          <w:szCs w:val="20"/>
        </w:rPr>
        <w:t>）概念结构设计阶段</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3</w:t>
      </w:r>
      <w:r>
        <w:rPr>
          <w:rFonts w:hint="eastAsia" w:ascii="Times New Roman" w:hAnsi="Times New Roman" w:eastAsia="宋体" w:cs="Times New Roman"/>
          <w:szCs w:val="20"/>
        </w:rPr>
        <w:t>）逻辑结构设计阶段</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4</w:t>
      </w:r>
      <w:r>
        <w:rPr>
          <w:rFonts w:hint="eastAsia" w:ascii="Times New Roman" w:hAnsi="Times New Roman" w:eastAsia="宋体" w:cs="Times New Roman"/>
          <w:szCs w:val="20"/>
        </w:rPr>
        <w:t>）数据库物理设计阶段</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5</w:t>
      </w:r>
      <w:r>
        <w:rPr>
          <w:rFonts w:hint="eastAsia" w:ascii="Times New Roman" w:hAnsi="Times New Roman" w:eastAsia="宋体" w:cs="Times New Roman"/>
          <w:szCs w:val="20"/>
        </w:rPr>
        <w:t>）数据库实施阶段</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6</w:t>
      </w:r>
      <w:r>
        <w:rPr>
          <w:rFonts w:hint="eastAsia" w:ascii="Times New Roman" w:hAnsi="Times New Roman" w:eastAsia="宋体" w:cs="Times New Roman"/>
          <w:szCs w:val="20"/>
        </w:rPr>
        <w:t>）数据库运行和维护阶段</w:t>
      </w:r>
    </w:p>
    <w:p>
      <w:pPr>
        <w:ind w:firstLine="422" w:firstLineChars="201"/>
        <w:rPr>
          <w:rFonts w:ascii="Times New Roman" w:hAnsi="Times New Roman" w:eastAsia="宋体" w:cs="Times New Roman"/>
          <w:b/>
          <w:szCs w:val="20"/>
        </w:rPr>
      </w:pPr>
      <w:r>
        <w:rPr>
          <w:rFonts w:ascii="Times New Roman" w:hAnsi="Times New Roman" w:eastAsia="宋体" w:cs="Times New Roman"/>
          <w:b/>
          <w:szCs w:val="20"/>
        </w:rPr>
        <w:t>考核要求</w:t>
      </w:r>
      <w:r>
        <w:rPr>
          <w:rFonts w:hint="eastAsia" w:ascii="Times New Roman" w:hAnsi="Times New Roman" w:eastAsia="宋体" w:cs="Times New Roman"/>
          <w:b/>
          <w:szCs w:val="20"/>
        </w:rPr>
        <w:t>：</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掌握与识记旅游管理信息系统的软硬件知识</w:t>
      </w:r>
    </w:p>
    <w:p>
      <w:pPr>
        <w:ind w:firstLine="422" w:firstLineChars="201"/>
        <w:rPr>
          <w:rFonts w:ascii="Times New Roman" w:hAnsi="Times New Roman" w:eastAsia="宋体" w:cs="Times New Roman"/>
          <w:bCs/>
          <w:szCs w:val="24"/>
        </w:rPr>
      </w:pPr>
      <w:r>
        <w:rPr>
          <w:rFonts w:hint="eastAsia" w:ascii="Times New Roman" w:hAnsi="Times New Roman" w:eastAsia="宋体" w:cs="Times New Roman"/>
          <w:szCs w:val="24"/>
        </w:rPr>
        <w:t>掌握与理解数据模型的组成、数据库的结构、数据库的设计</w:t>
      </w:r>
    </w:p>
    <w:p>
      <w:pPr>
        <w:ind w:firstLine="422" w:firstLineChars="201"/>
        <w:rPr>
          <w:rFonts w:ascii="Times New Roman" w:hAnsi="Times New Roman" w:eastAsia="宋体" w:cs="Times New Roman"/>
          <w:szCs w:val="20"/>
        </w:rPr>
      </w:pPr>
    </w:p>
    <w:p>
      <w:pPr>
        <w:ind w:firstLine="482" w:firstLineChars="201"/>
        <w:jc w:val="center"/>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第三章 旅游管理信息系统的战略规划与开发方法</w:t>
      </w:r>
    </w:p>
    <w:p>
      <w:pPr>
        <w:ind w:firstLine="422" w:firstLineChars="201"/>
        <w:rPr>
          <w:rFonts w:ascii="Times New Roman" w:hAnsi="Times New Roman" w:eastAsia="宋体" w:cs="Times New Roman"/>
          <w:b/>
          <w:bCs/>
          <w:szCs w:val="20"/>
        </w:rPr>
      </w:pPr>
      <w:r>
        <w:rPr>
          <w:rFonts w:hint="eastAsia" w:ascii="Times New Roman" w:hAnsi="Times New Roman" w:eastAsia="宋体" w:cs="Times New Roman"/>
          <w:b/>
          <w:bCs/>
          <w:szCs w:val="20"/>
        </w:rPr>
        <w:t>教学要点：</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战略规划的内容和步骤</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信息系统规划流程</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3、生命周期法和结构化系统开发方法及面向对象技术</w:t>
      </w:r>
    </w:p>
    <w:p>
      <w:pPr>
        <w:ind w:firstLine="422" w:firstLineChars="201"/>
        <w:rPr>
          <w:rFonts w:ascii="Times New Roman" w:hAnsi="Times New Roman" w:eastAsia="宋体" w:cs="Times New Roman"/>
          <w:b/>
          <w:bCs/>
          <w:szCs w:val="20"/>
        </w:rPr>
      </w:pPr>
      <w:r>
        <w:rPr>
          <w:rFonts w:hint="eastAsia" w:ascii="Times New Roman" w:hAnsi="Times New Roman" w:eastAsia="宋体" w:cs="Times New Roman"/>
          <w:b/>
          <w:bCs/>
          <w:szCs w:val="20"/>
        </w:rPr>
        <w:t>教学时数：</w:t>
      </w:r>
    </w:p>
    <w:p>
      <w:pPr>
        <w:ind w:firstLine="422" w:firstLineChars="201"/>
        <w:rPr>
          <w:rFonts w:ascii="Times New Roman" w:hAnsi="Times New Roman" w:eastAsia="宋体" w:cs="Times New Roman"/>
          <w:bCs/>
          <w:szCs w:val="20"/>
        </w:rPr>
      </w:pPr>
      <w:r>
        <w:rPr>
          <w:rFonts w:hint="eastAsia" w:ascii="Times New Roman" w:hAnsi="Times New Roman" w:eastAsia="宋体" w:cs="Times New Roman"/>
          <w:bCs/>
          <w:szCs w:val="20"/>
        </w:rPr>
        <w:t>4学时</w:t>
      </w:r>
    </w:p>
    <w:p>
      <w:pPr>
        <w:ind w:firstLine="422" w:firstLineChars="201"/>
        <w:rPr>
          <w:rFonts w:ascii="Times New Roman" w:hAnsi="Times New Roman" w:eastAsia="宋体" w:cs="Times New Roman"/>
          <w:b/>
          <w:bCs/>
          <w:szCs w:val="20"/>
        </w:rPr>
      </w:pPr>
      <w:r>
        <w:rPr>
          <w:rFonts w:hint="eastAsia" w:ascii="Times New Roman" w:hAnsi="Times New Roman" w:eastAsia="宋体" w:cs="Times New Roman"/>
          <w:b/>
          <w:bCs/>
          <w:szCs w:val="20"/>
        </w:rPr>
        <w:t>教学内容：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第一节 旅游管理信息系统战略规划概述（1学时）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一、战略规划</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1</w:t>
      </w:r>
      <w:r>
        <w:rPr>
          <w:rFonts w:hint="eastAsia" w:ascii="Times New Roman" w:hAnsi="Times New Roman" w:eastAsia="宋体" w:cs="Times New Roman"/>
          <w:szCs w:val="20"/>
        </w:rPr>
        <w:t>、方向和目标</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 xml:space="preserve">  2</w:t>
      </w:r>
      <w:r>
        <w:rPr>
          <w:rFonts w:hint="eastAsia" w:ascii="Times New Roman" w:hAnsi="Times New Roman" w:eastAsia="宋体" w:cs="Times New Roman"/>
          <w:szCs w:val="20"/>
        </w:rPr>
        <w:t>、约束和政策</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3</w:t>
      </w:r>
      <w:r>
        <w:rPr>
          <w:rFonts w:hint="eastAsia" w:ascii="Times New Roman" w:hAnsi="Times New Roman" w:eastAsia="宋体" w:cs="Times New Roman"/>
          <w:szCs w:val="20"/>
        </w:rPr>
        <w:t>、计划与指标</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二、旅游管理信息系统的战略规划</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1</w:t>
      </w:r>
      <w:r>
        <w:rPr>
          <w:rFonts w:hint="eastAsia" w:ascii="Times New Roman" w:hAnsi="Times New Roman" w:eastAsia="宋体" w:cs="Times New Roman"/>
          <w:szCs w:val="20"/>
        </w:rPr>
        <w:t>、规划基本问题的确定</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2</w:t>
      </w:r>
      <w:r>
        <w:rPr>
          <w:rFonts w:hint="eastAsia" w:ascii="Times New Roman" w:hAnsi="Times New Roman" w:eastAsia="宋体" w:cs="Times New Roman"/>
          <w:szCs w:val="20"/>
        </w:rPr>
        <w:t>、收集初始信息</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3</w:t>
      </w:r>
      <w:r>
        <w:rPr>
          <w:rFonts w:hint="eastAsia" w:ascii="Times New Roman" w:hAnsi="Times New Roman" w:eastAsia="宋体" w:cs="Times New Roman"/>
          <w:szCs w:val="20"/>
        </w:rPr>
        <w:t>、现存状态的评价和识别计划约束</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4</w:t>
      </w:r>
      <w:r>
        <w:rPr>
          <w:rFonts w:hint="eastAsia" w:ascii="Times New Roman" w:hAnsi="Times New Roman" w:eastAsia="宋体" w:cs="Times New Roman"/>
          <w:szCs w:val="20"/>
        </w:rPr>
        <w:t>、设置目标</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5</w:t>
      </w:r>
      <w:r>
        <w:rPr>
          <w:rFonts w:hint="eastAsia" w:ascii="Times New Roman" w:hAnsi="Times New Roman" w:eastAsia="宋体" w:cs="Times New Roman"/>
          <w:szCs w:val="20"/>
        </w:rPr>
        <w:t>、准备规划矩阵</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6</w:t>
      </w:r>
      <w:r>
        <w:rPr>
          <w:rFonts w:hint="eastAsia" w:ascii="Times New Roman" w:hAnsi="Times New Roman" w:eastAsia="宋体" w:cs="Times New Roman"/>
          <w:szCs w:val="20"/>
        </w:rPr>
        <w:t>、识别上面所列出的各种活动，是一次性的工程项目性质的活动，还是一种重复性的经常进行的活动</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7</w:t>
      </w:r>
      <w:r>
        <w:rPr>
          <w:rFonts w:hint="eastAsia" w:ascii="Times New Roman" w:hAnsi="Times New Roman" w:eastAsia="宋体" w:cs="Times New Roman"/>
          <w:szCs w:val="20"/>
        </w:rPr>
        <w:t>、给定项目的优先权和估计项目的成本费用</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8</w:t>
      </w:r>
      <w:r>
        <w:rPr>
          <w:rFonts w:hint="eastAsia" w:ascii="Times New Roman" w:hAnsi="Times New Roman" w:eastAsia="宋体" w:cs="Times New Roman"/>
          <w:szCs w:val="20"/>
        </w:rPr>
        <w:t>、编制项目的实施进度计划</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9</w:t>
      </w:r>
      <w:r>
        <w:rPr>
          <w:rFonts w:hint="eastAsia" w:ascii="Times New Roman" w:hAnsi="Times New Roman" w:eastAsia="宋体" w:cs="Times New Roman"/>
          <w:szCs w:val="20"/>
        </w:rPr>
        <w:t>、把战略长期规划书写成文</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10</w:t>
      </w:r>
      <w:r>
        <w:rPr>
          <w:rFonts w:hint="eastAsia" w:ascii="Times New Roman" w:hAnsi="Times New Roman" w:eastAsia="宋体" w:cs="Times New Roman"/>
          <w:szCs w:val="20"/>
        </w:rPr>
        <w:t>、写出的规划要经总经理批准才能生效，并宣告战略规划任务的完成</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第二节 信息系统规划（1学时）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一、旅游管理信息系统战略规划过程</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（一）项目的提出</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1</w:t>
      </w:r>
      <w:r>
        <w:rPr>
          <w:rFonts w:hint="eastAsia" w:ascii="Times New Roman" w:hAnsi="Times New Roman" w:eastAsia="宋体" w:cs="Times New Roman"/>
          <w:szCs w:val="20"/>
        </w:rPr>
        <w:t>、项目申请者</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2</w:t>
      </w:r>
      <w:r>
        <w:rPr>
          <w:rFonts w:hint="eastAsia" w:ascii="Times New Roman" w:hAnsi="Times New Roman" w:eastAsia="宋体" w:cs="Times New Roman"/>
          <w:szCs w:val="20"/>
        </w:rPr>
        <w:t>、项目申请书的内容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（二）系统初步调查</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1</w:t>
      </w:r>
      <w:r>
        <w:rPr>
          <w:rFonts w:hint="eastAsia" w:ascii="Times New Roman" w:hAnsi="Times New Roman" w:eastAsia="宋体" w:cs="Times New Roman"/>
          <w:szCs w:val="20"/>
        </w:rPr>
        <w:t>、系统调查的原则</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1</w:t>
      </w:r>
      <w:r>
        <w:rPr>
          <w:rFonts w:hint="eastAsia" w:ascii="Times New Roman" w:hAnsi="Times New Roman" w:eastAsia="宋体" w:cs="Times New Roman"/>
          <w:szCs w:val="20"/>
        </w:rPr>
        <w:t>）自顶向下全面展开</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2</w:t>
      </w:r>
      <w:r>
        <w:rPr>
          <w:rFonts w:hint="eastAsia" w:ascii="Times New Roman" w:hAnsi="Times New Roman" w:eastAsia="宋体" w:cs="Times New Roman"/>
          <w:szCs w:val="20"/>
        </w:rPr>
        <w:t>）先弄清它存在的客观性，再分析有无改进的可能性</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3</w:t>
      </w:r>
      <w:r>
        <w:rPr>
          <w:rFonts w:hint="eastAsia" w:ascii="Times New Roman" w:hAnsi="Times New Roman" w:eastAsia="宋体" w:cs="Times New Roman"/>
          <w:szCs w:val="20"/>
        </w:rPr>
        <w:t>）工程化的工作方式</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4</w:t>
      </w:r>
      <w:r>
        <w:rPr>
          <w:rFonts w:hint="eastAsia" w:ascii="Times New Roman" w:hAnsi="Times New Roman" w:eastAsia="宋体" w:cs="Times New Roman"/>
          <w:szCs w:val="20"/>
        </w:rPr>
        <w:t>）全面铺开与重点调查相结合</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5</w:t>
      </w:r>
      <w:r>
        <w:rPr>
          <w:rFonts w:hint="eastAsia" w:ascii="Times New Roman" w:hAnsi="Times New Roman" w:eastAsia="宋体" w:cs="Times New Roman"/>
          <w:szCs w:val="20"/>
        </w:rPr>
        <w:t>）主动沟通、亲和友善的工作方式</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2</w:t>
      </w:r>
      <w:r>
        <w:rPr>
          <w:rFonts w:hint="eastAsia" w:ascii="Times New Roman" w:hAnsi="Times New Roman" w:eastAsia="宋体" w:cs="Times New Roman"/>
          <w:szCs w:val="20"/>
        </w:rPr>
        <w:t>、初步调查</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1</w:t>
      </w:r>
      <w:r>
        <w:rPr>
          <w:rFonts w:hint="eastAsia" w:ascii="Times New Roman" w:hAnsi="Times New Roman" w:eastAsia="宋体" w:cs="Times New Roman"/>
          <w:szCs w:val="20"/>
        </w:rPr>
        <w:t>）用户需求分析。</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2</w:t>
      </w:r>
      <w:r>
        <w:rPr>
          <w:rFonts w:hint="eastAsia" w:ascii="Times New Roman" w:hAnsi="Times New Roman" w:eastAsia="宋体" w:cs="Times New Roman"/>
          <w:szCs w:val="20"/>
        </w:rPr>
        <w:t>）现有企业的运行状况</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3</w:t>
      </w:r>
      <w:r>
        <w:rPr>
          <w:rFonts w:hint="eastAsia" w:ascii="Times New Roman" w:hAnsi="Times New Roman" w:eastAsia="宋体" w:cs="Times New Roman"/>
          <w:szCs w:val="20"/>
        </w:rPr>
        <w:t>）新系统的开发条件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4</w:t>
      </w:r>
      <w:r>
        <w:rPr>
          <w:rFonts w:hint="eastAsia" w:ascii="Times New Roman" w:hAnsi="Times New Roman" w:eastAsia="宋体" w:cs="Times New Roman"/>
          <w:szCs w:val="20"/>
        </w:rPr>
        <w:t>）可行性分析</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可行性可以从以下几个方面去分析：</w:t>
      </w:r>
    </w:p>
    <w:p>
      <w:pPr>
        <w:pStyle w:val="62"/>
        <w:ind w:firstLine="422" w:firstLineChars="201"/>
        <w:rPr>
          <w:rFonts w:ascii="Times New Roman" w:hAnsi="Times New Roman"/>
          <w:szCs w:val="20"/>
        </w:rPr>
      </w:pPr>
      <w:r>
        <w:rPr>
          <w:rFonts w:hint="eastAsia" w:ascii="Times New Roman" w:hAnsi="Times New Roman"/>
          <w:szCs w:val="20"/>
        </w:rPr>
        <w:t>技术可行性。</w:t>
      </w:r>
    </w:p>
    <w:p>
      <w:pPr>
        <w:pStyle w:val="62"/>
        <w:ind w:firstLine="422" w:firstLineChars="201"/>
        <w:rPr>
          <w:rFonts w:ascii="Times New Roman" w:hAnsi="Times New Roman"/>
          <w:szCs w:val="20"/>
        </w:rPr>
      </w:pPr>
      <w:r>
        <w:rPr>
          <w:rFonts w:hint="eastAsia" w:ascii="Times New Roman" w:hAnsi="Times New Roman"/>
          <w:szCs w:val="20"/>
        </w:rPr>
        <w:t>②经济可行性。</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③社会适应可行性。</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二、新方案设想</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1</w:t>
      </w:r>
      <w:r>
        <w:rPr>
          <w:rFonts w:hint="eastAsia" w:ascii="Times New Roman" w:hAnsi="Times New Roman" w:eastAsia="宋体" w:cs="Times New Roman"/>
          <w:szCs w:val="20"/>
        </w:rPr>
        <w:t>、方案的设计</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新系统方案初步设想包括如下几个方面：新系统的定位、新系统的规模、新系统拟覆盖的范围、新系统应解决的主要问题、新系统预计的投入和产出比。</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2</w:t>
      </w:r>
      <w:r>
        <w:rPr>
          <w:rFonts w:hint="eastAsia" w:ascii="Times New Roman" w:hAnsi="Times New Roman" w:eastAsia="宋体" w:cs="Times New Roman"/>
          <w:szCs w:val="20"/>
        </w:rPr>
        <w:t>、方案的选择</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三、可行性分析报告</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一般可行性分析报告应包括以下内容：</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1</w:t>
      </w:r>
      <w:r>
        <w:rPr>
          <w:rFonts w:hint="eastAsia" w:ascii="Times New Roman" w:hAnsi="Times New Roman" w:eastAsia="宋体" w:cs="Times New Roman"/>
          <w:szCs w:val="20"/>
        </w:rPr>
        <w:t>、引言</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2</w:t>
      </w:r>
      <w:r>
        <w:rPr>
          <w:rFonts w:hint="eastAsia" w:ascii="Times New Roman" w:hAnsi="Times New Roman" w:eastAsia="宋体" w:cs="Times New Roman"/>
          <w:szCs w:val="20"/>
        </w:rPr>
        <w:t>、系统开发的背景、必要性和意义</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3</w:t>
      </w:r>
      <w:r>
        <w:rPr>
          <w:rFonts w:hint="eastAsia" w:ascii="Times New Roman" w:hAnsi="Times New Roman" w:eastAsia="宋体" w:cs="Times New Roman"/>
          <w:szCs w:val="20"/>
        </w:rPr>
        <w:t>、新系统的几种方案介绍</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4</w:t>
      </w:r>
      <w:r>
        <w:rPr>
          <w:rFonts w:hint="eastAsia" w:ascii="Times New Roman" w:hAnsi="Times New Roman" w:eastAsia="宋体" w:cs="Times New Roman"/>
          <w:szCs w:val="20"/>
        </w:rPr>
        <w:t>、可行性研究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5</w:t>
      </w:r>
      <w:r>
        <w:rPr>
          <w:rFonts w:hint="eastAsia" w:ascii="Times New Roman" w:hAnsi="Times New Roman" w:eastAsia="宋体" w:cs="Times New Roman"/>
          <w:szCs w:val="20"/>
        </w:rPr>
        <w:t>、几种方案的比较分析</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6</w:t>
      </w:r>
      <w:r>
        <w:rPr>
          <w:rFonts w:hint="eastAsia" w:ascii="Times New Roman" w:hAnsi="Times New Roman" w:eastAsia="宋体" w:cs="Times New Roman"/>
          <w:szCs w:val="20"/>
        </w:rPr>
        <w:t>、结论</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第三节 管理信息系统的开发方法（</w:t>
      </w:r>
      <w:r>
        <w:rPr>
          <w:rFonts w:ascii="Times New Roman" w:hAnsi="Times New Roman" w:eastAsia="宋体" w:cs="Times New Roman"/>
          <w:szCs w:val="20"/>
        </w:rPr>
        <w:t>2</w:t>
      </w:r>
      <w:r>
        <w:rPr>
          <w:rFonts w:hint="eastAsia" w:ascii="Times New Roman" w:hAnsi="Times New Roman" w:eastAsia="宋体" w:cs="Times New Roman"/>
          <w:szCs w:val="20"/>
        </w:rPr>
        <w:t>学时）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一、生命周期法</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（一）生命周期法的概念与特点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生命周期法</w:t>
      </w:r>
      <w:r>
        <w:rPr>
          <w:rFonts w:ascii="Times New Roman" w:hAnsi="Times New Roman" w:eastAsia="宋体" w:cs="Times New Roman"/>
          <w:szCs w:val="20"/>
        </w:rPr>
        <w:t>(Life Circle Approach ,LCA)</w:t>
      </w:r>
      <w:r>
        <w:rPr>
          <w:rFonts w:hint="eastAsia" w:ascii="Times New Roman" w:hAnsi="Times New Roman" w:eastAsia="宋体" w:cs="Times New Roman"/>
          <w:szCs w:val="20"/>
        </w:rPr>
        <w:t>是国内外信息系统开发中最常用的方法。</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（二）生命周期法的阶段和任务</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生命周期法的一般划分方法是将信息系统的生命周期划分为系统规划、系统分析、系统设计、系统实施、系统运行与维护</w:t>
      </w:r>
      <w:r>
        <w:rPr>
          <w:rFonts w:ascii="Times New Roman" w:hAnsi="Times New Roman" w:eastAsia="宋体" w:cs="Times New Roman"/>
          <w:szCs w:val="20"/>
        </w:rPr>
        <w:t>5</w:t>
      </w:r>
      <w:r>
        <w:rPr>
          <w:rFonts w:hint="eastAsia" w:ascii="Times New Roman" w:hAnsi="Times New Roman" w:eastAsia="宋体" w:cs="Times New Roman"/>
          <w:szCs w:val="20"/>
        </w:rPr>
        <w:t>个阶段。各个阶段完成的主要任务如下：</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1</w:t>
      </w:r>
      <w:r>
        <w:rPr>
          <w:rFonts w:hint="eastAsia" w:ascii="Times New Roman" w:hAnsi="Times New Roman" w:eastAsia="宋体" w:cs="Times New Roman"/>
          <w:szCs w:val="20"/>
        </w:rPr>
        <w:t>、系统规划阶段</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2</w:t>
      </w:r>
      <w:r>
        <w:rPr>
          <w:rFonts w:hint="eastAsia" w:ascii="Times New Roman" w:hAnsi="Times New Roman" w:eastAsia="宋体" w:cs="Times New Roman"/>
          <w:szCs w:val="20"/>
        </w:rPr>
        <w:t>、系统分析阶段</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3</w:t>
      </w:r>
      <w:r>
        <w:rPr>
          <w:rFonts w:hint="eastAsia" w:ascii="Times New Roman" w:hAnsi="Times New Roman" w:eastAsia="宋体" w:cs="Times New Roman"/>
          <w:szCs w:val="20"/>
        </w:rPr>
        <w:t>、系统设计阶段</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4</w:t>
      </w:r>
      <w:r>
        <w:rPr>
          <w:rFonts w:hint="eastAsia" w:ascii="Times New Roman" w:hAnsi="Times New Roman" w:eastAsia="宋体" w:cs="Times New Roman"/>
          <w:szCs w:val="20"/>
        </w:rPr>
        <w:t>、系统实施阶段</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5</w:t>
      </w:r>
      <w:r>
        <w:rPr>
          <w:rFonts w:hint="eastAsia" w:ascii="Times New Roman" w:hAnsi="Times New Roman" w:eastAsia="宋体" w:cs="Times New Roman"/>
          <w:szCs w:val="20"/>
        </w:rPr>
        <w:t>、系统运行与维护阶段</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（三）生命周期法存在的问题</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1</w:t>
      </w:r>
      <w:r>
        <w:rPr>
          <w:rFonts w:hint="eastAsia" w:ascii="Times New Roman" w:hAnsi="Times New Roman" w:eastAsia="宋体" w:cs="Times New Roman"/>
          <w:szCs w:val="20"/>
        </w:rPr>
        <w:t>、用户进入系统开发的深度不够，系统需求难以准确确定。</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2</w:t>
      </w:r>
      <w:r>
        <w:rPr>
          <w:rFonts w:hint="eastAsia" w:ascii="Times New Roman" w:hAnsi="Times New Roman" w:eastAsia="宋体" w:cs="Times New Roman"/>
          <w:szCs w:val="20"/>
        </w:rPr>
        <w:t>、生命周期法开发周期长，文档过多。</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3</w:t>
      </w:r>
      <w:r>
        <w:rPr>
          <w:rFonts w:hint="eastAsia" w:ascii="Times New Roman" w:hAnsi="Times New Roman" w:eastAsia="宋体" w:cs="Times New Roman"/>
          <w:szCs w:val="20"/>
        </w:rPr>
        <w:t>、各阶段文档的审批工作困难。</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二、面向对象技术</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（一）面向对象技术及其基本性质</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1</w:t>
      </w:r>
      <w:r>
        <w:rPr>
          <w:rFonts w:hint="eastAsia" w:ascii="Times New Roman" w:hAnsi="Times New Roman" w:eastAsia="宋体" w:cs="Times New Roman"/>
          <w:szCs w:val="20"/>
        </w:rPr>
        <w:t>、面向对象技术</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面向对象技术把数据和对它们的处理组合为对象，这样人们在思考问题时就可以脱离处理细节，脱离计算机，成为真正的抽象思维。</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2</w:t>
      </w:r>
      <w:r>
        <w:rPr>
          <w:rFonts w:hint="eastAsia" w:ascii="Times New Roman" w:hAnsi="Times New Roman" w:eastAsia="宋体" w:cs="Times New Roman"/>
          <w:szCs w:val="20"/>
        </w:rPr>
        <w:t>、对象的性质</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1</w:t>
      </w:r>
      <w:r>
        <w:rPr>
          <w:rFonts w:hint="eastAsia" w:ascii="Times New Roman" w:hAnsi="Times New Roman" w:eastAsia="宋体" w:cs="Times New Roman"/>
          <w:szCs w:val="20"/>
        </w:rPr>
        <w:t>）标识唯一性</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2</w:t>
      </w:r>
      <w:r>
        <w:rPr>
          <w:rFonts w:hint="eastAsia" w:ascii="Times New Roman" w:hAnsi="Times New Roman" w:eastAsia="宋体" w:cs="Times New Roman"/>
          <w:szCs w:val="20"/>
        </w:rPr>
        <w:t>）分类性</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3</w:t>
      </w:r>
      <w:r>
        <w:rPr>
          <w:rFonts w:hint="eastAsia" w:ascii="Times New Roman" w:hAnsi="Times New Roman" w:eastAsia="宋体" w:cs="Times New Roman"/>
          <w:szCs w:val="20"/>
        </w:rPr>
        <w:t>）多态性</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4</w:t>
      </w:r>
      <w:r>
        <w:rPr>
          <w:rFonts w:hint="eastAsia" w:ascii="Times New Roman" w:hAnsi="Times New Roman" w:eastAsia="宋体" w:cs="Times New Roman"/>
          <w:szCs w:val="20"/>
        </w:rPr>
        <w:t>）继承性</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3</w:t>
      </w:r>
      <w:r>
        <w:rPr>
          <w:rFonts w:hint="eastAsia" w:ascii="Times New Roman" w:hAnsi="Times New Roman" w:eastAsia="宋体" w:cs="Times New Roman"/>
          <w:szCs w:val="20"/>
        </w:rPr>
        <w:t>、面向对象的概念</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面向对象指的是把软件系统看成一系列离散对象的集合。这些对象中既包含数据结构也包含操作（行为）。面向对象的软件开发主要就是建立对象序列的集合。　　</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（二）面向对象方法学</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1</w:t>
      </w:r>
      <w:r>
        <w:rPr>
          <w:rFonts w:hint="eastAsia" w:ascii="Times New Roman" w:hAnsi="Times New Roman" w:eastAsia="宋体" w:cs="Times New Roman"/>
          <w:szCs w:val="20"/>
        </w:rPr>
        <w:t>、面向对象方法学的步骤</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面向对象的软件开发方法也称为对象建模技术（</w:t>
      </w:r>
      <w:r>
        <w:rPr>
          <w:rFonts w:ascii="Times New Roman" w:hAnsi="Times New Roman" w:eastAsia="宋体" w:cs="Times New Roman"/>
          <w:szCs w:val="20"/>
        </w:rPr>
        <w:t>0bject Modeling Technique</w:t>
      </w:r>
      <w:r>
        <w:rPr>
          <w:rFonts w:hint="eastAsia" w:ascii="Times New Roman" w:hAnsi="Times New Roman" w:eastAsia="宋体" w:cs="Times New Roman"/>
          <w:szCs w:val="20"/>
        </w:rPr>
        <w:t>，</w:t>
      </w:r>
      <w:r>
        <w:rPr>
          <w:rFonts w:ascii="Times New Roman" w:hAnsi="Times New Roman" w:eastAsia="宋体" w:cs="Times New Roman"/>
          <w:szCs w:val="20"/>
        </w:rPr>
        <w:t>OMT)</w:t>
      </w:r>
      <w:r>
        <w:rPr>
          <w:rFonts w:hint="eastAsia" w:ascii="Times New Roman" w:hAnsi="Times New Roman" w:eastAsia="宋体" w:cs="Times New Roman"/>
          <w:szCs w:val="20"/>
        </w:rPr>
        <w:t>，它包括以下几个步骤：</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1</w:t>
      </w:r>
      <w:r>
        <w:rPr>
          <w:rFonts w:hint="eastAsia" w:ascii="Times New Roman" w:hAnsi="Times New Roman" w:eastAsia="宋体" w:cs="Times New Roman"/>
          <w:szCs w:val="20"/>
        </w:rPr>
        <w:t>）分析</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2</w:t>
      </w:r>
      <w:r>
        <w:rPr>
          <w:rFonts w:hint="eastAsia" w:ascii="Times New Roman" w:hAnsi="Times New Roman" w:eastAsia="宋体" w:cs="Times New Roman"/>
          <w:szCs w:val="20"/>
        </w:rPr>
        <w:t>）系统设计</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3</w:t>
      </w:r>
      <w:r>
        <w:rPr>
          <w:rFonts w:hint="eastAsia" w:ascii="Times New Roman" w:hAnsi="Times New Roman" w:eastAsia="宋体" w:cs="Times New Roman"/>
          <w:szCs w:val="20"/>
        </w:rPr>
        <w:t>）对象设计</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4</w:t>
      </w:r>
      <w:r>
        <w:rPr>
          <w:rFonts w:hint="eastAsia" w:ascii="Times New Roman" w:hAnsi="Times New Roman" w:eastAsia="宋体" w:cs="Times New Roman"/>
          <w:szCs w:val="20"/>
        </w:rPr>
        <w:t>）实现</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2</w:t>
      </w:r>
      <w:r>
        <w:rPr>
          <w:rFonts w:hint="eastAsia" w:ascii="Times New Roman" w:hAnsi="Times New Roman" w:eastAsia="宋体" w:cs="Times New Roman"/>
          <w:szCs w:val="20"/>
        </w:rPr>
        <w:t>、三种模型</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1</w:t>
      </w:r>
      <w:r>
        <w:rPr>
          <w:rFonts w:hint="eastAsia" w:ascii="Times New Roman" w:hAnsi="Times New Roman" w:eastAsia="宋体" w:cs="Times New Roman"/>
          <w:szCs w:val="20"/>
        </w:rPr>
        <w:t>）对象模型</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2</w:t>
      </w:r>
      <w:r>
        <w:rPr>
          <w:rFonts w:hint="eastAsia" w:ascii="Times New Roman" w:hAnsi="Times New Roman" w:eastAsia="宋体" w:cs="Times New Roman"/>
          <w:szCs w:val="20"/>
        </w:rPr>
        <w:t>）动态模型</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3</w:t>
      </w:r>
      <w:r>
        <w:rPr>
          <w:rFonts w:hint="eastAsia" w:ascii="Times New Roman" w:hAnsi="Times New Roman" w:eastAsia="宋体" w:cs="Times New Roman"/>
          <w:szCs w:val="20"/>
        </w:rPr>
        <w:t>）功能模型</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三、结构化系统开发方法</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结构化系统开发方法</w:t>
      </w:r>
      <w:r>
        <w:rPr>
          <w:rFonts w:ascii="Times New Roman" w:hAnsi="Times New Roman" w:eastAsia="宋体" w:cs="Times New Roman"/>
          <w:szCs w:val="20"/>
        </w:rPr>
        <w:t>(Structured System Development Method)</w:t>
      </w:r>
      <w:r>
        <w:rPr>
          <w:rFonts w:hint="eastAsia" w:ascii="Times New Roman" w:hAnsi="Times New Roman" w:eastAsia="宋体" w:cs="Times New Roman"/>
          <w:szCs w:val="20"/>
        </w:rPr>
        <w:t>，是自顶向下结构化方法、工程化的系统开发方法和生命周期方法的结合。</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（一）结构化系统开发方法的基本思想</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结构化系统设计的基本思想是：</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1</w:t>
      </w:r>
      <w:r>
        <w:rPr>
          <w:rFonts w:hint="eastAsia" w:ascii="Times New Roman" w:hAnsi="Times New Roman" w:eastAsia="宋体" w:cs="Times New Roman"/>
          <w:szCs w:val="20"/>
        </w:rPr>
        <w:t>、将一个复杂的系统分解成一个多层次的模块化结构。结构化设计认为，任何一个系统都具有两个特征：过程特征和层次特征。</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2</w:t>
      </w:r>
      <w:r>
        <w:rPr>
          <w:rFonts w:hint="eastAsia" w:ascii="Times New Roman" w:hAnsi="Times New Roman" w:eastAsia="宋体" w:cs="Times New Roman"/>
          <w:szCs w:val="20"/>
        </w:rPr>
        <w:t>、每一个模块尽可能独立。即尽量使每个模块成为一个独立的组成单元，使模块之间的联系降到最低程度。</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3</w:t>
      </w:r>
      <w:r>
        <w:rPr>
          <w:rFonts w:hint="eastAsia" w:ascii="Times New Roman" w:hAnsi="Times New Roman" w:eastAsia="宋体" w:cs="Times New Roman"/>
          <w:szCs w:val="20"/>
        </w:rPr>
        <w:t>、可用直观的工具来表达系统的结构。结构化设计方法为系统设计人员提供了一套简明的图形表达工具，称之为系统结构图。系统结构图可以直观、准确地描述系统应用软件的结构，它可以帮助系统设计人员根据逻辑模型的要求来设计应用软件的结构并进行优化，可以使用户在系统实现之前就已了解系统的总体情况。</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（二）结构化系统开发方法的优点和缺点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1</w:t>
      </w:r>
      <w:r>
        <w:rPr>
          <w:rFonts w:hint="eastAsia" w:ascii="Times New Roman" w:hAnsi="Times New Roman" w:eastAsia="宋体" w:cs="Times New Roman"/>
          <w:szCs w:val="20"/>
        </w:rPr>
        <w:t>、结构化系统设计的优点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1</w:t>
      </w:r>
      <w:r>
        <w:rPr>
          <w:rFonts w:hint="eastAsia" w:ascii="Times New Roman" w:hAnsi="Times New Roman" w:eastAsia="宋体" w:cs="Times New Roman"/>
          <w:szCs w:val="20"/>
        </w:rPr>
        <w:t>）易于实现</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2</w:t>
      </w:r>
      <w:r>
        <w:rPr>
          <w:rFonts w:hint="eastAsia" w:ascii="Times New Roman" w:hAnsi="Times New Roman" w:eastAsia="宋体" w:cs="Times New Roman"/>
          <w:szCs w:val="20"/>
        </w:rPr>
        <w:t>）有利于应用软件总体结构的优化</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3</w:t>
      </w:r>
      <w:r>
        <w:rPr>
          <w:rFonts w:hint="eastAsia" w:ascii="Times New Roman" w:hAnsi="Times New Roman" w:eastAsia="宋体" w:cs="Times New Roman"/>
          <w:szCs w:val="20"/>
        </w:rPr>
        <w:t>）实现的系统具有较好的可维护性</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2</w:t>
      </w:r>
      <w:r>
        <w:rPr>
          <w:rFonts w:hint="eastAsia" w:ascii="Times New Roman" w:hAnsi="Times New Roman" w:eastAsia="宋体" w:cs="Times New Roman"/>
          <w:szCs w:val="20"/>
        </w:rPr>
        <w:t>、结构化系统设计的缺点</w:t>
      </w:r>
    </w:p>
    <w:p>
      <w:pPr>
        <w:ind w:firstLine="422" w:firstLineChars="201"/>
        <w:rPr>
          <w:rFonts w:ascii="Times New Roman" w:hAnsi="Times New Roman" w:eastAsia="宋体" w:cs="Times New Roman"/>
          <w:b/>
          <w:bCs/>
          <w:szCs w:val="20"/>
        </w:rPr>
      </w:pPr>
      <w:r>
        <w:rPr>
          <w:rFonts w:hint="eastAsia" w:ascii="Times New Roman" w:hAnsi="Times New Roman" w:eastAsia="宋体" w:cs="Times New Roman"/>
          <w:b/>
          <w:bCs/>
          <w:szCs w:val="20"/>
        </w:rPr>
        <w:t>考核要求：</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理解与掌握战略规划的内容和步骤</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熟悉信息系统规划流程</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3、掌握一识记生命周期法和结构化系统开发方法</w:t>
      </w:r>
    </w:p>
    <w:p>
      <w:pPr>
        <w:ind w:firstLine="482" w:firstLineChars="201"/>
        <w:jc w:val="center"/>
        <w:rPr>
          <w:rFonts w:ascii="Times New Roman" w:hAnsi="Times New Roman" w:eastAsia="宋体" w:cs="Times New Roman"/>
          <w:b/>
          <w:bCs/>
          <w:sz w:val="24"/>
          <w:szCs w:val="20"/>
        </w:rPr>
      </w:pPr>
    </w:p>
    <w:p>
      <w:pPr>
        <w:ind w:firstLine="482" w:firstLineChars="201"/>
        <w:jc w:val="center"/>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第四章 基于UML的旅游管理信息系统分析与设计</w:t>
      </w:r>
    </w:p>
    <w:p>
      <w:pPr>
        <w:ind w:firstLine="422" w:firstLineChars="201"/>
        <w:rPr>
          <w:rFonts w:ascii="Times New Roman" w:hAnsi="Times New Roman" w:eastAsia="宋体" w:cs="Times New Roman"/>
          <w:b/>
          <w:bCs/>
          <w:szCs w:val="20"/>
        </w:rPr>
      </w:pPr>
      <w:r>
        <w:rPr>
          <w:rFonts w:hint="eastAsia" w:ascii="Times New Roman" w:hAnsi="Times New Roman" w:eastAsia="宋体" w:cs="Times New Roman"/>
          <w:b/>
          <w:bCs/>
          <w:szCs w:val="20"/>
        </w:rPr>
        <w:t>教学要点：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1、UML统一建模语言概述</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2、旅游信息系统分析方法</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3、旅游信息系统设计方法</w:t>
      </w:r>
    </w:p>
    <w:p>
      <w:pPr>
        <w:ind w:firstLine="422" w:firstLineChars="201"/>
        <w:rPr>
          <w:rFonts w:ascii="Times New Roman" w:hAnsi="Times New Roman" w:eastAsia="宋体" w:cs="Times New Roman"/>
          <w:b/>
          <w:bCs/>
          <w:szCs w:val="20"/>
        </w:rPr>
      </w:pPr>
      <w:r>
        <w:rPr>
          <w:rFonts w:hint="eastAsia" w:ascii="Times New Roman" w:hAnsi="Times New Roman" w:eastAsia="宋体" w:cs="Times New Roman"/>
          <w:b/>
          <w:bCs/>
          <w:szCs w:val="20"/>
        </w:rPr>
        <w:t>教学时数：</w:t>
      </w:r>
    </w:p>
    <w:p>
      <w:pPr>
        <w:ind w:firstLine="422" w:firstLineChars="201"/>
        <w:rPr>
          <w:rFonts w:ascii="Times New Roman" w:hAnsi="Times New Roman" w:eastAsia="宋体" w:cs="Times New Roman"/>
          <w:bCs/>
          <w:szCs w:val="20"/>
        </w:rPr>
      </w:pPr>
      <w:r>
        <w:rPr>
          <w:rFonts w:ascii="Times New Roman" w:hAnsi="Times New Roman" w:eastAsia="宋体" w:cs="Times New Roman"/>
          <w:bCs/>
          <w:szCs w:val="20"/>
        </w:rPr>
        <w:t>6学时</w:t>
      </w:r>
    </w:p>
    <w:p>
      <w:pPr>
        <w:ind w:firstLine="422" w:firstLineChars="201"/>
        <w:rPr>
          <w:rFonts w:ascii="Times New Roman" w:hAnsi="Times New Roman" w:eastAsia="宋体" w:cs="Times New Roman"/>
          <w:b/>
          <w:bCs/>
          <w:szCs w:val="20"/>
        </w:rPr>
      </w:pPr>
      <w:r>
        <w:rPr>
          <w:rFonts w:hint="eastAsia" w:ascii="Times New Roman" w:hAnsi="Times New Roman" w:eastAsia="宋体" w:cs="Times New Roman"/>
          <w:b/>
          <w:bCs/>
          <w:szCs w:val="20"/>
        </w:rPr>
        <w:t>教学内容：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第一节 统一建模语言UML简介（2学时）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一、概述</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1、概述</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Unified Modeling Language (UML)又称统一建模语言或</w:t>
      </w:r>
      <w:r>
        <w:fldChar w:fldCharType="begin"/>
      </w:r>
      <w:r>
        <w:instrText xml:space="preserve"> HYPERLINK "https://baike.baidu.com/item/%E6%A0%87%E5%87%86%E5%BB%BA%E6%A8%A1%E8%AF%AD%E8%A8%80" \t "_blank" </w:instrText>
      </w:r>
      <w:r>
        <w:fldChar w:fldCharType="separate"/>
      </w:r>
      <w:r>
        <w:rPr>
          <w:rFonts w:ascii="Times New Roman" w:hAnsi="Times New Roman" w:eastAsia="宋体" w:cs="Times New Roman"/>
          <w:szCs w:val="20"/>
        </w:rPr>
        <w:t>标准建模语言</w:t>
      </w:r>
      <w:r>
        <w:rPr>
          <w:rFonts w:ascii="Times New Roman" w:hAnsi="Times New Roman" w:eastAsia="宋体" w:cs="Times New Roman"/>
          <w:szCs w:val="20"/>
        </w:rPr>
        <w:fldChar w:fldCharType="end"/>
      </w:r>
      <w:r>
        <w:rPr>
          <w:rFonts w:ascii="Times New Roman" w:hAnsi="Times New Roman" w:eastAsia="宋体" w:cs="Times New Roman"/>
          <w:szCs w:val="20"/>
        </w:rPr>
        <w:t>，是始于1997年一个</w:t>
      </w:r>
      <w:r>
        <w:fldChar w:fldCharType="begin"/>
      </w:r>
      <w:r>
        <w:instrText xml:space="preserve"> HYPERLINK "https://baike.baidu.com/item/OMG/3041465" \t "_blank" </w:instrText>
      </w:r>
      <w:r>
        <w:fldChar w:fldCharType="separate"/>
      </w:r>
      <w:r>
        <w:rPr>
          <w:rFonts w:ascii="Times New Roman" w:hAnsi="Times New Roman" w:eastAsia="宋体" w:cs="Times New Roman"/>
          <w:szCs w:val="20"/>
        </w:rPr>
        <w:t>OMG</w:t>
      </w:r>
      <w:r>
        <w:rPr>
          <w:rFonts w:ascii="Times New Roman" w:hAnsi="Times New Roman" w:eastAsia="宋体" w:cs="Times New Roman"/>
          <w:szCs w:val="20"/>
        </w:rPr>
        <w:fldChar w:fldCharType="end"/>
      </w:r>
      <w:r>
        <w:rPr>
          <w:rFonts w:ascii="Times New Roman" w:hAnsi="Times New Roman" w:eastAsia="宋体" w:cs="Times New Roman"/>
          <w:szCs w:val="20"/>
        </w:rPr>
        <w:t>标准，它是一个支持模型化和软件系统开发的图形化语言，为软件开发的所有阶段提供模型化和可视化支持，包括由需求分析到规格，到构造和配置。 </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2</w:t>
      </w:r>
      <w:r>
        <w:rPr>
          <w:rFonts w:hint="eastAsia" w:ascii="Times New Roman" w:hAnsi="Times New Roman" w:eastAsia="宋体" w:cs="Times New Roman"/>
          <w:szCs w:val="20"/>
        </w:rPr>
        <w:t>、发展历史</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3</w:t>
      </w:r>
      <w:r>
        <w:rPr>
          <w:rFonts w:hint="eastAsia" w:ascii="Times New Roman" w:hAnsi="Times New Roman" w:eastAsia="宋体" w:cs="Times New Roman"/>
          <w:szCs w:val="20"/>
        </w:rPr>
        <w:t>、特点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（1）是一种语言；</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（2）是一种可视化语言；</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（3）是一种可用于详细描述的语言；</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（4）是一种构造语言；</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（5）是一种文档化语言。</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二、UML的术语与概念</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UML由3个要素构成：UML的基本构造块、支配这些构造块如何放置在一起的规则和运用于整个语言的公用机制。</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UML有3种基本的构造块：事物、关系和图。</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事物是对模型中最具有代表性的成分的抽象，包括结构事物，如类（Class）、接口（Interface）、协作（Collaboration）、用例（UseCase）、主动类（ActiveClass）、组件（Component）和节点（Node）；行为事物，如交互（Interaction）、态机（Statemachine）、分组事物（包，Package）、注释事物（注解，Note）。</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关系用来把事物结合在一起，包括依赖、关联、泛化和实现关系。</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第二节 旅游信息系统分析方法（2学时）</w:t>
      </w:r>
    </w:p>
    <w:tbl>
      <w:tblPr>
        <w:tblStyle w:val="38"/>
        <w:tblW w:w="9070" w:type="dxa"/>
        <w:jc w:val="center"/>
        <w:tblCellSpacing w:w="0" w:type="dxa"/>
        <w:tblInd w:w="0" w:type="dxa"/>
        <w:shd w:val="clear" w:color="auto" w:fill="FFFFFF"/>
        <w:tblLayout w:type="fixed"/>
        <w:tblCellMar>
          <w:top w:w="0" w:type="dxa"/>
          <w:left w:w="0" w:type="dxa"/>
          <w:bottom w:w="0" w:type="dxa"/>
          <w:right w:w="0" w:type="dxa"/>
        </w:tblCellMar>
      </w:tblPr>
      <w:tblGrid>
        <w:gridCol w:w="9070"/>
      </w:tblGrid>
      <w:tr>
        <w:tblPrEx>
          <w:shd w:val="clear" w:color="auto" w:fill="FFFFFF"/>
          <w:tblLayout w:type="fixed"/>
          <w:tblCellMar>
            <w:top w:w="0" w:type="dxa"/>
            <w:left w:w="0" w:type="dxa"/>
            <w:bottom w:w="0" w:type="dxa"/>
            <w:right w:w="0" w:type="dxa"/>
          </w:tblCellMar>
        </w:tblPrEx>
        <w:trPr>
          <w:tblCellSpacing w:w="0" w:type="dxa"/>
          <w:jc w:val="center"/>
        </w:trPr>
        <w:tc>
          <w:tcPr>
            <w:tcW w:w="9070" w:type="dxa"/>
            <w:shd w:val="clear" w:color="auto" w:fill="FFFFFF"/>
            <w:vAlign w:val="center"/>
          </w:tcPr>
          <w:p>
            <w:pPr>
              <w:ind w:firstLine="422" w:firstLineChars="201"/>
              <w:rPr>
                <w:rFonts w:ascii="Times New Roman" w:hAnsi="Times New Roman" w:eastAsia="宋体" w:cs="Times New Roman"/>
                <w:szCs w:val="24"/>
              </w:rPr>
            </w:pPr>
            <w:r>
              <w:rPr>
                <w:rFonts w:ascii="Times New Roman" w:hAnsi="Times New Roman" w:eastAsia="宋体" w:cs="Times New Roman"/>
                <w:szCs w:val="24"/>
              </w:rPr>
              <w:t>理清类和类之间的关系</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类的关系有泛化(Generalization)、实现（Realization）、依赖(Dependency)和关联(Association)。其中关联又分为一般关联关系和聚合关系(Aggregation)，合成关系(Composition)。</w:t>
            </w:r>
          </w:p>
        </w:tc>
      </w:tr>
      <w:tr>
        <w:tblPrEx>
          <w:tblLayout w:type="fixed"/>
          <w:tblCellMar>
            <w:top w:w="0" w:type="dxa"/>
            <w:left w:w="0" w:type="dxa"/>
            <w:bottom w:w="0" w:type="dxa"/>
            <w:right w:w="0" w:type="dxa"/>
          </w:tblCellMar>
        </w:tblPrEx>
        <w:trPr>
          <w:tblCellSpacing w:w="0" w:type="dxa"/>
          <w:jc w:val="center"/>
        </w:trPr>
        <w:tc>
          <w:tcPr>
            <w:tcW w:w="9070" w:type="dxa"/>
            <w:shd w:val="clear" w:color="auto" w:fill="FFFFFF"/>
          </w:tcPr>
          <w:tbl>
            <w:tblPr>
              <w:tblStyle w:val="38"/>
              <w:tblW w:w="8617" w:type="dxa"/>
              <w:jc w:val="center"/>
              <w:tblCellSpacing w:w="7" w:type="dxa"/>
              <w:tblInd w:w="0" w:type="dxa"/>
              <w:tblLayout w:type="fixed"/>
              <w:tblCellMar>
                <w:top w:w="45" w:type="dxa"/>
                <w:left w:w="45" w:type="dxa"/>
                <w:bottom w:w="45" w:type="dxa"/>
                <w:right w:w="45" w:type="dxa"/>
              </w:tblCellMar>
            </w:tblPr>
            <w:tblGrid>
              <w:gridCol w:w="8617"/>
            </w:tblGrid>
            <w:tr>
              <w:tblPrEx>
                <w:tblLayout w:type="fixed"/>
                <w:tblCellMar>
                  <w:top w:w="45" w:type="dxa"/>
                  <w:left w:w="45" w:type="dxa"/>
                  <w:bottom w:w="45" w:type="dxa"/>
                  <w:right w:w="45" w:type="dxa"/>
                </w:tblCellMar>
              </w:tblPrEx>
              <w:trPr>
                <w:tblCellSpacing w:w="7" w:type="dxa"/>
                <w:jc w:val="center"/>
              </w:trPr>
              <w:tc>
                <w:tcPr>
                  <w:tcW w:w="8589" w:type="dxa"/>
                  <w:shd w:val="clear" w:color="auto" w:fill="FFFFFF"/>
                </w:tcPr>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w:t>
                  </w:r>
                  <w:r>
                    <w:rPr>
                      <w:rFonts w:ascii="Times New Roman" w:hAnsi="Times New Roman" w:eastAsia="宋体" w:cs="Times New Roman"/>
                      <w:szCs w:val="20"/>
                    </w:rPr>
                    <w:t>基本概念</w:t>
                  </w:r>
                </w:p>
              </w:tc>
            </w:tr>
          </w:tbl>
          <w:p>
            <w:pPr>
              <w:ind w:firstLine="422" w:firstLineChars="201"/>
              <w:rPr>
                <w:rFonts w:ascii="Times New Roman" w:hAnsi="Times New Roman" w:eastAsia="宋体" w:cs="Times New Roman"/>
                <w:szCs w:val="20"/>
              </w:rPr>
            </w:pPr>
          </w:p>
        </w:tc>
      </w:tr>
    </w:tbl>
    <w:p>
      <w:pPr>
        <w:ind w:firstLine="422" w:firstLineChars="201"/>
        <w:rPr>
          <w:rFonts w:ascii="Times New Roman" w:hAnsi="Times New Roman" w:eastAsia="宋体" w:cs="Times New Roman"/>
          <w:szCs w:val="20"/>
        </w:rPr>
      </w:pPr>
      <w:r>
        <w:rPr>
          <w:rFonts w:ascii="Times New Roman" w:hAnsi="Times New Roman" w:eastAsia="宋体" w:cs="Times New Roman"/>
          <w:szCs w:val="20"/>
        </w:rPr>
        <w:t>泛化(generalization)</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实现（Realization）</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依赖(Dependency)</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关联(Association)</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聚合(Aggregation)</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 xml:space="preserve">组合(Composition) </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 xml:space="preserve">多重性(Multiplicity) </w:t>
      </w:r>
    </w:p>
    <w:p>
      <w:pPr>
        <w:ind w:firstLine="422" w:firstLineChars="201"/>
        <w:rPr>
          <w:rFonts w:ascii="Times New Roman" w:hAnsi="Times New Roman" w:eastAsia="宋体" w:cs="Times New Roman"/>
          <w:szCs w:val="20"/>
        </w:rPr>
      </w:pPr>
      <w:bookmarkStart w:id="52" w:name="t0"/>
      <w:bookmarkEnd w:id="52"/>
      <w:r>
        <w:rPr>
          <w:rFonts w:hint="eastAsia" w:ascii="Times New Roman" w:hAnsi="Times New Roman" w:eastAsia="宋体" w:cs="Times New Roman"/>
          <w:szCs w:val="20"/>
        </w:rPr>
        <w:t>二、</w:t>
      </w:r>
      <w:r>
        <w:rPr>
          <w:rFonts w:ascii="Times New Roman" w:hAnsi="Times New Roman" w:eastAsia="宋体" w:cs="Times New Roman"/>
          <w:szCs w:val="20"/>
        </w:rPr>
        <w:t>聚合和组合的区别</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聚合和组合的区别在于：聚合关系是“has-a”关系，组合关系是“contains-a”关系；聚合关系表示整体与部分的关系比较弱，而组合比较强；聚合关系中代表部分事物的对象与代表聚合事物的对象的生存期无关，一旦删除了聚合对象不一定就删除了代表部分事物的对象。组合中一旦删除了组合对象，同时也就删除了代表部分事物的对象。</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第三节 旅游系统设计方法（2学时）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一、设计用图概述</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UML从考虑系统的不同角度出发，定义了用例图、类图、对象图、状态图、活动图、序列图、协作图、构件图、部署图等9种图。</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w:t>
      </w:r>
      <w:r>
        <w:rPr>
          <w:rFonts w:ascii="Times New Roman" w:hAnsi="Times New Roman" w:eastAsia="宋体" w:cs="Times New Roman"/>
          <w:szCs w:val="20"/>
        </w:rPr>
        <w:t>用例图主要用来描述用户、需求、系统功能单元之间的关系。它展示了一个外部用户能够观察到的系统功能模型图。</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w:t>
      </w:r>
      <w:r>
        <w:rPr>
          <w:rFonts w:ascii="Times New Roman" w:hAnsi="Times New Roman" w:eastAsia="宋体" w:cs="Times New Roman"/>
          <w:szCs w:val="20"/>
        </w:rPr>
        <w:t>类图显示了一组类、接口、协作以及他们之间的关系。在UML中问题域最终要被逐步转化，通过类来建模，通过编程语言构建这些类从而实现系统。类加上他们之间的关系就构成了类图，类图中还可以包含接口、包等元素，也可以包括对象、链等实例</w:t>
      </w:r>
      <w:r>
        <w:rPr>
          <w:rFonts w:hint="eastAsia" w:ascii="Times New Roman" w:hAnsi="Times New Roman" w:eastAsia="宋体" w:cs="Times New Roman"/>
          <w:szCs w:val="20"/>
        </w:rPr>
        <w:t>。</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w:t>
      </w:r>
      <w:r>
        <w:rPr>
          <w:rFonts w:ascii="Times New Roman" w:hAnsi="Times New Roman" w:eastAsia="宋体" w:cs="Times New Roman"/>
          <w:szCs w:val="20"/>
        </w:rPr>
        <w:t>对象图(Object Diagram) 是显示了一组对象和他们之间的关系。使用对象图来说明数据结构，类图中的类或组件等的实例的静态快照。对象图和类图一样反映系统的静态过程，但它是从实际的或原型化的情景来表达的。</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w:t>
      </w:r>
      <w:r>
        <w:rPr>
          <w:rFonts w:ascii="Times New Roman" w:hAnsi="Times New Roman" w:eastAsia="宋体" w:cs="Times New Roman"/>
          <w:szCs w:val="20"/>
        </w:rPr>
        <w:t>对象图显示某时刻对象和对象之间的关系。一个对象图可看成一个类图的特殊用例，实例和类可在其中显示。对象也和合作图相联系，合作图显示处于语境中的对象原型（类元角色）。</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5、</w:t>
      </w:r>
      <w:r>
        <w:rPr>
          <w:rFonts w:ascii="Times New Roman" w:hAnsi="Times New Roman" w:eastAsia="宋体" w:cs="Times New Roman"/>
          <w:szCs w:val="20"/>
        </w:rPr>
        <w:t>对象图是类图的实例，几乎使用与类图完全相同的标识。他们的不同点在于对象图显示类的多个对象实例，而不是实际的类。一个对象图是类图的一个实例。由于对象存在生命周期，因此对象图只能在系统某一时间段存在。</w:t>
      </w:r>
      <w:bookmarkStart w:id="53" w:name="3"/>
      <w:bookmarkEnd w:id="53"/>
      <w:bookmarkStart w:id="54" w:name="sub174909_3"/>
      <w:bookmarkEnd w:id="54"/>
      <w:bookmarkStart w:id="55" w:name="分类"/>
      <w:bookmarkEnd w:id="55"/>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二、设计类图实例</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以北京市旅游商品购物系统为例</w:t>
      </w:r>
      <w:r>
        <w:rPr>
          <w:rFonts w:hint="eastAsia" w:ascii="Times New Roman" w:hAnsi="Times New Roman" w:eastAsia="宋体" w:cs="Times New Roman"/>
          <w:szCs w:val="20"/>
        </w:rPr>
        <w:t>。</w:t>
      </w:r>
    </w:p>
    <w:p>
      <w:pPr>
        <w:ind w:firstLine="422" w:firstLineChars="201"/>
        <w:rPr>
          <w:rFonts w:ascii="Times New Roman" w:hAnsi="Times New Roman" w:eastAsia="宋体" w:cs="Times New Roman"/>
          <w:b/>
          <w:bCs/>
          <w:szCs w:val="20"/>
        </w:rPr>
      </w:pPr>
      <w:r>
        <w:rPr>
          <w:rFonts w:hint="eastAsia" w:ascii="Times New Roman" w:hAnsi="Times New Roman" w:eastAsia="宋体" w:cs="Times New Roman"/>
          <w:b/>
          <w:bCs/>
          <w:szCs w:val="20"/>
        </w:rPr>
        <w:t>考核要求：</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1、了解UML统一建模语言概述</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2、掌握与识记旅游信息系统分析方法以及相关概念</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3、掌握旅游信息系统设计方法</w:t>
      </w:r>
    </w:p>
    <w:p>
      <w:pPr>
        <w:ind w:firstLine="482" w:firstLineChars="201"/>
        <w:rPr>
          <w:rFonts w:ascii="Times New Roman" w:hAnsi="Times New Roman" w:eastAsia="宋体" w:cs="Times New Roman"/>
          <w:b/>
          <w:bCs/>
          <w:sz w:val="24"/>
          <w:szCs w:val="20"/>
        </w:rPr>
      </w:pPr>
    </w:p>
    <w:p>
      <w:pPr>
        <w:ind w:firstLine="482" w:firstLineChars="201"/>
        <w:jc w:val="center"/>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第五章 酒店管理信息系统分析与设计案例</w:t>
      </w:r>
    </w:p>
    <w:p>
      <w:pPr>
        <w:ind w:firstLine="422" w:firstLineChars="201"/>
        <w:rPr>
          <w:rFonts w:ascii="Times New Roman" w:hAnsi="Times New Roman" w:eastAsia="宋体" w:cs="Times New Roman"/>
          <w:b/>
          <w:bCs/>
          <w:szCs w:val="20"/>
        </w:rPr>
      </w:pPr>
      <w:r>
        <w:rPr>
          <w:rFonts w:hint="eastAsia" w:ascii="Times New Roman" w:hAnsi="Times New Roman" w:eastAsia="宋体" w:cs="Times New Roman"/>
          <w:b/>
          <w:bCs/>
          <w:szCs w:val="20"/>
        </w:rPr>
        <w:t>教学要点：</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1</w:t>
      </w:r>
      <w:r>
        <w:rPr>
          <w:rFonts w:hint="eastAsia" w:ascii="Times New Roman" w:hAnsi="Times New Roman" w:eastAsia="宋体" w:cs="Times New Roman"/>
          <w:szCs w:val="20"/>
        </w:rPr>
        <w:t>、酒店管理信息系统基本概念，酒店管理信息系统的结构，酒店管理信息系统的发展与展</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望。</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2</w:t>
      </w:r>
      <w:r>
        <w:rPr>
          <w:rFonts w:hint="eastAsia" w:ascii="Times New Roman" w:hAnsi="Times New Roman" w:eastAsia="宋体" w:cs="Times New Roman"/>
          <w:szCs w:val="20"/>
        </w:rPr>
        <w:t>、酒店宾客的预订阶段、接待阶段、住店（消费）阶段及结帐离店阶段的信息流程，信息流程分析的方法及管理。</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3</w:t>
      </w:r>
      <w:r>
        <w:rPr>
          <w:rFonts w:hint="eastAsia" w:ascii="Times New Roman" w:hAnsi="Times New Roman" w:eastAsia="宋体" w:cs="Times New Roman"/>
          <w:szCs w:val="20"/>
        </w:rPr>
        <w:t>、酒店管理信息系统前台子系统的功能需求、酒店管理信息系统后台子系统的功能需求及功能需求的分析方法。</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4</w:t>
      </w:r>
      <w:r>
        <w:rPr>
          <w:rFonts w:hint="eastAsia" w:ascii="Times New Roman" w:hAnsi="Times New Roman" w:eastAsia="宋体" w:cs="Times New Roman"/>
          <w:szCs w:val="20"/>
        </w:rPr>
        <w:t>、前台信息系统的信息处理流程，后台信息系统的信息处理流程，数据流程图的分析方法。</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5</w:t>
      </w:r>
      <w:r>
        <w:rPr>
          <w:rFonts w:hint="eastAsia" w:ascii="Times New Roman" w:hAnsi="Times New Roman" w:eastAsia="宋体" w:cs="Times New Roman"/>
          <w:szCs w:val="20"/>
        </w:rPr>
        <w:t>、酒店管理系统的设计内容。</w:t>
      </w:r>
    </w:p>
    <w:p>
      <w:pPr>
        <w:ind w:firstLine="422" w:firstLineChars="201"/>
        <w:rPr>
          <w:rFonts w:ascii="Times New Roman" w:hAnsi="Times New Roman" w:eastAsia="宋体" w:cs="Times New Roman"/>
          <w:bCs/>
          <w:szCs w:val="20"/>
        </w:rPr>
      </w:pPr>
      <w:r>
        <w:rPr>
          <w:rFonts w:hint="eastAsia" w:ascii="Times New Roman" w:hAnsi="Times New Roman" w:eastAsia="宋体" w:cs="Times New Roman"/>
          <w:b/>
          <w:bCs/>
          <w:szCs w:val="20"/>
        </w:rPr>
        <w:t>教学时数：</w:t>
      </w:r>
    </w:p>
    <w:p>
      <w:pPr>
        <w:ind w:firstLine="422" w:firstLineChars="201"/>
        <w:rPr>
          <w:rFonts w:ascii="Times New Roman" w:hAnsi="Times New Roman" w:eastAsia="宋体" w:cs="Times New Roman"/>
          <w:bCs/>
          <w:szCs w:val="20"/>
        </w:rPr>
      </w:pPr>
      <w:r>
        <w:rPr>
          <w:rFonts w:ascii="Times New Roman" w:hAnsi="Times New Roman" w:eastAsia="宋体" w:cs="Times New Roman"/>
          <w:b/>
          <w:bCs/>
          <w:szCs w:val="20"/>
        </w:rPr>
        <w:tab/>
      </w:r>
      <w:r>
        <w:rPr>
          <w:rFonts w:ascii="Times New Roman" w:hAnsi="Times New Roman" w:eastAsia="宋体" w:cs="Times New Roman"/>
          <w:bCs/>
          <w:szCs w:val="20"/>
        </w:rPr>
        <w:t>10学时</w:t>
      </w:r>
    </w:p>
    <w:p>
      <w:pPr>
        <w:ind w:firstLine="422" w:firstLineChars="201"/>
        <w:rPr>
          <w:rFonts w:ascii="Times New Roman" w:hAnsi="Times New Roman" w:eastAsia="宋体" w:cs="Times New Roman"/>
          <w:b/>
          <w:bCs/>
          <w:szCs w:val="20"/>
        </w:rPr>
      </w:pPr>
      <w:r>
        <w:rPr>
          <w:rFonts w:hint="eastAsia" w:ascii="Times New Roman" w:hAnsi="Times New Roman" w:eastAsia="宋体" w:cs="Times New Roman"/>
          <w:b/>
          <w:bCs/>
          <w:szCs w:val="20"/>
        </w:rPr>
        <w:t>教学内容：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第一节 酒店管理信息系统概述（2学时）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一、酒店管理信息系统基本概念</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酒店管理信息系统</w:t>
      </w:r>
      <w:r>
        <w:rPr>
          <w:rFonts w:ascii="Times New Roman" w:hAnsi="Times New Roman" w:eastAsia="宋体" w:cs="Times New Roman"/>
          <w:szCs w:val="20"/>
        </w:rPr>
        <w:t>=</w:t>
      </w:r>
      <w:r>
        <w:rPr>
          <w:rFonts w:hint="eastAsia" w:ascii="Times New Roman" w:hAnsi="Times New Roman" w:eastAsia="宋体" w:cs="Times New Roman"/>
          <w:szCs w:val="20"/>
        </w:rPr>
        <w:t>计算机技术</w:t>
      </w:r>
      <w:r>
        <w:rPr>
          <w:rFonts w:ascii="Times New Roman" w:hAnsi="Times New Roman" w:eastAsia="宋体" w:cs="Times New Roman"/>
          <w:szCs w:val="20"/>
        </w:rPr>
        <w:t>+</w:t>
      </w:r>
      <w:r>
        <w:rPr>
          <w:rFonts w:hint="eastAsia" w:ascii="Times New Roman" w:hAnsi="Times New Roman" w:eastAsia="宋体" w:cs="Times New Roman"/>
          <w:szCs w:val="20"/>
        </w:rPr>
        <w:t>通讯技术</w:t>
      </w:r>
      <w:r>
        <w:rPr>
          <w:rFonts w:ascii="Times New Roman" w:hAnsi="Times New Roman" w:eastAsia="宋体" w:cs="Times New Roman"/>
          <w:szCs w:val="20"/>
        </w:rPr>
        <w:t>+</w:t>
      </w:r>
      <w:r>
        <w:rPr>
          <w:rFonts w:hint="eastAsia" w:ascii="Times New Roman" w:hAnsi="Times New Roman" w:eastAsia="宋体" w:cs="Times New Roman"/>
          <w:szCs w:val="20"/>
        </w:rPr>
        <w:t>酒店信息。</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（一）酒店管理信息系统的特点</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1</w:t>
      </w:r>
      <w:r>
        <w:rPr>
          <w:rFonts w:hint="eastAsia" w:ascii="Times New Roman" w:hAnsi="Times New Roman" w:eastAsia="宋体" w:cs="Times New Roman"/>
          <w:szCs w:val="20"/>
        </w:rPr>
        <w:t>、</w:t>
      </w:r>
      <w:r>
        <w:rPr>
          <w:rFonts w:ascii="Times New Roman" w:hAnsi="Times New Roman" w:eastAsia="宋体" w:cs="Times New Roman"/>
          <w:szCs w:val="20"/>
        </w:rPr>
        <w:t>HMIS</w:t>
      </w:r>
      <w:r>
        <w:rPr>
          <w:rFonts w:hint="eastAsia" w:ascii="Times New Roman" w:hAnsi="Times New Roman" w:eastAsia="宋体" w:cs="Times New Roman"/>
          <w:szCs w:val="20"/>
        </w:rPr>
        <w:t>是一个现代酒店管理的辅助系统；</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2</w:t>
      </w:r>
      <w:r>
        <w:rPr>
          <w:rFonts w:hint="eastAsia" w:ascii="Times New Roman" w:hAnsi="Times New Roman" w:eastAsia="宋体" w:cs="Times New Roman"/>
          <w:szCs w:val="20"/>
        </w:rPr>
        <w:t>、</w:t>
      </w:r>
      <w:r>
        <w:rPr>
          <w:rFonts w:ascii="Times New Roman" w:hAnsi="Times New Roman" w:eastAsia="宋体" w:cs="Times New Roman"/>
          <w:szCs w:val="20"/>
        </w:rPr>
        <w:t>HMIS</w:t>
      </w:r>
      <w:r>
        <w:rPr>
          <w:rFonts w:hint="eastAsia" w:ascii="Times New Roman" w:hAnsi="Times New Roman" w:eastAsia="宋体" w:cs="Times New Roman"/>
          <w:szCs w:val="20"/>
        </w:rPr>
        <w:t>是一个开放式的系统；</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3</w:t>
      </w:r>
      <w:r>
        <w:rPr>
          <w:rFonts w:hint="eastAsia" w:ascii="Times New Roman" w:hAnsi="Times New Roman" w:eastAsia="宋体" w:cs="Times New Roman"/>
          <w:szCs w:val="20"/>
        </w:rPr>
        <w:t>、</w:t>
      </w:r>
      <w:r>
        <w:rPr>
          <w:rFonts w:ascii="Times New Roman" w:hAnsi="Times New Roman" w:eastAsia="宋体" w:cs="Times New Roman"/>
          <w:szCs w:val="20"/>
        </w:rPr>
        <w:t>HMIS</w:t>
      </w:r>
      <w:r>
        <w:rPr>
          <w:rFonts w:hint="eastAsia" w:ascii="Times New Roman" w:hAnsi="Times New Roman" w:eastAsia="宋体" w:cs="Times New Roman"/>
          <w:szCs w:val="20"/>
        </w:rPr>
        <w:t>是一个反馈系统；</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4</w:t>
      </w:r>
      <w:r>
        <w:rPr>
          <w:rFonts w:hint="eastAsia" w:ascii="Times New Roman" w:hAnsi="Times New Roman" w:eastAsia="宋体" w:cs="Times New Roman"/>
          <w:szCs w:val="20"/>
        </w:rPr>
        <w:t>、</w:t>
      </w:r>
      <w:r>
        <w:rPr>
          <w:rFonts w:ascii="Times New Roman" w:hAnsi="Times New Roman" w:eastAsia="宋体" w:cs="Times New Roman"/>
          <w:szCs w:val="20"/>
        </w:rPr>
        <w:t>HMIS</w:t>
      </w:r>
      <w:r>
        <w:rPr>
          <w:rFonts w:hint="eastAsia" w:ascii="Times New Roman" w:hAnsi="Times New Roman" w:eastAsia="宋体" w:cs="Times New Roman"/>
          <w:szCs w:val="20"/>
        </w:rPr>
        <w:t>是一个具有层次性的系统</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（二）酒店管理信息系统的作用</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1</w:t>
      </w:r>
      <w:r>
        <w:rPr>
          <w:rFonts w:hint="eastAsia" w:ascii="Times New Roman" w:hAnsi="Times New Roman" w:eastAsia="宋体" w:cs="Times New Roman"/>
          <w:szCs w:val="20"/>
        </w:rPr>
        <w:t>、提高饭店管理效益及经济效益</w:t>
      </w:r>
      <w:r>
        <w:rPr>
          <w:rFonts w:ascii="Times New Roman" w:hAnsi="Times New Roman" w:eastAsia="宋体" w:cs="Times New Roman"/>
          <w:szCs w:val="20"/>
        </w:rPr>
        <w:t>;</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2</w:t>
      </w:r>
      <w:r>
        <w:rPr>
          <w:rFonts w:hint="eastAsia" w:ascii="Times New Roman" w:hAnsi="Times New Roman" w:eastAsia="宋体" w:cs="Times New Roman"/>
          <w:szCs w:val="20"/>
        </w:rPr>
        <w:t>、提高服务质量</w:t>
      </w:r>
      <w:r>
        <w:rPr>
          <w:rFonts w:ascii="Times New Roman" w:hAnsi="Times New Roman" w:eastAsia="宋体" w:cs="Times New Roman"/>
          <w:szCs w:val="20"/>
        </w:rPr>
        <w:t>;</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3</w:t>
      </w:r>
      <w:r>
        <w:rPr>
          <w:rFonts w:hint="eastAsia" w:ascii="Times New Roman" w:hAnsi="Times New Roman" w:eastAsia="宋体" w:cs="Times New Roman"/>
          <w:szCs w:val="20"/>
        </w:rPr>
        <w:t>、提高管理效率</w:t>
      </w:r>
      <w:r>
        <w:rPr>
          <w:rFonts w:ascii="Times New Roman" w:hAnsi="Times New Roman" w:eastAsia="宋体" w:cs="Times New Roman"/>
          <w:szCs w:val="20"/>
        </w:rPr>
        <w:t>;</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4</w:t>
      </w:r>
      <w:r>
        <w:rPr>
          <w:rFonts w:hint="eastAsia" w:ascii="Times New Roman" w:hAnsi="Times New Roman" w:eastAsia="宋体" w:cs="Times New Roman"/>
          <w:szCs w:val="20"/>
        </w:rPr>
        <w:t>、优化酒店内部管理体系</w:t>
      </w:r>
      <w:r>
        <w:rPr>
          <w:rFonts w:ascii="Times New Roman" w:hAnsi="Times New Roman" w:eastAsia="宋体" w:cs="Times New Roman"/>
          <w:szCs w:val="20"/>
        </w:rPr>
        <w:t>;</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5</w:t>
      </w:r>
      <w:r>
        <w:rPr>
          <w:rFonts w:hint="eastAsia" w:ascii="Times New Roman" w:hAnsi="Times New Roman" w:eastAsia="宋体" w:cs="Times New Roman"/>
          <w:szCs w:val="20"/>
        </w:rPr>
        <w:t>、全面掌握营业情况，提高酒店决策水平</w:t>
      </w:r>
      <w:r>
        <w:rPr>
          <w:rFonts w:ascii="Times New Roman" w:hAnsi="Times New Roman" w:eastAsia="宋体" w:cs="Times New Roman"/>
          <w:szCs w:val="20"/>
        </w:rPr>
        <w:t>;</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6</w:t>
      </w:r>
      <w:r>
        <w:rPr>
          <w:rFonts w:hint="eastAsia" w:ascii="Times New Roman" w:hAnsi="Times New Roman" w:eastAsia="宋体" w:cs="Times New Roman"/>
          <w:szCs w:val="20"/>
        </w:rPr>
        <w:t>、提高管理人员的素质</w:t>
      </w:r>
      <w:r>
        <w:rPr>
          <w:rFonts w:ascii="Times New Roman" w:hAnsi="Times New Roman" w:eastAsia="宋体" w:cs="Times New Roman"/>
          <w:szCs w:val="20"/>
        </w:rPr>
        <w:t>.</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二、酒店管理信息系统的结构</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（一）硬件结构</w:t>
      </w:r>
    </w:p>
    <w:p>
      <w:pPr>
        <w:ind w:firstLine="462" w:firstLineChars="201"/>
        <w:rPr>
          <w:rFonts w:ascii="Times New Roman" w:hAnsi="Times New Roman" w:eastAsia="宋体" w:cs="Times New Roman"/>
          <w:sz w:val="23"/>
          <w:szCs w:val="23"/>
        </w:rPr>
      </w:pPr>
      <w:r>
        <w:rPr>
          <w:rFonts w:hint="eastAsia" w:ascii="Times New Roman" w:hAnsi="Times New Roman" w:eastAsia="宋体" w:cs="Times New Roman"/>
          <w:sz w:val="23"/>
          <w:szCs w:val="23"/>
        </w:rPr>
        <w:t>（二）软件结构</w:t>
      </w:r>
    </w:p>
    <w:p>
      <w:pPr>
        <w:ind w:firstLine="462" w:firstLineChars="201"/>
        <w:rPr>
          <w:rFonts w:ascii="Times New Roman" w:hAnsi="Times New Roman" w:eastAsia="宋体" w:cs="Times New Roman"/>
          <w:sz w:val="23"/>
          <w:szCs w:val="23"/>
        </w:rPr>
      </w:pPr>
      <w:r>
        <w:rPr>
          <w:rFonts w:hint="eastAsia" w:ascii="Times New Roman" w:hAnsi="Times New Roman" w:eastAsia="宋体" w:cs="Times New Roman"/>
          <w:sz w:val="23"/>
          <w:szCs w:val="23"/>
        </w:rPr>
        <w:t>（三）酒店管理信息系统包含的子系统</w:t>
      </w:r>
    </w:p>
    <w:p>
      <w:pPr>
        <w:ind w:firstLine="422" w:firstLineChars="201"/>
        <w:rPr>
          <w:rFonts w:ascii="Times New Roman" w:hAnsi="Times New Roman" w:eastAsia="宋体" w:cs="Times New Roman"/>
          <w:sz w:val="23"/>
          <w:szCs w:val="23"/>
        </w:rPr>
      </w:pPr>
      <w:r>
        <w:rPr>
          <w:rFonts w:hint="eastAsia" w:ascii="Times New Roman" w:hAnsi="Times New Roman" w:eastAsia="宋体" w:cs="Times New Roman"/>
          <w:szCs w:val="20"/>
        </w:rPr>
        <w:t>酒店的常用系统一般具有以下功能</w:t>
      </w:r>
    </w:p>
    <w:p>
      <w:pPr>
        <w:ind w:firstLine="422" w:firstLineChars="201"/>
        <w:rPr>
          <w:rFonts w:ascii="Times New Roman" w:hAnsi="Times New Roman" w:eastAsia="宋体" w:cs="Times New Roman"/>
          <w:sz w:val="23"/>
          <w:szCs w:val="23"/>
        </w:rPr>
      </w:pPr>
      <w:r>
        <w:rPr>
          <w:rFonts w:ascii="Times New Roman" w:hAnsi="Times New Roman" w:eastAsia="宋体" w:cs="Times New Roman"/>
          <w:szCs w:val="20"/>
        </w:rPr>
        <w:t>1</w:t>
      </w:r>
      <w:r>
        <w:rPr>
          <w:rFonts w:hint="eastAsia" w:ascii="Times New Roman" w:hAnsi="Times New Roman" w:eastAsia="宋体" w:cs="Times New Roman"/>
          <w:szCs w:val="20"/>
        </w:rPr>
        <w:t>、预订接待系统</w:t>
      </w:r>
    </w:p>
    <w:p>
      <w:pPr>
        <w:ind w:firstLine="422" w:firstLineChars="201"/>
        <w:rPr>
          <w:rFonts w:ascii="Times New Roman" w:hAnsi="Times New Roman" w:eastAsia="宋体" w:cs="Times New Roman"/>
          <w:sz w:val="23"/>
          <w:szCs w:val="23"/>
        </w:rPr>
      </w:pPr>
      <w:r>
        <w:rPr>
          <w:rFonts w:ascii="Times New Roman" w:hAnsi="Times New Roman" w:eastAsia="宋体" w:cs="Times New Roman"/>
          <w:szCs w:val="20"/>
        </w:rPr>
        <w:t>2</w:t>
      </w:r>
      <w:r>
        <w:rPr>
          <w:rFonts w:hint="eastAsia" w:ascii="Times New Roman" w:hAnsi="Times New Roman" w:eastAsia="宋体" w:cs="Times New Roman"/>
          <w:szCs w:val="20"/>
        </w:rPr>
        <w:t>、账务审核系统</w:t>
      </w:r>
    </w:p>
    <w:p>
      <w:pPr>
        <w:ind w:firstLine="422" w:firstLineChars="201"/>
        <w:rPr>
          <w:rFonts w:ascii="Times New Roman" w:hAnsi="Times New Roman" w:eastAsia="宋体" w:cs="Times New Roman"/>
          <w:sz w:val="23"/>
          <w:szCs w:val="23"/>
        </w:rPr>
      </w:pPr>
      <w:r>
        <w:rPr>
          <w:rFonts w:ascii="Times New Roman" w:hAnsi="Times New Roman" w:eastAsia="宋体" w:cs="Times New Roman"/>
          <w:szCs w:val="20"/>
        </w:rPr>
        <w:t>3</w:t>
      </w:r>
      <w:r>
        <w:rPr>
          <w:rFonts w:hint="eastAsia" w:ascii="Times New Roman" w:hAnsi="Times New Roman" w:eastAsia="宋体" w:cs="Times New Roman"/>
          <w:szCs w:val="20"/>
        </w:rPr>
        <w:t>、程控电话管理系统</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4</w:t>
      </w:r>
      <w:r>
        <w:rPr>
          <w:rFonts w:hint="eastAsia" w:ascii="Times New Roman" w:hAnsi="Times New Roman" w:eastAsia="宋体" w:cs="Times New Roman"/>
          <w:szCs w:val="20"/>
        </w:rPr>
        <w:t>、客房中心管理系统</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5</w:t>
      </w:r>
      <w:r>
        <w:rPr>
          <w:rFonts w:hint="eastAsia" w:ascii="Times New Roman" w:hAnsi="Times New Roman" w:eastAsia="宋体" w:cs="Times New Roman"/>
          <w:szCs w:val="20"/>
        </w:rPr>
        <w:t>、餐饮娱乐管理系统</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6</w:t>
      </w:r>
      <w:r>
        <w:rPr>
          <w:rFonts w:hint="eastAsia" w:ascii="Times New Roman" w:hAnsi="Times New Roman" w:eastAsia="宋体" w:cs="Times New Roman"/>
          <w:szCs w:val="20"/>
        </w:rPr>
        <w:t>、总经理查询系统</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7</w:t>
      </w:r>
      <w:r>
        <w:rPr>
          <w:rFonts w:hint="eastAsia" w:ascii="Times New Roman" w:hAnsi="Times New Roman" w:eastAsia="宋体" w:cs="Times New Roman"/>
          <w:szCs w:val="20"/>
        </w:rPr>
        <w:t>、财务管理系统</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8</w:t>
      </w:r>
      <w:r>
        <w:rPr>
          <w:rFonts w:hint="eastAsia" w:ascii="Times New Roman" w:hAnsi="Times New Roman" w:eastAsia="宋体" w:cs="Times New Roman"/>
          <w:szCs w:val="20"/>
        </w:rPr>
        <w:t>、人事工资管理系统</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9</w:t>
      </w:r>
      <w:r>
        <w:rPr>
          <w:rFonts w:hint="eastAsia" w:ascii="Times New Roman" w:hAnsi="Times New Roman" w:eastAsia="宋体" w:cs="Times New Roman"/>
          <w:szCs w:val="20"/>
        </w:rPr>
        <w:t>、工程设备管理</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10</w:t>
      </w:r>
      <w:r>
        <w:rPr>
          <w:rFonts w:hint="eastAsia" w:ascii="Times New Roman" w:hAnsi="Times New Roman" w:eastAsia="宋体" w:cs="Times New Roman"/>
          <w:szCs w:val="20"/>
        </w:rPr>
        <w:t>、仓库管理</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第二节 酒店宾客信息流程分析及其管理（2学时）</w:t>
      </w:r>
    </w:p>
    <w:p>
      <w:pPr>
        <w:ind w:firstLine="422" w:firstLineChars="201"/>
        <w:rPr>
          <w:rFonts w:ascii="宋体" w:hAnsi="Times New Roman" w:eastAsia="宋体" w:cs="Times New Roman"/>
          <w:szCs w:val="20"/>
        </w:rPr>
      </w:pPr>
      <w:r>
        <w:rPr>
          <w:rFonts w:hint="eastAsia" w:ascii="宋体" w:hAnsi="宋体" w:eastAsia="宋体" w:cs="Times New Roman"/>
          <w:szCs w:val="20"/>
        </w:rPr>
        <w:t>一、预订阶段</w:t>
      </w:r>
    </w:p>
    <w:p>
      <w:pPr>
        <w:ind w:firstLine="422" w:firstLineChars="201"/>
        <w:rPr>
          <w:rFonts w:ascii="宋体" w:hAnsi="Times New Roman" w:eastAsia="宋体" w:cs="Times New Roman"/>
          <w:szCs w:val="20"/>
        </w:rPr>
      </w:pPr>
      <w:r>
        <w:rPr>
          <w:rFonts w:hint="eastAsia" w:ascii="宋体" w:hAnsi="宋体" w:eastAsia="宋体" w:cs="Times New Roman"/>
          <w:szCs w:val="20"/>
        </w:rPr>
        <w:t>　　</w:t>
      </w:r>
      <w:r>
        <w:rPr>
          <w:rFonts w:ascii="宋体" w:hAnsi="宋体" w:eastAsia="宋体" w:cs="Times New Roman"/>
          <w:szCs w:val="20"/>
        </w:rPr>
        <w:t>1</w:t>
      </w:r>
      <w:r>
        <w:rPr>
          <w:rFonts w:hint="eastAsia" w:ascii="宋体" w:hAnsi="宋体" w:eastAsia="宋体" w:cs="Times New Roman"/>
          <w:szCs w:val="20"/>
        </w:rPr>
        <w:t>、预订必须全面把握客人信息</w:t>
      </w:r>
    </w:p>
    <w:p>
      <w:pPr>
        <w:ind w:firstLine="422" w:firstLineChars="201"/>
        <w:rPr>
          <w:rFonts w:ascii="宋体" w:hAnsi="Times New Roman" w:eastAsia="宋体" w:cs="Times New Roman"/>
          <w:szCs w:val="20"/>
        </w:rPr>
      </w:pPr>
      <w:r>
        <w:rPr>
          <w:rFonts w:ascii="宋体" w:hAnsi="宋体" w:eastAsia="宋体" w:cs="Times New Roman"/>
          <w:szCs w:val="20"/>
        </w:rPr>
        <w:t>2</w:t>
      </w:r>
      <w:r>
        <w:rPr>
          <w:rFonts w:hint="eastAsia" w:ascii="宋体" w:hAnsi="宋体" w:eastAsia="宋体" w:cs="Times New Roman"/>
          <w:szCs w:val="20"/>
        </w:rPr>
        <w:t>、预订需要准确的客房信息</w:t>
      </w:r>
    </w:p>
    <w:p>
      <w:pPr>
        <w:ind w:firstLine="422" w:firstLineChars="201"/>
        <w:rPr>
          <w:rFonts w:ascii="宋体" w:hAnsi="Times New Roman" w:eastAsia="宋体" w:cs="Times New Roman"/>
          <w:szCs w:val="20"/>
        </w:rPr>
      </w:pPr>
      <w:r>
        <w:rPr>
          <w:rFonts w:hint="eastAsia" w:ascii="宋体" w:hAnsi="宋体" w:eastAsia="宋体" w:cs="Times New Roman"/>
          <w:szCs w:val="20"/>
        </w:rPr>
        <w:t>二、接待阶段</w:t>
      </w:r>
    </w:p>
    <w:p>
      <w:pPr>
        <w:ind w:firstLine="422" w:firstLineChars="201"/>
        <w:rPr>
          <w:rFonts w:ascii="宋体" w:hAnsi="Times New Roman" w:eastAsia="宋体" w:cs="Times New Roman"/>
          <w:szCs w:val="20"/>
        </w:rPr>
      </w:pPr>
      <w:r>
        <w:rPr>
          <w:rFonts w:hint="eastAsia" w:ascii="宋体" w:hAnsi="宋体" w:eastAsia="宋体" w:cs="Times New Roman"/>
          <w:szCs w:val="20"/>
        </w:rPr>
        <w:t>　</w:t>
      </w:r>
      <w:r>
        <w:rPr>
          <w:rFonts w:ascii="宋体" w:hAnsi="宋体" w:eastAsia="宋体" w:cs="Times New Roman"/>
          <w:szCs w:val="20"/>
        </w:rPr>
        <w:t xml:space="preserve">  1</w:t>
      </w:r>
      <w:r>
        <w:rPr>
          <w:rFonts w:hint="eastAsia" w:ascii="宋体" w:hAnsi="宋体" w:eastAsia="宋体" w:cs="Times New Roman"/>
          <w:szCs w:val="20"/>
        </w:rPr>
        <w:t>、房态信息是接待服务的基础，是提高接待水平的前提。</w:t>
      </w:r>
    </w:p>
    <w:p>
      <w:pPr>
        <w:ind w:firstLine="422" w:firstLineChars="201"/>
        <w:rPr>
          <w:rFonts w:ascii="宋体" w:hAnsi="Times New Roman" w:eastAsia="宋体" w:cs="Times New Roman"/>
          <w:szCs w:val="20"/>
        </w:rPr>
      </w:pPr>
      <w:r>
        <w:rPr>
          <w:rFonts w:hint="eastAsia" w:ascii="宋体" w:hAnsi="宋体" w:eastAsia="宋体" w:cs="Times New Roman"/>
          <w:szCs w:val="20"/>
        </w:rPr>
        <w:t>　　（</w:t>
      </w:r>
      <w:r>
        <w:rPr>
          <w:rFonts w:ascii="宋体" w:hAnsi="宋体" w:eastAsia="宋体" w:cs="Times New Roman"/>
          <w:szCs w:val="20"/>
        </w:rPr>
        <w:t>1</w:t>
      </w:r>
      <w:r>
        <w:rPr>
          <w:rFonts w:hint="eastAsia" w:ascii="宋体" w:hAnsi="宋体" w:eastAsia="宋体" w:cs="Times New Roman"/>
          <w:szCs w:val="20"/>
        </w:rPr>
        <w:t>）干净房：表示房间已经清扫干净，可以销售。</w:t>
      </w:r>
    </w:p>
    <w:p>
      <w:pPr>
        <w:ind w:firstLine="422" w:firstLineChars="201"/>
        <w:rPr>
          <w:rFonts w:ascii="宋体" w:hAnsi="Times New Roman" w:eastAsia="宋体" w:cs="Times New Roman"/>
          <w:szCs w:val="20"/>
        </w:rPr>
      </w:pPr>
      <w:r>
        <w:rPr>
          <w:rFonts w:hint="eastAsia" w:ascii="宋体" w:hAnsi="宋体" w:eastAsia="宋体" w:cs="Times New Roman"/>
          <w:szCs w:val="20"/>
        </w:rPr>
        <w:t>　　（</w:t>
      </w:r>
      <w:r>
        <w:rPr>
          <w:rFonts w:ascii="宋体" w:hAnsi="宋体" w:eastAsia="宋体" w:cs="Times New Roman"/>
          <w:szCs w:val="20"/>
        </w:rPr>
        <w:t>2</w:t>
      </w:r>
      <w:r>
        <w:rPr>
          <w:rFonts w:hint="eastAsia" w:ascii="宋体" w:hAnsi="宋体" w:eastAsia="宋体" w:cs="Times New Roman"/>
          <w:szCs w:val="20"/>
        </w:rPr>
        <w:t>）脏房：表示房间没有打扫或还有人在，不能销售。</w:t>
      </w:r>
    </w:p>
    <w:p>
      <w:pPr>
        <w:ind w:firstLine="422" w:firstLineChars="201"/>
        <w:rPr>
          <w:rFonts w:ascii="宋体" w:hAnsi="Times New Roman" w:eastAsia="宋体" w:cs="Times New Roman"/>
          <w:szCs w:val="20"/>
        </w:rPr>
      </w:pPr>
      <w:r>
        <w:rPr>
          <w:rFonts w:hint="eastAsia" w:ascii="宋体" w:hAnsi="宋体" w:eastAsia="宋体" w:cs="Times New Roman"/>
          <w:szCs w:val="20"/>
        </w:rPr>
        <w:t>　　（</w:t>
      </w:r>
      <w:r>
        <w:rPr>
          <w:rFonts w:ascii="宋体" w:hAnsi="宋体" w:eastAsia="宋体" w:cs="Times New Roman"/>
          <w:szCs w:val="20"/>
        </w:rPr>
        <w:t>3</w:t>
      </w:r>
      <w:r>
        <w:rPr>
          <w:rFonts w:hint="eastAsia" w:ascii="宋体" w:hAnsi="宋体" w:eastAsia="宋体" w:cs="Times New Roman"/>
          <w:szCs w:val="20"/>
        </w:rPr>
        <w:t>）维护房：表示房间正在检修或维护，同样不能销售。</w:t>
      </w:r>
    </w:p>
    <w:p>
      <w:pPr>
        <w:ind w:firstLine="422" w:firstLineChars="201"/>
        <w:rPr>
          <w:rFonts w:ascii="宋体" w:hAnsi="Times New Roman" w:eastAsia="宋体" w:cs="Times New Roman"/>
          <w:szCs w:val="20"/>
        </w:rPr>
      </w:pPr>
      <w:r>
        <w:rPr>
          <w:rFonts w:hint="eastAsia" w:ascii="宋体" w:hAnsi="宋体" w:eastAsia="宋体" w:cs="Times New Roman"/>
          <w:szCs w:val="20"/>
        </w:rPr>
        <w:t>　　（</w:t>
      </w:r>
      <w:r>
        <w:rPr>
          <w:rFonts w:ascii="宋体" w:hAnsi="宋体" w:eastAsia="宋体" w:cs="Times New Roman"/>
          <w:szCs w:val="20"/>
        </w:rPr>
        <w:t>4</w:t>
      </w:r>
      <w:r>
        <w:rPr>
          <w:rFonts w:hint="eastAsia" w:ascii="宋体" w:hAnsi="宋体" w:eastAsia="宋体" w:cs="Times New Roman"/>
          <w:szCs w:val="20"/>
        </w:rPr>
        <w:t>）自用房：表示房间由饭店内部使用，不得销售。</w:t>
      </w:r>
    </w:p>
    <w:p>
      <w:pPr>
        <w:ind w:firstLine="422" w:firstLineChars="201"/>
        <w:rPr>
          <w:rFonts w:ascii="宋体" w:hAnsi="Times New Roman" w:eastAsia="宋体" w:cs="Times New Roman"/>
          <w:szCs w:val="20"/>
        </w:rPr>
      </w:pPr>
      <w:r>
        <w:rPr>
          <w:rFonts w:hint="eastAsia" w:ascii="宋体" w:hAnsi="宋体" w:eastAsia="宋体" w:cs="Times New Roman"/>
          <w:szCs w:val="20"/>
        </w:rPr>
        <w:t>　　（</w:t>
      </w:r>
      <w:r>
        <w:rPr>
          <w:rFonts w:ascii="宋体" w:hAnsi="宋体" w:eastAsia="宋体" w:cs="Times New Roman"/>
          <w:szCs w:val="20"/>
        </w:rPr>
        <w:t>5</w:t>
      </w:r>
      <w:r>
        <w:rPr>
          <w:rFonts w:hint="eastAsia" w:ascii="宋体" w:hAnsi="宋体" w:eastAsia="宋体" w:cs="Times New Roman"/>
          <w:szCs w:val="20"/>
        </w:rPr>
        <w:t>）修理房：表示房间正在大修，暂时不能销售。</w:t>
      </w:r>
    </w:p>
    <w:p>
      <w:pPr>
        <w:ind w:firstLine="422" w:firstLineChars="201"/>
        <w:rPr>
          <w:rFonts w:ascii="宋体" w:hAnsi="Times New Roman" w:eastAsia="宋体" w:cs="Times New Roman"/>
          <w:szCs w:val="20"/>
        </w:rPr>
      </w:pPr>
      <w:r>
        <w:rPr>
          <w:rFonts w:ascii="宋体" w:hAnsi="宋体" w:eastAsia="宋体" w:cs="Times New Roman"/>
          <w:szCs w:val="20"/>
        </w:rPr>
        <w:t>2</w:t>
      </w:r>
      <w:r>
        <w:rPr>
          <w:rFonts w:hint="eastAsia" w:ascii="宋体" w:hAnsi="宋体" w:eastAsia="宋体" w:cs="Times New Roman"/>
          <w:szCs w:val="20"/>
        </w:rPr>
        <w:t>、接待是客房销售的实现，客帐信息成为客人在店内所有消费点的核算收入基础，所以必须通过计算机网络准确、及时的把客人消费的款项传输到总台客人的帐务上，对于付款方式和折扣优惠，接待服务员要严格执行饭店的有关政策和规定。</w:t>
      </w:r>
    </w:p>
    <w:p>
      <w:pPr>
        <w:ind w:firstLine="422" w:firstLineChars="201"/>
        <w:rPr>
          <w:rFonts w:ascii="宋体" w:hAnsi="宋体" w:eastAsia="宋体" w:cs="Times New Roman"/>
          <w:szCs w:val="20"/>
        </w:rPr>
      </w:pPr>
      <w:r>
        <w:rPr>
          <w:rFonts w:hint="eastAsia" w:ascii="宋体" w:hAnsi="宋体" w:eastAsia="宋体" w:cs="Times New Roman"/>
          <w:szCs w:val="20"/>
        </w:rPr>
        <w:t>三、住店（消费）阶段</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四、结帐离店阶段</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第三节 酒店管理信息系统的功能需求（2学时）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一、酒店管理信息系统前台子系统的功能需求</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ab/>
      </w:r>
      <w:r>
        <w:rPr>
          <w:rFonts w:hint="eastAsia" w:ascii="Times New Roman" w:hAnsi="Times New Roman" w:eastAsia="宋体" w:cs="Times New Roman"/>
          <w:szCs w:val="20"/>
        </w:rPr>
        <w:t>（一）前台系统的主要功能构成</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（二）前台系统功能需求分析</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1</w:t>
      </w:r>
      <w:r>
        <w:rPr>
          <w:rFonts w:hint="eastAsia" w:ascii="Times New Roman" w:hAnsi="Times New Roman" w:eastAsia="宋体" w:cs="Times New Roman"/>
          <w:szCs w:val="20"/>
        </w:rPr>
        <w:t>、预订功能需求</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2</w:t>
      </w:r>
      <w:r>
        <w:rPr>
          <w:rFonts w:hint="eastAsia" w:ascii="Times New Roman" w:hAnsi="Times New Roman" w:eastAsia="宋体" w:cs="Times New Roman"/>
          <w:szCs w:val="20"/>
        </w:rPr>
        <w:t>、接待功能需求</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3</w:t>
      </w:r>
      <w:r>
        <w:rPr>
          <w:rFonts w:hint="eastAsia" w:ascii="Times New Roman" w:hAnsi="Times New Roman" w:eastAsia="宋体" w:cs="Times New Roman"/>
          <w:szCs w:val="20"/>
        </w:rPr>
        <w:t>、结帐功能需求</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4</w:t>
      </w:r>
      <w:r>
        <w:rPr>
          <w:rFonts w:hint="eastAsia" w:ascii="Times New Roman" w:hAnsi="Times New Roman" w:eastAsia="宋体" w:cs="Times New Roman"/>
          <w:szCs w:val="20"/>
        </w:rPr>
        <w:t>、夜间稽核功能需求</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5</w:t>
      </w:r>
      <w:r>
        <w:rPr>
          <w:rFonts w:hint="eastAsia" w:ascii="Times New Roman" w:hAnsi="Times New Roman" w:eastAsia="宋体" w:cs="Times New Roman"/>
          <w:szCs w:val="20"/>
        </w:rPr>
        <w:t>、客房管理功能需求</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6</w:t>
      </w:r>
      <w:r>
        <w:rPr>
          <w:rFonts w:hint="eastAsia" w:ascii="Times New Roman" w:hAnsi="Times New Roman" w:eastAsia="宋体" w:cs="Times New Roman"/>
          <w:szCs w:val="20"/>
        </w:rPr>
        <w:t>、电话自动计费系统的基本功能需求</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7</w:t>
      </w:r>
      <w:r>
        <w:rPr>
          <w:rFonts w:hint="eastAsia" w:ascii="Times New Roman" w:hAnsi="Times New Roman" w:eastAsia="宋体" w:cs="Times New Roman"/>
          <w:szCs w:val="20"/>
        </w:rPr>
        <w:t>、综合收银点系统功能需求</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8</w:t>
      </w:r>
      <w:r>
        <w:rPr>
          <w:rFonts w:hint="eastAsia" w:ascii="Times New Roman" w:hAnsi="Times New Roman" w:eastAsia="宋体" w:cs="Times New Roman"/>
          <w:szCs w:val="20"/>
        </w:rPr>
        <w:t>、总经理查询、辅助决策功能需求</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9</w:t>
      </w:r>
      <w:r>
        <w:rPr>
          <w:rFonts w:hint="eastAsia" w:ascii="Times New Roman" w:hAnsi="Times New Roman" w:eastAsia="宋体" w:cs="Times New Roman"/>
          <w:szCs w:val="20"/>
        </w:rPr>
        <w:t>、公关销售功能需求</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二、酒店管理信息系统后台子系统的功能需求</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酒店后台系统主要以财务处理（总帐、应收帐、应付帐、银行现金日记帐）为中心，附以采购、库存、设备管理、固定资产、人力资源等模块。</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（一）财务处理功能需求</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账务处理必须具备以下几点的功能需求</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1</w:t>
      </w:r>
      <w:r>
        <w:rPr>
          <w:rFonts w:hint="eastAsia" w:ascii="Times New Roman" w:hAnsi="Times New Roman" w:eastAsia="宋体" w:cs="Times New Roman"/>
          <w:szCs w:val="20"/>
        </w:rPr>
        <w:t>、建帐</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2</w:t>
      </w:r>
      <w:r>
        <w:rPr>
          <w:rFonts w:hint="eastAsia" w:ascii="Times New Roman" w:hAnsi="Times New Roman" w:eastAsia="宋体" w:cs="Times New Roman"/>
          <w:szCs w:val="20"/>
        </w:rPr>
        <w:t>、期初处理</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3</w:t>
      </w:r>
      <w:r>
        <w:rPr>
          <w:rFonts w:hint="eastAsia" w:ascii="Times New Roman" w:hAnsi="Times New Roman" w:eastAsia="宋体" w:cs="Times New Roman"/>
          <w:szCs w:val="20"/>
        </w:rPr>
        <w:t>、会计凭证录入</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4</w:t>
      </w:r>
      <w:r>
        <w:rPr>
          <w:rFonts w:hint="eastAsia" w:ascii="Times New Roman" w:hAnsi="Times New Roman" w:eastAsia="宋体" w:cs="Times New Roman"/>
          <w:szCs w:val="20"/>
        </w:rPr>
        <w:t>、凭证其他管理</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5</w:t>
      </w:r>
      <w:r>
        <w:rPr>
          <w:rFonts w:hint="eastAsia" w:ascii="Times New Roman" w:hAnsi="Times New Roman" w:eastAsia="宋体" w:cs="Times New Roman"/>
          <w:szCs w:val="20"/>
        </w:rPr>
        <w:t>、凭证预结算</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6</w:t>
      </w:r>
      <w:r>
        <w:rPr>
          <w:rFonts w:hint="eastAsia" w:ascii="Times New Roman" w:hAnsi="Times New Roman" w:eastAsia="宋体" w:cs="Times New Roman"/>
          <w:szCs w:val="20"/>
        </w:rPr>
        <w:t>、凭证审核过帐</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7</w:t>
      </w:r>
      <w:r>
        <w:rPr>
          <w:rFonts w:hint="eastAsia" w:ascii="Times New Roman" w:hAnsi="Times New Roman" w:eastAsia="宋体" w:cs="Times New Roman"/>
          <w:szCs w:val="20"/>
        </w:rPr>
        <w:t>、输入明细分类帐</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8</w:t>
      </w:r>
      <w:r>
        <w:rPr>
          <w:rFonts w:hint="eastAsia" w:ascii="Times New Roman" w:hAnsi="Times New Roman" w:eastAsia="宋体" w:cs="Times New Roman"/>
          <w:szCs w:val="20"/>
        </w:rPr>
        <w:t>、查询功能：</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9</w:t>
      </w:r>
      <w:r>
        <w:rPr>
          <w:rFonts w:hint="eastAsia" w:ascii="Times New Roman" w:hAnsi="Times New Roman" w:eastAsia="宋体" w:cs="Times New Roman"/>
          <w:szCs w:val="20"/>
        </w:rPr>
        <w:t>、报表处理功能</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10</w:t>
      </w:r>
      <w:r>
        <w:rPr>
          <w:rFonts w:hint="eastAsia" w:ascii="Times New Roman" w:hAnsi="Times New Roman" w:eastAsia="宋体" w:cs="Times New Roman"/>
          <w:szCs w:val="20"/>
        </w:rPr>
        <w:t>、各种报表、帐簿输出</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11</w:t>
      </w:r>
      <w:r>
        <w:rPr>
          <w:rFonts w:hint="eastAsia" w:ascii="Times New Roman" w:hAnsi="Times New Roman" w:eastAsia="宋体" w:cs="Times New Roman"/>
          <w:szCs w:val="20"/>
        </w:rPr>
        <w:t>、系统维护</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（二）固定资产管理功能需求</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1</w:t>
      </w:r>
      <w:r>
        <w:rPr>
          <w:rFonts w:hint="eastAsia" w:ascii="Times New Roman" w:hAnsi="Times New Roman" w:eastAsia="宋体" w:cs="Times New Roman"/>
          <w:szCs w:val="20"/>
        </w:rPr>
        <w:t>、固定资产卡片维护</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2</w:t>
      </w:r>
      <w:r>
        <w:rPr>
          <w:rFonts w:hint="eastAsia" w:ascii="Times New Roman" w:hAnsi="Times New Roman" w:eastAsia="宋体" w:cs="Times New Roman"/>
          <w:szCs w:val="20"/>
        </w:rPr>
        <w:t>、选择计提折旧的方法</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3</w:t>
      </w:r>
      <w:r>
        <w:rPr>
          <w:rFonts w:hint="eastAsia" w:ascii="Times New Roman" w:hAnsi="Times New Roman" w:eastAsia="宋体" w:cs="Times New Roman"/>
          <w:szCs w:val="20"/>
        </w:rPr>
        <w:t>、编制固定资产凭证</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4</w:t>
      </w:r>
      <w:r>
        <w:rPr>
          <w:rFonts w:hint="eastAsia" w:ascii="Times New Roman" w:hAnsi="Times New Roman" w:eastAsia="宋体" w:cs="Times New Roman"/>
          <w:szCs w:val="20"/>
        </w:rPr>
        <w:t>、月底自动转帐</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5</w:t>
      </w:r>
      <w:r>
        <w:rPr>
          <w:rFonts w:hint="eastAsia" w:ascii="Times New Roman" w:hAnsi="Times New Roman" w:eastAsia="宋体" w:cs="Times New Roman"/>
          <w:szCs w:val="20"/>
        </w:rPr>
        <w:t>、查询、打印</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（三）采购管理功能需求</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1</w:t>
      </w:r>
      <w:r>
        <w:rPr>
          <w:rFonts w:hint="eastAsia" w:ascii="Times New Roman" w:hAnsi="Times New Roman" w:eastAsia="宋体" w:cs="Times New Roman"/>
          <w:szCs w:val="20"/>
        </w:rPr>
        <w:t>、建立基本参数</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2</w:t>
      </w:r>
      <w:r>
        <w:rPr>
          <w:rFonts w:hint="eastAsia" w:ascii="Times New Roman" w:hAnsi="Times New Roman" w:eastAsia="宋体" w:cs="Times New Roman"/>
          <w:szCs w:val="20"/>
        </w:rPr>
        <w:t>、采购文件管理</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3</w:t>
      </w:r>
      <w:r>
        <w:rPr>
          <w:rFonts w:hint="eastAsia" w:ascii="Times New Roman" w:hAnsi="Times New Roman" w:eastAsia="宋体" w:cs="Times New Roman"/>
          <w:szCs w:val="20"/>
        </w:rPr>
        <w:t>、订单管理</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4</w:t>
      </w:r>
      <w:r>
        <w:rPr>
          <w:rFonts w:hint="eastAsia" w:ascii="Times New Roman" w:hAnsi="Times New Roman" w:eastAsia="宋体" w:cs="Times New Roman"/>
          <w:szCs w:val="20"/>
        </w:rPr>
        <w:t>、查询</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5</w:t>
      </w:r>
      <w:r>
        <w:rPr>
          <w:rFonts w:hint="eastAsia" w:ascii="Times New Roman" w:hAnsi="Times New Roman" w:eastAsia="宋体" w:cs="Times New Roman"/>
          <w:szCs w:val="20"/>
        </w:rPr>
        <w:t>、报表</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（四）仓库管理功能需求</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1</w:t>
      </w:r>
      <w:r>
        <w:rPr>
          <w:rFonts w:hint="eastAsia" w:ascii="Times New Roman" w:hAnsi="Times New Roman" w:eastAsia="宋体" w:cs="Times New Roman"/>
          <w:szCs w:val="20"/>
        </w:rPr>
        <w:t>、库管理</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2</w:t>
      </w:r>
      <w:r>
        <w:rPr>
          <w:rFonts w:hint="eastAsia" w:ascii="Times New Roman" w:hAnsi="Times New Roman" w:eastAsia="宋体" w:cs="Times New Roman"/>
          <w:szCs w:val="20"/>
        </w:rPr>
        <w:t>、日记帐处理</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3</w:t>
      </w:r>
      <w:r>
        <w:rPr>
          <w:rFonts w:hint="eastAsia" w:ascii="Times New Roman" w:hAnsi="Times New Roman" w:eastAsia="宋体" w:cs="Times New Roman"/>
          <w:szCs w:val="20"/>
        </w:rPr>
        <w:t>、报表</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（五）人力资源管理系统功能需求</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1</w:t>
      </w:r>
      <w:r>
        <w:rPr>
          <w:rFonts w:hint="eastAsia" w:ascii="Times New Roman" w:hAnsi="Times New Roman" w:eastAsia="宋体" w:cs="Times New Roman"/>
          <w:szCs w:val="20"/>
        </w:rPr>
        <w:t>、员工人事档案的管理。</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2</w:t>
      </w:r>
      <w:r>
        <w:rPr>
          <w:rFonts w:hint="eastAsia" w:ascii="Times New Roman" w:hAnsi="Times New Roman" w:eastAsia="宋体" w:cs="Times New Roman"/>
          <w:szCs w:val="20"/>
        </w:rPr>
        <w:t>、考勤管理</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3</w:t>
      </w:r>
      <w:r>
        <w:rPr>
          <w:rFonts w:hint="eastAsia" w:ascii="Times New Roman" w:hAnsi="Times New Roman" w:eastAsia="宋体" w:cs="Times New Roman"/>
          <w:szCs w:val="20"/>
        </w:rPr>
        <w:t>、人员变动</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4</w:t>
      </w:r>
      <w:r>
        <w:rPr>
          <w:rFonts w:hint="eastAsia" w:ascii="Times New Roman" w:hAnsi="Times New Roman" w:eastAsia="宋体" w:cs="Times New Roman"/>
          <w:szCs w:val="20"/>
        </w:rPr>
        <w:t>、培训、考评及奖惩记录</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5</w:t>
      </w:r>
      <w:r>
        <w:rPr>
          <w:rFonts w:hint="eastAsia" w:ascii="Times New Roman" w:hAnsi="Times New Roman" w:eastAsia="宋体" w:cs="Times New Roman"/>
          <w:szCs w:val="20"/>
        </w:rPr>
        <w:t>、工资管理</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（六）工程设备管理的功能需求</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工程部的管理信息系统能对设备的管理和维护产生很大的间接经济效益，具体设备管理子系统的功能需求包括以下内容。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1</w:t>
      </w:r>
      <w:r>
        <w:rPr>
          <w:rFonts w:hint="eastAsia" w:ascii="Times New Roman" w:hAnsi="Times New Roman" w:eastAsia="宋体" w:cs="Times New Roman"/>
          <w:szCs w:val="20"/>
        </w:rPr>
        <w:t>、设备申购管理</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2</w:t>
      </w:r>
      <w:r>
        <w:rPr>
          <w:rFonts w:hint="eastAsia" w:ascii="Times New Roman" w:hAnsi="Times New Roman" w:eastAsia="宋体" w:cs="Times New Roman"/>
          <w:szCs w:val="20"/>
        </w:rPr>
        <w:t>、设备登记管理</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3</w:t>
      </w:r>
      <w:r>
        <w:rPr>
          <w:rFonts w:hint="eastAsia" w:ascii="Times New Roman" w:hAnsi="Times New Roman" w:eastAsia="宋体" w:cs="Times New Roman"/>
          <w:szCs w:val="20"/>
        </w:rPr>
        <w:t>、设备维护管理</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4</w:t>
      </w:r>
      <w:r>
        <w:rPr>
          <w:rFonts w:hint="eastAsia" w:ascii="Times New Roman" w:hAnsi="Times New Roman" w:eastAsia="宋体" w:cs="Times New Roman"/>
          <w:szCs w:val="20"/>
        </w:rPr>
        <w:t>、设备报修管理</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5</w:t>
      </w:r>
      <w:r>
        <w:rPr>
          <w:rFonts w:hint="eastAsia" w:ascii="Times New Roman" w:hAnsi="Times New Roman" w:eastAsia="宋体" w:cs="Times New Roman"/>
          <w:szCs w:val="20"/>
        </w:rPr>
        <w:t>、设备查询管理</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6</w:t>
      </w:r>
      <w:r>
        <w:rPr>
          <w:rFonts w:hint="eastAsia" w:ascii="Times New Roman" w:hAnsi="Times New Roman" w:eastAsia="宋体" w:cs="Times New Roman"/>
          <w:szCs w:val="20"/>
        </w:rPr>
        <w:t>、设备备件管理</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7</w:t>
      </w:r>
      <w:r>
        <w:rPr>
          <w:rFonts w:hint="eastAsia" w:ascii="Times New Roman" w:hAnsi="Times New Roman" w:eastAsia="宋体" w:cs="Times New Roman"/>
          <w:szCs w:val="20"/>
        </w:rPr>
        <w:t>、能源管理管理</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8</w:t>
      </w:r>
      <w:r>
        <w:rPr>
          <w:rFonts w:hint="eastAsia" w:ascii="Times New Roman" w:hAnsi="Times New Roman" w:eastAsia="宋体" w:cs="Times New Roman"/>
          <w:szCs w:val="20"/>
        </w:rPr>
        <w:t>、报表管理</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9</w:t>
      </w:r>
      <w:r>
        <w:rPr>
          <w:rFonts w:hint="eastAsia" w:ascii="Times New Roman" w:hAnsi="Times New Roman" w:eastAsia="宋体" w:cs="Times New Roman"/>
          <w:szCs w:val="20"/>
        </w:rPr>
        <w:t>、设备供应商管理</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第四节 酒店管理信息系统的信息流程（2学时）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一、前台信息系统的信息处理流程</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（一）酒店预订业务的信息流程</w:t>
      </w:r>
    </w:p>
    <w:p>
      <w:pPr>
        <w:ind w:firstLine="422" w:firstLineChars="201"/>
        <w:rPr>
          <w:rFonts w:ascii="宋体" w:hAnsi="Times New Roman" w:eastAsia="宋体" w:cs="Times New Roman"/>
          <w:szCs w:val="21"/>
        </w:rPr>
      </w:pPr>
      <w:r>
        <w:rPr>
          <w:rFonts w:hint="eastAsia" w:ascii="Times New Roman" w:hAnsi="Times New Roman" w:eastAsia="宋体" w:cs="Times New Roman"/>
          <w:szCs w:val="20"/>
        </w:rPr>
        <w:t>　　</w:t>
      </w:r>
      <w:r>
        <w:rPr>
          <w:rFonts w:ascii="宋体" w:hAnsi="宋体" w:eastAsia="宋体" w:cs="Times New Roman"/>
          <w:szCs w:val="21"/>
        </w:rPr>
        <w:t>1</w:t>
      </w:r>
      <w:r>
        <w:rPr>
          <w:rFonts w:hint="eastAsia" w:ascii="宋体" w:hAnsi="宋体" w:eastAsia="宋体" w:cs="Times New Roman"/>
          <w:szCs w:val="21"/>
        </w:rPr>
        <w:t>、散客预订信息流程</w:t>
      </w:r>
    </w:p>
    <w:p>
      <w:pPr>
        <w:ind w:firstLine="422" w:firstLineChars="201"/>
        <w:rPr>
          <w:rFonts w:ascii="宋体" w:hAnsi="Times New Roman" w:eastAsia="宋体" w:cs="Times New Roman"/>
          <w:b/>
          <w:szCs w:val="21"/>
        </w:rPr>
      </w:pPr>
      <w:r>
        <w:rPr>
          <w:rFonts w:ascii="宋体" w:hAnsi="宋体" w:eastAsia="宋体" w:cs="Times New Roman"/>
          <w:bCs/>
          <w:szCs w:val="21"/>
        </w:rPr>
        <w:t>2</w:t>
      </w:r>
      <w:r>
        <w:rPr>
          <w:rFonts w:hint="eastAsia" w:ascii="宋体" w:hAnsi="宋体" w:eastAsia="宋体" w:cs="Times New Roman"/>
          <w:bCs/>
          <w:szCs w:val="21"/>
        </w:rPr>
        <w:t>、团队预订信息流程</w:t>
      </w:r>
    </w:p>
    <w:p>
      <w:pPr>
        <w:ind w:firstLine="422" w:firstLineChars="201"/>
        <w:rPr>
          <w:rFonts w:ascii="宋体" w:hAnsi="Times New Roman" w:eastAsia="宋体" w:cs="Times New Roman"/>
          <w:szCs w:val="21"/>
        </w:rPr>
      </w:pPr>
      <w:r>
        <w:rPr>
          <w:rFonts w:ascii="宋体" w:hAnsi="宋体" w:eastAsia="宋体" w:cs="Times New Roman"/>
          <w:bCs/>
          <w:szCs w:val="21"/>
        </w:rPr>
        <w:t>3</w:t>
      </w:r>
      <w:r>
        <w:rPr>
          <w:rFonts w:hint="eastAsia" w:ascii="宋体" w:hAnsi="宋体" w:eastAsia="宋体" w:cs="Times New Roman"/>
          <w:bCs/>
          <w:szCs w:val="21"/>
        </w:rPr>
        <w:t>、预订需处理的其他情况</w:t>
      </w:r>
      <w:r>
        <w:rPr>
          <w:rFonts w:ascii="宋体" w:hAnsi="Times New Roman" w:eastAsia="宋体" w:cs="Times New Roman"/>
          <w:szCs w:val="21"/>
        </w:rPr>
        <w:br w:type="textWrapping"/>
      </w:r>
      <w:r>
        <w:rPr>
          <w:rFonts w:hint="eastAsia" w:ascii="宋体" w:hAnsi="宋体" w:eastAsia="宋体" w:cs="Times New Roman"/>
          <w:szCs w:val="21"/>
        </w:rPr>
        <w:t>　　</w:t>
      </w:r>
      <w:r>
        <w:rPr>
          <w:rFonts w:hint="eastAsia" w:ascii="宋体" w:hAnsi="宋体" w:eastAsia="宋体" w:cs="Times New Roman"/>
          <w:bCs/>
          <w:szCs w:val="21"/>
        </w:rPr>
        <w:t>（二）酒店接待业务的信息流程</w:t>
      </w:r>
      <w:r>
        <w:rPr>
          <w:rFonts w:ascii="宋体" w:hAnsi="宋体" w:eastAsia="宋体" w:cs="Times New Roman"/>
          <w:b/>
          <w:szCs w:val="21"/>
        </w:rPr>
        <w:br w:type="textWrapping"/>
      </w:r>
      <w:r>
        <w:rPr>
          <w:rFonts w:hint="eastAsia" w:ascii="宋体" w:hAnsi="宋体" w:eastAsia="宋体" w:cs="Times New Roman"/>
          <w:b/>
          <w:szCs w:val="21"/>
        </w:rPr>
        <w:t>　　</w:t>
      </w:r>
      <w:r>
        <w:rPr>
          <w:rFonts w:ascii="宋体" w:hAnsi="宋体" w:eastAsia="宋体" w:cs="Times New Roman"/>
          <w:bCs/>
          <w:szCs w:val="21"/>
        </w:rPr>
        <w:t>1</w:t>
      </w:r>
      <w:r>
        <w:rPr>
          <w:rFonts w:hint="eastAsia" w:ascii="宋体" w:hAnsi="宋体" w:eastAsia="宋体" w:cs="Times New Roman"/>
          <w:bCs/>
          <w:szCs w:val="21"/>
        </w:rPr>
        <w:t>、散客接待的信息流程</w:t>
      </w:r>
      <w:r>
        <w:rPr>
          <w:rFonts w:ascii="宋体" w:hAnsi="Times New Roman" w:eastAsia="宋体" w:cs="Times New Roman"/>
          <w:szCs w:val="21"/>
        </w:rPr>
        <w:br w:type="textWrapping"/>
      </w:r>
      <w:r>
        <w:rPr>
          <w:rFonts w:ascii="宋体" w:hAnsi="宋体" w:eastAsia="宋体" w:cs="Times New Roman"/>
          <w:bCs/>
          <w:szCs w:val="21"/>
        </w:rPr>
        <w:t xml:space="preserve">    2</w:t>
      </w:r>
      <w:r>
        <w:rPr>
          <w:rFonts w:hint="eastAsia" w:ascii="宋体" w:hAnsi="宋体" w:eastAsia="宋体" w:cs="Times New Roman"/>
          <w:bCs/>
          <w:szCs w:val="21"/>
        </w:rPr>
        <w:t>、接待团队的信息流程</w:t>
      </w:r>
      <w:r>
        <w:rPr>
          <w:rFonts w:ascii="宋体" w:hAnsi="Times New Roman" w:eastAsia="宋体" w:cs="Times New Roman"/>
          <w:b/>
          <w:szCs w:val="21"/>
        </w:rPr>
        <w:br w:type="textWrapping"/>
      </w:r>
      <w:r>
        <w:rPr>
          <w:rFonts w:hint="eastAsia" w:ascii="宋体" w:hAnsi="宋体" w:eastAsia="宋体" w:cs="Times New Roman"/>
          <w:b/>
          <w:szCs w:val="21"/>
        </w:rPr>
        <w:t>　　</w:t>
      </w:r>
      <w:r>
        <w:rPr>
          <w:rFonts w:ascii="宋体" w:hAnsi="宋体" w:eastAsia="宋体" w:cs="Times New Roman"/>
          <w:bCs/>
          <w:szCs w:val="21"/>
        </w:rPr>
        <w:t>3</w:t>
      </w:r>
      <w:r>
        <w:rPr>
          <w:rFonts w:hint="eastAsia" w:ascii="宋体" w:hAnsi="宋体" w:eastAsia="宋体" w:cs="Times New Roman"/>
          <w:bCs/>
          <w:szCs w:val="21"/>
        </w:rPr>
        <w:t>、接待需处理的其他情况</w:t>
      </w:r>
      <w:r>
        <w:rPr>
          <w:rFonts w:ascii="宋体" w:hAnsi="Times New Roman" w:eastAsia="宋体" w:cs="Times New Roman"/>
          <w:szCs w:val="21"/>
        </w:rPr>
        <w:br w:type="textWrapping"/>
      </w:r>
      <w:r>
        <w:rPr>
          <w:rFonts w:hint="eastAsia" w:ascii="宋体" w:hAnsi="宋体" w:eastAsia="宋体" w:cs="Times New Roman"/>
          <w:szCs w:val="21"/>
        </w:rPr>
        <w:t>　　</w:t>
      </w:r>
      <w:r>
        <w:rPr>
          <w:rFonts w:hint="eastAsia" w:ascii="宋体" w:hAnsi="宋体" w:eastAsia="宋体" w:cs="Times New Roman"/>
          <w:bCs/>
          <w:szCs w:val="21"/>
        </w:rPr>
        <w:t>（三）账务处理及其信息流程</w:t>
      </w:r>
    </w:p>
    <w:p>
      <w:pPr>
        <w:ind w:firstLine="422" w:firstLineChars="201"/>
        <w:rPr>
          <w:rFonts w:ascii="宋体" w:hAnsi="Times New Roman" w:eastAsia="宋体" w:cs="Times New Roman"/>
          <w:szCs w:val="21"/>
        </w:rPr>
      </w:pPr>
      <w:r>
        <w:rPr>
          <w:rFonts w:ascii="宋体" w:hAnsi="宋体" w:eastAsia="宋体" w:cs="Times New Roman"/>
          <w:bCs/>
          <w:szCs w:val="21"/>
        </w:rPr>
        <w:t>1</w:t>
      </w:r>
      <w:r>
        <w:rPr>
          <w:rFonts w:hint="eastAsia" w:ascii="宋体" w:hAnsi="宋体" w:eastAsia="宋体" w:cs="Times New Roman"/>
          <w:bCs/>
          <w:szCs w:val="21"/>
        </w:rPr>
        <w:t>、账务处理业务的信息流程</w:t>
      </w:r>
    </w:p>
    <w:p>
      <w:pPr>
        <w:ind w:firstLine="422" w:firstLineChars="201"/>
        <w:rPr>
          <w:rFonts w:ascii="宋体" w:hAnsi="Times New Roman" w:eastAsia="宋体" w:cs="Times New Roman"/>
          <w:szCs w:val="21"/>
        </w:rPr>
      </w:pPr>
      <w:r>
        <w:rPr>
          <w:rFonts w:ascii="宋体" w:hAnsi="宋体" w:eastAsia="宋体" w:cs="Times New Roman"/>
          <w:bCs/>
          <w:szCs w:val="21"/>
        </w:rPr>
        <w:t>2</w:t>
      </w:r>
      <w:r>
        <w:rPr>
          <w:rFonts w:hint="eastAsia" w:ascii="宋体" w:hAnsi="宋体" w:eastAsia="宋体" w:cs="Times New Roman"/>
          <w:bCs/>
          <w:szCs w:val="21"/>
        </w:rPr>
        <w:t>、账务需处理的其他情况</w:t>
      </w:r>
      <w:r>
        <w:rPr>
          <w:rFonts w:ascii="宋体" w:hAnsi="Times New Roman" w:eastAsia="宋体" w:cs="Times New Roman"/>
          <w:szCs w:val="21"/>
        </w:rPr>
        <w:br w:type="textWrapping"/>
      </w:r>
      <w:r>
        <w:rPr>
          <w:rFonts w:hint="eastAsia" w:ascii="宋体" w:hAnsi="宋体" w:eastAsia="宋体" w:cs="Times New Roman"/>
          <w:szCs w:val="21"/>
        </w:rPr>
        <w:t>　　</w:t>
      </w:r>
      <w:r>
        <w:rPr>
          <w:rFonts w:hint="eastAsia" w:ascii="宋体" w:hAnsi="宋体" w:eastAsia="宋体" w:cs="Times New Roman"/>
          <w:bCs/>
          <w:szCs w:val="21"/>
        </w:rPr>
        <w:t>（四）夜间稽核业务的信息流程</w:t>
      </w:r>
    </w:p>
    <w:p>
      <w:pPr>
        <w:ind w:firstLine="422" w:firstLineChars="201"/>
        <w:rPr>
          <w:rFonts w:ascii="宋体" w:hAnsi="Times New Roman" w:eastAsia="宋体" w:cs="Times New Roman"/>
          <w:b/>
          <w:szCs w:val="21"/>
        </w:rPr>
      </w:pPr>
      <w:r>
        <w:rPr>
          <w:rFonts w:hint="eastAsia" w:ascii="宋体" w:hAnsi="宋体" w:eastAsia="宋体" w:cs="Times New Roman"/>
          <w:bCs/>
          <w:szCs w:val="21"/>
        </w:rPr>
        <w:t>二、后台信息系统的信息处理流程</w:t>
      </w:r>
      <w:r>
        <w:rPr>
          <w:rFonts w:ascii="宋体" w:hAnsi="Times New Roman" w:eastAsia="宋体" w:cs="Times New Roman"/>
          <w:b/>
          <w:szCs w:val="21"/>
        </w:rPr>
        <w:br w:type="textWrapping"/>
      </w:r>
      <w:r>
        <w:rPr>
          <w:rFonts w:hint="eastAsia" w:ascii="宋体" w:hAnsi="宋体" w:eastAsia="宋体" w:cs="Times New Roman"/>
          <w:bCs/>
          <w:szCs w:val="21"/>
        </w:rPr>
        <w:t>　　（一）人力资源管理的信息流程</w:t>
      </w:r>
      <w:r>
        <w:rPr>
          <w:rFonts w:ascii="宋体" w:hAnsi="Times New Roman" w:eastAsia="宋体" w:cs="Times New Roman"/>
          <w:b/>
          <w:szCs w:val="21"/>
        </w:rPr>
        <w:br w:type="textWrapping"/>
      </w:r>
      <w:r>
        <w:rPr>
          <w:rFonts w:hint="eastAsia" w:ascii="宋体" w:hAnsi="宋体" w:eastAsia="宋体" w:cs="Times New Roman"/>
          <w:b/>
          <w:szCs w:val="21"/>
        </w:rPr>
        <w:t>　　</w:t>
      </w:r>
      <w:r>
        <w:rPr>
          <w:rFonts w:hint="eastAsia" w:ascii="宋体" w:hAnsi="宋体" w:eastAsia="宋体" w:cs="Times New Roman"/>
          <w:bCs/>
          <w:szCs w:val="21"/>
        </w:rPr>
        <w:t>（二）物资采购管理信息流程</w:t>
      </w:r>
    </w:p>
    <w:p>
      <w:pPr>
        <w:ind w:firstLine="422" w:firstLineChars="201"/>
        <w:rPr>
          <w:rFonts w:ascii="宋体" w:hAnsi="Times New Roman" w:eastAsia="宋体" w:cs="Times New Roman"/>
          <w:szCs w:val="21"/>
        </w:rPr>
      </w:pPr>
      <w:r>
        <w:rPr>
          <w:rFonts w:ascii="宋体" w:hAnsi="宋体" w:eastAsia="宋体" w:cs="Times New Roman"/>
          <w:szCs w:val="21"/>
        </w:rPr>
        <w:t>1</w:t>
      </w:r>
      <w:r>
        <w:rPr>
          <w:rFonts w:hint="eastAsia" w:ascii="宋体" w:hAnsi="宋体" w:eastAsia="宋体" w:cs="Times New Roman"/>
          <w:szCs w:val="21"/>
        </w:rPr>
        <w:t>、采购部和仓库保管部物资供应业务信息流程</w:t>
      </w:r>
    </w:p>
    <w:p>
      <w:pPr>
        <w:ind w:firstLine="422" w:firstLineChars="201"/>
        <w:rPr>
          <w:rFonts w:ascii="宋体" w:hAnsi="Times New Roman" w:eastAsia="宋体" w:cs="Times New Roman"/>
          <w:bCs/>
          <w:szCs w:val="21"/>
        </w:rPr>
      </w:pPr>
      <w:r>
        <w:rPr>
          <w:rFonts w:ascii="宋体" w:hAnsi="宋体" w:eastAsia="宋体" w:cs="Times New Roman"/>
          <w:bCs/>
          <w:szCs w:val="21"/>
        </w:rPr>
        <w:t>2</w:t>
      </w:r>
      <w:r>
        <w:rPr>
          <w:rFonts w:hint="eastAsia" w:ascii="宋体" w:hAnsi="宋体" w:eastAsia="宋体" w:cs="Times New Roman"/>
          <w:bCs/>
          <w:szCs w:val="21"/>
        </w:rPr>
        <w:t>、供应商管理的信息流程</w:t>
      </w:r>
    </w:p>
    <w:p>
      <w:pPr>
        <w:ind w:firstLine="422" w:firstLineChars="201"/>
        <w:rPr>
          <w:rFonts w:ascii="宋体" w:hAnsi="宋体" w:eastAsia="宋体" w:cs="Times New Roman"/>
          <w:szCs w:val="21"/>
        </w:rPr>
      </w:pPr>
      <w:r>
        <w:rPr>
          <w:rFonts w:hint="eastAsia" w:ascii="宋体" w:hAnsi="宋体" w:eastAsia="宋体" w:cs="Times New Roman"/>
          <w:szCs w:val="21"/>
        </w:rPr>
        <w:t>第五节 酒店管理信息系统的设计内容（2学时）</w:t>
      </w:r>
    </w:p>
    <w:p>
      <w:pPr>
        <w:ind w:firstLine="422" w:firstLineChars="201"/>
        <w:rPr>
          <w:rFonts w:ascii="宋体" w:hAnsi="宋体" w:eastAsia="宋体" w:cs="Times New Roman"/>
          <w:szCs w:val="21"/>
        </w:rPr>
      </w:pPr>
      <w:r>
        <w:rPr>
          <w:rFonts w:hint="eastAsia" w:ascii="宋体" w:hAnsi="宋体" w:eastAsia="宋体" w:cs="Times New Roman"/>
          <w:szCs w:val="21"/>
        </w:rPr>
        <w:t>系统总体结构设计</w:t>
      </w:r>
    </w:p>
    <w:p>
      <w:pPr>
        <w:ind w:firstLine="422" w:firstLineChars="201"/>
        <w:rPr>
          <w:rFonts w:ascii="宋体" w:hAnsi="Times New Roman" w:eastAsia="宋体" w:cs="Times New Roman"/>
          <w:szCs w:val="21"/>
        </w:rPr>
      </w:pPr>
      <w:r>
        <w:rPr>
          <w:rFonts w:hint="eastAsia" w:ascii="宋体" w:hAnsi="Times New Roman" w:eastAsia="宋体" w:cs="Times New Roman"/>
          <w:szCs w:val="21"/>
        </w:rPr>
        <w:t>子系统的划分</w:t>
      </w:r>
    </w:p>
    <w:p>
      <w:pPr>
        <w:ind w:firstLine="422" w:firstLineChars="201"/>
        <w:rPr>
          <w:rFonts w:ascii="宋体" w:hAnsi="Times New Roman" w:eastAsia="宋体" w:cs="Times New Roman"/>
          <w:szCs w:val="21"/>
        </w:rPr>
      </w:pPr>
      <w:r>
        <w:rPr>
          <w:rFonts w:hint="eastAsia" w:ascii="宋体" w:hAnsi="Times New Roman" w:eastAsia="宋体" w:cs="Times New Roman"/>
          <w:szCs w:val="21"/>
        </w:rPr>
        <w:t>（1）系统划分的基本原则</w:t>
      </w:r>
    </w:p>
    <w:p>
      <w:pPr>
        <w:ind w:firstLine="422" w:firstLineChars="201"/>
        <w:rPr>
          <w:rFonts w:ascii="宋体" w:hAnsi="Times New Roman" w:eastAsia="宋体" w:cs="Times New Roman"/>
          <w:szCs w:val="21"/>
        </w:rPr>
      </w:pPr>
      <w:r>
        <w:rPr>
          <w:rFonts w:hint="eastAsia" w:ascii="宋体" w:hAnsi="Times New Roman" w:eastAsia="宋体" w:cs="Times New Roman"/>
          <w:szCs w:val="21"/>
        </w:rPr>
        <w:t>（2）系统划分方法分类</w:t>
      </w:r>
    </w:p>
    <w:p>
      <w:pPr>
        <w:ind w:firstLine="422" w:firstLineChars="201"/>
        <w:rPr>
          <w:rFonts w:ascii="宋体" w:hAnsi="Times New Roman" w:eastAsia="宋体" w:cs="Times New Roman"/>
          <w:szCs w:val="21"/>
        </w:rPr>
      </w:pPr>
      <w:r>
        <w:rPr>
          <w:rFonts w:hint="eastAsia" w:ascii="宋体" w:hAnsi="Times New Roman" w:eastAsia="宋体" w:cs="Times New Roman"/>
          <w:szCs w:val="21"/>
        </w:rPr>
        <w:t>网络设计</w:t>
      </w:r>
    </w:p>
    <w:p>
      <w:pPr>
        <w:ind w:firstLine="422" w:firstLineChars="201"/>
        <w:rPr>
          <w:rFonts w:ascii="宋体" w:hAnsi="Times New Roman" w:eastAsia="宋体" w:cs="Times New Roman"/>
          <w:szCs w:val="21"/>
        </w:rPr>
      </w:pPr>
      <w:r>
        <w:rPr>
          <w:rFonts w:hint="eastAsia" w:ascii="宋体" w:hAnsi="Times New Roman" w:eastAsia="宋体" w:cs="Times New Roman"/>
          <w:szCs w:val="21"/>
        </w:rPr>
        <w:t>设备和网络的配置</w:t>
      </w:r>
    </w:p>
    <w:p>
      <w:pPr>
        <w:ind w:firstLine="422" w:firstLineChars="201"/>
        <w:rPr>
          <w:rFonts w:ascii="宋体" w:hAnsi="Times New Roman" w:eastAsia="宋体" w:cs="Times New Roman"/>
          <w:szCs w:val="21"/>
        </w:rPr>
      </w:pPr>
      <w:r>
        <w:rPr>
          <w:rFonts w:hint="eastAsia" w:ascii="宋体" w:hAnsi="Times New Roman" w:eastAsia="宋体" w:cs="Times New Roman"/>
          <w:szCs w:val="21"/>
        </w:rPr>
        <w:t>（1）设备的选取依据</w:t>
      </w:r>
    </w:p>
    <w:p>
      <w:pPr>
        <w:ind w:firstLine="422" w:firstLineChars="201"/>
        <w:rPr>
          <w:rFonts w:ascii="宋体" w:hAnsi="Times New Roman" w:eastAsia="宋体" w:cs="Times New Roman"/>
          <w:szCs w:val="21"/>
        </w:rPr>
      </w:pPr>
      <w:r>
        <w:rPr>
          <w:rFonts w:hint="eastAsia" w:ascii="宋体" w:hAnsi="Times New Roman" w:eastAsia="宋体" w:cs="Times New Roman"/>
          <w:szCs w:val="21"/>
        </w:rPr>
        <w:t>（2）网络选择指标</w:t>
      </w:r>
    </w:p>
    <w:p>
      <w:pPr>
        <w:ind w:firstLine="422" w:firstLineChars="201"/>
        <w:rPr>
          <w:rFonts w:ascii="宋体" w:hAnsi="Times New Roman" w:eastAsia="宋体" w:cs="Times New Roman"/>
          <w:szCs w:val="21"/>
        </w:rPr>
      </w:pPr>
      <w:r>
        <w:rPr>
          <w:rFonts w:hint="eastAsia" w:ascii="宋体" w:hAnsi="Times New Roman" w:eastAsia="宋体" w:cs="Times New Roman"/>
          <w:szCs w:val="21"/>
        </w:rPr>
        <w:t>（3）传输介质与速率指标</w:t>
      </w:r>
    </w:p>
    <w:p>
      <w:pPr>
        <w:ind w:firstLine="422" w:firstLineChars="201"/>
        <w:rPr>
          <w:rFonts w:ascii="宋体" w:hAnsi="Times New Roman" w:eastAsia="宋体" w:cs="Times New Roman"/>
          <w:szCs w:val="21"/>
        </w:rPr>
      </w:pPr>
      <w:r>
        <w:rPr>
          <w:rFonts w:hint="eastAsia" w:ascii="宋体" w:hAnsi="Times New Roman" w:eastAsia="宋体" w:cs="Times New Roman"/>
          <w:szCs w:val="21"/>
        </w:rPr>
        <w:t>系统数据结构与数据库设计</w:t>
      </w:r>
    </w:p>
    <w:p>
      <w:pPr>
        <w:ind w:firstLine="422" w:firstLineChars="201"/>
        <w:rPr>
          <w:rFonts w:ascii="宋体" w:hAnsi="Times New Roman" w:eastAsia="宋体" w:cs="Times New Roman"/>
          <w:szCs w:val="21"/>
        </w:rPr>
      </w:pPr>
      <w:r>
        <w:rPr>
          <w:rFonts w:hint="eastAsia" w:ascii="宋体" w:hAnsi="Times New Roman" w:eastAsia="宋体" w:cs="Times New Roman"/>
          <w:szCs w:val="21"/>
        </w:rPr>
        <w:t>规范化地重组数据结构</w:t>
      </w:r>
    </w:p>
    <w:p>
      <w:pPr>
        <w:ind w:firstLine="422" w:firstLineChars="201"/>
        <w:rPr>
          <w:rFonts w:ascii="宋体" w:hAnsi="Times New Roman" w:eastAsia="宋体" w:cs="Times New Roman"/>
          <w:szCs w:val="21"/>
        </w:rPr>
      </w:pPr>
      <w:r>
        <w:rPr>
          <w:rFonts w:hint="eastAsia" w:ascii="宋体" w:hAnsi="Times New Roman" w:eastAsia="宋体" w:cs="Times New Roman"/>
          <w:szCs w:val="21"/>
        </w:rPr>
        <w:t>（1）数据组织的规范形式</w:t>
      </w:r>
    </w:p>
    <w:p>
      <w:pPr>
        <w:ind w:firstLine="422" w:firstLineChars="201"/>
        <w:rPr>
          <w:rFonts w:ascii="宋体" w:hAnsi="Times New Roman" w:eastAsia="宋体" w:cs="Times New Roman"/>
          <w:szCs w:val="21"/>
        </w:rPr>
      </w:pPr>
      <w:r>
        <w:rPr>
          <w:rFonts w:hint="eastAsia" w:ascii="宋体" w:hAnsi="Times New Roman" w:eastAsia="宋体" w:cs="Times New Roman"/>
          <w:szCs w:val="21"/>
        </w:rPr>
        <w:t>（2）关系数据第一范式</w:t>
      </w:r>
    </w:p>
    <w:p>
      <w:pPr>
        <w:ind w:firstLine="422" w:firstLineChars="201"/>
        <w:rPr>
          <w:rFonts w:ascii="宋体" w:hAnsi="Times New Roman" w:eastAsia="宋体" w:cs="Times New Roman"/>
          <w:szCs w:val="21"/>
        </w:rPr>
      </w:pPr>
      <w:r>
        <w:rPr>
          <w:rFonts w:hint="eastAsia" w:ascii="宋体" w:hAnsi="Times New Roman" w:eastAsia="宋体" w:cs="Times New Roman"/>
          <w:szCs w:val="21"/>
        </w:rPr>
        <w:t>（3）关系数据第二范式</w:t>
      </w:r>
    </w:p>
    <w:p>
      <w:pPr>
        <w:ind w:firstLine="422" w:firstLineChars="201"/>
        <w:rPr>
          <w:rFonts w:ascii="宋体" w:hAnsi="Times New Roman" w:eastAsia="宋体" w:cs="Times New Roman"/>
          <w:szCs w:val="21"/>
        </w:rPr>
      </w:pPr>
      <w:r>
        <w:rPr>
          <w:rFonts w:hint="eastAsia" w:ascii="宋体" w:hAnsi="Times New Roman" w:eastAsia="宋体" w:cs="Times New Roman"/>
          <w:szCs w:val="21"/>
        </w:rPr>
        <w:t>（4）关系数据第三范式</w:t>
      </w:r>
    </w:p>
    <w:p>
      <w:pPr>
        <w:ind w:firstLine="422" w:firstLineChars="201"/>
        <w:rPr>
          <w:rFonts w:ascii="宋体" w:hAnsi="Times New Roman" w:eastAsia="宋体" w:cs="Times New Roman"/>
          <w:szCs w:val="21"/>
        </w:rPr>
      </w:pPr>
      <w:r>
        <w:rPr>
          <w:rFonts w:hint="eastAsia" w:ascii="宋体" w:hAnsi="Times New Roman" w:eastAsia="宋体" w:cs="Times New Roman"/>
          <w:szCs w:val="21"/>
        </w:rPr>
        <w:t>关系收据结构的建立</w:t>
      </w:r>
    </w:p>
    <w:p>
      <w:pPr>
        <w:ind w:firstLine="422" w:firstLineChars="201"/>
        <w:rPr>
          <w:rFonts w:ascii="宋体" w:hAnsi="Times New Roman" w:eastAsia="宋体" w:cs="Times New Roman"/>
          <w:szCs w:val="21"/>
        </w:rPr>
      </w:pPr>
      <w:r>
        <w:rPr>
          <w:rFonts w:hint="eastAsia" w:ascii="宋体" w:hAnsi="Times New Roman" w:eastAsia="宋体" w:cs="Times New Roman"/>
          <w:szCs w:val="21"/>
        </w:rPr>
        <w:t>（1）确定关联的关键指标项并建立关联表</w:t>
      </w:r>
    </w:p>
    <w:p>
      <w:pPr>
        <w:ind w:firstLine="422" w:firstLineChars="201"/>
        <w:rPr>
          <w:rFonts w:ascii="宋体" w:hAnsi="Times New Roman" w:eastAsia="宋体" w:cs="Times New Roman"/>
          <w:szCs w:val="21"/>
        </w:rPr>
      </w:pPr>
      <w:r>
        <w:rPr>
          <w:rFonts w:hint="eastAsia" w:ascii="宋体" w:hAnsi="Times New Roman" w:eastAsia="宋体" w:cs="Times New Roman"/>
          <w:szCs w:val="21"/>
        </w:rPr>
        <w:t>（2）确定单一的父系关系结构</w:t>
      </w:r>
    </w:p>
    <w:p>
      <w:pPr>
        <w:ind w:firstLine="422" w:firstLineChars="201"/>
        <w:rPr>
          <w:rFonts w:ascii="宋体" w:hAnsi="Times New Roman" w:eastAsia="宋体" w:cs="Times New Roman"/>
          <w:szCs w:val="21"/>
        </w:rPr>
      </w:pPr>
      <w:r>
        <w:rPr>
          <w:rFonts w:hint="eastAsia" w:ascii="宋体" w:hAnsi="Times New Roman" w:eastAsia="宋体" w:cs="Times New Roman"/>
          <w:szCs w:val="21"/>
        </w:rPr>
        <w:t>（3）建立数据库关系结构</w:t>
      </w:r>
    </w:p>
    <w:p>
      <w:pPr>
        <w:ind w:firstLine="422" w:firstLineChars="201"/>
        <w:rPr>
          <w:rFonts w:ascii="Times New Roman" w:hAnsi="Times New Roman" w:eastAsia="宋体" w:cs="Times New Roman"/>
          <w:b/>
          <w:bCs/>
          <w:szCs w:val="20"/>
        </w:rPr>
      </w:pPr>
      <w:r>
        <w:rPr>
          <w:rFonts w:hint="eastAsia" w:ascii="Times New Roman" w:hAnsi="Times New Roman" w:eastAsia="宋体" w:cs="Times New Roman"/>
          <w:b/>
          <w:bCs/>
          <w:szCs w:val="20"/>
        </w:rPr>
        <w:t>考核要求：</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了解酒店管理信息系统基本概念，酒店管理信息系统的结构，酒店管理信息系统的发展</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与展望。</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2</w:t>
      </w:r>
      <w:r>
        <w:rPr>
          <w:rFonts w:hint="eastAsia" w:ascii="Times New Roman" w:hAnsi="Times New Roman" w:eastAsia="宋体" w:cs="Times New Roman"/>
          <w:szCs w:val="20"/>
        </w:rPr>
        <w:t>、熟悉与理解酒店宾客的预订阶段、接待阶段、住店（消费）阶段及结帐离店阶段的信息流程，信息流程分析的方法及管理。</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3</w:t>
      </w:r>
      <w:r>
        <w:rPr>
          <w:rFonts w:hint="eastAsia" w:ascii="Times New Roman" w:hAnsi="Times New Roman" w:eastAsia="宋体" w:cs="Times New Roman"/>
          <w:szCs w:val="20"/>
        </w:rPr>
        <w:t>、了解酒店管理信息系统前台子系统的功能需求、酒店管理信息系统后台子系统的功能需求及功能需求的分析方法。</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4</w:t>
      </w:r>
      <w:r>
        <w:rPr>
          <w:rFonts w:hint="eastAsia" w:ascii="Times New Roman" w:hAnsi="Times New Roman" w:eastAsia="宋体" w:cs="Times New Roman"/>
          <w:szCs w:val="20"/>
        </w:rPr>
        <w:t>、理解前台信息系统的信息处理流程，理解后台信息系统的信息处理流程，掌握数据流程图的分析方法。</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5</w:t>
      </w:r>
      <w:r>
        <w:rPr>
          <w:rFonts w:hint="eastAsia" w:ascii="Times New Roman" w:hAnsi="Times New Roman" w:eastAsia="宋体" w:cs="Times New Roman"/>
          <w:szCs w:val="20"/>
        </w:rPr>
        <w:t>、掌握酒店管理系统的设计内容。</w:t>
      </w:r>
    </w:p>
    <w:p>
      <w:pPr>
        <w:widowControl/>
        <w:spacing w:before="100" w:beforeAutospacing="1" w:after="100" w:afterAutospacing="1"/>
        <w:ind w:firstLine="482" w:firstLineChars="201"/>
        <w:jc w:val="center"/>
        <w:rPr>
          <w:rFonts w:ascii="宋体" w:hAnsi="宋体" w:eastAsia="宋体" w:cs="宋体"/>
          <w:b/>
          <w:kern w:val="0"/>
          <w:szCs w:val="21"/>
        </w:rPr>
      </w:pPr>
      <w:r>
        <w:rPr>
          <w:rFonts w:hint="eastAsia" w:ascii="宋体" w:hAnsi="宋体" w:eastAsia="宋体" w:cs="宋体"/>
          <w:b/>
          <w:bCs/>
          <w:kern w:val="0"/>
          <w:sz w:val="24"/>
          <w:szCs w:val="24"/>
        </w:rPr>
        <w:t>第六章 电子商务在旅游业中的应用</w:t>
      </w:r>
    </w:p>
    <w:p>
      <w:pPr>
        <w:ind w:firstLine="422" w:firstLineChars="201"/>
        <w:rPr>
          <w:rFonts w:ascii="Times New Roman" w:hAnsi="Times New Roman" w:eastAsia="宋体" w:cs="Times New Roman"/>
          <w:b/>
          <w:bCs/>
          <w:szCs w:val="20"/>
        </w:rPr>
      </w:pPr>
      <w:r>
        <w:rPr>
          <w:rFonts w:hint="eastAsia" w:ascii="Times New Roman" w:hAnsi="Times New Roman" w:eastAsia="宋体" w:cs="Times New Roman"/>
          <w:b/>
          <w:bCs/>
          <w:szCs w:val="20"/>
        </w:rPr>
        <w:t>教学要点：</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旅游电子商务的发展与市场定位、旅游电子商务、电子商务分类等概念</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电子商务在饭店网络中的应用</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电子商务在旅行社业务中的应用</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旅游网络营销与电子支付</w:t>
      </w:r>
    </w:p>
    <w:p>
      <w:pPr>
        <w:ind w:firstLine="422" w:firstLineChars="201"/>
        <w:rPr>
          <w:rFonts w:ascii="Times New Roman" w:hAnsi="Times New Roman" w:eastAsia="宋体" w:cs="Times New Roman"/>
          <w:b/>
          <w:bCs/>
          <w:szCs w:val="20"/>
        </w:rPr>
      </w:pPr>
      <w:r>
        <w:rPr>
          <w:rFonts w:hint="eastAsia" w:ascii="Times New Roman" w:hAnsi="Times New Roman" w:eastAsia="宋体" w:cs="Times New Roman"/>
          <w:b/>
          <w:bCs/>
          <w:szCs w:val="20"/>
        </w:rPr>
        <w:t>教学时数：</w:t>
      </w:r>
    </w:p>
    <w:p>
      <w:pPr>
        <w:ind w:firstLine="422" w:firstLineChars="201"/>
        <w:rPr>
          <w:rFonts w:ascii="Times New Roman" w:hAnsi="Times New Roman" w:eastAsia="宋体" w:cs="Times New Roman"/>
          <w:bCs/>
          <w:szCs w:val="20"/>
        </w:rPr>
      </w:pPr>
      <w:r>
        <w:rPr>
          <w:rFonts w:hint="eastAsia" w:ascii="Times New Roman" w:hAnsi="Times New Roman" w:eastAsia="宋体" w:cs="Times New Roman"/>
          <w:bCs/>
          <w:szCs w:val="20"/>
        </w:rPr>
        <w:t>4学时</w:t>
      </w:r>
    </w:p>
    <w:p>
      <w:pPr>
        <w:ind w:firstLine="422" w:firstLineChars="201"/>
        <w:rPr>
          <w:rFonts w:ascii="Times New Roman" w:hAnsi="Times New Roman" w:eastAsia="宋体" w:cs="Times New Roman"/>
          <w:b/>
          <w:bCs/>
          <w:szCs w:val="20"/>
        </w:rPr>
      </w:pPr>
      <w:r>
        <w:rPr>
          <w:rFonts w:hint="eastAsia" w:ascii="Times New Roman" w:hAnsi="Times New Roman" w:eastAsia="宋体" w:cs="Times New Roman"/>
          <w:b/>
          <w:bCs/>
          <w:szCs w:val="20"/>
        </w:rPr>
        <w:t>教学内容：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第一节 旅游电子商务的发展与市场定位（1学时）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一、电子商务的概念</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综合定义：企业利用网络信息技术和电子技术来从事的外部经营和营销活动以及与这些活动相关的外部环境。</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外部在线商务活动主要包括：采购、销售、商贸磋商、价格比较、经营决策、营销策略、推销促销、公关宣传、售前</w:t>
      </w:r>
      <w:r>
        <w:rPr>
          <w:rFonts w:ascii="Times New Roman" w:hAnsi="Times New Roman" w:eastAsia="宋体" w:cs="Times New Roman"/>
          <w:szCs w:val="20"/>
        </w:rPr>
        <w:t>/</w:t>
      </w:r>
      <w:r>
        <w:rPr>
          <w:rFonts w:hint="eastAsia" w:ascii="Times New Roman" w:hAnsi="Times New Roman" w:eastAsia="宋体" w:cs="Times New Roman"/>
          <w:szCs w:val="20"/>
        </w:rPr>
        <w:t>售后服务、客户关系、咨询服务等。</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外部环境：安全认证、清算结算、物流配送、信用体系、技术标准、支付体系等。</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二、电子商务的分类</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1</w:t>
      </w:r>
      <w:r>
        <w:rPr>
          <w:rFonts w:hint="eastAsia" w:ascii="Times New Roman" w:hAnsi="Times New Roman" w:eastAsia="宋体" w:cs="Times New Roman"/>
          <w:szCs w:val="20"/>
        </w:rPr>
        <w:t>、从服务对象的范围划分</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1</w:t>
      </w:r>
      <w:r>
        <w:rPr>
          <w:rFonts w:hint="eastAsia" w:ascii="Times New Roman" w:hAnsi="Times New Roman" w:eastAsia="宋体" w:cs="Times New Roman"/>
          <w:szCs w:val="20"/>
        </w:rPr>
        <w:t>）消费者</w:t>
      </w:r>
      <w:r>
        <w:rPr>
          <w:rFonts w:ascii="Times New Roman" w:hAnsi="Times New Roman" w:eastAsia="宋体" w:cs="Times New Roman"/>
          <w:szCs w:val="20"/>
        </w:rPr>
        <w:t>—</w:t>
      </w:r>
      <w:r>
        <w:rPr>
          <w:rFonts w:hint="eastAsia" w:ascii="Times New Roman" w:hAnsi="Times New Roman" w:eastAsia="宋体" w:cs="Times New Roman"/>
          <w:szCs w:val="20"/>
        </w:rPr>
        <w:t>企业间的电子商务</w:t>
      </w:r>
      <w:r>
        <w:rPr>
          <w:rFonts w:ascii="Times New Roman" w:hAnsi="Times New Roman" w:eastAsia="宋体" w:cs="Times New Roman"/>
          <w:szCs w:val="20"/>
        </w:rPr>
        <w:t xml:space="preserve">  (B2C)</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2</w:t>
      </w:r>
      <w:r>
        <w:rPr>
          <w:rFonts w:hint="eastAsia" w:ascii="Times New Roman" w:hAnsi="Times New Roman" w:eastAsia="宋体" w:cs="Times New Roman"/>
          <w:szCs w:val="20"/>
        </w:rPr>
        <w:t>）企业</w:t>
      </w:r>
      <w:r>
        <w:rPr>
          <w:rFonts w:ascii="Times New Roman" w:hAnsi="Times New Roman" w:eastAsia="宋体" w:cs="Times New Roman"/>
          <w:szCs w:val="20"/>
        </w:rPr>
        <w:t>—</w:t>
      </w:r>
      <w:r>
        <w:rPr>
          <w:rFonts w:hint="eastAsia" w:ascii="Times New Roman" w:hAnsi="Times New Roman" w:eastAsia="宋体" w:cs="Times New Roman"/>
          <w:szCs w:val="20"/>
        </w:rPr>
        <w:t>企业的电子商务</w:t>
      </w:r>
      <w:r>
        <w:rPr>
          <w:rFonts w:ascii="Times New Roman" w:hAnsi="Times New Roman" w:eastAsia="宋体" w:cs="Times New Roman"/>
          <w:szCs w:val="20"/>
        </w:rPr>
        <w:t>(B2B)</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3</w:t>
      </w:r>
      <w:r>
        <w:rPr>
          <w:rFonts w:hint="eastAsia" w:ascii="Times New Roman" w:hAnsi="Times New Roman" w:eastAsia="宋体" w:cs="Times New Roman"/>
          <w:szCs w:val="20"/>
        </w:rPr>
        <w:t>）消费者</w:t>
      </w:r>
      <w:r>
        <w:rPr>
          <w:rFonts w:ascii="Times New Roman" w:hAnsi="Times New Roman" w:eastAsia="宋体" w:cs="Times New Roman"/>
          <w:szCs w:val="20"/>
        </w:rPr>
        <w:t>—</w:t>
      </w:r>
      <w:r>
        <w:rPr>
          <w:rFonts w:hint="eastAsia" w:ascii="Times New Roman" w:hAnsi="Times New Roman" w:eastAsia="宋体" w:cs="Times New Roman"/>
          <w:szCs w:val="20"/>
        </w:rPr>
        <w:t>消费者间的电子商务</w:t>
      </w:r>
      <w:r>
        <w:rPr>
          <w:rFonts w:ascii="Times New Roman" w:hAnsi="Times New Roman" w:eastAsia="宋体" w:cs="Times New Roman"/>
          <w:szCs w:val="20"/>
        </w:rPr>
        <w:t>(C2C)</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4</w:t>
      </w:r>
      <w:r>
        <w:rPr>
          <w:rFonts w:hint="eastAsia" w:ascii="Times New Roman" w:hAnsi="Times New Roman" w:eastAsia="宋体" w:cs="Times New Roman"/>
          <w:szCs w:val="20"/>
        </w:rPr>
        <w:t>）企业内部的电子商务</w:t>
      </w:r>
      <w:r>
        <w:rPr>
          <w:rFonts w:ascii="Times New Roman" w:hAnsi="Times New Roman" w:eastAsia="宋体" w:cs="Times New Roman"/>
          <w:szCs w:val="20"/>
        </w:rPr>
        <w:t>(BinB)</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5</w:t>
      </w:r>
      <w:r>
        <w:rPr>
          <w:rFonts w:hint="eastAsia" w:ascii="Times New Roman" w:hAnsi="Times New Roman" w:eastAsia="宋体" w:cs="Times New Roman"/>
          <w:szCs w:val="20"/>
        </w:rPr>
        <w:t>）政府</w:t>
      </w:r>
      <w:r>
        <w:rPr>
          <w:rFonts w:ascii="Times New Roman" w:hAnsi="Times New Roman" w:eastAsia="宋体" w:cs="Times New Roman"/>
          <w:szCs w:val="20"/>
        </w:rPr>
        <w:t>—</w:t>
      </w:r>
      <w:r>
        <w:rPr>
          <w:rFonts w:hint="eastAsia" w:ascii="Times New Roman" w:hAnsi="Times New Roman" w:eastAsia="宋体" w:cs="Times New Roman"/>
          <w:szCs w:val="20"/>
        </w:rPr>
        <w:t>企业的电子商务</w:t>
      </w:r>
      <w:r>
        <w:rPr>
          <w:rFonts w:ascii="Times New Roman" w:hAnsi="Times New Roman" w:eastAsia="宋体" w:cs="Times New Roman"/>
          <w:szCs w:val="20"/>
        </w:rPr>
        <w:t>(G2B)</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6</w:t>
      </w:r>
      <w:r>
        <w:rPr>
          <w:rFonts w:hint="eastAsia" w:ascii="Times New Roman" w:hAnsi="Times New Roman" w:eastAsia="宋体" w:cs="Times New Roman"/>
          <w:szCs w:val="20"/>
        </w:rPr>
        <w:t>）政府</w:t>
      </w:r>
      <w:r>
        <w:rPr>
          <w:rFonts w:ascii="Times New Roman" w:hAnsi="Times New Roman" w:eastAsia="宋体" w:cs="Times New Roman"/>
          <w:szCs w:val="20"/>
        </w:rPr>
        <w:t>—</w:t>
      </w:r>
      <w:r>
        <w:rPr>
          <w:rFonts w:hint="eastAsia" w:ascii="Times New Roman" w:hAnsi="Times New Roman" w:eastAsia="宋体" w:cs="Times New Roman"/>
          <w:szCs w:val="20"/>
        </w:rPr>
        <w:t>消费者的电子商务</w:t>
      </w:r>
      <w:r>
        <w:rPr>
          <w:rFonts w:ascii="Times New Roman" w:hAnsi="Times New Roman" w:eastAsia="宋体" w:cs="Times New Roman"/>
          <w:szCs w:val="20"/>
        </w:rPr>
        <w:t>(G2C)</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2</w:t>
      </w:r>
      <w:r>
        <w:rPr>
          <w:rFonts w:hint="eastAsia" w:ascii="Times New Roman" w:hAnsi="Times New Roman" w:eastAsia="宋体" w:cs="Times New Roman"/>
          <w:szCs w:val="20"/>
        </w:rPr>
        <w:t>、按照商务活动的内容分类：</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1</w:t>
      </w:r>
      <w:r>
        <w:rPr>
          <w:rFonts w:hint="eastAsia" w:ascii="Times New Roman" w:hAnsi="Times New Roman" w:eastAsia="宋体" w:cs="Times New Roman"/>
          <w:szCs w:val="20"/>
        </w:rPr>
        <w:t>）直接电子商务；</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2</w:t>
      </w:r>
      <w:r>
        <w:rPr>
          <w:rFonts w:hint="eastAsia" w:ascii="Times New Roman" w:hAnsi="Times New Roman" w:eastAsia="宋体" w:cs="Times New Roman"/>
          <w:szCs w:val="20"/>
        </w:rPr>
        <w:t>）间接电子商务。</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3</w:t>
      </w:r>
      <w:r>
        <w:rPr>
          <w:rFonts w:hint="eastAsia" w:ascii="Times New Roman" w:hAnsi="Times New Roman" w:eastAsia="宋体" w:cs="Times New Roman"/>
          <w:szCs w:val="20"/>
        </w:rPr>
        <w:t>、按照使用网络的类型：</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1</w:t>
      </w:r>
      <w:r>
        <w:rPr>
          <w:rFonts w:hint="eastAsia" w:ascii="Times New Roman" w:hAnsi="Times New Roman" w:eastAsia="宋体" w:cs="Times New Roman"/>
          <w:szCs w:val="20"/>
        </w:rPr>
        <w:t>）</w:t>
      </w:r>
      <w:r>
        <w:rPr>
          <w:rFonts w:ascii="Times New Roman" w:hAnsi="Times New Roman" w:eastAsia="宋体" w:cs="Times New Roman"/>
          <w:szCs w:val="20"/>
        </w:rPr>
        <w:t>EDI(Electronic Data Interchange</w:t>
      </w:r>
      <w:r>
        <w:rPr>
          <w:rFonts w:hint="eastAsia" w:ascii="Times New Roman" w:hAnsi="Times New Roman" w:eastAsia="宋体" w:cs="Times New Roman"/>
          <w:szCs w:val="20"/>
        </w:rPr>
        <w:t>，译为</w:t>
      </w:r>
      <w:r>
        <w:rPr>
          <w:rFonts w:ascii="Times New Roman" w:hAnsi="Times New Roman" w:eastAsia="宋体" w:cs="Times New Roman"/>
          <w:szCs w:val="20"/>
        </w:rPr>
        <w:t>“</w:t>
      </w:r>
      <w:r>
        <w:rPr>
          <w:rFonts w:hint="eastAsia" w:ascii="Times New Roman" w:hAnsi="Times New Roman" w:eastAsia="宋体" w:cs="Times New Roman"/>
          <w:szCs w:val="20"/>
        </w:rPr>
        <w:t>电子数据交换</w:t>
      </w:r>
      <w:r>
        <w:rPr>
          <w:rFonts w:ascii="Times New Roman" w:hAnsi="Times New Roman" w:eastAsia="宋体" w:cs="Times New Roman"/>
          <w:szCs w:val="20"/>
        </w:rPr>
        <w:t>”)</w:t>
      </w:r>
      <w:r>
        <w:rPr>
          <w:rFonts w:hint="eastAsia" w:ascii="Times New Roman" w:hAnsi="Times New Roman" w:eastAsia="宋体" w:cs="Times New Roman"/>
          <w:szCs w:val="20"/>
        </w:rPr>
        <w:t>；</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2</w:t>
      </w:r>
      <w:r>
        <w:rPr>
          <w:rFonts w:hint="eastAsia" w:ascii="Times New Roman" w:hAnsi="Times New Roman" w:eastAsia="宋体" w:cs="Times New Roman"/>
          <w:szCs w:val="20"/>
        </w:rPr>
        <w:t>）</w:t>
      </w:r>
      <w:r>
        <w:rPr>
          <w:rFonts w:ascii="Times New Roman" w:hAnsi="Times New Roman" w:eastAsia="宋体" w:cs="Times New Roman"/>
          <w:szCs w:val="20"/>
        </w:rPr>
        <w:t>Internet</w:t>
      </w:r>
      <w:r>
        <w:rPr>
          <w:rFonts w:hint="eastAsia" w:ascii="Times New Roman" w:hAnsi="Times New Roman" w:eastAsia="宋体" w:cs="Times New Roman"/>
          <w:szCs w:val="20"/>
        </w:rPr>
        <w:t>；</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3</w:t>
      </w:r>
      <w:r>
        <w:rPr>
          <w:rFonts w:hint="eastAsia" w:ascii="Times New Roman" w:hAnsi="Times New Roman" w:eastAsia="宋体" w:cs="Times New Roman"/>
          <w:szCs w:val="20"/>
        </w:rPr>
        <w:t>）</w:t>
      </w:r>
      <w:r>
        <w:rPr>
          <w:rFonts w:ascii="Times New Roman" w:hAnsi="Times New Roman" w:eastAsia="宋体" w:cs="Times New Roman"/>
          <w:szCs w:val="20"/>
        </w:rPr>
        <w:t>Intranet</w:t>
      </w:r>
      <w:r>
        <w:rPr>
          <w:rFonts w:hint="eastAsia" w:ascii="Times New Roman" w:hAnsi="Times New Roman" w:eastAsia="宋体" w:cs="Times New Roman"/>
          <w:szCs w:val="20"/>
        </w:rPr>
        <w:t>。</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4</w:t>
      </w:r>
      <w:r>
        <w:rPr>
          <w:rFonts w:hint="eastAsia" w:ascii="Times New Roman" w:hAnsi="Times New Roman" w:eastAsia="宋体" w:cs="Times New Roman"/>
          <w:szCs w:val="20"/>
        </w:rPr>
        <w:t>、从电子商务应用的范围划分</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 xml:space="preserve">     (1)</w:t>
      </w:r>
      <w:r>
        <w:rPr>
          <w:rFonts w:hint="eastAsia" w:ascii="Times New Roman" w:hAnsi="Times New Roman" w:eastAsia="宋体" w:cs="Times New Roman"/>
          <w:szCs w:val="20"/>
        </w:rPr>
        <w:t>国际间的电子商务</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 xml:space="preserve">     (2)</w:t>
      </w:r>
      <w:r>
        <w:rPr>
          <w:rFonts w:hint="eastAsia" w:ascii="Times New Roman" w:hAnsi="Times New Roman" w:eastAsia="宋体" w:cs="Times New Roman"/>
          <w:szCs w:val="20"/>
        </w:rPr>
        <w:t>国内企业间的电子商务</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三、电子商务的功能、模式和应用特征</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1</w:t>
      </w:r>
      <w:r>
        <w:rPr>
          <w:rFonts w:hint="eastAsia" w:ascii="Times New Roman" w:hAnsi="Times New Roman" w:eastAsia="宋体" w:cs="Times New Roman"/>
          <w:szCs w:val="20"/>
        </w:rPr>
        <w:t>、电子商务的功能：</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1</w:t>
      </w:r>
      <w:r>
        <w:rPr>
          <w:rFonts w:hint="eastAsia" w:ascii="Times New Roman" w:hAnsi="Times New Roman" w:eastAsia="宋体" w:cs="Times New Roman"/>
          <w:szCs w:val="20"/>
        </w:rPr>
        <w:t>）广告宣传</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2</w:t>
      </w:r>
      <w:r>
        <w:rPr>
          <w:rFonts w:hint="eastAsia" w:ascii="Times New Roman" w:hAnsi="Times New Roman" w:eastAsia="宋体" w:cs="Times New Roman"/>
          <w:szCs w:val="20"/>
        </w:rPr>
        <w:t>）咨询洽谈</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3</w:t>
      </w:r>
      <w:r>
        <w:rPr>
          <w:rFonts w:hint="eastAsia" w:ascii="Times New Roman" w:hAnsi="Times New Roman" w:eastAsia="宋体" w:cs="Times New Roman"/>
          <w:szCs w:val="20"/>
        </w:rPr>
        <w:t>）网上订购</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4</w:t>
      </w:r>
      <w:r>
        <w:rPr>
          <w:rFonts w:hint="eastAsia" w:ascii="Times New Roman" w:hAnsi="Times New Roman" w:eastAsia="宋体" w:cs="Times New Roman"/>
          <w:szCs w:val="20"/>
        </w:rPr>
        <w:t>）网上支付</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（5）电子帐户</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6</w:t>
      </w:r>
      <w:r>
        <w:rPr>
          <w:rFonts w:hint="eastAsia" w:ascii="Times New Roman" w:hAnsi="Times New Roman" w:eastAsia="宋体" w:cs="Times New Roman"/>
          <w:szCs w:val="20"/>
        </w:rPr>
        <w:t>）服务传递</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7</w:t>
      </w:r>
      <w:r>
        <w:rPr>
          <w:rFonts w:hint="eastAsia" w:ascii="Times New Roman" w:hAnsi="Times New Roman" w:eastAsia="宋体" w:cs="Times New Roman"/>
          <w:szCs w:val="20"/>
        </w:rPr>
        <w:t>）意见征询</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8</w:t>
      </w:r>
      <w:r>
        <w:rPr>
          <w:rFonts w:hint="eastAsia" w:ascii="Times New Roman" w:hAnsi="Times New Roman" w:eastAsia="宋体" w:cs="Times New Roman"/>
          <w:szCs w:val="20"/>
        </w:rPr>
        <w:t>）交易管理</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2</w:t>
      </w:r>
      <w:r>
        <w:rPr>
          <w:rFonts w:hint="eastAsia" w:ascii="Times New Roman" w:hAnsi="Times New Roman" w:eastAsia="宋体" w:cs="Times New Roman"/>
          <w:szCs w:val="20"/>
        </w:rPr>
        <w:t>、电子商务的模型</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1</w:t>
      </w:r>
      <w:r>
        <w:rPr>
          <w:rFonts w:hint="eastAsia" w:ascii="Times New Roman" w:hAnsi="Times New Roman" w:eastAsia="宋体" w:cs="Times New Roman"/>
          <w:szCs w:val="20"/>
        </w:rPr>
        <w:t>）代理模型（</w:t>
      </w:r>
      <w:r>
        <w:rPr>
          <w:rFonts w:ascii="Times New Roman" w:hAnsi="Times New Roman" w:eastAsia="宋体" w:cs="Times New Roman"/>
          <w:szCs w:val="20"/>
        </w:rPr>
        <w:t>Brokerage</w:t>
      </w:r>
      <w:r>
        <w:rPr>
          <w:rFonts w:hint="eastAsia" w:ascii="Times New Roman" w:hAnsi="Times New Roman" w:eastAsia="宋体" w:cs="Times New Roman"/>
          <w:szCs w:val="20"/>
        </w:rPr>
        <w:t>）</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2</w:t>
      </w:r>
      <w:r>
        <w:rPr>
          <w:rFonts w:hint="eastAsia" w:ascii="Times New Roman" w:hAnsi="Times New Roman" w:eastAsia="宋体" w:cs="Times New Roman"/>
          <w:szCs w:val="20"/>
        </w:rPr>
        <w:t>）广告模型（</w:t>
      </w:r>
      <w:r>
        <w:rPr>
          <w:rFonts w:ascii="Times New Roman" w:hAnsi="Times New Roman" w:eastAsia="宋体" w:cs="Times New Roman"/>
          <w:szCs w:val="20"/>
        </w:rPr>
        <w:t>Advertising</w:t>
      </w:r>
      <w:r>
        <w:rPr>
          <w:rFonts w:hint="eastAsia" w:ascii="Times New Roman" w:hAnsi="Times New Roman" w:eastAsia="宋体" w:cs="Times New Roman"/>
          <w:szCs w:val="20"/>
        </w:rPr>
        <w:t>）</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3</w:t>
      </w:r>
      <w:r>
        <w:rPr>
          <w:rFonts w:hint="eastAsia" w:ascii="Times New Roman" w:hAnsi="Times New Roman" w:eastAsia="宋体" w:cs="Times New Roman"/>
          <w:szCs w:val="20"/>
        </w:rPr>
        <w:t>）信息中介模型（</w:t>
      </w:r>
      <w:r>
        <w:rPr>
          <w:rFonts w:ascii="Times New Roman" w:hAnsi="Times New Roman" w:eastAsia="宋体" w:cs="Times New Roman"/>
          <w:szCs w:val="20"/>
        </w:rPr>
        <w:t>Infomediary</w:t>
      </w:r>
      <w:r>
        <w:rPr>
          <w:rFonts w:hint="eastAsia" w:ascii="Times New Roman" w:hAnsi="Times New Roman" w:eastAsia="宋体" w:cs="Times New Roman"/>
          <w:szCs w:val="20"/>
        </w:rPr>
        <w:t>）</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4</w:t>
      </w:r>
      <w:r>
        <w:rPr>
          <w:rFonts w:hint="eastAsia" w:ascii="Times New Roman" w:hAnsi="Times New Roman" w:eastAsia="宋体" w:cs="Times New Roman"/>
          <w:szCs w:val="20"/>
        </w:rPr>
        <w:t>）商贸模型（</w:t>
      </w:r>
      <w:r>
        <w:rPr>
          <w:rFonts w:ascii="Times New Roman" w:hAnsi="Times New Roman" w:eastAsia="宋体" w:cs="Times New Roman"/>
          <w:szCs w:val="20"/>
        </w:rPr>
        <w:t>Merchant</w:t>
      </w:r>
      <w:r>
        <w:rPr>
          <w:rFonts w:hint="eastAsia" w:ascii="Times New Roman" w:hAnsi="Times New Roman" w:eastAsia="宋体" w:cs="Times New Roman"/>
          <w:szCs w:val="20"/>
        </w:rPr>
        <w:t>）</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5</w:t>
      </w:r>
      <w:r>
        <w:rPr>
          <w:rFonts w:hint="eastAsia" w:ascii="Times New Roman" w:hAnsi="Times New Roman" w:eastAsia="宋体" w:cs="Times New Roman"/>
          <w:szCs w:val="20"/>
        </w:rPr>
        <w:t>）厂商模型（</w:t>
      </w:r>
      <w:r>
        <w:rPr>
          <w:rFonts w:ascii="Times New Roman" w:hAnsi="Times New Roman" w:eastAsia="宋体" w:cs="Times New Roman"/>
          <w:szCs w:val="20"/>
        </w:rPr>
        <w:t>Manufacturer</w:t>
      </w:r>
      <w:r>
        <w:rPr>
          <w:rFonts w:hint="eastAsia" w:ascii="Times New Roman" w:hAnsi="Times New Roman" w:eastAsia="宋体" w:cs="Times New Roman"/>
          <w:szCs w:val="20"/>
        </w:rPr>
        <w:t>）</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6</w:t>
      </w:r>
      <w:r>
        <w:rPr>
          <w:rFonts w:hint="eastAsia" w:ascii="Times New Roman" w:hAnsi="Times New Roman" w:eastAsia="宋体" w:cs="Times New Roman"/>
          <w:szCs w:val="20"/>
        </w:rPr>
        <w:t>）会员模型（</w:t>
      </w:r>
      <w:r>
        <w:rPr>
          <w:rFonts w:ascii="Times New Roman" w:hAnsi="Times New Roman" w:eastAsia="宋体" w:cs="Times New Roman"/>
          <w:szCs w:val="20"/>
        </w:rPr>
        <w:t>Affiliate</w:t>
      </w:r>
      <w:r>
        <w:rPr>
          <w:rFonts w:hint="eastAsia" w:ascii="Times New Roman" w:hAnsi="Times New Roman" w:eastAsia="宋体" w:cs="Times New Roman"/>
          <w:szCs w:val="20"/>
        </w:rPr>
        <w:t>）</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7</w:t>
      </w:r>
      <w:r>
        <w:rPr>
          <w:rFonts w:hint="eastAsia" w:ascii="Times New Roman" w:hAnsi="Times New Roman" w:eastAsia="宋体" w:cs="Times New Roman"/>
          <w:szCs w:val="20"/>
        </w:rPr>
        <w:t>）团体模型（</w:t>
      </w:r>
      <w:r>
        <w:rPr>
          <w:rFonts w:ascii="Times New Roman" w:hAnsi="Times New Roman" w:eastAsia="宋体" w:cs="Times New Roman"/>
          <w:szCs w:val="20"/>
        </w:rPr>
        <w:t>Community</w:t>
      </w:r>
      <w:r>
        <w:rPr>
          <w:rFonts w:hint="eastAsia" w:ascii="Times New Roman" w:hAnsi="Times New Roman" w:eastAsia="宋体" w:cs="Times New Roman"/>
          <w:szCs w:val="20"/>
        </w:rPr>
        <w:t>）</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8</w:t>
      </w:r>
      <w:r>
        <w:rPr>
          <w:rFonts w:hint="eastAsia" w:ascii="Times New Roman" w:hAnsi="Times New Roman" w:eastAsia="宋体" w:cs="Times New Roman"/>
          <w:szCs w:val="20"/>
        </w:rPr>
        <w:t>）订阅模型（</w:t>
      </w:r>
      <w:r>
        <w:rPr>
          <w:rFonts w:ascii="Times New Roman" w:hAnsi="Times New Roman" w:eastAsia="宋体" w:cs="Times New Roman"/>
          <w:szCs w:val="20"/>
        </w:rPr>
        <w:t>Subscription</w:t>
      </w:r>
      <w:r>
        <w:rPr>
          <w:rFonts w:hint="eastAsia" w:ascii="Times New Roman" w:hAnsi="Times New Roman" w:eastAsia="宋体" w:cs="Times New Roman"/>
          <w:szCs w:val="20"/>
        </w:rPr>
        <w:t>）</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四、旅游电子商务的概念</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1</w:t>
      </w:r>
      <w:r>
        <w:rPr>
          <w:rFonts w:hint="eastAsia" w:ascii="Times New Roman" w:hAnsi="Times New Roman" w:eastAsia="宋体" w:cs="Times New Roman"/>
          <w:szCs w:val="20"/>
        </w:rPr>
        <w:t>、旅游电子商务定义</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2</w:t>
      </w:r>
      <w:r>
        <w:rPr>
          <w:rFonts w:hint="eastAsia" w:ascii="Times New Roman" w:hAnsi="Times New Roman" w:eastAsia="宋体" w:cs="Times New Roman"/>
          <w:szCs w:val="20"/>
        </w:rPr>
        <w:t>、旅游电子商务的特性</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1</w:t>
      </w:r>
      <w:r>
        <w:rPr>
          <w:rFonts w:hint="eastAsia" w:ascii="Times New Roman" w:hAnsi="Times New Roman" w:eastAsia="宋体" w:cs="Times New Roman"/>
          <w:szCs w:val="20"/>
        </w:rPr>
        <w:t>）聚合性</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2</w:t>
      </w:r>
      <w:r>
        <w:rPr>
          <w:rFonts w:hint="eastAsia" w:ascii="Times New Roman" w:hAnsi="Times New Roman" w:eastAsia="宋体" w:cs="Times New Roman"/>
          <w:szCs w:val="20"/>
        </w:rPr>
        <w:t>）有形性</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3</w:t>
      </w:r>
      <w:r>
        <w:rPr>
          <w:rFonts w:hint="eastAsia" w:ascii="Times New Roman" w:hAnsi="Times New Roman" w:eastAsia="宋体" w:cs="Times New Roman"/>
          <w:szCs w:val="20"/>
        </w:rPr>
        <w:t>）服务性</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4</w:t>
      </w:r>
      <w:r>
        <w:rPr>
          <w:rFonts w:hint="eastAsia" w:ascii="Times New Roman" w:hAnsi="Times New Roman" w:eastAsia="宋体" w:cs="Times New Roman"/>
          <w:szCs w:val="20"/>
        </w:rPr>
        <w:t>）便捷性</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5</w:t>
      </w:r>
      <w:r>
        <w:rPr>
          <w:rFonts w:hint="eastAsia" w:ascii="Times New Roman" w:hAnsi="Times New Roman" w:eastAsia="宋体" w:cs="Times New Roman"/>
          <w:szCs w:val="20"/>
        </w:rPr>
        <w:t>）优惠性</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6</w:t>
      </w:r>
      <w:r>
        <w:rPr>
          <w:rFonts w:hint="eastAsia" w:ascii="Times New Roman" w:hAnsi="Times New Roman" w:eastAsia="宋体" w:cs="Times New Roman"/>
          <w:szCs w:val="20"/>
        </w:rPr>
        <w:t>）个性化</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第二节 电子商务在酒店网络中的应用（1学时）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一、饭店电子商务</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1</w:t>
      </w:r>
      <w:r>
        <w:rPr>
          <w:rFonts w:hint="eastAsia" w:ascii="Times New Roman" w:hAnsi="Times New Roman" w:eastAsia="宋体" w:cs="Times New Roman"/>
          <w:szCs w:val="20"/>
        </w:rPr>
        <w:t>、饭店电子商务给传统饭店经营管理带来的变化</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1</w:t>
      </w:r>
      <w:r>
        <w:rPr>
          <w:rFonts w:hint="eastAsia" w:ascii="Times New Roman" w:hAnsi="Times New Roman" w:eastAsia="宋体" w:cs="Times New Roman"/>
          <w:szCs w:val="20"/>
        </w:rPr>
        <w:t>）增加饭店的经营产品</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2</w:t>
      </w:r>
      <w:r>
        <w:rPr>
          <w:rFonts w:hint="eastAsia" w:ascii="Times New Roman" w:hAnsi="Times New Roman" w:eastAsia="宋体" w:cs="Times New Roman"/>
          <w:szCs w:val="20"/>
        </w:rPr>
        <w:t>）拓宽饭店的销售市场；</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3</w:t>
      </w:r>
      <w:r>
        <w:rPr>
          <w:rFonts w:hint="eastAsia" w:ascii="Times New Roman" w:hAnsi="Times New Roman" w:eastAsia="宋体" w:cs="Times New Roman"/>
          <w:szCs w:val="20"/>
        </w:rPr>
        <w:t>）改善饭店的采购管理。</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2</w:t>
      </w:r>
      <w:r>
        <w:rPr>
          <w:rFonts w:hint="eastAsia" w:ascii="Times New Roman" w:hAnsi="Times New Roman" w:eastAsia="宋体" w:cs="Times New Roman"/>
          <w:szCs w:val="20"/>
        </w:rPr>
        <w:t>、电子商务与饭店销售（问题）</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1</w:t>
      </w:r>
      <w:r>
        <w:rPr>
          <w:rFonts w:hint="eastAsia" w:ascii="Times New Roman" w:hAnsi="Times New Roman" w:eastAsia="宋体" w:cs="Times New Roman"/>
          <w:szCs w:val="20"/>
        </w:rPr>
        <w:t>）从销售的角度讲，商务饭店将优先发展电子商务</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2</w:t>
      </w:r>
      <w:r>
        <w:rPr>
          <w:rFonts w:hint="eastAsia" w:ascii="Times New Roman" w:hAnsi="Times New Roman" w:eastAsia="宋体" w:cs="Times New Roman"/>
          <w:szCs w:val="20"/>
        </w:rPr>
        <w:t>）与传统销售模式的差异（</w:t>
      </w:r>
      <w:r>
        <w:rPr>
          <w:rFonts w:ascii="Times New Roman" w:hAnsi="Times New Roman" w:eastAsia="宋体" w:cs="Times New Roman"/>
          <w:szCs w:val="20"/>
        </w:rPr>
        <w:t>“</w:t>
      </w:r>
      <w:r>
        <w:rPr>
          <w:rFonts w:hint="eastAsia" w:ascii="Times New Roman" w:hAnsi="Times New Roman" w:eastAsia="宋体" w:cs="Times New Roman"/>
          <w:szCs w:val="20"/>
        </w:rPr>
        <w:t>房价</w:t>
      </w:r>
      <w:r>
        <w:rPr>
          <w:rFonts w:ascii="Times New Roman" w:hAnsi="Times New Roman" w:eastAsia="宋体" w:cs="Times New Roman"/>
          <w:szCs w:val="20"/>
        </w:rPr>
        <w:t>”</w:t>
      </w:r>
      <w:r>
        <w:rPr>
          <w:rFonts w:hint="eastAsia" w:ascii="Times New Roman" w:hAnsi="Times New Roman" w:eastAsia="宋体" w:cs="Times New Roman"/>
          <w:szCs w:val="20"/>
        </w:rPr>
        <w:t>在电子商务模式下需要</w:t>
      </w:r>
      <w:r>
        <w:rPr>
          <w:rFonts w:ascii="Times New Roman" w:hAnsi="Times New Roman" w:eastAsia="宋体" w:cs="Times New Roman"/>
          <w:szCs w:val="20"/>
        </w:rPr>
        <w:t>“</w:t>
      </w:r>
      <w:r>
        <w:rPr>
          <w:rFonts w:hint="eastAsia" w:ascii="Times New Roman" w:hAnsi="Times New Roman" w:eastAsia="宋体" w:cs="Times New Roman"/>
          <w:szCs w:val="20"/>
        </w:rPr>
        <w:t>透明</w:t>
      </w:r>
      <w:r>
        <w:rPr>
          <w:rFonts w:ascii="Times New Roman" w:hAnsi="Times New Roman" w:eastAsia="宋体" w:cs="Times New Roman"/>
          <w:szCs w:val="20"/>
        </w:rPr>
        <w:t>”</w:t>
      </w:r>
      <w:r>
        <w:rPr>
          <w:rFonts w:hint="eastAsia" w:ascii="Times New Roman" w:hAnsi="Times New Roman" w:eastAsia="宋体" w:cs="Times New Roman"/>
          <w:szCs w:val="20"/>
        </w:rPr>
        <w:t>）</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3</w:t>
      </w:r>
      <w:r>
        <w:rPr>
          <w:rFonts w:hint="eastAsia" w:ascii="Times New Roman" w:hAnsi="Times New Roman" w:eastAsia="宋体" w:cs="Times New Roman"/>
          <w:szCs w:val="20"/>
        </w:rPr>
        <w:t>）饭店独立开展网上营销的势头弱（与传统促销不同）</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4</w:t>
      </w:r>
      <w:r>
        <w:rPr>
          <w:rFonts w:hint="eastAsia" w:ascii="Times New Roman" w:hAnsi="Times New Roman" w:eastAsia="宋体" w:cs="Times New Roman"/>
          <w:szCs w:val="20"/>
        </w:rPr>
        <w:t>）对于创新型饭店是有利的（对小饭店可扩大宣传、体现特色）</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3</w:t>
      </w:r>
      <w:r>
        <w:rPr>
          <w:rFonts w:hint="eastAsia" w:ascii="Times New Roman" w:hAnsi="Times New Roman" w:eastAsia="宋体" w:cs="Times New Roman"/>
          <w:szCs w:val="20"/>
        </w:rPr>
        <w:t>、从能更好的发展电子商务讲饭店应具备的发展环境</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1</w:t>
      </w:r>
      <w:r>
        <w:rPr>
          <w:rFonts w:hint="eastAsia" w:ascii="Times New Roman" w:hAnsi="Times New Roman" w:eastAsia="宋体" w:cs="Times New Roman"/>
          <w:szCs w:val="20"/>
        </w:rPr>
        <w:t>）追求大品牌</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2</w:t>
      </w:r>
      <w:r>
        <w:rPr>
          <w:rFonts w:hint="eastAsia" w:ascii="Times New Roman" w:hAnsi="Times New Roman" w:eastAsia="宋体" w:cs="Times New Roman"/>
          <w:szCs w:val="20"/>
        </w:rPr>
        <w:t>）转变体制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四、酒店网络预订</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1</w:t>
      </w:r>
      <w:r>
        <w:rPr>
          <w:rFonts w:hint="eastAsia" w:ascii="Times New Roman" w:hAnsi="Times New Roman" w:eastAsia="宋体" w:cs="Times New Roman"/>
          <w:szCs w:val="20"/>
        </w:rPr>
        <w:t>、传统酒店预订的流程</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2</w:t>
      </w:r>
      <w:r>
        <w:rPr>
          <w:rFonts w:hint="eastAsia" w:ascii="Times New Roman" w:hAnsi="Times New Roman" w:eastAsia="宋体" w:cs="Times New Roman"/>
          <w:szCs w:val="20"/>
        </w:rPr>
        <w:t>、酒店网络预订的程序</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3</w:t>
      </w:r>
      <w:r>
        <w:rPr>
          <w:rFonts w:hint="eastAsia" w:ascii="Times New Roman" w:hAnsi="Times New Roman" w:eastAsia="宋体" w:cs="Times New Roman"/>
          <w:szCs w:val="20"/>
        </w:rPr>
        <w:t>、酒店网络预订的优势</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4</w:t>
      </w:r>
      <w:r>
        <w:rPr>
          <w:rFonts w:hint="eastAsia" w:ascii="Times New Roman" w:hAnsi="Times New Roman" w:eastAsia="宋体" w:cs="Times New Roman"/>
          <w:szCs w:val="20"/>
        </w:rPr>
        <w:t>、酒店网络预订存在的问题</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第三节 电子商务在旅行社业务中的应用（1学时）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一、旅行社电子商务</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1</w:t>
      </w:r>
      <w:r>
        <w:rPr>
          <w:rFonts w:hint="eastAsia" w:ascii="Times New Roman" w:hAnsi="Times New Roman" w:eastAsia="宋体" w:cs="Times New Roman"/>
          <w:szCs w:val="20"/>
        </w:rPr>
        <w:t>、弱化了旅行社提供信息的职能；</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2</w:t>
      </w:r>
      <w:r>
        <w:rPr>
          <w:rFonts w:hint="eastAsia" w:ascii="Times New Roman" w:hAnsi="Times New Roman" w:eastAsia="宋体" w:cs="Times New Roman"/>
          <w:szCs w:val="20"/>
        </w:rPr>
        <w:t>、弱化旅行社代理职能；</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3</w:t>
      </w:r>
      <w:r>
        <w:rPr>
          <w:rFonts w:hint="eastAsia" w:ascii="Times New Roman" w:hAnsi="Times New Roman" w:eastAsia="宋体" w:cs="Times New Roman"/>
          <w:szCs w:val="20"/>
        </w:rPr>
        <w:t>、提供旅游增值服务。</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二、旅行社电子商务对旅行社业务的影响</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1</w:t>
      </w:r>
      <w:r>
        <w:rPr>
          <w:rFonts w:hint="eastAsia" w:ascii="Times New Roman" w:hAnsi="Times New Roman" w:eastAsia="宋体" w:cs="Times New Roman"/>
          <w:szCs w:val="20"/>
        </w:rPr>
        <w:t>、导致旅游中间商重新定位；</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2</w:t>
      </w:r>
      <w:r>
        <w:rPr>
          <w:rFonts w:hint="eastAsia" w:ascii="Times New Roman" w:hAnsi="Times New Roman" w:eastAsia="宋体" w:cs="Times New Roman"/>
          <w:szCs w:val="20"/>
        </w:rPr>
        <w:t>、产生旅行社服务市场的分散化新格局；</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1</w:t>
      </w:r>
      <w:r>
        <w:rPr>
          <w:rFonts w:hint="eastAsia" w:ascii="Times New Roman" w:hAnsi="Times New Roman" w:eastAsia="宋体" w:cs="Times New Roman"/>
          <w:szCs w:val="20"/>
        </w:rPr>
        <w:t>）旅行服务本地化</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2</w:t>
      </w:r>
      <w:r>
        <w:rPr>
          <w:rFonts w:hint="eastAsia" w:ascii="Times New Roman" w:hAnsi="Times New Roman" w:eastAsia="宋体" w:cs="Times New Roman"/>
          <w:szCs w:val="20"/>
        </w:rPr>
        <w:t>）交通业主自营化</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3</w:t>
      </w:r>
      <w:r>
        <w:rPr>
          <w:rFonts w:hint="eastAsia" w:ascii="Times New Roman" w:hAnsi="Times New Roman" w:eastAsia="宋体" w:cs="Times New Roman"/>
          <w:szCs w:val="20"/>
        </w:rPr>
        <w:t>）出现大型销售商</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4</w:t>
      </w:r>
      <w:r>
        <w:rPr>
          <w:rFonts w:hint="eastAsia" w:ascii="Times New Roman" w:hAnsi="Times New Roman" w:eastAsia="宋体" w:cs="Times New Roman"/>
          <w:szCs w:val="20"/>
        </w:rPr>
        <w:t>）买方需求和买方地域分散</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5</w:t>
      </w:r>
      <w:r>
        <w:rPr>
          <w:rFonts w:hint="eastAsia" w:ascii="Times New Roman" w:hAnsi="Times New Roman" w:eastAsia="宋体" w:cs="Times New Roman"/>
          <w:szCs w:val="20"/>
        </w:rPr>
        <w:t>）决定旅行社的未来竞争力</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三、旅行社电子商务存在的问题</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1</w:t>
      </w:r>
      <w:r>
        <w:rPr>
          <w:rFonts w:hint="eastAsia" w:ascii="Times New Roman" w:hAnsi="Times New Roman" w:eastAsia="宋体" w:cs="Times New Roman"/>
          <w:szCs w:val="20"/>
        </w:rPr>
        <w:t>、旅游电子商务发展仍不完善；</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1</w:t>
      </w:r>
      <w:r>
        <w:rPr>
          <w:rFonts w:hint="eastAsia" w:ascii="Times New Roman" w:hAnsi="Times New Roman" w:eastAsia="宋体" w:cs="Times New Roman"/>
          <w:szCs w:val="20"/>
        </w:rPr>
        <w:t>）网络的可操作性差</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2</w:t>
      </w:r>
      <w:r>
        <w:rPr>
          <w:rFonts w:hint="eastAsia" w:ascii="Times New Roman" w:hAnsi="Times New Roman" w:eastAsia="宋体" w:cs="Times New Roman"/>
          <w:szCs w:val="20"/>
        </w:rPr>
        <w:t>）用户分布不均</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3</w:t>
      </w:r>
      <w:r>
        <w:rPr>
          <w:rFonts w:hint="eastAsia" w:ascii="Times New Roman" w:hAnsi="Times New Roman" w:eastAsia="宋体" w:cs="Times New Roman"/>
          <w:szCs w:val="20"/>
        </w:rPr>
        <w:t>）安全性和速率是网络发展的瓶颈</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4</w:t>
      </w:r>
      <w:r>
        <w:rPr>
          <w:rFonts w:hint="eastAsia" w:ascii="Times New Roman" w:hAnsi="Times New Roman" w:eastAsia="宋体" w:cs="Times New Roman"/>
          <w:szCs w:val="20"/>
        </w:rPr>
        <w:t>）网络信誉无法保证</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2</w:t>
      </w:r>
      <w:r>
        <w:rPr>
          <w:rFonts w:hint="eastAsia" w:ascii="Times New Roman" w:hAnsi="Times New Roman" w:eastAsia="宋体" w:cs="Times New Roman"/>
          <w:szCs w:val="20"/>
        </w:rPr>
        <w:t>、旅游电子商务缺乏旅行社的人性化服务。</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3</w:t>
      </w:r>
      <w:r>
        <w:rPr>
          <w:rFonts w:hint="eastAsia" w:ascii="Times New Roman" w:hAnsi="Times New Roman" w:eastAsia="宋体" w:cs="Times New Roman"/>
          <w:szCs w:val="20"/>
        </w:rPr>
        <w:t>、旅行社对电子商务观念落后。</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第四节 旅游网络营销与电子支付（1学时）</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网络营销</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网络营销的概念</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网络营销的特点</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时域性</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交互式</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高效便捷性</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整合性</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网络营销的职能</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网络品牌</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网站推广</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信息发布</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销售促进</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销售渠道</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顾客服务</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顾客关系</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网上调研</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旅游网络营销</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旅游网络营销的概念</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旅游网络营销的优势</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低成本高效率</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不受时空限制</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关系加强</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自主性更强</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旅游网络营销的功能</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提供产品信息和专业服务</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提供自由探讨交流的平台</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提供售后服务和跟踪调查</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网络营销的运作模式</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旅游企业对旅游企业</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旅游企业对旅游消费者</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旅游企业内部的网络运作模式</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电子支付</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电子支付的概念</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电子支付的主要形式</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电子现金支付</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网上银行支付</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第三方平台支付</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移动支付或手机支付</w:t>
      </w:r>
    </w:p>
    <w:p>
      <w:pPr>
        <w:ind w:firstLine="422" w:firstLineChars="201"/>
        <w:rPr>
          <w:rFonts w:ascii="Times New Roman" w:hAnsi="Times New Roman" w:eastAsia="宋体" w:cs="Times New Roman"/>
          <w:b/>
          <w:bCs/>
          <w:szCs w:val="20"/>
        </w:rPr>
      </w:pPr>
      <w:r>
        <w:rPr>
          <w:rFonts w:hint="eastAsia" w:ascii="Times New Roman" w:hAnsi="Times New Roman" w:eastAsia="宋体" w:cs="Times New Roman"/>
          <w:b/>
          <w:bCs/>
          <w:szCs w:val="20"/>
        </w:rPr>
        <w:t>考核要求：</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掌握旅游电子商务的发展与市场定位，识记旅游电子商务、电子商务分类等概念</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了解电子商务在饭店网络中的应用</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了解电子商务在旅行社业务中的应用</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了解旅游网络营销与电子支付</w:t>
      </w:r>
    </w:p>
    <w:p>
      <w:pPr>
        <w:ind w:firstLine="422" w:firstLineChars="201"/>
        <w:rPr>
          <w:rFonts w:ascii="Times New Roman" w:hAnsi="Times New Roman" w:eastAsia="宋体" w:cs="Times New Roman"/>
          <w:szCs w:val="20"/>
        </w:rPr>
      </w:pPr>
    </w:p>
    <w:p>
      <w:pPr>
        <w:ind w:firstLine="482" w:firstLineChars="201"/>
        <w:jc w:val="center"/>
        <w:rPr>
          <w:rFonts w:ascii="Times New Roman" w:hAnsi="Times New Roman" w:eastAsia="宋体" w:cs="Times New Roman"/>
          <w:b/>
          <w:sz w:val="24"/>
          <w:szCs w:val="20"/>
        </w:rPr>
      </w:pPr>
      <w:r>
        <w:rPr>
          <w:rFonts w:hint="eastAsia" w:ascii="Times New Roman" w:hAnsi="Times New Roman" w:eastAsia="宋体" w:cs="Times New Roman"/>
          <w:b/>
          <w:sz w:val="24"/>
          <w:szCs w:val="20"/>
        </w:rPr>
        <w:t>第七章 旅游管理信息系统维护与管理技术</w:t>
      </w:r>
    </w:p>
    <w:p>
      <w:pPr>
        <w:ind w:firstLine="422" w:firstLineChars="201"/>
        <w:rPr>
          <w:rFonts w:ascii="Times New Roman" w:hAnsi="Times New Roman" w:eastAsia="宋体" w:cs="Times New Roman"/>
          <w:b/>
          <w:bCs/>
          <w:szCs w:val="20"/>
        </w:rPr>
      </w:pPr>
      <w:r>
        <w:rPr>
          <w:rFonts w:hint="eastAsia" w:ascii="Times New Roman" w:hAnsi="Times New Roman" w:eastAsia="宋体" w:cs="Times New Roman"/>
          <w:b/>
          <w:bCs/>
          <w:szCs w:val="20"/>
        </w:rPr>
        <w:t>教学要点：</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旅游管理信息安全的概念、影响因素</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旅游管理信息系统设计运行管理机构的组织形式与运行管理</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旅游管理信息系统的安全措施和策略</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旅行社管理信息系统的安全防御</w:t>
      </w:r>
    </w:p>
    <w:p>
      <w:pPr>
        <w:ind w:firstLine="422" w:firstLineChars="201"/>
        <w:rPr>
          <w:rFonts w:ascii="Times New Roman" w:hAnsi="Times New Roman" w:eastAsia="宋体" w:cs="Times New Roman"/>
          <w:b/>
          <w:bCs/>
          <w:szCs w:val="20"/>
        </w:rPr>
      </w:pPr>
      <w:r>
        <w:rPr>
          <w:rFonts w:hint="eastAsia" w:ascii="Times New Roman" w:hAnsi="Times New Roman" w:eastAsia="宋体" w:cs="Times New Roman"/>
          <w:b/>
          <w:bCs/>
          <w:szCs w:val="20"/>
        </w:rPr>
        <w:t>教学时数：</w:t>
      </w:r>
    </w:p>
    <w:p>
      <w:pPr>
        <w:ind w:firstLine="422" w:firstLineChars="201"/>
        <w:rPr>
          <w:rFonts w:ascii="Times New Roman" w:hAnsi="Times New Roman" w:eastAsia="宋体" w:cs="Times New Roman"/>
          <w:bCs/>
          <w:szCs w:val="20"/>
        </w:rPr>
      </w:pPr>
      <w:r>
        <w:rPr>
          <w:rFonts w:hint="eastAsia" w:ascii="Times New Roman" w:hAnsi="Times New Roman" w:eastAsia="宋体" w:cs="Times New Roman"/>
          <w:bCs/>
          <w:szCs w:val="20"/>
        </w:rPr>
        <w:t>4学时</w:t>
      </w:r>
    </w:p>
    <w:p>
      <w:pPr>
        <w:ind w:firstLine="422" w:firstLineChars="201"/>
        <w:rPr>
          <w:rFonts w:ascii="Times New Roman" w:hAnsi="Times New Roman" w:eastAsia="宋体" w:cs="Times New Roman"/>
          <w:b/>
          <w:bCs/>
          <w:szCs w:val="20"/>
        </w:rPr>
      </w:pPr>
      <w:r>
        <w:rPr>
          <w:rFonts w:hint="eastAsia" w:ascii="Times New Roman" w:hAnsi="Times New Roman" w:eastAsia="宋体" w:cs="Times New Roman"/>
          <w:b/>
          <w:bCs/>
          <w:szCs w:val="20"/>
        </w:rPr>
        <w:t>教学内容：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第一节 旅游管理信息系统安全管理因素分析（1学时）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一、信息安全的概念</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1</w:t>
      </w:r>
      <w:r>
        <w:rPr>
          <w:rFonts w:hint="eastAsia" w:ascii="Times New Roman" w:hAnsi="Times New Roman" w:eastAsia="宋体" w:cs="Times New Roman"/>
          <w:szCs w:val="20"/>
        </w:rPr>
        <w:t>、信息安全基本属性（</w:t>
      </w:r>
      <w:r>
        <w:rPr>
          <w:rFonts w:ascii="Times New Roman" w:hAnsi="Times New Roman" w:eastAsia="宋体" w:cs="Times New Roman"/>
          <w:szCs w:val="20"/>
        </w:rPr>
        <w:t>CIA</w:t>
      </w:r>
      <w:r>
        <w:rPr>
          <w:rFonts w:hint="eastAsia" w:ascii="Times New Roman" w:hAnsi="Times New Roman" w:eastAsia="宋体" w:cs="Times New Roman"/>
          <w:szCs w:val="20"/>
        </w:rPr>
        <w:t>）</w:t>
      </w:r>
      <w:r>
        <w:rPr>
          <w:rFonts w:ascii="Times New Roman" w:hAnsi="Times New Roman" w:eastAsia="宋体" w:cs="Times New Roman"/>
          <w:szCs w:val="20"/>
        </w:rPr>
        <w:br w:type="textWrapping"/>
      </w:r>
      <w:r>
        <w:rPr>
          <w:rFonts w:hint="eastAsia" w:ascii="Times New Roman" w:hAnsi="Times New Roman" w:eastAsia="宋体" w:cs="Times New Roman"/>
          <w:szCs w:val="20"/>
        </w:rPr>
        <w:t>（</w:t>
      </w:r>
      <w:r>
        <w:rPr>
          <w:rFonts w:ascii="Times New Roman" w:hAnsi="Times New Roman" w:eastAsia="宋体" w:cs="Times New Roman"/>
          <w:szCs w:val="20"/>
        </w:rPr>
        <w:t>1)</w:t>
      </w:r>
      <w:r>
        <w:rPr>
          <w:rFonts w:hint="eastAsia" w:ascii="Times New Roman" w:hAnsi="Times New Roman" w:eastAsia="宋体" w:cs="Times New Roman"/>
          <w:szCs w:val="20"/>
        </w:rPr>
        <w:t>机密性</w:t>
      </w:r>
      <w:r>
        <w:rPr>
          <w:rFonts w:ascii="Times New Roman" w:hAnsi="Times New Roman" w:eastAsia="宋体" w:cs="Times New Roman"/>
          <w:szCs w:val="20"/>
        </w:rPr>
        <w:t>——</w:t>
      </w:r>
      <w:r>
        <w:rPr>
          <w:rFonts w:hint="eastAsia" w:ascii="Times New Roman" w:hAnsi="Times New Roman" w:eastAsia="宋体" w:cs="Times New Roman"/>
          <w:szCs w:val="20"/>
        </w:rPr>
        <w:t>保证信息对未授权用户是机密的，及时被人获取依然无法理解；</w:t>
      </w:r>
      <w:r>
        <w:rPr>
          <w:rFonts w:ascii="Times New Roman" w:hAnsi="Times New Roman" w:eastAsia="宋体" w:cs="Times New Roman"/>
          <w:szCs w:val="20"/>
        </w:rPr>
        <w:br w:type="textWrapping"/>
      </w:r>
      <w:r>
        <w:rPr>
          <w:rFonts w:hint="eastAsia" w:ascii="Times New Roman" w:hAnsi="Times New Roman" w:eastAsia="宋体" w:cs="Times New Roman"/>
          <w:szCs w:val="20"/>
        </w:rPr>
        <w:t>（</w:t>
      </w:r>
      <w:r>
        <w:rPr>
          <w:rFonts w:ascii="Times New Roman" w:hAnsi="Times New Roman" w:eastAsia="宋体" w:cs="Times New Roman"/>
          <w:szCs w:val="20"/>
        </w:rPr>
        <w:t>2)</w:t>
      </w:r>
      <w:r>
        <w:rPr>
          <w:rFonts w:hint="eastAsia" w:ascii="Times New Roman" w:hAnsi="Times New Roman" w:eastAsia="宋体" w:cs="Times New Roman"/>
          <w:szCs w:val="20"/>
        </w:rPr>
        <w:t>完整性</w:t>
      </w:r>
      <w:r>
        <w:rPr>
          <w:rFonts w:ascii="Times New Roman" w:hAnsi="Times New Roman" w:eastAsia="宋体" w:cs="Times New Roman"/>
          <w:szCs w:val="20"/>
        </w:rPr>
        <w:t>——</w:t>
      </w:r>
      <w:r>
        <w:rPr>
          <w:rFonts w:hint="eastAsia" w:ascii="Times New Roman" w:hAnsi="Times New Roman" w:eastAsia="宋体" w:cs="Times New Roman"/>
          <w:szCs w:val="20"/>
        </w:rPr>
        <w:t>防止被未授权用户篡改。</w:t>
      </w:r>
      <w:r>
        <w:rPr>
          <w:rFonts w:ascii="Times New Roman" w:hAnsi="Times New Roman" w:eastAsia="宋体" w:cs="Times New Roman"/>
          <w:szCs w:val="20"/>
        </w:rPr>
        <w:br w:type="textWrapping"/>
      </w:r>
      <w:r>
        <w:rPr>
          <w:rFonts w:hint="eastAsia" w:ascii="Times New Roman" w:hAnsi="Times New Roman" w:eastAsia="宋体" w:cs="Times New Roman"/>
          <w:szCs w:val="20"/>
        </w:rPr>
        <w:t>（</w:t>
      </w:r>
      <w:r>
        <w:rPr>
          <w:rFonts w:ascii="Times New Roman" w:hAnsi="Times New Roman" w:eastAsia="宋体" w:cs="Times New Roman"/>
          <w:szCs w:val="20"/>
        </w:rPr>
        <w:t>3)</w:t>
      </w:r>
      <w:r>
        <w:rPr>
          <w:rFonts w:hint="eastAsia" w:ascii="Times New Roman" w:hAnsi="Times New Roman" w:eastAsia="宋体" w:cs="Times New Roman"/>
          <w:szCs w:val="20"/>
        </w:rPr>
        <w:t>可用性</w:t>
      </w:r>
      <w:r>
        <w:rPr>
          <w:rFonts w:ascii="Times New Roman" w:hAnsi="Times New Roman" w:eastAsia="宋体" w:cs="Times New Roman"/>
          <w:szCs w:val="20"/>
        </w:rPr>
        <w:t>——</w:t>
      </w:r>
      <w:r>
        <w:rPr>
          <w:rFonts w:hint="eastAsia" w:ascii="Times New Roman" w:hAnsi="Times New Roman" w:eastAsia="宋体" w:cs="Times New Roman"/>
          <w:szCs w:val="20"/>
        </w:rPr>
        <w:t>保证授权用户可用。</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2</w:t>
      </w:r>
      <w:r>
        <w:rPr>
          <w:rFonts w:hint="eastAsia" w:ascii="Times New Roman" w:hAnsi="Times New Roman" w:eastAsia="宋体" w:cs="Times New Roman"/>
          <w:szCs w:val="20"/>
        </w:rPr>
        <w:t>、信息处理系统的脆弱性主要表现在：</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1</w:t>
      </w:r>
      <w:r>
        <w:rPr>
          <w:rFonts w:hint="eastAsia" w:ascii="Times New Roman" w:hAnsi="Times New Roman" w:eastAsia="宋体" w:cs="Times New Roman"/>
          <w:szCs w:val="20"/>
        </w:rPr>
        <w:t>）信息和财富高度集中在计算机系统中</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2</w:t>
      </w:r>
      <w:r>
        <w:rPr>
          <w:rFonts w:hint="eastAsia" w:ascii="Times New Roman" w:hAnsi="Times New Roman" w:eastAsia="宋体" w:cs="Times New Roman"/>
          <w:szCs w:val="20"/>
        </w:rPr>
        <w:t>）社会化的计算机网络是一个开放的复杂系统，给怀有不良目的使用者提供了机会</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3</w:t>
      </w:r>
      <w:r>
        <w:rPr>
          <w:rFonts w:hint="eastAsia" w:ascii="Times New Roman" w:hAnsi="Times New Roman" w:eastAsia="宋体" w:cs="Times New Roman"/>
          <w:szCs w:val="20"/>
        </w:rPr>
        <w:t>）计算机技术还不十分成熟</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4</w:t>
      </w:r>
      <w:r>
        <w:rPr>
          <w:rFonts w:hint="eastAsia" w:ascii="Times New Roman" w:hAnsi="Times New Roman" w:eastAsia="宋体" w:cs="Times New Roman"/>
          <w:szCs w:val="20"/>
        </w:rPr>
        <w:t>）基于计算机应用系统的法律体系不健全，难于对不正当的计算机信息交易活动实施依法监管</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二、影响信息系统安全的因素</w:t>
      </w:r>
      <w:r>
        <w:rPr>
          <w:rFonts w:ascii="Times New Roman" w:hAnsi="Times New Roman" w:eastAsia="宋体" w:cs="Times New Roman"/>
          <w:szCs w:val="20"/>
        </w:rPr>
        <w:br w:type="textWrapping"/>
      </w:r>
      <w:r>
        <w:rPr>
          <w:rFonts w:hint="eastAsia" w:ascii="Times New Roman" w:hAnsi="Times New Roman" w:eastAsia="宋体" w:cs="Times New Roman"/>
          <w:szCs w:val="20"/>
        </w:rPr>
        <w:t>（</w:t>
      </w:r>
      <w:r>
        <w:rPr>
          <w:rFonts w:ascii="Times New Roman" w:hAnsi="Times New Roman" w:eastAsia="宋体" w:cs="Times New Roman"/>
          <w:szCs w:val="20"/>
        </w:rPr>
        <w:t>1</w:t>
      </w:r>
      <w:r>
        <w:rPr>
          <w:rFonts w:hint="eastAsia" w:ascii="Times New Roman" w:hAnsi="Times New Roman" w:eastAsia="宋体" w:cs="Times New Roman"/>
          <w:szCs w:val="20"/>
        </w:rPr>
        <w:t>）恶意攻击</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2</w:t>
      </w:r>
      <w:r>
        <w:rPr>
          <w:rFonts w:hint="eastAsia" w:ascii="Times New Roman" w:hAnsi="Times New Roman" w:eastAsia="宋体" w:cs="Times New Roman"/>
          <w:szCs w:val="20"/>
        </w:rPr>
        <w:t>）安全缺陷</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3</w:t>
      </w:r>
      <w:r>
        <w:rPr>
          <w:rFonts w:hint="eastAsia" w:ascii="Times New Roman" w:hAnsi="Times New Roman" w:eastAsia="宋体" w:cs="Times New Roman"/>
          <w:szCs w:val="20"/>
        </w:rPr>
        <w:t>）软件漏洞</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4</w:t>
      </w:r>
      <w:r>
        <w:rPr>
          <w:rFonts w:hint="eastAsia" w:ascii="Times New Roman" w:hAnsi="Times New Roman" w:eastAsia="宋体" w:cs="Times New Roman"/>
          <w:szCs w:val="20"/>
        </w:rPr>
        <w:t>）结构隐患</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5</w:t>
      </w:r>
      <w:r>
        <w:rPr>
          <w:rFonts w:hint="eastAsia" w:ascii="Times New Roman" w:hAnsi="Times New Roman" w:eastAsia="宋体" w:cs="Times New Roman"/>
          <w:szCs w:val="20"/>
        </w:rPr>
        <w:t>）环境因素</w:t>
      </w:r>
      <w:r>
        <w:rPr>
          <w:rFonts w:ascii="Times New Roman" w:hAnsi="Times New Roman" w:eastAsia="宋体" w:cs="Times New Roman"/>
          <w:szCs w:val="20"/>
        </w:rPr>
        <w:br w:type="textWrapping"/>
      </w:r>
      <w:r>
        <w:rPr>
          <w:rFonts w:hint="eastAsia" w:ascii="Times New Roman" w:hAnsi="Times New Roman" w:eastAsia="宋体" w:cs="Times New Roman"/>
          <w:szCs w:val="20"/>
        </w:rPr>
        <w:t>第二节 旅游管理信息系统运行管理的组织机构（0.5学时）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一、管理机构的设置主要有两种方式。</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1</w:t>
      </w:r>
      <w:r>
        <w:rPr>
          <w:rFonts w:hint="eastAsia" w:ascii="Times New Roman" w:hAnsi="Times New Roman" w:eastAsia="宋体" w:cs="Times New Roman"/>
          <w:szCs w:val="20"/>
        </w:rPr>
        <w:t>、在财务部内下设具有相对独立职能的电脑房，主管企业计算机管理信息系统的运行和维护工作。</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旅游饭店和餐饮企业大多采用这种组织形式。</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2</w:t>
      </w:r>
      <w:r>
        <w:rPr>
          <w:rFonts w:hint="eastAsia" w:ascii="Times New Roman" w:hAnsi="Times New Roman" w:eastAsia="宋体" w:cs="Times New Roman"/>
          <w:szCs w:val="20"/>
        </w:rPr>
        <w:t>、设置同其它部门平行的、业务相对独立的信息中心，主管全企业的信息系统规划、运行维护和与其它部门的合作。</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旅行社企业大多采用这种方式。</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3</w:t>
      </w:r>
      <w:r>
        <w:rPr>
          <w:rFonts w:hint="eastAsia" w:ascii="Times New Roman" w:hAnsi="Times New Roman" w:eastAsia="宋体" w:cs="Times New Roman"/>
          <w:szCs w:val="20"/>
        </w:rPr>
        <w:t>、信息系统管理机构的职能</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企业信息系统管理机构的基本职能是对企业的信息资源实施有效地管理、保证信息资源得到充分地利用。具体职能如下：</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1</w:t>
      </w:r>
      <w:r>
        <w:rPr>
          <w:rFonts w:hint="eastAsia" w:ascii="Times New Roman" w:hAnsi="Times New Roman" w:eastAsia="宋体" w:cs="Times New Roman"/>
          <w:szCs w:val="20"/>
        </w:rPr>
        <w:t>）从战略和长远发展的角度全面地规划企业的计算机管理信息系统</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2</w:t>
      </w:r>
      <w:r>
        <w:rPr>
          <w:rFonts w:hint="eastAsia" w:ascii="Times New Roman" w:hAnsi="Times New Roman" w:eastAsia="宋体" w:cs="Times New Roman"/>
          <w:szCs w:val="20"/>
        </w:rPr>
        <w:t>）制定出与企业基本业务过程和技术水平相适应的信息系统管理制度</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3</w:t>
      </w:r>
      <w:r>
        <w:rPr>
          <w:rFonts w:hint="eastAsia" w:ascii="Times New Roman" w:hAnsi="Times New Roman" w:eastAsia="宋体" w:cs="Times New Roman"/>
          <w:szCs w:val="20"/>
        </w:rPr>
        <w:t>）负责对企业内各级、各类员工的培训</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4</w:t>
      </w:r>
      <w:r>
        <w:rPr>
          <w:rFonts w:hint="eastAsia" w:ascii="Times New Roman" w:hAnsi="Times New Roman" w:eastAsia="宋体" w:cs="Times New Roman"/>
          <w:szCs w:val="20"/>
        </w:rPr>
        <w:t>）负责维护系统的设备、软件和数据</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第三节 旅游管理信息系统运行管理（0.5学时）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一、基础数据管理</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1</w:t>
      </w:r>
      <w:r>
        <w:rPr>
          <w:rFonts w:hint="eastAsia" w:ascii="Times New Roman" w:hAnsi="Times New Roman" w:eastAsia="宋体" w:cs="Times New Roman"/>
          <w:szCs w:val="20"/>
        </w:rPr>
        <w:t>、文档维护与管理</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1</w:t>
      </w:r>
      <w:r>
        <w:rPr>
          <w:rFonts w:hint="eastAsia" w:ascii="Times New Roman" w:hAnsi="Times New Roman" w:eastAsia="宋体" w:cs="Times New Roman"/>
          <w:szCs w:val="20"/>
        </w:rPr>
        <w:t>）文档管理标准化、制度化</w:t>
      </w:r>
      <w:r>
        <w:rPr>
          <w:rFonts w:ascii="Times New Roman" w:hAnsi="Times New Roman" w:eastAsia="宋体" w:cs="Times New Roman"/>
          <w:szCs w:val="20"/>
        </w:rPr>
        <w:br w:type="textWrapping"/>
      </w:r>
      <w:r>
        <w:rPr>
          <w:rFonts w:hint="eastAsia" w:ascii="Times New Roman" w:hAnsi="Times New Roman" w:eastAsia="宋体" w:cs="Times New Roman"/>
          <w:szCs w:val="20"/>
        </w:rPr>
        <w:t>（</w:t>
      </w:r>
      <w:r>
        <w:rPr>
          <w:rFonts w:ascii="Times New Roman" w:hAnsi="Times New Roman" w:eastAsia="宋体" w:cs="Times New Roman"/>
          <w:szCs w:val="20"/>
        </w:rPr>
        <w:t>2</w:t>
      </w:r>
      <w:r>
        <w:rPr>
          <w:rFonts w:hint="eastAsia" w:ascii="Times New Roman" w:hAnsi="Times New Roman" w:eastAsia="宋体" w:cs="Times New Roman"/>
          <w:szCs w:val="20"/>
        </w:rPr>
        <w:t>）维护文档的一致性</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3</w:t>
      </w:r>
      <w:r>
        <w:rPr>
          <w:rFonts w:hint="eastAsia" w:ascii="Times New Roman" w:hAnsi="Times New Roman" w:eastAsia="宋体" w:cs="Times New Roman"/>
          <w:szCs w:val="20"/>
        </w:rPr>
        <w:t>）维护文档的可追踪性</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2</w:t>
      </w:r>
      <w:r>
        <w:rPr>
          <w:rFonts w:hint="eastAsia" w:ascii="Times New Roman" w:hAnsi="Times New Roman" w:eastAsia="宋体" w:cs="Times New Roman"/>
          <w:szCs w:val="20"/>
        </w:rPr>
        <w:t>、数据维护管理</w:t>
      </w:r>
      <w:r>
        <w:rPr>
          <w:rFonts w:ascii="Times New Roman" w:hAnsi="Times New Roman" w:eastAsia="宋体" w:cs="Times New Roman"/>
          <w:szCs w:val="20"/>
        </w:rPr>
        <w:br w:type="textWrapping"/>
      </w:r>
      <w:r>
        <w:rPr>
          <w:rFonts w:hint="eastAsia" w:ascii="Times New Roman" w:hAnsi="Times New Roman" w:eastAsia="宋体" w:cs="Times New Roman"/>
          <w:szCs w:val="20"/>
        </w:rPr>
        <w:t>指导操作人员录入正确数据；及时备份数据及管理备份数据</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3</w:t>
      </w:r>
      <w:r>
        <w:rPr>
          <w:rFonts w:hint="eastAsia" w:ascii="Times New Roman" w:hAnsi="Times New Roman" w:eastAsia="宋体" w:cs="Times New Roman"/>
          <w:szCs w:val="20"/>
        </w:rPr>
        <w:t>、运行管理制度</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1</w:t>
      </w:r>
      <w:r>
        <w:rPr>
          <w:rFonts w:hint="eastAsia" w:ascii="Times New Roman" w:hAnsi="Times New Roman" w:eastAsia="宋体" w:cs="Times New Roman"/>
          <w:szCs w:val="20"/>
        </w:rPr>
        <w:t>）机房安全运行制度</w:t>
      </w:r>
      <w:r>
        <w:rPr>
          <w:rFonts w:ascii="Times New Roman" w:hAnsi="Times New Roman" w:eastAsia="宋体" w:cs="Times New Roman"/>
          <w:szCs w:val="20"/>
        </w:rPr>
        <w:br w:type="textWrapping"/>
      </w:r>
      <w:r>
        <w:rPr>
          <w:rFonts w:hint="eastAsia" w:ascii="Times New Roman" w:hAnsi="Times New Roman" w:eastAsia="宋体" w:cs="Times New Roman"/>
          <w:szCs w:val="20"/>
        </w:rPr>
        <w:t>（出入身份验证、系统启动专人管理、不越权操作、系统状态记录等）</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2</w:t>
      </w:r>
      <w:r>
        <w:rPr>
          <w:rFonts w:hint="eastAsia" w:ascii="Times New Roman" w:hAnsi="Times New Roman" w:eastAsia="宋体" w:cs="Times New Roman"/>
          <w:szCs w:val="20"/>
        </w:rPr>
        <w:t>）信息系统的其它管理制度</w:t>
      </w:r>
      <w:r>
        <w:rPr>
          <w:rFonts w:ascii="Times New Roman" w:hAnsi="Times New Roman" w:eastAsia="宋体" w:cs="Times New Roman"/>
          <w:szCs w:val="20"/>
        </w:rPr>
        <w:br w:type="textWrapping"/>
      </w:r>
      <w:r>
        <w:rPr>
          <w:rFonts w:hint="eastAsia" w:ascii="Times New Roman" w:hAnsi="Times New Roman" w:eastAsia="宋体" w:cs="Times New Roman"/>
          <w:szCs w:val="20"/>
        </w:rPr>
        <w:t>（重要软件管理制度、数据管理制度、口令管理制度、病毒防治制度、安全培训制度、</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人员调离制度等）</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第四节 旅游管理信息系统的安全措施和策略（2学时）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一、网络层的安全设计</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1</w:t>
      </w:r>
      <w:r>
        <w:rPr>
          <w:rFonts w:hint="eastAsia" w:ascii="Times New Roman" w:hAnsi="Times New Roman" w:eastAsia="宋体" w:cs="Times New Roman"/>
          <w:szCs w:val="20"/>
        </w:rPr>
        <w:t>、物理层的安全防护</w:t>
      </w:r>
      <w:r>
        <w:rPr>
          <w:rFonts w:ascii="Times New Roman" w:hAnsi="Times New Roman" w:eastAsia="宋体" w:cs="Times New Roman"/>
          <w:szCs w:val="20"/>
        </w:rPr>
        <w:t>(</w:t>
      </w:r>
      <w:r>
        <w:rPr>
          <w:rFonts w:hint="eastAsia" w:ascii="Times New Roman" w:hAnsi="Times New Roman" w:eastAsia="宋体" w:cs="Times New Roman"/>
          <w:szCs w:val="20"/>
        </w:rPr>
        <w:t>如物理线路防电磁泄漏</w:t>
      </w:r>
      <w:r>
        <w:rPr>
          <w:rFonts w:ascii="Times New Roman" w:hAnsi="Times New Roman" w:eastAsia="宋体" w:cs="Times New Roman"/>
          <w:szCs w:val="20"/>
        </w:rPr>
        <w:t>)</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2</w:t>
      </w:r>
      <w:r>
        <w:rPr>
          <w:rFonts w:hint="eastAsia" w:ascii="Times New Roman" w:hAnsi="Times New Roman" w:eastAsia="宋体" w:cs="Times New Roman"/>
          <w:szCs w:val="20"/>
        </w:rPr>
        <w:t>、链路层安全保护（数据加密）</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3</w:t>
      </w:r>
      <w:r>
        <w:rPr>
          <w:rFonts w:hint="eastAsia" w:ascii="Times New Roman" w:hAnsi="Times New Roman" w:eastAsia="宋体" w:cs="Times New Roman"/>
          <w:szCs w:val="20"/>
        </w:rPr>
        <w:t>、网络层安全保护（采用防火墙）</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4</w:t>
      </w:r>
      <w:r>
        <w:rPr>
          <w:rFonts w:hint="eastAsia" w:ascii="Times New Roman" w:hAnsi="Times New Roman" w:eastAsia="宋体" w:cs="Times New Roman"/>
          <w:szCs w:val="20"/>
        </w:rPr>
        <w:t>、传输层安全防护（访问控制、对实体身份认证）</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5</w:t>
      </w:r>
      <w:r>
        <w:rPr>
          <w:rFonts w:hint="eastAsia" w:ascii="Times New Roman" w:hAnsi="Times New Roman" w:eastAsia="宋体" w:cs="Times New Roman"/>
          <w:szCs w:val="20"/>
        </w:rPr>
        <w:t>、应用层安全防护（数据加密、身份认证、数据备份恢复）</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二、网络安全设计</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1</w:t>
      </w:r>
      <w:r>
        <w:rPr>
          <w:rFonts w:hint="eastAsia" w:ascii="Times New Roman" w:hAnsi="Times New Roman" w:eastAsia="宋体" w:cs="Times New Roman"/>
          <w:szCs w:val="20"/>
        </w:rPr>
        <w:t>、网络的安全防范建议</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1</w:t>
      </w:r>
      <w:r>
        <w:rPr>
          <w:rFonts w:hint="eastAsia" w:ascii="Times New Roman" w:hAnsi="Times New Roman" w:eastAsia="宋体" w:cs="Times New Roman"/>
          <w:szCs w:val="20"/>
        </w:rPr>
        <w:t>）系统尽量与公网隔离，要有相应安全连接措施</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2</w:t>
      </w:r>
      <w:r>
        <w:rPr>
          <w:rFonts w:hint="eastAsia" w:ascii="Times New Roman" w:hAnsi="Times New Roman" w:eastAsia="宋体" w:cs="Times New Roman"/>
          <w:szCs w:val="20"/>
        </w:rPr>
        <w:t>）不同工作范围网络既要采用防火墙、安全路由器、保密网关等相互隔离，又要在政策遵循时保证互通</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2</w:t>
      </w:r>
      <w:r>
        <w:rPr>
          <w:rFonts w:hint="eastAsia" w:ascii="Times New Roman" w:hAnsi="Times New Roman" w:eastAsia="宋体" w:cs="Times New Roman"/>
          <w:szCs w:val="20"/>
        </w:rPr>
        <w:t>、物理实体安全的设计</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1</w:t>
      </w:r>
      <w:r>
        <w:rPr>
          <w:rFonts w:hint="eastAsia" w:ascii="Times New Roman" w:hAnsi="Times New Roman" w:eastAsia="宋体" w:cs="Times New Roman"/>
          <w:szCs w:val="20"/>
        </w:rPr>
        <w:t>）合理规划中心机房与各科室、车间机房的位置</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2</w:t>
      </w:r>
      <w:r>
        <w:rPr>
          <w:rFonts w:hint="eastAsia" w:ascii="Times New Roman" w:hAnsi="Times New Roman" w:eastAsia="宋体" w:cs="Times New Roman"/>
          <w:szCs w:val="20"/>
        </w:rPr>
        <w:t>）对出入机房进行控制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3</w:t>
      </w:r>
      <w:r>
        <w:rPr>
          <w:rFonts w:hint="eastAsia" w:ascii="Times New Roman" w:hAnsi="Times New Roman" w:eastAsia="宋体" w:cs="Times New Roman"/>
          <w:szCs w:val="20"/>
        </w:rPr>
        <w:t>）机房应进行一定内部装修</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4</w:t>
      </w:r>
      <w:r>
        <w:rPr>
          <w:rFonts w:hint="eastAsia" w:ascii="Times New Roman" w:hAnsi="Times New Roman" w:eastAsia="宋体" w:cs="Times New Roman"/>
          <w:szCs w:val="20"/>
        </w:rPr>
        <w:t>）选择合适的其他设备和辅助材料</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5</w:t>
      </w:r>
      <w:r>
        <w:rPr>
          <w:rFonts w:hint="eastAsia" w:ascii="Times New Roman" w:hAnsi="Times New Roman" w:eastAsia="宋体" w:cs="Times New Roman"/>
          <w:szCs w:val="20"/>
        </w:rPr>
        <w:t>）安装空调系统</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6</w:t>
      </w:r>
      <w:r>
        <w:rPr>
          <w:rFonts w:hint="eastAsia" w:ascii="Times New Roman" w:hAnsi="Times New Roman" w:eastAsia="宋体" w:cs="Times New Roman"/>
          <w:szCs w:val="20"/>
        </w:rPr>
        <w:t>）防火、防水、防磁、防静电、防电磁波干扰和泄漏</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7</w:t>
      </w:r>
      <w:r>
        <w:rPr>
          <w:rFonts w:hint="eastAsia" w:ascii="Times New Roman" w:hAnsi="Times New Roman" w:eastAsia="宋体" w:cs="Times New Roman"/>
          <w:szCs w:val="20"/>
        </w:rPr>
        <w:t>）电源，无污染</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3</w:t>
      </w:r>
      <w:r>
        <w:rPr>
          <w:rFonts w:hint="eastAsia" w:ascii="Times New Roman" w:hAnsi="Times New Roman" w:eastAsia="宋体" w:cs="Times New Roman"/>
          <w:szCs w:val="20"/>
        </w:rPr>
        <w:t>、设计选择和安装安全可靠的软件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1</w:t>
      </w:r>
      <w:r>
        <w:rPr>
          <w:rFonts w:hint="eastAsia" w:ascii="Times New Roman" w:hAnsi="Times New Roman" w:eastAsia="宋体" w:cs="Times New Roman"/>
          <w:szCs w:val="20"/>
        </w:rPr>
        <w:t>）选择安装相对安全可靠的</w:t>
      </w:r>
      <w:r>
        <w:rPr>
          <w:rFonts w:ascii="Times New Roman" w:hAnsi="Times New Roman" w:eastAsia="宋体" w:cs="Times New Roman"/>
          <w:szCs w:val="20"/>
        </w:rPr>
        <w:t>OS</w:t>
      </w:r>
      <w:r>
        <w:rPr>
          <w:rFonts w:hint="eastAsia" w:ascii="Times New Roman" w:hAnsi="Times New Roman" w:eastAsia="宋体" w:cs="Times New Roman"/>
          <w:szCs w:val="20"/>
        </w:rPr>
        <w:t>和</w:t>
      </w:r>
      <w:r>
        <w:rPr>
          <w:rFonts w:ascii="Times New Roman" w:hAnsi="Times New Roman" w:eastAsia="宋体" w:cs="Times New Roman"/>
          <w:szCs w:val="20"/>
        </w:rPr>
        <w:t>DBMS</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2</w:t>
      </w:r>
      <w:r>
        <w:rPr>
          <w:rFonts w:hint="eastAsia" w:ascii="Times New Roman" w:hAnsi="Times New Roman" w:eastAsia="宋体" w:cs="Times New Roman"/>
          <w:szCs w:val="20"/>
        </w:rPr>
        <w:t>）选择安装相对安全可靠的应用程序</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3</w:t>
      </w:r>
      <w:r>
        <w:rPr>
          <w:rFonts w:hint="eastAsia" w:ascii="Times New Roman" w:hAnsi="Times New Roman" w:eastAsia="宋体" w:cs="Times New Roman"/>
          <w:szCs w:val="20"/>
        </w:rPr>
        <w:t>）选择安装现有的商业软件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4</w:t>
      </w:r>
      <w:r>
        <w:rPr>
          <w:rFonts w:hint="eastAsia" w:ascii="Times New Roman" w:hAnsi="Times New Roman" w:eastAsia="宋体" w:cs="Times New Roman"/>
          <w:szCs w:val="20"/>
        </w:rPr>
        <w:t>）加强软件安全管理</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5</w:t>
      </w:r>
      <w:r>
        <w:rPr>
          <w:rFonts w:hint="eastAsia" w:ascii="Times New Roman" w:hAnsi="Times New Roman" w:eastAsia="宋体" w:cs="Times New Roman"/>
          <w:szCs w:val="20"/>
        </w:rPr>
        <w:t>）重视软件安全保护技术</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6</w:t>
      </w:r>
      <w:r>
        <w:rPr>
          <w:rFonts w:hint="eastAsia" w:ascii="Times New Roman" w:hAnsi="Times New Roman" w:eastAsia="宋体" w:cs="Times New Roman"/>
          <w:szCs w:val="20"/>
        </w:rPr>
        <w:t>）提高软件开发过程及应用的标准化、工程化，加强版权保护。</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4</w:t>
      </w:r>
      <w:r>
        <w:rPr>
          <w:rFonts w:hint="eastAsia" w:ascii="Times New Roman" w:hAnsi="Times New Roman" w:eastAsia="宋体" w:cs="Times New Roman"/>
          <w:szCs w:val="20"/>
        </w:rPr>
        <w:t>、保证信息系统中的数据安全</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1</w:t>
      </w:r>
      <w:r>
        <w:rPr>
          <w:rFonts w:hint="eastAsia" w:ascii="Times New Roman" w:hAnsi="Times New Roman" w:eastAsia="宋体" w:cs="Times New Roman"/>
          <w:szCs w:val="20"/>
        </w:rPr>
        <w:t>）数据加密（保证传输、使用的安全）</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2</w:t>
      </w:r>
      <w:r>
        <w:rPr>
          <w:rFonts w:hint="eastAsia" w:ascii="Times New Roman" w:hAnsi="Times New Roman" w:eastAsia="宋体" w:cs="Times New Roman"/>
          <w:szCs w:val="20"/>
        </w:rPr>
        <w:t>）数据备份（保证灾难恢复的安全）</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5</w:t>
      </w:r>
      <w:r>
        <w:rPr>
          <w:rFonts w:hint="eastAsia" w:ascii="Times New Roman" w:hAnsi="Times New Roman" w:eastAsia="宋体" w:cs="Times New Roman"/>
          <w:szCs w:val="20"/>
        </w:rPr>
        <w:t>、选择安全可靠的操作系统和数据库管理系统</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注意</w:t>
      </w:r>
      <w:r>
        <w:rPr>
          <w:rFonts w:ascii="Times New Roman" w:hAnsi="Times New Roman" w:eastAsia="宋体" w:cs="Times New Roman"/>
          <w:szCs w:val="20"/>
        </w:rPr>
        <w:t>OS</w:t>
      </w:r>
      <w:r>
        <w:rPr>
          <w:rFonts w:hint="eastAsia" w:ascii="Times New Roman" w:hAnsi="Times New Roman" w:eastAsia="宋体" w:cs="Times New Roman"/>
          <w:szCs w:val="20"/>
        </w:rPr>
        <w:t>和</w:t>
      </w:r>
      <w:r>
        <w:rPr>
          <w:rFonts w:ascii="Times New Roman" w:hAnsi="Times New Roman" w:eastAsia="宋体" w:cs="Times New Roman"/>
          <w:szCs w:val="20"/>
        </w:rPr>
        <w:t>DBMS</w:t>
      </w:r>
      <w:r>
        <w:rPr>
          <w:rFonts w:hint="eastAsia" w:ascii="Times New Roman" w:hAnsi="Times New Roman" w:eastAsia="宋体" w:cs="Times New Roman"/>
          <w:szCs w:val="20"/>
        </w:rPr>
        <w:t>的补丁更新</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6</w:t>
      </w:r>
      <w:r>
        <w:rPr>
          <w:rFonts w:hint="eastAsia" w:ascii="Times New Roman" w:hAnsi="Times New Roman" w:eastAsia="宋体" w:cs="Times New Roman"/>
          <w:szCs w:val="20"/>
        </w:rPr>
        <w:t>、设计开发安全可靠的应用程序</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1</w:t>
      </w:r>
      <w:r>
        <w:rPr>
          <w:rFonts w:hint="eastAsia" w:ascii="Times New Roman" w:hAnsi="Times New Roman" w:eastAsia="宋体" w:cs="Times New Roman"/>
          <w:szCs w:val="20"/>
        </w:rPr>
        <w:t>）提供安全保护子程序，利用</w:t>
      </w:r>
      <w:r>
        <w:rPr>
          <w:rFonts w:ascii="Times New Roman" w:hAnsi="Times New Roman" w:eastAsia="宋体" w:cs="Times New Roman"/>
          <w:szCs w:val="20"/>
        </w:rPr>
        <w:t>DBMS</w:t>
      </w:r>
      <w:r>
        <w:rPr>
          <w:rFonts w:hint="eastAsia" w:ascii="Times New Roman" w:hAnsi="Times New Roman" w:eastAsia="宋体" w:cs="Times New Roman"/>
          <w:szCs w:val="20"/>
        </w:rPr>
        <w:t>等的功能加强权限管理</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2</w:t>
      </w:r>
      <w:r>
        <w:rPr>
          <w:rFonts w:hint="eastAsia" w:ascii="Times New Roman" w:hAnsi="Times New Roman" w:eastAsia="宋体" w:cs="Times New Roman"/>
          <w:szCs w:val="20"/>
        </w:rPr>
        <w:t>）提高软件开发过程及应用的标准化、工程化</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3</w:t>
      </w:r>
      <w:r>
        <w:rPr>
          <w:rFonts w:hint="eastAsia" w:ascii="Times New Roman" w:hAnsi="Times New Roman" w:eastAsia="宋体" w:cs="Times New Roman"/>
          <w:szCs w:val="20"/>
        </w:rPr>
        <w:t>）尽量采用模块化思想</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4</w:t>
      </w:r>
      <w:r>
        <w:rPr>
          <w:rFonts w:hint="eastAsia" w:ascii="Times New Roman" w:hAnsi="Times New Roman" w:eastAsia="宋体" w:cs="Times New Roman"/>
          <w:szCs w:val="20"/>
        </w:rPr>
        <w:t>）采用成熟的软件安全技术</w:t>
      </w:r>
    </w:p>
    <w:p>
      <w:pPr>
        <w:ind w:firstLine="422" w:firstLineChars="201"/>
        <w:rPr>
          <w:rFonts w:ascii="Times New Roman" w:hAnsi="Times New Roman" w:eastAsia="宋体" w:cs="Times New Roman"/>
          <w:b/>
          <w:bCs/>
          <w:szCs w:val="20"/>
        </w:rPr>
      </w:pPr>
      <w:r>
        <w:rPr>
          <w:rFonts w:hint="eastAsia" w:ascii="Times New Roman" w:hAnsi="Times New Roman" w:eastAsia="宋体" w:cs="Times New Roman"/>
          <w:b/>
          <w:bCs/>
          <w:szCs w:val="20"/>
        </w:rPr>
        <w:t>考核要求：</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掌握与识记旅游管理信息安全的概念、影响因素</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了解旅游管理信息系统设计运行管理机构的组织形式与运行管理</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理解与识记旅游管理信息系统的安全措施和策略</w:t>
      </w:r>
    </w:p>
    <w:p>
      <w:pPr>
        <w:adjustRightInd w:val="0"/>
        <w:snapToGrid w:val="0"/>
        <w:ind w:firstLine="422" w:firstLineChars="201"/>
        <w:rPr>
          <w:rFonts w:ascii="Times New Roman" w:hAnsi="Times New Roman" w:eastAsia="宋体" w:cs="Times New Roman"/>
          <w:szCs w:val="20"/>
        </w:rPr>
      </w:pPr>
    </w:p>
    <w:p>
      <w:pPr>
        <w:ind w:firstLine="562" w:firstLineChars="201"/>
        <w:rPr>
          <w:rFonts w:ascii="Times New Roman" w:hAnsi="Times New Roman" w:eastAsia="宋体" w:cs="Times New Roman"/>
          <w:b/>
          <w:sz w:val="28"/>
          <w:szCs w:val="28"/>
        </w:rPr>
      </w:pPr>
      <w:r>
        <w:rPr>
          <w:rFonts w:hint="eastAsia" w:ascii="Times New Roman" w:hAnsi="Times New Roman" w:eastAsia="宋体" w:cs="Times New Roman"/>
          <w:b/>
          <w:sz w:val="28"/>
          <w:szCs w:val="28"/>
        </w:rPr>
        <w:t>三、参考书目</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宫小全，《旅游管理信息系统》，清华大学出版社，</w:t>
      </w:r>
      <w:r>
        <w:rPr>
          <w:rFonts w:ascii="Times New Roman" w:hAnsi="Times New Roman" w:eastAsia="宋体" w:cs="Times New Roman"/>
          <w:szCs w:val="20"/>
        </w:rPr>
        <w:t>201</w:t>
      </w:r>
      <w:r>
        <w:rPr>
          <w:rFonts w:hint="eastAsia" w:ascii="Times New Roman" w:hAnsi="Times New Roman" w:eastAsia="宋体" w:cs="Times New Roman"/>
          <w:szCs w:val="20"/>
        </w:rPr>
        <w:t>4年</w:t>
      </w:r>
      <w:r>
        <w:rPr>
          <w:rFonts w:ascii="Times New Roman" w:hAnsi="Times New Roman" w:eastAsia="宋体" w:cs="Times New Roman"/>
          <w:szCs w:val="20"/>
        </w:rPr>
        <w:t>1</w:t>
      </w:r>
      <w:r>
        <w:rPr>
          <w:rFonts w:hint="eastAsia" w:ascii="Times New Roman" w:hAnsi="Times New Roman" w:eastAsia="宋体" w:cs="Times New Roman"/>
          <w:szCs w:val="20"/>
        </w:rPr>
        <w:t>月第5版。</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陆均良，《旅游管理信息系统》，旅游教育出版社，</w:t>
      </w:r>
      <w:r>
        <w:rPr>
          <w:rFonts w:ascii="Times New Roman" w:hAnsi="Times New Roman" w:eastAsia="宋体" w:cs="Times New Roman"/>
          <w:szCs w:val="20"/>
        </w:rPr>
        <w:t>2010</w:t>
      </w:r>
      <w:r>
        <w:rPr>
          <w:rFonts w:hint="eastAsia" w:ascii="Times New Roman" w:hAnsi="Times New Roman" w:eastAsia="宋体" w:cs="Times New Roman"/>
          <w:szCs w:val="20"/>
        </w:rPr>
        <w:t>年</w:t>
      </w:r>
      <w:r>
        <w:rPr>
          <w:rFonts w:ascii="Times New Roman" w:hAnsi="Times New Roman" w:eastAsia="宋体" w:cs="Times New Roman"/>
          <w:szCs w:val="20"/>
        </w:rPr>
        <w:t>4</w:t>
      </w:r>
      <w:r>
        <w:rPr>
          <w:rFonts w:hint="eastAsia" w:ascii="Times New Roman" w:hAnsi="Times New Roman" w:eastAsia="宋体" w:cs="Times New Roman"/>
          <w:szCs w:val="20"/>
        </w:rPr>
        <w:t>月第1版。</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查良松，《旅游管理信息系统》，高等教育出版社，</w:t>
      </w:r>
      <w:r>
        <w:rPr>
          <w:rFonts w:ascii="Times New Roman" w:hAnsi="Times New Roman" w:eastAsia="宋体" w:cs="Times New Roman"/>
          <w:szCs w:val="20"/>
        </w:rPr>
        <w:t>2006</w:t>
      </w:r>
      <w:r>
        <w:rPr>
          <w:rFonts w:hint="eastAsia" w:ascii="Times New Roman" w:hAnsi="Times New Roman" w:eastAsia="宋体" w:cs="Times New Roman"/>
          <w:szCs w:val="20"/>
        </w:rPr>
        <w:t>年第2版。</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邸德海，《旅游管理信息系统》，南开大学出版，</w:t>
      </w:r>
      <w:r>
        <w:rPr>
          <w:rFonts w:ascii="Times New Roman" w:hAnsi="Times New Roman" w:eastAsia="宋体" w:cs="Times New Roman"/>
          <w:szCs w:val="20"/>
        </w:rPr>
        <w:t>2000</w:t>
      </w:r>
      <w:r>
        <w:rPr>
          <w:rFonts w:hint="eastAsia" w:ascii="Times New Roman" w:hAnsi="Times New Roman" w:eastAsia="宋体" w:cs="Times New Roman"/>
          <w:szCs w:val="20"/>
        </w:rPr>
        <w:t>年第1版。</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左美云，《息系统的开发与管理教程》，清华大学出版社，</w:t>
      </w:r>
      <w:r>
        <w:rPr>
          <w:rFonts w:ascii="Times New Roman" w:hAnsi="Times New Roman" w:eastAsia="宋体" w:cs="Times New Roman"/>
          <w:szCs w:val="20"/>
        </w:rPr>
        <w:t>2004</w:t>
      </w:r>
      <w:r>
        <w:rPr>
          <w:rFonts w:hint="eastAsia" w:ascii="Times New Roman" w:hAnsi="Times New Roman" w:eastAsia="宋体" w:cs="Times New Roman"/>
          <w:szCs w:val="20"/>
        </w:rPr>
        <w:t>年第1版。</w:t>
      </w:r>
    </w:p>
    <w:p>
      <w:pPr>
        <w:adjustRightInd w:val="0"/>
        <w:snapToGrid w:val="0"/>
        <w:ind w:firstLine="482" w:firstLineChars="201"/>
        <w:rPr>
          <w:rFonts w:ascii="宋体" w:hAnsi="宋体" w:eastAsia="宋体" w:cs="Times New Roman"/>
          <w:b/>
          <w:sz w:val="24"/>
          <w:szCs w:val="24"/>
        </w:rPr>
      </w:pPr>
    </w:p>
    <w:p>
      <w:pPr>
        <w:adjustRightInd w:val="0"/>
        <w:snapToGrid w:val="0"/>
        <w:ind w:firstLine="482" w:firstLineChars="201"/>
        <w:rPr>
          <w:rFonts w:ascii="宋体" w:hAnsi="宋体" w:eastAsia="宋体" w:cs="Times New Roman"/>
          <w:b/>
          <w:sz w:val="24"/>
          <w:szCs w:val="24"/>
        </w:rPr>
      </w:pPr>
      <w:r>
        <w:rPr>
          <w:rFonts w:hint="eastAsia" w:ascii="宋体" w:hAnsi="宋体" w:eastAsia="宋体" w:cs="Times New Roman"/>
          <w:b/>
          <w:sz w:val="24"/>
          <w:szCs w:val="24"/>
        </w:rPr>
        <w:t>本课程使用教具和现代教育技术的指导性意见</w:t>
      </w:r>
    </w:p>
    <w:p>
      <w:pPr>
        <w:spacing w:line="320" w:lineRule="exact"/>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主要教具是多媒体课件与实验室。建议大部分内容的课程在多媒体教室与实验室上，用课件</w:t>
      </w:r>
    </w:p>
    <w:p>
      <w:pPr>
        <w:spacing w:line="320" w:lineRule="exact"/>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进行讲授，增加直观性和生动性。</w:t>
      </w:r>
    </w:p>
    <w:p>
      <w:pPr>
        <w:ind w:firstLine="422" w:firstLineChars="201"/>
        <w:rPr>
          <w:rFonts w:ascii="Times New Roman" w:hAnsi="Times New Roman" w:eastAsia="宋体" w:cs="Times New Roman"/>
          <w:szCs w:val="20"/>
        </w:rPr>
      </w:pPr>
    </w:p>
    <w:p>
      <w:pPr>
        <w:ind w:firstLine="422" w:firstLineChars="201"/>
        <w:rPr>
          <w:rFonts w:ascii="Times New Roman" w:hAnsi="Times New Roman" w:eastAsia="宋体" w:cs="Times New Roman"/>
          <w:szCs w:val="20"/>
        </w:rPr>
      </w:pPr>
    </w:p>
    <w:p>
      <w:pPr>
        <w:ind w:firstLine="422" w:firstLineChars="201"/>
        <w:rPr>
          <w:rFonts w:ascii="Times New Roman" w:hAnsi="Times New Roman" w:eastAsia="宋体" w:cs="Times New Roman"/>
          <w:szCs w:val="20"/>
        </w:rPr>
      </w:pPr>
    </w:p>
    <w:p>
      <w:pPr>
        <w:widowControl/>
        <w:ind w:firstLine="482" w:firstLineChars="201"/>
        <w:jc w:val="left"/>
        <w:rPr>
          <w:rFonts w:ascii="楷体" w:hAnsi="楷体" w:eastAsia="楷体" w:cs="宋体"/>
          <w:b/>
          <w:bCs/>
          <w:sz w:val="24"/>
          <w:szCs w:val="20"/>
        </w:rPr>
      </w:pPr>
      <w:r>
        <w:rPr>
          <w:rFonts w:ascii="楷体" w:hAnsi="楷体" w:eastAsia="楷体" w:cs="宋体"/>
          <w:b/>
          <w:bCs/>
          <w:sz w:val="24"/>
          <w:szCs w:val="20"/>
        </w:rPr>
        <w:br w:type="page"/>
      </w:r>
    </w:p>
    <w:p>
      <w:pPr>
        <w:rPr>
          <w:rFonts w:ascii="楷体" w:hAnsi="楷体" w:eastAsia="楷体" w:cs="宋体"/>
          <w:bCs/>
          <w:sz w:val="24"/>
          <w:szCs w:val="20"/>
        </w:rPr>
      </w:pPr>
      <w:r>
        <w:rPr>
          <w:rFonts w:hint="eastAsia" w:ascii="楷体" w:hAnsi="楷体" w:eastAsia="楷体" w:cs="宋体"/>
          <w:bCs/>
          <w:sz w:val="24"/>
          <w:szCs w:val="20"/>
        </w:rPr>
        <w:t>西北师范大学旅游管理专业课程教学大纲</w:t>
      </w:r>
    </w:p>
    <w:p>
      <w:pPr>
        <w:snapToGrid w:val="0"/>
        <w:jc w:val="center"/>
        <w:outlineLvl w:val="0"/>
        <w:rPr>
          <w:rFonts w:eastAsia="黑体"/>
          <w:b/>
          <w:sz w:val="44"/>
        </w:rPr>
      </w:pPr>
      <w:bookmarkStart w:id="56" w:name="_Toc500103996"/>
      <w:bookmarkStart w:id="57" w:name="_Toc500071751"/>
      <w:bookmarkStart w:id="58" w:name="_Toc500105613"/>
      <w:bookmarkStart w:id="59" w:name="_Toc29530"/>
      <w:bookmarkStart w:id="60" w:name="_Toc500245424"/>
      <w:r>
        <w:rPr>
          <w:rFonts w:hint="eastAsia" w:ascii="Times New Roman" w:hAnsi="Times New Roman" w:eastAsia="黑体" w:cs="Times New Roman"/>
          <w:sz w:val="44"/>
          <w:szCs w:val="44"/>
        </w:rPr>
        <w:t>丝绸之路历史文化</w:t>
      </w:r>
      <w:bookmarkEnd w:id="56"/>
      <w:bookmarkEnd w:id="57"/>
      <w:bookmarkEnd w:id="58"/>
      <w:bookmarkEnd w:id="59"/>
      <w:bookmarkEnd w:id="60"/>
    </w:p>
    <w:p>
      <w:pPr>
        <w:ind w:firstLine="562" w:firstLineChars="201"/>
      </w:pPr>
      <w:r>
        <w:rPr>
          <w:rFonts w:hint="eastAsia"/>
          <w:b/>
          <w:sz w:val="28"/>
          <w:szCs w:val="28"/>
        </w:rPr>
        <w:t>一、说明</w:t>
      </w:r>
    </w:p>
    <w:p>
      <w:pPr>
        <w:adjustRightInd w:val="0"/>
        <w:snapToGrid w:val="0"/>
        <w:ind w:firstLine="482" w:firstLineChars="201"/>
        <w:rPr>
          <w:b/>
          <w:sz w:val="24"/>
        </w:rPr>
      </w:pPr>
      <w:r>
        <w:rPr>
          <w:rFonts w:hint="eastAsia"/>
          <w:b/>
          <w:sz w:val="24"/>
        </w:rPr>
        <w:t>（一）课程性质</w:t>
      </w:r>
    </w:p>
    <w:p>
      <w:pPr>
        <w:adjustRightInd w:val="0"/>
        <w:snapToGrid w:val="0"/>
        <w:ind w:firstLine="422" w:firstLineChars="201"/>
      </w:pPr>
      <w:r>
        <w:rPr>
          <w:rFonts w:hint="eastAsia"/>
        </w:rPr>
        <w:t>本课程为学院专业选修平台课程，是旅游管理专业的重要基础性和地域特色性课程。</w:t>
      </w:r>
      <w:r>
        <w:t>通过这门课程，</w:t>
      </w:r>
      <w:r>
        <w:rPr>
          <w:rFonts w:hint="eastAsia"/>
        </w:rPr>
        <w:t>使旅游管理专业学生能更好地</w:t>
      </w:r>
      <w:r>
        <w:t>理解丝绸之路的文化内涵，感受世界历史的风云变幻，并领悟人类文明的休戚相关。</w:t>
      </w:r>
      <w:r>
        <w:rPr>
          <w:rFonts w:hint="eastAsia"/>
        </w:rPr>
        <w:t>课程内容</w:t>
      </w:r>
      <w:r>
        <w:t>从史前丝绸之路与中国文明的关系开始介绍，在分地区讲述了丝绸之路核心地域的情况之后，进入语言、文学、文化交流、经济贸易，政治兴衰，民族聚散等等专题，最后</w:t>
      </w:r>
      <w:r>
        <w:rPr>
          <w:rFonts w:hint="eastAsia"/>
        </w:rPr>
        <w:t>结合“一带一路”</w:t>
      </w:r>
      <w:r>
        <w:t>展望丝绸之路的未来</w:t>
      </w:r>
      <w:r>
        <w:rPr>
          <w:rFonts w:hint="eastAsia"/>
        </w:rPr>
        <w:t>。本课程围绕理解丝绸之路的文化内涵、传承丝绸之路的伟大精神、领悟人类文明的休戚相关等专题展开，并结合旅游管理学生已具备旅游学专业理论知识的特点，设置了对</w:t>
      </w:r>
      <w:r>
        <w:rPr>
          <w:rFonts w:hint="eastAsia" w:ascii="宋体" w:hAnsi="宋体"/>
          <w:bCs/>
        </w:rPr>
        <w:t>丝绸之路旅游开发现状、存在的问题与对策等问题的讨论，以期达到学以致用的目的。</w:t>
      </w:r>
    </w:p>
    <w:p>
      <w:pPr>
        <w:adjustRightInd w:val="0"/>
        <w:snapToGrid w:val="0"/>
        <w:ind w:firstLine="482" w:firstLineChars="201"/>
        <w:rPr>
          <w:b/>
          <w:bCs/>
          <w:sz w:val="24"/>
        </w:rPr>
      </w:pPr>
      <w:r>
        <w:rPr>
          <w:rFonts w:hint="eastAsia"/>
          <w:b/>
          <w:bCs/>
          <w:sz w:val="24"/>
        </w:rPr>
        <w:t>（二）教学目的</w:t>
      </w:r>
    </w:p>
    <w:p>
      <w:pPr>
        <w:adjustRightInd w:val="0"/>
        <w:snapToGrid w:val="0"/>
        <w:ind w:firstLine="422" w:firstLineChars="201"/>
        <w:rPr>
          <w:b/>
          <w:bCs/>
          <w:sz w:val="24"/>
        </w:rPr>
      </w:pPr>
      <w:r>
        <w:rPr>
          <w:rFonts w:hint="eastAsia"/>
        </w:rPr>
        <w:t>本课程旨在通过教学让学生既能理解丝绸之路历史文化的内涵与特点，又能比较全面地了解作为中国西部重要旅游品牌——丝绸之路沿线丰富的旅游资源、开发现状以及地理环境、主要城市概况、民族与民俗文化等方面的内容</w:t>
      </w:r>
      <w:r>
        <w:rPr>
          <w:rFonts w:hint="eastAsia" w:ascii="宋体" w:hAnsi="宋体"/>
          <w:bCs/>
        </w:rPr>
        <w:t>，同时也学会运用历史、地理、旅游学等学科相关理论分析丝绸之路历史</w:t>
      </w:r>
      <w:r>
        <w:rPr>
          <w:rFonts w:hint="eastAsia"/>
          <w:bCs/>
          <w:iCs/>
          <w:color w:val="000000"/>
        </w:rPr>
        <w:t>文化对旅游开发的影响</w:t>
      </w:r>
      <w:r>
        <w:rPr>
          <w:rFonts w:hint="eastAsia" w:ascii="宋体" w:hAnsi="宋体"/>
          <w:bCs/>
        </w:rPr>
        <w:t>以及“一带一路”背景下丝绸之路旅游开发中存在的问题与对策等。</w:t>
      </w:r>
    </w:p>
    <w:p>
      <w:pPr>
        <w:adjustRightInd w:val="0"/>
        <w:snapToGrid w:val="0"/>
        <w:ind w:firstLine="482" w:firstLineChars="201"/>
        <w:rPr>
          <w:b/>
          <w:sz w:val="24"/>
        </w:rPr>
      </w:pPr>
      <w:r>
        <w:rPr>
          <w:rFonts w:hint="eastAsia"/>
          <w:b/>
          <w:sz w:val="24"/>
        </w:rPr>
        <w:t>（三）教学内容</w:t>
      </w:r>
    </w:p>
    <w:p>
      <w:pPr>
        <w:adjustRightInd w:val="0"/>
        <w:snapToGrid w:val="0"/>
        <w:ind w:firstLine="422" w:firstLineChars="201"/>
        <w:rPr>
          <w:bCs/>
          <w:iCs/>
          <w:color w:val="000000"/>
        </w:rPr>
      </w:pPr>
      <w:r>
        <w:rPr>
          <w:rFonts w:hint="eastAsia" w:ascii="宋体" w:hAnsi="宋体"/>
          <w:bCs/>
        </w:rPr>
        <w:t>本课程主要</w:t>
      </w:r>
      <w:r>
        <w:rPr>
          <w:rFonts w:hint="eastAsia"/>
          <w:bCs/>
          <w:iCs/>
          <w:color w:val="000000"/>
        </w:rPr>
        <w:t>介绍</w:t>
      </w:r>
      <w:r>
        <w:rPr>
          <w:rFonts w:hint="eastAsia" w:ascii="宋体" w:hAnsi="宋体"/>
          <w:bCs/>
        </w:rPr>
        <w:t>丝绸与中国文明的关系、</w:t>
      </w:r>
      <w:r>
        <w:rPr>
          <w:rFonts w:hint="eastAsia"/>
          <w:bCs/>
          <w:iCs/>
          <w:color w:val="000000"/>
        </w:rPr>
        <w:t>陆上与海上丝绸之路的基本概况、丝路交通干道形成的历史地理基础、丝路历史文化发展的主要阶段、丝路沿线主要国家与节点城市概况、丝路上主要的历史人物及丝绸之路在中西文化交流中的历史地位和作用。</w:t>
      </w:r>
    </w:p>
    <w:p>
      <w:pPr>
        <w:adjustRightInd w:val="0"/>
        <w:snapToGrid w:val="0"/>
        <w:ind w:firstLine="482" w:firstLineChars="201"/>
        <w:rPr>
          <w:b/>
          <w:sz w:val="24"/>
        </w:rPr>
      </w:pPr>
      <w:r>
        <w:rPr>
          <w:rFonts w:hint="eastAsia"/>
          <w:b/>
          <w:sz w:val="24"/>
        </w:rPr>
        <w:t>（四）教学时数</w:t>
      </w:r>
    </w:p>
    <w:p>
      <w:pPr>
        <w:adjustRightInd w:val="0"/>
        <w:snapToGrid w:val="0"/>
        <w:ind w:firstLine="422" w:firstLineChars="201"/>
        <w:rPr>
          <w:rFonts w:ascii="宋体" w:hAnsi="宋体"/>
        </w:rPr>
      </w:pPr>
      <w:r>
        <w:rPr>
          <w:rFonts w:hint="eastAsia" w:ascii="宋体" w:hAnsi="宋体"/>
        </w:rPr>
        <w:t>1、时数：2课时/周，总计：36课时</w:t>
      </w:r>
    </w:p>
    <w:p>
      <w:pPr>
        <w:adjustRightInd w:val="0"/>
        <w:snapToGrid w:val="0"/>
        <w:ind w:firstLine="422" w:firstLineChars="201"/>
        <w:rPr>
          <w:rFonts w:ascii="宋体" w:hAnsi="宋体"/>
        </w:rPr>
      </w:pPr>
      <w:r>
        <w:rPr>
          <w:rFonts w:hint="eastAsia" w:ascii="宋体" w:hAnsi="宋体"/>
        </w:rPr>
        <w:t xml:space="preserve">2、进度： </w:t>
      </w:r>
    </w:p>
    <w:p>
      <w:pPr>
        <w:adjustRightInd w:val="0"/>
        <w:snapToGrid w:val="0"/>
        <w:ind w:firstLine="422" w:firstLineChars="201"/>
        <w:jc w:val="center"/>
      </w:pPr>
      <w:r>
        <w:rPr>
          <w:rFonts w:hint="eastAsia"/>
        </w:rPr>
        <w:t>《丝绸之路历史文化》课程教学进度表</w:t>
      </w:r>
    </w:p>
    <w:tbl>
      <w:tblPr>
        <w:tblStyle w:val="38"/>
        <w:tblW w:w="556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3255"/>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0" w:type="dxa"/>
          </w:tcPr>
          <w:p>
            <w:pPr>
              <w:ind w:firstLine="422" w:firstLineChars="201"/>
            </w:pPr>
            <w:r>
              <w:rPr>
                <w:rFonts w:hint="eastAsia"/>
              </w:rPr>
              <w:t>章次</w:t>
            </w:r>
          </w:p>
        </w:tc>
        <w:tc>
          <w:tcPr>
            <w:tcW w:w="3255" w:type="dxa"/>
          </w:tcPr>
          <w:p>
            <w:pPr>
              <w:ind w:firstLine="422" w:firstLineChars="201"/>
            </w:pPr>
            <w:r>
              <w:rPr>
                <w:rFonts w:hint="eastAsia"/>
              </w:rPr>
              <w:t>内容</w:t>
            </w:r>
          </w:p>
        </w:tc>
        <w:tc>
          <w:tcPr>
            <w:tcW w:w="1050" w:type="dxa"/>
          </w:tcPr>
          <w:p>
            <w:r>
              <w:rPr>
                <w:rFonts w:hint="eastAsia"/>
              </w:rPr>
              <w:t>总学时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0" w:type="dxa"/>
          </w:tcPr>
          <w:p>
            <w:pPr>
              <w:ind w:firstLine="422" w:firstLineChars="201"/>
            </w:pPr>
            <w:r>
              <w:rPr>
                <w:rFonts w:hint="eastAsia"/>
              </w:rPr>
              <w:t>一</w:t>
            </w:r>
          </w:p>
        </w:tc>
        <w:tc>
          <w:tcPr>
            <w:tcW w:w="3255" w:type="dxa"/>
          </w:tcPr>
          <w:p>
            <w:pPr>
              <w:ind w:firstLine="422" w:firstLineChars="201"/>
            </w:pPr>
            <w:r>
              <w:rPr>
                <w:rFonts w:hint="eastAsia"/>
              </w:rPr>
              <w:t>导论</w:t>
            </w:r>
          </w:p>
        </w:tc>
        <w:tc>
          <w:tcPr>
            <w:tcW w:w="1050" w:type="dxa"/>
          </w:tcPr>
          <w:p>
            <w:pPr>
              <w:ind w:firstLine="422" w:firstLineChars="201"/>
            </w:pPr>
            <w:r>
              <w:rPr>
                <w:rFonts w:hint="eastAsia"/>
              </w:rPr>
              <w:t xml:space="preserve">  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0" w:type="dxa"/>
          </w:tcPr>
          <w:p>
            <w:pPr>
              <w:ind w:firstLine="422" w:firstLineChars="201"/>
            </w:pPr>
            <w:r>
              <w:rPr>
                <w:rFonts w:hint="eastAsia"/>
              </w:rPr>
              <w:t>二</w:t>
            </w:r>
          </w:p>
        </w:tc>
        <w:tc>
          <w:tcPr>
            <w:tcW w:w="3255" w:type="dxa"/>
          </w:tcPr>
          <w:p>
            <w:pPr>
              <w:ind w:firstLine="422" w:firstLineChars="201"/>
            </w:pPr>
            <w:r>
              <w:rPr>
                <w:rFonts w:hint="eastAsia"/>
              </w:rPr>
              <w:t>丝绸与中国文明</w:t>
            </w:r>
          </w:p>
        </w:tc>
        <w:tc>
          <w:tcPr>
            <w:tcW w:w="1050" w:type="dxa"/>
          </w:tcPr>
          <w:p>
            <w:pPr>
              <w:ind w:firstLine="422" w:firstLineChars="201"/>
            </w:pPr>
            <w:r>
              <w:rPr>
                <w:rFonts w:hint="eastAsia"/>
              </w:rPr>
              <w:t xml:space="preserve">  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0" w:type="dxa"/>
          </w:tcPr>
          <w:p>
            <w:pPr>
              <w:ind w:firstLine="422" w:firstLineChars="201"/>
            </w:pPr>
            <w:r>
              <w:rPr>
                <w:rFonts w:hint="eastAsia"/>
              </w:rPr>
              <w:t>三</w:t>
            </w:r>
          </w:p>
        </w:tc>
        <w:tc>
          <w:tcPr>
            <w:tcW w:w="3255" w:type="dxa"/>
          </w:tcPr>
          <w:p>
            <w:pPr>
              <w:ind w:firstLine="422" w:firstLineChars="201"/>
            </w:pPr>
            <w:r>
              <w:rPr>
                <w:rFonts w:hint="eastAsia"/>
              </w:rPr>
              <w:t>丝绸之路的历史地理基础</w:t>
            </w:r>
          </w:p>
        </w:tc>
        <w:tc>
          <w:tcPr>
            <w:tcW w:w="1050" w:type="dxa"/>
          </w:tcPr>
          <w:p>
            <w:pPr>
              <w:ind w:firstLine="422" w:firstLineChars="201"/>
            </w:pPr>
            <w:r>
              <w:rPr>
                <w:rFonts w:hint="eastAsia"/>
              </w:rPr>
              <w:t xml:space="preserve">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0" w:type="dxa"/>
          </w:tcPr>
          <w:p>
            <w:pPr>
              <w:ind w:firstLine="422" w:firstLineChars="201"/>
            </w:pPr>
            <w:r>
              <w:rPr>
                <w:rFonts w:hint="eastAsia"/>
              </w:rPr>
              <w:t>四</w:t>
            </w:r>
          </w:p>
        </w:tc>
        <w:tc>
          <w:tcPr>
            <w:tcW w:w="3255" w:type="dxa"/>
          </w:tcPr>
          <w:p>
            <w:pPr>
              <w:ind w:firstLine="422" w:firstLineChars="201"/>
            </w:pPr>
            <w:r>
              <w:rPr>
                <w:rFonts w:hint="eastAsia"/>
              </w:rPr>
              <w:t>丝绸之路与东西文化交流</w:t>
            </w:r>
          </w:p>
        </w:tc>
        <w:tc>
          <w:tcPr>
            <w:tcW w:w="1050" w:type="dxa"/>
          </w:tcPr>
          <w:p>
            <w:pPr>
              <w:ind w:firstLine="422" w:firstLineChars="201"/>
            </w:pPr>
            <w:r>
              <w:rPr>
                <w:rFonts w:hint="eastAsia"/>
              </w:rPr>
              <w:t xml:space="preserve">  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0" w:type="dxa"/>
          </w:tcPr>
          <w:p>
            <w:pPr>
              <w:ind w:firstLine="422" w:firstLineChars="201"/>
            </w:pPr>
            <w:r>
              <w:rPr>
                <w:rFonts w:hint="eastAsia"/>
              </w:rPr>
              <w:t>五</w:t>
            </w:r>
          </w:p>
        </w:tc>
        <w:tc>
          <w:tcPr>
            <w:tcW w:w="3255" w:type="dxa"/>
          </w:tcPr>
          <w:p>
            <w:pPr>
              <w:ind w:firstLine="422" w:firstLineChars="201"/>
            </w:pPr>
            <w:r>
              <w:rPr>
                <w:rFonts w:hint="eastAsia"/>
              </w:rPr>
              <w:t>汉朝与西方三大帝国的交往</w:t>
            </w:r>
          </w:p>
        </w:tc>
        <w:tc>
          <w:tcPr>
            <w:tcW w:w="1050" w:type="dxa"/>
          </w:tcPr>
          <w:p>
            <w:pPr>
              <w:ind w:firstLine="422" w:firstLineChars="201"/>
            </w:pPr>
            <w:r>
              <w:rPr>
                <w:rFonts w:hint="eastAsia"/>
              </w:rPr>
              <w:t xml:space="preserve">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0" w:type="dxa"/>
          </w:tcPr>
          <w:p>
            <w:pPr>
              <w:ind w:firstLine="422" w:firstLineChars="201"/>
            </w:pPr>
            <w:r>
              <w:rPr>
                <w:rFonts w:hint="eastAsia"/>
              </w:rPr>
              <w:t>六</w:t>
            </w:r>
          </w:p>
        </w:tc>
        <w:tc>
          <w:tcPr>
            <w:tcW w:w="3255" w:type="dxa"/>
          </w:tcPr>
          <w:p>
            <w:pPr>
              <w:ind w:firstLine="422" w:firstLineChars="201"/>
            </w:pPr>
            <w:r>
              <w:rPr>
                <w:rFonts w:hint="eastAsia"/>
              </w:rPr>
              <w:t>海上丝绸之路</w:t>
            </w:r>
          </w:p>
        </w:tc>
        <w:tc>
          <w:tcPr>
            <w:tcW w:w="1050" w:type="dxa"/>
          </w:tcPr>
          <w:p>
            <w:pPr>
              <w:ind w:firstLine="422" w:firstLineChars="201"/>
            </w:pPr>
            <w:r>
              <w:rPr>
                <w:rFonts w:hint="eastAsia"/>
              </w:rPr>
              <w:t xml:space="preserve">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0" w:type="dxa"/>
          </w:tcPr>
          <w:p>
            <w:pPr>
              <w:ind w:firstLine="422" w:firstLineChars="201"/>
            </w:pPr>
            <w:r>
              <w:rPr>
                <w:rFonts w:hint="eastAsia"/>
              </w:rPr>
              <w:t>七</w:t>
            </w:r>
          </w:p>
        </w:tc>
        <w:tc>
          <w:tcPr>
            <w:tcW w:w="3255" w:type="dxa"/>
          </w:tcPr>
          <w:p>
            <w:pPr>
              <w:ind w:firstLine="422" w:firstLineChars="201"/>
            </w:pPr>
            <w:r>
              <w:rPr>
                <w:rFonts w:hint="eastAsia"/>
              </w:rPr>
              <w:t>古今交融的丝绸之路</w:t>
            </w:r>
          </w:p>
        </w:tc>
        <w:tc>
          <w:tcPr>
            <w:tcW w:w="1050" w:type="dxa"/>
          </w:tcPr>
          <w:p>
            <w:pPr>
              <w:ind w:firstLine="422" w:firstLineChars="201"/>
            </w:pPr>
            <w:r>
              <w:rPr>
                <w:rFonts w:hint="eastAsia"/>
              </w:rPr>
              <w:t xml:space="preserve">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0" w:type="dxa"/>
          </w:tcPr>
          <w:p>
            <w:pPr>
              <w:ind w:firstLine="422" w:firstLineChars="201"/>
            </w:pPr>
            <w:r>
              <w:rPr>
                <w:rFonts w:hint="eastAsia"/>
              </w:rPr>
              <w:t>八</w:t>
            </w:r>
          </w:p>
        </w:tc>
        <w:tc>
          <w:tcPr>
            <w:tcW w:w="3255" w:type="dxa"/>
          </w:tcPr>
          <w:p>
            <w:pPr>
              <w:ind w:firstLine="422" w:firstLineChars="201"/>
            </w:pPr>
            <w:r>
              <w:rPr>
                <w:rFonts w:hint="eastAsia"/>
              </w:rPr>
              <w:t>丝绸之路与西北旅游资源</w:t>
            </w:r>
          </w:p>
        </w:tc>
        <w:tc>
          <w:tcPr>
            <w:tcW w:w="1050" w:type="dxa"/>
          </w:tcPr>
          <w:p>
            <w:pPr>
              <w:ind w:firstLine="422" w:firstLineChars="201"/>
            </w:pPr>
            <w:r>
              <w:rPr>
                <w:rFonts w:hint="eastAsia"/>
              </w:rPr>
              <w:t xml:space="preserve">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0" w:type="dxa"/>
          </w:tcPr>
          <w:p>
            <w:pPr>
              <w:ind w:firstLine="422" w:firstLineChars="201"/>
            </w:pPr>
            <w:r>
              <w:rPr>
                <w:rFonts w:hint="eastAsia"/>
              </w:rPr>
              <w:t>合计</w:t>
            </w:r>
          </w:p>
        </w:tc>
        <w:tc>
          <w:tcPr>
            <w:tcW w:w="3255" w:type="dxa"/>
          </w:tcPr>
          <w:p>
            <w:pPr>
              <w:ind w:firstLine="422" w:firstLineChars="201"/>
            </w:pPr>
          </w:p>
        </w:tc>
        <w:tc>
          <w:tcPr>
            <w:tcW w:w="1050" w:type="dxa"/>
          </w:tcPr>
          <w:p>
            <w:pPr>
              <w:ind w:firstLine="422" w:firstLineChars="201"/>
            </w:pPr>
            <w:r>
              <w:rPr>
                <w:rFonts w:hint="eastAsia"/>
              </w:rPr>
              <w:t>36</w:t>
            </w:r>
          </w:p>
        </w:tc>
      </w:tr>
    </w:tbl>
    <w:p>
      <w:pPr>
        <w:adjustRightInd w:val="0"/>
        <w:snapToGrid w:val="0"/>
        <w:ind w:firstLine="482" w:firstLineChars="201"/>
        <w:rPr>
          <w:sz w:val="24"/>
        </w:rPr>
      </w:pPr>
      <w:r>
        <w:rPr>
          <w:rFonts w:hint="eastAsia"/>
          <w:b/>
          <w:sz w:val="24"/>
        </w:rPr>
        <w:t>（五）教学方式</w:t>
      </w:r>
    </w:p>
    <w:p>
      <w:pPr>
        <w:adjustRightInd w:val="0"/>
        <w:snapToGrid w:val="0"/>
        <w:ind w:firstLine="422" w:firstLineChars="201"/>
        <w:jc w:val="left"/>
      </w:pPr>
      <w:r>
        <w:rPr>
          <w:rFonts w:hint="eastAsia"/>
        </w:rPr>
        <w:t>主要以“研究型学习”课程教学法为主，采用研究、讨论、讲座等互动式教学法。要求学生按要求事先查阅相关的研究文献、课堂上经常交换、交流学习资源、提高学生的学习研究能力，实现教学相长的目的。</w:t>
      </w:r>
    </w:p>
    <w:p>
      <w:pPr>
        <w:adjustRightInd w:val="0"/>
        <w:snapToGrid w:val="0"/>
        <w:ind w:firstLine="482" w:firstLineChars="201"/>
        <w:rPr>
          <w:rFonts w:hint="eastAsia"/>
          <w:b/>
          <w:bCs/>
          <w:sz w:val="24"/>
          <w:lang w:eastAsia="zh-CN"/>
        </w:rPr>
      </w:pPr>
      <w:r>
        <w:rPr>
          <w:rFonts w:hint="eastAsia"/>
          <w:b/>
          <w:bCs/>
          <w:sz w:val="24"/>
          <w:lang w:eastAsia="zh-CN"/>
        </w:rPr>
        <w:t>（六）考核方式</w:t>
      </w:r>
    </w:p>
    <w:p>
      <w:pPr>
        <w:adjustRightInd w:val="0"/>
        <w:snapToGrid w:val="0"/>
        <w:ind w:firstLine="422" w:firstLineChars="201"/>
      </w:pPr>
      <w:r>
        <w:rPr>
          <w:rFonts w:hint="eastAsia"/>
        </w:rPr>
        <w:t>期末课程论文（60%）或开卷考试（60%）与平时成绩（含讨论、作业等成绩，共占40%）结合。本大纲在考核目标中，按照识记、领会、理解三个层次规定其应达到的能力层次要求。三个能力层次是递进等级关系。各能力层次的含义是：</w:t>
      </w:r>
    </w:p>
    <w:p>
      <w:pPr>
        <w:adjustRightInd w:val="0"/>
        <w:snapToGrid w:val="0"/>
        <w:ind w:firstLine="422" w:firstLineChars="201"/>
      </w:pPr>
      <w:r>
        <w:rPr>
          <w:rFonts w:hint="eastAsia"/>
        </w:rPr>
        <w:t>识记：能知道有关的名词、概念、知识的含义，并能正确认识和表达。是低层次的要求。</w:t>
      </w:r>
    </w:p>
    <w:p>
      <w:pPr>
        <w:adjustRightInd w:val="0"/>
        <w:snapToGrid w:val="0"/>
        <w:ind w:firstLine="422" w:firstLineChars="201"/>
      </w:pPr>
      <w:r>
        <w:rPr>
          <w:rFonts w:hint="eastAsia"/>
        </w:rPr>
        <w:t>领会：在识记的基础上，能全面把握基本概念、基本原理、基本方法，能掌握有关概念、原理、方法的区别与联系，是较高层次的要求。</w:t>
      </w:r>
    </w:p>
    <w:p>
      <w:pPr>
        <w:adjustRightInd w:val="0"/>
        <w:snapToGrid w:val="0"/>
        <w:ind w:firstLine="422" w:firstLineChars="201"/>
      </w:pPr>
      <w:r>
        <w:rPr>
          <w:rFonts w:hint="eastAsia"/>
        </w:rPr>
        <w:t>理解：在领会的基础上，能运用基本概念、基本原理、基本方法分析和解决有关的理论问题和实际问题，是最高层次的要求。</w:t>
      </w:r>
    </w:p>
    <w:p>
      <w:pPr>
        <w:adjustRightInd w:val="0"/>
        <w:snapToGrid w:val="0"/>
        <w:ind w:firstLine="422" w:firstLineChars="201"/>
      </w:pPr>
      <w:r>
        <w:rPr>
          <w:rFonts w:hint="eastAsia"/>
        </w:rPr>
        <w:t>本课程在试题中对不同能力层次要求的分数比例，识记占15%，领会占35%，理解占50%。题型一般包括：填空、名词解释题、简答题、论述题。</w:t>
      </w:r>
    </w:p>
    <w:p>
      <w:pPr>
        <w:adjustRightInd w:val="0"/>
        <w:snapToGrid w:val="0"/>
        <w:ind w:firstLine="422" w:firstLineChars="201"/>
      </w:pPr>
    </w:p>
    <w:p>
      <w:pPr>
        <w:adjustRightInd w:val="0"/>
        <w:snapToGrid w:val="0"/>
        <w:spacing w:after="240"/>
        <w:ind w:firstLine="562" w:firstLineChars="201"/>
        <w:rPr>
          <w:b/>
          <w:sz w:val="28"/>
        </w:rPr>
      </w:pPr>
      <w:r>
        <w:rPr>
          <w:rFonts w:hint="eastAsia"/>
          <w:b/>
          <w:sz w:val="28"/>
        </w:rPr>
        <w:t>二、本文</w:t>
      </w:r>
    </w:p>
    <w:p>
      <w:pPr>
        <w:adjustRightInd w:val="0"/>
        <w:snapToGrid w:val="0"/>
        <w:ind w:firstLine="482" w:firstLineChars="201"/>
        <w:jc w:val="center"/>
        <w:rPr>
          <w:b/>
          <w:sz w:val="24"/>
        </w:rPr>
      </w:pPr>
      <w:r>
        <w:rPr>
          <w:rFonts w:hint="eastAsia"/>
          <w:b/>
          <w:sz w:val="24"/>
        </w:rPr>
        <w:t>第一章 导论</w:t>
      </w:r>
    </w:p>
    <w:p>
      <w:pPr>
        <w:adjustRightInd w:val="0"/>
        <w:snapToGrid w:val="0"/>
        <w:ind w:firstLine="422" w:firstLineChars="201"/>
        <w:rPr>
          <w:rFonts w:eastAsia="黑体"/>
          <w:szCs w:val="21"/>
        </w:rPr>
      </w:pPr>
      <w:r>
        <w:rPr>
          <w:rFonts w:hint="eastAsia"/>
          <w:b/>
          <w:szCs w:val="21"/>
        </w:rPr>
        <w:t>教学要点：</w:t>
      </w:r>
    </w:p>
    <w:p>
      <w:pPr>
        <w:adjustRightInd w:val="0"/>
        <w:snapToGrid w:val="0"/>
        <w:ind w:firstLine="422" w:firstLineChars="201"/>
      </w:pPr>
      <w:r>
        <w:rPr>
          <w:rFonts w:hint="eastAsia"/>
        </w:rPr>
        <w:t>1、</w:t>
      </w:r>
      <w:r>
        <w:rPr>
          <w:rFonts w:hint="eastAsia" w:ascii="宋体" w:hAnsi="宋体"/>
        </w:rPr>
        <w:t>广义与狭义的丝绸之路</w:t>
      </w:r>
    </w:p>
    <w:p>
      <w:pPr>
        <w:autoSpaceDE w:val="0"/>
        <w:autoSpaceDN w:val="0"/>
        <w:adjustRightInd w:val="0"/>
        <w:snapToGrid w:val="0"/>
        <w:ind w:firstLine="422" w:firstLineChars="201"/>
      </w:pPr>
      <w:r>
        <w:rPr>
          <w:rFonts w:hint="eastAsia"/>
        </w:rPr>
        <w:t>2、</w:t>
      </w:r>
      <w:r>
        <w:rPr>
          <w:rFonts w:hint="eastAsia" w:ascii="宋体" w:hAnsi="宋体"/>
        </w:rPr>
        <w:t>丝绸之路的历史意义</w:t>
      </w:r>
    </w:p>
    <w:p>
      <w:pPr>
        <w:adjustRightInd w:val="0"/>
        <w:snapToGrid w:val="0"/>
        <w:ind w:firstLine="422" w:firstLineChars="201"/>
        <w:rPr>
          <w:b/>
          <w:szCs w:val="21"/>
        </w:rPr>
      </w:pPr>
      <w:r>
        <w:rPr>
          <w:rFonts w:hint="eastAsia"/>
          <w:b/>
          <w:szCs w:val="21"/>
        </w:rPr>
        <w:t>教学时数：</w:t>
      </w:r>
    </w:p>
    <w:p>
      <w:pPr>
        <w:adjustRightInd w:val="0"/>
        <w:snapToGrid w:val="0"/>
        <w:ind w:firstLine="422" w:firstLineChars="201"/>
        <w:rPr>
          <w:b/>
          <w:sz w:val="24"/>
        </w:rPr>
      </w:pPr>
      <w:r>
        <w:rPr>
          <w:rFonts w:hint="eastAsia"/>
          <w:bCs/>
        </w:rPr>
        <w:t>6学时</w:t>
      </w:r>
    </w:p>
    <w:p>
      <w:pPr>
        <w:adjustRightInd w:val="0"/>
        <w:snapToGrid w:val="0"/>
        <w:ind w:firstLine="422" w:firstLineChars="201"/>
        <w:rPr>
          <w:b/>
          <w:szCs w:val="21"/>
        </w:rPr>
      </w:pPr>
      <w:r>
        <w:rPr>
          <w:rFonts w:hint="eastAsia"/>
          <w:b/>
          <w:szCs w:val="21"/>
        </w:rPr>
        <w:t>教学内容：</w:t>
      </w:r>
    </w:p>
    <w:p>
      <w:pPr>
        <w:adjustRightInd w:val="0"/>
        <w:snapToGrid w:val="0"/>
        <w:ind w:firstLine="422" w:firstLineChars="201"/>
        <w:rPr>
          <w:rFonts w:ascii="宋体" w:hAnsi="宋体"/>
        </w:rPr>
      </w:pPr>
      <w:r>
        <w:rPr>
          <w:rFonts w:hint="eastAsia" w:ascii="宋体" w:hAnsi="宋体"/>
        </w:rPr>
        <w:t>第一节 “丝绸之路”的由来（2学时）</w:t>
      </w:r>
    </w:p>
    <w:p>
      <w:pPr>
        <w:adjustRightInd w:val="0"/>
        <w:snapToGrid w:val="0"/>
        <w:ind w:firstLine="422" w:firstLineChars="201"/>
        <w:rPr>
          <w:rFonts w:ascii="宋体" w:hAnsi="宋体"/>
        </w:rPr>
      </w:pPr>
      <w:r>
        <w:rPr>
          <w:rFonts w:hint="eastAsia" w:ascii="宋体" w:hAnsi="宋体"/>
        </w:rPr>
        <w:t>“丝绸之路”是指起始于古代中国，连接亚洲、欧洲和非洲的古代商业贸易路线。狭义的丝绸之路一般指陆上丝绸之路。广义上讲又分为陆上丝绸之路和海上丝绸之路。</w:t>
      </w:r>
    </w:p>
    <w:p>
      <w:pPr>
        <w:numPr>
          <w:ilvl w:val="0"/>
          <w:numId w:val="1"/>
        </w:numPr>
        <w:adjustRightInd w:val="0"/>
        <w:snapToGrid w:val="0"/>
        <w:ind w:firstLine="422" w:firstLineChars="201"/>
        <w:rPr>
          <w:rFonts w:ascii="宋体" w:hAnsi="宋体"/>
        </w:rPr>
      </w:pPr>
      <w:r>
        <w:rPr>
          <w:rFonts w:hint="eastAsia" w:ascii="宋体" w:hAnsi="宋体"/>
        </w:rPr>
        <w:t>丝绸之路的起源</w:t>
      </w:r>
    </w:p>
    <w:p>
      <w:pPr>
        <w:adjustRightInd w:val="0"/>
        <w:snapToGrid w:val="0"/>
        <w:rPr>
          <w:rFonts w:ascii="宋体" w:hAnsi="宋体"/>
        </w:rPr>
      </w:pPr>
      <w:r>
        <w:rPr>
          <w:rFonts w:hint="eastAsia" w:ascii="宋体" w:hAnsi="宋体"/>
        </w:rPr>
        <w:t xml:space="preserve">    二、丝绸之路的学术研究史</w:t>
      </w:r>
    </w:p>
    <w:p>
      <w:pPr>
        <w:adjustRightInd w:val="0"/>
        <w:snapToGrid w:val="0"/>
        <w:ind w:firstLine="422" w:firstLineChars="201"/>
        <w:rPr>
          <w:rFonts w:ascii="宋体" w:hAnsi="宋体"/>
        </w:rPr>
      </w:pPr>
      <w:r>
        <w:rPr>
          <w:rFonts w:hint="eastAsia" w:ascii="宋体" w:hAnsi="宋体"/>
        </w:rPr>
        <w:t>第二节 影响丝绸之路变化的原因（2学时）</w:t>
      </w:r>
    </w:p>
    <w:p>
      <w:pPr>
        <w:adjustRightInd w:val="0"/>
        <w:snapToGrid w:val="0"/>
        <w:ind w:firstLine="422" w:firstLineChars="201"/>
        <w:rPr>
          <w:rFonts w:ascii="宋体" w:hAnsi="宋体"/>
        </w:rPr>
      </w:pPr>
      <w:r>
        <w:rPr>
          <w:rFonts w:hint="eastAsia" w:ascii="宋体" w:hAnsi="宋体"/>
        </w:rPr>
        <w:t>一、影响丝绸之路变化的原因之一——环境气候</w:t>
      </w:r>
    </w:p>
    <w:p>
      <w:pPr>
        <w:adjustRightInd w:val="0"/>
        <w:snapToGrid w:val="0"/>
        <w:ind w:firstLine="422" w:firstLineChars="201"/>
        <w:rPr>
          <w:rFonts w:ascii="宋体" w:hAnsi="宋体"/>
        </w:rPr>
      </w:pPr>
      <w:r>
        <w:rPr>
          <w:rFonts w:hint="eastAsia" w:ascii="宋体" w:hAnsi="宋体"/>
        </w:rPr>
        <w:t>地区气候迅速转为干旱，必然造成沟通丝绸之路的一些绿洲的消失,以此可佐证这里气候的急速干旱导致了丝绸之路在唐末以后的衰落。</w:t>
      </w:r>
    </w:p>
    <w:p>
      <w:pPr>
        <w:adjustRightInd w:val="0"/>
        <w:snapToGrid w:val="0"/>
        <w:ind w:firstLine="422" w:firstLineChars="201"/>
        <w:rPr>
          <w:rFonts w:ascii="宋体" w:hAnsi="宋体"/>
        </w:rPr>
      </w:pPr>
      <w:r>
        <w:rPr>
          <w:rFonts w:hint="eastAsia" w:ascii="宋体" w:hAnsi="宋体"/>
        </w:rPr>
        <w:t xml:space="preserve"> 二、影响丝绸之路变化的因素之二——历史因素</w:t>
      </w:r>
    </w:p>
    <w:p>
      <w:pPr>
        <w:adjustRightInd w:val="0"/>
        <w:snapToGrid w:val="0"/>
        <w:ind w:firstLine="422" w:firstLineChars="201"/>
        <w:rPr>
          <w:rFonts w:ascii="宋体" w:hAnsi="宋体"/>
        </w:rPr>
      </w:pPr>
      <w:r>
        <w:rPr>
          <w:rFonts w:hint="eastAsia" w:ascii="宋体" w:hAnsi="宋体"/>
        </w:rPr>
        <w:t>从中国历史的发展来看，汉代开辟的这条丝绸之路时而因为政治对立、民族矛盾乃至战争而一度中断。</w:t>
      </w:r>
    </w:p>
    <w:p>
      <w:pPr>
        <w:adjustRightInd w:val="0"/>
        <w:snapToGrid w:val="0"/>
        <w:ind w:firstLine="422" w:firstLineChars="201"/>
        <w:rPr>
          <w:rFonts w:ascii="宋体" w:hAnsi="宋体"/>
        </w:rPr>
      </w:pPr>
      <w:r>
        <w:rPr>
          <w:rFonts w:hint="eastAsia" w:ascii="宋体" w:hAnsi="宋体"/>
        </w:rPr>
        <w:t>三、影响丝绸之路变化的因素之三——海上丝绸之路的超越</w:t>
      </w:r>
    </w:p>
    <w:p>
      <w:pPr>
        <w:adjustRightInd w:val="0"/>
        <w:snapToGrid w:val="0"/>
        <w:ind w:firstLine="422" w:firstLineChars="201"/>
        <w:rPr>
          <w:rFonts w:ascii="宋体" w:hAnsi="宋体"/>
        </w:rPr>
      </w:pPr>
      <w:r>
        <w:rPr>
          <w:rFonts w:hint="eastAsia" w:ascii="宋体" w:hAnsi="宋体"/>
        </w:rPr>
        <w:t>海内外许多专家学者认为，海上丝绸之路是陆上丝绸之路的进一步发展，尤其是宋元时代海上经济贸易的迅速发展，超过了传统的陆上丝绸之路。</w:t>
      </w:r>
    </w:p>
    <w:p>
      <w:pPr>
        <w:adjustRightInd w:val="0"/>
        <w:snapToGrid w:val="0"/>
        <w:ind w:firstLine="422" w:firstLineChars="201"/>
        <w:rPr>
          <w:rFonts w:ascii="宋体" w:hAnsi="宋体"/>
        </w:rPr>
      </w:pPr>
      <w:r>
        <w:rPr>
          <w:rFonts w:hint="eastAsia" w:ascii="宋体" w:hAnsi="宋体"/>
        </w:rPr>
        <w:t>第三节 学习丝绸之路历史文化的目的与方法</w:t>
      </w:r>
      <w:r>
        <w:rPr>
          <w:rFonts w:hint="eastAsia"/>
          <w:szCs w:val="21"/>
        </w:rPr>
        <w:t>（2学时）</w:t>
      </w:r>
    </w:p>
    <w:p>
      <w:pPr>
        <w:adjustRightInd w:val="0"/>
        <w:snapToGrid w:val="0"/>
        <w:ind w:firstLine="422" w:firstLineChars="201"/>
        <w:rPr>
          <w:rFonts w:ascii="宋体" w:hAnsi="宋体"/>
        </w:rPr>
      </w:pPr>
      <w:r>
        <w:rPr>
          <w:rFonts w:hint="eastAsia" w:ascii="宋体" w:hAnsi="宋体"/>
        </w:rPr>
        <w:t>通过本课的学习，让我们全面了解中国乃至中亚丝绸之路丰富多彩的历史文化、现状，培养大家在丝绸之路历史文化方面的基本素养，激发对丝绸之路历史文化的学习、研究兴趣。</w:t>
      </w:r>
    </w:p>
    <w:p>
      <w:pPr>
        <w:adjustRightInd w:val="0"/>
        <w:snapToGrid w:val="0"/>
        <w:ind w:firstLine="422" w:firstLineChars="201"/>
        <w:rPr>
          <w:rFonts w:ascii="宋体" w:hAnsi="宋体"/>
        </w:rPr>
      </w:pPr>
      <w:r>
        <w:rPr>
          <w:rFonts w:hint="eastAsia" w:ascii="宋体" w:hAnsi="宋体"/>
        </w:rPr>
        <w:t>掌握丝绸之路专业英语词汇，能通过阅读中外有关丝绸之路的最新文献对其历史文化某一方面进行深入了解。</w:t>
      </w:r>
    </w:p>
    <w:p>
      <w:pPr>
        <w:adjustRightInd w:val="0"/>
        <w:snapToGrid w:val="0"/>
        <w:ind w:firstLine="422" w:firstLineChars="201"/>
        <w:rPr>
          <w:rFonts w:ascii="宋体" w:hAnsi="宋体"/>
        </w:rPr>
      </w:pPr>
      <w:r>
        <w:rPr>
          <w:rFonts w:hint="eastAsia" w:ascii="宋体" w:hAnsi="宋体"/>
        </w:rPr>
        <w:t>课程基本参考书目：</w:t>
      </w:r>
    </w:p>
    <w:p>
      <w:pPr>
        <w:adjustRightInd w:val="0"/>
        <w:snapToGrid w:val="0"/>
        <w:ind w:firstLine="422" w:firstLineChars="201"/>
        <w:rPr>
          <w:rFonts w:ascii="宋体" w:hAnsi="宋体"/>
        </w:rPr>
      </w:pPr>
      <w:r>
        <w:rPr>
          <w:rFonts w:hint="eastAsia" w:ascii="宋体" w:hAnsi="宋体"/>
        </w:rPr>
        <w:t>陈振江：《丝绸之路》，北京：中华书局，1980年。</w:t>
      </w:r>
    </w:p>
    <w:p>
      <w:pPr>
        <w:adjustRightInd w:val="0"/>
        <w:snapToGrid w:val="0"/>
        <w:ind w:firstLine="422" w:firstLineChars="201"/>
        <w:rPr>
          <w:rFonts w:ascii="宋体" w:hAnsi="宋体"/>
        </w:rPr>
      </w:pPr>
      <w:r>
        <w:rPr>
          <w:rFonts w:hint="eastAsia" w:ascii="宋体" w:hAnsi="宋体"/>
        </w:rPr>
        <w:t>杨晓霭：《瀚海驼铃——丝绸之路的人物往来与文化交流》，兰州：甘肃教育出版社，1999年。</w:t>
      </w:r>
    </w:p>
    <w:p>
      <w:pPr>
        <w:adjustRightInd w:val="0"/>
        <w:snapToGrid w:val="0"/>
        <w:ind w:firstLine="422" w:firstLineChars="201"/>
        <w:rPr>
          <w:rFonts w:ascii="宋体" w:hAnsi="宋体"/>
        </w:rPr>
      </w:pPr>
      <w:r>
        <w:rPr>
          <w:rFonts w:hint="eastAsia" w:ascii="宋体" w:hAnsi="宋体"/>
        </w:rPr>
        <w:t>芮传明：《丝绸之路研究入门》，上海：复旦大学出版社，2009年。</w:t>
      </w:r>
    </w:p>
    <w:p>
      <w:pPr>
        <w:adjustRightInd w:val="0"/>
        <w:snapToGrid w:val="0"/>
        <w:ind w:firstLine="422" w:firstLineChars="201"/>
        <w:rPr>
          <w:rFonts w:ascii="宋体" w:hAnsi="宋体"/>
        </w:rPr>
      </w:pPr>
      <w:r>
        <w:rPr>
          <w:rFonts w:hint="eastAsia" w:ascii="宋体" w:hAnsi="宋体"/>
        </w:rPr>
        <w:t>林梅村：《丝绸之路考古十五讲》，北京：北京大学出版社，2006年。</w:t>
      </w:r>
    </w:p>
    <w:p>
      <w:pPr>
        <w:adjustRightInd w:val="0"/>
        <w:snapToGrid w:val="0"/>
        <w:ind w:firstLine="422" w:firstLineChars="201"/>
        <w:rPr>
          <w:rFonts w:ascii="宋体" w:hAnsi="宋体"/>
        </w:rPr>
      </w:pPr>
      <w:r>
        <w:rPr>
          <w:rFonts w:hint="eastAsia" w:ascii="宋体" w:hAnsi="宋体"/>
        </w:rPr>
        <w:t>范少言：《丝绸之路沿线城镇的兴衰》，北京：中国建筑工业出版社,2010年。</w:t>
      </w:r>
    </w:p>
    <w:p>
      <w:pPr>
        <w:adjustRightInd w:val="0"/>
        <w:snapToGrid w:val="0"/>
        <w:ind w:firstLine="422" w:firstLineChars="201"/>
        <w:rPr>
          <w:rFonts w:ascii="宋体" w:hAnsi="宋体"/>
        </w:rPr>
      </w:pPr>
      <w:r>
        <w:rPr>
          <w:rFonts w:hint="eastAsia" w:ascii="宋体" w:hAnsi="宋体"/>
        </w:rPr>
        <w:t>刘岩，王宏斌编著：《图说丝绸之路》，长春：吉林人民出版社,2010年。</w:t>
      </w:r>
    </w:p>
    <w:p>
      <w:pPr>
        <w:adjustRightInd w:val="0"/>
        <w:snapToGrid w:val="0"/>
        <w:ind w:firstLine="422" w:firstLineChars="201"/>
        <w:rPr>
          <w:rFonts w:ascii="宋体" w:hAnsi="宋体"/>
        </w:rPr>
      </w:pPr>
      <w:r>
        <w:rPr>
          <w:rFonts w:hint="eastAsia" w:ascii="宋体" w:hAnsi="宋体"/>
        </w:rPr>
        <w:t>李永良主编：《河陇文化 连接古代中国与世界的走廊》，上海：上海远东出版社；北京：商务印书馆, 1998年。</w:t>
      </w:r>
    </w:p>
    <w:p>
      <w:pPr>
        <w:adjustRightInd w:val="0"/>
        <w:snapToGrid w:val="0"/>
        <w:ind w:firstLine="422" w:firstLineChars="201"/>
        <w:rPr>
          <w:b/>
          <w:szCs w:val="21"/>
        </w:rPr>
      </w:pPr>
      <w:r>
        <w:rPr>
          <w:rFonts w:hint="eastAsia"/>
          <w:b/>
          <w:szCs w:val="21"/>
        </w:rPr>
        <w:t>考核要求：</w:t>
      </w:r>
    </w:p>
    <w:p>
      <w:pPr>
        <w:autoSpaceDE w:val="0"/>
        <w:autoSpaceDN w:val="0"/>
        <w:adjustRightInd w:val="0"/>
        <w:snapToGrid w:val="0"/>
        <w:ind w:firstLine="422" w:firstLineChars="201"/>
        <w:rPr>
          <w:rFonts w:ascii="宋体" w:hAnsi="宋体"/>
          <w:kern w:val="0"/>
          <w:szCs w:val="21"/>
        </w:rPr>
      </w:pPr>
      <w:r>
        <w:rPr>
          <w:rFonts w:ascii="宋体" w:hAnsi="宋体"/>
          <w:kern w:val="0"/>
          <w:szCs w:val="21"/>
        </w:rPr>
        <w:t>l</w:t>
      </w:r>
      <w:r>
        <w:rPr>
          <w:rFonts w:hint="eastAsia" w:ascii="宋体" w:hAnsi="宋体"/>
          <w:kern w:val="0"/>
          <w:szCs w:val="21"/>
        </w:rPr>
        <w:t>、识记</w:t>
      </w:r>
      <w:r>
        <w:rPr>
          <w:rFonts w:hint="eastAsia" w:ascii="宋体" w:hAnsi="宋体"/>
        </w:rPr>
        <w:t>陆上丝绸之路、海上丝绸之路的概念</w:t>
      </w:r>
      <w:r>
        <w:rPr>
          <w:rFonts w:hint="eastAsia" w:ascii="宋体" w:hAnsi="宋体"/>
          <w:kern w:val="0"/>
          <w:szCs w:val="21"/>
        </w:rPr>
        <w:t>。</w:t>
      </w:r>
    </w:p>
    <w:p>
      <w:pPr>
        <w:autoSpaceDE w:val="0"/>
        <w:autoSpaceDN w:val="0"/>
        <w:adjustRightInd w:val="0"/>
        <w:snapToGrid w:val="0"/>
        <w:ind w:firstLine="422" w:firstLineChars="201"/>
        <w:rPr>
          <w:rFonts w:ascii="宋体" w:hAnsi="宋体"/>
          <w:kern w:val="0"/>
          <w:szCs w:val="21"/>
        </w:rPr>
      </w:pPr>
      <w:r>
        <w:rPr>
          <w:rFonts w:ascii="宋体" w:hAnsi="宋体"/>
          <w:kern w:val="0"/>
          <w:szCs w:val="21"/>
        </w:rPr>
        <w:t>2</w:t>
      </w:r>
      <w:r>
        <w:rPr>
          <w:rFonts w:hint="eastAsia" w:ascii="宋体" w:hAnsi="宋体"/>
          <w:kern w:val="0"/>
          <w:szCs w:val="21"/>
        </w:rPr>
        <w:t>、理解</w:t>
      </w:r>
      <w:r>
        <w:rPr>
          <w:rFonts w:hint="eastAsia" w:ascii="宋体" w:hAnsi="宋体"/>
        </w:rPr>
        <w:t>广义与狭义视野下的丝绸之路之间的区别</w:t>
      </w:r>
      <w:r>
        <w:rPr>
          <w:rFonts w:hint="eastAsia" w:ascii="宋体" w:hAnsi="宋体"/>
          <w:kern w:val="0"/>
          <w:szCs w:val="21"/>
        </w:rPr>
        <w:t>。</w:t>
      </w:r>
    </w:p>
    <w:p>
      <w:pPr>
        <w:autoSpaceDE w:val="0"/>
        <w:autoSpaceDN w:val="0"/>
        <w:adjustRightInd w:val="0"/>
        <w:snapToGrid w:val="0"/>
        <w:ind w:firstLine="422" w:firstLineChars="201"/>
        <w:rPr>
          <w:kern w:val="0"/>
          <w:szCs w:val="21"/>
        </w:rPr>
      </w:pPr>
    </w:p>
    <w:p>
      <w:pPr>
        <w:adjustRightInd w:val="0"/>
        <w:snapToGrid w:val="0"/>
        <w:ind w:firstLine="482" w:firstLineChars="201"/>
        <w:jc w:val="center"/>
        <w:rPr>
          <w:b/>
          <w:sz w:val="24"/>
        </w:rPr>
      </w:pPr>
      <w:r>
        <w:rPr>
          <w:rFonts w:hint="eastAsia"/>
          <w:b/>
          <w:sz w:val="24"/>
        </w:rPr>
        <w:t>第二章 丝绸与中国文明</w:t>
      </w:r>
    </w:p>
    <w:p>
      <w:pPr>
        <w:adjustRightInd w:val="0"/>
        <w:snapToGrid w:val="0"/>
        <w:ind w:firstLine="422" w:firstLineChars="201"/>
        <w:rPr>
          <w:b/>
          <w:szCs w:val="21"/>
        </w:rPr>
      </w:pPr>
      <w:r>
        <w:rPr>
          <w:rFonts w:hint="eastAsia"/>
          <w:b/>
          <w:szCs w:val="21"/>
        </w:rPr>
        <w:t>教学要点：</w:t>
      </w:r>
    </w:p>
    <w:p>
      <w:pPr>
        <w:adjustRightInd w:val="0"/>
        <w:snapToGrid w:val="0"/>
        <w:ind w:firstLine="422" w:firstLineChars="201"/>
      </w:pPr>
      <w:r>
        <w:rPr>
          <w:rFonts w:hint="eastAsia"/>
        </w:rPr>
        <w:t>1、</w:t>
      </w:r>
      <w:r>
        <w:rPr>
          <w:rFonts w:hint="eastAsia" w:ascii="宋体" w:hAnsi="宋体"/>
          <w:color w:val="000000"/>
          <w:szCs w:val="28"/>
        </w:rPr>
        <w:t>丝绸之路的定义</w:t>
      </w:r>
    </w:p>
    <w:p>
      <w:pPr>
        <w:autoSpaceDE w:val="0"/>
        <w:autoSpaceDN w:val="0"/>
        <w:adjustRightInd w:val="0"/>
        <w:snapToGrid w:val="0"/>
        <w:ind w:firstLine="422" w:firstLineChars="201"/>
      </w:pPr>
      <w:r>
        <w:rPr>
          <w:rFonts w:hint="eastAsia"/>
        </w:rPr>
        <w:t>2、</w:t>
      </w:r>
      <w:r>
        <w:rPr>
          <w:rFonts w:hint="eastAsia" w:ascii="宋体" w:hAnsi="宋体"/>
          <w:color w:val="000000"/>
          <w:szCs w:val="28"/>
        </w:rPr>
        <w:t>丝绸与中国文明</w:t>
      </w:r>
    </w:p>
    <w:p>
      <w:pPr>
        <w:adjustRightInd w:val="0"/>
        <w:snapToGrid w:val="0"/>
        <w:ind w:firstLine="422" w:firstLineChars="201"/>
        <w:rPr>
          <w:b/>
          <w:szCs w:val="21"/>
        </w:rPr>
      </w:pPr>
      <w:r>
        <w:rPr>
          <w:rFonts w:hint="eastAsia"/>
          <w:b/>
          <w:szCs w:val="21"/>
        </w:rPr>
        <w:t>教学时数：</w:t>
      </w:r>
    </w:p>
    <w:p>
      <w:pPr>
        <w:adjustRightInd w:val="0"/>
        <w:snapToGrid w:val="0"/>
        <w:ind w:firstLine="422" w:firstLineChars="201"/>
        <w:rPr>
          <w:b/>
          <w:sz w:val="24"/>
        </w:rPr>
      </w:pPr>
      <w:r>
        <w:rPr>
          <w:rFonts w:hint="eastAsia"/>
        </w:rPr>
        <w:t>6</w:t>
      </w:r>
      <w:r>
        <w:rPr>
          <w:rFonts w:hint="eastAsia"/>
          <w:bCs/>
        </w:rPr>
        <w:t>学时</w:t>
      </w:r>
    </w:p>
    <w:p>
      <w:pPr>
        <w:adjustRightInd w:val="0"/>
        <w:snapToGrid w:val="0"/>
        <w:ind w:firstLine="422" w:firstLineChars="201"/>
        <w:rPr>
          <w:b/>
          <w:szCs w:val="21"/>
        </w:rPr>
      </w:pPr>
      <w:r>
        <w:rPr>
          <w:rFonts w:hint="eastAsia"/>
          <w:b/>
          <w:szCs w:val="21"/>
        </w:rPr>
        <w:t>教学内容：</w:t>
      </w:r>
    </w:p>
    <w:p>
      <w:pPr>
        <w:adjustRightInd w:val="0"/>
        <w:snapToGrid w:val="0"/>
        <w:ind w:firstLine="422" w:firstLineChars="201"/>
        <w:rPr>
          <w:szCs w:val="21"/>
        </w:rPr>
      </w:pPr>
      <w:r>
        <w:rPr>
          <w:rFonts w:hint="eastAsia" w:ascii="宋体" w:hAnsi="宋体"/>
        </w:rPr>
        <w:t>第一节 丝绸之路的定义</w:t>
      </w:r>
      <w:r>
        <w:rPr>
          <w:rFonts w:hint="eastAsia"/>
          <w:szCs w:val="21"/>
        </w:rPr>
        <w:t>（2学时）</w:t>
      </w:r>
    </w:p>
    <w:p>
      <w:pPr>
        <w:adjustRightInd w:val="0"/>
        <w:snapToGrid w:val="0"/>
        <w:ind w:firstLine="422" w:firstLineChars="201"/>
      </w:pPr>
      <w:r>
        <w:rPr>
          <w:rFonts w:hint="eastAsia"/>
        </w:rPr>
        <w:t>一、德国地理学家李希霍芬的定义</w:t>
      </w:r>
    </w:p>
    <w:p>
      <w:pPr>
        <w:adjustRightInd w:val="0"/>
        <w:snapToGrid w:val="0"/>
        <w:ind w:firstLine="422" w:firstLineChars="201"/>
      </w:pPr>
      <w:r>
        <w:rPr>
          <w:rFonts w:hint="eastAsia"/>
        </w:rPr>
        <w:t>在他的名著《中国》一书中首次提出“Seidenstrassen”(丝绸之路)一名。他对丝绸之路的经典定义是：“从公元前114年到公元127年间，连接中国与河中(指中亚阿姆河与锡尔河之间)以及中国与印度，以丝绸之路贸易为媒介的西域交通路线”。这个名称很快得到东西方众多学者的赞同。英国人称为“SilkRoads”；法国人称作“LaRoutedelaSoie”；日本人则称“绢の道”，皆为丝绸之路一词的各种译名。</w:t>
      </w:r>
    </w:p>
    <w:p>
      <w:pPr>
        <w:adjustRightInd w:val="0"/>
        <w:snapToGrid w:val="0"/>
        <w:ind w:firstLine="422" w:firstLineChars="201"/>
      </w:pPr>
      <w:r>
        <w:rPr>
          <w:rFonts w:hint="eastAsia"/>
        </w:rPr>
        <w:t>二、赫尔曼对丝绸之路的定义</w:t>
      </w:r>
    </w:p>
    <w:p>
      <w:pPr>
        <w:adjustRightInd w:val="0"/>
        <w:snapToGrid w:val="0"/>
        <w:ind w:firstLine="422" w:firstLineChars="201"/>
      </w:pPr>
      <w:r>
        <w:rPr>
          <w:rFonts w:hint="eastAsia"/>
        </w:rPr>
        <w:t>1910年，德国史家赫尔曼(AlbeaHerrmann)从文献角度重新考虑丝绸之路的概念，并在他的《中国和叙亚之间的丝绸古道》一书中提，“我们应该把这个名称的涵义延伸到通往遥远西方的叙利亚的道路上”。</w:t>
      </w:r>
    </w:p>
    <w:p>
      <w:pPr>
        <w:adjustRightInd w:val="0"/>
        <w:snapToGrid w:val="0"/>
        <w:ind w:firstLine="422" w:firstLineChars="201"/>
      </w:pPr>
      <w:r>
        <w:rPr>
          <w:rFonts w:hint="eastAsia"/>
        </w:rPr>
        <w:t>第二节 丝绸之路的新认识（1学时）</w:t>
      </w:r>
    </w:p>
    <w:p>
      <w:pPr>
        <w:adjustRightInd w:val="0"/>
        <w:snapToGrid w:val="0"/>
        <w:ind w:firstLine="422" w:firstLineChars="201"/>
      </w:pPr>
      <w:r>
        <w:rPr>
          <w:rFonts w:hint="eastAsia"/>
        </w:rPr>
        <w:t>一、时间上</w:t>
      </w:r>
    </w:p>
    <w:p>
      <w:pPr>
        <w:adjustRightInd w:val="0"/>
        <w:snapToGrid w:val="0"/>
        <w:ind w:firstLine="422" w:firstLineChars="201"/>
      </w:pPr>
      <w:r>
        <w:rPr>
          <w:rFonts w:hint="eastAsia"/>
        </w:rPr>
        <w:t>从时间上，考古新发现把东西方丝绸贸易的开端追溯到公元前4世纪甚至更早时期。</w:t>
      </w:r>
    </w:p>
    <w:p>
      <w:pPr>
        <w:adjustRightInd w:val="0"/>
        <w:snapToGrid w:val="0"/>
        <w:ind w:firstLine="422" w:firstLineChars="201"/>
      </w:pPr>
      <w:r>
        <w:rPr>
          <w:rFonts w:hint="eastAsia"/>
        </w:rPr>
        <w:t>二、空间上</w:t>
      </w:r>
    </w:p>
    <w:p>
      <w:pPr>
        <w:adjustRightInd w:val="0"/>
        <w:snapToGrid w:val="0"/>
        <w:ind w:firstLine="422" w:firstLineChars="201"/>
      </w:pPr>
      <w:r>
        <w:rPr>
          <w:rFonts w:hint="eastAsia"/>
        </w:rPr>
        <w:t>从空间上，研究者一般把罗马视为丝绸之路的终点，并把汉唐中国古都长安和洛阳视为丝绸之路的起点。也有学者认为，这条路可以向西伸展到意大利的威尼斯，向东延伸至日本的奈良。</w:t>
      </w:r>
    </w:p>
    <w:p>
      <w:pPr>
        <w:adjustRightInd w:val="0"/>
        <w:snapToGrid w:val="0"/>
        <w:ind w:firstLine="422" w:firstLineChars="201"/>
      </w:pPr>
      <w:r>
        <w:rPr>
          <w:rFonts w:hint="eastAsia"/>
        </w:rPr>
        <w:t>三、丝绸之路概念的修订</w:t>
      </w:r>
    </w:p>
    <w:p>
      <w:pPr>
        <w:adjustRightInd w:val="0"/>
        <w:snapToGrid w:val="0"/>
        <w:ind w:firstLine="422" w:firstLineChars="201"/>
        <w:rPr>
          <w:b/>
        </w:rPr>
      </w:pPr>
      <w:r>
        <w:rPr>
          <w:rFonts w:hint="eastAsia"/>
        </w:rPr>
        <w:t>丝绸之路的定义：古代和中世纪从黄河流域和长江流域，经印度、中亚、西亚连接北非和欧洲，以丝绸贸易为主要媒介的文化交流之路。</w:t>
      </w:r>
    </w:p>
    <w:p>
      <w:pPr>
        <w:numPr>
          <w:ilvl w:val="0"/>
          <w:numId w:val="2"/>
        </w:numPr>
        <w:adjustRightInd w:val="0"/>
        <w:snapToGrid w:val="0"/>
        <w:ind w:firstLine="422" w:firstLineChars="201"/>
        <w:rPr>
          <w:szCs w:val="21"/>
        </w:rPr>
      </w:pPr>
      <w:r>
        <w:rPr>
          <w:rFonts w:hint="eastAsia"/>
        </w:rPr>
        <w:t>从世界五大纺织体系看中国文明</w:t>
      </w:r>
      <w:r>
        <w:rPr>
          <w:rFonts w:hint="eastAsia"/>
          <w:szCs w:val="21"/>
        </w:rPr>
        <w:t>（2学时）</w:t>
      </w:r>
    </w:p>
    <w:p>
      <w:pPr>
        <w:numPr>
          <w:ilvl w:val="0"/>
          <w:numId w:val="3"/>
        </w:numPr>
        <w:adjustRightInd w:val="0"/>
        <w:snapToGrid w:val="0"/>
        <w:ind w:firstLine="422" w:firstLineChars="201"/>
        <w:rPr>
          <w:szCs w:val="21"/>
        </w:rPr>
      </w:pPr>
      <w:r>
        <w:rPr>
          <w:rFonts w:hint="eastAsia"/>
          <w:szCs w:val="21"/>
        </w:rPr>
        <w:t>丝绸与中国纺织文明体系</w:t>
      </w:r>
    </w:p>
    <w:p>
      <w:pPr>
        <w:adjustRightInd w:val="0"/>
        <w:snapToGrid w:val="0"/>
        <w:ind w:firstLine="420" w:firstLineChars="200"/>
        <w:rPr>
          <w:szCs w:val="21"/>
        </w:rPr>
      </w:pPr>
      <w:r>
        <w:rPr>
          <w:rFonts w:hint="eastAsia"/>
        </w:rPr>
        <w:t>在世界最古老的六大文明中，只有中国使用丝纤维。</w:t>
      </w:r>
    </w:p>
    <w:p>
      <w:pPr>
        <w:adjustRightInd w:val="0"/>
        <w:snapToGrid w:val="0"/>
        <w:ind w:firstLine="420"/>
        <w:rPr>
          <w:szCs w:val="21"/>
        </w:rPr>
      </w:pPr>
      <w:r>
        <w:rPr>
          <w:rFonts w:hint="eastAsia"/>
          <w:szCs w:val="21"/>
        </w:rPr>
        <w:t>二、世界</w:t>
      </w:r>
      <w:r>
        <w:rPr>
          <w:rFonts w:hint="eastAsia"/>
        </w:rPr>
        <w:t>五大纺织体系的比较</w:t>
      </w:r>
    </w:p>
    <w:p>
      <w:pPr>
        <w:adjustRightInd w:val="0"/>
        <w:snapToGrid w:val="0"/>
        <w:ind w:firstLine="422" w:firstLineChars="201"/>
      </w:pPr>
      <w:r>
        <w:rPr>
          <w:rFonts w:hint="eastAsia"/>
        </w:rPr>
        <w:t>中国文明对旧大陆其他古代文明的发展产生过巨大影响。最能说明这个问题的就是中国发明的丝绸及其在古典世界的传播。</w:t>
      </w:r>
    </w:p>
    <w:p>
      <w:pPr>
        <w:adjustRightInd w:val="0"/>
        <w:snapToGrid w:val="0"/>
        <w:ind w:firstLine="422" w:firstLineChars="201"/>
      </w:pPr>
      <w:r>
        <w:rPr>
          <w:rFonts w:hint="eastAsia"/>
        </w:rPr>
        <w:t>第四节 丝绸在中国文明发展过程中的作用（1学时）</w:t>
      </w:r>
    </w:p>
    <w:p>
      <w:pPr>
        <w:adjustRightInd w:val="0"/>
        <w:snapToGrid w:val="0"/>
        <w:ind w:firstLine="422" w:firstLineChars="201"/>
      </w:pPr>
      <w:r>
        <w:rPr>
          <w:rFonts w:hint="eastAsia"/>
        </w:rPr>
        <w:t>一、在文化方面。</w:t>
      </w:r>
    </w:p>
    <w:p>
      <w:pPr>
        <w:adjustRightInd w:val="0"/>
        <w:snapToGrid w:val="0"/>
        <w:ind w:firstLine="422" w:firstLineChars="201"/>
      </w:pPr>
      <w:r>
        <w:rPr>
          <w:rFonts w:hint="eastAsia"/>
        </w:rPr>
        <w:t>二、在科技方面。</w:t>
      </w:r>
    </w:p>
    <w:p>
      <w:pPr>
        <w:adjustRightInd w:val="0"/>
        <w:snapToGrid w:val="0"/>
        <w:ind w:firstLine="422" w:firstLineChars="201"/>
      </w:pPr>
      <w:r>
        <w:rPr>
          <w:rFonts w:hint="eastAsia"/>
        </w:rPr>
        <w:t>三、在经济方面。</w:t>
      </w:r>
    </w:p>
    <w:p>
      <w:pPr>
        <w:adjustRightInd w:val="0"/>
        <w:snapToGrid w:val="0"/>
        <w:ind w:firstLine="422" w:firstLineChars="201"/>
        <w:rPr>
          <w:b/>
          <w:szCs w:val="21"/>
        </w:rPr>
      </w:pPr>
      <w:r>
        <w:rPr>
          <w:rFonts w:hint="eastAsia"/>
          <w:b/>
          <w:szCs w:val="21"/>
        </w:rPr>
        <w:t>考核要求：</w:t>
      </w:r>
    </w:p>
    <w:p>
      <w:pPr>
        <w:autoSpaceDE w:val="0"/>
        <w:autoSpaceDN w:val="0"/>
        <w:adjustRightInd w:val="0"/>
        <w:snapToGrid w:val="0"/>
        <w:ind w:firstLine="422" w:firstLineChars="201"/>
        <w:rPr>
          <w:rFonts w:asciiTheme="majorEastAsia" w:hAnsiTheme="majorEastAsia" w:eastAsiaTheme="majorEastAsia"/>
          <w:kern w:val="0"/>
          <w:szCs w:val="21"/>
        </w:rPr>
      </w:pPr>
      <w:r>
        <w:rPr>
          <w:rFonts w:asciiTheme="majorEastAsia" w:hAnsiTheme="majorEastAsia" w:eastAsiaTheme="majorEastAsia"/>
          <w:kern w:val="0"/>
          <w:szCs w:val="21"/>
        </w:rPr>
        <w:t>l</w:t>
      </w:r>
      <w:r>
        <w:rPr>
          <w:rFonts w:hint="eastAsia" w:asciiTheme="majorEastAsia" w:hAnsiTheme="majorEastAsia" w:eastAsiaTheme="majorEastAsia"/>
          <w:kern w:val="0"/>
          <w:szCs w:val="21"/>
        </w:rPr>
        <w:t>、</w:t>
      </w:r>
      <w:r>
        <w:rPr>
          <w:rFonts w:hint="eastAsia" w:asciiTheme="majorEastAsia" w:hAnsiTheme="majorEastAsia" w:eastAsiaTheme="majorEastAsia"/>
          <w:color w:val="000000"/>
        </w:rPr>
        <w:t>识记丝绸之路的全新定义</w:t>
      </w:r>
      <w:r>
        <w:rPr>
          <w:rFonts w:hint="eastAsia" w:asciiTheme="majorEastAsia" w:hAnsiTheme="majorEastAsia" w:eastAsiaTheme="majorEastAsia"/>
          <w:kern w:val="0"/>
          <w:szCs w:val="21"/>
        </w:rPr>
        <w:t>。</w:t>
      </w:r>
    </w:p>
    <w:p>
      <w:pPr>
        <w:autoSpaceDE w:val="0"/>
        <w:autoSpaceDN w:val="0"/>
        <w:adjustRightInd w:val="0"/>
        <w:snapToGrid w:val="0"/>
        <w:ind w:firstLine="422" w:firstLineChars="201"/>
        <w:rPr>
          <w:rFonts w:ascii="宋体" w:hAnsi="宋体"/>
          <w:color w:val="000000"/>
        </w:rPr>
      </w:pPr>
      <w:r>
        <w:rPr>
          <w:rFonts w:asciiTheme="majorEastAsia" w:hAnsiTheme="majorEastAsia" w:eastAsiaTheme="majorEastAsia"/>
          <w:kern w:val="0"/>
          <w:szCs w:val="21"/>
        </w:rPr>
        <w:t>2</w:t>
      </w:r>
      <w:r>
        <w:rPr>
          <w:rFonts w:hint="eastAsia" w:asciiTheme="majorEastAsia" w:hAnsiTheme="majorEastAsia" w:eastAsiaTheme="majorEastAsia"/>
          <w:kern w:val="0"/>
          <w:szCs w:val="21"/>
        </w:rPr>
        <w:t>、理解</w:t>
      </w:r>
      <w:r>
        <w:rPr>
          <w:rFonts w:hint="eastAsia" w:ascii="宋体" w:hAnsi="宋体"/>
          <w:color w:val="000000"/>
        </w:rPr>
        <w:t>丝绸与中国文明之间的关系。</w:t>
      </w:r>
    </w:p>
    <w:p>
      <w:pPr>
        <w:autoSpaceDE w:val="0"/>
        <w:autoSpaceDN w:val="0"/>
        <w:adjustRightInd w:val="0"/>
        <w:snapToGrid w:val="0"/>
        <w:ind w:firstLine="422" w:firstLineChars="201"/>
        <w:rPr>
          <w:rFonts w:ascii="宋体" w:hAnsi="宋体"/>
          <w:color w:val="000000"/>
        </w:rPr>
      </w:pPr>
    </w:p>
    <w:p>
      <w:pPr>
        <w:adjustRightInd w:val="0"/>
        <w:snapToGrid w:val="0"/>
        <w:ind w:firstLine="482" w:firstLineChars="201"/>
        <w:jc w:val="center"/>
        <w:rPr>
          <w:b/>
          <w:sz w:val="24"/>
        </w:rPr>
      </w:pPr>
      <w:r>
        <w:rPr>
          <w:rFonts w:hint="eastAsia"/>
          <w:b/>
          <w:sz w:val="24"/>
        </w:rPr>
        <w:t>第三章 丝绸之路的历史地理基础</w:t>
      </w:r>
    </w:p>
    <w:p>
      <w:pPr>
        <w:adjustRightInd w:val="0"/>
        <w:snapToGrid w:val="0"/>
        <w:ind w:firstLine="422" w:firstLineChars="201"/>
        <w:rPr>
          <w:b/>
          <w:szCs w:val="21"/>
        </w:rPr>
      </w:pPr>
      <w:r>
        <w:rPr>
          <w:rFonts w:hint="eastAsia"/>
          <w:b/>
          <w:szCs w:val="21"/>
        </w:rPr>
        <w:t>教学要点：</w:t>
      </w:r>
    </w:p>
    <w:p>
      <w:pPr>
        <w:adjustRightInd w:val="0"/>
        <w:snapToGrid w:val="0"/>
        <w:ind w:firstLine="422" w:firstLineChars="201"/>
        <w:rPr>
          <w:rFonts w:ascii="宋体" w:hAnsi="宋体"/>
        </w:rPr>
      </w:pPr>
      <w:r>
        <w:rPr>
          <w:rFonts w:hint="eastAsia"/>
        </w:rPr>
        <w:t>1、</w:t>
      </w:r>
      <w:r>
        <w:rPr>
          <w:rFonts w:hint="eastAsia" w:ascii="宋体" w:hAnsi="宋体"/>
        </w:rPr>
        <w:t>地理位置与丝绸之路的形成关系</w:t>
      </w:r>
    </w:p>
    <w:p>
      <w:pPr>
        <w:autoSpaceDE w:val="0"/>
        <w:autoSpaceDN w:val="0"/>
        <w:adjustRightInd w:val="0"/>
        <w:snapToGrid w:val="0"/>
        <w:ind w:firstLine="422" w:firstLineChars="201"/>
      </w:pPr>
      <w:r>
        <w:rPr>
          <w:rFonts w:hint="eastAsia"/>
        </w:rPr>
        <w:t>2、</w:t>
      </w:r>
      <w:r>
        <w:rPr>
          <w:rFonts w:hint="eastAsia" w:ascii="宋体" w:hAnsi="宋体"/>
        </w:rPr>
        <w:t>丝绸之路的分支路线</w:t>
      </w:r>
    </w:p>
    <w:p>
      <w:pPr>
        <w:adjustRightInd w:val="0"/>
        <w:snapToGrid w:val="0"/>
        <w:ind w:firstLine="422" w:firstLineChars="201"/>
        <w:rPr>
          <w:b/>
          <w:szCs w:val="21"/>
        </w:rPr>
      </w:pPr>
      <w:r>
        <w:rPr>
          <w:rFonts w:hint="eastAsia"/>
          <w:b/>
          <w:szCs w:val="21"/>
        </w:rPr>
        <w:t>教学时数：</w:t>
      </w:r>
    </w:p>
    <w:p>
      <w:pPr>
        <w:adjustRightInd w:val="0"/>
        <w:snapToGrid w:val="0"/>
        <w:ind w:firstLine="422" w:firstLineChars="201"/>
        <w:rPr>
          <w:b/>
          <w:sz w:val="24"/>
        </w:rPr>
      </w:pPr>
      <w:r>
        <w:rPr>
          <w:rFonts w:hint="eastAsia"/>
          <w:bCs/>
        </w:rPr>
        <w:t>4学时</w:t>
      </w:r>
    </w:p>
    <w:p>
      <w:pPr>
        <w:adjustRightInd w:val="0"/>
        <w:snapToGrid w:val="0"/>
        <w:ind w:firstLine="422" w:firstLineChars="201"/>
        <w:rPr>
          <w:b/>
          <w:szCs w:val="21"/>
        </w:rPr>
      </w:pPr>
      <w:r>
        <w:rPr>
          <w:rFonts w:hint="eastAsia"/>
          <w:b/>
          <w:szCs w:val="21"/>
        </w:rPr>
        <w:t>教学内容：</w:t>
      </w:r>
    </w:p>
    <w:p>
      <w:pPr>
        <w:numPr>
          <w:ilvl w:val="0"/>
          <w:numId w:val="4"/>
        </w:numPr>
        <w:adjustRightInd w:val="0"/>
        <w:snapToGrid w:val="0"/>
        <w:ind w:firstLine="422" w:firstLineChars="201"/>
        <w:rPr>
          <w:szCs w:val="21"/>
        </w:rPr>
      </w:pPr>
      <w:r>
        <w:rPr>
          <w:rFonts w:hint="eastAsia" w:ascii="宋体" w:hAnsi="宋体"/>
        </w:rPr>
        <w:t>地理位置与丝绸之路的形成</w:t>
      </w:r>
      <w:r>
        <w:rPr>
          <w:rFonts w:hint="eastAsia"/>
          <w:szCs w:val="21"/>
        </w:rPr>
        <w:t>（2学时）</w:t>
      </w:r>
    </w:p>
    <w:p>
      <w:pPr>
        <w:adjustRightInd w:val="0"/>
        <w:snapToGrid w:val="0"/>
        <w:ind w:firstLine="420"/>
        <w:rPr>
          <w:szCs w:val="21"/>
        </w:rPr>
      </w:pPr>
      <w:r>
        <w:rPr>
          <w:rFonts w:hint="eastAsia"/>
          <w:szCs w:val="21"/>
        </w:rPr>
        <w:t>一、海陆兼备的“中央之国”</w:t>
      </w:r>
    </w:p>
    <w:p>
      <w:pPr>
        <w:adjustRightInd w:val="0"/>
        <w:snapToGrid w:val="0"/>
        <w:ind w:firstLine="420"/>
        <w:rPr>
          <w:szCs w:val="21"/>
        </w:rPr>
      </w:pPr>
      <w:r>
        <w:rPr>
          <w:rFonts w:hint="eastAsia"/>
          <w:szCs w:val="21"/>
        </w:rPr>
        <w:t>二、黄土高原与中国早期的丝织业中心</w:t>
      </w:r>
    </w:p>
    <w:p>
      <w:pPr>
        <w:adjustRightInd w:val="0"/>
        <w:snapToGrid w:val="0"/>
        <w:ind w:firstLine="422" w:firstLineChars="201"/>
        <w:rPr>
          <w:szCs w:val="21"/>
        </w:rPr>
      </w:pPr>
      <w:r>
        <w:rPr>
          <w:rFonts w:hint="eastAsia" w:ascii="宋体" w:hAnsi="宋体"/>
        </w:rPr>
        <w:t>第二节 丝绸之路开通的自然基础</w:t>
      </w:r>
      <w:r>
        <w:rPr>
          <w:rFonts w:hint="eastAsia"/>
          <w:szCs w:val="21"/>
        </w:rPr>
        <w:t>（1学时）</w:t>
      </w:r>
    </w:p>
    <w:p>
      <w:pPr>
        <w:adjustRightInd w:val="0"/>
        <w:snapToGrid w:val="0"/>
        <w:ind w:firstLine="422" w:firstLineChars="201"/>
        <w:rPr>
          <w:rFonts w:ascii="宋体" w:hAnsi="宋体"/>
        </w:rPr>
      </w:pPr>
      <w:r>
        <w:rPr>
          <w:rFonts w:hint="eastAsia" w:ascii="宋体" w:hAnsi="宋体"/>
        </w:rPr>
        <w:t>一、丝绸之路东段</w:t>
      </w:r>
    </w:p>
    <w:p>
      <w:pPr>
        <w:adjustRightInd w:val="0"/>
        <w:snapToGrid w:val="0"/>
        <w:ind w:firstLine="422" w:firstLineChars="201"/>
        <w:rPr>
          <w:rFonts w:ascii="宋体" w:hAnsi="宋体"/>
        </w:rPr>
      </w:pPr>
      <w:r>
        <w:rPr>
          <w:rFonts w:hint="eastAsia" w:ascii="宋体" w:hAnsi="宋体"/>
        </w:rPr>
        <w:t>东段，指敦煌以东而言。</w:t>
      </w:r>
    </w:p>
    <w:p>
      <w:pPr>
        <w:adjustRightInd w:val="0"/>
        <w:snapToGrid w:val="0"/>
        <w:ind w:firstLine="422" w:firstLineChars="201"/>
        <w:rPr>
          <w:rFonts w:ascii="宋体" w:hAnsi="宋体"/>
        </w:rPr>
      </w:pPr>
      <w:r>
        <w:rPr>
          <w:rFonts w:hint="eastAsia" w:ascii="宋体" w:hAnsi="宋体"/>
        </w:rPr>
        <w:t>二、丝绸之路中段</w:t>
      </w:r>
    </w:p>
    <w:p>
      <w:pPr>
        <w:adjustRightInd w:val="0"/>
        <w:snapToGrid w:val="0"/>
        <w:ind w:firstLine="422" w:firstLineChars="201"/>
        <w:rPr>
          <w:rFonts w:ascii="宋体" w:hAnsi="宋体"/>
        </w:rPr>
      </w:pPr>
      <w:r>
        <w:rPr>
          <w:rFonts w:hint="eastAsia" w:ascii="宋体" w:hAnsi="宋体"/>
        </w:rPr>
        <w:t>丝绸之路中段，指敦煌以西，葱岭（今帕米尔高原及昆仑山、喀喇昆仑山西部诸山的统称，中亚东南部、中国的西端，地跨塔吉克斯坦、中国和阿富汗。）以东而言。</w:t>
      </w:r>
    </w:p>
    <w:p>
      <w:pPr>
        <w:adjustRightInd w:val="0"/>
        <w:snapToGrid w:val="0"/>
        <w:ind w:firstLine="422" w:firstLineChars="201"/>
        <w:rPr>
          <w:rFonts w:ascii="宋体" w:hAnsi="宋体"/>
        </w:rPr>
      </w:pPr>
      <w:r>
        <w:rPr>
          <w:rFonts w:hint="eastAsia" w:ascii="宋体" w:hAnsi="宋体"/>
        </w:rPr>
        <w:t>三、丝绸之路西段</w:t>
      </w:r>
    </w:p>
    <w:p>
      <w:pPr>
        <w:adjustRightInd w:val="0"/>
        <w:snapToGrid w:val="0"/>
        <w:ind w:firstLine="422" w:firstLineChars="201"/>
        <w:rPr>
          <w:rFonts w:ascii="宋体" w:hAnsi="宋体"/>
        </w:rPr>
      </w:pPr>
      <w:r>
        <w:rPr>
          <w:rFonts w:hint="eastAsia" w:ascii="宋体" w:hAnsi="宋体"/>
        </w:rPr>
        <w:t>丝绸之路西段，指葱岭以西的路程。</w:t>
      </w:r>
    </w:p>
    <w:p>
      <w:pPr>
        <w:numPr>
          <w:ilvl w:val="0"/>
          <w:numId w:val="5"/>
        </w:numPr>
        <w:adjustRightInd w:val="0"/>
        <w:snapToGrid w:val="0"/>
        <w:ind w:firstLine="422" w:firstLineChars="201"/>
        <w:rPr>
          <w:szCs w:val="21"/>
        </w:rPr>
      </w:pPr>
      <w:r>
        <w:rPr>
          <w:rFonts w:hint="eastAsia" w:ascii="宋体" w:hAnsi="宋体"/>
        </w:rPr>
        <w:t>丝绸之路繁荣的人文基础</w:t>
      </w:r>
      <w:r>
        <w:rPr>
          <w:rFonts w:hint="eastAsia"/>
          <w:szCs w:val="21"/>
        </w:rPr>
        <w:t>（1学时）</w:t>
      </w:r>
    </w:p>
    <w:p>
      <w:pPr>
        <w:adjustRightInd w:val="0"/>
        <w:snapToGrid w:val="0"/>
        <w:rPr>
          <w:szCs w:val="21"/>
        </w:rPr>
      </w:pPr>
      <w:r>
        <w:rPr>
          <w:rFonts w:hint="eastAsia"/>
          <w:szCs w:val="21"/>
        </w:rPr>
        <w:t xml:space="preserve">    一、中国古代的西部大开发与丝绸之路的繁荣</w:t>
      </w:r>
    </w:p>
    <w:p>
      <w:pPr>
        <w:adjustRightInd w:val="0"/>
        <w:snapToGrid w:val="0"/>
        <w:ind w:firstLine="422" w:firstLineChars="201"/>
      </w:pPr>
      <w:r>
        <w:rPr>
          <w:rFonts w:hint="eastAsia"/>
        </w:rPr>
        <w:t>我国西北地区的开发与经营自古以来就与国家的盛衰息急相关，凡是经济文化繁荣兴盛的中央王朝都十分重视河西及西域的开发与经营。</w:t>
      </w:r>
    </w:p>
    <w:p>
      <w:pPr>
        <w:adjustRightInd w:val="0"/>
        <w:snapToGrid w:val="0"/>
        <w:ind w:firstLine="422" w:firstLineChars="201"/>
      </w:pPr>
      <w:r>
        <w:rPr>
          <w:rFonts w:hint="eastAsia"/>
        </w:rPr>
        <w:t>二、汉唐对西北的政治、经济开发</w:t>
      </w:r>
    </w:p>
    <w:p>
      <w:pPr>
        <w:adjustRightInd w:val="0"/>
        <w:snapToGrid w:val="0"/>
        <w:ind w:firstLine="422" w:firstLineChars="201"/>
        <w:rPr>
          <w:b/>
          <w:szCs w:val="21"/>
        </w:rPr>
      </w:pPr>
      <w:r>
        <w:rPr>
          <w:rFonts w:hint="eastAsia"/>
          <w:b/>
          <w:szCs w:val="21"/>
        </w:rPr>
        <w:t>考核要求：</w:t>
      </w:r>
    </w:p>
    <w:p>
      <w:pPr>
        <w:autoSpaceDE w:val="0"/>
        <w:autoSpaceDN w:val="0"/>
        <w:adjustRightInd w:val="0"/>
        <w:snapToGrid w:val="0"/>
        <w:ind w:firstLine="422" w:firstLineChars="201"/>
        <w:rPr>
          <w:rFonts w:asciiTheme="minorEastAsia" w:hAnsiTheme="minorEastAsia"/>
          <w:kern w:val="0"/>
          <w:szCs w:val="21"/>
        </w:rPr>
      </w:pPr>
      <w:r>
        <w:rPr>
          <w:rFonts w:asciiTheme="minorEastAsia" w:hAnsiTheme="minorEastAsia"/>
          <w:kern w:val="0"/>
          <w:szCs w:val="21"/>
        </w:rPr>
        <w:t>l</w:t>
      </w:r>
      <w:r>
        <w:rPr>
          <w:rFonts w:hint="eastAsia" w:asciiTheme="minorEastAsia" w:hAnsiTheme="minorEastAsia"/>
          <w:kern w:val="0"/>
          <w:szCs w:val="21"/>
        </w:rPr>
        <w:t>、了解</w:t>
      </w:r>
      <w:r>
        <w:rPr>
          <w:rFonts w:hint="eastAsia" w:asciiTheme="minorEastAsia" w:hAnsiTheme="minorEastAsia"/>
        </w:rPr>
        <w:t>地理位置与丝绸之路的形成关系</w:t>
      </w:r>
      <w:r>
        <w:rPr>
          <w:rFonts w:hint="eastAsia" w:asciiTheme="minorEastAsia" w:hAnsiTheme="minorEastAsia"/>
          <w:kern w:val="0"/>
          <w:szCs w:val="21"/>
        </w:rPr>
        <w:t>。</w:t>
      </w:r>
    </w:p>
    <w:p>
      <w:pPr>
        <w:autoSpaceDE w:val="0"/>
        <w:autoSpaceDN w:val="0"/>
        <w:adjustRightInd w:val="0"/>
        <w:snapToGrid w:val="0"/>
        <w:ind w:firstLine="422" w:firstLineChars="201"/>
        <w:rPr>
          <w:rFonts w:ascii="宋体" w:hAnsi="宋体"/>
        </w:rPr>
      </w:pPr>
      <w:r>
        <w:rPr>
          <w:rFonts w:asciiTheme="minorEastAsia" w:hAnsiTheme="minorEastAsia"/>
          <w:kern w:val="0"/>
          <w:szCs w:val="21"/>
        </w:rPr>
        <w:t>2</w:t>
      </w:r>
      <w:r>
        <w:rPr>
          <w:rFonts w:hint="eastAsia" w:asciiTheme="minorEastAsia" w:hAnsiTheme="minorEastAsia"/>
          <w:kern w:val="0"/>
          <w:szCs w:val="21"/>
        </w:rPr>
        <w:t>、理解</w:t>
      </w:r>
      <w:r>
        <w:rPr>
          <w:rFonts w:hint="eastAsia"/>
          <w:kern w:val="0"/>
          <w:szCs w:val="21"/>
        </w:rPr>
        <w:t>历史上中原王朝对西部</w:t>
      </w:r>
      <w:r>
        <w:rPr>
          <w:rFonts w:hint="eastAsia"/>
        </w:rPr>
        <w:t>开发与经营</w:t>
      </w:r>
      <w:r>
        <w:rPr>
          <w:rFonts w:hint="eastAsia" w:ascii="宋体" w:hAnsi="宋体"/>
        </w:rPr>
        <w:t>与丝绸之路繁荣的关系。</w:t>
      </w:r>
    </w:p>
    <w:p>
      <w:pPr>
        <w:autoSpaceDE w:val="0"/>
        <w:autoSpaceDN w:val="0"/>
        <w:adjustRightInd w:val="0"/>
        <w:snapToGrid w:val="0"/>
        <w:ind w:firstLine="422" w:firstLineChars="201"/>
        <w:rPr>
          <w:kern w:val="0"/>
          <w:szCs w:val="21"/>
        </w:rPr>
      </w:pPr>
    </w:p>
    <w:p>
      <w:pPr>
        <w:adjustRightInd w:val="0"/>
        <w:snapToGrid w:val="0"/>
        <w:ind w:firstLine="482" w:firstLineChars="201"/>
        <w:jc w:val="center"/>
        <w:rPr>
          <w:b/>
          <w:sz w:val="24"/>
        </w:rPr>
      </w:pPr>
      <w:r>
        <w:rPr>
          <w:rFonts w:hint="eastAsia"/>
          <w:b/>
          <w:sz w:val="24"/>
        </w:rPr>
        <w:t>第四章 丝绸之路与东西文化交流</w:t>
      </w:r>
    </w:p>
    <w:p>
      <w:pPr>
        <w:adjustRightInd w:val="0"/>
        <w:snapToGrid w:val="0"/>
        <w:ind w:firstLine="422" w:firstLineChars="201"/>
        <w:rPr>
          <w:b/>
          <w:szCs w:val="21"/>
        </w:rPr>
      </w:pPr>
      <w:r>
        <w:rPr>
          <w:rFonts w:hint="eastAsia"/>
          <w:b/>
          <w:szCs w:val="21"/>
        </w:rPr>
        <w:t>教学要点：</w:t>
      </w:r>
    </w:p>
    <w:p>
      <w:pPr>
        <w:adjustRightInd w:val="0"/>
        <w:snapToGrid w:val="0"/>
        <w:ind w:firstLine="422" w:firstLineChars="201"/>
      </w:pPr>
      <w:r>
        <w:rPr>
          <w:rFonts w:hint="eastAsia"/>
        </w:rPr>
        <w:t>1、</w:t>
      </w:r>
      <w:r>
        <w:rPr>
          <w:rFonts w:hint="eastAsia" w:ascii="宋体" w:hAnsi="宋体"/>
          <w:szCs w:val="21"/>
        </w:rPr>
        <w:t>丝绸之路的繁荣与东西文化的互动交流</w:t>
      </w:r>
    </w:p>
    <w:p>
      <w:pPr>
        <w:autoSpaceDE w:val="0"/>
        <w:autoSpaceDN w:val="0"/>
        <w:adjustRightInd w:val="0"/>
        <w:snapToGrid w:val="0"/>
        <w:ind w:firstLine="422" w:firstLineChars="201"/>
      </w:pPr>
      <w:r>
        <w:rPr>
          <w:rFonts w:hint="eastAsia"/>
        </w:rPr>
        <w:t>2、</w:t>
      </w:r>
      <w:r>
        <w:rPr>
          <w:rFonts w:hint="eastAsia" w:ascii="宋体" w:hAnsi="宋体"/>
          <w:szCs w:val="21"/>
        </w:rPr>
        <w:t>中国文明对西域、南亚的影响</w:t>
      </w:r>
    </w:p>
    <w:p>
      <w:pPr>
        <w:adjustRightInd w:val="0"/>
        <w:snapToGrid w:val="0"/>
        <w:ind w:firstLine="422" w:firstLineChars="201"/>
        <w:rPr>
          <w:b/>
          <w:szCs w:val="21"/>
        </w:rPr>
      </w:pPr>
      <w:r>
        <w:rPr>
          <w:rFonts w:hint="eastAsia"/>
          <w:b/>
          <w:szCs w:val="21"/>
        </w:rPr>
        <w:t>教学时数：</w:t>
      </w:r>
    </w:p>
    <w:p>
      <w:pPr>
        <w:adjustRightInd w:val="0"/>
        <w:snapToGrid w:val="0"/>
        <w:ind w:firstLine="422" w:firstLineChars="201"/>
        <w:rPr>
          <w:b/>
          <w:sz w:val="24"/>
        </w:rPr>
      </w:pPr>
      <w:r>
        <w:rPr>
          <w:rFonts w:hint="eastAsia"/>
          <w:bCs/>
        </w:rPr>
        <w:t>6学时</w:t>
      </w:r>
    </w:p>
    <w:p>
      <w:pPr>
        <w:adjustRightInd w:val="0"/>
        <w:snapToGrid w:val="0"/>
        <w:ind w:firstLine="422" w:firstLineChars="201"/>
        <w:rPr>
          <w:b/>
          <w:szCs w:val="21"/>
        </w:rPr>
      </w:pPr>
      <w:r>
        <w:rPr>
          <w:rFonts w:hint="eastAsia"/>
          <w:b/>
          <w:szCs w:val="21"/>
        </w:rPr>
        <w:t>教学内容：</w:t>
      </w:r>
    </w:p>
    <w:p>
      <w:pPr>
        <w:adjustRightInd w:val="0"/>
        <w:snapToGrid w:val="0"/>
        <w:ind w:firstLine="422" w:firstLineChars="201"/>
        <w:rPr>
          <w:rFonts w:ascii="宋体" w:hAnsi="宋体"/>
          <w:szCs w:val="21"/>
        </w:rPr>
      </w:pPr>
      <w:r>
        <w:rPr>
          <w:rFonts w:hint="eastAsia" w:ascii="宋体" w:hAnsi="宋体"/>
          <w:szCs w:val="21"/>
        </w:rPr>
        <w:t>第一节 丝绸之路的繁荣：双向的文化馈赠（2学时）</w:t>
      </w:r>
    </w:p>
    <w:p>
      <w:pPr>
        <w:adjustRightInd w:val="0"/>
        <w:snapToGrid w:val="0"/>
        <w:ind w:firstLine="422" w:firstLineChars="201"/>
      </w:pPr>
      <w:r>
        <w:rPr>
          <w:rFonts w:hint="eastAsia"/>
        </w:rPr>
        <w:t>这条从中国延伸到西域的绿洲地带，横穿伊朗高原，出伊拉克至叙利亚，最终止于罗马的全长七千公里的贸易道路，曾经把古老的黄河流域文化、恒河流域文化同著名的古波斯文化、希腊文化联结起来，从而成为东西方文化交流的历史见证。</w:t>
      </w:r>
    </w:p>
    <w:p>
      <w:pPr>
        <w:adjustRightInd w:val="0"/>
        <w:snapToGrid w:val="0"/>
        <w:ind w:firstLine="422" w:firstLineChars="201"/>
        <w:rPr>
          <w:rFonts w:ascii="宋体" w:hAnsi="宋体"/>
          <w:szCs w:val="21"/>
        </w:rPr>
      </w:pPr>
      <w:r>
        <w:rPr>
          <w:rFonts w:hint="eastAsia" w:ascii="宋体" w:hAnsi="宋体"/>
          <w:szCs w:val="21"/>
        </w:rPr>
        <w:t>第二节 西向：中国文明对西域、南亚的影响（2学时）</w:t>
      </w:r>
    </w:p>
    <w:p>
      <w:pPr>
        <w:adjustRightInd w:val="0"/>
        <w:snapToGrid w:val="0"/>
        <w:ind w:firstLine="422" w:firstLineChars="201"/>
      </w:pPr>
      <w:r>
        <w:rPr>
          <w:rFonts w:hint="eastAsia"/>
        </w:rPr>
        <w:t>无私的馈赠——在漫长的历史岁月中，通过这条同样漫长的丝绸之路，中华民族将她固有的发明创造，慷慨地贡献给全世界。</w:t>
      </w:r>
    </w:p>
    <w:p>
      <w:pPr>
        <w:adjustRightInd w:val="0"/>
        <w:snapToGrid w:val="0"/>
        <w:ind w:firstLine="422" w:firstLineChars="201"/>
        <w:rPr>
          <w:rFonts w:ascii="宋体" w:hAnsi="宋体"/>
          <w:szCs w:val="21"/>
        </w:rPr>
      </w:pPr>
      <w:r>
        <w:rPr>
          <w:rFonts w:hint="eastAsia" w:ascii="宋体" w:hAnsi="宋体"/>
          <w:szCs w:val="21"/>
        </w:rPr>
        <w:t>第三节 东向：古罗马、希腊等文明对中原文化的影响（2学时）</w:t>
      </w:r>
    </w:p>
    <w:p>
      <w:pPr>
        <w:adjustRightInd w:val="0"/>
        <w:snapToGrid w:val="0"/>
        <w:ind w:firstLine="422" w:firstLineChars="201"/>
      </w:pPr>
      <w:r>
        <w:rPr>
          <w:rFonts w:hint="eastAsia"/>
        </w:rPr>
        <w:t>巧妙地接受——中华民族文化的最大特点之一是她的宽容性，她不但能无私地慷慨地赠予，也能巧妙地有选择地接受。这种文化上的宽容性，使中华民族能够博采众长为己所用，不断丰富和发展着自己博大精深的文化内涵。</w:t>
      </w:r>
    </w:p>
    <w:p>
      <w:pPr>
        <w:adjustRightInd w:val="0"/>
        <w:snapToGrid w:val="0"/>
        <w:ind w:firstLine="422" w:firstLineChars="201"/>
        <w:rPr>
          <w:b/>
          <w:szCs w:val="21"/>
        </w:rPr>
      </w:pPr>
      <w:r>
        <w:rPr>
          <w:rFonts w:hint="eastAsia"/>
          <w:b/>
          <w:szCs w:val="21"/>
        </w:rPr>
        <w:t>考核要求：</w:t>
      </w:r>
    </w:p>
    <w:p>
      <w:pPr>
        <w:autoSpaceDE w:val="0"/>
        <w:autoSpaceDN w:val="0"/>
        <w:adjustRightInd w:val="0"/>
        <w:snapToGrid w:val="0"/>
        <w:ind w:firstLine="422" w:firstLineChars="201"/>
        <w:rPr>
          <w:rFonts w:asciiTheme="minorEastAsia" w:hAnsiTheme="minorEastAsia"/>
          <w:kern w:val="0"/>
          <w:szCs w:val="21"/>
        </w:rPr>
      </w:pPr>
      <w:r>
        <w:rPr>
          <w:rFonts w:asciiTheme="minorEastAsia" w:hAnsiTheme="minorEastAsia"/>
          <w:kern w:val="0"/>
          <w:szCs w:val="21"/>
        </w:rPr>
        <w:t>l</w:t>
      </w:r>
      <w:r>
        <w:rPr>
          <w:rFonts w:hint="eastAsia" w:asciiTheme="minorEastAsia" w:hAnsiTheme="minorEastAsia"/>
          <w:kern w:val="0"/>
          <w:szCs w:val="21"/>
        </w:rPr>
        <w:t>、了解</w:t>
      </w:r>
      <w:r>
        <w:rPr>
          <w:rFonts w:hint="eastAsia" w:asciiTheme="minorEastAsia" w:hAnsiTheme="minorEastAsia"/>
          <w:szCs w:val="21"/>
        </w:rPr>
        <w:t>古罗马、希腊等文明对中原文化的影响</w:t>
      </w:r>
      <w:r>
        <w:rPr>
          <w:rFonts w:hint="eastAsia" w:asciiTheme="minorEastAsia" w:hAnsiTheme="minorEastAsia"/>
          <w:kern w:val="0"/>
          <w:szCs w:val="21"/>
        </w:rPr>
        <w:t>。</w:t>
      </w:r>
    </w:p>
    <w:p>
      <w:pPr>
        <w:autoSpaceDE w:val="0"/>
        <w:autoSpaceDN w:val="0"/>
        <w:adjustRightInd w:val="0"/>
        <w:snapToGrid w:val="0"/>
        <w:ind w:firstLine="422" w:firstLineChars="201"/>
        <w:rPr>
          <w:kern w:val="0"/>
          <w:szCs w:val="21"/>
        </w:rPr>
      </w:pPr>
      <w:r>
        <w:rPr>
          <w:rFonts w:asciiTheme="minorEastAsia" w:hAnsiTheme="minorEastAsia"/>
          <w:kern w:val="0"/>
          <w:szCs w:val="21"/>
        </w:rPr>
        <w:t>2</w:t>
      </w:r>
      <w:r>
        <w:rPr>
          <w:rFonts w:hint="eastAsia" w:asciiTheme="minorEastAsia" w:hAnsiTheme="minorEastAsia"/>
          <w:kern w:val="0"/>
          <w:szCs w:val="21"/>
        </w:rPr>
        <w:t>、了解中</w:t>
      </w:r>
      <w:r>
        <w:rPr>
          <w:rFonts w:hint="eastAsia"/>
          <w:kern w:val="0"/>
          <w:szCs w:val="21"/>
        </w:rPr>
        <w:t>国文明对西域、南亚的影响。</w:t>
      </w:r>
    </w:p>
    <w:p>
      <w:pPr>
        <w:autoSpaceDE w:val="0"/>
        <w:autoSpaceDN w:val="0"/>
        <w:adjustRightInd w:val="0"/>
        <w:snapToGrid w:val="0"/>
        <w:ind w:firstLine="422" w:firstLineChars="201"/>
        <w:rPr>
          <w:rFonts w:ascii="宋体" w:hAnsi="宋体"/>
        </w:rPr>
      </w:pPr>
      <w:r>
        <w:rPr>
          <w:rFonts w:hint="eastAsia"/>
          <w:kern w:val="0"/>
          <w:szCs w:val="21"/>
        </w:rPr>
        <w:t>3、理解</w:t>
      </w:r>
      <w:r>
        <w:rPr>
          <w:rFonts w:hint="eastAsia" w:ascii="宋体" w:hAnsi="宋体"/>
          <w:szCs w:val="21"/>
        </w:rPr>
        <w:t>丝绸之路的繁荣与东西文化的互动交流之间的关系</w:t>
      </w:r>
      <w:r>
        <w:rPr>
          <w:rFonts w:hint="eastAsia" w:ascii="宋体" w:hAnsi="宋体"/>
        </w:rPr>
        <w:t>。</w:t>
      </w:r>
    </w:p>
    <w:p>
      <w:pPr>
        <w:autoSpaceDE w:val="0"/>
        <w:autoSpaceDN w:val="0"/>
        <w:adjustRightInd w:val="0"/>
        <w:snapToGrid w:val="0"/>
        <w:ind w:firstLine="422" w:firstLineChars="201"/>
        <w:rPr>
          <w:kern w:val="0"/>
          <w:szCs w:val="21"/>
        </w:rPr>
      </w:pPr>
    </w:p>
    <w:p>
      <w:pPr>
        <w:adjustRightInd w:val="0"/>
        <w:snapToGrid w:val="0"/>
        <w:ind w:firstLine="422" w:firstLineChars="201"/>
        <w:rPr>
          <w:b/>
          <w:szCs w:val="21"/>
        </w:rPr>
      </w:pPr>
      <w:r>
        <w:rPr>
          <w:rFonts w:hint="eastAsia"/>
          <w:b/>
          <w:szCs w:val="21"/>
        </w:rPr>
        <w:t>第五章汉朝与西方三大帝国的交往</w:t>
      </w:r>
    </w:p>
    <w:p>
      <w:pPr>
        <w:adjustRightInd w:val="0"/>
        <w:snapToGrid w:val="0"/>
        <w:ind w:firstLine="422" w:firstLineChars="201"/>
        <w:rPr>
          <w:b/>
          <w:szCs w:val="21"/>
        </w:rPr>
      </w:pPr>
      <w:r>
        <w:rPr>
          <w:rFonts w:hint="eastAsia"/>
          <w:b/>
          <w:szCs w:val="21"/>
        </w:rPr>
        <w:t>教学要点：</w:t>
      </w:r>
    </w:p>
    <w:p>
      <w:pPr>
        <w:adjustRightInd w:val="0"/>
        <w:snapToGrid w:val="0"/>
        <w:ind w:firstLine="422" w:firstLineChars="201"/>
      </w:pPr>
      <w:r>
        <w:rPr>
          <w:rFonts w:hint="eastAsia"/>
        </w:rPr>
        <w:t>1、</w:t>
      </w:r>
      <w:r>
        <w:rPr>
          <w:rFonts w:hint="eastAsia" w:ascii="宋体" w:hAnsi="宋体"/>
        </w:rPr>
        <w:t>张骞通西域</w:t>
      </w:r>
    </w:p>
    <w:p>
      <w:pPr>
        <w:autoSpaceDE w:val="0"/>
        <w:autoSpaceDN w:val="0"/>
        <w:adjustRightInd w:val="0"/>
        <w:snapToGrid w:val="0"/>
        <w:ind w:firstLine="422" w:firstLineChars="201"/>
      </w:pPr>
      <w:r>
        <w:rPr>
          <w:rFonts w:hint="eastAsia"/>
        </w:rPr>
        <w:t>2、</w:t>
      </w:r>
      <w:r>
        <w:rPr>
          <w:rFonts w:hint="eastAsia" w:ascii="宋体" w:hAnsi="宋体"/>
        </w:rPr>
        <w:t>黎靬、安息、大秦</w:t>
      </w:r>
    </w:p>
    <w:p>
      <w:pPr>
        <w:adjustRightInd w:val="0"/>
        <w:snapToGrid w:val="0"/>
        <w:ind w:firstLine="422" w:firstLineChars="201"/>
        <w:rPr>
          <w:b/>
          <w:szCs w:val="21"/>
        </w:rPr>
      </w:pPr>
      <w:r>
        <w:rPr>
          <w:rFonts w:hint="eastAsia"/>
          <w:b/>
          <w:szCs w:val="21"/>
        </w:rPr>
        <w:t>教学时数：</w:t>
      </w:r>
    </w:p>
    <w:p>
      <w:pPr>
        <w:adjustRightInd w:val="0"/>
        <w:snapToGrid w:val="0"/>
        <w:ind w:firstLine="422" w:firstLineChars="201"/>
        <w:rPr>
          <w:b/>
          <w:sz w:val="24"/>
        </w:rPr>
      </w:pPr>
      <w:r>
        <w:rPr>
          <w:rFonts w:hint="eastAsia"/>
          <w:bCs/>
        </w:rPr>
        <w:t>4学时</w:t>
      </w:r>
    </w:p>
    <w:p>
      <w:pPr>
        <w:adjustRightInd w:val="0"/>
        <w:snapToGrid w:val="0"/>
        <w:ind w:firstLine="422" w:firstLineChars="201"/>
        <w:rPr>
          <w:b/>
          <w:szCs w:val="21"/>
        </w:rPr>
      </w:pPr>
      <w:r>
        <w:rPr>
          <w:rFonts w:hint="eastAsia"/>
          <w:b/>
          <w:szCs w:val="21"/>
        </w:rPr>
        <w:t>教学内容：</w:t>
      </w:r>
    </w:p>
    <w:p>
      <w:pPr>
        <w:adjustRightInd w:val="0"/>
        <w:snapToGrid w:val="0"/>
        <w:ind w:firstLine="420" w:firstLineChars="200"/>
        <w:rPr>
          <w:rFonts w:ascii="宋体" w:hAnsi="宋体"/>
          <w:szCs w:val="21"/>
        </w:rPr>
      </w:pPr>
      <w:r>
        <w:rPr>
          <w:rFonts w:hint="eastAsia" w:ascii="宋体" w:hAnsi="宋体"/>
          <w:szCs w:val="21"/>
        </w:rPr>
        <w:t xml:space="preserve"> 第一节 张骞通西域（1学时）</w:t>
      </w:r>
    </w:p>
    <w:p>
      <w:pPr>
        <w:adjustRightInd w:val="0"/>
        <w:snapToGrid w:val="0"/>
        <w:ind w:firstLine="420" w:firstLineChars="200"/>
        <w:rPr>
          <w:rFonts w:ascii="宋体" w:hAnsi="宋体"/>
          <w:szCs w:val="21"/>
        </w:rPr>
      </w:pPr>
      <w:r>
        <w:rPr>
          <w:rFonts w:hint="eastAsia" w:ascii="宋体" w:hAnsi="宋体"/>
          <w:szCs w:val="21"/>
        </w:rPr>
        <w:t>一、西域的地理概念</w:t>
      </w:r>
    </w:p>
    <w:p>
      <w:pPr>
        <w:adjustRightInd w:val="0"/>
        <w:snapToGrid w:val="0"/>
        <w:ind w:firstLine="420" w:firstLineChars="200"/>
        <w:rPr>
          <w:rFonts w:ascii="宋体" w:hAnsi="宋体"/>
          <w:szCs w:val="21"/>
        </w:rPr>
      </w:pPr>
      <w:r>
        <w:rPr>
          <w:rFonts w:hint="eastAsia" w:ascii="宋体" w:hAnsi="宋体"/>
          <w:szCs w:val="21"/>
        </w:rPr>
        <w:t xml:space="preserve">广义和狭义上的西域  </w:t>
      </w:r>
    </w:p>
    <w:p>
      <w:pPr>
        <w:adjustRightInd w:val="0"/>
        <w:snapToGrid w:val="0"/>
        <w:ind w:firstLine="420" w:firstLineChars="200"/>
        <w:rPr>
          <w:rFonts w:ascii="宋体" w:hAnsi="宋体"/>
          <w:szCs w:val="21"/>
        </w:rPr>
      </w:pPr>
      <w:r>
        <w:rPr>
          <w:rFonts w:hint="eastAsia" w:ascii="宋体" w:hAnsi="宋体"/>
          <w:szCs w:val="21"/>
        </w:rPr>
        <w:t xml:space="preserve">二、汉与匈奴的关系  </w:t>
      </w:r>
    </w:p>
    <w:p>
      <w:pPr>
        <w:adjustRightInd w:val="0"/>
        <w:snapToGrid w:val="0"/>
        <w:ind w:firstLine="420" w:firstLineChars="200"/>
        <w:rPr>
          <w:rFonts w:ascii="宋体" w:hAnsi="宋体"/>
          <w:szCs w:val="21"/>
        </w:rPr>
      </w:pPr>
      <w:r>
        <w:rPr>
          <w:rFonts w:hint="eastAsia" w:ascii="宋体" w:hAnsi="宋体"/>
          <w:szCs w:val="21"/>
        </w:rPr>
        <w:t>三、张骞出使西域</w:t>
      </w:r>
    </w:p>
    <w:p>
      <w:pPr>
        <w:adjustRightInd w:val="0"/>
        <w:snapToGrid w:val="0"/>
        <w:ind w:firstLine="420" w:firstLineChars="200"/>
        <w:rPr>
          <w:rFonts w:ascii="宋体" w:hAnsi="宋体"/>
          <w:szCs w:val="21"/>
        </w:rPr>
      </w:pPr>
      <w:r>
        <w:rPr>
          <w:rFonts w:hint="eastAsia" w:ascii="宋体" w:hAnsi="宋体"/>
          <w:szCs w:val="21"/>
        </w:rPr>
        <w:t>1、第一次出使(前138～前126)</w:t>
      </w:r>
    </w:p>
    <w:p>
      <w:pPr>
        <w:adjustRightInd w:val="0"/>
        <w:snapToGrid w:val="0"/>
        <w:ind w:firstLine="420" w:firstLineChars="200"/>
        <w:rPr>
          <w:rFonts w:ascii="宋体" w:hAnsi="宋体"/>
          <w:szCs w:val="21"/>
        </w:rPr>
      </w:pPr>
      <w:r>
        <w:rPr>
          <w:rFonts w:hint="eastAsia" w:ascii="宋体" w:hAnsi="宋体"/>
          <w:szCs w:val="21"/>
        </w:rPr>
        <w:t>2、第二次出使（</w:t>
      </w:r>
      <w:r>
        <w:t>前119年</w:t>
      </w:r>
      <w:r>
        <w:rPr>
          <w:rFonts w:hint="eastAsia" w:ascii="宋体" w:hAnsi="宋体"/>
          <w:szCs w:val="21"/>
        </w:rPr>
        <w:t>～前115）</w:t>
      </w:r>
    </w:p>
    <w:p>
      <w:pPr>
        <w:adjustRightInd w:val="0"/>
        <w:snapToGrid w:val="0"/>
        <w:ind w:firstLine="422" w:firstLineChars="201"/>
        <w:rPr>
          <w:rFonts w:ascii="宋体" w:hAnsi="宋体"/>
          <w:szCs w:val="21"/>
        </w:rPr>
      </w:pPr>
      <w:r>
        <w:rPr>
          <w:rFonts w:hint="eastAsia" w:ascii="宋体" w:hAnsi="宋体"/>
          <w:szCs w:val="21"/>
        </w:rPr>
        <w:t>四、影响</w:t>
      </w:r>
    </w:p>
    <w:p>
      <w:pPr>
        <w:adjustRightInd w:val="0"/>
        <w:snapToGrid w:val="0"/>
        <w:ind w:firstLine="422" w:firstLineChars="201"/>
        <w:rPr>
          <w:rFonts w:ascii="宋体" w:hAnsi="宋体"/>
          <w:szCs w:val="21"/>
        </w:rPr>
      </w:pPr>
      <w:r>
        <w:rPr>
          <w:rFonts w:hint="eastAsia" w:ascii="宋体" w:hAnsi="宋体"/>
          <w:szCs w:val="21"/>
        </w:rPr>
        <w:t>汉通西域，虽然起初是出于军事目的，但西域开通以后，它的影响，远远超出了军事范围。“丝绸之路”把西汉同中亚许多国家联系起来，促进了它们之间的政治，经济和军事，文化的交流。</w:t>
      </w:r>
    </w:p>
    <w:p>
      <w:pPr>
        <w:numPr>
          <w:ilvl w:val="0"/>
          <w:numId w:val="6"/>
        </w:numPr>
        <w:adjustRightInd w:val="0"/>
        <w:snapToGrid w:val="0"/>
        <w:ind w:firstLine="422" w:firstLineChars="201"/>
        <w:rPr>
          <w:rFonts w:ascii="宋体" w:hAnsi="宋体"/>
          <w:szCs w:val="21"/>
        </w:rPr>
      </w:pPr>
      <w:r>
        <w:rPr>
          <w:rFonts w:hint="eastAsia" w:ascii="宋体" w:hAnsi="宋体"/>
        </w:rPr>
        <w:t>黎靬</w:t>
      </w:r>
      <w:r>
        <w:rPr>
          <w:rFonts w:hint="eastAsia" w:ascii="宋体" w:hAnsi="宋体"/>
          <w:szCs w:val="21"/>
        </w:rPr>
        <w:t>（1学时）</w:t>
      </w:r>
    </w:p>
    <w:p>
      <w:pPr>
        <w:adjustRightInd w:val="0"/>
        <w:snapToGrid w:val="0"/>
        <w:rPr>
          <w:rFonts w:ascii="宋体" w:hAnsi="宋体"/>
          <w:szCs w:val="21"/>
        </w:rPr>
      </w:pPr>
      <w:r>
        <w:rPr>
          <w:rFonts w:hint="eastAsia" w:ascii="宋体" w:hAnsi="宋体"/>
          <w:szCs w:val="21"/>
        </w:rPr>
        <w:t xml:space="preserve">    一、考证</w:t>
      </w:r>
    </w:p>
    <w:p>
      <w:pPr>
        <w:adjustRightInd w:val="0"/>
        <w:snapToGrid w:val="0"/>
        <w:ind w:firstLine="422" w:firstLineChars="201"/>
        <w:rPr>
          <w:rFonts w:ascii="宋体" w:hAnsi="宋体"/>
          <w:szCs w:val="21"/>
        </w:rPr>
      </w:pPr>
      <w:r>
        <w:rPr>
          <w:rFonts w:hint="eastAsia" w:ascii="宋体" w:hAnsi="宋体"/>
          <w:szCs w:val="21"/>
        </w:rPr>
        <w:t>犁靬，西域古国名。亦作黎靬、犁鞬、牦靬、骊靬,皆同音异字。首见于《史记·大宛列传》。此国名相当于何地，学界多年来议论纷纭有瑞克姆（Rekem）说、剌伽（Rhaga）说、希尔尼亚(Hercanya)说、米底(Media)说、塞流古(Seleuchea)说、叙利亚说、埃及亚历山大城说等。</w:t>
      </w:r>
    </w:p>
    <w:p>
      <w:pPr>
        <w:adjustRightInd w:val="0"/>
        <w:snapToGrid w:val="0"/>
        <w:ind w:firstLine="422" w:firstLineChars="201"/>
        <w:rPr>
          <w:rFonts w:ascii="宋体" w:hAnsi="宋体"/>
          <w:szCs w:val="21"/>
        </w:rPr>
      </w:pPr>
      <w:r>
        <w:rPr>
          <w:rFonts w:hint="eastAsia" w:ascii="宋体" w:hAnsi="宋体"/>
          <w:szCs w:val="21"/>
        </w:rPr>
        <w:t>二、与汉朝的关系</w:t>
      </w:r>
    </w:p>
    <w:p>
      <w:pPr>
        <w:numPr>
          <w:ilvl w:val="0"/>
          <w:numId w:val="6"/>
        </w:numPr>
        <w:adjustRightInd w:val="0"/>
        <w:snapToGrid w:val="0"/>
        <w:ind w:firstLine="422" w:firstLineChars="201"/>
        <w:rPr>
          <w:rFonts w:ascii="宋体" w:hAnsi="宋体"/>
          <w:szCs w:val="21"/>
        </w:rPr>
      </w:pPr>
      <w:r>
        <w:rPr>
          <w:rFonts w:hint="eastAsia" w:ascii="宋体" w:hAnsi="宋体"/>
        </w:rPr>
        <w:t>安息</w:t>
      </w:r>
      <w:r>
        <w:rPr>
          <w:rFonts w:hint="eastAsia" w:ascii="宋体" w:hAnsi="宋体"/>
          <w:szCs w:val="21"/>
        </w:rPr>
        <w:t>（1学时）</w:t>
      </w:r>
    </w:p>
    <w:p>
      <w:pPr>
        <w:adjustRightInd w:val="0"/>
        <w:snapToGrid w:val="0"/>
        <w:rPr>
          <w:rFonts w:ascii="宋体" w:hAnsi="宋体"/>
          <w:szCs w:val="21"/>
        </w:rPr>
      </w:pPr>
      <w:r>
        <w:rPr>
          <w:rFonts w:hint="eastAsia" w:ascii="宋体" w:hAnsi="宋体"/>
          <w:szCs w:val="21"/>
        </w:rPr>
        <w:t xml:space="preserve">    一、考证</w:t>
      </w:r>
    </w:p>
    <w:p>
      <w:pPr>
        <w:adjustRightInd w:val="0"/>
        <w:snapToGrid w:val="0"/>
        <w:ind w:firstLine="422" w:firstLineChars="201"/>
      </w:pPr>
      <w:r>
        <w:t>安息，古代中东的地名和国名，又作“帕提亚”（英文作Parthia，国家名）</w:t>
      </w:r>
      <w:r>
        <w:rPr>
          <w:rFonts w:hint="eastAsia"/>
        </w:rPr>
        <w:t>，</w:t>
      </w:r>
      <w:r>
        <w:t>汉朝则取其开国者Arsacids汉语音译“安息”作为国名；与汉朝关系密切，为丝绸之路的必经之地，其民族以安息回马箭而着称。</w:t>
      </w:r>
    </w:p>
    <w:p>
      <w:pPr>
        <w:adjustRightInd w:val="0"/>
        <w:snapToGrid w:val="0"/>
        <w:ind w:firstLine="422" w:firstLineChars="201"/>
      </w:pPr>
      <w:r>
        <w:rPr>
          <w:rFonts w:hint="eastAsia" w:ascii="宋体" w:hAnsi="宋体"/>
          <w:szCs w:val="21"/>
        </w:rPr>
        <w:t>二、与汉朝的关系</w:t>
      </w:r>
    </w:p>
    <w:p>
      <w:pPr>
        <w:adjustRightInd w:val="0"/>
        <w:snapToGrid w:val="0"/>
        <w:ind w:firstLine="422" w:firstLineChars="201"/>
        <w:rPr>
          <w:rFonts w:ascii="宋体" w:hAnsi="宋体"/>
          <w:szCs w:val="21"/>
        </w:rPr>
      </w:pPr>
      <w:r>
        <w:rPr>
          <w:rFonts w:hint="eastAsia" w:ascii="宋体" w:hAnsi="宋体"/>
          <w:szCs w:val="21"/>
        </w:rPr>
        <w:t xml:space="preserve">第四节 </w:t>
      </w:r>
      <w:r>
        <w:rPr>
          <w:rFonts w:hint="eastAsia" w:ascii="宋体" w:hAnsi="宋体"/>
        </w:rPr>
        <w:t>大秦</w:t>
      </w:r>
      <w:r>
        <w:rPr>
          <w:rFonts w:hint="eastAsia" w:ascii="宋体" w:hAnsi="宋体"/>
          <w:szCs w:val="21"/>
        </w:rPr>
        <w:t>（1学时）</w:t>
      </w:r>
    </w:p>
    <w:p>
      <w:pPr>
        <w:adjustRightInd w:val="0"/>
        <w:snapToGrid w:val="0"/>
        <w:ind w:firstLine="422" w:firstLineChars="201"/>
        <w:rPr>
          <w:rFonts w:ascii="宋体" w:hAnsi="宋体"/>
          <w:szCs w:val="21"/>
        </w:rPr>
      </w:pPr>
      <w:r>
        <w:rPr>
          <w:rFonts w:hint="eastAsia" w:ascii="宋体" w:hAnsi="宋体"/>
          <w:szCs w:val="21"/>
        </w:rPr>
        <w:t>一、考证</w:t>
      </w:r>
    </w:p>
    <w:p>
      <w:pPr>
        <w:adjustRightInd w:val="0"/>
        <w:snapToGrid w:val="0"/>
        <w:ind w:firstLine="422" w:firstLineChars="201"/>
        <w:rPr>
          <w:rFonts w:ascii="宋体" w:hAnsi="宋体"/>
          <w:szCs w:val="21"/>
        </w:rPr>
      </w:pPr>
      <w:r>
        <w:rPr>
          <w:rFonts w:hint="eastAsia" w:ascii="宋体" w:hAnsi="宋体"/>
          <w:szCs w:val="21"/>
        </w:rPr>
        <w:t>大秦是古代中国对罗马帝国及近东地区的称呼。</w:t>
      </w:r>
    </w:p>
    <w:p>
      <w:pPr>
        <w:adjustRightInd w:val="0"/>
        <w:snapToGrid w:val="0"/>
        <w:ind w:firstLine="422" w:firstLineChars="201"/>
        <w:rPr>
          <w:rFonts w:ascii="宋体" w:hAnsi="宋体"/>
          <w:szCs w:val="21"/>
        </w:rPr>
      </w:pPr>
      <w:r>
        <w:rPr>
          <w:rFonts w:hint="eastAsia" w:ascii="宋体" w:hAnsi="宋体"/>
          <w:szCs w:val="21"/>
        </w:rPr>
        <w:t>二、与汉朝的关系</w:t>
      </w:r>
    </w:p>
    <w:p>
      <w:pPr>
        <w:adjustRightInd w:val="0"/>
        <w:snapToGrid w:val="0"/>
        <w:ind w:firstLine="422" w:firstLineChars="201"/>
        <w:rPr>
          <w:b/>
          <w:szCs w:val="21"/>
        </w:rPr>
      </w:pPr>
      <w:r>
        <w:rPr>
          <w:rFonts w:hint="eastAsia"/>
          <w:b/>
          <w:szCs w:val="21"/>
        </w:rPr>
        <w:t>考核要求：</w:t>
      </w:r>
    </w:p>
    <w:p>
      <w:pPr>
        <w:autoSpaceDE w:val="0"/>
        <w:autoSpaceDN w:val="0"/>
        <w:adjustRightInd w:val="0"/>
        <w:snapToGrid w:val="0"/>
        <w:ind w:firstLine="422" w:firstLineChars="201"/>
        <w:rPr>
          <w:rFonts w:asciiTheme="minorEastAsia" w:hAnsiTheme="minorEastAsia"/>
          <w:kern w:val="0"/>
          <w:szCs w:val="21"/>
        </w:rPr>
      </w:pPr>
      <w:r>
        <w:rPr>
          <w:rFonts w:asciiTheme="minorEastAsia" w:hAnsiTheme="minorEastAsia"/>
          <w:kern w:val="0"/>
          <w:szCs w:val="21"/>
        </w:rPr>
        <w:t>l</w:t>
      </w:r>
      <w:r>
        <w:rPr>
          <w:rFonts w:hint="eastAsia" w:asciiTheme="minorEastAsia" w:hAnsiTheme="minorEastAsia"/>
          <w:kern w:val="0"/>
          <w:szCs w:val="21"/>
        </w:rPr>
        <w:t>、识记</w:t>
      </w:r>
      <w:r>
        <w:rPr>
          <w:rFonts w:hint="eastAsia" w:asciiTheme="minorEastAsia" w:hAnsiTheme="minorEastAsia"/>
        </w:rPr>
        <w:t>西域的地理概念</w:t>
      </w:r>
      <w:r>
        <w:rPr>
          <w:rFonts w:hint="eastAsia" w:asciiTheme="minorEastAsia" w:hAnsiTheme="minorEastAsia"/>
          <w:kern w:val="0"/>
          <w:szCs w:val="21"/>
        </w:rPr>
        <w:t>。</w:t>
      </w:r>
    </w:p>
    <w:p>
      <w:pPr>
        <w:autoSpaceDE w:val="0"/>
        <w:autoSpaceDN w:val="0"/>
        <w:adjustRightInd w:val="0"/>
        <w:snapToGrid w:val="0"/>
        <w:ind w:firstLine="422" w:firstLineChars="201"/>
        <w:rPr>
          <w:rFonts w:asciiTheme="minorEastAsia" w:hAnsiTheme="minorEastAsia"/>
          <w:kern w:val="0"/>
          <w:szCs w:val="21"/>
        </w:rPr>
      </w:pPr>
      <w:r>
        <w:rPr>
          <w:rFonts w:asciiTheme="minorEastAsia" w:hAnsiTheme="minorEastAsia"/>
          <w:kern w:val="0"/>
          <w:szCs w:val="21"/>
        </w:rPr>
        <w:t>2</w:t>
      </w:r>
      <w:r>
        <w:rPr>
          <w:rFonts w:hint="eastAsia" w:asciiTheme="minorEastAsia" w:hAnsiTheme="minorEastAsia"/>
          <w:kern w:val="0"/>
          <w:szCs w:val="21"/>
        </w:rPr>
        <w:t>、了解</w:t>
      </w:r>
      <w:r>
        <w:rPr>
          <w:rFonts w:hint="eastAsia" w:asciiTheme="minorEastAsia" w:hAnsiTheme="minorEastAsia"/>
        </w:rPr>
        <w:t>黎靬、安息、大秦各国概况</w:t>
      </w:r>
      <w:r>
        <w:rPr>
          <w:rFonts w:hint="eastAsia" w:asciiTheme="minorEastAsia" w:hAnsiTheme="minorEastAsia"/>
          <w:kern w:val="0"/>
          <w:szCs w:val="21"/>
        </w:rPr>
        <w:t>。</w:t>
      </w:r>
    </w:p>
    <w:p>
      <w:pPr>
        <w:adjustRightInd w:val="0"/>
        <w:snapToGrid w:val="0"/>
        <w:ind w:firstLine="422" w:firstLineChars="201"/>
        <w:rPr>
          <w:rFonts w:ascii="宋体" w:hAnsi="宋体"/>
        </w:rPr>
      </w:pPr>
      <w:r>
        <w:rPr>
          <w:rFonts w:hint="eastAsia" w:asciiTheme="minorEastAsia" w:hAnsiTheme="minorEastAsia"/>
          <w:kern w:val="0"/>
          <w:szCs w:val="21"/>
        </w:rPr>
        <w:t>3、理解</w:t>
      </w:r>
      <w:r>
        <w:rPr>
          <w:rFonts w:hint="eastAsia" w:asciiTheme="minorEastAsia" w:hAnsiTheme="minorEastAsia"/>
          <w:szCs w:val="21"/>
        </w:rPr>
        <w:t>张骞</w:t>
      </w:r>
      <w:r>
        <w:rPr>
          <w:rFonts w:hint="eastAsia" w:ascii="宋体" w:hAnsi="宋体"/>
          <w:szCs w:val="21"/>
        </w:rPr>
        <w:t>出使西域的历史意义</w:t>
      </w:r>
      <w:r>
        <w:rPr>
          <w:rFonts w:hint="eastAsia" w:ascii="宋体" w:hAnsi="宋体"/>
        </w:rPr>
        <w:t>。</w:t>
      </w:r>
    </w:p>
    <w:p>
      <w:pPr>
        <w:adjustRightInd w:val="0"/>
        <w:snapToGrid w:val="0"/>
        <w:ind w:firstLine="422" w:firstLineChars="201"/>
        <w:rPr>
          <w:rFonts w:ascii="宋体" w:hAnsi="宋体"/>
          <w:szCs w:val="21"/>
        </w:rPr>
      </w:pPr>
    </w:p>
    <w:p>
      <w:pPr>
        <w:adjustRightInd w:val="0"/>
        <w:snapToGrid w:val="0"/>
        <w:ind w:firstLine="482" w:firstLineChars="201"/>
        <w:jc w:val="center"/>
        <w:rPr>
          <w:b/>
          <w:sz w:val="24"/>
        </w:rPr>
      </w:pPr>
      <w:r>
        <w:rPr>
          <w:rFonts w:hint="eastAsia"/>
          <w:b/>
          <w:sz w:val="24"/>
        </w:rPr>
        <w:t>第六章 海上丝绸之路</w:t>
      </w:r>
    </w:p>
    <w:p>
      <w:pPr>
        <w:adjustRightInd w:val="0"/>
        <w:snapToGrid w:val="0"/>
        <w:ind w:firstLine="422" w:firstLineChars="201"/>
        <w:rPr>
          <w:b/>
          <w:szCs w:val="21"/>
        </w:rPr>
      </w:pPr>
      <w:r>
        <w:rPr>
          <w:rFonts w:hint="eastAsia"/>
          <w:b/>
          <w:szCs w:val="21"/>
        </w:rPr>
        <w:t>教学要点：</w:t>
      </w:r>
    </w:p>
    <w:p>
      <w:pPr>
        <w:adjustRightInd w:val="0"/>
        <w:snapToGrid w:val="0"/>
        <w:ind w:firstLine="422" w:firstLineChars="201"/>
      </w:pPr>
      <w:r>
        <w:rPr>
          <w:rFonts w:hint="eastAsia"/>
        </w:rPr>
        <w:t>1、</w:t>
      </w:r>
      <w:r>
        <w:rPr>
          <w:rFonts w:hint="eastAsia" w:ascii="宋体" w:hAnsi="宋体"/>
        </w:rPr>
        <w:t>海上丝绸之路的历史发展阶段</w:t>
      </w:r>
    </w:p>
    <w:p>
      <w:pPr>
        <w:autoSpaceDE w:val="0"/>
        <w:autoSpaceDN w:val="0"/>
        <w:adjustRightInd w:val="0"/>
        <w:snapToGrid w:val="0"/>
        <w:ind w:firstLine="422" w:firstLineChars="201"/>
        <w:rPr>
          <w:rFonts w:ascii="宋体" w:hAnsi="宋体"/>
        </w:rPr>
      </w:pPr>
      <w:r>
        <w:rPr>
          <w:rFonts w:hint="eastAsia"/>
        </w:rPr>
        <w:t>2、</w:t>
      </w:r>
      <w:r>
        <w:rPr>
          <w:rFonts w:hint="eastAsia" w:ascii="宋体" w:hAnsi="宋体"/>
        </w:rPr>
        <w:t>海上丝绸之路开辟的历史意义</w:t>
      </w:r>
    </w:p>
    <w:p>
      <w:pPr>
        <w:autoSpaceDE w:val="0"/>
        <w:autoSpaceDN w:val="0"/>
        <w:adjustRightInd w:val="0"/>
        <w:snapToGrid w:val="0"/>
        <w:ind w:firstLine="422" w:firstLineChars="201"/>
        <w:rPr>
          <w:b/>
          <w:szCs w:val="21"/>
        </w:rPr>
      </w:pPr>
      <w:r>
        <w:rPr>
          <w:rFonts w:hint="eastAsia"/>
          <w:b/>
          <w:szCs w:val="21"/>
        </w:rPr>
        <w:t>教学时数：</w:t>
      </w:r>
    </w:p>
    <w:p>
      <w:pPr>
        <w:autoSpaceDE w:val="0"/>
        <w:autoSpaceDN w:val="0"/>
        <w:adjustRightInd w:val="0"/>
        <w:snapToGrid w:val="0"/>
        <w:ind w:firstLine="422" w:firstLineChars="201"/>
        <w:rPr>
          <w:b/>
          <w:sz w:val="24"/>
        </w:rPr>
      </w:pPr>
      <w:r>
        <w:rPr>
          <w:rFonts w:hint="eastAsia"/>
          <w:bCs/>
        </w:rPr>
        <w:t>4学时</w:t>
      </w:r>
    </w:p>
    <w:p>
      <w:pPr>
        <w:adjustRightInd w:val="0"/>
        <w:snapToGrid w:val="0"/>
        <w:ind w:firstLine="422" w:firstLineChars="201"/>
        <w:rPr>
          <w:b/>
          <w:szCs w:val="21"/>
        </w:rPr>
      </w:pPr>
      <w:r>
        <w:rPr>
          <w:rFonts w:hint="eastAsia"/>
          <w:b/>
          <w:szCs w:val="21"/>
        </w:rPr>
        <w:t>教学内容：</w:t>
      </w:r>
    </w:p>
    <w:p>
      <w:pPr>
        <w:numPr>
          <w:ilvl w:val="0"/>
          <w:numId w:val="7"/>
        </w:numPr>
        <w:adjustRightInd w:val="0"/>
        <w:snapToGrid w:val="0"/>
        <w:ind w:firstLine="422" w:firstLineChars="201"/>
        <w:jc w:val="left"/>
        <w:rPr>
          <w:rFonts w:ascii="宋体" w:hAnsi="宋体"/>
          <w:szCs w:val="21"/>
        </w:rPr>
      </w:pPr>
      <w:r>
        <w:rPr>
          <w:rFonts w:hint="eastAsia" w:ascii="宋体" w:hAnsi="宋体"/>
          <w:szCs w:val="21"/>
        </w:rPr>
        <w:t>海上丝绸之路概说（2学时）</w:t>
      </w:r>
    </w:p>
    <w:p>
      <w:pPr>
        <w:adjustRightInd w:val="0"/>
        <w:snapToGrid w:val="0"/>
        <w:jc w:val="left"/>
        <w:rPr>
          <w:rFonts w:ascii="宋体" w:hAnsi="宋体"/>
          <w:szCs w:val="21"/>
        </w:rPr>
      </w:pPr>
      <w:r>
        <w:rPr>
          <w:rFonts w:hint="eastAsia" w:ascii="宋体" w:hAnsi="宋体"/>
          <w:szCs w:val="21"/>
        </w:rPr>
        <w:t xml:space="preserve">    一、起源</w:t>
      </w:r>
    </w:p>
    <w:p>
      <w:pPr>
        <w:adjustRightInd w:val="0"/>
        <w:snapToGrid w:val="0"/>
        <w:ind w:firstLine="422" w:firstLineChars="201"/>
        <w:jc w:val="left"/>
        <w:rPr>
          <w:rFonts w:ascii="宋体" w:hAnsi="宋体" w:cs="宋体"/>
          <w:szCs w:val="21"/>
        </w:rPr>
      </w:pPr>
      <w:r>
        <w:rPr>
          <w:rFonts w:hint="eastAsia" w:ascii="宋体" w:hAnsi="宋体" w:cs="宋体"/>
          <w:szCs w:val="21"/>
        </w:rPr>
        <w:t>古代海上丝绸之路起于秦汉，兴于隋唐，盛于宋元，明初达到顶峰，明中叶因海禁而衰落。</w:t>
      </w:r>
    </w:p>
    <w:p>
      <w:pPr>
        <w:adjustRightInd w:val="0"/>
        <w:snapToGrid w:val="0"/>
        <w:ind w:firstLine="422" w:firstLineChars="201"/>
        <w:jc w:val="left"/>
        <w:rPr>
          <w:rFonts w:ascii="宋体" w:hAnsi="宋体" w:cs="宋体"/>
          <w:szCs w:val="21"/>
        </w:rPr>
      </w:pPr>
      <w:r>
        <w:rPr>
          <w:rFonts w:hint="eastAsia" w:ascii="宋体" w:hAnsi="宋体" w:cs="宋体"/>
          <w:szCs w:val="21"/>
        </w:rPr>
        <w:t>二、主要交通路线</w:t>
      </w:r>
    </w:p>
    <w:p>
      <w:pPr>
        <w:adjustRightInd w:val="0"/>
        <w:snapToGrid w:val="0"/>
        <w:ind w:firstLine="422" w:firstLineChars="201"/>
        <w:jc w:val="left"/>
        <w:rPr>
          <w:rFonts w:ascii="宋体" w:hAnsi="宋体" w:cs="宋体"/>
          <w:szCs w:val="21"/>
        </w:rPr>
      </w:pPr>
      <w:r>
        <w:rPr>
          <w:rFonts w:hint="eastAsia" w:ascii="宋体" w:hAnsi="宋体" w:cs="宋体"/>
          <w:szCs w:val="21"/>
        </w:rPr>
        <w:t>海上丝绸之路从中国东南沿海，经过中南半岛和南海诸国，穿过印度洋，进入红海，抵达东非和欧洲。</w:t>
      </w:r>
    </w:p>
    <w:p>
      <w:pPr>
        <w:adjustRightInd w:val="0"/>
        <w:snapToGrid w:val="0"/>
        <w:ind w:firstLine="422" w:firstLineChars="201"/>
        <w:rPr>
          <w:rFonts w:ascii="宋体" w:hAnsi="宋体"/>
          <w:szCs w:val="21"/>
        </w:rPr>
      </w:pPr>
      <w:r>
        <w:rPr>
          <w:rFonts w:hint="eastAsia" w:ascii="宋体" w:hAnsi="宋体"/>
          <w:szCs w:val="21"/>
        </w:rPr>
        <w:t xml:space="preserve">第二节 </w:t>
      </w:r>
      <w:r>
        <w:rPr>
          <w:rFonts w:hint="eastAsia" w:ascii="宋体" w:hAnsi="宋体"/>
        </w:rPr>
        <w:t>海上丝绸之路的历史发展阶段</w:t>
      </w:r>
      <w:r>
        <w:rPr>
          <w:rFonts w:hint="eastAsia" w:ascii="宋体" w:hAnsi="宋体"/>
          <w:szCs w:val="21"/>
        </w:rPr>
        <w:t>（2学时）</w:t>
      </w:r>
    </w:p>
    <w:p>
      <w:pPr>
        <w:adjustRightInd w:val="0"/>
        <w:snapToGrid w:val="0"/>
        <w:ind w:firstLine="422" w:firstLineChars="201"/>
        <w:rPr>
          <w:rFonts w:ascii="宋体" w:hAnsi="宋体"/>
          <w:szCs w:val="21"/>
        </w:rPr>
      </w:pPr>
      <w:r>
        <w:rPr>
          <w:rFonts w:hint="eastAsia" w:ascii="宋体" w:hAnsi="宋体"/>
          <w:szCs w:val="21"/>
        </w:rPr>
        <w:t>一、海上丝绸之路形成期——秦汉</w:t>
      </w:r>
    </w:p>
    <w:p>
      <w:pPr>
        <w:adjustRightInd w:val="0"/>
        <w:snapToGrid w:val="0"/>
        <w:ind w:firstLine="422" w:firstLineChars="201"/>
        <w:rPr>
          <w:rFonts w:ascii="宋体" w:hAnsi="宋体"/>
          <w:szCs w:val="21"/>
        </w:rPr>
      </w:pPr>
      <w:r>
        <w:rPr>
          <w:rFonts w:hint="eastAsia" w:ascii="宋体" w:hAnsi="宋体"/>
          <w:szCs w:val="21"/>
        </w:rPr>
        <w:t>二、海上丝绸之路的发展期——魏晋</w:t>
      </w:r>
    </w:p>
    <w:p>
      <w:pPr>
        <w:adjustRightInd w:val="0"/>
        <w:snapToGrid w:val="0"/>
        <w:ind w:left="420" w:leftChars="200"/>
        <w:rPr>
          <w:rFonts w:ascii="宋体" w:hAnsi="宋体"/>
          <w:szCs w:val="21"/>
        </w:rPr>
      </w:pPr>
      <w:r>
        <w:rPr>
          <w:rFonts w:hint="eastAsia" w:ascii="宋体" w:hAnsi="宋体"/>
          <w:szCs w:val="21"/>
        </w:rPr>
        <w:t>三、海上丝绸之路繁盛期——隋唐</w:t>
      </w:r>
      <w:r>
        <w:rPr>
          <w:rFonts w:hint="eastAsia" w:ascii="宋体" w:hAnsi="宋体"/>
          <w:szCs w:val="21"/>
        </w:rPr>
        <w:br w:type="textWrapping"/>
      </w:r>
      <w:r>
        <w:rPr>
          <w:rFonts w:hint="eastAsia" w:ascii="宋体" w:hAnsi="宋体"/>
          <w:szCs w:val="21"/>
        </w:rPr>
        <w:t>四、海上丝绸之路鼎盛时期——宋元</w:t>
      </w:r>
    </w:p>
    <w:p>
      <w:pPr>
        <w:adjustRightInd w:val="0"/>
        <w:snapToGrid w:val="0"/>
        <w:ind w:left="420" w:leftChars="200"/>
        <w:rPr>
          <w:rFonts w:ascii="宋体" w:hAnsi="宋体"/>
          <w:szCs w:val="21"/>
        </w:rPr>
      </w:pPr>
      <w:r>
        <w:rPr>
          <w:rFonts w:hint="eastAsia" w:ascii="宋体" w:hAnsi="宋体"/>
          <w:szCs w:val="21"/>
        </w:rPr>
        <w:t>五、海上丝绸之路由盛及衰——明清</w:t>
      </w:r>
    </w:p>
    <w:p>
      <w:pPr>
        <w:adjustRightInd w:val="0"/>
        <w:snapToGrid w:val="0"/>
        <w:ind w:firstLine="422" w:firstLineChars="201"/>
        <w:rPr>
          <w:rFonts w:ascii="宋体" w:hAnsi="宋体"/>
          <w:szCs w:val="21"/>
        </w:rPr>
      </w:pPr>
      <w:r>
        <w:rPr>
          <w:rFonts w:hint="eastAsia" w:ascii="宋体" w:hAnsi="宋体"/>
          <w:szCs w:val="21"/>
        </w:rPr>
        <w:t xml:space="preserve">第三节 </w:t>
      </w:r>
      <w:r>
        <w:rPr>
          <w:rFonts w:hint="eastAsia" w:ascii="宋体" w:hAnsi="宋体"/>
        </w:rPr>
        <w:t>海上丝绸之路开辟的历史意义</w:t>
      </w:r>
      <w:r>
        <w:rPr>
          <w:rFonts w:hint="eastAsia" w:ascii="宋体" w:hAnsi="宋体"/>
          <w:szCs w:val="21"/>
        </w:rPr>
        <w:t>（2学时）</w:t>
      </w:r>
    </w:p>
    <w:p>
      <w:pPr>
        <w:autoSpaceDE w:val="0"/>
        <w:autoSpaceDN w:val="0"/>
        <w:adjustRightInd w:val="0"/>
        <w:snapToGrid w:val="0"/>
        <w:ind w:firstLine="422" w:firstLineChars="201"/>
        <w:rPr>
          <w:bCs/>
          <w:szCs w:val="21"/>
        </w:rPr>
      </w:pPr>
      <w:r>
        <w:rPr>
          <w:rFonts w:hint="eastAsia"/>
          <w:bCs/>
          <w:szCs w:val="21"/>
        </w:rPr>
        <w:t>一、历史地位</w:t>
      </w:r>
    </w:p>
    <w:p>
      <w:pPr>
        <w:autoSpaceDE w:val="0"/>
        <w:autoSpaceDN w:val="0"/>
        <w:adjustRightInd w:val="0"/>
        <w:snapToGrid w:val="0"/>
        <w:ind w:firstLine="422" w:firstLineChars="201"/>
        <w:rPr>
          <w:bCs/>
          <w:szCs w:val="21"/>
        </w:rPr>
      </w:pPr>
      <w:r>
        <w:rPr>
          <w:rFonts w:hint="eastAsia"/>
          <w:bCs/>
          <w:szCs w:val="21"/>
        </w:rPr>
        <w:t>二、现实意义</w:t>
      </w:r>
    </w:p>
    <w:p>
      <w:pPr>
        <w:autoSpaceDE w:val="0"/>
        <w:autoSpaceDN w:val="0"/>
        <w:adjustRightInd w:val="0"/>
        <w:snapToGrid w:val="0"/>
        <w:ind w:firstLine="422" w:firstLineChars="201"/>
        <w:rPr>
          <w:b/>
          <w:szCs w:val="21"/>
        </w:rPr>
      </w:pPr>
      <w:r>
        <w:rPr>
          <w:rFonts w:hint="eastAsia"/>
          <w:b/>
          <w:szCs w:val="21"/>
        </w:rPr>
        <w:t>考核要求：</w:t>
      </w:r>
    </w:p>
    <w:p>
      <w:pPr>
        <w:autoSpaceDE w:val="0"/>
        <w:autoSpaceDN w:val="0"/>
        <w:adjustRightInd w:val="0"/>
        <w:snapToGrid w:val="0"/>
        <w:ind w:firstLine="422" w:firstLineChars="201"/>
        <w:rPr>
          <w:rFonts w:asciiTheme="minorEastAsia" w:hAnsiTheme="minorEastAsia"/>
          <w:kern w:val="0"/>
          <w:szCs w:val="21"/>
        </w:rPr>
      </w:pPr>
      <w:r>
        <w:rPr>
          <w:rFonts w:asciiTheme="minorEastAsia" w:hAnsiTheme="minorEastAsia"/>
          <w:kern w:val="0"/>
          <w:szCs w:val="21"/>
        </w:rPr>
        <w:t>l</w:t>
      </w:r>
      <w:r>
        <w:rPr>
          <w:rFonts w:hint="eastAsia" w:asciiTheme="minorEastAsia" w:hAnsiTheme="minorEastAsia"/>
          <w:kern w:val="0"/>
          <w:szCs w:val="21"/>
        </w:rPr>
        <w:t>、了解</w:t>
      </w:r>
      <w:r>
        <w:rPr>
          <w:rFonts w:hint="eastAsia" w:asciiTheme="minorEastAsia" w:hAnsiTheme="minorEastAsia"/>
        </w:rPr>
        <w:t>海上丝绸之路的历史发展阶段</w:t>
      </w:r>
      <w:r>
        <w:rPr>
          <w:rFonts w:hint="eastAsia" w:asciiTheme="minorEastAsia" w:hAnsiTheme="minorEastAsia"/>
          <w:kern w:val="0"/>
          <w:szCs w:val="21"/>
        </w:rPr>
        <w:t>。</w:t>
      </w:r>
    </w:p>
    <w:p>
      <w:pPr>
        <w:autoSpaceDE w:val="0"/>
        <w:autoSpaceDN w:val="0"/>
        <w:adjustRightInd w:val="0"/>
        <w:snapToGrid w:val="0"/>
        <w:ind w:firstLine="422" w:firstLineChars="201"/>
        <w:rPr>
          <w:kern w:val="0"/>
          <w:szCs w:val="21"/>
        </w:rPr>
      </w:pPr>
      <w:r>
        <w:rPr>
          <w:rFonts w:asciiTheme="minorEastAsia" w:hAnsiTheme="minorEastAsia"/>
          <w:kern w:val="0"/>
          <w:szCs w:val="21"/>
        </w:rPr>
        <w:t>2</w:t>
      </w:r>
      <w:r>
        <w:rPr>
          <w:rFonts w:hint="eastAsia" w:asciiTheme="minorEastAsia" w:hAnsiTheme="minorEastAsia"/>
          <w:kern w:val="0"/>
          <w:szCs w:val="21"/>
        </w:rPr>
        <w:t>、理解</w:t>
      </w:r>
      <w:r>
        <w:rPr>
          <w:rFonts w:hint="eastAsia" w:ascii="宋体" w:hAnsi="宋体"/>
        </w:rPr>
        <w:t>海上丝绸之路的历史意义</w:t>
      </w:r>
      <w:r>
        <w:rPr>
          <w:rFonts w:hint="eastAsia"/>
          <w:kern w:val="0"/>
          <w:szCs w:val="21"/>
        </w:rPr>
        <w:t>。</w:t>
      </w:r>
    </w:p>
    <w:p>
      <w:pPr>
        <w:autoSpaceDE w:val="0"/>
        <w:autoSpaceDN w:val="0"/>
        <w:adjustRightInd w:val="0"/>
        <w:snapToGrid w:val="0"/>
        <w:ind w:firstLine="422" w:firstLineChars="201"/>
        <w:rPr>
          <w:kern w:val="0"/>
          <w:szCs w:val="21"/>
        </w:rPr>
      </w:pPr>
    </w:p>
    <w:p>
      <w:pPr>
        <w:adjustRightInd w:val="0"/>
        <w:snapToGrid w:val="0"/>
        <w:ind w:firstLine="482" w:firstLineChars="201"/>
        <w:jc w:val="center"/>
        <w:rPr>
          <w:b/>
          <w:sz w:val="24"/>
        </w:rPr>
      </w:pPr>
      <w:r>
        <w:rPr>
          <w:rFonts w:hint="eastAsia"/>
          <w:b/>
          <w:sz w:val="24"/>
        </w:rPr>
        <w:t>第七章 古今交融的丝绸之路</w:t>
      </w:r>
    </w:p>
    <w:p>
      <w:pPr>
        <w:autoSpaceDE w:val="0"/>
        <w:autoSpaceDN w:val="0"/>
        <w:adjustRightInd w:val="0"/>
        <w:snapToGrid w:val="0"/>
        <w:ind w:firstLine="422" w:firstLineChars="201"/>
        <w:rPr>
          <w:b/>
          <w:szCs w:val="21"/>
        </w:rPr>
      </w:pPr>
      <w:r>
        <w:rPr>
          <w:rFonts w:hint="eastAsia"/>
          <w:b/>
          <w:szCs w:val="21"/>
        </w:rPr>
        <w:t>教学要点：</w:t>
      </w:r>
    </w:p>
    <w:p>
      <w:pPr>
        <w:adjustRightInd w:val="0"/>
        <w:snapToGrid w:val="0"/>
        <w:ind w:firstLine="422" w:firstLineChars="201"/>
      </w:pPr>
      <w:r>
        <w:rPr>
          <w:rFonts w:hint="eastAsia"/>
        </w:rPr>
        <w:t>1、丝绸之路的历史地位</w:t>
      </w:r>
    </w:p>
    <w:p>
      <w:pPr>
        <w:autoSpaceDE w:val="0"/>
        <w:autoSpaceDN w:val="0"/>
        <w:adjustRightInd w:val="0"/>
        <w:snapToGrid w:val="0"/>
        <w:ind w:firstLine="422" w:firstLineChars="201"/>
      </w:pPr>
      <w:r>
        <w:rPr>
          <w:rFonts w:hint="eastAsia"/>
        </w:rPr>
        <w:t>2、丝绸之路的现实意义</w:t>
      </w:r>
    </w:p>
    <w:p>
      <w:pPr>
        <w:autoSpaceDE w:val="0"/>
        <w:autoSpaceDN w:val="0"/>
        <w:adjustRightInd w:val="0"/>
        <w:snapToGrid w:val="0"/>
        <w:ind w:firstLine="422" w:firstLineChars="201"/>
        <w:rPr>
          <w:b/>
          <w:szCs w:val="21"/>
        </w:rPr>
      </w:pPr>
      <w:r>
        <w:rPr>
          <w:rFonts w:hint="eastAsia"/>
          <w:b/>
          <w:szCs w:val="21"/>
        </w:rPr>
        <w:t>教学时数：</w:t>
      </w:r>
    </w:p>
    <w:p>
      <w:pPr>
        <w:adjustRightInd w:val="0"/>
        <w:snapToGrid w:val="0"/>
        <w:ind w:firstLine="422" w:firstLineChars="201"/>
        <w:rPr>
          <w:b/>
          <w:sz w:val="24"/>
        </w:rPr>
      </w:pPr>
      <w:r>
        <w:rPr>
          <w:rFonts w:hint="eastAsia"/>
          <w:bCs/>
        </w:rPr>
        <w:t>4学时</w:t>
      </w:r>
    </w:p>
    <w:p>
      <w:pPr>
        <w:autoSpaceDE w:val="0"/>
        <w:autoSpaceDN w:val="0"/>
        <w:adjustRightInd w:val="0"/>
        <w:snapToGrid w:val="0"/>
        <w:ind w:firstLine="422" w:firstLineChars="201"/>
        <w:rPr>
          <w:b/>
          <w:szCs w:val="21"/>
        </w:rPr>
      </w:pPr>
      <w:r>
        <w:rPr>
          <w:rFonts w:hint="eastAsia"/>
          <w:b/>
          <w:szCs w:val="21"/>
        </w:rPr>
        <w:t>教学内容：</w:t>
      </w:r>
    </w:p>
    <w:p>
      <w:pPr>
        <w:adjustRightInd w:val="0"/>
        <w:snapToGrid w:val="0"/>
        <w:ind w:firstLine="422" w:firstLineChars="201"/>
        <w:rPr>
          <w:rFonts w:ascii="宋体" w:hAnsi="宋体"/>
          <w:szCs w:val="21"/>
        </w:rPr>
      </w:pPr>
      <w:r>
        <w:rPr>
          <w:rFonts w:hint="eastAsia" w:ascii="宋体" w:hAnsi="宋体"/>
          <w:szCs w:val="21"/>
        </w:rPr>
        <w:t xml:space="preserve">第一节 </w:t>
      </w:r>
      <w:r>
        <w:rPr>
          <w:rFonts w:hint="eastAsia"/>
        </w:rPr>
        <w:t>丝绸之路的历史地位和现实意义</w:t>
      </w:r>
      <w:r>
        <w:rPr>
          <w:rFonts w:hint="eastAsia" w:ascii="宋体" w:hAnsi="宋体"/>
          <w:szCs w:val="21"/>
        </w:rPr>
        <w:t>（2学时）</w:t>
      </w:r>
    </w:p>
    <w:p>
      <w:pPr>
        <w:adjustRightInd w:val="0"/>
        <w:snapToGrid w:val="0"/>
        <w:ind w:firstLine="422" w:firstLineChars="201"/>
      </w:pPr>
      <w:r>
        <w:rPr>
          <w:rFonts w:hint="eastAsia"/>
        </w:rPr>
        <w:t>一、文明传递的输送带</w:t>
      </w:r>
    </w:p>
    <w:p>
      <w:pPr>
        <w:adjustRightInd w:val="0"/>
        <w:snapToGrid w:val="0"/>
        <w:ind w:firstLine="422" w:firstLineChars="201"/>
      </w:pPr>
      <w:r>
        <w:rPr>
          <w:rFonts w:hint="eastAsia"/>
        </w:rPr>
        <w:t>二、政治交往的纽带</w:t>
      </w:r>
    </w:p>
    <w:p>
      <w:pPr>
        <w:adjustRightInd w:val="0"/>
        <w:snapToGrid w:val="0"/>
        <w:ind w:firstLine="422" w:firstLineChars="201"/>
      </w:pPr>
      <w:r>
        <w:rPr>
          <w:rFonts w:hint="eastAsia"/>
        </w:rPr>
        <w:t>三、世界文化的大运河</w:t>
      </w:r>
    </w:p>
    <w:p>
      <w:pPr>
        <w:adjustRightInd w:val="0"/>
        <w:snapToGrid w:val="0"/>
        <w:ind w:firstLine="422" w:firstLineChars="201"/>
        <w:rPr>
          <w:rFonts w:ascii="宋体" w:hAnsi="宋体"/>
          <w:szCs w:val="21"/>
        </w:rPr>
      </w:pPr>
      <w:r>
        <w:rPr>
          <w:rFonts w:hint="eastAsia" w:ascii="宋体" w:hAnsi="宋体"/>
          <w:szCs w:val="21"/>
        </w:rPr>
        <w:t xml:space="preserve">第二节 </w:t>
      </w:r>
      <w:r>
        <w:rPr>
          <w:rFonts w:hint="eastAsia" w:ascii="宋体" w:hAnsi="宋体"/>
        </w:rPr>
        <w:t>“一带一路”国家战略</w:t>
      </w:r>
      <w:r>
        <w:rPr>
          <w:rFonts w:ascii="宋体" w:hAnsi="宋体"/>
        </w:rPr>
        <w:t>与丝绸之路的复兴</w:t>
      </w:r>
      <w:r>
        <w:rPr>
          <w:rFonts w:hint="eastAsia" w:ascii="宋体" w:hAnsi="宋体"/>
          <w:szCs w:val="21"/>
        </w:rPr>
        <w:t>（2学时）</w:t>
      </w:r>
    </w:p>
    <w:p>
      <w:pPr>
        <w:adjustRightInd w:val="0"/>
        <w:snapToGrid w:val="0"/>
        <w:ind w:firstLine="422" w:firstLineChars="201"/>
        <w:rPr>
          <w:rFonts w:ascii="宋体" w:hAnsi="宋体"/>
          <w:szCs w:val="21"/>
        </w:rPr>
      </w:pPr>
      <w:r>
        <w:rPr>
          <w:rFonts w:hint="eastAsia" w:ascii="宋体" w:hAnsi="宋体"/>
          <w:szCs w:val="21"/>
        </w:rPr>
        <w:t>一、时代背景</w:t>
      </w:r>
    </w:p>
    <w:p>
      <w:pPr>
        <w:adjustRightInd w:val="0"/>
        <w:snapToGrid w:val="0"/>
        <w:ind w:firstLine="422" w:firstLineChars="201"/>
        <w:rPr>
          <w:rFonts w:ascii="宋体" w:hAnsi="宋体"/>
          <w:szCs w:val="21"/>
        </w:rPr>
      </w:pPr>
      <w:r>
        <w:rPr>
          <w:rFonts w:hint="eastAsia" w:ascii="宋体" w:hAnsi="宋体"/>
          <w:szCs w:val="21"/>
        </w:rPr>
        <w:t>共建“一带一路”符合国际社会的根本利益，彰显人类社会共同理想和美好追求，是国际合作以及全球治理新模式的积极探索，将为世界和平发展增添新的正能量。</w:t>
      </w:r>
    </w:p>
    <w:p>
      <w:pPr>
        <w:adjustRightInd w:val="0"/>
        <w:snapToGrid w:val="0"/>
        <w:ind w:firstLine="422" w:firstLineChars="201"/>
        <w:rPr>
          <w:rFonts w:ascii="宋体" w:hAnsi="宋体"/>
          <w:szCs w:val="21"/>
        </w:rPr>
      </w:pPr>
      <w:r>
        <w:rPr>
          <w:rFonts w:hint="eastAsia" w:ascii="宋体" w:hAnsi="宋体"/>
          <w:szCs w:val="21"/>
        </w:rPr>
        <w:t>二、意义</w:t>
      </w:r>
    </w:p>
    <w:p>
      <w:pPr>
        <w:adjustRightInd w:val="0"/>
        <w:snapToGrid w:val="0"/>
        <w:ind w:firstLine="422" w:firstLineChars="201"/>
        <w:rPr>
          <w:rFonts w:ascii="宋体" w:hAnsi="宋体"/>
          <w:szCs w:val="21"/>
        </w:rPr>
      </w:pPr>
      <w:r>
        <w:rPr>
          <w:rFonts w:hint="eastAsia" w:ascii="宋体" w:hAnsi="宋体"/>
          <w:szCs w:val="21"/>
        </w:rPr>
        <w:t>共建“一带一路”致力于亚欧非大陆及附近海洋的互联互通，建立和加强沿线各国互联互通伙伴关系，构建全方位、多层次、复合型的互联互通网络，实现沿线各国多元、自主、平衡、可持续的发展。</w:t>
      </w:r>
    </w:p>
    <w:p>
      <w:pPr>
        <w:numPr>
          <w:ilvl w:val="0"/>
          <w:numId w:val="8"/>
        </w:numPr>
        <w:adjustRightInd w:val="0"/>
        <w:snapToGrid w:val="0"/>
        <w:ind w:firstLine="422" w:firstLineChars="201"/>
        <w:rPr>
          <w:rFonts w:ascii="宋体" w:hAnsi="宋体"/>
          <w:szCs w:val="21"/>
        </w:rPr>
      </w:pPr>
      <w:r>
        <w:rPr>
          <w:rFonts w:hint="eastAsia" w:ascii="宋体" w:hAnsi="宋体"/>
          <w:szCs w:val="21"/>
        </w:rPr>
        <w:t>价值</w:t>
      </w:r>
    </w:p>
    <w:p>
      <w:pPr>
        <w:adjustRightInd w:val="0"/>
        <w:snapToGrid w:val="0"/>
        <w:ind w:firstLine="422" w:firstLineChars="201"/>
        <w:rPr>
          <w:rFonts w:ascii="宋体" w:hAnsi="宋体"/>
          <w:szCs w:val="21"/>
        </w:rPr>
      </w:pPr>
      <w:r>
        <w:rPr>
          <w:rFonts w:hint="eastAsia" w:ascii="宋体" w:hAnsi="宋体"/>
          <w:szCs w:val="21"/>
        </w:rPr>
        <w:t>“一带一路”的互联互通项目将推动沿线各国发展战略的对接与耦合，发掘区域内市场的潜力，促进投资和消费，创造需求和就业，增进沿线各国人民的人文交流与文明互鉴，让各国人民相逢相知、互信互敬，共享和谐、安宁、富裕的生活。</w:t>
      </w:r>
    </w:p>
    <w:p>
      <w:pPr>
        <w:autoSpaceDE w:val="0"/>
        <w:autoSpaceDN w:val="0"/>
        <w:adjustRightInd w:val="0"/>
        <w:snapToGrid w:val="0"/>
        <w:ind w:firstLine="422" w:firstLineChars="201"/>
        <w:rPr>
          <w:b/>
          <w:szCs w:val="21"/>
        </w:rPr>
      </w:pPr>
      <w:r>
        <w:rPr>
          <w:rFonts w:hint="eastAsia"/>
          <w:b/>
          <w:szCs w:val="21"/>
        </w:rPr>
        <w:t>考核要求：</w:t>
      </w:r>
    </w:p>
    <w:p>
      <w:pPr>
        <w:autoSpaceDE w:val="0"/>
        <w:autoSpaceDN w:val="0"/>
        <w:adjustRightInd w:val="0"/>
        <w:snapToGrid w:val="0"/>
        <w:ind w:firstLine="422" w:firstLineChars="201"/>
        <w:rPr>
          <w:rFonts w:asciiTheme="minorEastAsia" w:hAnsiTheme="minorEastAsia"/>
          <w:kern w:val="0"/>
          <w:szCs w:val="21"/>
        </w:rPr>
      </w:pPr>
      <w:r>
        <w:rPr>
          <w:rFonts w:asciiTheme="minorEastAsia" w:hAnsiTheme="minorEastAsia"/>
          <w:kern w:val="0"/>
          <w:szCs w:val="21"/>
        </w:rPr>
        <w:t>l</w:t>
      </w:r>
      <w:r>
        <w:rPr>
          <w:rFonts w:hint="eastAsia" w:asciiTheme="minorEastAsia" w:hAnsiTheme="minorEastAsia"/>
          <w:kern w:val="0"/>
          <w:szCs w:val="21"/>
        </w:rPr>
        <w:t>、识记</w:t>
      </w:r>
      <w:r>
        <w:rPr>
          <w:rFonts w:hint="eastAsia" w:asciiTheme="minorEastAsia" w:hAnsiTheme="minorEastAsia"/>
        </w:rPr>
        <w:t>丝绸之路的历史地位和现实意义。</w:t>
      </w:r>
    </w:p>
    <w:p>
      <w:pPr>
        <w:autoSpaceDE w:val="0"/>
        <w:autoSpaceDN w:val="0"/>
        <w:adjustRightInd w:val="0"/>
        <w:snapToGrid w:val="0"/>
        <w:ind w:firstLine="422" w:firstLineChars="201"/>
        <w:rPr>
          <w:kern w:val="0"/>
          <w:szCs w:val="21"/>
        </w:rPr>
      </w:pPr>
      <w:r>
        <w:rPr>
          <w:rFonts w:asciiTheme="minorEastAsia" w:hAnsiTheme="minorEastAsia"/>
          <w:kern w:val="0"/>
          <w:szCs w:val="21"/>
        </w:rPr>
        <w:t>2</w:t>
      </w:r>
      <w:r>
        <w:rPr>
          <w:rFonts w:hint="eastAsia" w:asciiTheme="minorEastAsia" w:hAnsiTheme="minorEastAsia"/>
          <w:kern w:val="0"/>
          <w:szCs w:val="21"/>
        </w:rPr>
        <w:t>、了</w:t>
      </w:r>
      <w:r>
        <w:rPr>
          <w:rFonts w:hint="eastAsia"/>
          <w:kern w:val="0"/>
          <w:szCs w:val="21"/>
        </w:rPr>
        <w:t>解“一带一路”国家战略。</w:t>
      </w:r>
    </w:p>
    <w:p>
      <w:pPr>
        <w:autoSpaceDE w:val="0"/>
        <w:autoSpaceDN w:val="0"/>
        <w:adjustRightInd w:val="0"/>
        <w:snapToGrid w:val="0"/>
        <w:ind w:firstLine="422" w:firstLineChars="201"/>
        <w:rPr>
          <w:kern w:val="0"/>
          <w:szCs w:val="21"/>
        </w:rPr>
      </w:pPr>
    </w:p>
    <w:p>
      <w:pPr>
        <w:adjustRightInd w:val="0"/>
        <w:snapToGrid w:val="0"/>
        <w:ind w:firstLine="482" w:firstLineChars="201"/>
        <w:jc w:val="center"/>
        <w:rPr>
          <w:b/>
          <w:sz w:val="24"/>
        </w:rPr>
      </w:pPr>
      <w:r>
        <w:rPr>
          <w:rFonts w:hint="eastAsia"/>
          <w:b/>
          <w:sz w:val="24"/>
        </w:rPr>
        <w:t>第八章 丝绸之路与西北旅游资源</w:t>
      </w:r>
    </w:p>
    <w:p>
      <w:pPr>
        <w:autoSpaceDE w:val="0"/>
        <w:autoSpaceDN w:val="0"/>
        <w:adjustRightInd w:val="0"/>
        <w:snapToGrid w:val="0"/>
        <w:ind w:firstLine="422" w:firstLineChars="201"/>
        <w:rPr>
          <w:b/>
          <w:szCs w:val="21"/>
        </w:rPr>
      </w:pPr>
      <w:r>
        <w:rPr>
          <w:rFonts w:hint="eastAsia"/>
          <w:b/>
          <w:szCs w:val="21"/>
        </w:rPr>
        <w:t>教学要点：</w:t>
      </w:r>
    </w:p>
    <w:p>
      <w:pPr>
        <w:adjustRightInd w:val="0"/>
        <w:snapToGrid w:val="0"/>
        <w:ind w:firstLine="422" w:firstLineChars="201"/>
      </w:pPr>
      <w:r>
        <w:rPr>
          <w:rFonts w:hint="eastAsia"/>
        </w:rPr>
        <w:t>1、</w:t>
      </w:r>
      <w:r>
        <w:rPr>
          <w:rFonts w:hint="eastAsia" w:ascii="宋体" w:hAnsi="宋体"/>
        </w:rPr>
        <w:t>西北丝绸之路的旅游开发价值</w:t>
      </w:r>
    </w:p>
    <w:p>
      <w:pPr>
        <w:autoSpaceDE w:val="0"/>
        <w:autoSpaceDN w:val="0"/>
        <w:adjustRightInd w:val="0"/>
        <w:snapToGrid w:val="0"/>
        <w:ind w:firstLine="422" w:firstLineChars="201"/>
      </w:pPr>
      <w:r>
        <w:rPr>
          <w:rFonts w:hint="eastAsia"/>
        </w:rPr>
        <w:t>2、</w:t>
      </w:r>
      <w:r>
        <w:rPr>
          <w:rFonts w:hint="eastAsia" w:ascii="宋体" w:hAnsi="宋体"/>
        </w:rPr>
        <w:t>丝绸之路文化旅游资源的特征</w:t>
      </w:r>
    </w:p>
    <w:p>
      <w:pPr>
        <w:autoSpaceDE w:val="0"/>
        <w:autoSpaceDN w:val="0"/>
        <w:adjustRightInd w:val="0"/>
        <w:snapToGrid w:val="0"/>
        <w:ind w:firstLine="422" w:firstLineChars="201"/>
        <w:rPr>
          <w:b/>
          <w:szCs w:val="21"/>
        </w:rPr>
      </w:pPr>
      <w:r>
        <w:rPr>
          <w:rFonts w:hint="eastAsia"/>
          <w:b/>
          <w:szCs w:val="21"/>
        </w:rPr>
        <w:t>教学时数：</w:t>
      </w:r>
    </w:p>
    <w:p>
      <w:pPr>
        <w:adjustRightInd w:val="0"/>
        <w:snapToGrid w:val="0"/>
        <w:ind w:firstLine="422" w:firstLineChars="201"/>
        <w:rPr>
          <w:b/>
          <w:sz w:val="24"/>
        </w:rPr>
      </w:pPr>
      <w:r>
        <w:rPr>
          <w:rFonts w:hint="eastAsia"/>
          <w:bCs/>
        </w:rPr>
        <w:t>4学时</w:t>
      </w:r>
    </w:p>
    <w:p>
      <w:pPr>
        <w:autoSpaceDE w:val="0"/>
        <w:autoSpaceDN w:val="0"/>
        <w:adjustRightInd w:val="0"/>
        <w:snapToGrid w:val="0"/>
        <w:ind w:firstLine="422" w:firstLineChars="201"/>
        <w:rPr>
          <w:b/>
          <w:szCs w:val="21"/>
        </w:rPr>
      </w:pPr>
      <w:r>
        <w:rPr>
          <w:rFonts w:hint="eastAsia"/>
          <w:b/>
          <w:szCs w:val="21"/>
        </w:rPr>
        <w:t>教学内容：</w:t>
      </w:r>
    </w:p>
    <w:p>
      <w:pPr>
        <w:adjustRightInd w:val="0"/>
        <w:snapToGrid w:val="0"/>
        <w:ind w:firstLine="422" w:firstLineChars="201"/>
        <w:rPr>
          <w:rFonts w:ascii="宋体" w:hAnsi="宋体"/>
          <w:szCs w:val="21"/>
        </w:rPr>
      </w:pPr>
      <w:r>
        <w:rPr>
          <w:rFonts w:hint="eastAsia" w:ascii="宋体" w:hAnsi="宋体"/>
          <w:szCs w:val="21"/>
        </w:rPr>
        <w:t>第一节 西北丝绸之路的旅游价值（2学时）</w:t>
      </w:r>
    </w:p>
    <w:p>
      <w:pPr>
        <w:adjustRightInd w:val="0"/>
        <w:snapToGrid w:val="0"/>
        <w:ind w:firstLine="422" w:firstLineChars="201"/>
        <w:rPr>
          <w:rFonts w:ascii="宋体" w:hAnsi="宋体"/>
          <w:szCs w:val="21"/>
        </w:rPr>
      </w:pPr>
      <w:r>
        <w:rPr>
          <w:rFonts w:hint="eastAsia" w:ascii="宋体" w:hAnsi="宋体"/>
          <w:szCs w:val="21"/>
        </w:rPr>
        <w:t>一、丝绸之路是我国旅游产品开发的重要地带。</w:t>
      </w:r>
    </w:p>
    <w:p>
      <w:pPr>
        <w:adjustRightInd w:val="0"/>
        <w:snapToGrid w:val="0"/>
        <w:ind w:firstLine="422" w:firstLineChars="201"/>
        <w:rPr>
          <w:rFonts w:ascii="宋体" w:hAnsi="宋体"/>
          <w:szCs w:val="21"/>
        </w:rPr>
      </w:pPr>
      <w:r>
        <w:rPr>
          <w:rFonts w:hint="eastAsia" w:ascii="宋体" w:hAnsi="宋体"/>
          <w:szCs w:val="21"/>
        </w:rPr>
        <w:t>二、丝绸之路是我国西北地区旅游文化产业发展的品牌。</w:t>
      </w:r>
    </w:p>
    <w:p>
      <w:pPr>
        <w:adjustRightInd w:val="0"/>
        <w:snapToGrid w:val="0"/>
        <w:ind w:firstLine="422" w:firstLineChars="201"/>
        <w:rPr>
          <w:rFonts w:ascii="宋体" w:hAnsi="宋体"/>
          <w:szCs w:val="21"/>
        </w:rPr>
      </w:pPr>
      <w:r>
        <w:rPr>
          <w:rFonts w:hint="eastAsia" w:ascii="宋体" w:hAnsi="宋体"/>
          <w:szCs w:val="21"/>
        </w:rPr>
        <w:t>三、丝绸之路便于联合开发整体旅游产品。</w:t>
      </w:r>
    </w:p>
    <w:p>
      <w:pPr>
        <w:adjustRightInd w:val="0"/>
        <w:snapToGrid w:val="0"/>
        <w:ind w:firstLine="422" w:firstLineChars="201"/>
        <w:rPr>
          <w:rFonts w:ascii="宋体" w:hAnsi="宋体"/>
          <w:szCs w:val="21"/>
        </w:rPr>
      </w:pPr>
      <w:r>
        <w:rPr>
          <w:rFonts w:hint="eastAsia" w:ascii="宋体" w:hAnsi="宋体"/>
          <w:szCs w:val="21"/>
        </w:rPr>
        <w:t>现阶段,多国已开始联合申报合作开发丝绸之路文化遗产,西北四省区在其中的地位和作为将更为重要,换言之,丝绸之路便于西北五省区联合开发打造整体的旅游产品。</w:t>
      </w:r>
    </w:p>
    <w:p>
      <w:pPr>
        <w:numPr>
          <w:ilvl w:val="0"/>
          <w:numId w:val="9"/>
        </w:numPr>
        <w:adjustRightInd w:val="0"/>
        <w:snapToGrid w:val="0"/>
        <w:ind w:firstLine="422" w:firstLineChars="201"/>
        <w:rPr>
          <w:rFonts w:ascii="宋体" w:hAnsi="宋体"/>
          <w:szCs w:val="21"/>
        </w:rPr>
      </w:pPr>
      <w:r>
        <w:rPr>
          <w:rFonts w:hint="eastAsia" w:ascii="宋体" w:hAnsi="宋体"/>
        </w:rPr>
        <w:t>西北地区丝绸之路旅游开发建议</w:t>
      </w:r>
      <w:r>
        <w:rPr>
          <w:rFonts w:hint="eastAsia" w:ascii="宋体" w:hAnsi="宋体"/>
          <w:szCs w:val="21"/>
        </w:rPr>
        <w:t>（2学时）</w:t>
      </w:r>
    </w:p>
    <w:p>
      <w:pPr>
        <w:numPr>
          <w:ilvl w:val="0"/>
          <w:numId w:val="10"/>
        </w:numPr>
        <w:adjustRightInd w:val="0"/>
        <w:snapToGrid w:val="0"/>
        <w:ind w:firstLine="420"/>
        <w:rPr>
          <w:rFonts w:ascii="宋体" w:hAnsi="宋体"/>
          <w:szCs w:val="21"/>
        </w:rPr>
      </w:pPr>
      <w:r>
        <w:rPr>
          <w:rFonts w:hint="eastAsia" w:ascii="宋体" w:hAnsi="宋体"/>
          <w:szCs w:val="21"/>
        </w:rPr>
        <w:t>开发现状</w:t>
      </w:r>
    </w:p>
    <w:p>
      <w:pPr>
        <w:adjustRightInd w:val="0"/>
        <w:snapToGrid w:val="0"/>
        <w:ind w:firstLine="420"/>
        <w:rPr>
          <w:rFonts w:ascii="宋体" w:hAnsi="宋体"/>
          <w:szCs w:val="21"/>
        </w:rPr>
      </w:pPr>
      <w:r>
        <w:rPr>
          <w:rFonts w:hint="eastAsia" w:ascii="宋体" w:hAnsi="宋体"/>
          <w:szCs w:val="21"/>
        </w:rPr>
        <w:t>1、国内丝绸之路沿线的旅游资源概述</w:t>
      </w:r>
    </w:p>
    <w:p>
      <w:pPr>
        <w:adjustRightInd w:val="0"/>
        <w:snapToGrid w:val="0"/>
        <w:ind w:firstLine="420"/>
        <w:rPr>
          <w:rFonts w:ascii="宋体" w:hAnsi="宋体"/>
          <w:szCs w:val="21"/>
        </w:rPr>
      </w:pPr>
      <w:r>
        <w:rPr>
          <w:rFonts w:hint="eastAsia" w:ascii="宋体" w:hAnsi="宋体"/>
          <w:szCs w:val="21"/>
        </w:rPr>
        <w:t>2、河南、陕西、甘肃、新疆的旅游资源</w:t>
      </w:r>
    </w:p>
    <w:p>
      <w:pPr>
        <w:numPr>
          <w:ilvl w:val="0"/>
          <w:numId w:val="10"/>
        </w:numPr>
        <w:adjustRightInd w:val="0"/>
        <w:snapToGrid w:val="0"/>
        <w:ind w:firstLine="420"/>
        <w:rPr>
          <w:rFonts w:ascii="宋体" w:hAnsi="宋体"/>
          <w:szCs w:val="21"/>
        </w:rPr>
      </w:pPr>
      <w:r>
        <w:rPr>
          <w:rFonts w:hint="eastAsia" w:ascii="宋体" w:hAnsi="宋体"/>
          <w:szCs w:val="21"/>
        </w:rPr>
        <w:t>存在的问题与对策</w:t>
      </w:r>
    </w:p>
    <w:p>
      <w:pPr>
        <w:autoSpaceDE w:val="0"/>
        <w:autoSpaceDN w:val="0"/>
        <w:adjustRightInd w:val="0"/>
        <w:snapToGrid w:val="0"/>
        <w:ind w:firstLine="422" w:firstLineChars="201"/>
        <w:rPr>
          <w:b/>
          <w:szCs w:val="21"/>
        </w:rPr>
      </w:pPr>
      <w:r>
        <w:rPr>
          <w:rFonts w:hint="eastAsia"/>
          <w:b/>
          <w:szCs w:val="21"/>
        </w:rPr>
        <w:t>考核要求：</w:t>
      </w:r>
    </w:p>
    <w:p>
      <w:pPr>
        <w:autoSpaceDE w:val="0"/>
        <w:autoSpaceDN w:val="0"/>
        <w:adjustRightInd w:val="0"/>
        <w:snapToGrid w:val="0"/>
        <w:ind w:firstLine="422" w:firstLineChars="201"/>
        <w:rPr>
          <w:rFonts w:asciiTheme="minorEastAsia" w:hAnsiTheme="minorEastAsia"/>
          <w:kern w:val="0"/>
          <w:szCs w:val="21"/>
        </w:rPr>
      </w:pPr>
      <w:r>
        <w:rPr>
          <w:rFonts w:asciiTheme="minorEastAsia" w:hAnsiTheme="minorEastAsia"/>
          <w:kern w:val="0"/>
          <w:szCs w:val="21"/>
        </w:rPr>
        <w:t>l</w:t>
      </w:r>
      <w:r>
        <w:rPr>
          <w:rFonts w:hint="eastAsia" w:asciiTheme="minorEastAsia" w:hAnsiTheme="minorEastAsia"/>
          <w:kern w:val="0"/>
          <w:szCs w:val="21"/>
        </w:rPr>
        <w:t>、了解</w:t>
      </w:r>
      <w:r>
        <w:rPr>
          <w:rFonts w:hint="eastAsia" w:asciiTheme="minorEastAsia" w:hAnsiTheme="minorEastAsia"/>
          <w:szCs w:val="21"/>
        </w:rPr>
        <w:t>西北丝绸之路的旅游价值</w:t>
      </w:r>
      <w:r>
        <w:rPr>
          <w:rFonts w:hint="eastAsia" w:asciiTheme="minorEastAsia" w:hAnsiTheme="minorEastAsia"/>
          <w:kern w:val="0"/>
          <w:szCs w:val="21"/>
        </w:rPr>
        <w:t>。</w:t>
      </w:r>
    </w:p>
    <w:p>
      <w:pPr>
        <w:autoSpaceDE w:val="0"/>
        <w:autoSpaceDN w:val="0"/>
        <w:adjustRightInd w:val="0"/>
        <w:snapToGrid w:val="0"/>
        <w:ind w:firstLine="422" w:firstLineChars="201"/>
        <w:rPr>
          <w:rFonts w:ascii="宋体" w:hAnsi="宋体"/>
        </w:rPr>
      </w:pPr>
      <w:r>
        <w:rPr>
          <w:rFonts w:asciiTheme="minorEastAsia" w:hAnsiTheme="minorEastAsia"/>
          <w:kern w:val="0"/>
          <w:szCs w:val="21"/>
        </w:rPr>
        <w:t>2</w:t>
      </w:r>
      <w:r>
        <w:rPr>
          <w:rFonts w:hint="eastAsia" w:asciiTheme="minorEastAsia" w:hAnsiTheme="minorEastAsia"/>
          <w:kern w:val="0"/>
          <w:szCs w:val="21"/>
        </w:rPr>
        <w:t>、理解</w:t>
      </w:r>
      <w:r>
        <w:rPr>
          <w:rFonts w:hint="eastAsia" w:ascii="宋体" w:hAnsi="宋体"/>
        </w:rPr>
        <w:t>西北地区丝绸之路旅游开发的问题与对策。</w:t>
      </w:r>
    </w:p>
    <w:p>
      <w:pPr>
        <w:autoSpaceDE w:val="0"/>
        <w:autoSpaceDN w:val="0"/>
        <w:adjustRightInd w:val="0"/>
        <w:snapToGrid w:val="0"/>
        <w:ind w:firstLine="422" w:firstLineChars="201"/>
        <w:rPr>
          <w:kern w:val="0"/>
          <w:szCs w:val="21"/>
        </w:rPr>
      </w:pPr>
    </w:p>
    <w:p>
      <w:pPr>
        <w:adjustRightInd w:val="0"/>
        <w:snapToGrid w:val="0"/>
        <w:ind w:firstLine="562" w:firstLineChars="201"/>
        <w:rPr>
          <w:b/>
          <w:sz w:val="28"/>
        </w:rPr>
      </w:pPr>
      <w:r>
        <w:rPr>
          <w:rFonts w:hint="eastAsia"/>
          <w:b/>
          <w:sz w:val="28"/>
        </w:rPr>
        <w:t>三、参考书目</w:t>
      </w:r>
    </w:p>
    <w:p>
      <w:pPr>
        <w:adjustRightInd w:val="0"/>
        <w:snapToGrid w:val="0"/>
        <w:ind w:firstLine="422" w:firstLineChars="201"/>
        <w:rPr>
          <w:b/>
          <w:sz w:val="28"/>
        </w:rPr>
      </w:pPr>
      <w:r>
        <w:rPr>
          <w:rFonts w:hint="eastAsia"/>
        </w:rPr>
        <w:t>1、陈振江，《丝绸之路》，北京：中华书局, 1980年。</w:t>
      </w:r>
    </w:p>
    <w:p>
      <w:pPr>
        <w:adjustRightInd w:val="0"/>
        <w:snapToGrid w:val="0"/>
        <w:ind w:firstLine="422" w:firstLineChars="201"/>
        <w:rPr>
          <w:rFonts w:ascii="Times New Roman" w:hAnsi="Times New Roman" w:cs="Times New Roman"/>
        </w:rPr>
      </w:pPr>
      <w:r>
        <w:rPr>
          <w:rFonts w:ascii="Times New Roman" w:hAnsi="Times New Roman" w:cs="Times New Roman"/>
        </w:rPr>
        <w:t>2</w:t>
      </w:r>
      <w:r>
        <w:rPr>
          <w:rFonts w:ascii="Times New Roman" w:cs="Times New Roman"/>
        </w:rPr>
        <w:t>、</w:t>
      </w:r>
      <w:r>
        <w:rPr>
          <w:rFonts w:ascii="Times New Roman" w:hAnsi="Times New Roman" w:cs="Times New Roman"/>
        </w:rPr>
        <w:t>Xinru Liu.The Silk Road in Word History,oxford university press,2010.</w:t>
      </w:r>
    </w:p>
    <w:p>
      <w:pPr>
        <w:adjustRightInd w:val="0"/>
        <w:snapToGrid w:val="0"/>
        <w:ind w:firstLine="422" w:firstLineChars="201"/>
        <w:rPr>
          <w:rFonts w:ascii="Times New Roman" w:hAnsi="Times New Roman" w:cs="Times New Roman"/>
        </w:rPr>
      </w:pPr>
      <w:r>
        <w:rPr>
          <w:rFonts w:ascii="Times New Roman" w:hAnsi="Times New Roman" w:cs="Times New Roman"/>
        </w:rPr>
        <w:t>3</w:t>
      </w:r>
      <w:r>
        <w:rPr>
          <w:rFonts w:ascii="Times New Roman" w:cs="Times New Roman"/>
        </w:rPr>
        <w:t>、</w:t>
      </w:r>
      <w:r>
        <w:rPr>
          <w:rFonts w:ascii="Times New Roman" w:hAnsi="Times New Roman" w:cs="Times New Roman"/>
        </w:rPr>
        <w:t>Gan Fuxi,Robert H Brill,Tian Shouyun editors.Ancient Glass Rearch along the Silk Road ,word scientfic  pnblishing Co.pte.ltd,2009、</w:t>
      </w:r>
    </w:p>
    <w:p>
      <w:pPr>
        <w:adjustRightInd w:val="0"/>
        <w:snapToGrid w:val="0"/>
        <w:ind w:firstLine="422" w:firstLineChars="201"/>
      </w:pPr>
      <w:r>
        <w:rPr>
          <w:rFonts w:hint="eastAsia"/>
        </w:rPr>
        <w:t>4、李孝聪著，《中国区域历史地理》，北京大学出版社,2004年。</w:t>
      </w:r>
    </w:p>
    <w:p>
      <w:pPr>
        <w:adjustRightInd w:val="0"/>
        <w:snapToGrid w:val="0"/>
        <w:ind w:firstLine="422" w:firstLineChars="201"/>
      </w:pPr>
      <w:r>
        <w:rPr>
          <w:rFonts w:hint="eastAsia"/>
        </w:rPr>
        <w:t>5、李并成，《河西走廊历史地理》，甘肃人民出版社，1995年。</w:t>
      </w:r>
    </w:p>
    <w:p>
      <w:pPr>
        <w:adjustRightInd w:val="0"/>
        <w:snapToGrid w:val="0"/>
        <w:ind w:firstLine="422" w:firstLineChars="201"/>
      </w:pPr>
      <w:r>
        <w:rPr>
          <w:rFonts w:hint="eastAsia"/>
        </w:rPr>
        <w:t>6、</w:t>
      </w:r>
      <w:r>
        <w:rPr>
          <w:rFonts w:hint="eastAsia"/>
          <w:kern w:val="0"/>
          <w:szCs w:val="21"/>
        </w:rPr>
        <w:t>谭其骧主编，《中国历史地图集》，中国地图出版社，1982年。</w:t>
      </w:r>
    </w:p>
    <w:p>
      <w:pPr>
        <w:adjustRightInd w:val="0"/>
        <w:snapToGrid w:val="0"/>
        <w:ind w:firstLine="422" w:firstLineChars="201"/>
        <w:rPr>
          <w:kern w:val="0"/>
          <w:szCs w:val="21"/>
        </w:rPr>
      </w:pPr>
      <w:r>
        <w:rPr>
          <w:rFonts w:hint="eastAsia"/>
          <w:kern w:val="0"/>
          <w:szCs w:val="21"/>
        </w:rPr>
        <w:t>7、《中国地理地图集》编委会，《中国地理地图集》，中国大百科全书出版社，2011年。</w:t>
      </w:r>
    </w:p>
    <w:p>
      <w:pPr>
        <w:adjustRightInd w:val="0"/>
        <w:snapToGrid w:val="0"/>
        <w:ind w:firstLine="422" w:firstLineChars="201"/>
        <w:rPr>
          <w:rFonts w:ascii="宋体" w:hAnsi="宋体"/>
        </w:rPr>
      </w:pPr>
      <w:r>
        <w:rPr>
          <w:rFonts w:hint="eastAsia"/>
          <w:kern w:val="0"/>
          <w:szCs w:val="21"/>
        </w:rPr>
        <w:t>8、</w:t>
      </w:r>
      <w:r>
        <w:rPr>
          <w:rFonts w:hint="eastAsia" w:ascii="宋体" w:hAnsi="宋体"/>
        </w:rPr>
        <w:t>芮传明，《丝绸之路研究入门》，复旦大学出版社，2009年。</w:t>
      </w:r>
    </w:p>
    <w:p>
      <w:pPr>
        <w:adjustRightInd w:val="0"/>
        <w:snapToGrid w:val="0"/>
        <w:ind w:firstLine="422" w:firstLineChars="201"/>
        <w:rPr>
          <w:rFonts w:ascii="宋体" w:hAnsi="宋体"/>
        </w:rPr>
      </w:pPr>
      <w:r>
        <w:rPr>
          <w:rFonts w:hint="eastAsia" w:ascii="宋体" w:hAnsi="宋体"/>
        </w:rPr>
        <w:t>9、范少言，《丝绸之路沿线城镇的兴衰》，中国建筑工业出版社,2010年。</w:t>
      </w:r>
    </w:p>
    <w:p>
      <w:pPr>
        <w:adjustRightInd w:val="0"/>
        <w:snapToGrid w:val="0"/>
        <w:ind w:firstLine="422" w:firstLineChars="201"/>
        <w:rPr>
          <w:rFonts w:ascii="宋体" w:hAnsi="宋体"/>
        </w:rPr>
      </w:pPr>
      <w:r>
        <w:rPr>
          <w:rFonts w:hint="eastAsia" w:ascii="宋体" w:hAnsi="宋体"/>
        </w:rPr>
        <w:t>10、刘岩，王宏斌编著，《图说丝绸之路》，吉林人民出版社,2010年。</w:t>
      </w:r>
    </w:p>
    <w:p>
      <w:pPr>
        <w:adjustRightInd w:val="0"/>
        <w:snapToGrid w:val="0"/>
        <w:ind w:firstLine="422" w:firstLineChars="201"/>
        <w:rPr>
          <w:rFonts w:ascii="宋体" w:hAnsi="宋体"/>
        </w:rPr>
      </w:pPr>
      <w:r>
        <w:rPr>
          <w:rFonts w:hint="eastAsia" w:ascii="宋体" w:hAnsi="宋体"/>
        </w:rPr>
        <w:t>11、李永良主编，《河陇文化 连接古代中国与世界的走廊》，上海远东出版社，商务印书馆, 1998年。</w:t>
      </w:r>
    </w:p>
    <w:p>
      <w:pPr>
        <w:adjustRightInd w:val="0"/>
        <w:snapToGrid w:val="0"/>
        <w:ind w:firstLine="422" w:firstLineChars="201"/>
      </w:pPr>
      <w:r>
        <w:rPr>
          <w:rFonts w:hint="eastAsia"/>
        </w:rPr>
        <w:t>12、林梅村著，《丝绸之路考古十五讲》，北京：北京大学出版社, 2006年。</w:t>
      </w:r>
    </w:p>
    <w:p>
      <w:pPr>
        <w:ind w:firstLine="482" w:firstLineChars="201"/>
        <w:jc w:val="left"/>
        <w:rPr>
          <w:rFonts w:asciiTheme="minorEastAsia" w:hAnsiTheme="minorEastAsia"/>
          <w:b/>
          <w:bCs/>
          <w:sz w:val="24"/>
        </w:rPr>
      </w:pPr>
    </w:p>
    <w:p>
      <w:pPr>
        <w:ind w:firstLine="482" w:firstLineChars="201"/>
        <w:jc w:val="left"/>
        <w:rPr>
          <w:rFonts w:asciiTheme="minorEastAsia" w:hAnsiTheme="minorEastAsia"/>
          <w:b/>
          <w:bCs/>
          <w:sz w:val="24"/>
        </w:rPr>
      </w:pPr>
      <w:r>
        <w:rPr>
          <w:rFonts w:hint="eastAsia" w:asciiTheme="minorEastAsia" w:hAnsiTheme="minorEastAsia"/>
          <w:b/>
          <w:bCs/>
          <w:sz w:val="24"/>
        </w:rPr>
        <w:t>本课程使用教具和现代教育技术的指导性意见</w:t>
      </w:r>
    </w:p>
    <w:p>
      <w:pPr>
        <w:adjustRightInd w:val="0"/>
        <w:snapToGrid w:val="0"/>
        <w:ind w:firstLine="422" w:firstLineChars="201"/>
        <w:jc w:val="left"/>
      </w:pPr>
      <w:r>
        <w:rPr>
          <w:rFonts w:hint="eastAsia"/>
        </w:rPr>
        <w:t>主要教具是多媒体课件。建议大部分内容的课程在多媒体教室上，用课件进行讲授，增加直观性和生动性。</w:t>
      </w:r>
    </w:p>
    <w:p>
      <w:pPr>
        <w:adjustRightInd w:val="0"/>
        <w:snapToGrid w:val="0"/>
        <w:ind w:firstLine="422" w:firstLineChars="201"/>
      </w:pPr>
    </w:p>
    <w:p>
      <w:pPr>
        <w:adjustRightInd w:val="0"/>
        <w:snapToGrid w:val="0"/>
        <w:ind w:firstLine="422" w:firstLineChars="201"/>
        <w:sectPr>
          <w:pgSz w:w="11906" w:h="16838"/>
          <w:pgMar w:top="1247" w:right="1418" w:bottom="1247" w:left="1418" w:header="851" w:footer="992" w:gutter="0"/>
          <w:cols w:space="425" w:num="1"/>
          <w:docGrid w:type="linesAndChars" w:linePitch="312" w:charSpace="0"/>
        </w:sectPr>
      </w:pPr>
    </w:p>
    <w:p>
      <w:pPr>
        <w:rPr>
          <w:rFonts w:ascii="楷体" w:hAnsi="楷体" w:eastAsia="楷体" w:cs="宋体"/>
          <w:bCs/>
          <w:sz w:val="24"/>
          <w:szCs w:val="20"/>
        </w:rPr>
      </w:pPr>
      <w:r>
        <w:rPr>
          <w:rFonts w:hint="eastAsia" w:ascii="楷体" w:hAnsi="楷体" w:eastAsia="楷体" w:cs="宋体"/>
          <w:bCs/>
          <w:sz w:val="24"/>
          <w:szCs w:val="20"/>
        </w:rPr>
        <w:t>西北师范大学旅游管理专业课程教学大纲</w:t>
      </w:r>
    </w:p>
    <w:p>
      <w:pPr>
        <w:snapToGrid w:val="0"/>
        <w:jc w:val="center"/>
        <w:outlineLvl w:val="0"/>
        <w:rPr>
          <w:rFonts w:ascii="Times New Roman" w:hAnsi="Times New Roman" w:eastAsia="黑体" w:cs="Times New Roman"/>
          <w:b/>
          <w:bCs/>
          <w:sz w:val="44"/>
          <w:szCs w:val="20"/>
        </w:rPr>
      </w:pPr>
      <w:bookmarkStart w:id="61" w:name="_Toc500245425"/>
      <w:bookmarkStart w:id="62" w:name="_Toc500105614"/>
      <w:bookmarkStart w:id="63" w:name="_Toc5806"/>
      <w:r>
        <w:rPr>
          <w:rFonts w:hint="eastAsia" w:ascii="Times New Roman" w:hAnsi="Times New Roman" w:eastAsia="黑体" w:cs="Times New Roman"/>
          <w:sz w:val="44"/>
          <w:szCs w:val="44"/>
        </w:rPr>
        <w:t>旅游资源开发与规划</w:t>
      </w:r>
      <w:bookmarkEnd w:id="61"/>
      <w:bookmarkEnd w:id="62"/>
      <w:bookmarkEnd w:id="63"/>
    </w:p>
    <w:p>
      <w:pPr>
        <w:ind w:firstLine="562" w:firstLineChars="201"/>
        <w:rPr>
          <w:rFonts w:ascii="Times New Roman" w:hAnsi="Times New Roman" w:eastAsia="宋体" w:cs="Times New Roman"/>
          <w:b/>
          <w:bCs/>
          <w:sz w:val="28"/>
          <w:szCs w:val="20"/>
        </w:rPr>
      </w:pPr>
      <w:r>
        <w:rPr>
          <w:rFonts w:hint="eastAsia" w:ascii="Times New Roman" w:hAnsi="Times New Roman" w:eastAsia="宋体" w:cs="Times New Roman"/>
          <w:b/>
          <w:bCs/>
          <w:sz w:val="28"/>
          <w:szCs w:val="20"/>
        </w:rPr>
        <w:t>一、说明</w:t>
      </w:r>
    </w:p>
    <w:p>
      <w:pPr>
        <w:ind w:firstLine="482" w:firstLineChars="201"/>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（一）课程性质</w:t>
      </w:r>
    </w:p>
    <w:p>
      <w:pPr>
        <w:ind w:firstLine="422" w:firstLineChars="201"/>
        <w:rPr>
          <w:rFonts w:ascii="宋体" w:hAnsi="宋体" w:eastAsia="宋体" w:cs="Times New Roman"/>
          <w:bCs/>
          <w:szCs w:val="20"/>
        </w:rPr>
      </w:pPr>
      <w:r>
        <w:rPr>
          <w:rFonts w:hint="eastAsia" w:ascii="宋体" w:hAnsi="宋体" w:eastAsia="宋体" w:cs="Times New Roman"/>
          <w:bCs/>
          <w:szCs w:val="20"/>
        </w:rPr>
        <w:t>本课程是高等院校旅游管理专业的专业必修课之一。通过本课程的学习，要求学生能较全面的认识有关旅游资源及其开发、规划的基本概念、原理和方法，明确旅游资源在旅游业中所处的重要地位和作用。为学生今后进一步学习其他专业课和从事旅游管理以及旅游开发、旅游规划实际工作奠定理论基础。</w:t>
      </w:r>
    </w:p>
    <w:p>
      <w:pPr>
        <w:ind w:firstLine="482" w:firstLineChars="201"/>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（二）教学目的</w:t>
      </w:r>
    </w:p>
    <w:p>
      <w:pPr>
        <w:ind w:firstLine="422" w:firstLineChars="201"/>
        <w:rPr>
          <w:rFonts w:ascii="Times New Roman" w:hAnsi="Times New Roman" w:eastAsia="宋体" w:cs="Times New Roman"/>
          <w:b/>
          <w:bCs/>
          <w:sz w:val="24"/>
          <w:szCs w:val="20"/>
        </w:rPr>
      </w:pPr>
      <w:r>
        <w:rPr>
          <w:rFonts w:hint="eastAsia" w:ascii="宋体" w:hAnsi="宋体" w:eastAsia="宋体" w:cs="Times New Roman"/>
          <w:bCs/>
          <w:szCs w:val="20"/>
        </w:rPr>
        <w:t>通过本课程的教学使学生了解到主要旅游资源类型的特征、成因，初步掌握开展旅游资源调查的方法和步骤，以及旅游资源开发与保护的基本理论和方法。从而</w:t>
      </w:r>
      <w:r>
        <w:rPr>
          <w:rFonts w:ascii="宋体" w:hAnsi="宋体" w:eastAsia="宋体" w:cs="Times New Roman"/>
          <w:bCs/>
          <w:szCs w:val="20"/>
        </w:rPr>
        <w:t>掌握旅游开发规划的基本技术与实践技能，</w:t>
      </w:r>
      <w:r>
        <w:rPr>
          <w:rFonts w:hint="eastAsia" w:ascii="宋体" w:hAnsi="宋体" w:eastAsia="宋体" w:cs="Times New Roman"/>
          <w:bCs/>
          <w:szCs w:val="20"/>
        </w:rPr>
        <w:t>树立科学的旅游规划与开发理念，</w:t>
      </w:r>
      <w:r>
        <w:rPr>
          <w:rFonts w:ascii="宋体" w:hAnsi="宋体" w:eastAsia="宋体" w:cs="Times New Roman"/>
          <w:bCs/>
          <w:szCs w:val="20"/>
        </w:rPr>
        <w:t>为从事旅游规划与开发工作进行了必要的知识储备。</w:t>
      </w:r>
    </w:p>
    <w:p>
      <w:pPr>
        <w:ind w:firstLine="482" w:firstLineChars="201"/>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（三）教学内容</w:t>
      </w:r>
    </w:p>
    <w:p>
      <w:pPr>
        <w:ind w:firstLine="422" w:firstLineChars="201"/>
        <w:rPr>
          <w:rFonts w:ascii="宋体" w:hAnsi="宋体" w:eastAsia="宋体" w:cs="Times New Roman"/>
          <w:bCs/>
          <w:szCs w:val="20"/>
        </w:rPr>
      </w:pPr>
      <w:r>
        <w:rPr>
          <w:rFonts w:hint="eastAsia" w:ascii="宋体" w:hAnsi="宋体" w:eastAsia="宋体" w:cs="Times New Roman"/>
          <w:bCs/>
          <w:szCs w:val="20"/>
        </w:rPr>
        <w:t>本课程主要介绍旅游规划的基本理论和实务。教学内容主要包括旅游开发与规划与其他相关学科的关系、《旅游规划通则》解读、</w:t>
      </w:r>
      <w:r>
        <w:rPr>
          <w:rFonts w:ascii="宋体" w:hAnsi="宋体" w:eastAsia="宋体" w:cs="Times New Roman"/>
          <w:bCs/>
          <w:szCs w:val="20"/>
        </w:rPr>
        <w:t>旅游规划与开发的概念体系</w:t>
      </w:r>
      <w:r>
        <w:rPr>
          <w:rFonts w:hint="eastAsia" w:ascii="宋体" w:hAnsi="宋体" w:eastAsia="宋体" w:cs="Times New Roman"/>
          <w:bCs/>
          <w:szCs w:val="20"/>
        </w:rPr>
        <w:t>、</w:t>
      </w:r>
      <w:r>
        <w:rPr>
          <w:rFonts w:ascii="宋体" w:hAnsi="宋体" w:eastAsia="宋体" w:cs="Times New Roman"/>
          <w:bCs/>
          <w:szCs w:val="20"/>
        </w:rPr>
        <w:t>旅游规划与开发的理论基础与技术方法</w:t>
      </w:r>
      <w:r>
        <w:rPr>
          <w:rFonts w:hint="eastAsia" w:ascii="宋体" w:hAnsi="宋体" w:eastAsia="宋体" w:cs="Times New Roman"/>
          <w:bCs/>
          <w:szCs w:val="20"/>
        </w:rPr>
        <w:t>、</w:t>
      </w:r>
      <w:r>
        <w:rPr>
          <w:rFonts w:ascii="宋体" w:hAnsi="宋体" w:eastAsia="宋体" w:cs="Times New Roman"/>
          <w:bCs/>
          <w:szCs w:val="20"/>
        </w:rPr>
        <w:t>中外旅游规划与开发的回顾与展望</w:t>
      </w:r>
      <w:r>
        <w:rPr>
          <w:rFonts w:hint="eastAsia" w:ascii="宋体" w:hAnsi="宋体" w:eastAsia="宋体" w:cs="Times New Roman"/>
          <w:bCs/>
          <w:szCs w:val="20"/>
        </w:rPr>
        <w:t>、</w:t>
      </w:r>
      <w:r>
        <w:rPr>
          <w:rFonts w:ascii="宋体" w:hAnsi="宋体" w:eastAsia="宋体" w:cs="Times New Roman"/>
          <w:bCs/>
          <w:szCs w:val="20"/>
        </w:rPr>
        <w:t>旅游资源的分类与评价</w:t>
      </w:r>
      <w:r>
        <w:rPr>
          <w:rFonts w:hint="eastAsia" w:ascii="宋体" w:hAnsi="宋体" w:eastAsia="宋体" w:cs="Times New Roman"/>
          <w:bCs/>
          <w:szCs w:val="20"/>
        </w:rPr>
        <w:t>、</w:t>
      </w:r>
      <w:r>
        <w:rPr>
          <w:rFonts w:ascii="宋体" w:hAnsi="宋体" w:eastAsia="宋体" w:cs="Times New Roman"/>
          <w:bCs/>
          <w:szCs w:val="20"/>
        </w:rPr>
        <w:t>旅游规划与开发的市场分析与营销策划</w:t>
      </w:r>
      <w:r>
        <w:rPr>
          <w:rFonts w:hint="eastAsia" w:ascii="宋体" w:hAnsi="宋体" w:eastAsia="宋体" w:cs="Times New Roman"/>
          <w:bCs/>
          <w:szCs w:val="20"/>
        </w:rPr>
        <w:t>、</w:t>
      </w:r>
      <w:r>
        <w:rPr>
          <w:rFonts w:ascii="宋体" w:hAnsi="宋体" w:eastAsia="宋体" w:cs="Times New Roman"/>
          <w:bCs/>
          <w:szCs w:val="20"/>
        </w:rPr>
        <w:t>旅游规划与开发的主题定位和功能分区</w:t>
      </w:r>
      <w:r>
        <w:rPr>
          <w:rFonts w:hint="eastAsia" w:ascii="宋体" w:hAnsi="宋体" w:eastAsia="宋体" w:cs="Times New Roman"/>
          <w:bCs/>
          <w:szCs w:val="20"/>
        </w:rPr>
        <w:t>、</w:t>
      </w:r>
      <w:r>
        <w:rPr>
          <w:rFonts w:ascii="宋体" w:hAnsi="宋体" w:eastAsia="宋体" w:cs="Times New Roman"/>
          <w:bCs/>
          <w:szCs w:val="20"/>
        </w:rPr>
        <w:t>旅游规划与开发的项目创意设计</w:t>
      </w:r>
      <w:r>
        <w:rPr>
          <w:rFonts w:hint="eastAsia" w:ascii="宋体" w:hAnsi="宋体" w:eastAsia="宋体" w:cs="Times New Roman"/>
          <w:bCs/>
          <w:szCs w:val="20"/>
        </w:rPr>
        <w:t>、</w:t>
      </w:r>
      <w:r>
        <w:rPr>
          <w:rFonts w:ascii="宋体" w:hAnsi="宋体" w:eastAsia="宋体" w:cs="Times New Roman"/>
          <w:bCs/>
          <w:szCs w:val="20"/>
        </w:rPr>
        <w:t>旅游规划与开发的可行性分析</w:t>
      </w:r>
      <w:r>
        <w:rPr>
          <w:rFonts w:hint="eastAsia" w:ascii="宋体" w:hAnsi="宋体" w:eastAsia="宋体" w:cs="Times New Roman"/>
          <w:bCs/>
          <w:szCs w:val="20"/>
        </w:rPr>
        <w:t>、</w:t>
      </w:r>
      <w:r>
        <w:rPr>
          <w:rFonts w:ascii="宋体" w:hAnsi="宋体" w:eastAsia="宋体" w:cs="Times New Roman"/>
          <w:bCs/>
          <w:szCs w:val="20"/>
        </w:rPr>
        <w:t>旅游开发的保障体系规划</w:t>
      </w:r>
      <w:r>
        <w:rPr>
          <w:rFonts w:hint="eastAsia" w:ascii="宋体" w:hAnsi="宋体" w:eastAsia="宋体" w:cs="Times New Roman"/>
          <w:bCs/>
          <w:szCs w:val="20"/>
        </w:rPr>
        <w:t>、</w:t>
      </w:r>
      <w:r>
        <w:rPr>
          <w:rFonts w:ascii="宋体" w:hAnsi="宋体" w:eastAsia="宋体" w:cs="Times New Roman"/>
          <w:bCs/>
          <w:szCs w:val="20"/>
        </w:rPr>
        <w:t>旅游规划图件及其制作</w:t>
      </w:r>
      <w:r>
        <w:rPr>
          <w:rFonts w:hint="eastAsia" w:ascii="宋体" w:hAnsi="宋体" w:eastAsia="宋体" w:cs="Times New Roman"/>
          <w:bCs/>
          <w:szCs w:val="20"/>
        </w:rPr>
        <w:t>等内容。</w:t>
      </w:r>
    </w:p>
    <w:p>
      <w:pPr>
        <w:ind w:firstLine="482" w:firstLineChars="201"/>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（四）教学时数</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1、3课时</w:t>
      </w:r>
      <w:r>
        <w:rPr>
          <w:rFonts w:ascii="Times New Roman" w:hAnsi="Times New Roman" w:eastAsia="宋体" w:cs="Times New Roman"/>
          <w:szCs w:val="20"/>
        </w:rPr>
        <w:t>/</w:t>
      </w:r>
      <w:r>
        <w:rPr>
          <w:rFonts w:hint="eastAsia" w:ascii="Times New Roman" w:hAnsi="Times New Roman" w:eastAsia="宋体" w:cs="Times New Roman"/>
          <w:szCs w:val="20"/>
        </w:rPr>
        <w:t>周，总计：54课时</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2</w:t>
      </w:r>
      <w:r>
        <w:rPr>
          <w:rFonts w:hint="eastAsia" w:ascii="Times New Roman" w:hAnsi="Times New Roman" w:eastAsia="宋体" w:cs="Times New Roman"/>
          <w:szCs w:val="20"/>
        </w:rPr>
        <w:t>、进度：</w:t>
      </w:r>
    </w:p>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《旅游资源开发与规划》课程教学进度表</w:t>
      </w:r>
    </w:p>
    <w:tbl>
      <w:tblPr>
        <w:tblStyle w:val="38"/>
        <w:tblW w:w="820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4234"/>
        <w:gridCol w:w="850"/>
        <w:gridCol w:w="1134"/>
        <w:gridCol w:w="1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szCs w:val="20"/>
              </w:rPr>
            </w:pPr>
            <w:r>
              <w:rPr>
                <w:rFonts w:hint="eastAsia" w:ascii="Times New Roman" w:hAnsi="Times New Roman" w:eastAsia="宋体" w:cs="Times New Roman"/>
                <w:szCs w:val="20"/>
              </w:rPr>
              <w:t>章次</w:t>
            </w:r>
          </w:p>
        </w:tc>
        <w:tc>
          <w:tcPr>
            <w:tcW w:w="4234"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主要内容</w:t>
            </w:r>
          </w:p>
        </w:tc>
        <w:tc>
          <w:tcPr>
            <w:tcW w:w="850"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szCs w:val="20"/>
              </w:rPr>
            </w:pPr>
            <w:r>
              <w:rPr>
                <w:rFonts w:hint="eastAsia" w:ascii="Times New Roman" w:hAnsi="Times New Roman" w:eastAsia="宋体" w:cs="Times New Roman"/>
                <w:szCs w:val="20"/>
              </w:rPr>
              <w:t>总学时</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szCs w:val="20"/>
              </w:rPr>
            </w:pPr>
            <w:r>
              <w:rPr>
                <w:rFonts w:hint="eastAsia" w:ascii="Times New Roman" w:hAnsi="Times New Roman" w:eastAsia="宋体" w:cs="Times New Roman"/>
                <w:szCs w:val="20"/>
              </w:rPr>
              <w:t>课堂教学</w:t>
            </w:r>
          </w:p>
        </w:tc>
        <w:tc>
          <w:tcPr>
            <w:tcW w:w="1295"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szCs w:val="20"/>
              </w:rPr>
            </w:pPr>
            <w:r>
              <w:rPr>
                <w:rFonts w:hint="eastAsia" w:ascii="Times New Roman" w:hAnsi="Times New Roman" w:eastAsia="宋体" w:cs="Times New Roman"/>
                <w:szCs w:val="20"/>
              </w:rPr>
              <w:t>实践教学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szCs w:val="20"/>
              </w:rPr>
            </w:pPr>
            <w:r>
              <w:rPr>
                <w:rFonts w:hint="eastAsia" w:ascii="Times New Roman" w:hAnsi="Times New Roman" w:eastAsia="宋体" w:cs="Times New Roman"/>
                <w:szCs w:val="20"/>
              </w:rPr>
              <w:t>一</w:t>
            </w:r>
          </w:p>
        </w:tc>
        <w:tc>
          <w:tcPr>
            <w:tcW w:w="4234"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r>
              <w:rPr>
                <w:rFonts w:hint="eastAsia" w:ascii="宋体" w:hAnsi="宋体" w:eastAsia="宋体" w:cs="Times New Roman"/>
                <w:bCs/>
                <w:szCs w:val="20"/>
              </w:rPr>
              <w:t>旅游开发与规划与其他相关学科的关系</w:t>
            </w:r>
          </w:p>
        </w:tc>
        <w:tc>
          <w:tcPr>
            <w:tcW w:w="850"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4</w:t>
            </w:r>
          </w:p>
        </w:tc>
        <w:tc>
          <w:tcPr>
            <w:tcW w:w="1134"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4</w:t>
            </w:r>
          </w:p>
        </w:tc>
        <w:tc>
          <w:tcPr>
            <w:tcW w:w="1295"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szCs w:val="20"/>
              </w:rPr>
            </w:pPr>
            <w:r>
              <w:rPr>
                <w:rFonts w:hint="eastAsia" w:ascii="Times New Roman" w:hAnsi="Times New Roman" w:eastAsia="宋体" w:cs="Times New Roman"/>
                <w:szCs w:val="20"/>
              </w:rPr>
              <w:t>二</w:t>
            </w:r>
          </w:p>
        </w:tc>
        <w:tc>
          <w:tcPr>
            <w:tcW w:w="4234"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r>
              <w:rPr>
                <w:rFonts w:hint="eastAsia" w:ascii="宋体" w:hAnsi="宋体" w:eastAsia="宋体" w:cs="Times New Roman"/>
                <w:bCs/>
                <w:szCs w:val="20"/>
              </w:rPr>
              <w:t>《旅游规划通则》解读</w:t>
            </w:r>
          </w:p>
        </w:tc>
        <w:tc>
          <w:tcPr>
            <w:tcW w:w="850"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4</w:t>
            </w:r>
          </w:p>
        </w:tc>
        <w:tc>
          <w:tcPr>
            <w:tcW w:w="1134"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4</w:t>
            </w:r>
          </w:p>
        </w:tc>
        <w:tc>
          <w:tcPr>
            <w:tcW w:w="1295"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szCs w:val="20"/>
              </w:rPr>
            </w:pPr>
            <w:r>
              <w:rPr>
                <w:rFonts w:hint="eastAsia" w:ascii="Times New Roman" w:hAnsi="Times New Roman" w:eastAsia="宋体" w:cs="Times New Roman"/>
                <w:szCs w:val="20"/>
              </w:rPr>
              <w:t>三</w:t>
            </w:r>
          </w:p>
        </w:tc>
        <w:tc>
          <w:tcPr>
            <w:tcW w:w="4234"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r>
              <w:rPr>
                <w:rFonts w:ascii="微软雅黑" w:hAnsi="微软雅黑" w:eastAsia="宋体" w:cs="Times New Roman"/>
                <w:color w:val="000000"/>
                <w:szCs w:val="21"/>
              </w:rPr>
              <w:t>旅游规划与开发的概念体系</w:t>
            </w:r>
          </w:p>
        </w:tc>
        <w:tc>
          <w:tcPr>
            <w:tcW w:w="850"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2</w:t>
            </w:r>
          </w:p>
        </w:tc>
        <w:tc>
          <w:tcPr>
            <w:tcW w:w="1134"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2</w:t>
            </w:r>
          </w:p>
        </w:tc>
        <w:tc>
          <w:tcPr>
            <w:tcW w:w="1295"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szCs w:val="20"/>
              </w:rPr>
            </w:pPr>
            <w:r>
              <w:rPr>
                <w:rFonts w:hint="eastAsia" w:ascii="Times New Roman" w:hAnsi="Times New Roman" w:eastAsia="宋体" w:cs="Times New Roman"/>
                <w:szCs w:val="20"/>
              </w:rPr>
              <w:t>四</w:t>
            </w:r>
          </w:p>
        </w:tc>
        <w:tc>
          <w:tcPr>
            <w:tcW w:w="4234"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r>
              <w:rPr>
                <w:rFonts w:ascii="微软雅黑" w:hAnsi="微软雅黑" w:eastAsia="宋体" w:cs="Times New Roman"/>
                <w:color w:val="000000"/>
                <w:szCs w:val="21"/>
              </w:rPr>
              <w:t>旅游规划与开发的理论基础与技术方法</w:t>
            </w:r>
          </w:p>
        </w:tc>
        <w:tc>
          <w:tcPr>
            <w:tcW w:w="850"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4</w:t>
            </w:r>
          </w:p>
        </w:tc>
        <w:tc>
          <w:tcPr>
            <w:tcW w:w="1134"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4</w:t>
            </w:r>
          </w:p>
        </w:tc>
        <w:tc>
          <w:tcPr>
            <w:tcW w:w="1295"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69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szCs w:val="20"/>
              </w:rPr>
            </w:pPr>
            <w:r>
              <w:rPr>
                <w:rFonts w:hint="eastAsia" w:ascii="Times New Roman" w:hAnsi="Times New Roman" w:eastAsia="宋体" w:cs="Times New Roman"/>
                <w:szCs w:val="20"/>
              </w:rPr>
              <w:t>五</w:t>
            </w:r>
          </w:p>
        </w:tc>
        <w:tc>
          <w:tcPr>
            <w:tcW w:w="4234"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r>
              <w:rPr>
                <w:rFonts w:ascii="微软雅黑" w:hAnsi="微软雅黑" w:eastAsia="宋体" w:cs="Times New Roman"/>
                <w:color w:val="000000"/>
                <w:szCs w:val="21"/>
              </w:rPr>
              <w:t>中外旅游规划与开发的回顾与展望</w:t>
            </w:r>
          </w:p>
        </w:tc>
        <w:tc>
          <w:tcPr>
            <w:tcW w:w="850"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2</w:t>
            </w:r>
          </w:p>
        </w:tc>
        <w:tc>
          <w:tcPr>
            <w:tcW w:w="1134"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2</w:t>
            </w:r>
          </w:p>
        </w:tc>
        <w:tc>
          <w:tcPr>
            <w:tcW w:w="1295"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8" w:hRule="atLeast"/>
          <w:jc w:val="center"/>
        </w:trPr>
        <w:tc>
          <w:tcPr>
            <w:tcW w:w="69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szCs w:val="20"/>
              </w:rPr>
            </w:pPr>
            <w:r>
              <w:rPr>
                <w:rFonts w:hint="eastAsia" w:ascii="Times New Roman" w:hAnsi="Times New Roman" w:eastAsia="宋体" w:cs="Times New Roman"/>
                <w:szCs w:val="20"/>
              </w:rPr>
              <w:t>六</w:t>
            </w:r>
          </w:p>
        </w:tc>
        <w:tc>
          <w:tcPr>
            <w:tcW w:w="4234"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r>
              <w:rPr>
                <w:rFonts w:ascii="微软雅黑" w:hAnsi="微软雅黑" w:eastAsia="宋体" w:cs="Times New Roman"/>
                <w:color w:val="000000"/>
                <w:szCs w:val="21"/>
              </w:rPr>
              <w:t>旅游资源的分类与评价</w:t>
            </w:r>
          </w:p>
        </w:tc>
        <w:tc>
          <w:tcPr>
            <w:tcW w:w="850"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6</w:t>
            </w:r>
          </w:p>
        </w:tc>
        <w:tc>
          <w:tcPr>
            <w:tcW w:w="1134"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3</w:t>
            </w:r>
          </w:p>
        </w:tc>
        <w:tc>
          <w:tcPr>
            <w:tcW w:w="1295"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8" w:hRule="atLeast"/>
          <w:jc w:val="center"/>
        </w:trPr>
        <w:tc>
          <w:tcPr>
            <w:tcW w:w="69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szCs w:val="20"/>
              </w:rPr>
            </w:pPr>
            <w:r>
              <w:rPr>
                <w:rFonts w:hint="eastAsia" w:ascii="Times New Roman" w:hAnsi="Times New Roman" w:eastAsia="宋体" w:cs="Times New Roman"/>
                <w:szCs w:val="20"/>
              </w:rPr>
              <w:t>七</w:t>
            </w:r>
          </w:p>
        </w:tc>
        <w:tc>
          <w:tcPr>
            <w:tcW w:w="4234"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r>
              <w:rPr>
                <w:rFonts w:ascii="微软雅黑" w:hAnsi="微软雅黑" w:eastAsia="宋体" w:cs="Times New Roman"/>
                <w:color w:val="000000"/>
                <w:szCs w:val="21"/>
              </w:rPr>
              <w:t>旅游规划与开发的市场分析与营销策划</w:t>
            </w:r>
          </w:p>
        </w:tc>
        <w:tc>
          <w:tcPr>
            <w:tcW w:w="850"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6</w:t>
            </w:r>
          </w:p>
        </w:tc>
        <w:tc>
          <w:tcPr>
            <w:tcW w:w="1134"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3</w:t>
            </w:r>
          </w:p>
        </w:tc>
        <w:tc>
          <w:tcPr>
            <w:tcW w:w="1295"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8" w:hRule="atLeast"/>
          <w:jc w:val="center"/>
        </w:trPr>
        <w:tc>
          <w:tcPr>
            <w:tcW w:w="69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szCs w:val="20"/>
              </w:rPr>
            </w:pPr>
            <w:r>
              <w:rPr>
                <w:rFonts w:hint="eastAsia" w:ascii="Times New Roman" w:hAnsi="Times New Roman" w:eastAsia="宋体" w:cs="Times New Roman"/>
                <w:szCs w:val="20"/>
              </w:rPr>
              <w:t>八</w:t>
            </w:r>
          </w:p>
        </w:tc>
        <w:tc>
          <w:tcPr>
            <w:tcW w:w="4234"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r>
              <w:rPr>
                <w:rFonts w:ascii="微软雅黑" w:hAnsi="微软雅黑" w:eastAsia="宋体" w:cs="Times New Roman"/>
                <w:color w:val="000000"/>
                <w:szCs w:val="21"/>
              </w:rPr>
              <w:t>旅游规划与开发的主题定位和功能分区</w:t>
            </w:r>
          </w:p>
        </w:tc>
        <w:tc>
          <w:tcPr>
            <w:tcW w:w="850"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6</w:t>
            </w:r>
          </w:p>
        </w:tc>
        <w:tc>
          <w:tcPr>
            <w:tcW w:w="1134"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3</w:t>
            </w:r>
          </w:p>
        </w:tc>
        <w:tc>
          <w:tcPr>
            <w:tcW w:w="1295"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8" w:hRule="atLeast"/>
          <w:jc w:val="center"/>
        </w:trPr>
        <w:tc>
          <w:tcPr>
            <w:tcW w:w="69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szCs w:val="20"/>
              </w:rPr>
            </w:pPr>
            <w:r>
              <w:rPr>
                <w:rFonts w:hint="eastAsia" w:ascii="Times New Roman" w:hAnsi="Times New Roman" w:eastAsia="宋体" w:cs="Times New Roman"/>
                <w:szCs w:val="20"/>
              </w:rPr>
              <w:t>九</w:t>
            </w:r>
          </w:p>
        </w:tc>
        <w:tc>
          <w:tcPr>
            <w:tcW w:w="4234"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r>
              <w:rPr>
                <w:rFonts w:ascii="微软雅黑" w:hAnsi="微软雅黑" w:eastAsia="宋体" w:cs="Times New Roman"/>
                <w:color w:val="000000"/>
                <w:szCs w:val="21"/>
              </w:rPr>
              <w:t>旅游规划与开发的项目创意设计</w:t>
            </w:r>
          </w:p>
        </w:tc>
        <w:tc>
          <w:tcPr>
            <w:tcW w:w="850"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6</w:t>
            </w:r>
          </w:p>
        </w:tc>
        <w:tc>
          <w:tcPr>
            <w:tcW w:w="1134"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3</w:t>
            </w:r>
          </w:p>
        </w:tc>
        <w:tc>
          <w:tcPr>
            <w:tcW w:w="1295"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8" w:hRule="atLeast"/>
          <w:jc w:val="center"/>
        </w:trPr>
        <w:tc>
          <w:tcPr>
            <w:tcW w:w="69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szCs w:val="20"/>
              </w:rPr>
            </w:pPr>
            <w:r>
              <w:rPr>
                <w:rFonts w:hint="eastAsia" w:ascii="Times New Roman" w:hAnsi="Times New Roman" w:eastAsia="宋体" w:cs="Times New Roman"/>
                <w:szCs w:val="20"/>
              </w:rPr>
              <w:t>十</w:t>
            </w:r>
          </w:p>
        </w:tc>
        <w:tc>
          <w:tcPr>
            <w:tcW w:w="4234"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r>
              <w:rPr>
                <w:rFonts w:ascii="微软雅黑" w:hAnsi="微软雅黑" w:eastAsia="宋体" w:cs="Times New Roman"/>
                <w:color w:val="000000"/>
                <w:szCs w:val="21"/>
              </w:rPr>
              <w:t>旅游规划与开发的可行性分析</w:t>
            </w:r>
          </w:p>
        </w:tc>
        <w:tc>
          <w:tcPr>
            <w:tcW w:w="850"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4</w:t>
            </w:r>
          </w:p>
        </w:tc>
        <w:tc>
          <w:tcPr>
            <w:tcW w:w="1134"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2</w:t>
            </w:r>
          </w:p>
        </w:tc>
        <w:tc>
          <w:tcPr>
            <w:tcW w:w="1295"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8" w:hRule="atLeast"/>
          <w:jc w:val="center"/>
        </w:trPr>
        <w:tc>
          <w:tcPr>
            <w:tcW w:w="69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szCs w:val="20"/>
              </w:rPr>
            </w:pPr>
            <w:r>
              <w:rPr>
                <w:rFonts w:hint="eastAsia" w:ascii="Times New Roman" w:hAnsi="Times New Roman" w:eastAsia="宋体" w:cs="Times New Roman"/>
                <w:szCs w:val="20"/>
              </w:rPr>
              <w:t>十一</w:t>
            </w:r>
          </w:p>
        </w:tc>
        <w:tc>
          <w:tcPr>
            <w:tcW w:w="4234"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r>
              <w:rPr>
                <w:rFonts w:ascii="微软雅黑" w:hAnsi="微软雅黑" w:eastAsia="宋体" w:cs="Times New Roman"/>
                <w:color w:val="000000"/>
                <w:szCs w:val="21"/>
              </w:rPr>
              <w:t>旅游开发的保障体系规划</w:t>
            </w:r>
          </w:p>
        </w:tc>
        <w:tc>
          <w:tcPr>
            <w:tcW w:w="850"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6</w:t>
            </w:r>
          </w:p>
        </w:tc>
        <w:tc>
          <w:tcPr>
            <w:tcW w:w="1134"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4</w:t>
            </w:r>
          </w:p>
        </w:tc>
        <w:tc>
          <w:tcPr>
            <w:tcW w:w="1295"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8" w:hRule="atLeast"/>
          <w:jc w:val="center"/>
        </w:trPr>
        <w:tc>
          <w:tcPr>
            <w:tcW w:w="69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szCs w:val="20"/>
              </w:rPr>
            </w:pPr>
            <w:r>
              <w:rPr>
                <w:rFonts w:hint="eastAsia" w:ascii="Times New Roman" w:hAnsi="Times New Roman" w:eastAsia="宋体" w:cs="Times New Roman"/>
                <w:szCs w:val="20"/>
              </w:rPr>
              <w:t>十二</w:t>
            </w:r>
          </w:p>
        </w:tc>
        <w:tc>
          <w:tcPr>
            <w:tcW w:w="4234"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微软雅黑" w:hAnsi="微软雅黑" w:eastAsia="宋体" w:cs="Times New Roman"/>
                <w:color w:val="000000"/>
                <w:szCs w:val="21"/>
              </w:rPr>
            </w:pPr>
            <w:r>
              <w:rPr>
                <w:rFonts w:ascii="微软雅黑" w:hAnsi="微软雅黑" w:eastAsia="宋体" w:cs="Times New Roman"/>
                <w:color w:val="000000"/>
                <w:szCs w:val="21"/>
              </w:rPr>
              <w:t>旅游规划图件及其制作</w:t>
            </w:r>
          </w:p>
        </w:tc>
        <w:tc>
          <w:tcPr>
            <w:tcW w:w="850"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4</w:t>
            </w:r>
          </w:p>
        </w:tc>
        <w:tc>
          <w:tcPr>
            <w:tcW w:w="1134"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2</w:t>
            </w:r>
          </w:p>
        </w:tc>
        <w:tc>
          <w:tcPr>
            <w:tcW w:w="1295"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szCs w:val="20"/>
              </w:rPr>
            </w:pPr>
            <w:r>
              <w:rPr>
                <w:rFonts w:hint="eastAsia" w:ascii="Times New Roman" w:hAnsi="Times New Roman" w:eastAsia="宋体" w:cs="Times New Roman"/>
                <w:szCs w:val="20"/>
              </w:rPr>
              <w:t>合计</w:t>
            </w:r>
          </w:p>
        </w:tc>
        <w:tc>
          <w:tcPr>
            <w:tcW w:w="4234"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p>
        </w:tc>
        <w:tc>
          <w:tcPr>
            <w:tcW w:w="850"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54</w:t>
            </w:r>
          </w:p>
        </w:tc>
        <w:tc>
          <w:tcPr>
            <w:tcW w:w="1134"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36</w:t>
            </w:r>
          </w:p>
        </w:tc>
        <w:tc>
          <w:tcPr>
            <w:tcW w:w="1295" w:type="dxa"/>
            <w:tcBorders>
              <w:top w:val="single" w:color="auto" w:sz="4" w:space="0"/>
              <w:left w:val="single" w:color="auto" w:sz="4" w:space="0"/>
              <w:bottom w:val="single" w:color="auto" w:sz="4" w:space="0"/>
              <w:right w:val="single" w:color="auto" w:sz="4" w:space="0"/>
            </w:tcBorders>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18</w:t>
            </w:r>
          </w:p>
        </w:tc>
      </w:tr>
    </w:tbl>
    <w:p>
      <w:pPr>
        <w:ind w:firstLine="482" w:firstLineChars="201"/>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（五）教学方式</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采用讲授、讨论、案例及实践等教学法。该课程理论课主要在多媒体教室采用讲授与讨论、案例方法进行，实践部分主要在室外开展实践调研教学。</w:t>
      </w:r>
    </w:p>
    <w:p>
      <w:pPr>
        <w:ind w:firstLine="482" w:firstLineChars="201"/>
        <w:jc w:val="left"/>
        <w:rPr>
          <w:rFonts w:ascii="Times New Roman" w:hAnsi="Times New Roman" w:eastAsia="宋体" w:cs="Times New Roman"/>
          <w:szCs w:val="20"/>
        </w:rPr>
      </w:pPr>
      <w:r>
        <w:rPr>
          <w:rFonts w:hint="eastAsia" w:ascii="Times New Roman" w:hAnsi="Times New Roman" w:eastAsia="宋体" w:cs="Times New Roman"/>
          <w:b/>
          <w:bCs/>
          <w:sz w:val="24"/>
          <w:szCs w:val="20"/>
        </w:rPr>
        <w:t>（六）考核方式</w:t>
      </w:r>
    </w:p>
    <w:p>
      <w:pPr>
        <w:ind w:firstLine="422" w:firstLineChars="201"/>
        <w:jc w:val="left"/>
        <w:rPr>
          <w:rFonts w:ascii="Times New Roman" w:hAnsi="Times New Roman" w:eastAsia="宋体" w:cs="Times New Roman"/>
          <w:szCs w:val="20"/>
        </w:rPr>
      </w:pPr>
      <w:r>
        <w:rPr>
          <w:rFonts w:hint="eastAsia" w:ascii="宋体" w:hAnsi="宋体" w:eastAsia="宋体" w:cs="Times New Roman"/>
          <w:bCs/>
          <w:szCs w:val="20"/>
        </w:rPr>
        <w:t>开卷笔试或规划设计。开卷笔试或规划设计</w:t>
      </w:r>
      <w:r>
        <w:rPr>
          <w:rFonts w:hint="eastAsia" w:ascii="Times New Roman" w:hAnsi="Times New Roman" w:eastAsia="宋体" w:cs="Times New Roman"/>
          <w:szCs w:val="20"/>
        </w:rPr>
        <w:t>（60%）与平时成绩（含讨论、作业等成绩，共占40%）结合。</w:t>
      </w:r>
    </w:p>
    <w:p>
      <w:pPr>
        <w:ind w:firstLine="562" w:firstLineChars="201"/>
        <w:rPr>
          <w:rFonts w:ascii="Times New Roman" w:hAnsi="Times New Roman" w:eastAsia="宋体" w:cs="Times New Roman"/>
          <w:b/>
          <w:bCs/>
          <w:sz w:val="28"/>
          <w:szCs w:val="20"/>
        </w:rPr>
      </w:pPr>
      <w:r>
        <w:rPr>
          <w:rFonts w:hint="eastAsia" w:ascii="Times New Roman" w:hAnsi="Times New Roman" w:eastAsia="宋体" w:cs="Times New Roman"/>
          <w:b/>
          <w:bCs/>
          <w:sz w:val="28"/>
          <w:szCs w:val="20"/>
        </w:rPr>
        <w:t>二、本文</w:t>
      </w:r>
    </w:p>
    <w:p>
      <w:pPr>
        <w:ind w:firstLine="482" w:firstLineChars="201"/>
        <w:jc w:val="center"/>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导论：旅游开发与规划与其他相关学科的关系</w:t>
      </w:r>
    </w:p>
    <w:p>
      <w:pPr>
        <w:ind w:firstLine="422" w:firstLineChars="201"/>
        <w:rPr>
          <w:rFonts w:ascii="宋体" w:hAnsi="宋体" w:eastAsia="宋体" w:cs="宋体"/>
          <w:szCs w:val="21"/>
        </w:rPr>
      </w:pPr>
      <w:r>
        <w:rPr>
          <w:rFonts w:hint="eastAsia" w:ascii="宋体" w:hAnsi="宋体" w:eastAsia="宋体" w:cs="宋体"/>
          <w:b/>
          <w:szCs w:val="21"/>
        </w:rPr>
        <w:t>教学要点：</w:t>
      </w:r>
    </w:p>
    <w:p>
      <w:pPr>
        <w:autoSpaceDE w:val="0"/>
        <w:autoSpaceDN w:val="0"/>
        <w:adjustRightInd w:val="0"/>
        <w:ind w:firstLine="422" w:firstLineChars="201"/>
        <w:rPr>
          <w:rFonts w:ascii="宋体" w:hAnsi="宋体" w:eastAsia="宋体" w:cs="宋体"/>
          <w:szCs w:val="21"/>
        </w:rPr>
      </w:pPr>
      <w:r>
        <w:rPr>
          <w:rFonts w:hint="eastAsia" w:ascii="宋体" w:hAnsi="宋体" w:eastAsia="宋体" w:cs="宋体"/>
          <w:szCs w:val="21"/>
        </w:rPr>
        <w:t>旅游开发与规划与其他相关学科的关系。</w:t>
      </w:r>
    </w:p>
    <w:p>
      <w:pPr>
        <w:ind w:firstLine="422" w:firstLineChars="201"/>
        <w:rPr>
          <w:rFonts w:ascii="宋体" w:hAnsi="宋体" w:eastAsia="宋体" w:cs="宋体"/>
          <w:b/>
          <w:szCs w:val="21"/>
        </w:rPr>
      </w:pPr>
      <w:r>
        <w:rPr>
          <w:rFonts w:hint="eastAsia" w:ascii="宋体" w:hAnsi="宋体" w:eastAsia="宋体" w:cs="宋体"/>
          <w:b/>
          <w:szCs w:val="21"/>
        </w:rPr>
        <w:t>教学时数：</w:t>
      </w:r>
      <w:r>
        <w:rPr>
          <w:rFonts w:hint="eastAsia" w:ascii="宋体" w:hAnsi="宋体" w:eastAsia="宋体" w:cs="宋体"/>
          <w:bCs/>
          <w:szCs w:val="21"/>
        </w:rPr>
        <w:t>4学时</w:t>
      </w:r>
    </w:p>
    <w:p>
      <w:pPr>
        <w:ind w:firstLine="422" w:firstLineChars="201"/>
        <w:rPr>
          <w:rFonts w:ascii="宋体" w:hAnsi="宋体" w:eastAsia="宋体" w:cs="宋体"/>
          <w:szCs w:val="21"/>
        </w:rPr>
      </w:pPr>
      <w:r>
        <w:rPr>
          <w:rFonts w:hint="eastAsia" w:ascii="宋体" w:hAnsi="宋体" w:eastAsia="宋体" w:cs="宋体"/>
          <w:b/>
          <w:szCs w:val="21"/>
        </w:rPr>
        <w:t>教学内容：</w:t>
      </w:r>
    </w:p>
    <w:p>
      <w:pPr>
        <w:autoSpaceDE w:val="0"/>
        <w:autoSpaceDN w:val="0"/>
        <w:adjustRightInd w:val="0"/>
        <w:ind w:firstLine="422" w:firstLineChars="201"/>
        <w:rPr>
          <w:rFonts w:ascii="宋体" w:hAnsi="宋体" w:eastAsia="宋体" w:cs="宋体"/>
          <w:szCs w:val="21"/>
        </w:rPr>
      </w:pPr>
      <w:r>
        <w:rPr>
          <w:rFonts w:hint="eastAsia" w:ascii="宋体" w:hAnsi="宋体" w:eastAsia="宋体" w:cs="宋体"/>
          <w:szCs w:val="21"/>
        </w:rPr>
        <w:t>1、旅游开发与规划与地理学的关系；</w:t>
      </w:r>
    </w:p>
    <w:p>
      <w:pPr>
        <w:autoSpaceDE w:val="0"/>
        <w:autoSpaceDN w:val="0"/>
        <w:adjustRightInd w:val="0"/>
        <w:ind w:firstLine="422" w:firstLineChars="201"/>
        <w:rPr>
          <w:rFonts w:ascii="宋体" w:hAnsi="宋体" w:eastAsia="宋体" w:cs="宋体"/>
          <w:szCs w:val="21"/>
        </w:rPr>
      </w:pPr>
      <w:r>
        <w:rPr>
          <w:rFonts w:hint="eastAsia" w:ascii="宋体" w:hAnsi="宋体" w:eastAsia="宋体" w:cs="宋体"/>
          <w:szCs w:val="21"/>
        </w:rPr>
        <w:t>2、旅游开发与规划与经济学的关系；</w:t>
      </w:r>
    </w:p>
    <w:p>
      <w:pPr>
        <w:autoSpaceDE w:val="0"/>
        <w:autoSpaceDN w:val="0"/>
        <w:adjustRightInd w:val="0"/>
        <w:ind w:firstLine="422" w:firstLineChars="201"/>
        <w:rPr>
          <w:rFonts w:ascii="宋体" w:hAnsi="宋体" w:eastAsia="宋体" w:cs="宋体"/>
          <w:szCs w:val="21"/>
        </w:rPr>
      </w:pPr>
      <w:r>
        <w:rPr>
          <w:rFonts w:hint="eastAsia" w:ascii="宋体" w:hAnsi="宋体" w:eastAsia="宋体" w:cs="宋体"/>
          <w:szCs w:val="21"/>
        </w:rPr>
        <w:t>3、旅游开发与规划与社会学的关系；</w:t>
      </w:r>
    </w:p>
    <w:p>
      <w:pPr>
        <w:autoSpaceDE w:val="0"/>
        <w:autoSpaceDN w:val="0"/>
        <w:adjustRightInd w:val="0"/>
        <w:ind w:firstLine="422" w:firstLineChars="201"/>
        <w:rPr>
          <w:rFonts w:ascii="宋体" w:hAnsi="宋体" w:eastAsia="宋体" w:cs="宋体"/>
          <w:szCs w:val="21"/>
        </w:rPr>
      </w:pPr>
      <w:r>
        <w:rPr>
          <w:rFonts w:hint="eastAsia" w:ascii="宋体" w:hAnsi="宋体" w:eastAsia="宋体" w:cs="宋体"/>
          <w:szCs w:val="21"/>
        </w:rPr>
        <w:t>4、旅游开发与规划与心理学的关系；</w:t>
      </w:r>
    </w:p>
    <w:p>
      <w:pPr>
        <w:autoSpaceDE w:val="0"/>
        <w:autoSpaceDN w:val="0"/>
        <w:adjustRightInd w:val="0"/>
        <w:ind w:firstLine="422" w:firstLineChars="201"/>
        <w:rPr>
          <w:rFonts w:ascii="宋体" w:hAnsi="宋体" w:eastAsia="宋体" w:cs="宋体"/>
          <w:szCs w:val="21"/>
        </w:rPr>
      </w:pPr>
      <w:r>
        <w:rPr>
          <w:rFonts w:hint="eastAsia" w:ascii="宋体" w:hAnsi="宋体" w:eastAsia="宋体" w:cs="宋体"/>
          <w:szCs w:val="21"/>
        </w:rPr>
        <w:t>5、旅游开发与规划与消费行为学的关系；</w:t>
      </w:r>
    </w:p>
    <w:p>
      <w:pPr>
        <w:autoSpaceDE w:val="0"/>
        <w:autoSpaceDN w:val="0"/>
        <w:adjustRightInd w:val="0"/>
        <w:ind w:firstLine="422" w:firstLineChars="201"/>
        <w:rPr>
          <w:rFonts w:ascii="宋体" w:hAnsi="宋体" w:eastAsia="宋体" w:cs="宋体"/>
          <w:szCs w:val="21"/>
        </w:rPr>
      </w:pPr>
      <w:r>
        <w:rPr>
          <w:rFonts w:hint="eastAsia" w:ascii="宋体" w:hAnsi="宋体" w:eastAsia="宋体" w:cs="宋体"/>
          <w:szCs w:val="21"/>
        </w:rPr>
        <w:t>6、旅游开发与规划与其他相关学科的关系。</w:t>
      </w:r>
    </w:p>
    <w:p>
      <w:pPr>
        <w:autoSpaceDE w:val="0"/>
        <w:autoSpaceDN w:val="0"/>
        <w:adjustRightInd w:val="0"/>
        <w:ind w:firstLine="422" w:firstLineChars="201"/>
        <w:rPr>
          <w:rFonts w:ascii="宋体" w:hAnsi="宋体" w:eastAsia="宋体" w:cs="宋体"/>
          <w:b/>
          <w:szCs w:val="21"/>
        </w:rPr>
      </w:pPr>
      <w:r>
        <w:rPr>
          <w:rFonts w:hint="eastAsia" w:ascii="宋体" w:hAnsi="宋体" w:eastAsia="宋体" w:cs="宋体"/>
          <w:b/>
          <w:szCs w:val="21"/>
        </w:rPr>
        <w:t>考核要求：</w:t>
      </w:r>
    </w:p>
    <w:p>
      <w:pPr>
        <w:autoSpaceDE w:val="0"/>
        <w:autoSpaceDN w:val="0"/>
        <w:adjustRightInd w:val="0"/>
        <w:ind w:firstLine="422" w:firstLineChars="201"/>
        <w:rPr>
          <w:rFonts w:ascii="Times New Roman" w:hAnsi="Times New Roman" w:eastAsia="宋体" w:cs="Times New Roman"/>
          <w:b/>
          <w:bCs/>
          <w:szCs w:val="20"/>
        </w:rPr>
      </w:pPr>
      <w:r>
        <w:rPr>
          <w:rFonts w:hint="eastAsia" w:ascii="宋体" w:hAnsi="宋体" w:eastAsia="宋体" w:cs="宋体"/>
          <w:kern w:val="0"/>
          <w:szCs w:val="21"/>
        </w:rPr>
        <w:t>了解</w:t>
      </w:r>
      <w:r>
        <w:rPr>
          <w:rFonts w:hint="eastAsia" w:ascii="宋体" w:hAnsi="宋体" w:eastAsia="宋体" w:cs="宋体"/>
          <w:szCs w:val="21"/>
        </w:rPr>
        <w:t>旅游开发与规划与地理学、经济学、社会学、心理学、消费行为学及其他学科的关联。</w:t>
      </w:r>
    </w:p>
    <w:p>
      <w:pPr>
        <w:ind w:firstLine="482" w:firstLineChars="201"/>
        <w:jc w:val="center"/>
        <w:rPr>
          <w:rFonts w:ascii="Times New Roman" w:hAnsi="Times New Roman" w:eastAsia="宋体" w:cs="Times New Roman"/>
          <w:b/>
          <w:bCs/>
          <w:sz w:val="24"/>
          <w:szCs w:val="20"/>
        </w:rPr>
      </w:pPr>
    </w:p>
    <w:p>
      <w:pPr>
        <w:ind w:firstLine="482" w:firstLineChars="201"/>
        <w:jc w:val="center"/>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导论：《旅游规划通则》解读</w:t>
      </w:r>
    </w:p>
    <w:p>
      <w:pPr>
        <w:ind w:firstLine="422" w:firstLineChars="201"/>
        <w:rPr>
          <w:rFonts w:ascii="Times New Roman" w:hAnsi="Times New Roman" w:eastAsia="宋体" w:cs="Times New Roman"/>
          <w:b/>
          <w:bCs/>
          <w:szCs w:val="20"/>
        </w:rPr>
      </w:pPr>
      <w:r>
        <w:rPr>
          <w:rFonts w:hint="eastAsia" w:ascii="Times New Roman" w:hAnsi="Times New Roman" w:eastAsia="宋体" w:cs="Times New Roman"/>
          <w:b/>
          <w:bCs/>
          <w:szCs w:val="20"/>
        </w:rPr>
        <w:t>教学要点：</w:t>
      </w:r>
    </w:p>
    <w:p>
      <w:pPr>
        <w:ind w:firstLine="422" w:firstLineChars="201"/>
        <w:rPr>
          <w:rFonts w:ascii="宋体" w:hAnsi="宋体" w:eastAsia="宋体" w:cs="宋体"/>
          <w:szCs w:val="21"/>
        </w:rPr>
      </w:pPr>
      <w:r>
        <w:rPr>
          <w:rFonts w:hint="eastAsia" w:ascii="宋体" w:hAnsi="宋体" w:eastAsia="宋体" w:cs="宋体"/>
          <w:szCs w:val="21"/>
        </w:rPr>
        <w:t>《旅游规划通则》中对旅游发展规划和旅游区规划（包括旅游区总体规划、旅游区控制性详细规划和旅游区修建性详细规划）的基本要求和内容。</w:t>
      </w:r>
    </w:p>
    <w:p>
      <w:pPr>
        <w:ind w:firstLine="422" w:firstLineChars="201"/>
        <w:rPr>
          <w:rFonts w:ascii="Times New Roman" w:hAnsi="Times New Roman" w:eastAsia="宋体" w:cs="Times New Roman"/>
          <w:b/>
          <w:bCs/>
          <w:szCs w:val="20"/>
        </w:rPr>
      </w:pPr>
      <w:r>
        <w:rPr>
          <w:rFonts w:hint="eastAsia" w:ascii="Times New Roman" w:hAnsi="Times New Roman" w:eastAsia="宋体" w:cs="Times New Roman"/>
          <w:b/>
          <w:bCs/>
          <w:szCs w:val="20"/>
        </w:rPr>
        <w:t>教学时数：</w:t>
      </w:r>
    </w:p>
    <w:p>
      <w:pPr>
        <w:ind w:firstLine="422" w:firstLineChars="201"/>
        <w:rPr>
          <w:rFonts w:ascii="Times New Roman" w:hAnsi="Times New Roman" w:eastAsia="宋体" w:cs="Times New Roman"/>
          <w:bCs/>
          <w:szCs w:val="20"/>
        </w:rPr>
      </w:pPr>
      <w:r>
        <w:rPr>
          <w:rFonts w:hint="eastAsia" w:ascii="Times New Roman" w:hAnsi="Times New Roman" w:eastAsia="宋体" w:cs="Times New Roman"/>
          <w:bCs/>
          <w:szCs w:val="20"/>
        </w:rPr>
        <w:t>4学时</w:t>
      </w:r>
    </w:p>
    <w:p>
      <w:pPr>
        <w:ind w:firstLine="422" w:firstLineChars="201"/>
        <w:rPr>
          <w:rFonts w:ascii="Times New Roman" w:hAnsi="Times New Roman" w:eastAsia="宋体" w:cs="Times New Roman"/>
          <w:b/>
          <w:bCs/>
          <w:szCs w:val="20"/>
        </w:rPr>
      </w:pPr>
      <w:r>
        <w:rPr>
          <w:rFonts w:hint="eastAsia" w:ascii="Times New Roman" w:hAnsi="Times New Roman" w:eastAsia="宋体" w:cs="Times New Roman"/>
          <w:b/>
          <w:bCs/>
          <w:szCs w:val="20"/>
        </w:rPr>
        <w:t>教学内容：</w:t>
      </w:r>
    </w:p>
    <w:p>
      <w:pPr>
        <w:ind w:firstLine="422" w:firstLineChars="201"/>
        <w:rPr>
          <w:rFonts w:ascii="宋体" w:hAnsi="宋体" w:eastAsia="宋体" w:cs="宋体"/>
          <w:szCs w:val="21"/>
        </w:rPr>
      </w:pPr>
      <w:r>
        <w:rPr>
          <w:rFonts w:hint="eastAsia" w:ascii="宋体" w:hAnsi="宋体" w:eastAsia="宋体" w:cs="宋体"/>
          <w:szCs w:val="21"/>
        </w:rPr>
        <w:t>1、旅游规划的编制要求；</w:t>
      </w:r>
    </w:p>
    <w:p>
      <w:pPr>
        <w:ind w:firstLine="422" w:firstLineChars="201"/>
        <w:rPr>
          <w:rFonts w:ascii="宋体" w:hAnsi="宋体" w:eastAsia="宋体" w:cs="宋体"/>
          <w:szCs w:val="21"/>
        </w:rPr>
      </w:pPr>
      <w:r>
        <w:rPr>
          <w:rFonts w:hint="eastAsia" w:ascii="宋体" w:hAnsi="宋体" w:eastAsia="宋体" w:cs="宋体"/>
          <w:szCs w:val="21"/>
        </w:rPr>
        <w:t>2、旅游规划的编制程序；</w:t>
      </w:r>
    </w:p>
    <w:p>
      <w:pPr>
        <w:ind w:firstLine="422" w:firstLineChars="201"/>
        <w:rPr>
          <w:rFonts w:ascii="宋体" w:hAnsi="宋体" w:eastAsia="宋体" w:cs="宋体"/>
          <w:szCs w:val="21"/>
        </w:rPr>
      </w:pPr>
      <w:r>
        <w:rPr>
          <w:rFonts w:hint="eastAsia" w:ascii="宋体" w:hAnsi="宋体" w:eastAsia="宋体" w:cs="宋体"/>
          <w:szCs w:val="21"/>
        </w:rPr>
        <w:t>3、旅游发展规划与区域规划的编制要求；</w:t>
      </w:r>
    </w:p>
    <w:p>
      <w:pPr>
        <w:ind w:firstLine="422" w:firstLineChars="201"/>
        <w:rPr>
          <w:rFonts w:ascii="宋体" w:hAnsi="宋体" w:eastAsia="宋体" w:cs="宋体"/>
          <w:szCs w:val="21"/>
        </w:rPr>
      </w:pPr>
      <w:r>
        <w:rPr>
          <w:rFonts w:hint="eastAsia" w:ascii="宋体" w:hAnsi="宋体" w:eastAsia="宋体" w:cs="宋体"/>
          <w:szCs w:val="21"/>
        </w:rPr>
        <w:t>4、旅游控制性详细规划与修建性详细规划的编制要求；</w:t>
      </w:r>
    </w:p>
    <w:p>
      <w:pPr>
        <w:ind w:firstLine="422" w:firstLineChars="201"/>
        <w:rPr>
          <w:rFonts w:ascii="宋体" w:hAnsi="宋体" w:eastAsia="宋体" w:cs="宋体"/>
          <w:szCs w:val="21"/>
        </w:rPr>
      </w:pPr>
      <w:r>
        <w:rPr>
          <w:rFonts w:hint="eastAsia" w:ascii="宋体" w:hAnsi="宋体" w:eastAsia="宋体" w:cs="宋体"/>
          <w:szCs w:val="21"/>
        </w:rPr>
        <w:t>5、《旅游规划通则》存在的问题。</w:t>
      </w:r>
    </w:p>
    <w:p>
      <w:pPr>
        <w:ind w:firstLine="422" w:firstLineChars="201"/>
        <w:rPr>
          <w:rFonts w:ascii="宋体" w:hAnsi="宋体" w:eastAsia="宋体" w:cs="宋体"/>
          <w:b/>
          <w:szCs w:val="21"/>
        </w:rPr>
      </w:pPr>
      <w:r>
        <w:rPr>
          <w:rFonts w:hint="eastAsia" w:ascii="宋体" w:hAnsi="宋体" w:eastAsia="宋体" w:cs="宋体"/>
          <w:b/>
          <w:szCs w:val="21"/>
        </w:rPr>
        <w:t>考核要求：</w:t>
      </w:r>
    </w:p>
    <w:p>
      <w:pPr>
        <w:ind w:firstLine="422" w:firstLineChars="201"/>
        <w:rPr>
          <w:rFonts w:ascii="宋体" w:hAnsi="宋体" w:eastAsia="宋体" w:cs="宋体"/>
          <w:szCs w:val="21"/>
        </w:rPr>
      </w:pPr>
      <w:r>
        <w:rPr>
          <w:rFonts w:hint="eastAsia" w:ascii="宋体" w:hAnsi="宋体" w:eastAsia="宋体" w:cs="宋体"/>
          <w:szCs w:val="21"/>
        </w:rPr>
        <w:t>掌握《旅游规划通则》对旅游发展规划和旅游区规划（包括旅游区总体规划、旅游区控制性详细规划和旅游区修建性详细规划）的基本要求和内容，同时了解《旅游规划通则》存在的问题。</w:t>
      </w:r>
    </w:p>
    <w:p>
      <w:pPr>
        <w:ind w:firstLine="422" w:firstLineChars="201"/>
        <w:rPr>
          <w:rFonts w:ascii="Times New Roman" w:hAnsi="Times New Roman" w:eastAsia="宋体" w:cs="Times New Roman"/>
          <w:b/>
          <w:bCs/>
          <w:szCs w:val="20"/>
        </w:rPr>
      </w:pPr>
    </w:p>
    <w:p>
      <w:pPr>
        <w:ind w:firstLine="482" w:firstLineChars="201"/>
        <w:jc w:val="center"/>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 xml:space="preserve">第一章 </w:t>
      </w:r>
      <w:r>
        <w:rPr>
          <w:rFonts w:ascii="Times New Roman" w:hAnsi="Times New Roman" w:eastAsia="宋体" w:cs="Times New Roman"/>
          <w:b/>
          <w:bCs/>
          <w:sz w:val="24"/>
          <w:szCs w:val="20"/>
        </w:rPr>
        <w:t>旅游规划与开发的概念体系</w:t>
      </w:r>
    </w:p>
    <w:p>
      <w:pPr>
        <w:ind w:firstLine="422" w:firstLineChars="201"/>
        <w:rPr>
          <w:rFonts w:ascii="Times New Roman" w:hAnsi="Times New Roman" w:eastAsia="宋体" w:cs="Times New Roman"/>
          <w:b/>
          <w:bCs/>
          <w:szCs w:val="20"/>
        </w:rPr>
      </w:pPr>
      <w:r>
        <w:rPr>
          <w:rFonts w:hint="eastAsia" w:ascii="Times New Roman" w:hAnsi="Times New Roman" w:eastAsia="宋体" w:cs="Times New Roman"/>
          <w:b/>
          <w:bCs/>
          <w:szCs w:val="20"/>
        </w:rPr>
        <w:t>教学要点：</w:t>
      </w:r>
    </w:p>
    <w:p>
      <w:pPr>
        <w:ind w:firstLine="422" w:firstLineChars="201"/>
        <w:rPr>
          <w:rFonts w:ascii="Times New Roman" w:hAnsi="Times New Roman" w:eastAsia="宋体" w:cs="Times New Roman"/>
          <w:b/>
          <w:bCs/>
          <w:szCs w:val="20"/>
        </w:rPr>
      </w:pPr>
      <w:r>
        <w:rPr>
          <w:rFonts w:hint="eastAsia" w:ascii="Times New Roman" w:hAnsi="Times New Roman" w:eastAsia="宋体" w:cs="Times New Roman"/>
          <w:szCs w:val="20"/>
        </w:rPr>
        <w:t>通过本章的学习，使学生对旅游规划与开发的概念体系、对旅游系统、旅游开发及旅游规划的概念、旅游开发及旅游规划的目标、内容、分类、利益相关者、基本运作程序等有一定的把握。</w:t>
      </w:r>
    </w:p>
    <w:p>
      <w:pPr>
        <w:ind w:firstLine="422" w:firstLineChars="201"/>
        <w:rPr>
          <w:rFonts w:ascii="Times New Roman" w:hAnsi="Times New Roman" w:eastAsia="宋体" w:cs="Times New Roman"/>
          <w:b/>
          <w:bCs/>
          <w:szCs w:val="20"/>
        </w:rPr>
      </w:pPr>
      <w:r>
        <w:rPr>
          <w:rFonts w:hint="eastAsia" w:ascii="Times New Roman" w:hAnsi="Times New Roman" w:eastAsia="宋体" w:cs="Times New Roman"/>
          <w:b/>
          <w:bCs/>
          <w:szCs w:val="20"/>
        </w:rPr>
        <w:t>教学时数：</w:t>
      </w:r>
    </w:p>
    <w:p>
      <w:pPr>
        <w:ind w:firstLine="422" w:firstLineChars="201"/>
        <w:rPr>
          <w:rFonts w:ascii="Times New Roman" w:hAnsi="Times New Roman" w:eastAsia="宋体" w:cs="Times New Roman"/>
          <w:bCs/>
          <w:szCs w:val="20"/>
        </w:rPr>
      </w:pPr>
      <w:r>
        <w:rPr>
          <w:rFonts w:ascii="Times New Roman" w:hAnsi="Times New Roman" w:eastAsia="宋体" w:cs="Times New Roman"/>
          <w:bCs/>
          <w:szCs w:val="20"/>
        </w:rPr>
        <w:t>2学时</w:t>
      </w:r>
    </w:p>
    <w:p>
      <w:pPr>
        <w:ind w:firstLine="422" w:firstLineChars="201"/>
        <w:rPr>
          <w:rFonts w:ascii="Times New Roman" w:hAnsi="Times New Roman" w:eastAsia="宋体" w:cs="Times New Roman"/>
          <w:b/>
          <w:bCs/>
          <w:szCs w:val="20"/>
        </w:rPr>
      </w:pPr>
      <w:r>
        <w:rPr>
          <w:rFonts w:hint="eastAsia" w:ascii="Times New Roman" w:hAnsi="Times New Roman" w:eastAsia="宋体" w:cs="Times New Roman"/>
          <w:b/>
          <w:bCs/>
          <w:szCs w:val="20"/>
        </w:rPr>
        <w:t>教学内容：</w:t>
      </w:r>
    </w:p>
    <w:p>
      <w:pPr>
        <w:ind w:firstLine="422" w:firstLineChars="201"/>
        <w:rPr>
          <w:rFonts w:ascii="Times New Roman" w:hAnsi="Times New Roman" w:eastAsia="宋体" w:cs="Times New Roman"/>
          <w:b/>
          <w:bCs/>
          <w:szCs w:val="20"/>
        </w:rPr>
      </w:pPr>
      <w:r>
        <w:rPr>
          <w:rFonts w:hint="eastAsia" w:ascii="Times New Roman" w:hAnsi="Times New Roman" w:eastAsia="宋体" w:cs="Times New Roman"/>
          <w:szCs w:val="20"/>
        </w:rPr>
        <w:t>第一节旅游系统（0.5学时）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一、旅游业的系统化特征、概念与结构</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1、系统的概念</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所谓系统是指个要素以一定的目标为导向，通过相互关联作用和反馈制约形成的有机整体。旅游业是关联性和带动性十分强的产业，其具有明显的系统性特征。</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2、旅游系统的结构</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从不同的角度看，旅游系统具有多样化的结构特征。包括：旅游系统的组织结构、经济结构、空间结构和层次结构。 </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旅游系统的组织结构包括：</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旅游客源市场子系统</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旅游目的地吸引力子系统</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旅游企业子系统</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旅游支撑与保障子系统。 </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旅游客源市场子系统：根据旅游者的来源地不同可以将旅游客源市场子系统分为本地客源市场、国内客源市场和国际客源市场等三类。 </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旅游目的地吸引力子系统是指旅游目的地对旅游者产生吸引力的各种资源和要素的总和，包括旅游吸引物（主要指自然、人文旅游资源以及节庆事件）、旅游设施（为旅游者提供各种服务的基础设施）、旅游服务（提供给旅游者的具有个性的特色服务）。 旅游企业子系统：是指为旅游者提供旅游产品及服务的企业集合。该子系统是联结旅游客源市场子系统和旅游目的地子系统的桥梁。主要功能为旅游者提供往返于旅游目的地和客源地的交通运输服务，在旅游目的地为旅游者提供生活必需的服务以及为旅游者提供游览、娱乐和购物等服务。 </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旅游支撑与保障子系统是指为旅游发展提供基础性支撑作用的产业部门，包括政策保障体系、组织保障体系、财政金融保障体系、市场保障体系、技术保障体系以及旅游资源开发保障体系等。该子系统不能单独存在，必须依附上述三个子系统，为其提供发展保障和支撑，是旅游发展中不可或缺的部分。</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旅游系统的经济结构：可以简单地用“旅游需求——旅游市场——旅游供给”模型来描述。 旅游需求，主要是指旅游者的需求。旅游者在拥有资金和闲暇之余产生了旅游动机，从而向旅游市场中寻求旅游需求的满足。 </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旅游供给是与旅游系统组织结构中的旅游目的地吸引力子系统和旅游企业子系统相对应，具有吸引力并为旅游者提供各项产品和服务的要素组合，旅游供给部分在向旅游市场提供旅游产品和服务之时，获得自身利益。 </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旅游市场是旅游供给与旅游需求双方进行交换的中间场所，在价值规律、供求规律以及竞争规律的制约下，旅游市场能帮助旅游供给方和旅游需求方实现高效交换，从而使双方的利益达到最大化。</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旅游系统的空间结构：旅游系统在空间上主要涉及三个要素，即旅游客源地、旅游目的地和旅游通道。</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旅游系统的层次结构：按照区域范围的大小可以划分为宏观、中观、微观等不同的层次结构。</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第</w:t>
      </w:r>
      <w:r>
        <w:rPr>
          <w:rFonts w:hint="eastAsia" w:ascii="Times New Roman" w:hAnsi="Times New Roman" w:eastAsia="宋体" w:cs="Times New Roman"/>
          <w:szCs w:val="20"/>
        </w:rPr>
        <w:t>二</w:t>
      </w:r>
      <w:r>
        <w:rPr>
          <w:rFonts w:ascii="Times New Roman" w:hAnsi="Times New Roman" w:eastAsia="宋体" w:cs="Times New Roman"/>
          <w:szCs w:val="20"/>
        </w:rPr>
        <w:t>节 旅游</w:t>
      </w:r>
      <w:r>
        <w:rPr>
          <w:rFonts w:hint="eastAsia" w:ascii="Times New Roman" w:hAnsi="Times New Roman" w:eastAsia="宋体" w:cs="Times New Roman"/>
          <w:szCs w:val="20"/>
        </w:rPr>
        <w:t>规划概念（0.5学时）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一、旅游规划的概念旅游规划的功能旅游规划的分类旅游规划的利益相关者旅游规划的内容和成果形式旅游规划的编制步骤</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1、旅游规划：</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在旅游系统发展现状调查评价的基础上，结合社会、经济和文化的发展趋势以及旅游系统的发展规律，以优化总体布局、完善功能结构以及推进旅游系统与社会和谐发展为目的战略设计和实施的动态过程。</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2、旅游规划的功能： </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（1）在市场中合理配置旅游资源 </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科学合理地利用市场资源，在保证资源持续利用的基础上高效配置旅游资源。 </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（2）制定区域旅游发展的战略目标 </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确定合理的规划与开发目标，使旅游达到一个合理的发展总体水平和总方向。 </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（3）落实区域相关部门的协作 </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通过规划手段，使相关部门的资源合理、协调、顺利地进行。</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（4）保障区域旅游可持续发展 </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旅游规划要在遵循旅游自身系统规律的前提下，维持、保障区域旅游的持续发展。 旅游规划的分类： </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旅游规划可以按照不同的标准分类，不同类型旅游规划间还存在着一定的等级关系。一般而言，下级旅游规划要与上级旅游规划保持内容上的一致。 </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（1）按旅游规划的时空二维尺度分类 </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空间尺度分类（国际协调、国家全面、区域综合、旅游景点综合规划） 时间尺度分类（短期1~2、中期3~6、长期10~25） </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（2）按旅游规划的内容分类 </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旅游综合规划：从全局角度、内容丰富 </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旅游专题规划：在综合规划的指导下、针对性较强 </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（3）按规划的深度要求分类 </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旅游发展总体规划：期限较长10~20，确定区域旅游发展目标和制定发展战略 控制性详细规划：年限较短约10年左右，针对规模适中的区域制定规划。</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确定合理的规划与开发目标，使旅游达到一个合理的发展总体水平和总方向。</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旅游规划要在遵循旅游自身系统规律的前提下，维持、保障区域旅游的持续发展。 旅游规划的分类： </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旅游规划可以按照不同的标准分类，不同类型旅游规划间还存在着一定的等级关系。一般而言，下级旅游规划要与上级旅游规划保持内容上的一致。 </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（一）按旅游规划的时空二维尺度分类 </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空间尺度分类（国际协调、国家全面、区域综合、旅游景点综合规划） 时间尺度分类（短期1~2、中期3~6、长期10~25） </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（二）按旅游规划的内容分类 </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旅游综合规划：从全局角度、内容丰富 </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旅游专题规划：在综合规划的指导下、针对性较强 </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（三）按规划的深度要求分类 </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旅游发展总体规划：期限较长10~20，确定区域旅游发展目标和制定发展战略 控制性详细规划：年限较短约10年左右，针对规模适中的区域制定规划。 落实区域相关部门的协作，通过规划手段，使相关部门的资源合理、协调、顺利地进行。保障区域旅游可持续发展。</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第三节</w:t>
      </w:r>
      <w:r>
        <w:rPr>
          <w:rFonts w:ascii="Times New Roman" w:hAnsi="Times New Roman" w:eastAsia="宋体" w:cs="Times New Roman"/>
          <w:szCs w:val="20"/>
        </w:rPr>
        <w:t>旅游开发</w:t>
      </w:r>
      <w:r>
        <w:rPr>
          <w:rFonts w:hint="eastAsia" w:ascii="Times New Roman" w:hAnsi="Times New Roman" w:eastAsia="宋体" w:cs="Times New Roman"/>
          <w:szCs w:val="20"/>
        </w:rPr>
        <w:t>概述（1学时）</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旅游开发的概念</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旅游开发一般指为发挥、提升旅游资源对游客的吸引力，使得潜在的旅游资源优势转化为现实的经济效益，并使得旅游活动得以实现的技术经济行为。</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旅游开发的内容</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旅游资源的开发利用</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旅游地的交通安排</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旅游辅助设施的建设</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旅游市场的开拓</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旅游开发的原则</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个性化原则</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市场导向原则</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综合效益原则</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注重保护原则</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系统开发原则</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四、旅游开发的步骤</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1、旅游资源的调查</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2、旅游资源的评估</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3、制定旅游规划</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4、具体实施计划</w:t>
      </w:r>
    </w:p>
    <w:p>
      <w:pPr>
        <w:ind w:firstLine="422" w:firstLineChars="201"/>
        <w:rPr>
          <w:rFonts w:ascii="Times New Roman" w:hAnsi="Times New Roman" w:eastAsia="宋体" w:cs="Times New Roman"/>
          <w:b/>
          <w:szCs w:val="20"/>
        </w:rPr>
      </w:pPr>
      <w:r>
        <w:rPr>
          <w:rFonts w:hint="eastAsia" w:ascii="Times New Roman" w:hAnsi="Times New Roman" w:eastAsia="宋体" w:cs="Times New Roman"/>
          <w:b/>
          <w:szCs w:val="20"/>
        </w:rPr>
        <w:t>考核要求：</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了解旅游规划与开发的概念体系</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掌握旅游资源的分类</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识记并掌握旅游资源开发的原则等</w:t>
      </w:r>
    </w:p>
    <w:p>
      <w:pPr>
        <w:ind w:firstLine="422" w:firstLineChars="201"/>
        <w:rPr>
          <w:rFonts w:ascii="Times New Roman" w:hAnsi="Times New Roman" w:eastAsia="宋体" w:cs="Times New Roman"/>
          <w:szCs w:val="24"/>
        </w:rPr>
      </w:pPr>
    </w:p>
    <w:p>
      <w:pPr>
        <w:ind w:firstLine="482" w:firstLineChars="201"/>
        <w:jc w:val="center"/>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 xml:space="preserve">第二章 </w:t>
      </w:r>
      <w:r>
        <w:rPr>
          <w:rFonts w:ascii="Times New Roman" w:hAnsi="Times New Roman" w:eastAsia="宋体" w:cs="Times New Roman"/>
          <w:b/>
          <w:bCs/>
          <w:sz w:val="24"/>
          <w:szCs w:val="20"/>
        </w:rPr>
        <w:t>旅游规划与开发的基础理论</w:t>
      </w:r>
    </w:p>
    <w:p>
      <w:pPr>
        <w:ind w:firstLine="422" w:firstLineChars="201"/>
        <w:rPr>
          <w:rFonts w:ascii="Times New Roman" w:hAnsi="Times New Roman" w:eastAsia="宋体" w:cs="Times New Roman"/>
          <w:b/>
          <w:bCs/>
          <w:szCs w:val="20"/>
        </w:rPr>
      </w:pPr>
      <w:r>
        <w:rPr>
          <w:rFonts w:hint="eastAsia" w:ascii="Times New Roman" w:hAnsi="Times New Roman" w:eastAsia="宋体" w:cs="Times New Roman"/>
          <w:b/>
          <w:bCs/>
          <w:szCs w:val="20"/>
        </w:rPr>
        <w:t>教学要点：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通过本章的学习，使学生掌握旅游规划与开发的几个重点理论，并对区位理论、旅游生命周期理论、可持续发展理论、旅游社会人类学等理论在旅游规划开发中的作用有一定的认识，理解并运用几个基础理论指导旅游规划与开发。</w:t>
      </w:r>
    </w:p>
    <w:p>
      <w:pPr>
        <w:ind w:firstLine="422" w:firstLineChars="201"/>
        <w:rPr>
          <w:rFonts w:ascii="Times New Roman" w:hAnsi="Times New Roman" w:eastAsia="宋体" w:cs="Times New Roman"/>
          <w:b/>
          <w:bCs/>
          <w:szCs w:val="20"/>
        </w:rPr>
      </w:pPr>
      <w:r>
        <w:rPr>
          <w:rFonts w:hint="eastAsia" w:ascii="Times New Roman" w:hAnsi="Times New Roman" w:eastAsia="宋体" w:cs="Times New Roman"/>
          <w:b/>
          <w:bCs/>
          <w:szCs w:val="20"/>
        </w:rPr>
        <w:t>教学时数：</w:t>
      </w:r>
    </w:p>
    <w:p>
      <w:pPr>
        <w:ind w:firstLine="422" w:firstLineChars="201"/>
        <w:rPr>
          <w:rFonts w:ascii="Times New Roman" w:hAnsi="Times New Roman" w:eastAsia="宋体" w:cs="Times New Roman"/>
          <w:bCs/>
          <w:szCs w:val="20"/>
        </w:rPr>
      </w:pPr>
      <w:r>
        <w:rPr>
          <w:rFonts w:hint="eastAsia" w:ascii="Times New Roman" w:hAnsi="Times New Roman" w:eastAsia="宋体" w:cs="Times New Roman"/>
          <w:bCs/>
          <w:szCs w:val="20"/>
        </w:rPr>
        <w:t>4学时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b/>
          <w:bCs/>
          <w:szCs w:val="20"/>
        </w:rPr>
        <w:t>教学内容：</w:t>
      </w:r>
    </w:p>
    <w:p>
      <w:pPr>
        <w:ind w:firstLine="422" w:firstLineChars="201"/>
        <w:rPr>
          <w:rFonts w:ascii="Times New Roman" w:hAnsi="Times New Roman" w:eastAsia="宋体" w:cs="Times New Roman"/>
          <w:b/>
          <w:szCs w:val="20"/>
        </w:rPr>
      </w:pPr>
      <w:r>
        <w:rPr>
          <w:rFonts w:hint="eastAsia" w:ascii="Times New Roman" w:hAnsi="Times New Roman" w:eastAsia="宋体" w:cs="Times New Roman"/>
          <w:szCs w:val="20"/>
        </w:rPr>
        <w:t>第一节旅游规划与开发的理论体系（1学时）</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旅游规划与开发理论的四大板块</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经济理论板块</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环境理论板块</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人文理论板块</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规划理论板块</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规划理论板块是旅游规划与开发理论体系的核心部分。 </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旅游规划与开发理论的四大层面</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关于旅游规划研究方法的理论</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关于旅游系统及其发展的理论</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关于旅游规划的理论</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关于旅游规划实施的理论。</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第二节</w:t>
      </w:r>
      <w:r>
        <w:rPr>
          <w:rFonts w:hint="eastAsia" w:ascii="Times New Roman" w:hAnsi="Times New Roman" w:eastAsia="宋体" w:cs="Times New Roman"/>
          <w:szCs w:val="20"/>
        </w:rPr>
        <w:t>旅游规划与开发的基础理论（2学时）</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区位和空间结构理论</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1、一般来说，空间结构会依次经历原始均衡结构、增长极结构、核心-边缘-外围结构、网络一体化结构</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消费者行为理论</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该理论主要在旅游产品及线路设计，市场营销策略的选择中的应用 </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可持续发展理论</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巴特勒把旅游生命周期分为六个阶段：探索、起步、发展、稳固、停滞、衰落或复兴。 普罗格从旅游者的心理特性出发提出了旅游地生命周期的心理图式假说。旅游者按照心理类型分为：多中心型、近多中心型、中间型、近自我中心型、自我中心型。</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可持续发展理论的原则</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公平性原则（同代人间的公平性，代际间的公平性，分配有限资源的公平性）</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可持续原则</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共同性原则。</w:t>
      </w:r>
    </w:p>
    <w:p>
      <w:pPr>
        <w:ind w:firstLine="422" w:firstLineChars="201"/>
        <w:jc w:val="left"/>
        <w:rPr>
          <w:rFonts w:ascii="Times New Roman" w:hAnsi="Times New Roman" w:eastAsia="宋体" w:cs="Times New Roman"/>
          <w:szCs w:val="20"/>
        </w:rPr>
      </w:pPr>
      <w:r>
        <w:rPr>
          <w:rFonts w:ascii="Times New Roman" w:hAnsi="Times New Roman" w:eastAsia="宋体" w:cs="Times New Roman"/>
          <w:szCs w:val="20"/>
        </w:rPr>
        <w:t>第三节</w:t>
      </w:r>
      <w:r>
        <w:rPr>
          <w:rFonts w:hint="eastAsia" w:ascii="Times New Roman" w:hAnsi="Times New Roman" w:eastAsia="宋体" w:cs="Times New Roman"/>
          <w:szCs w:val="20"/>
        </w:rPr>
        <w:t>旅游规划与开发的技术方法（1学时）</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遥感技术的概念及应用</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遥感技术一般应用于：</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探查旅游资源</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提供制图基础</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动态规划原理</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地理信息系统的概念及应用</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地理信息系统一般应用于：</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为旅游地的开发和管理提供相关信息</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构造求知型和互动型导游系统</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全球定位系统的概念及应用</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全球定位系统主要应用于定点、定线和定面研究</w:t>
      </w:r>
    </w:p>
    <w:p>
      <w:pPr>
        <w:ind w:firstLine="422" w:firstLineChars="201"/>
        <w:rPr>
          <w:rFonts w:ascii="Times New Roman" w:hAnsi="Times New Roman" w:eastAsia="宋体" w:cs="Times New Roman"/>
          <w:b/>
          <w:szCs w:val="20"/>
        </w:rPr>
      </w:pPr>
      <w:r>
        <w:rPr>
          <w:rFonts w:hint="eastAsia" w:ascii="Times New Roman" w:hAnsi="Times New Roman" w:eastAsia="宋体" w:cs="Times New Roman"/>
          <w:b/>
          <w:szCs w:val="20"/>
        </w:rPr>
        <w:t>考核要求：</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掌握旅游规划与开发的理论体系</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掌握旅游规划与开发的相关基础理论及具体应用</w:t>
      </w:r>
    </w:p>
    <w:p>
      <w:pPr>
        <w:ind w:firstLine="422" w:firstLineChars="201"/>
        <w:rPr>
          <w:rFonts w:ascii="Times New Roman" w:hAnsi="Times New Roman" w:eastAsia="宋体" w:cs="Times New Roman"/>
          <w:szCs w:val="24"/>
        </w:rPr>
      </w:pPr>
    </w:p>
    <w:p>
      <w:pPr>
        <w:ind w:firstLine="482" w:firstLineChars="201"/>
        <w:jc w:val="center"/>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第三章 中外旅游规划与开发的回顾与展望</w:t>
      </w:r>
    </w:p>
    <w:p>
      <w:pPr>
        <w:ind w:firstLine="422" w:firstLineChars="201"/>
        <w:rPr>
          <w:rFonts w:ascii="Times New Roman" w:hAnsi="Times New Roman" w:eastAsia="宋体" w:cs="Times New Roman"/>
          <w:b/>
          <w:bCs/>
          <w:szCs w:val="20"/>
        </w:rPr>
      </w:pPr>
      <w:r>
        <w:rPr>
          <w:rFonts w:hint="eastAsia" w:ascii="Times New Roman" w:hAnsi="Times New Roman" w:eastAsia="宋体" w:cs="Times New Roman"/>
          <w:b/>
          <w:bCs/>
          <w:szCs w:val="20"/>
        </w:rPr>
        <w:t>教学要点：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通过本章的学习，使学生了解</w:t>
      </w:r>
      <w:r>
        <w:rPr>
          <w:rFonts w:ascii="Times New Roman" w:hAnsi="Times New Roman" w:eastAsia="宋体" w:cs="Times New Roman"/>
          <w:szCs w:val="20"/>
        </w:rPr>
        <w:t>国内外旅游规划的发展</w:t>
      </w:r>
      <w:r>
        <w:rPr>
          <w:rFonts w:hint="eastAsia" w:ascii="Times New Roman" w:hAnsi="Times New Roman" w:eastAsia="宋体" w:cs="Times New Roman"/>
          <w:szCs w:val="20"/>
        </w:rPr>
        <w:t>历史、</w:t>
      </w:r>
      <w:r>
        <w:rPr>
          <w:rFonts w:ascii="Times New Roman" w:hAnsi="Times New Roman" w:eastAsia="宋体" w:cs="Times New Roman"/>
          <w:szCs w:val="20"/>
        </w:rPr>
        <w:t>趋势</w:t>
      </w:r>
      <w:r>
        <w:rPr>
          <w:rFonts w:hint="eastAsia" w:ascii="Times New Roman" w:hAnsi="Times New Roman" w:eastAsia="宋体" w:cs="Times New Roman"/>
          <w:szCs w:val="20"/>
        </w:rPr>
        <w:t>展望，应用前面所学理论和方法，对</w:t>
      </w:r>
      <w:r>
        <w:rPr>
          <w:rFonts w:ascii="Times New Roman" w:hAnsi="Times New Roman" w:eastAsia="宋体" w:cs="Times New Roman"/>
          <w:szCs w:val="20"/>
        </w:rPr>
        <w:t>当前旅游规划</w:t>
      </w:r>
      <w:r>
        <w:rPr>
          <w:rFonts w:hint="eastAsia" w:ascii="Times New Roman" w:hAnsi="Times New Roman" w:eastAsia="宋体" w:cs="Times New Roman"/>
          <w:szCs w:val="20"/>
        </w:rPr>
        <w:t>开发</w:t>
      </w:r>
      <w:r>
        <w:rPr>
          <w:rFonts w:ascii="Times New Roman" w:hAnsi="Times New Roman" w:eastAsia="宋体" w:cs="Times New Roman"/>
          <w:szCs w:val="20"/>
        </w:rPr>
        <w:t>的</w:t>
      </w:r>
      <w:r>
        <w:rPr>
          <w:rFonts w:hint="eastAsia" w:ascii="Times New Roman" w:hAnsi="Times New Roman" w:eastAsia="宋体" w:cs="Times New Roman"/>
          <w:szCs w:val="20"/>
        </w:rPr>
        <w:t>主要</w:t>
      </w:r>
      <w:r>
        <w:rPr>
          <w:rFonts w:ascii="Times New Roman" w:hAnsi="Times New Roman" w:eastAsia="宋体" w:cs="Times New Roman"/>
          <w:szCs w:val="20"/>
        </w:rPr>
        <w:t>热点</w:t>
      </w:r>
      <w:r>
        <w:rPr>
          <w:rFonts w:hint="eastAsia" w:ascii="Times New Roman" w:hAnsi="Times New Roman" w:eastAsia="宋体" w:cs="Times New Roman"/>
          <w:szCs w:val="20"/>
        </w:rPr>
        <w:t>问题进行分析，能结合各地综合条件对一些开发</w:t>
      </w:r>
      <w:r>
        <w:rPr>
          <w:rFonts w:ascii="Times New Roman" w:hAnsi="Times New Roman" w:eastAsia="宋体" w:cs="Times New Roman"/>
          <w:szCs w:val="20"/>
        </w:rPr>
        <w:t>热点</w:t>
      </w:r>
      <w:r>
        <w:rPr>
          <w:rFonts w:hint="eastAsia" w:ascii="Times New Roman" w:hAnsi="Times New Roman" w:eastAsia="宋体" w:cs="Times New Roman"/>
          <w:szCs w:val="20"/>
        </w:rPr>
        <w:t>问题提出具有一定深度、可行性较强的措施建议</w:t>
      </w:r>
      <w:r>
        <w:rPr>
          <w:rFonts w:ascii="Times New Roman" w:hAnsi="Times New Roman" w:eastAsia="宋体" w:cs="Times New Roman"/>
          <w:szCs w:val="20"/>
        </w:rPr>
        <w:t>。</w:t>
      </w:r>
    </w:p>
    <w:p>
      <w:pPr>
        <w:ind w:firstLine="422" w:firstLineChars="201"/>
        <w:rPr>
          <w:rFonts w:ascii="Times New Roman" w:hAnsi="Times New Roman" w:eastAsia="宋体" w:cs="Times New Roman"/>
          <w:b/>
          <w:bCs/>
          <w:szCs w:val="20"/>
        </w:rPr>
      </w:pPr>
      <w:r>
        <w:rPr>
          <w:rFonts w:hint="eastAsia" w:ascii="Times New Roman" w:hAnsi="Times New Roman" w:eastAsia="宋体" w:cs="Times New Roman"/>
          <w:b/>
          <w:bCs/>
          <w:szCs w:val="20"/>
        </w:rPr>
        <w:t>教学时数：</w:t>
      </w:r>
    </w:p>
    <w:p>
      <w:pPr>
        <w:ind w:firstLine="422" w:firstLineChars="201"/>
        <w:rPr>
          <w:rFonts w:ascii="Times New Roman" w:hAnsi="Times New Roman" w:eastAsia="宋体" w:cs="Times New Roman"/>
          <w:bCs/>
          <w:szCs w:val="20"/>
        </w:rPr>
      </w:pPr>
      <w:r>
        <w:rPr>
          <w:rFonts w:hint="eastAsia" w:ascii="Times New Roman" w:hAnsi="Times New Roman" w:eastAsia="宋体" w:cs="Times New Roman"/>
          <w:bCs/>
          <w:szCs w:val="20"/>
        </w:rPr>
        <w:t>2学时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b/>
          <w:bCs/>
          <w:szCs w:val="20"/>
        </w:rPr>
        <w:t>教学内容：</w:t>
      </w:r>
    </w:p>
    <w:p>
      <w:pPr>
        <w:ind w:firstLine="422" w:firstLineChars="201"/>
        <w:jc w:val="left"/>
        <w:rPr>
          <w:rFonts w:ascii="Times New Roman" w:hAnsi="Times New Roman" w:eastAsia="宋体" w:cs="Times New Roman"/>
          <w:b/>
          <w:szCs w:val="20"/>
        </w:rPr>
      </w:pPr>
      <w:r>
        <w:rPr>
          <w:rFonts w:hint="eastAsia" w:ascii="Times New Roman" w:hAnsi="Times New Roman" w:eastAsia="宋体" w:cs="Times New Roman"/>
          <w:szCs w:val="20"/>
        </w:rPr>
        <w:t>第一节</w:t>
      </w:r>
      <w:r>
        <w:rPr>
          <w:rFonts w:ascii="Times New Roman" w:hAnsi="Times New Roman" w:eastAsia="宋体" w:cs="Times New Roman"/>
          <w:szCs w:val="20"/>
        </w:rPr>
        <w:t>国内外旅游规划与开发的历史回顾</w:t>
      </w:r>
      <w:r>
        <w:rPr>
          <w:rFonts w:hint="eastAsia" w:ascii="Times New Roman" w:hAnsi="Times New Roman" w:eastAsia="宋体" w:cs="Times New Roman"/>
          <w:szCs w:val="20"/>
        </w:rPr>
        <w:t>（0.5学时）</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一、国外旅游规划与开发实践的回顾</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二、中国旅游规划与开发的回顾</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中国旅游规划与开发的起步阶段（20世纪70-80年代初期）；积累阶段（20世纪80年代中期-20世纪90年代末）；快速发展阶段（20世纪90年代-21世纪初期）；规范化与国际化发展阶段（21世纪初期至今） </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第二节</w:t>
      </w:r>
      <w:r>
        <w:rPr>
          <w:rFonts w:ascii="Times New Roman" w:hAnsi="Times New Roman" w:eastAsia="宋体" w:cs="Times New Roman"/>
          <w:szCs w:val="20"/>
        </w:rPr>
        <w:t>旅游规划与开发的发展趋势</w:t>
      </w:r>
      <w:r>
        <w:rPr>
          <w:rFonts w:hint="eastAsia" w:ascii="Times New Roman" w:hAnsi="Times New Roman" w:eastAsia="宋体" w:cs="Times New Roman"/>
          <w:szCs w:val="20"/>
        </w:rPr>
        <w:t>展望（0.5学时）</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全球化发展趋势</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市场化的发展趋势</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创新化的发展趋势</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生态化的发展趋势</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第三节</w:t>
      </w:r>
      <w:r>
        <w:rPr>
          <w:rFonts w:ascii="Times New Roman" w:hAnsi="Times New Roman" w:eastAsia="宋体" w:cs="Times New Roman"/>
          <w:szCs w:val="20"/>
        </w:rPr>
        <w:t>国内外旅游规划与开发研究的热点</w:t>
      </w:r>
      <w:r>
        <w:rPr>
          <w:rFonts w:hint="eastAsia" w:ascii="Times New Roman" w:hAnsi="Times New Roman" w:eastAsia="宋体" w:cs="Times New Roman"/>
          <w:szCs w:val="20"/>
        </w:rPr>
        <w:t>解读（1学时）</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城市旅游规划与开发</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城市旅游是指旅游者受城市文化、城市景观和城市商务氛围吸引，在城市区域内进行的，以探亲访友、商务会议、文学修养、观光购物以及游乐休闲等为目的的旅游活动。 </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生态旅游规划与开发</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生态旅游：通过利用未受人类开发的自然生态资源开展的旅游活动。</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会展旅游规划与开发</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会展旅游：通过举办各种类型的国际展览会、博览会、交易会、运动会、招商会等，吸引大量游客前来洽谈贸易、旅游观光、进行技术合作、信息沟通、人员互访和文化交流，以此带动交通、旅游、商业、餐饮等多项相关产业的发展，它是一种综合性的旅游服务形式。 </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主题公园规划与开发</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主题公园：根据某个特定的主体，采用现代科学技术和多层次空间活动设置方式，集诸多娱乐活动、休闲要素和服务接待设施于一体的现代旅游目的地。 世界上第一个现代意义上的主题公园是1955年美国加利福尼亚州的迪斯尼乐园 我国主题公园兴起的标志是1989年深圳锦绣中华主题公园规划与开发的主要内容：①园区主题选择②园区功能分区③园区游线设计④项目创新机制 。</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扶贫旅游规划与开发</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扶贫旅游，既有利于贫困人口的的旅游，其开发目标为使贫困人口的经济利益达到最大，并且注重贫困地区经济发展机会的开发 </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假日旅游规划与开发</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假日旅游是指人们利用节假日或双休日，外出旅游所引发的游、购、娱、食、住、行等消费活动的总称。 </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文化古迹旅游规划与开发</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文化古迹旅游：为了体验能真切反映过往的人和故事的场所、文化遗物核活动的一种旅行，它涵盖文化、历史和自然的资源。</w:t>
      </w:r>
    </w:p>
    <w:p>
      <w:pPr>
        <w:ind w:firstLine="422" w:firstLineChars="201"/>
        <w:jc w:val="left"/>
        <w:rPr>
          <w:rFonts w:ascii="Times New Roman" w:hAnsi="Times New Roman" w:eastAsia="宋体" w:cs="Times New Roman"/>
          <w:b/>
          <w:szCs w:val="20"/>
        </w:rPr>
      </w:pPr>
      <w:r>
        <w:rPr>
          <w:rFonts w:hint="eastAsia" w:ascii="Times New Roman" w:hAnsi="Times New Roman" w:eastAsia="宋体" w:cs="Times New Roman"/>
          <w:b/>
          <w:szCs w:val="20"/>
        </w:rPr>
        <w:t>考核要求：</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了解国内外旅游规划与开发的现状与全球化发展趋势</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掌握旅游开发的热点与分类</w:t>
      </w:r>
    </w:p>
    <w:p>
      <w:pPr>
        <w:ind w:firstLine="422" w:firstLineChars="201"/>
        <w:jc w:val="left"/>
        <w:rPr>
          <w:rFonts w:ascii="Times New Roman" w:hAnsi="Times New Roman" w:eastAsia="宋体" w:cs="Times New Roman"/>
          <w:szCs w:val="24"/>
        </w:rPr>
      </w:pPr>
    </w:p>
    <w:p>
      <w:pPr>
        <w:ind w:firstLine="482" w:firstLineChars="201"/>
        <w:jc w:val="center"/>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第四章 旅游资源的分类与评价</w:t>
      </w:r>
    </w:p>
    <w:p>
      <w:pPr>
        <w:ind w:firstLine="422" w:firstLineChars="201"/>
        <w:rPr>
          <w:rFonts w:ascii="Times New Roman" w:hAnsi="Times New Roman" w:eastAsia="宋体" w:cs="Times New Roman"/>
          <w:b/>
          <w:bCs/>
          <w:szCs w:val="20"/>
        </w:rPr>
      </w:pPr>
      <w:r>
        <w:rPr>
          <w:rFonts w:hint="eastAsia" w:ascii="Times New Roman" w:hAnsi="Times New Roman" w:eastAsia="宋体" w:cs="Times New Roman"/>
          <w:b/>
          <w:bCs/>
          <w:szCs w:val="20"/>
        </w:rPr>
        <w:t>教学要点：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通过本章的学习，使学生在已有认知水平基础上掌握</w:t>
      </w:r>
      <w:r>
        <w:rPr>
          <w:rFonts w:ascii="Times New Roman" w:hAnsi="Times New Roman" w:eastAsia="宋体" w:cs="Times New Roman"/>
          <w:szCs w:val="20"/>
        </w:rPr>
        <w:t>旅游资源的分类</w:t>
      </w:r>
      <w:r>
        <w:rPr>
          <w:rFonts w:hint="eastAsia" w:ascii="Times New Roman" w:hAnsi="Times New Roman" w:eastAsia="宋体" w:cs="Times New Roman"/>
          <w:szCs w:val="20"/>
        </w:rPr>
        <w:t>、调查及</w:t>
      </w:r>
      <w:r>
        <w:rPr>
          <w:rFonts w:ascii="Times New Roman" w:hAnsi="Times New Roman" w:eastAsia="宋体" w:cs="Times New Roman"/>
          <w:szCs w:val="20"/>
        </w:rPr>
        <w:t>评价</w:t>
      </w:r>
      <w:r>
        <w:rPr>
          <w:rFonts w:hint="eastAsia" w:ascii="Times New Roman" w:hAnsi="Times New Roman" w:eastAsia="宋体" w:cs="Times New Roman"/>
          <w:szCs w:val="20"/>
        </w:rPr>
        <w:t>的内容、程序与</w:t>
      </w:r>
      <w:r>
        <w:rPr>
          <w:rFonts w:ascii="Times New Roman" w:hAnsi="Times New Roman" w:eastAsia="宋体" w:cs="Times New Roman"/>
          <w:szCs w:val="20"/>
        </w:rPr>
        <w:t>方法。</w:t>
      </w:r>
    </w:p>
    <w:p>
      <w:pPr>
        <w:ind w:firstLine="422" w:firstLineChars="201"/>
        <w:rPr>
          <w:rFonts w:ascii="Times New Roman" w:hAnsi="Times New Roman" w:eastAsia="宋体" w:cs="Times New Roman"/>
          <w:b/>
          <w:bCs/>
          <w:szCs w:val="20"/>
        </w:rPr>
      </w:pPr>
      <w:r>
        <w:rPr>
          <w:rFonts w:hint="eastAsia" w:ascii="Times New Roman" w:hAnsi="Times New Roman" w:eastAsia="宋体" w:cs="Times New Roman"/>
          <w:b/>
          <w:bCs/>
          <w:szCs w:val="20"/>
        </w:rPr>
        <w:t>教学时数：</w:t>
      </w:r>
    </w:p>
    <w:p>
      <w:pPr>
        <w:ind w:firstLine="422" w:firstLineChars="201"/>
        <w:rPr>
          <w:rFonts w:ascii="Times New Roman" w:hAnsi="Times New Roman" w:eastAsia="宋体" w:cs="Times New Roman"/>
          <w:bCs/>
          <w:szCs w:val="20"/>
        </w:rPr>
      </w:pPr>
      <w:r>
        <w:rPr>
          <w:rFonts w:hint="eastAsia" w:ascii="Times New Roman" w:hAnsi="Times New Roman" w:eastAsia="宋体" w:cs="Times New Roman"/>
          <w:bCs/>
          <w:szCs w:val="20"/>
        </w:rPr>
        <w:t>6学时（其中实践教学3）</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b/>
          <w:bCs/>
          <w:szCs w:val="20"/>
        </w:rPr>
        <w:t>教学内容：</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第一节</w:t>
      </w:r>
      <w:r>
        <w:rPr>
          <w:rFonts w:ascii="Times New Roman" w:hAnsi="Times New Roman" w:eastAsia="宋体" w:cs="Times New Roman"/>
          <w:szCs w:val="20"/>
        </w:rPr>
        <w:t>旅游资源</w:t>
      </w:r>
      <w:r>
        <w:rPr>
          <w:rFonts w:hint="eastAsia" w:ascii="Times New Roman" w:hAnsi="Times New Roman" w:eastAsia="宋体" w:cs="Times New Roman"/>
          <w:szCs w:val="20"/>
        </w:rPr>
        <w:t>概述（0.5学时）</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旅游资源概念</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旅游资源概念是指能够激发旅游者的旅游动机并促动其实现旅游活动，可谓旅游业发展所用，并由此产生一定的经济、社会及生态环境效益的一切自然存在和社会创造。</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旅游资源的特征</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观赏性和体验性</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时限性和区域性</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多样性和综合性</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垄断性和不可迁移性</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永续性和不可再生性</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吸引力的定向性</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变化和可创新性 </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第二节</w:t>
      </w:r>
      <w:r>
        <w:rPr>
          <w:rFonts w:ascii="Times New Roman" w:hAnsi="Times New Roman" w:eastAsia="宋体" w:cs="Times New Roman"/>
          <w:szCs w:val="20"/>
        </w:rPr>
        <w:t>旅游资源</w:t>
      </w:r>
      <w:r>
        <w:rPr>
          <w:rFonts w:hint="eastAsia" w:ascii="Times New Roman" w:hAnsi="Times New Roman" w:eastAsia="宋体" w:cs="Times New Roman"/>
          <w:szCs w:val="20"/>
        </w:rPr>
        <w:t>的类型（0.5学时）</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一、按照旅游资源的基本属性分类</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二、按照旅游资源的景观组合分类</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三、按照旅游资源的吸引力级别分类</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四、旅游资源国家标准的分类</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五、其他旅游资源的分类标准</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第三节</w:t>
      </w:r>
      <w:r>
        <w:rPr>
          <w:rFonts w:ascii="Times New Roman" w:hAnsi="Times New Roman" w:eastAsia="宋体" w:cs="Times New Roman"/>
          <w:szCs w:val="20"/>
        </w:rPr>
        <w:t>旅游资源</w:t>
      </w:r>
      <w:r>
        <w:rPr>
          <w:rFonts w:hint="eastAsia" w:ascii="Times New Roman" w:hAnsi="Times New Roman" w:eastAsia="宋体" w:cs="Times New Roman"/>
          <w:szCs w:val="20"/>
        </w:rPr>
        <w:t>调查（1学时）</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旅游资源调查的类型</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是指按照旅游资源分类标准，对旅游资源单体进行的研究和记录工作、旅游资源调查是进行资源评价和编制开发规划的基础 5、 旅游资源调查的类型：旅游资源概查、旅游资源详查 </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旅游资源调查的内容</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旅游资源调查的程序</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旅游资源调查方法</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第四节旅游资源的评价（1学时）</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一、旅游资源评价的原则</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对旅游资源的规模、质量、等级、开发前景及开发条件进行科学分析和评价，为旅游资源的规划开发和管理决策提供依据。</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二、旅游资源评价的内容</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1、旅游资源的综合评价内容主要包括三个方面</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（1）旅游资源特色和结构的评价</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（2）旅游资源环境的评价</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（3）旅游资源开发条件的评价。 </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三、旅游资源评价的方法</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1、定性评价方法</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2、定量评价方法</w:t>
      </w:r>
    </w:p>
    <w:p>
      <w:pPr>
        <w:ind w:firstLine="422" w:firstLineChars="201"/>
        <w:jc w:val="left"/>
        <w:rPr>
          <w:rFonts w:ascii="Times New Roman" w:hAnsi="Times New Roman" w:eastAsia="宋体" w:cs="Times New Roman"/>
          <w:b/>
          <w:szCs w:val="20"/>
        </w:rPr>
      </w:pPr>
      <w:r>
        <w:rPr>
          <w:rFonts w:hint="eastAsia" w:ascii="Times New Roman" w:hAnsi="Times New Roman" w:eastAsia="宋体" w:cs="Times New Roman"/>
          <w:b/>
          <w:szCs w:val="20"/>
        </w:rPr>
        <w:t>考核要求：</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 xml:space="preserve">  1、掌握旅游资源的概念和类型</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2、了解旅游资源的调查和相关评价</w:t>
      </w:r>
    </w:p>
    <w:p>
      <w:pPr>
        <w:ind w:firstLine="422" w:firstLineChars="201"/>
        <w:jc w:val="left"/>
        <w:rPr>
          <w:rFonts w:ascii="Times New Roman" w:hAnsi="Times New Roman" w:eastAsia="宋体" w:cs="Times New Roman"/>
          <w:szCs w:val="20"/>
        </w:rPr>
      </w:pPr>
    </w:p>
    <w:p>
      <w:pPr>
        <w:ind w:firstLine="482" w:firstLineChars="201"/>
        <w:jc w:val="center"/>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第五章 旅游规划与开发的市场分析与营销对策</w:t>
      </w:r>
    </w:p>
    <w:p>
      <w:pPr>
        <w:ind w:firstLine="482" w:firstLineChars="201"/>
        <w:jc w:val="center"/>
        <w:rPr>
          <w:rFonts w:ascii="Times New Roman" w:hAnsi="Times New Roman" w:eastAsia="宋体" w:cs="Times New Roman"/>
          <w:b/>
          <w:bCs/>
          <w:sz w:val="24"/>
          <w:szCs w:val="20"/>
        </w:rPr>
      </w:pPr>
    </w:p>
    <w:p>
      <w:pPr>
        <w:ind w:firstLine="422" w:firstLineChars="201"/>
        <w:rPr>
          <w:rFonts w:ascii="Times New Roman" w:hAnsi="Times New Roman" w:eastAsia="宋体" w:cs="Times New Roman"/>
          <w:b/>
          <w:bCs/>
          <w:szCs w:val="20"/>
        </w:rPr>
      </w:pPr>
      <w:r>
        <w:rPr>
          <w:rFonts w:hint="eastAsia" w:ascii="Times New Roman" w:hAnsi="Times New Roman" w:eastAsia="宋体" w:cs="Times New Roman"/>
          <w:b/>
          <w:bCs/>
          <w:szCs w:val="20"/>
        </w:rPr>
        <w:t>教学要点：</w:t>
      </w:r>
    </w:p>
    <w:p>
      <w:pPr>
        <w:ind w:firstLine="422" w:firstLineChars="201"/>
        <w:rPr>
          <w:rFonts w:ascii="Times New Roman" w:hAnsi="Times New Roman" w:eastAsia="宋体" w:cs="Times New Roman"/>
          <w:b/>
          <w:szCs w:val="20"/>
        </w:rPr>
      </w:pPr>
      <w:r>
        <w:rPr>
          <w:rFonts w:hint="eastAsia" w:ascii="Times New Roman" w:hAnsi="Times New Roman" w:eastAsia="宋体" w:cs="Times New Roman"/>
          <w:szCs w:val="20"/>
        </w:rPr>
        <w:t>通过本章的学习，使学生在已有认知水平基础上理解、掌握</w:t>
      </w:r>
      <w:r>
        <w:rPr>
          <w:rFonts w:ascii="Times New Roman" w:hAnsi="Times New Roman" w:eastAsia="宋体" w:cs="Times New Roman"/>
          <w:szCs w:val="20"/>
        </w:rPr>
        <w:t>市场分析</w:t>
      </w:r>
      <w:r>
        <w:rPr>
          <w:rFonts w:hint="eastAsia" w:ascii="Times New Roman" w:hAnsi="Times New Roman" w:eastAsia="宋体" w:cs="Times New Roman"/>
          <w:szCs w:val="20"/>
        </w:rPr>
        <w:t>在</w:t>
      </w:r>
      <w:r>
        <w:rPr>
          <w:rFonts w:ascii="Times New Roman" w:hAnsi="Times New Roman" w:eastAsia="宋体" w:cs="Times New Roman"/>
          <w:szCs w:val="20"/>
        </w:rPr>
        <w:t>旅游规划</w:t>
      </w:r>
      <w:r>
        <w:rPr>
          <w:rFonts w:hint="eastAsia" w:ascii="Times New Roman" w:hAnsi="Times New Roman" w:eastAsia="宋体" w:cs="Times New Roman"/>
          <w:szCs w:val="20"/>
        </w:rPr>
        <w:t>开发中</w:t>
      </w:r>
      <w:r>
        <w:rPr>
          <w:rFonts w:ascii="Times New Roman" w:hAnsi="Times New Roman" w:eastAsia="宋体" w:cs="Times New Roman"/>
          <w:szCs w:val="20"/>
        </w:rPr>
        <w:t>的重要性</w:t>
      </w:r>
      <w:r>
        <w:rPr>
          <w:rFonts w:hint="eastAsia" w:ascii="Times New Roman" w:hAnsi="Times New Roman" w:eastAsia="宋体" w:cs="Times New Roman"/>
          <w:szCs w:val="20"/>
        </w:rPr>
        <w:t>、</w:t>
      </w:r>
      <w:r>
        <w:rPr>
          <w:rFonts w:ascii="Times New Roman" w:hAnsi="Times New Roman" w:eastAsia="宋体" w:cs="Times New Roman"/>
          <w:szCs w:val="20"/>
        </w:rPr>
        <w:t>旅游规划</w:t>
      </w:r>
      <w:r>
        <w:rPr>
          <w:rFonts w:hint="eastAsia" w:ascii="Times New Roman" w:hAnsi="Times New Roman" w:eastAsia="宋体" w:cs="Times New Roman"/>
          <w:szCs w:val="20"/>
        </w:rPr>
        <w:t>开发中</w:t>
      </w:r>
      <w:r>
        <w:rPr>
          <w:rFonts w:ascii="Times New Roman" w:hAnsi="Times New Roman" w:eastAsia="宋体" w:cs="Times New Roman"/>
          <w:szCs w:val="20"/>
        </w:rPr>
        <w:t>市场分析的内容</w:t>
      </w:r>
      <w:r>
        <w:rPr>
          <w:rFonts w:hint="eastAsia" w:ascii="Times New Roman" w:hAnsi="Times New Roman" w:eastAsia="宋体" w:cs="Times New Roman"/>
          <w:szCs w:val="20"/>
        </w:rPr>
        <w:t>、</w:t>
      </w:r>
      <w:r>
        <w:rPr>
          <w:rFonts w:ascii="Times New Roman" w:hAnsi="Times New Roman" w:eastAsia="宋体" w:cs="Times New Roman"/>
          <w:szCs w:val="20"/>
        </w:rPr>
        <w:t>市场调研</w:t>
      </w:r>
      <w:r>
        <w:rPr>
          <w:rFonts w:hint="eastAsia" w:ascii="Times New Roman" w:hAnsi="Times New Roman" w:eastAsia="宋体" w:cs="Times New Roman"/>
          <w:szCs w:val="20"/>
        </w:rPr>
        <w:t>分析</w:t>
      </w:r>
      <w:r>
        <w:rPr>
          <w:rFonts w:ascii="Times New Roman" w:hAnsi="Times New Roman" w:eastAsia="宋体" w:cs="Times New Roman"/>
          <w:szCs w:val="20"/>
        </w:rPr>
        <w:t>的方法及</w:t>
      </w:r>
      <w:r>
        <w:rPr>
          <w:rFonts w:hint="eastAsia" w:ascii="Times New Roman" w:hAnsi="Times New Roman" w:eastAsia="宋体" w:cs="Times New Roman"/>
          <w:szCs w:val="20"/>
        </w:rPr>
        <w:t>主要</w:t>
      </w:r>
      <w:r>
        <w:rPr>
          <w:rFonts w:ascii="Times New Roman" w:hAnsi="Times New Roman" w:eastAsia="宋体" w:cs="Times New Roman"/>
          <w:szCs w:val="20"/>
        </w:rPr>
        <w:t>营销对策</w:t>
      </w:r>
      <w:r>
        <w:rPr>
          <w:rFonts w:hint="eastAsia" w:ascii="Times New Roman" w:hAnsi="Times New Roman" w:eastAsia="宋体" w:cs="Times New Roman"/>
          <w:szCs w:val="20"/>
        </w:rPr>
        <w:t>。</w:t>
      </w:r>
    </w:p>
    <w:p>
      <w:pPr>
        <w:ind w:firstLine="422" w:firstLineChars="201"/>
        <w:rPr>
          <w:rFonts w:ascii="Times New Roman" w:hAnsi="Times New Roman" w:eastAsia="宋体" w:cs="Times New Roman"/>
          <w:b/>
          <w:bCs/>
          <w:szCs w:val="20"/>
        </w:rPr>
      </w:pPr>
      <w:r>
        <w:rPr>
          <w:rFonts w:hint="eastAsia" w:ascii="Times New Roman" w:hAnsi="Times New Roman" w:eastAsia="宋体" w:cs="Times New Roman"/>
          <w:b/>
          <w:bCs/>
          <w:szCs w:val="20"/>
        </w:rPr>
        <w:t>教学时数：</w:t>
      </w:r>
    </w:p>
    <w:p>
      <w:pPr>
        <w:ind w:firstLine="422" w:firstLineChars="201"/>
        <w:rPr>
          <w:rFonts w:ascii="Times New Roman" w:hAnsi="Times New Roman" w:eastAsia="宋体" w:cs="Times New Roman"/>
          <w:bCs/>
          <w:szCs w:val="20"/>
        </w:rPr>
      </w:pPr>
      <w:r>
        <w:rPr>
          <w:rFonts w:hint="eastAsia" w:ascii="Times New Roman" w:hAnsi="Times New Roman" w:eastAsia="宋体" w:cs="Times New Roman"/>
          <w:bCs/>
          <w:szCs w:val="20"/>
        </w:rPr>
        <w:t>6学时（其中实践教学3）</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b/>
          <w:bCs/>
          <w:szCs w:val="20"/>
        </w:rPr>
        <w:t>教学内容：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第一节</w:t>
      </w:r>
      <w:r>
        <w:rPr>
          <w:rFonts w:ascii="Times New Roman" w:hAnsi="Times New Roman" w:eastAsia="宋体" w:cs="Times New Roman"/>
          <w:szCs w:val="20"/>
        </w:rPr>
        <w:t>旅游规划与开发市场分析的内容</w:t>
      </w:r>
      <w:r>
        <w:rPr>
          <w:rFonts w:hint="eastAsia" w:ascii="Times New Roman" w:hAnsi="Times New Roman" w:eastAsia="宋体" w:cs="Times New Roman"/>
          <w:szCs w:val="20"/>
        </w:rPr>
        <w:t>宏观环境分析市场接待现状分析（1学时）</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一、旅游规划与开发的市场分析的内容 </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宏观环境分析（6个）：人口、经济、社会、政治、文化、区位 </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恩格尔系数：59%以上贫困，50%-59%温饱，40%-49%小康，30%-39%富裕，30%以下最富裕 </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2、市场接待现状分析</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3、市场竞争者分析 </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竞争者的反应模式分为：缓慢反应者、局部反应者、隐蔽反映者、激进反映者 </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第二节</w:t>
      </w:r>
      <w:r>
        <w:rPr>
          <w:rFonts w:ascii="Times New Roman" w:hAnsi="Times New Roman" w:eastAsia="宋体" w:cs="Times New Roman"/>
          <w:szCs w:val="20"/>
        </w:rPr>
        <w:t>市场调研与市场分析的程序和方法</w:t>
      </w:r>
      <w:r>
        <w:rPr>
          <w:rFonts w:hint="eastAsia" w:ascii="Times New Roman" w:hAnsi="Times New Roman" w:eastAsia="宋体" w:cs="Times New Roman"/>
          <w:szCs w:val="20"/>
        </w:rPr>
        <w:t>（1学时）</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旅游市场调研的程序</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调研的方法</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官方统计资料的搜集</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现场观察调查法</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面谈和电话询问</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抽样调查</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市场预测及其方法</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第三节</w:t>
      </w:r>
      <w:r>
        <w:rPr>
          <w:rFonts w:ascii="Times New Roman" w:hAnsi="Times New Roman" w:eastAsia="宋体" w:cs="Times New Roman"/>
          <w:szCs w:val="20"/>
        </w:rPr>
        <w:t>旅游规划与开发的营销对策</w:t>
      </w:r>
      <w:r>
        <w:rPr>
          <w:rFonts w:hint="eastAsia" w:ascii="Times New Roman" w:hAnsi="Times New Roman" w:eastAsia="宋体" w:cs="Times New Roman"/>
          <w:szCs w:val="20"/>
        </w:rPr>
        <w:t>（1学时）</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目标市场的选择</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1、市场细分的概念：是从旅游者的需求出发，根据不同的标准将客源市场划分为若干子市场，以从中选出目标市场的过程。 </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2、目标市场选择的原则：</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（1）目标市场应具有可测量性</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（2）目标市场应具有可进入性</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（3）目标市场应具有可盈利性</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（4）目标市场应具有可操作性 </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3、目标市场选择的策略：</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（1）无差异市场策略。可以忽视子市场之间的差异，把整个市场看做是一个具有相同或近似需求的大的目标市场，并以单一的市场营销组合去满足该市场的需要。</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（2）差异性市场策略。针对目标市场的特点，分别制定出有针对性的市场营销组合，以尽可能满足目标顾客的不同需求。</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（3）集中式市场策略。选择一个或少量几个细分市场座位目标市场以便集中全部精力，凭借有限的人、财、物取得较高的市场占有率</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营销渠道的设计</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1、传统的营销渠道（旅游分销商、大众传媒、户外媒体、专业媒体） </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2、创新的营销渠道（枢纽区域的免费信息发放、互联网、旅游交易会、直接邮寄） </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营销战略的策划</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形象制胜战略</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竞争优势战略</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品牌支撑战略</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产品升级战略</w:t>
      </w:r>
    </w:p>
    <w:p>
      <w:pPr>
        <w:ind w:firstLine="422" w:firstLineChars="201"/>
        <w:rPr>
          <w:rFonts w:ascii="Times New Roman" w:hAnsi="Times New Roman" w:eastAsia="宋体" w:cs="Times New Roman"/>
          <w:b/>
          <w:szCs w:val="20"/>
        </w:rPr>
      </w:pPr>
      <w:r>
        <w:rPr>
          <w:rFonts w:hint="eastAsia" w:ascii="Times New Roman" w:hAnsi="Times New Roman" w:eastAsia="宋体" w:cs="Times New Roman"/>
          <w:b/>
          <w:szCs w:val="20"/>
        </w:rPr>
        <w:t>考核要求：</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w:t>
      </w:r>
      <w:r>
        <w:rPr>
          <w:rFonts w:ascii="Times New Roman" w:hAnsi="Times New Roman" w:eastAsia="宋体" w:cs="Times New Roman"/>
          <w:szCs w:val="20"/>
        </w:rPr>
        <w:t>旅游规划与开发市场分析的内容</w:t>
      </w:r>
      <w:r>
        <w:rPr>
          <w:rFonts w:hint="eastAsia" w:ascii="Times New Roman" w:hAnsi="Times New Roman" w:eastAsia="宋体" w:cs="Times New Roman"/>
          <w:szCs w:val="20"/>
        </w:rPr>
        <w:t>宏观环境分析</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2、理解与掌握</w:t>
      </w:r>
      <w:r>
        <w:rPr>
          <w:rFonts w:ascii="Times New Roman" w:hAnsi="Times New Roman" w:eastAsia="宋体" w:cs="Times New Roman"/>
          <w:szCs w:val="20"/>
        </w:rPr>
        <w:t>市场调研与市场分析的程序和方法</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w:t>
      </w:r>
      <w:r>
        <w:rPr>
          <w:rFonts w:ascii="Times New Roman" w:hAnsi="Times New Roman" w:eastAsia="宋体" w:cs="Times New Roman"/>
          <w:szCs w:val="20"/>
        </w:rPr>
        <w:t>旅游规划与开发的营销对策</w:t>
      </w:r>
    </w:p>
    <w:p>
      <w:pPr>
        <w:ind w:firstLine="422" w:firstLineChars="201"/>
        <w:rPr>
          <w:rFonts w:ascii="Times New Roman" w:hAnsi="Times New Roman" w:eastAsia="宋体" w:cs="Times New Roman"/>
          <w:szCs w:val="20"/>
        </w:rPr>
      </w:pPr>
    </w:p>
    <w:p>
      <w:pPr>
        <w:ind w:firstLine="482" w:firstLineChars="201"/>
        <w:jc w:val="center"/>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第六章 旅游规划与开发的主题定位和功能分区</w:t>
      </w:r>
    </w:p>
    <w:p>
      <w:pPr>
        <w:ind w:firstLine="422" w:firstLineChars="201"/>
        <w:jc w:val="left"/>
        <w:rPr>
          <w:rFonts w:ascii="Times New Roman" w:hAnsi="Times New Roman" w:eastAsia="宋体" w:cs="Times New Roman"/>
          <w:b/>
          <w:bCs/>
          <w:szCs w:val="20"/>
        </w:rPr>
      </w:pPr>
      <w:r>
        <w:rPr>
          <w:rFonts w:hint="eastAsia" w:ascii="Times New Roman" w:hAnsi="Times New Roman" w:eastAsia="宋体" w:cs="Times New Roman"/>
          <w:b/>
          <w:bCs/>
          <w:szCs w:val="20"/>
        </w:rPr>
        <w:t>教学要点：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通过本章的学习，使学生理解</w:t>
      </w:r>
      <w:r>
        <w:rPr>
          <w:rFonts w:ascii="Times New Roman" w:hAnsi="Times New Roman" w:eastAsia="宋体" w:cs="Times New Roman"/>
          <w:szCs w:val="20"/>
        </w:rPr>
        <w:t>主题是旅游规划的灵魂</w:t>
      </w:r>
      <w:r>
        <w:rPr>
          <w:rFonts w:hint="eastAsia" w:ascii="Times New Roman" w:hAnsi="Times New Roman" w:eastAsia="宋体" w:cs="Times New Roman"/>
          <w:szCs w:val="20"/>
        </w:rPr>
        <w:t>，了解和掌握主题定位的内容、</w:t>
      </w:r>
      <w:r>
        <w:rPr>
          <w:rFonts w:ascii="Times New Roman" w:hAnsi="Times New Roman" w:eastAsia="宋体" w:cs="Times New Roman"/>
          <w:szCs w:val="20"/>
        </w:rPr>
        <w:t>区域旅游主题形象定位的涵义、方法</w:t>
      </w:r>
      <w:r>
        <w:rPr>
          <w:rFonts w:hint="eastAsia" w:ascii="Times New Roman" w:hAnsi="Times New Roman" w:eastAsia="宋体" w:cs="Times New Roman"/>
          <w:szCs w:val="20"/>
        </w:rPr>
        <w:t>、塑造方法</w:t>
      </w:r>
      <w:r>
        <w:rPr>
          <w:rFonts w:ascii="Times New Roman" w:hAnsi="Times New Roman" w:eastAsia="宋体" w:cs="Times New Roman"/>
          <w:szCs w:val="20"/>
        </w:rPr>
        <w:t>及</w:t>
      </w:r>
      <w:r>
        <w:rPr>
          <w:rFonts w:hint="eastAsia" w:ascii="Times New Roman" w:hAnsi="Times New Roman" w:eastAsia="宋体" w:cs="Times New Roman"/>
          <w:szCs w:val="20"/>
        </w:rPr>
        <w:t>传播策略、</w:t>
      </w:r>
      <w:r>
        <w:rPr>
          <w:rFonts w:ascii="Times New Roman" w:hAnsi="Times New Roman" w:eastAsia="宋体" w:cs="Times New Roman"/>
          <w:szCs w:val="20"/>
        </w:rPr>
        <w:t>区域旅游空间功能分区的作用</w:t>
      </w:r>
      <w:r>
        <w:rPr>
          <w:rFonts w:hint="eastAsia" w:ascii="Times New Roman" w:hAnsi="Times New Roman" w:eastAsia="宋体" w:cs="Times New Roman"/>
          <w:szCs w:val="20"/>
        </w:rPr>
        <w:t>、方法、主要空间布局模式、旅游线路的优化设计等内容。</w:t>
      </w:r>
    </w:p>
    <w:p>
      <w:pPr>
        <w:ind w:firstLine="422" w:firstLineChars="201"/>
        <w:rPr>
          <w:rFonts w:ascii="Times New Roman" w:hAnsi="Times New Roman" w:eastAsia="宋体" w:cs="Times New Roman"/>
          <w:b/>
          <w:bCs/>
          <w:szCs w:val="20"/>
        </w:rPr>
      </w:pPr>
      <w:r>
        <w:rPr>
          <w:rFonts w:hint="eastAsia" w:ascii="Times New Roman" w:hAnsi="Times New Roman" w:eastAsia="宋体" w:cs="Times New Roman"/>
          <w:b/>
          <w:bCs/>
          <w:szCs w:val="20"/>
        </w:rPr>
        <w:t>教学时数：</w:t>
      </w:r>
    </w:p>
    <w:p>
      <w:pPr>
        <w:ind w:firstLine="422" w:firstLineChars="201"/>
        <w:rPr>
          <w:rFonts w:ascii="Times New Roman" w:hAnsi="Times New Roman" w:eastAsia="宋体" w:cs="Times New Roman"/>
          <w:bCs/>
          <w:szCs w:val="20"/>
        </w:rPr>
      </w:pPr>
      <w:r>
        <w:rPr>
          <w:rFonts w:hint="eastAsia" w:ascii="Times New Roman" w:hAnsi="Times New Roman" w:eastAsia="宋体" w:cs="Times New Roman"/>
          <w:bCs/>
          <w:szCs w:val="20"/>
        </w:rPr>
        <w:t>6学时（其中实践教学3）</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b/>
          <w:bCs/>
          <w:szCs w:val="20"/>
        </w:rPr>
        <w:t>教学内容：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第一节</w:t>
      </w:r>
      <w:r>
        <w:rPr>
          <w:rFonts w:ascii="Times New Roman" w:hAnsi="Times New Roman" w:eastAsia="宋体" w:cs="Times New Roman"/>
          <w:szCs w:val="20"/>
        </w:rPr>
        <w:t>旅游规划与开发的主题定位</w:t>
      </w:r>
      <w:r>
        <w:rPr>
          <w:rFonts w:hint="eastAsia" w:ascii="Times New Roman" w:hAnsi="Times New Roman" w:eastAsia="宋体" w:cs="Times New Roman"/>
          <w:szCs w:val="20"/>
        </w:rPr>
        <w:t>（1学时）</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主题</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主题是一种无法触摸的规划设计理念和价值观，它需要借助各种形式的旅游产品和项目才能让旅游者感知。</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主题定位的内容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1、旅游发展目标定位 </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旅游发展目标分类（按属性）：经济水平目标、社会效益目标、环境保护目标、文化发展目标 。</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旅游发展目标的框架：满足个人需要、提供新奇经历、创造具有吸引力的"旅游形象" （2）旅游</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2、功能定位 </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旅游功能定位的影响因子：目标市场期望、政治经济环境、技术资金实力、旅游资源基础 在具体的功能细分上，区域的旅游功能可以划分为三个向量：经济功能、社会功能、环境功能 </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3、旅游形象定位 </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第二节</w:t>
      </w:r>
      <w:r>
        <w:rPr>
          <w:rFonts w:ascii="Times New Roman" w:hAnsi="Times New Roman" w:eastAsia="宋体" w:cs="Times New Roman"/>
          <w:szCs w:val="20"/>
        </w:rPr>
        <w:t>旅游规划与开发的主题形象定位</w:t>
      </w:r>
      <w:r>
        <w:rPr>
          <w:rFonts w:hint="eastAsia" w:ascii="Times New Roman" w:hAnsi="Times New Roman" w:eastAsia="宋体" w:cs="Times New Roman"/>
          <w:szCs w:val="20"/>
        </w:rPr>
        <w:t>（1学时）</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旅游主题形象及其特征</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旅游主题形象的概念：某一区域内外公众对旅游地总体、抽象、概括的认识和评价，它是旅游地的历史、现实、未来的一种理性再现。</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特征</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（1）稳定性</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（2）综合性</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（3）可塑性</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旅游主题形象的定位及推广</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1、旅游主题形象定位的三要素：主体个性、传达方式、受众认识， </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2、旅游主题形象定位的策略</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（1）超强定位策略 </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（2）近强定位策略 </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（3）对强定位策略 </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（4）避强定位策略 </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（5）名人效应定位策略 </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旅游主题形象的塑造方法</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1、旅游主题形象的塑造方法 </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（1）传统宣传材料 </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（2）旅游形象识别系统CIS</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企业形象识别系统（CI），分为三个方面。企业的MI理念识别，VI视觉识别，BI行为识别 </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（3）节庆及公关活动 </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四、旅游主题形象的传播策略</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1、正面强化策略</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2、负面消除策略</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第三节 区域旅游空间功能分区</w:t>
      </w:r>
      <w:r>
        <w:rPr>
          <w:rFonts w:hint="eastAsia" w:ascii="Times New Roman" w:hAnsi="Times New Roman" w:eastAsia="宋体" w:cs="Times New Roman"/>
          <w:szCs w:val="20"/>
        </w:rPr>
        <w:t>（1学时）</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旅游功能分区的原则</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1、旅游的功能分区：是依据旅游开发的资源分布、土地利用、项目设计、等状况而对区域空间进行系统划分的过程，是对旅游地经济要素的统筹安排和布置 </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2、旅游功能分区的原则：</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（1）突出分区原则、</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（2）集中功能单元原则</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（3）协调功能分区</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（4）合理规划动、视线原则</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（5）保护旅游环境原则</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旅游功能分区的方法</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典型的空间布局模式</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（1）同心圆式布局：核心保护区、游憩缓冲区、密集有其服务区 </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（2）环核式布局</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（3）社区-吸引物式布局 </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四、旅游路线的设计原则：</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（1）市场导向原则</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（2）突出主体原则</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（3）游程环形设计原则</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（4）合理搭配原则</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（5）机动灵活原则</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五、旅游线路设计的步骤：</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（1）确定目标市场的成本因素 </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（2）根据游客的类型和期望确定线路上的主要旅游景点 </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（3）在上述研究的基础上，对相关基础设施和旅游服务设施进行分析，设计出若干可供选择的线路方案 </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（4）从备选方案中选择出最优的旅游线路设计</w:t>
      </w:r>
    </w:p>
    <w:p>
      <w:pPr>
        <w:ind w:firstLine="422" w:firstLineChars="201"/>
        <w:rPr>
          <w:rFonts w:ascii="Times New Roman" w:hAnsi="Times New Roman" w:eastAsia="宋体" w:cs="Times New Roman"/>
          <w:b/>
          <w:szCs w:val="20"/>
        </w:rPr>
      </w:pPr>
      <w:r>
        <w:rPr>
          <w:rFonts w:hint="eastAsia" w:ascii="Times New Roman" w:hAnsi="Times New Roman" w:eastAsia="宋体" w:cs="Times New Roman"/>
          <w:b/>
          <w:szCs w:val="20"/>
        </w:rPr>
        <w:t>考核要求：</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了解旅游路线设计及相关原则与步骤</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可以学以致用，自主进行优化旅游路线的探索</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了解旅游主题形象的相关策略</w:t>
      </w:r>
    </w:p>
    <w:p>
      <w:pPr>
        <w:ind w:firstLine="422" w:firstLineChars="201"/>
        <w:rPr>
          <w:rFonts w:ascii="Times New Roman" w:hAnsi="Times New Roman" w:eastAsia="宋体" w:cs="Times New Roman"/>
          <w:szCs w:val="24"/>
        </w:rPr>
      </w:pPr>
    </w:p>
    <w:p>
      <w:pPr>
        <w:ind w:firstLine="482" w:firstLineChars="201"/>
        <w:jc w:val="center"/>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第七章 旅游规划与开发的项目创意设计</w:t>
      </w:r>
    </w:p>
    <w:p>
      <w:pPr>
        <w:ind w:firstLine="422" w:firstLineChars="201"/>
        <w:jc w:val="left"/>
        <w:rPr>
          <w:rFonts w:ascii="Times New Roman" w:hAnsi="Times New Roman" w:eastAsia="宋体" w:cs="Times New Roman"/>
          <w:b/>
          <w:bCs/>
          <w:szCs w:val="20"/>
        </w:rPr>
      </w:pPr>
      <w:r>
        <w:rPr>
          <w:rFonts w:hint="eastAsia" w:ascii="Times New Roman" w:hAnsi="Times New Roman" w:eastAsia="宋体" w:cs="Times New Roman"/>
          <w:b/>
          <w:bCs/>
          <w:szCs w:val="20"/>
        </w:rPr>
        <w:t>教学要点：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xml:space="preserve">    1、掌握旅游项目的概念和分类方法</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xml:space="preserve">    2、掌握旅游项目设计的原则</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xml:space="preserve">    3、掌握旅游项目设计的方法</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xml:space="preserve">    4、掌握旅游项目的重要内容好和主要程序</w:t>
      </w:r>
    </w:p>
    <w:p>
      <w:pPr>
        <w:ind w:firstLine="422" w:firstLineChars="201"/>
        <w:rPr>
          <w:rFonts w:ascii="Times New Roman" w:hAnsi="Times New Roman" w:eastAsia="宋体" w:cs="Times New Roman"/>
          <w:b/>
          <w:bCs/>
          <w:szCs w:val="20"/>
        </w:rPr>
      </w:pPr>
      <w:r>
        <w:rPr>
          <w:rFonts w:hint="eastAsia" w:ascii="Times New Roman" w:hAnsi="Times New Roman" w:eastAsia="宋体" w:cs="Times New Roman"/>
          <w:b/>
          <w:bCs/>
          <w:szCs w:val="20"/>
        </w:rPr>
        <w:t>教学时数：</w:t>
      </w:r>
    </w:p>
    <w:p>
      <w:pPr>
        <w:ind w:firstLine="422" w:firstLineChars="201"/>
        <w:rPr>
          <w:rFonts w:ascii="Times New Roman" w:hAnsi="Times New Roman" w:eastAsia="宋体" w:cs="Times New Roman"/>
          <w:bCs/>
          <w:szCs w:val="20"/>
        </w:rPr>
      </w:pPr>
      <w:r>
        <w:rPr>
          <w:rFonts w:hint="eastAsia" w:ascii="Times New Roman" w:hAnsi="Times New Roman" w:eastAsia="宋体" w:cs="Times New Roman"/>
          <w:bCs/>
          <w:szCs w:val="20"/>
        </w:rPr>
        <w:t>6学时（其中实践教学3）</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b/>
          <w:bCs/>
          <w:szCs w:val="20"/>
        </w:rPr>
        <w:t>教学内容：</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第一节</w:t>
      </w:r>
      <w:r>
        <w:rPr>
          <w:rFonts w:ascii="Times New Roman" w:hAnsi="Times New Roman" w:eastAsia="宋体" w:cs="Times New Roman"/>
          <w:szCs w:val="20"/>
        </w:rPr>
        <w:t>旅游</w:t>
      </w:r>
      <w:r>
        <w:rPr>
          <w:rFonts w:hint="eastAsia" w:ascii="Times New Roman" w:hAnsi="Times New Roman" w:eastAsia="宋体" w:cs="Times New Roman"/>
          <w:szCs w:val="20"/>
        </w:rPr>
        <w:t>规划与开发的</w:t>
      </w:r>
      <w:r>
        <w:rPr>
          <w:rFonts w:ascii="Times New Roman" w:hAnsi="Times New Roman" w:eastAsia="宋体" w:cs="Times New Roman"/>
          <w:szCs w:val="20"/>
        </w:rPr>
        <w:t>项目创意设计</w:t>
      </w:r>
      <w:r>
        <w:rPr>
          <w:rFonts w:hint="eastAsia" w:ascii="Times New Roman" w:hAnsi="Times New Roman" w:eastAsia="宋体" w:cs="Times New Roman"/>
          <w:szCs w:val="20"/>
        </w:rPr>
        <w:t>概述（1学时）</w:t>
      </w:r>
    </w:p>
    <w:p>
      <w:pPr>
        <w:ind w:firstLine="422" w:firstLineChars="201"/>
        <w:jc w:val="left"/>
        <w:rPr>
          <w:rFonts w:ascii="Times New Roman" w:hAnsi="Times New Roman" w:eastAsia="宋体" w:cs="Times New Roman"/>
          <w:bCs/>
          <w:szCs w:val="20"/>
        </w:rPr>
      </w:pPr>
      <w:r>
        <w:rPr>
          <w:rFonts w:hint="eastAsia" w:ascii="Times New Roman" w:hAnsi="Times New Roman" w:eastAsia="宋体" w:cs="Times New Roman"/>
          <w:bCs/>
          <w:szCs w:val="20"/>
        </w:rPr>
        <w:t>一、旅游项目的概念</w:t>
      </w:r>
    </w:p>
    <w:p>
      <w:pPr>
        <w:ind w:firstLine="422" w:firstLineChars="201"/>
        <w:jc w:val="left"/>
        <w:rPr>
          <w:rFonts w:ascii="Times New Roman" w:hAnsi="Times New Roman" w:eastAsia="宋体" w:cs="Times New Roman"/>
          <w:bCs/>
          <w:szCs w:val="20"/>
        </w:rPr>
      </w:pPr>
      <w:r>
        <w:rPr>
          <w:rFonts w:hint="eastAsia" w:ascii="Times New Roman" w:hAnsi="Times New Roman" w:eastAsia="宋体" w:cs="Times New Roman"/>
          <w:bCs/>
          <w:szCs w:val="20"/>
        </w:rPr>
        <w:t>旅游项目定义：以旅游资源为基础开发的，以旅游者和旅游地居民微信因对象，为其提供休闲服务、具有持续吸引力，以实现社会、经济、生态效益为目标的旅游吸引物 。旅游规划与开发中的旅游项目的概念是一个十分广泛的概念，简单说就是各种资源加以开发和利用形成的旅游吸引物。具体有三个特征：</w:t>
      </w:r>
    </w:p>
    <w:p>
      <w:pPr>
        <w:ind w:firstLine="422" w:firstLineChars="201"/>
        <w:jc w:val="left"/>
        <w:rPr>
          <w:rFonts w:ascii="Times New Roman" w:hAnsi="Times New Roman" w:eastAsia="宋体" w:cs="Times New Roman"/>
          <w:bCs/>
          <w:szCs w:val="20"/>
        </w:rPr>
      </w:pPr>
      <w:r>
        <w:rPr>
          <w:rFonts w:hint="eastAsia" w:ascii="Times New Roman" w:hAnsi="Times New Roman" w:eastAsia="宋体" w:cs="Times New Roman"/>
          <w:bCs/>
          <w:szCs w:val="20"/>
        </w:rPr>
        <w:t>旅游项目应该为旅游者提供消遣以度过闲暇时间</w:t>
      </w:r>
    </w:p>
    <w:p>
      <w:pPr>
        <w:ind w:firstLine="422" w:firstLineChars="201"/>
        <w:jc w:val="left"/>
        <w:rPr>
          <w:rFonts w:ascii="Times New Roman" w:hAnsi="Times New Roman" w:eastAsia="宋体" w:cs="Times New Roman"/>
          <w:bCs/>
          <w:szCs w:val="20"/>
        </w:rPr>
      </w:pPr>
      <w:r>
        <w:rPr>
          <w:rFonts w:hint="eastAsia" w:ascii="Times New Roman" w:hAnsi="Times New Roman" w:eastAsia="宋体" w:cs="Times New Roman"/>
          <w:bCs/>
          <w:szCs w:val="20"/>
        </w:rPr>
        <w:t>旅游项目的吸引力应该长久，其吸引到对象不仅仅是旅游者，一日游者和当地居民也应该是吸引对象</w:t>
      </w:r>
    </w:p>
    <w:p>
      <w:pPr>
        <w:ind w:firstLine="422" w:firstLineChars="201"/>
        <w:jc w:val="left"/>
        <w:rPr>
          <w:rFonts w:ascii="Times New Roman" w:hAnsi="Times New Roman" w:eastAsia="宋体" w:cs="Times New Roman"/>
          <w:bCs/>
          <w:szCs w:val="20"/>
        </w:rPr>
      </w:pPr>
      <w:r>
        <w:rPr>
          <w:rFonts w:hint="eastAsia" w:ascii="Times New Roman" w:hAnsi="Times New Roman" w:eastAsia="宋体" w:cs="Times New Roman"/>
          <w:bCs/>
          <w:szCs w:val="20"/>
        </w:rPr>
        <w:t>旅游项目需要一定的管理和经营</w:t>
      </w:r>
    </w:p>
    <w:p>
      <w:pPr>
        <w:ind w:firstLine="422" w:firstLineChars="201"/>
        <w:jc w:val="left"/>
        <w:rPr>
          <w:rFonts w:ascii="Times New Roman" w:hAnsi="Times New Roman" w:eastAsia="宋体" w:cs="Times New Roman"/>
          <w:bCs/>
          <w:szCs w:val="20"/>
        </w:rPr>
      </w:pPr>
      <w:r>
        <w:rPr>
          <w:rFonts w:hint="eastAsia" w:ascii="Times New Roman" w:hAnsi="Times New Roman" w:eastAsia="宋体" w:cs="Times New Roman"/>
          <w:bCs/>
          <w:szCs w:val="20"/>
        </w:rPr>
        <w:t>旅游项目的分类</w:t>
      </w:r>
    </w:p>
    <w:p>
      <w:pPr>
        <w:ind w:firstLine="422" w:firstLineChars="201"/>
        <w:jc w:val="left"/>
        <w:rPr>
          <w:rFonts w:ascii="Times New Roman" w:hAnsi="Times New Roman" w:eastAsia="宋体" w:cs="Times New Roman"/>
          <w:bCs/>
          <w:szCs w:val="20"/>
        </w:rPr>
      </w:pPr>
      <w:r>
        <w:rPr>
          <w:rFonts w:hint="eastAsia" w:ascii="Times New Roman" w:hAnsi="Times New Roman" w:eastAsia="宋体" w:cs="Times New Roman"/>
          <w:bCs/>
          <w:szCs w:val="20"/>
        </w:rPr>
        <w:t>基于不同的研究目的和观察角度，旅游项目可以分为多种类型，比较常见的有以下两种：</w:t>
      </w:r>
    </w:p>
    <w:p>
      <w:pPr>
        <w:ind w:firstLine="422" w:firstLineChars="201"/>
        <w:jc w:val="left"/>
        <w:rPr>
          <w:rFonts w:ascii="Times New Roman" w:hAnsi="Times New Roman" w:eastAsia="宋体" w:cs="Times New Roman"/>
          <w:bCs/>
          <w:szCs w:val="20"/>
        </w:rPr>
      </w:pPr>
      <w:r>
        <w:rPr>
          <w:rFonts w:hint="eastAsia" w:ascii="Times New Roman" w:hAnsi="Times New Roman" w:eastAsia="宋体" w:cs="Times New Roman"/>
          <w:bCs/>
          <w:szCs w:val="20"/>
        </w:rPr>
        <w:t>主体分类法</w:t>
      </w:r>
    </w:p>
    <w:p>
      <w:pPr>
        <w:ind w:firstLine="422" w:firstLineChars="201"/>
        <w:jc w:val="left"/>
        <w:rPr>
          <w:rFonts w:ascii="Times New Roman" w:hAnsi="Times New Roman" w:eastAsia="宋体" w:cs="Times New Roman"/>
          <w:bCs/>
          <w:szCs w:val="20"/>
        </w:rPr>
      </w:pPr>
      <w:r>
        <w:rPr>
          <w:rFonts w:hint="eastAsia" w:ascii="Times New Roman" w:hAnsi="Times New Roman" w:eastAsia="宋体" w:cs="Times New Roman"/>
          <w:bCs/>
          <w:szCs w:val="20"/>
        </w:rPr>
        <w:t xml:space="preserve">    2、环境分类法</w:t>
      </w:r>
    </w:p>
    <w:p>
      <w:pPr>
        <w:ind w:firstLine="422" w:firstLineChars="201"/>
        <w:jc w:val="left"/>
        <w:rPr>
          <w:rFonts w:ascii="Times New Roman" w:hAnsi="Times New Roman" w:eastAsia="宋体" w:cs="Times New Roman"/>
          <w:bCs/>
          <w:szCs w:val="20"/>
        </w:rPr>
      </w:pPr>
      <w:r>
        <w:rPr>
          <w:rFonts w:hint="eastAsia" w:ascii="Times New Roman" w:hAnsi="Times New Roman" w:eastAsia="宋体" w:cs="Times New Roman"/>
          <w:bCs/>
          <w:szCs w:val="20"/>
        </w:rPr>
        <w:t>旅游项目创意设计的特征</w:t>
      </w:r>
    </w:p>
    <w:p>
      <w:pPr>
        <w:ind w:firstLine="422" w:firstLineChars="201"/>
        <w:jc w:val="left"/>
        <w:rPr>
          <w:rFonts w:ascii="Times New Roman" w:hAnsi="Times New Roman" w:eastAsia="宋体" w:cs="Times New Roman"/>
          <w:bCs/>
          <w:szCs w:val="20"/>
        </w:rPr>
      </w:pPr>
      <w:r>
        <w:rPr>
          <w:rFonts w:hint="eastAsia" w:ascii="Times New Roman" w:hAnsi="Times New Roman" w:eastAsia="宋体" w:cs="Times New Roman"/>
          <w:bCs/>
          <w:szCs w:val="20"/>
        </w:rPr>
        <w:t>1、功利性</w:t>
      </w:r>
    </w:p>
    <w:p>
      <w:pPr>
        <w:ind w:firstLine="422" w:firstLineChars="201"/>
        <w:jc w:val="left"/>
        <w:rPr>
          <w:rFonts w:ascii="Times New Roman" w:hAnsi="Times New Roman" w:eastAsia="宋体" w:cs="Times New Roman"/>
          <w:bCs/>
          <w:szCs w:val="20"/>
        </w:rPr>
      </w:pPr>
      <w:r>
        <w:rPr>
          <w:rFonts w:hint="eastAsia" w:ascii="Times New Roman" w:hAnsi="Times New Roman" w:eastAsia="宋体" w:cs="Times New Roman"/>
          <w:bCs/>
          <w:szCs w:val="20"/>
        </w:rPr>
        <w:t>2、社会性</w:t>
      </w:r>
    </w:p>
    <w:p>
      <w:pPr>
        <w:ind w:firstLine="422" w:firstLineChars="201"/>
        <w:jc w:val="left"/>
        <w:rPr>
          <w:rFonts w:ascii="Times New Roman" w:hAnsi="Times New Roman" w:eastAsia="宋体" w:cs="Times New Roman"/>
          <w:bCs/>
          <w:szCs w:val="20"/>
        </w:rPr>
      </w:pPr>
      <w:r>
        <w:rPr>
          <w:rFonts w:hint="eastAsia" w:ascii="Times New Roman" w:hAnsi="Times New Roman" w:eastAsia="宋体" w:cs="Times New Roman"/>
          <w:bCs/>
          <w:szCs w:val="20"/>
        </w:rPr>
        <w:t>3、创新性</w:t>
      </w:r>
    </w:p>
    <w:p>
      <w:pPr>
        <w:ind w:firstLine="422" w:firstLineChars="201"/>
        <w:jc w:val="left"/>
        <w:rPr>
          <w:rFonts w:ascii="Times New Roman" w:hAnsi="Times New Roman" w:eastAsia="宋体" w:cs="Times New Roman"/>
          <w:bCs/>
          <w:szCs w:val="20"/>
        </w:rPr>
      </w:pPr>
      <w:r>
        <w:rPr>
          <w:rFonts w:hint="eastAsia" w:ascii="Times New Roman" w:hAnsi="Times New Roman" w:eastAsia="宋体" w:cs="Times New Roman"/>
          <w:bCs/>
          <w:szCs w:val="20"/>
        </w:rPr>
        <w:t>4、时效性</w:t>
      </w:r>
    </w:p>
    <w:p>
      <w:pPr>
        <w:ind w:firstLine="422" w:firstLineChars="201"/>
        <w:jc w:val="left"/>
        <w:rPr>
          <w:rFonts w:ascii="Times New Roman" w:hAnsi="Times New Roman" w:eastAsia="宋体" w:cs="Times New Roman"/>
          <w:bCs/>
          <w:szCs w:val="20"/>
        </w:rPr>
      </w:pPr>
      <w:r>
        <w:rPr>
          <w:rFonts w:hint="eastAsia" w:ascii="Times New Roman" w:hAnsi="Times New Roman" w:eastAsia="宋体" w:cs="Times New Roman"/>
          <w:bCs/>
          <w:szCs w:val="20"/>
        </w:rPr>
        <w:t>5、超前性</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第二节</w:t>
      </w:r>
      <w:r>
        <w:rPr>
          <w:rFonts w:ascii="Times New Roman" w:hAnsi="Times New Roman" w:eastAsia="宋体" w:cs="Times New Roman"/>
          <w:szCs w:val="20"/>
        </w:rPr>
        <w:t>旅游规划与开发项目创意设计的原则</w:t>
      </w:r>
      <w:r>
        <w:rPr>
          <w:rFonts w:hint="eastAsia" w:ascii="Times New Roman" w:hAnsi="Times New Roman" w:eastAsia="宋体" w:cs="Times New Roman"/>
          <w:szCs w:val="20"/>
        </w:rPr>
        <w:t>（1学时）</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一、旅游项目创意设计的总体原则</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旅游项目的设计及其总体而言，重点落脚于“创新”二字，在旅游项目设计中必须遵循以下两原则：</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人无我有</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即从旅游项目的外观、内涵和功能等方面看，旅游项目都属于全新的类型，其他旅游地从未出现过得。这是擦黄心的基本原则之一。</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人有我优</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人有我优的主要设计手法是在现有的旅游项目上做一些针对本地资源特色和目标市场的优化调整，如对旅游项目形式的创新、对旅游项目功能的拓展等。</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人优我新</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人优我新是当一个旅游项目在别的旅游地已经发展较为成熟，且在目前条件下，无法通过创新措施使本地在该旅游项目上取得竞争优势时，应主动放弃这类项目，转而寻找其他市场空间。</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旅游项目创意设计的基本原则</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1、因地制宜原则</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2、整体优势原则</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3、综合设计原则</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4、现实性原则</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5、一致性原则</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6、三大效益原则</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第三节</w:t>
      </w:r>
      <w:r>
        <w:rPr>
          <w:rFonts w:ascii="Times New Roman" w:hAnsi="Times New Roman" w:eastAsia="宋体" w:cs="Times New Roman"/>
          <w:szCs w:val="20"/>
        </w:rPr>
        <w:t>旅游项目创意设计的内容与程序</w:t>
      </w:r>
      <w:r>
        <w:rPr>
          <w:rFonts w:hint="eastAsia" w:ascii="Times New Roman" w:hAnsi="Times New Roman" w:eastAsia="宋体" w:cs="Times New Roman"/>
          <w:szCs w:val="20"/>
        </w:rPr>
        <w:t>（1学时）</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一、旅游项目创意的方法</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1、头脑风暴法</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2、德尔菲法</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3、灰色系统法</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二、旅游项目创意设计的内容</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1、旅游项目的名称</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2、旅游项目的风格</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3、旅游项目的选址</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4、旅游项目的内涵</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5、旅游项目的管理</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三、旅游项目创意设计的程序</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1、分析旅游开发低的环境</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2、分析旅游开发地的资源特色</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3、旅游项目的初步构思</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4、旅游项目构思的评价</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5、旅欧项目的设计</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6、项目策划书的撰写</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四、旅游项目创意设计的影响因素</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1、旅游开发者能力和开发者实力要求</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2、旅游资源的赋存状况</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3、旅游市场需求状况</w:t>
      </w:r>
    </w:p>
    <w:p>
      <w:pPr>
        <w:adjustRightInd w:val="0"/>
        <w:snapToGrid w:val="0"/>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旅游项目要在市场中实现它的价值，旅游项目设计的成效需要在市场中予以客观评价，旅游项</w:t>
      </w:r>
    </w:p>
    <w:p>
      <w:pPr>
        <w:adjustRightInd w:val="0"/>
        <w:snapToGrid w:val="0"/>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目设计要以市场为导向，考虑旅游者行为模式和未来需求。</w:t>
      </w:r>
    </w:p>
    <w:p>
      <w:pPr>
        <w:adjustRightInd w:val="0"/>
        <w:snapToGrid w:val="0"/>
        <w:ind w:firstLine="422" w:firstLineChars="201"/>
        <w:jc w:val="left"/>
        <w:rPr>
          <w:rFonts w:ascii="Times New Roman" w:hAnsi="Times New Roman" w:eastAsia="宋体" w:cs="Times New Roman"/>
          <w:b/>
          <w:szCs w:val="20"/>
        </w:rPr>
      </w:pPr>
      <w:r>
        <w:rPr>
          <w:rFonts w:hint="eastAsia" w:ascii="Times New Roman" w:hAnsi="Times New Roman" w:eastAsia="宋体" w:cs="Times New Roman"/>
          <w:b/>
          <w:szCs w:val="20"/>
        </w:rPr>
        <w:t>考核要求：</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1、了解旅游规划与开发的项目创意设计相关内容</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2、利用项目创意设计的原则与方法进行项目创意设计</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3、掌握并识记旅游项目创意设计的内容与程序</w:t>
      </w:r>
    </w:p>
    <w:p>
      <w:pPr>
        <w:adjustRightInd w:val="0"/>
        <w:snapToGrid w:val="0"/>
        <w:ind w:firstLine="422" w:firstLineChars="201"/>
        <w:jc w:val="left"/>
        <w:rPr>
          <w:rFonts w:ascii="Times New Roman" w:hAnsi="Times New Roman" w:eastAsia="宋体" w:cs="Times New Roman"/>
          <w:szCs w:val="24"/>
        </w:rPr>
      </w:pPr>
    </w:p>
    <w:p>
      <w:pPr>
        <w:ind w:firstLine="482" w:firstLineChars="201"/>
        <w:jc w:val="center"/>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第八章 旅游规划与开发的可行性分析</w:t>
      </w:r>
    </w:p>
    <w:p>
      <w:pPr>
        <w:ind w:firstLine="422" w:firstLineChars="201"/>
        <w:jc w:val="left"/>
        <w:rPr>
          <w:rFonts w:ascii="Times New Roman" w:hAnsi="Times New Roman" w:eastAsia="宋体" w:cs="Times New Roman"/>
          <w:b/>
          <w:bCs/>
          <w:szCs w:val="20"/>
        </w:rPr>
      </w:pPr>
      <w:r>
        <w:rPr>
          <w:rFonts w:hint="eastAsia" w:ascii="Times New Roman" w:hAnsi="Times New Roman" w:eastAsia="宋体" w:cs="Times New Roman"/>
          <w:b/>
          <w:bCs/>
          <w:szCs w:val="20"/>
        </w:rPr>
        <w:t>教学要点：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xml:space="preserve">    1、掌握</w:t>
      </w:r>
      <w:r>
        <w:rPr>
          <w:rFonts w:ascii="Times New Roman" w:hAnsi="Times New Roman" w:eastAsia="宋体" w:cs="Times New Roman"/>
          <w:szCs w:val="20"/>
        </w:rPr>
        <w:t>旅游开发的</w:t>
      </w:r>
      <w:r>
        <w:rPr>
          <w:rFonts w:hint="eastAsia" w:ascii="Times New Roman" w:hAnsi="Times New Roman" w:eastAsia="宋体" w:cs="Times New Roman"/>
          <w:szCs w:val="20"/>
        </w:rPr>
        <w:t>可行性分析的概念</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xml:space="preserve">    2、掌握旅游规划与开发效益评估的内容与方法</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xml:space="preserve">    3、掌握旅游规划与开发不确定性分析的方法</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 xml:space="preserve">    4、掌握财务可行性分析主要指标的计算等内容</w:t>
      </w:r>
    </w:p>
    <w:p>
      <w:pPr>
        <w:ind w:firstLine="422" w:firstLineChars="201"/>
        <w:rPr>
          <w:rFonts w:ascii="Times New Roman" w:hAnsi="Times New Roman" w:eastAsia="宋体" w:cs="Times New Roman"/>
          <w:b/>
          <w:bCs/>
          <w:szCs w:val="20"/>
        </w:rPr>
      </w:pPr>
      <w:r>
        <w:rPr>
          <w:rFonts w:hint="eastAsia" w:ascii="Times New Roman" w:hAnsi="Times New Roman" w:eastAsia="宋体" w:cs="Times New Roman"/>
          <w:b/>
          <w:bCs/>
          <w:szCs w:val="20"/>
        </w:rPr>
        <w:t>教学时数：</w:t>
      </w:r>
    </w:p>
    <w:p>
      <w:pPr>
        <w:ind w:firstLine="422" w:firstLineChars="201"/>
        <w:rPr>
          <w:rFonts w:ascii="Times New Roman" w:hAnsi="Times New Roman" w:eastAsia="宋体" w:cs="Times New Roman"/>
          <w:bCs/>
          <w:szCs w:val="20"/>
        </w:rPr>
      </w:pPr>
      <w:r>
        <w:rPr>
          <w:rFonts w:hint="eastAsia" w:ascii="Times New Roman" w:hAnsi="Times New Roman" w:eastAsia="宋体" w:cs="Times New Roman"/>
          <w:bCs/>
          <w:szCs w:val="20"/>
        </w:rPr>
        <w:t>4学时（其中实践教学2）</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b/>
          <w:bCs/>
          <w:szCs w:val="20"/>
        </w:rPr>
        <w:t>教学内容：</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第一节旅游规划与开发的可行性分析概述（0.5学时）</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一、旅游规划与可行性分析</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1、概念、功能与特征</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可行性分析是在项目开发建设前，对于资本相关的市场、技术、经济、社会等方面问题进行全面分析、论证、评价，以确定该项目是否具有可行上午技术方法。旅游规划与开发是对区域开发和发展的总体安排，从区域经济的角度来看，其影响的产业部门较多，涉及的投资金额较大，因此，属于重要投资项目。对旅游规划和开发进行可行性分析能够有效地避免比避免走弯路，有助于更好地实现旅游规划与开发的综合效益。</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旅游规划与开发的可行性分析的功能</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（1）是项目决策的前提和标准</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（2）是吸引项目融资的重要依据</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（3）是保证旅游规划开发的重要手段</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旅游规划与开发的可行性分析的特征</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从旅游规划与开发可行性分析的内容和方法上来看，其特征主要表现为以下四个方面：</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（1）对于决策的支持性特征</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（2）对于方案的比较性特征</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（3）分析前提的假设性特征</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（4）分析内容的全程行特征</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二、旅游规划与开发的可行性分析的原则</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1、客观公正原则</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 xml:space="preserve">    2、成本效益原则</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 xml:space="preserve">    3、系统分析原则</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 xml:space="preserve">    4、规范化原则</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三、旅游规划与开发可行性分析的内容</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 xml:space="preserve">    1、旅游规划与开发的生命力分析</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 xml:space="preserve">    2、旅游规划与开发的的财务分析</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 xml:space="preserve">    3、旅游规划与开发的效益评估</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 xml:space="preserve">    4、旅游规划与开发的不确定性分析</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四、旅游规划与开发可行性分析的步骤</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 xml:space="preserve">    1、尽可能的收集和占有资料</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分析人员遵循客观公正的原则，尽可能的收集和占有旅游地及目标市场的相关的信息和数据，如果有与该地类似的旅游地。也应对其信息进行收集以便比较分析。</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 xml:space="preserve">    2、对旅游的资源和特色进行分析</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旅游资源的赋存情况和特色决定其开发的潜力，资源数量也越多，空间集中度越高，文化底蕴越深厚特色越明显，其旅游资源开发潜力就越大，因此，对旅游资源的及特色的研究是分析规划和开发项目可行性的重要步骤。</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 xml:space="preserve">    3、分析目标市场的需求和竞争优势</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通过对目标市场的需求规模、特征及竞争态势的预测分析来评价规划项目与市场需求之间的吻合度。</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 xml:space="preserve">    4、分析旅游规划与开发的环境可行性</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对开发地的宏观经济状况、政策和法规、基础设施、生产资料等要素进行综合评价，这些条件越优越，规划和开发的风险和成本就越低，其可行性就越好。</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 xml:space="preserve">    5、研究旅游开发规划的技术可行性</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主要就旅游项目设计中较为关注的区位、主题选择和项目设计等技术高含量价偏高的规划内容进行分析和判断，看其是否具有成功的可能性和可操作性。</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 xml:space="preserve">    6、研究旅游规划与开发的融资可行性</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融资是旅游规划和开发的实施过程中的重要环节，该步骤是对旅游开发过程中多需的资金数额及其来源和筹措方式进行可行性评估。</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 xml:space="preserve">    7、研究旅游规划与开发的外部影响</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分析旅游开发的实施对周边社会、环境、经济打来的可能性影响。</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 xml:space="preserve">    8、研究旅游规划与开发的财务可行性</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在前面内容都确定以后，研究人员对旅游规划和开发全过程的财务数据进行预测和计算，用财务结果分析是否可行。</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 xml:space="preserve">    9、编写可行性研究报告</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第二节旅游规划与开发的财务可行性分析（0.5学时）</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一、财务可行性分析的概念</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旅游规划与开发的财务可行性分析是从微观的角度，按照国家的财税制度，对旅游规划与开发项目的财务进行定量评价，再从宏观角度进行经济效益分析。</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理论基础</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资金的时间价值理论</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（1）资金的时间价值影响因素</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（2）资金时间价值的计算公式</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2、资金的时间价值影响因素</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（1）现金流量概念</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（2）旅游规划与开发的现金流量内容</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（3）现金流量的表示方法</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（4）现金流量的理论应用</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三、主要指标</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1、静态财务评价指标</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动态财务评价指标</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第三节旅游规划与开发的效益评估（0.5学时）</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1、旅游规划与开发效益的分类</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旅游规划与开发的效益是指在旅游开发过程中旅游活动导致的经济、社会及生态环境等要素发生变化而引起的对人类社会的效应，所以，从整个系统来看，旅游规划和开发的效益包括两个层面，即旅游规划和开发对于各种环境的影响以及环境的反作用。</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经济效益评估</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旅游开发和规划的经济效益评估既包括正面经济效益评估又包括负面经济效益评估，对经济效益评估的方法主要有：</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旅游规划与开发对国民经济增长率的贡献</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旅游规划与开发对国民经济产业结构调整的贡献率</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旅游产业在国民经济中的乘数效应和关联效应</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社会效益评估</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旅游活动必然会产生旅游者与目的地居民的社会交往，在双方互动的过程中，他们所沙鸥到的影响强度是有差异的，对旅游者来说可能是微弱的，但对目的地居民来说，是持续不断地，可能会议导致当地文化变迁。对社会文化的效应也分为正面效应和负面效应。</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生态环境效益评估</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旅游规划与开发对生态环境的积极影响</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（1）保护自然景区和历史古迹</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（2）改善基础设施和服务设施③提高绿化比例和环境质量 </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旅游规划与开发对生态环境的负面影响</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（1）造成众多污染</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（2）导致过度拥挤</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（3）破坏生态系统</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（4）损毁文物古迹 </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第四节旅游规划与开发的不确定性分析（0.5学时）</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一、敏感性分析</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敏感性分析是指通过分析、预算旅游规划与开发项目的主要制约因素及发生变化时引起的经济效果评价指标的变化的幅度，了解各种因素的变化对实现预期经济目标的影响程度，从而对旅游规划与开发项目在各种风险中的承受能力做出判断。</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盈亏平衡分析</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盈亏平衡分析主要着眼于盈亏平衡点的分析，即对项目投资产量、成本和盈利之间的平衡关系进行分析。</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概率分析</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概率分析是用概率来分析、研究不确定性因素对项目经济效果的影响的一种不确定性分析方法，常用方法有期望值法、决策树法和模拟法。</w:t>
      </w:r>
    </w:p>
    <w:p>
      <w:pPr>
        <w:ind w:firstLine="422" w:firstLineChars="201"/>
        <w:jc w:val="left"/>
        <w:rPr>
          <w:rFonts w:ascii="Times New Roman" w:hAnsi="Times New Roman" w:eastAsia="宋体" w:cs="Times New Roman"/>
          <w:b/>
          <w:szCs w:val="20"/>
        </w:rPr>
      </w:pPr>
      <w:r>
        <w:rPr>
          <w:rFonts w:hint="eastAsia" w:ascii="Times New Roman" w:hAnsi="Times New Roman" w:eastAsia="宋体" w:cs="Times New Roman"/>
          <w:b/>
          <w:szCs w:val="20"/>
        </w:rPr>
        <w:t>考核要求：</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了解并掌握旅游规划与开发的可行性分析的概念、特征与原则</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了解可行性分析的步骤</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实际运用相关方法进行可行性分析</w:t>
      </w:r>
    </w:p>
    <w:p>
      <w:pPr>
        <w:ind w:firstLine="562" w:firstLineChars="201"/>
        <w:rPr>
          <w:rFonts w:ascii="Times New Roman" w:hAnsi="Times New Roman" w:eastAsia="宋体" w:cs="Times New Roman"/>
          <w:b/>
          <w:bCs/>
          <w:sz w:val="28"/>
          <w:szCs w:val="20"/>
        </w:rPr>
      </w:pPr>
      <w:r>
        <w:rPr>
          <w:rFonts w:hint="eastAsia" w:ascii="Times New Roman" w:hAnsi="Times New Roman" w:eastAsia="宋体" w:cs="Times New Roman"/>
          <w:b/>
          <w:bCs/>
          <w:sz w:val="28"/>
          <w:szCs w:val="20"/>
        </w:rPr>
        <w:t>三、参考书目</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1、马勇，《旅游规划与开发》，高等教育出版社</w:t>
      </w:r>
      <w:r>
        <w:rPr>
          <w:rFonts w:ascii="Times New Roman" w:hAnsi="Times New Roman" w:eastAsia="宋体" w:cs="Times New Roman"/>
          <w:szCs w:val="20"/>
        </w:rPr>
        <w:t>，20</w:t>
      </w:r>
      <w:r>
        <w:rPr>
          <w:rFonts w:hint="eastAsia" w:ascii="Times New Roman" w:hAnsi="Times New Roman" w:eastAsia="宋体" w:cs="Times New Roman"/>
          <w:szCs w:val="20"/>
        </w:rPr>
        <w:t>12</w:t>
      </w:r>
      <w:r>
        <w:rPr>
          <w:rFonts w:ascii="Times New Roman" w:hAnsi="Times New Roman" w:eastAsia="宋体" w:cs="Times New Roman"/>
          <w:szCs w:val="20"/>
        </w:rPr>
        <w:t>年</w:t>
      </w:r>
      <w:r>
        <w:rPr>
          <w:rFonts w:hint="eastAsia" w:ascii="Times New Roman" w:hAnsi="Times New Roman" w:eastAsia="宋体" w:cs="Times New Roman"/>
          <w:szCs w:val="20"/>
        </w:rPr>
        <w:t>，第三版。</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2、刘代泉等，《旅游资源开发与规划》，旅游教育出版社，2008年。</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3、</w:t>
      </w:r>
      <w:r>
        <w:rPr>
          <w:rFonts w:ascii="Times New Roman" w:hAnsi="Times New Roman" w:eastAsia="宋体" w:cs="Times New Roman"/>
          <w:szCs w:val="20"/>
        </w:rPr>
        <w:t>甘枝茂</w:t>
      </w:r>
      <w:r>
        <w:rPr>
          <w:rFonts w:hint="eastAsia" w:ascii="Times New Roman" w:hAnsi="Times New Roman" w:eastAsia="宋体" w:cs="Times New Roman"/>
          <w:szCs w:val="20"/>
        </w:rPr>
        <w:t>等，《旅游资源与开发》，南开大学出版社，2000年。</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4、梁明珠，《旅游资源开发与规划》</w:t>
      </w:r>
      <w:bookmarkStart w:id="64" w:name="publisher"/>
      <w:r>
        <w:rPr>
          <w:rFonts w:hint="eastAsia" w:ascii="Times New Roman" w:hAnsi="Times New Roman" w:eastAsia="宋体" w:cs="Times New Roman"/>
          <w:szCs w:val="20"/>
        </w:rPr>
        <w:t>，</w:t>
      </w:r>
      <w:r>
        <w:fldChar w:fldCharType="begin"/>
      </w:r>
      <w:r>
        <w:instrText xml:space="preserve"> HYPERLINK "http://search.dangdang.com/book/search_pub.php?category=01&amp;key3=%F4%DF%C4%CF%B4%F3%D1%A7%B3%F6%B0%E6%C9%E7" \t "_blank" </w:instrText>
      </w:r>
      <w:r>
        <w:fldChar w:fldCharType="separate"/>
      </w:r>
      <w:r>
        <w:rPr>
          <w:rFonts w:ascii="Times New Roman" w:hAnsi="Times New Roman" w:eastAsia="宋体" w:cs="Times New Roman"/>
          <w:szCs w:val="20"/>
        </w:rPr>
        <w:t>暨南大学出版社</w:t>
      </w:r>
      <w:r>
        <w:rPr>
          <w:rFonts w:ascii="Times New Roman" w:hAnsi="Times New Roman" w:eastAsia="宋体" w:cs="Times New Roman"/>
          <w:szCs w:val="20"/>
        </w:rPr>
        <w:fldChar w:fldCharType="end"/>
      </w:r>
      <w:bookmarkEnd w:id="64"/>
      <w:r>
        <w:rPr>
          <w:rFonts w:hint="eastAsia" w:ascii="Times New Roman" w:hAnsi="Times New Roman" w:eastAsia="宋体" w:cs="Times New Roman"/>
          <w:szCs w:val="20"/>
        </w:rPr>
        <w:t>，2005年。</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5、吴忠军，《旅游景区规划与开发》，高等教育出版社，2003年。</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6、黄咏梅，《中国旅游资源概论》，重庆大学出版社，2009年。</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7、全华，《旅游规划实务》，中国科学技术出版社，2009年。</w:t>
      </w:r>
    </w:p>
    <w:p>
      <w:pPr>
        <w:ind w:firstLine="422" w:firstLineChars="201"/>
        <w:jc w:val="left"/>
        <w:rPr>
          <w:rFonts w:ascii="Times New Roman" w:hAnsi="Times New Roman" w:eastAsia="宋体" w:cs="Times New Roman"/>
          <w:szCs w:val="20"/>
        </w:rPr>
      </w:pPr>
      <w:r>
        <w:rPr>
          <w:rFonts w:hint="eastAsia" w:ascii="Times New Roman" w:hAnsi="Times New Roman" w:eastAsia="宋体" w:cs="Times New Roman"/>
          <w:szCs w:val="20"/>
        </w:rPr>
        <w:t>8、</w:t>
      </w:r>
      <w:r>
        <w:fldChar w:fldCharType="begin"/>
      </w:r>
      <w:r>
        <w:instrText xml:space="preserve"> HYPERLINK "http://search.dangdang.com/book/search_pub.php?category=01&amp;key2=%CE%E2%D0%A4%BB%B4&amp;order=sort_xtime_desc" \t "_blank" </w:instrText>
      </w:r>
      <w:r>
        <w:fldChar w:fldCharType="separate"/>
      </w:r>
      <w:r>
        <w:rPr>
          <w:rFonts w:ascii="Times New Roman" w:hAnsi="Times New Roman" w:eastAsia="宋体" w:cs="Times New Roman"/>
          <w:szCs w:val="20"/>
        </w:rPr>
        <w:t>吴肖淮</w:t>
      </w:r>
      <w:r>
        <w:rPr>
          <w:rFonts w:ascii="Times New Roman" w:hAnsi="Times New Roman" w:eastAsia="宋体" w:cs="Times New Roman"/>
          <w:szCs w:val="20"/>
        </w:rPr>
        <w:fldChar w:fldCharType="end"/>
      </w:r>
      <w:r>
        <w:rPr>
          <w:rFonts w:hint="eastAsia" w:ascii="Times New Roman" w:hAnsi="Times New Roman" w:eastAsia="宋体" w:cs="Times New Roman"/>
          <w:szCs w:val="20"/>
        </w:rPr>
        <w:t>、</w:t>
      </w:r>
      <w:r>
        <w:fldChar w:fldCharType="begin"/>
      </w:r>
      <w:r>
        <w:instrText xml:space="preserve"> HYPERLINK "http://search.dangdang.com/book/search_pub.php?category=01&amp;key2=%C0%EE%D6%D8&amp;order=sort_xtime_desc" \t "_blank" </w:instrText>
      </w:r>
      <w:r>
        <w:fldChar w:fldCharType="separate"/>
      </w:r>
      <w:r>
        <w:rPr>
          <w:rFonts w:ascii="Times New Roman" w:hAnsi="Times New Roman" w:eastAsia="宋体" w:cs="Times New Roman"/>
          <w:szCs w:val="20"/>
        </w:rPr>
        <w:t>李重</w:t>
      </w:r>
      <w:r>
        <w:rPr>
          <w:rFonts w:ascii="Times New Roman" w:hAnsi="Times New Roman" w:eastAsia="宋体" w:cs="Times New Roman"/>
          <w:szCs w:val="20"/>
        </w:rPr>
        <w:fldChar w:fldCharType="end"/>
      </w:r>
      <w:r>
        <w:rPr>
          <w:rFonts w:hint="eastAsia" w:ascii="Times New Roman" w:hAnsi="Times New Roman" w:eastAsia="宋体" w:cs="Times New Roman"/>
          <w:szCs w:val="20"/>
        </w:rPr>
        <w:t>等，《旅游资源规划与开发》，电子工业出版社，2009年。</w:t>
      </w:r>
    </w:p>
    <w:p>
      <w:pPr>
        <w:ind w:firstLine="422" w:firstLineChars="201"/>
        <w:rPr>
          <w:rFonts w:ascii="Times New Roman" w:hAnsi="Times New Roman" w:eastAsia="宋体" w:cs="Times New Roman"/>
          <w:szCs w:val="20"/>
        </w:rPr>
      </w:pPr>
    </w:p>
    <w:p>
      <w:pPr>
        <w:ind w:firstLine="482" w:firstLineChars="201"/>
        <w:jc w:val="left"/>
        <w:rPr>
          <w:rFonts w:asciiTheme="minorEastAsia" w:hAnsiTheme="minorEastAsia"/>
          <w:b/>
          <w:bCs/>
          <w:sz w:val="24"/>
        </w:rPr>
      </w:pPr>
      <w:r>
        <w:rPr>
          <w:rFonts w:hint="eastAsia" w:asciiTheme="minorEastAsia" w:hAnsiTheme="minorEastAsia"/>
          <w:b/>
          <w:bCs/>
          <w:sz w:val="24"/>
        </w:rPr>
        <w:t>本课程使用教具和现代教育技术的指导性意见</w:t>
      </w:r>
    </w:p>
    <w:p>
      <w:pPr>
        <w:ind w:firstLine="422" w:firstLineChars="201"/>
        <w:rPr>
          <w:rFonts w:ascii="Times New Roman" w:hAnsi="Times New Roman" w:eastAsia="宋体" w:cs="Times New Roman"/>
          <w:b/>
          <w:szCs w:val="20"/>
        </w:rPr>
      </w:pPr>
      <w:r>
        <w:rPr>
          <w:rFonts w:hint="eastAsia" w:ascii="Times New Roman" w:hAnsi="Times New Roman" w:eastAsia="宋体" w:cs="Times New Roman"/>
          <w:szCs w:val="20"/>
        </w:rPr>
        <w:t>课堂讲授的基础上适当</w:t>
      </w:r>
      <w:r>
        <w:rPr>
          <w:rFonts w:ascii="Times New Roman" w:hAnsi="Times New Roman" w:eastAsia="宋体" w:cs="Times New Roman"/>
          <w:szCs w:val="20"/>
        </w:rPr>
        <w:t>运用多媒体课件</w:t>
      </w:r>
      <w:r>
        <w:rPr>
          <w:rFonts w:hint="eastAsia" w:ascii="Times New Roman" w:hAnsi="Times New Roman" w:eastAsia="宋体" w:cs="Times New Roman"/>
          <w:szCs w:val="20"/>
        </w:rPr>
        <w:t>进行</w:t>
      </w:r>
      <w:r>
        <w:rPr>
          <w:rFonts w:ascii="Times New Roman" w:hAnsi="Times New Roman" w:eastAsia="宋体" w:cs="Times New Roman"/>
          <w:szCs w:val="20"/>
        </w:rPr>
        <w:t>理论教学</w:t>
      </w:r>
      <w:r>
        <w:rPr>
          <w:rFonts w:hint="eastAsia" w:ascii="Times New Roman" w:hAnsi="Times New Roman" w:eastAsia="宋体" w:cs="Times New Roman"/>
          <w:szCs w:val="20"/>
        </w:rPr>
        <w:t>，同时配合</w:t>
      </w:r>
      <w:r>
        <w:rPr>
          <w:rFonts w:ascii="Times New Roman" w:hAnsi="Times New Roman" w:eastAsia="宋体" w:cs="Times New Roman"/>
          <w:szCs w:val="20"/>
        </w:rPr>
        <w:t>观看资料片</w:t>
      </w:r>
      <w:r>
        <w:rPr>
          <w:rFonts w:hint="eastAsia" w:ascii="Times New Roman" w:hAnsi="Times New Roman" w:eastAsia="宋体" w:cs="Times New Roman"/>
          <w:szCs w:val="20"/>
        </w:rPr>
        <w:t>以增加直观感受</w:t>
      </w:r>
      <w:r>
        <w:rPr>
          <w:rFonts w:ascii="Times New Roman" w:hAnsi="Times New Roman" w:eastAsia="宋体" w:cs="Times New Roman"/>
          <w:szCs w:val="20"/>
        </w:rPr>
        <w:t>等</w:t>
      </w:r>
      <w:r>
        <w:rPr>
          <w:rFonts w:hint="eastAsia" w:ascii="Times New Roman" w:hAnsi="Times New Roman" w:eastAsia="宋体" w:cs="Times New Roman"/>
          <w:szCs w:val="20"/>
        </w:rPr>
        <w:t>手段和方法进行。</w:t>
      </w:r>
    </w:p>
    <w:p>
      <w:pPr>
        <w:rPr>
          <w:rFonts w:ascii="楷体" w:hAnsi="楷体" w:eastAsia="楷体" w:cs="宋体"/>
          <w:bCs/>
          <w:sz w:val="24"/>
          <w:szCs w:val="20"/>
        </w:rPr>
        <w:sectPr>
          <w:pgSz w:w="11906" w:h="16838"/>
          <w:pgMar w:top="1247" w:right="1418" w:bottom="1247" w:left="1418" w:header="851" w:footer="992" w:gutter="0"/>
          <w:cols w:space="425" w:num="1"/>
          <w:docGrid w:type="linesAndChars" w:linePitch="312" w:charSpace="0"/>
        </w:sectPr>
      </w:pPr>
    </w:p>
    <w:p>
      <w:pPr>
        <w:rPr>
          <w:rFonts w:ascii="楷体" w:hAnsi="楷体" w:eastAsia="楷体" w:cs="宋体"/>
          <w:bCs/>
          <w:sz w:val="24"/>
          <w:szCs w:val="20"/>
        </w:rPr>
      </w:pPr>
      <w:r>
        <w:rPr>
          <w:rFonts w:hint="eastAsia" w:ascii="楷体" w:hAnsi="楷体" w:eastAsia="楷体" w:cs="宋体"/>
          <w:bCs/>
          <w:sz w:val="24"/>
          <w:szCs w:val="20"/>
        </w:rPr>
        <w:t>西北师范大学旅游管理专业课程教学大纲</w:t>
      </w:r>
    </w:p>
    <w:p>
      <w:pPr>
        <w:snapToGrid w:val="0"/>
        <w:jc w:val="center"/>
        <w:outlineLvl w:val="0"/>
        <w:rPr>
          <w:rFonts w:ascii="黑体" w:hAnsi="黑体" w:eastAsia="黑体" w:cs="黑体"/>
          <w:color w:val="333333"/>
          <w:kern w:val="0"/>
          <w:sz w:val="44"/>
          <w:szCs w:val="44"/>
        </w:rPr>
      </w:pPr>
      <w:bookmarkStart w:id="65" w:name="_Toc13460"/>
      <w:bookmarkStart w:id="66" w:name="_Toc500245426"/>
      <w:bookmarkStart w:id="67" w:name="_Toc500105615"/>
      <w:r>
        <w:rPr>
          <w:rFonts w:hint="eastAsia" w:ascii="Times New Roman" w:hAnsi="Times New Roman" w:eastAsia="黑体" w:cs="Times New Roman"/>
          <w:sz w:val="44"/>
          <w:szCs w:val="44"/>
        </w:rPr>
        <w:t>景区英语解说系统</w:t>
      </w:r>
      <w:bookmarkEnd w:id="65"/>
      <w:bookmarkEnd w:id="66"/>
      <w:bookmarkEnd w:id="67"/>
    </w:p>
    <w:p>
      <w:pPr>
        <w:ind w:firstLine="562" w:firstLineChars="201"/>
        <w:rPr>
          <w:rFonts w:ascii="Times New Roman" w:hAnsi="Times New Roman" w:eastAsia="宋体" w:cs="Times New Roman"/>
          <w:b/>
          <w:bCs/>
          <w:sz w:val="28"/>
          <w:szCs w:val="20"/>
        </w:rPr>
      </w:pPr>
      <w:r>
        <w:rPr>
          <w:rFonts w:hint="eastAsia" w:ascii="Times New Roman" w:hAnsi="Times New Roman" w:eastAsia="宋体" w:cs="Times New Roman"/>
          <w:b/>
          <w:bCs/>
          <w:sz w:val="28"/>
          <w:szCs w:val="20"/>
        </w:rPr>
        <w:t>一、说明</w:t>
      </w:r>
    </w:p>
    <w:p>
      <w:pPr>
        <w:ind w:firstLine="482" w:firstLineChars="201"/>
        <w:rPr>
          <w:rFonts w:ascii="Times New Roman" w:hAnsi="Times New Roman" w:eastAsia="宋体" w:cs="Times New Roman"/>
          <w:szCs w:val="20"/>
        </w:rPr>
      </w:pPr>
      <w:r>
        <w:rPr>
          <w:rFonts w:hint="eastAsia" w:ascii="Times New Roman" w:hAnsi="Times New Roman" w:eastAsia="宋体" w:cs="Times New Roman"/>
          <w:b/>
          <w:bCs/>
          <w:sz w:val="24"/>
          <w:szCs w:val="20"/>
        </w:rPr>
        <w:t>（一）课程性质</w:t>
      </w:r>
    </w:p>
    <w:p>
      <w:pPr>
        <w:ind w:firstLine="422" w:firstLineChars="201"/>
        <w:rPr>
          <w:rFonts w:ascii="Arial" w:hAnsi="Arial" w:eastAsia="宋体" w:cs="Arial"/>
          <w:color w:val="333333"/>
          <w:szCs w:val="21"/>
          <w:shd w:val="clear" w:color="auto" w:fill="FFFFFF"/>
        </w:rPr>
      </w:pPr>
      <w:r>
        <w:rPr>
          <w:rFonts w:hint="eastAsia" w:ascii="Arial" w:hAnsi="Arial" w:eastAsia="宋体" w:cs="Arial"/>
          <w:color w:val="111111"/>
          <w:szCs w:val="21"/>
          <w:shd w:val="clear" w:color="auto" w:fill="FFFFFF"/>
        </w:rPr>
        <w:t>《景区英语解说系统》</w:t>
      </w:r>
      <w:r>
        <w:rPr>
          <w:rFonts w:ascii="Arial" w:hAnsi="Arial" w:eastAsia="宋体" w:cs="Arial"/>
          <w:color w:val="111111"/>
          <w:szCs w:val="21"/>
          <w:shd w:val="clear" w:color="auto" w:fill="FFFFFF"/>
        </w:rPr>
        <w:t>课程为</w:t>
      </w:r>
      <w:r>
        <w:rPr>
          <w:rFonts w:ascii="Times New Roman" w:hAnsi="Times New Roman" w:eastAsia="宋体" w:cs="Times New Roman"/>
          <w:szCs w:val="20"/>
        </w:rPr>
        <w:t>学院专业平台必修课，</w:t>
      </w:r>
      <w:r>
        <w:rPr>
          <w:rFonts w:hint="eastAsia" w:ascii="Times New Roman" w:hAnsi="Times New Roman" w:eastAsia="宋体" w:cs="Times New Roman"/>
          <w:szCs w:val="20"/>
        </w:rPr>
        <w:t>开设于第七学期，共36学时。如今，</w:t>
      </w:r>
      <w:r>
        <w:rPr>
          <w:rFonts w:ascii="Arial" w:hAnsi="Arial" w:eastAsia="宋体" w:cs="Arial"/>
          <w:color w:val="111111"/>
          <w:szCs w:val="21"/>
          <w:shd w:val="clear" w:color="auto" w:fill="FFFFFF"/>
        </w:rPr>
        <w:t>大众旅游的兴起极</w:t>
      </w:r>
      <w:r>
        <w:rPr>
          <w:rFonts w:hint="eastAsia" w:ascii="Arial" w:hAnsi="Arial" w:eastAsia="宋体" w:cs="Arial"/>
          <w:color w:val="111111"/>
          <w:szCs w:val="21"/>
          <w:shd w:val="clear" w:color="auto" w:fill="FFFFFF"/>
        </w:rPr>
        <w:t>大地推动了</w:t>
      </w:r>
      <w:r>
        <w:rPr>
          <w:rFonts w:ascii="Arial" w:hAnsi="Arial" w:eastAsia="宋体" w:cs="Arial"/>
          <w:color w:val="111111"/>
          <w:szCs w:val="21"/>
          <w:shd w:val="clear" w:color="auto" w:fill="FFFFFF"/>
        </w:rPr>
        <w:t>旅游解说的发展</w:t>
      </w:r>
      <w:r>
        <w:rPr>
          <w:rFonts w:hint="eastAsia" w:ascii="Arial" w:hAnsi="Arial" w:eastAsia="宋体" w:cs="Arial"/>
          <w:color w:val="111111"/>
          <w:szCs w:val="21"/>
          <w:shd w:val="clear" w:color="auto" w:fill="FFFFFF"/>
        </w:rPr>
        <w:t>，</w:t>
      </w:r>
      <w:r>
        <w:rPr>
          <w:rFonts w:ascii="Arial" w:hAnsi="Arial" w:eastAsia="宋体" w:cs="Arial"/>
          <w:color w:val="111111"/>
          <w:szCs w:val="21"/>
          <w:shd w:val="clear" w:color="auto" w:fill="FFFFFF"/>
        </w:rPr>
        <w:t>旅游解说被广泛地应用于旅游活动之中</w:t>
      </w:r>
      <w:r>
        <w:rPr>
          <w:rFonts w:hint="eastAsia" w:ascii="Arial" w:hAnsi="Arial" w:eastAsia="宋体" w:cs="Arial"/>
          <w:color w:val="111111"/>
          <w:szCs w:val="21"/>
          <w:shd w:val="clear" w:color="auto" w:fill="FFFFFF"/>
        </w:rPr>
        <w:t>。在旅游景区，通过解说系统向</w:t>
      </w:r>
      <w:r>
        <w:rPr>
          <w:rFonts w:ascii="Arial" w:hAnsi="Arial" w:eastAsia="宋体" w:cs="Arial"/>
          <w:color w:val="111111"/>
          <w:szCs w:val="21"/>
          <w:shd w:val="clear" w:color="auto" w:fill="FFFFFF"/>
        </w:rPr>
        <w:t>游客诉说某一景观的景色与历史背后的故事，以帮助游客透过第一手</w:t>
      </w:r>
      <w:r>
        <w:rPr>
          <w:rFonts w:hint="eastAsia" w:ascii="Arial" w:hAnsi="Arial" w:eastAsia="宋体" w:cs="Arial"/>
          <w:color w:val="111111"/>
          <w:szCs w:val="21"/>
          <w:shd w:val="clear" w:color="auto" w:fill="FFFFFF"/>
        </w:rPr>
        <w:t>解说资料去</w:t>
      </w:r>
      <w:r>
        <w:rPr>
          <w:rFonts w:ascii="Arial" w:hAnsi="Arial" w:eastAsia="宋体" w:cs="Arial"/>
          <w:color w:val="111111"/>
          <w:szCs w:val="21"/>
          <w:shd w:val="clear" w:color="auto" w:fill="FFFFFF"/>
        </w:rPr>
        <w:t>观光、</w:t>
      </w:r>
      <w:r>
        <w:rPr>
          <w:rFonts w:hint="eastAsia" w:ascii="Arial" w:hAnsi="Arial" w:eastAsia="宋体" w:cs="Arial"/>
          <w:color w:val="111111"/>
          <w:szCs w:val="21"/>
          <w:shd w:val="clear" w:color="auto" w:fill="FFFFFF"/>
        </w:rPr>
        <w:t>体验、</w:t>
      </w:r>
      <w:r>
        <w:rPr>
          <w:rFonts w:ascii="Arial" w:hAnsi="Arial" w:eastAsia="宋体" w:cs="Arial"/>
          <w:color w:val="111111"/>
          <w:szCs w:val="21"/>
          <w:shd w:val="clear" w:color="auto" w:fill="FFFFFF"/>
        </w:rPr>
        <w:t>学习、感受，</w:t>
      </w:r>
      <w:r>
        <w:rPr>
          <w:rFonts w:hint="eastAsia" w:ascii="Arial" w:hAnsi="Arial" w:eastAsia="宋体" w:cs="Arial"/>
          <w:color w:val="111111"/>
          <w:szCs w:val="21"/>
          <w:shd w:val="clear" w:color="auto" w:fill="FFFFFF"/>
        </w:rPr>
        <w:t>并</w:t>
      </w:r>
      <w:r>
        <w:rPr>
          <w:rFonts w:ascii="Arial" w:hAnsi="Arial" w:eastAsia="宋体" w:cs="Arial"/>
          <w:color w:val="111111"/>
          <w:szCs w:val="21"/>
          <w:shd w:val="clear" w:color="auto" w:fill="FFFFFF"/>
        </w:rPr>
        <w:t>获得启发。</w:t>
      </w:r>
      <w:r>
        <w:rPr>
          <w:rFonts w:hint="eastAsia" w:ascii="宋体" w:hAnsi="宋体" w:eastAsia="宋体" w:cs="宋体"/>
          <w:color w:val="111111"/>
          <w:szCs w:val="21"/>
          <w:shd w:val="clear" w:color="auto" w:fill="FFFFFF"/>
        </w:rPr>
        <w:t>20</w:t>
      </w:r>
      <w:r>
        <w:rPr>
          <w:rFonts w:hint="eastAsia" w:ascii="Arial" w:hAnsi="Arial" w:eastAsia="宋体" w:cs="Arial"/>
          <w:color w:val="111111"/>
          <w:szCs w:val="21"/>
          <w:shd w:val="clear" w:color="auto" w:fill="FFFFFF"/>
        </w:rPr>
        <w:t>世纪</w:t>
      </w:r>
      <w:r>
        <w:rPr>
          <w:rFonts w:hint="eastAsia" w:ascii="宋体" w:hAnsi="宋体" w:eastAsia="宋体" w:cs="宋体"/>
          <w:color w:val="111111"/>
          <w:szCs w:val="21"/>
          <w:shd w:val="clear" w:color="auto" w:fill="FFFFFF"/>
        </w:rPr>
        <w:t>80</w:t>
      </w:r>
      <w:r>
        <w:rPr>
          <w:rFonts w:hint="eastAsia" w:ascii="Arial" w:hAnsi="Arial" w:eastAsia="宋体" w:cs="Arial"/>
          <w:color w:val="111111"/>
          <w:szCs w:val="21"/>
          <w:shd w:val="clear" w:color="auto" w:fill="FFFFFF"/>
        </w:rPr>
        <w:t>年代以来，我国旅游业发展日新月异，国际入境旅游人次不断增加。鉴于英语仍为国际第一通用语言，故景区英语解说就显得格外重要。为了更好促进各国人民之间沟通交流，让海外游客直接获取信息，充分领略和享受中国丰富的自然人文旅游资源，旅游景区英语解说系统的规划、设计与管理必不可少。因</w:t>
      </w:r>
      <w:r>
        <w:rPr>
          <w:rFonts w:hint="eastAsia" w:ascii="Times New Roman" w:hAnsi="Times New Roman" w:eastAsia="宋体" w:cs="Times New Roman"/>
          <w:szCs w:val="20"/>
        </w:rPr>
        <w:t>此，对</w:t>
      </w:r>
      <w:r>
        <w:rPr>
          <w:rFonts w:hint="eastAsia" w:ascii="Arial" w:hAnsi="Arial" w:eastAsia="宋体" w:cs="Arial"/>
          <w:color w:val="111111"/>
          <w:szCs w:val="21"/>
          <w:shd w:val="clear" w:color="auto" w:fill="FFFFFF"/>
        </w:rPr>
        <w:t>于高等院校旅</w:t>
      </w:r>
      <w:r>
        <w:rPr>
          <w:rFonts w:hint="eastAsia" w:ascii="Times New Roman" w:hAnsi="Times New Roman" w:eastAsia="宋体" w:cs="Times New Roman"/>
          <w:szCs w:val="20"/>
        </w:rPr>
        <w:t>游管理专业学生来说，这是不容忽视的一门课程。</w:t>
      </w:r>
    </w:p>
    <w:p>
      <w:pPr>
        <w:ind w:firstLine="482" w:firstLineChars="201"/>
        <w:rPr>
          <w:rFonts w:ascii="Times New Roman" w:hAnsi="Times New Roman" w:eastAsia="宋体" w:cs="Times New Roman"/>
          <w:szCs w:val="20"/>
        </w:rPr>
      </w:pPr>
      <w:r>
        <w:rPr>
          <w:rFonts w:hint="eastAsia" w:ascii="Times New Roman" w:hAnsi="Times New Roman" w:eastAsia="宋体" w:cs="Times New Roman"/>
          <w:b/>
          <w:bCs/>
          <w:sz w:val="24"/>
          <w:szCs w:val="20"/>
        </w:rPr>
        <w:t>（二）教学目的</w:t>
      </w:r>
    </w:p>
    <w:p>
      <w:pPr>
        <w:ind w:firstLine="422" w:firstLineChars="201"/>
        <w:rPr>
          <w:rFonts w:ascii="Arial" w:hAnsi="Arial" w:eastAsia="宋体" w:cs="Arial"/>
          <w:color w:val="111111"/>
          <w:szCs w:val="21"/>
          <w:shd w:val="clear" w:color="auto" w:fill="FFFFFF"/>
        </w:rPr>
      </w:pPr>
      <w:r>
        <w:rPr>
          <w:rFonts w:ascii="Arial" w:hAnsi="Arial" w:eastAsia="宋体" w:cs="Arial"/>
          <w:color w:val="111111"/>
          <w:szCs w:val="21"/>
          <w:shd w:val="clear" w:color="auto" w:fill="FFFFFF"/>
        </w:rPr>
        <w:t>本</w:t>
      </w:r>
      <w:r>
        <w:rPr>
          <w:rFonts w:hint="eastAsia" w:ascii="Arial" w:hAnsi="Arial" w:eastAsia="宋体" w:cs="Arial"/>
          <w:color w:val="111111"/>
          <w:szCs w:val="21"/>
          <w:shd w:val="clear" w:color="auto" w:fill="FFFFFF"/>
        </w:rPr>
        <w:t>课程在借鉴和吸收发达国家旅游景区解说的经验和理论成果的基础上，针对国内旅游景区英语解说现状，要求学生了解旅游景区英语解说系统的概念、构成要素、性质、功能、类型、展示方式、规划、设计与管理；以</w:t>
      </w:r>
      <w:r>
        <w:rPr>
          <w:rFonts w:hint="eastAsia" w:ascii="Times New Roman" w:hAnsi="Times New Roman" w:eastAsia="宋体" w:cs="Times New Roman"/>
          <w:szCs w:val="20"/>
        </w:rPr>
        <w:t>旅游景区英语标识设计、</w:t>
      </w:r>
      <w:r>
        <w:rPr>
          <w:rFonts w:ascii="Arial" w:hAnsi="Arial" w:eastAsia="宋体" w:cs="Arial"/>
          <w:color w:val="111111"/>
          <w:szCs w:val="21"/>
          <w:shd w:val="clear" w:color="auto" w:fill="FFFFFF"/>
        </w:rPr>
        <w:t>主题公园、生态旅游区、民族文化旅游社区</w:t>
      </w:r>
      <w:r>
        <w:rPr>
          <w:rFonts w:hint="eastAsia" w:ascii="Arial" w:hAnsi="Arial" w:eastAsia="宋体" w:cs="Arial"/>
          <w:color w:val="111111"/>
          <w:szCs w:val="21"/>
          <w:shd w:val="clear" w:color="auto" w:fill="FFFFFF"/>
        </w:rPr>
        <w:t>、</w:t>
      </w:r>
      <w:r>
        <w:rPr>
          <w:rFonts w:ascii="Arial" w:hAnsi="Arial" w:eastAsia="宋体" w:cs="Arial"/>
          <w:color w:val="111111"/>
          <w:szCs w:val="21"/>
          <w:shd w:val="clear" w:color="auto" w:fill="FFFFFF"/>
        </w:rPr>
        <w:t>遗产旅游区等四个不同旅游地类型旅游</w:t>
      </w:r>
      <w:r>
        <w:rPr>
          <w:rFonts w:hint="eastAsia" w:ascii="Arial" w:hAnsi="Arial" w:eastAsia="宋体" w:cs="Arial"/>
          <w:color w:val="111111"/>
          <w:szCs w:val="21"/>
          <w:shd w:val="clear" w:color="auto" w:fill="FFFFFF"/>
        </w:rPr>
        <w:t>英语</w:t>
      </w:r>
      <w:r>
        <w:rPr>
          <w:rFonts w:ascii="Arial" w:hAnsi="Arial" w:eastAsia="宋体" w:cs="Arial"/>
          <w:color w:val="111111"/>
          <w:szCs w:val="21"/>
          <w:shd w:val="clear" w:color="auto" w:fill="FFFFFF"/>
        </w:rPr>
        <w:t>解说系统构建</w:t>
      </w:r>
      <w:r>
        <w:rPr>
          <w:rFonts w:hint="eastAsia" w:ascii="Arial" w:hAnsi="Arial" w:eastAsia="宋体" w:cs="Arial"/>
          <w:color w:val="111111"/>
          <w:szCs w:val="21"/>
          <w:shd w:val="clear" w:color="auto" w:fill="FFFFFF"/>
        </w:rPr>
        <w:t>的理论与实践为案例，要求学生更具体而深入地解读、探讨、评析英语解说词的文本写作与设计；此外，以中外著名景区向导式英语导游解说系统设计为例，要求学生深入研读、探讨、评析各类型英语导游解说词文本内容，以此全面而系统地培养与提升学生作为英语导游解说员的英语语言综合运用能力与素质。</w:t>
      </w:r>
    </w:p>
    <w:p>
      <w:pPr>
        <w:ind w:firstLine="482" w:firstLineChars="201"/>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（三）教学内容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第一讲旅游景区解说系统概述</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第二讲旅游景区英语解说系统概述</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第三讲旅游景区英语标识设计案例</w:t>
      </w:r>
    </w:p>
    <w:p>
      <w:pPr>
        <w:ind w:left="420" w:leftChars="200" w:firstLine="2" w:firstLineChars="1"/>
        <w:rPr>
          <w:rFonts w:ascii="Times New Roman" w:hAnsi="Times New Roman" w:eastAsia="宋体" w:cs="Times New Roman"/>
          <w:szCs w:val="20"/>
        </w:rPr>
      </w:pPr>
      <w:r>
        <w:rPr>
          <w:rFonts w:hint="eastAsia" w:ascii="Times New Roman" w:hAnsi="Times New Roman" w:eastAsia="宋体" w:cs="Times New Roman"/>
          <w:szCs w:val="20"/>
        </w:rPr>
        <w:t>第四讲主题公园旅游区英语解说系统构建的理论与实践</w:t>
      </w:r>
      <w:r>
        <w:rPr>
          <w:rFonts w:ascii="Times New Roman" w:hAnsi="Times New Roman" w:eastAsia="宋体" w:cs="Times New Roman"/>
          <w:szCs w:val="20"/>
        </w:rPr>
        <w:br w:type="textWrapping"/>
      </w:r>
      <w:r>
        <w:rPr>
          <w:rFonts w:ascii="Times New Roman" w:hAnsi="Times New Roman" w:eastAsia="宋体" w:cs="Times New Roman"/>
          <w:szCs w:val="20"/>
        </w:rPr>
        <w:t>第</w:t>
      </w:r>
      <w:r>
        <w:rPr>
          <w:rFonts w:hint="eastAsia" w:ascii="Times New Roman" w:hAnsi="Times New Roman" w:eastAsia="宋体" w:cs="Times New Roman"/>
          <w:szCs w:val="20"/>
        </w:rPr>
        <w:t>五讲</w:t>
      </w:r>
      <w:r>
        <w:rPr>
          <w:rFonts w:ascii="Times New Roman" w:hAnsi="Times New Roman" w:eastAsia="宋体" w:cs="Times New Roman"/>
          <w:szCs w:val="20"/>
        </w:rPr>
        <w:t>生态旅游区</w:t>
      </w:r>
      <w:r>
        <w:rPr>
          <w:rFonts w:hint="eastAsia" w:ascii="Times New Roman" w:hAnsi="Times New Roman" w:eastAsia="宋体" w:cs="Times New Roman"/>
          <w:szCs w:val="20"/>
        </w:rPr>
        <w:t>英语</w:t>
      </w:r>
      <w:r>
        <w:rPr>
          <w:rFonts w:ascii="Times New Roman" w:hAnsi="Times New Roman" w:eastAsia="宋体" w:cs="Times New Roman"/>
          <w:szCs w:val="20"/>
        </w:rPr>
        <w:t>解说系统构建</w:t>
      </w:r>
      <w:r>
        <w:rPr>
          <w:rFonts w:hint="eastAsia" w:ascii="Times New Roman" w:hAnsi="Times New Roman" w:eastAsia="宋体" w:cs="Times New Roman"/>
          <w:szCs w:val="20"/>
        </w:rPr>
        <w:t>的理论与实践</w:t>
      </w:r>
      <w:r>
        <w:rPr>
          <w:rFonts w:ascii="Times New Roman" w:hAnsi="Times New Roman" w:eastAsia="宋体" w:cs="Times New Roman"/>
          <w:szCs w:val="20"/>
        </w:rPr>
        <w:br w:type="textWrapping"/>
      </w:r>
      <w:r>
        <w:rPr>
          <w:rFonts w:ascii="Times New Roman" w:hAnsi="Times New Roman" w:eastAsia="宋体" w:cs="Times New Roman"/>
          <w:szCs w:val="20"/>
        </w:rPr>
        <w:t>第</w:t>
      </w:r>
      <w:r>
        <w:rPr>
          <w:rFonts w:hint="eastAsia" w:ascii="Times New Roman" w:hAnsi="Times New Roman" w:eastAsia="宋体" w:cs="Times New Roman"/>
          <w:szCs w:val="20"/>
        </w:rPr>
        <w:t>六讲</w:t>
      </w:r>
      <w:r>
        <w:rPr>
          <w:rFonts w:ascii="Times New Roman" w:hAnsi="Times New Roman" w:eastAsia="宋体" w:cs="Times New Roman"/>
          <w:szCs w:val="20"/>
        </w:rPr>
        <w:t>民族文化旅游区</w:t>
      </w:r>
      <w:r>
        <w:rPr>
          <w:rFonts w:hint="eastAsia" w:ascii="Times New Roman" w:hAnsi="Times New Roman" w:eastAsia="宋体" w:cs="Times New Roman"/>
          <w:szCs w:val="20"/>
        </w:rPr>
        <w:t>英语</w:t>
      </w:r>
      <w:r>
        <w:rPr>
          <w:rFonts w:ascii="Times New Roman" w:hAnsi="Times New Roman" w:eastAsia="宋体" w:cs="Times New Roman"/>
          <w:szCs w:val="20"/>
        </w:rPr>
        <w:t>解说系统构建</w:t>
      </w:r>
      <w:r>
        <w:rPr>
          <w:rFonts w:hint="eastAsia" w:ascii="Times New Roman" w:hAnsi="Times New Roman" w:eastAsia="宋体" w:cs="Times New Roman"/>
          <w:szCs w:val="20"/>
        </w:rPr>
        <w:t>的理论与实践</w:t>
      </w:r>
      <w:r>
        <w:rPr>
          <w:rFonts w:ascii="Times New Roman" w:hAnsi="Times New Roman" w:eastAsia="宋体" w:cs="Times New Roman"/>
          <w:szCs w:val="20"/>
        </w:rPr>
        <w:br w:type="textWrapping"/>
      </w:r>
      <w:r>
        <w:rPr>
          <w:rFonts w:ascii="Times New Roman" w:hAnsi="Times New Roman" w:eastAsia="宋体" w:cs="Times New Roman"/>
          <w:szCs w:val="20"/>
        </w:rPr>
        <w:t>第</w:t>
      </w:r>
      <w:r>
        <w:rPr>
          <w:rFonts w:hint="eastAsia" w:ascii="Times New Roman" w:hAnsi="Times New Roman" w:eastAsia="宋体" w:cs="Times New Roman"/>
          <w:szCs w:val="20"/>
        </w:rPr>
        <w:t>七讲</w:t>
      </w:r>
      <w:r>
        <w:rPr>
          <w:rFonts w:ascii="Times New Roman" w:hAnsi="Times New Roman" w:eastAsia="宋体" w:cs="Times New Roman"/>
          <w:szCs w:val="20"/>
        </w:rPr>
        <w:t>遗产区域旅游</w:t>
      </w:r>
      <w:r>
        <w:rPr>
          <w:rFonts w:hint="eastAsia" w:ascii="Times New Roman" w:hAnsi="Times New Roman" w:eastAsia="宋体" w:cs="Times New Roman"/>
          <w:szCs w:val="20"/>
        </w:rPr>
        <w:t>英语</w:t>
      </w:r>
      <w:r>
        <w:rPr>
          <w:rFonts w:ascii="Times New Roman" w:hAnsi="Times New Roman" w:eastAsia="宋体" w:cs="Times New Roman"/>
          <w:szCs w:val="20"/>
        </w:rPr>
        <w:t>解说系统构建的理论与实践</w:t>
      </w:r>
    </w:p>
    <w:p>
      <w:pPr>
        <w:ind w:firstLine="422" w:firstLineChars="201"/>
        <w:rPr>
          <w:rFonts w:ascii="Arial" w:hAnsi="Arial" w:eastAsia="宋体" w:cs="Arial"/>
          <w:color w:val="111111"/>
          <w:szCs w:val="21"/>
          <w:shd w:val="clear" w:color="auto" w:fill="FFFFFF"/>
        </w:rPr>
      </w:pPr>
      <w:r>
        <w:rPr>
          <w:rFonts w:hint="eastAsia" w:ascii="Times New Roman" w:hAnsi="Times New Roman" w:eastAsia="宋体" w:cs="Times New Roman"/>
          <w:szCs w:val="20"/>
        </w:rPr>
        <w:t>第八讲中外著名景区向导式英语导游解说系统设计案例</w:t>
      </w:r>
    </w:p>
    <w:p>
      <w:pPr>
        <w:ind w:firstLine="482" w:firstLineChars="201"/>
        <w:rPr>
          <w:rFonts w:ascii="Times New Roman" w:hAnsi="Times New Roman" w:eastAsia="宋体" w:cs="Times New Roman"/>
          <w:szCs w:val="20"/>
        </w:rPr>
      </w:pPr>
      <w:r>
        <w:rPr>
          <w:rFonts w:ascii="Times New Roman" w:hAnsi="Times New Roman" w:eastAsia="宋体" w:cs="Times New Roman"/>
          <w:b/>
          <w:sz w:val="24"/>
          <w:szCs w:val="20"/>
        </w:rPr>
        <w:t>（四）教学时数</w:t>
      </w:r>
    </w:p>
    <w:p>
      <w:pPr>
        <w:ind w:firstLine="422" w:firstLineChars="201"/>
        <w:rPr>
          <w:rFonts w:ascii="Times New Roman" w:hAnsi="Times New Roman" w:eastAsia="宋体" w:cs="Times New Roman"/>
          <w:szCs w:val="20"/>
        </w:rPr>
      </w:pPr>
      <w:r>
        <w:rPr>
          <w:rFonts w:ascii="Times New Roman" w:hAnsi="Times New Roman" w:eastAsia="黑体" w:cs="Times New Roman"/>
          <w:szCs w:val="20"/>
        </w:rPr>
        <w:t>1</w:t>
      </w:r>
      <w:r>
        <w:rPr>
          <w:rFonts w:hint="eastAsia" w:ascii="Times New Roman" w:hAnsi="Times New Roman" w:eastAsia="黑体" w:cs="Times New Roman"/>
          <w:szCs w:val="20"/>
        </w:rPr>
        <w:t>、</w:t>
      </w:r>
      <w:r>
        <w:rPr>
          <w:rFonts w:ascii="Times New Roman" w:hAnsi="Times New Roman" w:eastAsia="宋体" w:cs="Times New Roman"/>
          <w:szCs w:val="20"/>
        </w:rPr>
        <w:t>时数：2 课时/周，总计：36课时</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2</w:t>
      </w:r>
      <w:r>
        <w:rPr>
          <w:rFonts w:hint="eastAsia" w:ascii="Times New Roman" w:hAnsi="Times New Roman" w:eastAsia="宋体" w:cs="Times New Roman"/>
          <w:szCs w:val="20"/>
        </w:rPr>
        <w:t>、</w:t>
      </w:r>
      <w:r>
        <w:rPr>
          <w:rFonts w:ascii="Times New Roman" w:hAnsi="Times New Roman" w:eastAsia="宋体" w:cs="Times New Roman"/>
          <w:szCs w:val="20"/>
        </w:rPr>
        <w:t>进度：</w:t>
      </w:r>
    </w:p>
    <w:p>
      <w:pPr>
        <w:ind w:firstLine="422" w:firstLineChars="201"/>
        <w:jc w:val="center"/>
        <w:rPr>
          <w:rFonts w:ascii="Times New Roman" w:hAnsi="Times New Roman" w:eastAsia="宋体" w:cs="Times New Roman"/>
          <w:szCs w:val="20"/>
        </w:rPr>
      </w:pPr>
      <w:r>
        <w:rPr>
          <w:rFonts w:ascii="Times New Roman" w:hAnsi="Times New Roman" w:eastAsia="宋体" w:cs="Times New Roman"/>
          <w:szCs w:val="20"/>
        </w:rPr>
        <w:t>《</w:t>
      </w:r>
      <w:r>
        <w:rPr>
          <w:rFonts w:hint="eastAsia" w:ascii="Times New Roman" w:hAnsi="Times New Roman" w:eastAsia="宋体" w:cs="Times New Roman"/>
          <w:szCs w:val="20"/>
        </w:rPr>
        <w:t>景区英语解说系统</w:t>
      </w:r>
      <w:r>
        <w:rPr>
          <w:rFonts w:ascii="Times New Roman" w:hAnsi="Times New Roman" w:eastAsia="宋体" w:cs="Times New Roman"/>
          <w:szCs w:val="20"/>
        </w:rPr>
        <w:t>》课程教学进度表</w:t>
      </w:r>
    </w:p>
    <w:tbl>
      <w:tblPr>
        <w:tblStyle w:val="38"/>
        <w:tblW w:w="8992" w:type="dxa"/>
        <w:jc w:val="center"/>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3305"/>
        <w:gridCol w:w="1119"/>
        <w:gridCol w:w="1120"/>
        <w:gridCol w:w="1420"/>
        <w:gridCol w:w="819"/>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87" w:hRule="atLeast"/>
          <w:jc w:val="center"/>
        </w:trPr>
        <w:tc>
          <w:tcPr>
            <w:tcW w:w="1209" w:type="dxa"/>
            <w:vMerge w:val="restart"/>
            <w:tcBorders>
              <w:left w:val="single" w:color="auto" w:sz="4" w:space="0"/>
            </w:tcBorders>
            <w:vAlign w:val="center"/>
          </w:tcPr>
          <w:p>
            <w:pPr>
              <w:rPr>
                <w:rFonts w:ascii="Times New Roman" w:hAnsi="Times New Roman" w:eastAsia="宋体" w:cs="Times New Roman"/>
                <w:color w:val="000000"/>
                <w:szCs w:val="20"/>
              </w:rPr>
            </w:pPr>
            <w:r>
              <w:rPr>
                <w:rFonts w:ascii="Times New Roman" w:hAnsi="Times New Roman" w:eastAsia="宋体" w:cs="Times New Roman"/>
                <w:color w:val="000000"/>
                <w:szCs w:val="20"/>
              </w:rPr>
              <w:t>章节</w:t>
            </w:r>
          </w:p>
        </w:tc>
        <w:tc>
          <w:tcPr>
            <w:tcW w:w="3305" w:type="dxa"/>
            <w:vMerge w:val="restart"/>
            <w:vAlign w:val="center"/>
          </w:tcPr>
          <w:p>
            <w:pPr>
              <w:ind w:firstLine="422" w:firstLineChars="201"/>
              <w:jc w:val="center"/>
              <w:rPr>
                <w:rFonts w:ascii="Times New Roman" w:hAnsi="Times New Roman" w:eastAsia="宋体" w:cs="Times New Roman"/>
                <w:color w:val="000000"/>
                <w:szCs w:val="20"/>
              </w:rPr>
            </w:pPr>
            <w:r>
              <w:rPr>
                <w:rFonts w:ascii="Times New Roman" w:hAnsi="Times New Roman" w:eastAsia="宋体" w:cs="Times New Roman"/>
                <w:color w:val="000000"/>
                <w:szCs w:val="20"/>
              </w:rPr>
              <w:t>课程内容</w:t>
            </w:r>
          </w:p>
        </w:tc>
        <w:tc>
          <w:tcPr>
            <w:tcW w:w="4478" w:type="dxa"/>
            <w:gridSpan w:val="4"/>
            <w:tcBorders>
              <w:right w:val="single" w:color="auto" w:sz="4" w:space="0"/>
            </w:tcBorders>
            <w:vAlign w:val="center"/>
          </w:tcPr>
          <w:p>
            <w:pPr>
              <w:ind w:firstLine="422" w:firstLineChars="201"/>
              <w:jc w:val="center"/>
              <w:rPr>
                <w:rFonts w:ascii="Times New Roman" w:hAnsi="Times New Roman" w:eastAsia="宋体" w:cs="Times New Roman"/>
                <w:color w:val="000000"/>
                <w:szCs w:val="20"/>
              </w:rPr>
            </w:pPr>
            <w:r>
              <w:rPr>
                <w:rFonts w:ascii="Times New Roman" w:hAnsi="Times New Roman" w:eastAsia="宋体" w:cs="Times New Roman"/>
                <w:color w:val="000000"/>
                <w:szCs w:val="20"/>
              </w:rPr>
              <w:t>学时数</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02" w:hRule="atLeast"/>
          <w:jc w:val="center"/>
        </w:trPr>
        <w:tc>
          <w:tcPr>
            <w:tcW w:w="1209" w:type="dxa"/>
            <w:vMerge w:val="continue"/>
            <w:tcBorders>
              <w:left w:val="single" w:color="auto" w:sz="4" w:space="0"/>
            </w:tcBorders>
          </w:tcPr>
          <w:p>
            <w:pPr>
              <w:ind w:firstLine="422" w:firstLineChars="201"/>
              <w:jc w:val="center"/>
              <w:rPr>
                <w:rFonts w:ascii="Times New Roman" w:hAnsi="Times New Roman" w:eastAsia="宋体" w:cs="Times New Roman"/>
                <w:color w:val="000000"/>
                <w:szCs w:val="20"/>
              </w:rPr>
            </w:pPr>
          </w:p>
        </w:tc>
        <w:tc>
          <w:tcPr>
            <w:tcW w:w="3305" w:type="dxa"/>
            <w:vMerge w:val="continue"/>
          </w:tcPr>
          <w:p>
            <w:pPr>
              <w:ind w:firstLine="422" w:firstLineChars="201"/>
              <w:rPr>
                <w:rFonts w:ascii="Times New Roman" w:hAnsi="Times New Roman" w:eastAsia="宋体" w:cs="Times New Roman"/>
                <w:color w:val="000000"/>
                <w:szCs w:val="20"/>
              </w:rPr>
            </w:pPr>
          </w:p>
        </w:tc>
        <w:tc>
          <w:tcPr>
            <w:tcW w:w="1119" w:type="dxa"/>
            <w:vAlign w:val="center"/>
          </w:tcPr>
          <w:p>
            <w:pPr>
              <w:ind w:firstLine="422" w:firstLineChars="201"/>
              <w:jc w:val="center"/>
              <w:rPr>
                <w:rFonts w:ascii="Times New Roman" w:hAnsi="Times New Roman" w:eastAsia="宋体" w:cs="Times New Roman"/>
                <w:color w:val="000000"/>
                <w:szCs w:val="20"/>
              </w:rPr>
            </w:pPr>
            <w:r>
              <w:rPr>
                <w:rFonts w:ascii="Times New Roman" w:hAnsi="Times New Roman" w:eastAsia="宋体" w:cs="Times New Roman"/>
                <w:color w:val="000000"/>
                <w:szCs w:val="20"/>
              </w:rPr>
              <w:t>合计</w:t>
            </w:r>
          </w:p>
        </w:tc>
        <w:tc>
          <w:tcPr>
            <w:tcW w:w="1120" w:type="dxa"/>
            <w:vAlign w:val="center"/>
          </w:tcPr>
          <w:p>
            <w:pPr>
              <w:ind w:firstLine="422" w:firstLineChars="201"/>
              <w:jc w:val="center"/>
              <w:rPr>
                <w:rFonts w:ascii="Times New Roman" w:hAnsi="Times New Roman" w:eastAsia="宋体" w:cs="Times New Roman"/>
                <w:color w:val="000000"/>
                <w:szCs w:val="20"/>
              </w:rPr>
            </w:pPr>
            <w:r>
              <w:rPr>
                <w:rFonts w:ascii="Times New Roman" w:hAnsi="Times New Roman" w:eastAsia="宋体" w:cs="Times New Roman"/>
                <w:color w:val="000000"/>
                <w:szCs w:val="20"/>
              </w:rPr>
              <w:t>讲授</w:t>
            </w:r>
          </w:p>
        </w:tc>
        <w:tc>
          <w:tcPr>
            <w:tcW w:w="1420" w:type="dxa"/>
            <w:vAlign w:val="center"/>
          </w:tcPr>
          <w:p>
            <w:pPr>
              <w:ind w:firstLine="422" w:firstLineChars="201"/>
              <w:jc w:val="center"/>
              <w:rPr>
                <w:rFonts w:ascii="Times New Roman" w:hAnsi="Times New Roman" w:eastAsia="宋体" w:cs="Times New Roman"/>
                <w:color w:val="000000"/>
                <w:szCs w:val="20"/>
              </w:rPr>
            </w:pPr>
            <w:r>
              <w:rPr>
                <w:rFonts w:ascii="Times New Roman" w:hAnsi="Times New Roman" w:eastAsia="宋体" w:cs="Times New Roman"/>
                <w:color w:val="000000"/>
                <w:szCs w:val="20"/>
              </w:rPr>
              <w:t>实操</w:t>
            </w:r>
          </w:p>
        </w:tc>
        <w:tc>
          <w:tcPr>
            <w:tcW w:w="819" w:type="dxa"/>
            <w:tcBorders>
              <w:right w:val="single" w:color="auto" w:sz="4" w:space="0"/>
            </w:tcBorders>
            <w:vAlign w:val="center"/>
          </w:tcPr>
          <w:p>
            <w:pPr>
              <w:rPr>
                <w:rFonts w:ascii="Times New Roman" w:hAnsi="Times New Roman" w:eastAsia="宋体" w:cs="Times New Roman"/>
                <w:color w:val="000000"/>
                <w:szCs w:val="20"/>
              </w:rPr>
            </w:pPr>
            <w:r>
              <w:rPr>
                <w:rFonts w:ascii="Times New Roman" w:hAnsi="Times New Roman" w:eastAsia="宋体" w:cs="Times New Roman"/>
                <w:color w:val="000000"/>
                <w:szCs w:val="20"/>
              </w:rPr>
              <w:t>机动</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jc w:val="center"/>
        </w:trPr>
        <w:tc>
          <w:tcPr>
            <w:tcW w:w="1209" w:type="dxa"/>
            <w:tcBorders>
              <w:left w:val="single" w:color="auto" w:sz="4" w:space="0"/>
            </w:tcBorders>
            <w:vAlign w:val="center"/>
          </w:tcPr>
          <w:p>
            <w:pPr>
              <w:rPr>
                <w:rFonts w:ascii="Times New Roman" w:hAnsi="Times New Roman" w:eastAsia="宋体" w:cs="Times New Roman"/>
                <w:color w:val="000000"/>
                <w:szCs w:val="20"/>
              </w:rPr>
            </w:pPr>
            <w:r>
              <w:rPr>
                <w:rFonts w:hint="eastAsia" w:ascii="Times New Roman" w:hAnsi="Times New Roman" w:eastAsia="宋体" w:cs="Times New Roman"/>
                <w:szCs w:val="20"/>
              </w:rPr>
              <w:t>第一讲</w:t>
            </w:r>
          </w:p>
        </w:tc>
        <w:tc>
          <w:tcPr>
            <w:tcW w:w="3305" w:type="dxa"/>
            <w:vAlign w:val="center"/>
          </w:tcPr>
          <w:p>
            <w:pPr>
              <w:rPr>
                <w:rFonts w:ascii="Times New Roman" w:hAnsi="Times New Roman" w:eastAsia="宋体" w:cs="Times New Roman"/>
                <w:color w:val="000000"/>
                <w:szCs w:val="21"/>
              </w:rPr>
            </w:pPr>
            <w:r>
              <w:rPr>
                <w:rFonts w:hint="eastAsia" w:ascii="Times New Roman" w:hAnsi="Times New Roman" w:eastAsia="宋体" w:cs="Times New Roman"/>
                <w:szCs w:val="20"/>
              </w:rPr>
              <w:t>旅游景区解说系统概述</w:t>
            </w:r>
          </w:p>
        </w:tc>
        <w:tc>
          <w:tcPr>
            <w:tcW w:w="1119" w:type="dxa"/>
            <w:vAlign w:val="center"/>
          </w:tcPr>
          <w:p>
            <w:pPr>
              <w:ind w:firstLine="422" w:firstLineChars="201"/>
              <w:jc w:val="center"/>
              <w:rPr>
                <w:rFonts w:ascii="Times New Roman" w:hAnsi="Times New Roman" w:eastAsia="宋体" w:cs="Times New Roman"/>
                <w:color w:val="000000"/>
                <w:szCs w:val="20"/>
              </w:rPr>
            </w:pPr>
            <w:r>
              <w:rPr>
                <w:rFonts w:hint="eastAsia" w:ascii="Times New Roman" w:hAnsi="Times New Roman" w:eastAsia="宋体" w:cs="Times New Roman"/>
                <w:color w:val="000000"/>
                <w:szCs w:val="20"/>
              </w:rPr>
              <w:t>2</w:t>
            </w:r>
          </w:p>
        </w:tc>
        <w:tc>
          <w:tcPr>
            <w:tcW w:w="1120" w:type="dxa"/>
            <w:vAlign w:val="center"/>
          </w:tcPr>
          <w:p>
            <w:pPr>
              <w:ind w:firstLine="422" w:firstLineChars="201"/>
              <w:jc w:val="center"/>
              <w:rPr>
                <w:rFonts w:ascii="Times New Roman" w:hAnsi="Times New Roman" w:eastAsia="宋体" w:cs="Times New Roman"/>
                <w:color w:val="000000"/>
                <w:szCs w:val="20"/>
              </w:rPr>
            </w:pPr>
            <w:r>
              <w:rPr>
                <w:rFonts w:hint="eastAsia" w:ascii="Times New Roman" w:hAnsi="Times New Roman" w:eastAsia="宋体" w:cs="Times New Roman"/>
                <w:color w:val="000000"/>
                <w:szCs w:val="20"/>
              </w:rPr>
              <w:t>1</w:t>
            </w:r>
          </w:p>
        </w:tc>
        <w:tc>
          <w:tcPr>
            <w:tcW w:w="1420" w:type="dxa"/>
            <w:vAlign w:val="center"/>
          </w:tcPr>
          <w:p>
            <w:pPr>
              <w:ind w:firstLine="422" w:firstLineChars="201"/>
              <w:jc w:val="center"/>
              <w:rPr>
                <w:rFonts w:ascii="Times New Roman" w:hAnsi="Times New Roman" w:eastAsia="宋体" w:cs="Times New Roman"/>
                <w:color w:val="000000"/>
                <w:szCs w:val="20"/>
              </w:rPr>
            </w:pPr>
            <w:r>
              <w:rPr>
                <w:rFonts w:hint="eastAsia" w:ascii="Times New Roman" w:hAnsi="Times New Roman" w:eastAsia="宋体" w:cs="Times New Roman"/>
                <w:color w:val="000000"/>
                <w:szCs w:val="20"/>
              </w:rPr>
              <w:t>1（谈论）</w:t>
            </w:r>
          </w:p>
        </w:tc>
        <w:tc>
          <w:tcPr>
            <w:tcW w:w="819" w:type="dxa"/>
            <w:tcBorders>
              <w:right w:val="single" w:color="auto" w:sz="4" w:space="0"/>
            </w:tcBorders>
            <w:vAlign w:val="center"/>
          </w:tcPr>
          <w:p>
            <w:pPr>
              <w:ind w:firstLine="422" w:firstLineChars="201"/>
              <w:rPr>
                <w:rFonts w:ascii="Times New Roman" w:hAnsi="Times New Roman" w:eastAsia="宋体" w:cs="Times New Roman"/>
                <w:color w:val="000000"/>
                <w:szCs w:val="20"/>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9" w:type="dxa"/>
            <w:tcBorders>
              <w:left w:val="single" w:color="auto" w:sz="4" w:space="0"/>
            </w:tcBorders>
            <w:vAlign w:val="center"/>
          </w:tcPr>
          <w:p>
            <w:pPr>
              <w:rPr>
                <w:rFonts w:ascii="Times New Roman" w:hAnsi="Times New Roman" w:eastAsia="宋体" w:cs="Times New Roman"/>
                <w:szCs w:val="20"/>
              </w:rPr>
            </w:pPr>
            <w:r>
              <w:rPr>
                <w:rFonts w:hint="eastAsia" w:ascii="Times New Roman" w:hAnsi="Times New Roman" w:eastAsia="宋体" w:cs="Times New Roman"/>
                <w:szCs w:val="20"/>
              </w:rPr>
              <w:t>第二讲</w:t>
            </w:r>
          </w:p>
        </w:tc>
        <w:tc>
          <w:tcPr>
            <w:tcW w:w="3305" w:type="dxa"/>
            <w:vAlign w:val="center"/>
          </w:tcPr>
          <w:p>
            <w:pPr>
              <w:rPr>
                <w:rFonts w:ascii="Times New Roman" w:hAnsi="Times New Roman" w:eastAsia="宋体" w:cs="Times New Roman"/>
                <w:color w:val="000000"/>
                <w:szCs w:val="21"/>
              </w:rPr>
            </w:pPr>
            <w:r>
              <w:rPr>
                <w:rFonts w:hint="eastAsia" w:ascii="Times New Roman" w:hAnsi="Times New Roman" w:eastAsia="宋体" w:cs="Times New Roman"/>
                <w:szCs w:val="20"/>
              </w:rPr>
              <w:t>旅游景区英语解说系统概述</w:t>
            </w:r>
          </w:p>
        </w:tc>
        <w:tc>
          <w:tcPr>
            <w:tcW w:w="1119" w:type="dxa"/>
            <w:vAlign w:val="center"/>
          </w:tcPr>
          <w:p>
            <w:pPr>
              <w:ind w:firstLine="422" w:firstLineChars="201"/>
              <w:jc w:val="center"/>
              <w:rPr>
                <w:rFonts w:ascii="Times New Roman" w:hAnsi="Times New Roman" w:eastAsia="宋体" w:cs="Times New Roman"/>
                <w:color w:val="000000"/>
                <w:szCs w:val="20"/>
              </w:rPr>
            </w:pPr>
            <w:r>
              <w:rPr>
                <w:rFonts w:hint="eastAsia" w:ascii="Times New Roman" w:hAnsi="Times New Roman" w:eastAsia="宋体" w:cs="Times New Roman"/>
                <w:color w:val="000000"/>
                <w:szCs w:val="20"/>
              </w:rPr>
              <w:t>2</w:t>
            </w:r>
          </w:p>
        </w:tc>
        <w:tc>
          <w:tcPr>
            <w:tcW w:w="1120"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1</w:t>
            </w:r>
          </w:p>
        </w:tc>
        <w:tc>
          <w:tcPr>
            <w:tcW w:w="1420"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1（谈论）</w:t>
            </w:r>
          </w:p>
        </w:tc>
        <w:tc>
          <w:tcPr>
            <w:tcW w:w="819" w:type="dxa"/>
            <w:tcBorders>
              <w:right w:val="single" w:color="auto" w:sz="4" w:space="0"/>
            </w:tcBorders>
            <w:vAlign w:val="center"/>
          </w:tcPr>
          <w:p>
            <w:pPr>
              <w:ind w:firstLine="422" w:firstLineChars="201"/>
              <w:rPr>
                <w:rFonts w:ascii="Times New Roman" w:hAnsi="Times New Roman" w:eastAsia="宋体" w:cs="Times New Roman"/>
                <w:color w:val="000000"/>
                <w:szCs w:val="20"/>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9" w:type="dxa"/>
            <w:tcBorders>
              <w:left w:val="single" w:color="auto" w:sz="4" w:space="0"/>
            </w:tcBorders>
            <w:vAlign w:val="center"/>
          </w:tcPr>
          <w:p>
            <w:pPr>
              <w:rPr>
                <w:rFonts w:ascii="Times New Roman" w:hAnsi="Times New Roman" w:eastAsia="宋体" w:cs="Times New Roman"/>
                <w:szCs w:val="20"/>
              </w:rPr>
            </w:pPr>
            <w:r>
              <w:rPr>
                <w:rFonts w:hint="eastAsia" w:ascii="Arial" w:hAnsi="Arial" w:eastAsia="宋体" w:cs="Arial"/>
                <w:color w:val="111111"/>
                <w:szCs w:val="21"/>
                <w:shd w:val="clear" w:color="auto" w:fill="FFFFFF"/>
              </w:rPr>
              <w:t>第三讲</w:t>
            </w:r>
          </w:p>
        </w:tc>
        <w:tc>
          <w:tcPr>
            <w:tcW w:w="3305" w:type="dxa"/>
            <w:vAlign w:val="center"/>
          </w:tcPr>
          <w:p>
            <w:pPr>
              <w:rPr>
                <w:rFonts w:ascii="Times New Roman" w:hAnsi="Times New Roman" w:eastAsia="宋体" w:cs="Times New Roman"/>
                <w:szCs w:val="20"/>
              </w:rPr>
            </w:pPr>
            <w:r>
              <w:rPr>
                <w:rFonts w:hint="eastAsia" w:ascii="Times New Roman" w:hAnsi="Times New Roman" w:eastAsia="宋体" w:cs="Times New Roman"/>
                <w:szCs w:val="20"/>
              </w:rPr>
              <w:t>旅游景区英语标识设计案例</w:t>
            </w:r>
          </w:p>
        </w:tc>
        <w:tc>
          <w:tcPr>
            <w:tcW w:w="1119" w:type="dxa"/>
            <w:vAlign w:val="center"/>
          </w:tcPr>
          <w:p>
            <w:pPr>
              <w:ind w:firstLine="422" w:firstLineChars="201"/>
              <w:jc w:val="center"/>
              <w:rPr>
                <w:rFonts w:ascii="Times New Roman" w:hAnsi="Times New Roman" w:eastAsia="宋体" w:cs="Times New Roman"/>
                <w:color w:val="000000"/>
                <w:szCs w:val="20"/>
              </w:rPr>
            </w:pPr>
            <w:r>
              <w:rPr>
                <w:rFonts w:hint="eastAsia" w:ascii="Times New Roman" w:hAnsi="Times New Roman" w:eastAsia="宋体" w:cs="Times New Roman"/>
                <w:color w:val="000000"/>
                <w:szCs w:val="20"/>
              </w:rPr>
              <w:t>7</w:t>
            </w:r>
          </w:p>
        </w:tc>
        <w:tc>
          <w:tcPr>
            <w:tcW w:w="1120"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3</w:t>
            </w:r>
          </w:p>
        </w:tc>
        <w:tc>
          <w:tcPr>
            <w:tcW w:w="1420"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4（案例）</w:t>
            </w:r>
          </w:p>
        </w:tc>
        <w:tc>
          <w:tcPr>
            <w:tcW w:w="819" w:type="dxa"/>
            <w:tcBorders>
              <w:right w:val="single" w:color="auto" w:sz="4" w:space="0"/>
            </w:tcBorders>
            <w:vAlign w:val="center"/>
          </w:tcPr>
          <w:p>
            <w:pPr>
              <w:ind w:firstLine="422" w:firstLineChars="201"/>
              <w:rPr>
                <w:rFonts w:ascii="Times New Roman" w:hAnsi="Times New Roman" w:eastAsia="宋体" w:cs="Times New Roman"/>
                <w:color w:val="000000"/>
                <w:szCs w:val="20"/>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9" w:type="dxa"/>
            <w:tcBorders>
              <w:left w:val="single" w:color="auto" w:sz="4" w:space="0"/>
            </w:tcBorders>
            <w:vAlign w:val="center"/>
          </w:tcPr>
          <w:p>
            <w:pPr>
              <w:rPr>
                <w:rFonts w:ascii="Times New Roman" w:hAnsi="Times New Roman" w:eastAsia="宋体" w:cs="Times New Roman"/>
                <w:szCs w:val="20"/>
              </w:rPr>
            </w:pPr>
            <w:r>
              <w:rPr>
                <w:rFonts w:hint="eastAsia" w:ascii="Times New Roman" w:hAnsi="Times New Roman" w:eastAsia="宋体" w:cs="Times New Roman"/>
                <w:szCs w:val="20"/>
              </w:rPr>
              <w:t>第四讲</w:t>
            </w:r>
          </w:p>
        </w:tc>
        <w:tc>
          <w:tcPr>
            <w:tcW w:w="3305" w:type="dxa"/>
            <w:vAlign w:val="center"/>
          </w:tcPr>
          <w:p>
            <w:pPr>
              <w:rPr>
                <w:rFonts w:ascii="Times New Roman" w:hAnsi="Times New Roman" w:eastAsia="宋体" w:cs="Times New Roman"/>
                <w:szCs w:val="20"/>
              </w:rPr>
            </w:pPr>
            <w:r>
              <w:rPr>
                <w:rFonts w:hint="eastAsia" w:ascii="Times New Roman" w:hAnsi="Times New Roman" w:eastAsia="宋体" w:cs="Times New Roman"/>
                <w:szCs w:val="20"/>
              </w:rPr>
              <w:t>主题公园旅游区英语解说系统构建的理论与实践</w:t>
            </w:r>
          </w:p>
        </w:tc>
        <w:tc>
          <w:tcPr>
            <w:tcW w:w="1119" w:type="dxa"/>
            <w:vAlign w:val="center"/>
          </w:tcPr>
          <w:p>
            <w:pPr>
              <w:ind w:firstLine="422" w:firstLineChars="201"/>
              <w:jc w:val="center"/>
              <w:rPr>
                <w:rFonts w:ascii="Times New Roman" w:hAnsi="Times New Roman" w:eastAsia="宋体" w:cs="Times New Roman"/>
                <w:color w:val="000000"/>
                <w:szCs w:val="20"/>
              </w:rPr>
            </w:pPr>
            <w:r>
              <w:rPr>
                <w:rFonts w:hint="eastAsia" w:ascii="Times New Roman" w:hAnsi="Times New Roman" w:eastAsia="宋体" w:cs="Times New Roman"/>
                <w:color w:val="000000"/>
                <w:szCs w:val="20"/>
              </w:rPr>
              <w:t>4</w:t>
            </w:r>
          </w:p>
        </w:tc>
        <w:tc>
          <w:tcPr>
            <w:tcW w:w="1120"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1</w:t>
            </w:r>
          </w:p>
        </w:tc>
        <w:tc>
          <w:tcPr>
            <w:tcW w:w="1420"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3（案例）</w:t>
            </w:r>
          </w:p>
        </w:tc>
        <w:tc>
          <w:tcPr>
            <w:tcW w:w="819" w:type="dxa"/>
            <w:tcBorders>
              <w:right w:val="single" w:color="auto" w:sz="4" w:space="0"/>
            </w:tcBorders>
            <w:vAlign w:val="center"/>
          </w:tcPr>
          <w:p>
            <w:pPr>
              <w:ind w:firstLine="422" w:firstLineChars="201"/>
              <w:rPr>
                <w:rFonts w:ascii="Times New Roman" w:hAnsi="Times New Roman" w:eastAsia="宋体" w:cs="Times New Roman"/>
                <w:color w:val="000000"/>
                <w:szCs w:val="20"/>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209" w:type="dxa"/>
            <w:tcBorders>
              <w:left w:val="single" w:color="auto" w:sz="4" w:space="0"/>
            </w:tcBorders>
            <w:vAlign w:val="center"/>
          </w:tcPr>
          <w:p>
            <w:pPr>
              <w:rPr>
                <w:rFonts w:ascii="Times New Roman" w:hAnsi="Times New Roman" w:eastAsia="宋体" w:cs="Times New Roman"/>
                <w:szCs w:val="20"/>
              </w:rPr>
            </w:pPr>
            <w:r>
              <w:rPr>
                <w:rFonts w:hint="eastAsia" w:ascii="Arial" w:hAnsi="Arial" w:eastAsia="宋体" w:cs="Arial"/>
                <w:color w:val="111111"/>
                <w:szCs w:val="21"/>
                <w:shd w:val="clear" w:color="auto" w:fill="FFFFFF"/>
              </w:rPr>
              <w:t>第五讲</w:t>
            </w:r>
          </w:p>
        </w:tc>
        <w:tc>
          <w:tcPr>
            <w:tcW w:w="3305" w:type="dxa"/>
            <w:vAlign w:val="center"/>
          </w:tcPr>
          <w:p>
            <w:pPr>
              <w:rPr>
                <w:rFonts w:ascii="Times New Roman" w:hAnsi="Times New Roman" w:eastAsia="宋体" w:cs="Times New Roman"/>
                <w:szCs w:val="20"/>
              </w:rPr>
            </w:pPr>
            <w:r>
              <w:rPr>
                <w:rFonts w:ascii="Times New Roman" w:hAnsi="Times New Roman" w:eastAsia="宋体" w:cs="Times New Roman"/>
                <w:szCs w:val="20"/>
              </w:rPr>
              <w:t>生态旅游区</w:t>
            </w:r>
            <w:r>
              <w:rPr>
                <w:rFonts w:hint="eastAsia" w:ascii="Times New Roman" w:hAnsi="Times New Roman" w:eastAsia="宋体" w:cs="Times New Roman"/>
                <w:szCs w:val="20"/>
              </w:rPr>
              <w:t>英语</w:t>
            </w:r>
            <w:r>
              <w:rPr>
                <w:rFonts w:ascii="Times New Roman" w:hAnsi="Times New Roman" w:eastAsia="宋体" w:cs="Times New Roman"/>
                <w:szCs w:val="20"/>
              </w:rPr>
              <w:t>解说系统构建</w:t>
            </w:r>
            <w:r>
              <w:rPr>
                <w:rFonts w:hint="eastAsia" w:ascii="Times New Roman" w:hAnsi="Times New Roman" w:eastAsia="宋体" w:cs="Times New Roman"/>
                <w:szCs w:val="20"/>
              </w:rPr>
              <w:t>的理论与实践</w:t>
            </w:r>
          </w:p>
        </w:tc>
        <w:tc>
          <w:tcPr>
            <w:tcW w:w="1119" w:type="dxa"/>
            <w:vAlign w:val="center"/>
          </w:tcPr>
          <w:p>
            <w:pPr>
              <w:ind w:firstLine="422" w:firstLineChars="201"/>
              <w:jc w:val="center"/>
              <w:rPr>
                <w:rFonts w:ascii="Times New Roman" w:hAnsi="Times New Roman" w:eastAsia="宋体" w:cs="Times New Roman"/>
                <w:color w:val="000000"/>
                <w:szCs w:val="20"/>
              </w:rPr>
            </w:pPr>
            <w:r>
              <w:rPr>
                <w:rFonts w:hint="eastAsia" w:ascii="Times New Roman" w:hAnsi="Times New Roman" w:eastAsia="宋体" w:cs="Times New Roman"/>
                <w:color w:val="000000"/>
                <w:szCs w:val="20"/>
              </w:rPr>
              <w:t>4</w:t>
            </w:r>
          </w:p>
        </w:tc>
        <w:tc>
          <w:tcPr>
            <w:tcW w:w="1120"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1</w:t>
            </w:r>
          </w:p>
        </w:tc>
        <w:tc>
          <w:tcPr>
            <w:tcW w:w="1420"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3（案例）</w:t>
            </w:r>
          </w:p>
        </w:tc>
        <w:tc>
          <w:tcPr>
            <w:tcW w:w="819" w:type="dxa"/>
            <w:tcBorders>
              <w:right w:val="single" w:color="auto" w:sz="4" w:space="0"/>
            </w:tcBorders>
            <w:vAlign w:val="center"/>
          </w:tcPr>
          <w:p>
            <w:pPr>
              <w:ind w:firstLine="422" w:firstLineChars="201"/>
              <w:rPr>
                <w:rFonts w:ascii="Times New Roman" w:hAnsi="Times New Roman" w:eastAsia="宋体" w:cs="Times New Roman"/>
                <w:color w:val="000000"/>
                <w:szCs w:val="20"/>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9" w:type="dxa"/>
            <w:tcBorders>
              <w:left w:val="single" w:color="auto" w:sz="4" w:space="0"/>
            </w:tcBorders>
            <w:vAlign w:val="center"/>
          </w:tcPr>
          <w:p>
            <w:pPr>
              <w:rPr>
                <w:rFonts w:ascii="Times New Roman" w:hAnsi="Times New Roman" w:eastAsia="宋体" w:cs="Times New Roman"/>
                <w:szCs w:val="20"/>
              </w:rPr>
            </w:pPr>
            <w:r>
              <w:rPr>
                <w:rFonts w:hint="eastAsia" w:ascii="Times New Roman" w:hAnsi="Times New Roman" w:eastAsia="宋体" w:cs="Times New Roman"/>
                <w:szCs w:val="20"/>
              </w:rPr>
              <w:t>第六讲</w:t>
            </w:r>
          </w:p>
        </w:tc>
        <w:tc>
          <w:tcPr>
            <w:tcW w:w="3305" w:type="dxa"/>
            <w:vAlign w:val="center"/>
          </w:tcPr>
          <w:p>
            <w:pPr>
              <w:rPr>
                <w:rFonts w:ascii="Times New Roman" w:hAnsi="Times New Roman" w:eastAsia="宋体" w:cs="Times New Roman"/>
                <w:szCs w:val="20"/>
              </w:rPr>
            </w:pPr>
            <w:r>
              <w:rPr>
                <w:rFonts w:ascii="Times New Roman" w:hAnsi="Times New Roman" w:eastAsia="宋体" w:cs="Times New Roman"/>
                <w:szCs w:val="20"/>
              </w:rPr>
              <w:t>民族文化旅游区</w:t>
            </w:r>
            <w:r>
              <w:rPr>
                <w:rFonts w:hint="eastAsia" w:ascii="Times New Roman" w:hAnsi="Times New Roman" w:eastAsia="宋体" w:cs="Times New Roman"/>
                <w:szCs w:val="20"/>
              </w:rPr>
              <w:t>英语</w:t>
            </w:r>
            <w:r>
              <w:rPr>
                <w:rFonts w:ascii="Times New Roman" w:hAnsi="Times New Roman" w:eastAsia="宋体" w:cs="Times New Roman"/>
                <w:szCs w:val="20"/>
              </w:rPr>
              <w:t>解说系统构建</w:t>
            </w:r>
            <w:r>
              <w:rPr>
                <w:rFonts w:hint="eastAsia" w:ascii="Times New Roman" w:hAnsi="Times New Roman" w:eastAsia="宋体" w:cs="Times New Roman"/>
                <w:szCs w:val="20"/>
              </w:rPr>
              <w:t>的理论与实践</w:t>
            </w:r>
          </w:p>
        </w:tc>
        <w:tc>
          <w:tcPr>
            <w:tcW w:w="1119" w:type="dxa"/>
            <w:vAlign w:val="center"/>
          </w:tcPr>
          <w:p>
            <w:pPr>
              <w:ind w:firstLine="422" w:firstLineChars="201"/>
              <w:jc w:val="center"/>
              <w:rPr>
                <w:rFonts w:ascii="Times New Roman" w:hAnsi="Times New Roman" w:eastAsia="宋体" w:cs="Times New Roman"/>
                <w:color w:val="000000"/>
                <w:szCs w:val="20"/>
              </w:rPr>
            </w:pPr>
            <w:r>
              <w:rPr>
                <w:rFonts w:hint="eastAsia" w:ascii="Times New Roman" w:hAnsi="Times New Roman" w:eastAsia="宋体" w:cs="Times New Roman"/>
                <w:color w:val="000000"/>
                <w:szCs w:val="20"/>
              </w:rPr>
              <w:t>4</w:t>
            </w:r>
          </w:p>
        </w:tc>
        <w:tc>
          <w:tcPr>
            <w:tcW w:w="1120"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1</w:t>
            </w:r>
          </w:p>
        </w:tc>
        <w:tc>
          <w:tcPr>
            <w:tcW w:w="1420"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3（案例）</w:t>
            </w:r>
          </w:p>
        </w:tc>
        <w:tc>
          <w:tcPr>
            <w:tcW w:w="819" w:type="dxa"/>
            <w:tcBorders>
              <w:right w:val="single" w:color="auto" w:sz="4" w:space="0"/>
            </w:tcBorders>
            <w:vAlign w:val="center"/>
          </w:tcPr>
          <w:p>
            <w:pPr>
              <w:ind w:firstLine="422" w:firstLineChars="201"/>
              <w:rPr>
                <w:rFonts w:ascii="Times New Roman" w:hAnsi="Times New Roman" w:eastAsia="宋体" w:cs="Times New Roman"/>
                <w:color w:val="000000"/>
                <w:szCs w:val="20"/>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9" w:type="dxa"/>
            <w:tcBorders>
              <w:left w:val="single" w:color="auto" w:sz="4" w:space="0"/>
            </w:tcBorders>
            <w:vAlign w:val="center"/>
          </w:tcPr>
          <w:p>
            <w:pPr>
              <w:rPr>
                <w:rFonts w:ascii="Times New Roman" w:hAnsi="Times New Roman" w:eastAsia="宋体" w:cs="Times New Roman"/>
                <w:szCs w:val="20"/>
              </w:rPr>
            </w:pPr>
            <w:r>
              <w:rPr>
                <w:rFonts w:hint="eastAsia" w:ascii="Arial" w:hAnsi="Arial" w:eastAsia="宋体" w:cs="Arial"/>
                <w:color w:val="111111"/>
                <w:szCs w:val="21"/>
                <w:shd w:val="clear" w:color="auto" w:fill="FFFFFF"/>
              </w:rPr>
              <w:t>第七讲</w:t>
            </w:r>
          </w:p>
        </w:tc>
        <w:tc>
          <w:tcPr>
            <w:tcW w:w="3305" w:type="dxa"/>
            <w:vAlign w:val="center"/>
          </w:tcPr>
          <w:p>
            <w:pPr>
              <w:rPr>
                <w:rFonts w:ascii="Times New Roman" w:hAnsi="Times New Roman" w:eastAsia="宋体" w:cs="Times New Roman"/>
                <w:szCs w:val="20"/>
              </w:rPr>
            </w:pPr>
            <w:r>
              <w:rPr>
                <w:rFonts w:ascii="Times New Roman" w:hAnsi="Times New Roman" w:eastAsia="宋体" w:cs="Times New Roman"/>
                <w:szCs w:val="20"/>
              </w:rPr>
              <w:t>遗产区域旅游</w:t>
            </w:r>
            <w:r>
              <w:rPr>
                <w:rFonts w:hint="eastAsia" w:ascii="Times New Roman" w:hAnsi="Times New Roman" w:eastAsia="宋体" w:cs="Times New Roman"/>
                <w:szCs w:val="20"/>
              </w:rPr>
              <w:t>英语</w:t>
            </w:r>
            <w:r>
              <w:rPr>
                <w:rFonts w:ascii="Times New Roman" w:hAnsi="Times New Roman" w:eastAsia="宋体" w:cs="Times New Roman"/>
                <w:szCs w:val="20"/>
              </w:rPr>
              <w:t>解说系统构建的理论与实践</w:t>
            </w:r>
          </w:p>
        </w:tc>
        <w:tc>
          <w:tcPr>
            <w:tcW w:w="1119" w:type="dxa"/>
            <w:vAlign w:val="center"/>
          </w:tcPr>
          <w:p>
            <w:pPr>
              <w:ind w:firstLine="422" w:firstLineChars="201"/>
              <w:jc w:val="center"/>
              <w:rPr>
                <w:rFonts w:ascii="Times New Roman" w:hAnsi="Times New Roman" w:eastAsia="宋体" w:cs="Times New Roman"/>
                <w:color w:val="000000"/>
                <w:szCs w:val="20"/>
              </w:rPr>
            </w:pPr>
            <w:r>
              <w:rPr>
                <w:rFonts w:hint="eastAsia" w:ascii="Times New Roman" w:hAnsi="Times New Roman" w:eastAsia="宋体" w:cs="Times New Roman"/>
                <w:color w:val="000000"/>
                <w:szCs w:val="20"/>
              </w:rPr>
              <w:t>4</w:t>
            </w:r>
          </w:p>
        </w:tc>
        <w:tc>
          <w:tcPr>
            <w:tcW w:w="1120"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1</w:t>
            </w:r>
          </w:p>
        </w:tc>
        <w:tc>
          <w:tcPr>
            <w:tcW w:w="1420"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3（案例）</w:t>
            </w:r>
          </w:p>
        </w:tc>
        <w:tc>
          <w:tcPr>
            <w:tcW w:w="819" w:type="dxa"/>
            <w:tcBorders>
              <w:right w:val="single" w:color="auto" w:sz="4" w:space="0"/>
            </w:tcBorders>
            <w:vAlign w:val="center"/>
          </w:tcPr>
          <w:p>
            <w:pPr>
              <w:ind w:firstLine="422" w:firstLineChars="201"/>
              <w:rPr>
                <w:rFonts w:ascii="Times New Roman" w:hAnsi="Times New Roman" w:eastAsia="宋体" w:cs="Times New Roman"/>
                <w:color w:val="000000"/>
                <w:szCs w:val="20"/>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9" w:type="dxa"/>
            <w:tcBorders>
              <w:left w:val="single" w:color="auto" w:sz="4" w:space="0"/>
            </w:tcBorders>
            <w:vAlign w:val="center"/>
          </w:tcPr>
          <w:p>
            <w:pPr>
              <w:rPr>
                <w:rFonts w:ascii="Times New Roman" w:hAnsi="Times New Roman" w:eastAsia="宋体" w:cs="Times New Roman"/>
                <w:szCs w:val="20"/>
              </w:rPr>
            </w:pPr>
            <w:r>
              <w:rPr>
                <w:rFonts w:hint="eastAsia" w:ascii="Times New Roman" w:hAnsi="Times New Roman" w:eastAsia="宋体" w:cs="Times New Roman"/>
                <w:szCs w:val="20"/>
              </w:rPr>
              <w:t>第八讲</w:t>
            </w:r>
          </w:p>
        </w:tc>
        <w:tc>
          <w:tcPr>
            <w:tcW w:w="3305" w:type="dxa"/>
            <w:vAlign w:val="center"/>
          </w:tcPr>
          <w:p>
            <w:pPr>
              <w:rPr>
                <w:rFonts w:ascii="Times New Roman" w:hAnsi="Times New Roman" w:eastAsia="宋体" w:cs="Times New Roman"/>
                <w:szCs w:val="20"/>
              </w:rPr>
            </w:pPr>
            <w:r>
              <w:rPr>
                <w:rFonts w:hint="eastAsia" w:ascii="Times New Roman" w:hAnsi="Times New Roman" w:eastAsia="宋体" w:cs="Times New Roman"/>
                <w:szCs w:val="20"/>
              </w:rPr>
              <w:t>中外著名景区向导式英语导游解说系统设计案例</w:t>
            </w:r>
          </w:p>
        </w:tc>
        <w:tc>
          <w:tcPr>
            <w:tcW w:w="1119" w:type="dxa"/>
            <w:vAlign w:val="center"/>
          </w:tcPr>
          <w:p>
            <w:pPr>
              <w:ind w:firstLine="422" w:firstLineChars="201"/>
              <w:jc w:val="center"/>
              <w:rPr>
                <w:rFonts w:ascii="Times New Roman" w:hAnsi="Times New Roman" w:eastAsia="宋体" w:cs="Times New Roman"/>
                <w:color w:val="000000"/>
                <w:szCs w:val="20"/>
              </w:rPr>
            </w:pPr>
            <w:r>
              <w:rPr>
                <w:rFonts w:hint="eastAsia" w:ascii="Times New Roman" w:hAnsi="Times New Roman" w:eastAsia="宋体" w:cs="Times New Roman"/>
                <w:color w:val="000000"/>
                <w:szCs w:val="20"/>
              </w:rPr>
              <w:t>9</w:t>
            </w:r>
          </w:p>
        </w:tc>
        <w:tc>
          <w:tcPr>
            <w:tcW w:w="1120"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4</w:t>
            </w:r>
          </w:p>
        </w:tc>
        <w:tc>
          <w:tcPr>
            <w:tcW w:w="1420" w:type="dxa"/>
            <w:vAlign w:val="center"/>
          </w:tcPr>
          <w:p>
            <w:pPr>
              <w:ind w:firstLine="422" w:firstLineChars="201"/>
              <w:jc w:val="center"/>
              <w:rPr>
                <w:rFonts w:ascii="Times New Roman" w:hAnsi="Times New Roman" w:eastAsia="宋体" w:cs="Times New Roman"/>
                <w:szCs w:val="20"/>
              </w:rPr>
            </w:pPr>
            <w:r>
              <w:rPr>
                <w:rFonts w:hint="eastAsia" w:ascii="Times New Roman" w:hAnsi="Times New Roman" w:eastAsia="宋体" w:cs="Times New Roman"/>
                <w:szCs w:val="20"/>
              </w:rPr>
              <w:t>5（案例）</w:t>
            </w:r>
          </w:p>
        </w:tc>
        <w:tc>
          <w:tcPr>
            <w:tcW w:w="819" w:type="dxa"/>
            <w:tcBorders>
              <w:right w:val="single" w:color="auto" w:sz="4" w:space="0"/>
            </w:tcBorders>
            <w:vAlign w:val="center"/>
          </w:tcPr>
          <w:p>
            <w:pPr>
              <w:ind w:firstLine="422" w:firstLineChars="201"/>
              <w:rPr>
                <w:rFonts w:ascii="Times New Roman" w:hAnsi="Times New Roman" w:eastAsia="宋体" w:cs="Times New Roman"/>
                <w:color w:val="000000"/>
                <w:szCs w:val="20"/>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4514" w:type="dxa"/>
            <w:gridSpan w:val="2"/>
            <w:tcBorders>
              <w:left w:val="single" w:color="auto" w:sz="4" w:space="0"/>
            </w:tcBorders>
            <w:vAlign w:val="center"/>
          </w:tcPr>
          <w:p>
            <w:pPr>
              <w:ind w:firstLine="422" w:firstLineChars="201"/>
              <w:jc w:val="center"/>
              <w:rPr>
                <w:rFonts w:ascii="Times New Roman" w:hAnsi="Times New Roman" w:eastAsia="宋体" w:cs="Times New Roman"/>
                <w:color w:val="000000"/>
                <w:szCs w:val="20"/>
              </w:rPr>
            </w:pPr>
            <w:r>
              <w:rPr>
                <w:rFonts w:ascii="Times New Roman" w:hAnsi="Times New Roman" w:eastAsia="宋体" w:cs="Times New Roman"/>
                <w:color w:val="000000"/>
                <w:szCs w:val="20"/>
              </w:rPr>
              <w:t>总计</w:t>
            </w:r>
          </w:p>
        </w:tc>
        <w:tc>
          <w:tcPr>
            <w:tcW w:w="1119" w:type="dxa"/>
            <w:vAlign w:val="center"/>
          </w:tcPr>
          <w:p>
            <w:pPr>
              <w:ind w:firstLine="422" w:firstLineChars="201"/>
              <w:jc w:val="center"/>
              <w:rPr>
                <w:rFonts w:ascii="Times New Roman" w:hAnsi="Times New Roman" w:eastAsia="宋体" w:cs="Times New Roman"/>
                <w:color w:val="000000"/>
                <w:szCs w:val="20"/>
              </w:rPr>
            </w:pPr>
            <w:r>
              <w:rPr>
                <w:rFonts w:ascii="Times New Roman" w:hAnsi="Times New Roman" w:eastAsia="宋体" w:cs="Times New Roman"/>
                <w:color w:val="000000"/>
                <w:szCs w:val="20"/>
              </w:rPr>
              <w:t>36</w:t>
            </w:r>
          </w:p>
        </w:tc>
        <w:tc>
          <w:tcPr>
            <w:tcW w:w="1120" w:type="dxa"/>
            <w:vAlign w:val="center"/>
          </w:tcPr>
          <w:p>
            <w:pPr>
              <w:ind w:firstLine="422" w:firstLineChars="201"/>
              <w:jc w:val="center"/>
              <w:rPr>
                <w:rFonts w:ascii="Times New Roman" w:hAnsi="Times New Roman" w:eastAsia="宋体" w:cs="Times New Roman"/>
                <w:color w:val="000000"/>
                <w:szCs w:val="20"/>
              </w:rPr>
            </w:pPr>
            <w:r>
              <w:rPr>
                <w:rFonts w:hint="eastAsia" w:ascii="Times New Roman" w:hAnsi="Times New Roman" w:eastAsia="宋体" w:cs="Times New Roman"/>
                <w:color w:val="000000"/>
                <w:szCs w:val="20"/>
              </w:rPr>
              <w:t>13</w:t>
            </w:r>
          </w:p>
        </w:tc>
        <w:tc>
          <w:tcPr>
            <w:tcW w:w="1420" w:type="dxa"/>
            <w:vAlign w:val="center"/>
          </w:tcPr>
          <w:p>
            <w:pPr>
              <w:ind w:firstLine="422" w:firstLineChars="201"/>
              <w:jc w:val="center"/>
              <w:rPr>
                <w:rFonts w:ascii="Times New Roman" w:hAnsi="Times New Roman" w:eastAsia="宋体" w:cs="Times New Roman"/>
                <w:color w:val="000000"/>
                <w:szCs w:val="20"/>
              </w:rPr>
            </w:pPr>
            <w:r>
              <w:rPr>
                <w:rFonts w:hint="eastAsia" w:ascii="Times New Roman" w:hAnsi="Times New Roman" w:eastAsia="宋体" w:cs="Times New Roman"/>
                <w:color w:val="000000"/>
                <w:szCs w:val="20"/>
              </w:rPr>
              <w:t>23</w:t>
            </w:r>
          </w:p>
        </w:tc>
        <w:tc>
          <w:tcPr>
            <w:tcW w:w="819" w:type="dxa"/>
            <w:tcBorders>
              <w:right w:val="single" w:color="auto" w:sz="4" w:space="0"/>
            </w:tcBorders>
            <w:vAlign w:val="center"/>
          </w:tcPr>
          <w:p>
            <w:pPr>
              <w:ind w:firstLine="422" w:firstLineChars="201"/>
              <w:rPr>
                <w:rFonts w:ascii="Times New Roman" w:hAnsi="Times New Roman" w:eastAsia="宋体" w:cs="Times New Roman"/>
                <w:color w:val="000000"/>
                <w:szCs w:val="20"/>
              </w:rPr>
            </w:pPr>
          </w:p>
        </w:tc>
      </w:tr>
    </w:tbl>
    <w:p>
      <w:pPr>
        <w:ind w:firstLine="422" w:firstLineChars="201"/>
        <w:rPr>
          <w:rFonts w:ascii="Times New Roman" w:hAnsi="Times New Roman" w:eastAsia="宋体" w:cs="Times New Roman"/>
          <w:szCs w:val="20"/>
        </w:rPr>
      </w:pPr>
    </w:p>
    <w:p>
      <w:pPr>
        <w:ind w:firstLine="482" w:firstLineChars="201"/>
        <w:rPr>
          <w:rFonts w:ascii="Times New Roman" w:hAnsi="Times New Roman" w:eastAsia="宋体" w:cs="Times New Roman"/>
          <w:szCs w:val="20"/>
        </w:rPr>
      </w:pPr>
      <w:r>
        <w:rPr>
          <w:rFonts w:ascii="Times New Roman" w:hAnsi="Times New Roman" w:eastAsia="宋体" w:cs="Times New Roman"/>
          <w:b/>
          <w:sz w:val="24"/>
          <w:szCs w:val="20"/>
        </w:rPr>
        <w:t>（五）教学方式</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讲、学、</w:t>
      </w:r>
      <w:r>
        <w:rPr>
          <w:rFonts w:hint="eastAsia" w:ascii="Times New Roman" w:hAnsi="Times New Roman" w:eastAsia="宋体" w:cs="Times New Roman"/>
          <w:szCs w:val="20"/>
        </w:rPr>
        <w:t>讨论、实操”</w:t>
      </w:r>
      <w:r>
        <w:rPr>
          <w:rFonts w:ascii="Times New Roman" w:hAnsi="Times New Roman" w:eastAsia="宋体" w:cs="Times New Roman"/>
          <w:szCs w:val="20"/>
        </w:rPr>
        <w:t>合一的授课方式</w:t>
      </w:r>
      <w:r>
        <w:rPr>
          <w:rFonts w:hint="eastAsia" w:ascii="Times New Roman" w:hAnsi="Times New Roman" w:eastAsia="宋体" w:cs="Times New Roman"/>
          <w:szCs w:val="20"/>
        </w:rPr>
        <w:t>，贯穿以学生为中心，学生主导课堂，教师做引导与辅助的宗旨；倡导课堂体验、实践、参与、合作与交流。</w:t>
      </w:r>
      <w:r>
        <w:rPr>
          <w:rFonts w:ascii="Times New Roman" w:hAnsi="Times New Roman" w:eastAsia="宋体" w:cs="Times New Roman"/>
          <w:szCs w:val="20"/>
        </w:rPr>
        <w:t>多种教学方法交错使用：案例式、直观式、互动式、参与式等传统的教学手段与板书、</w:t>
      </w:r>
      <w:r>
        <w:rPr>
          <w:rFonts w:hint="eastAsia" w:ascii="Times New Roman" w:hAnsi="Times New Roman" w:eastAsia="宋体" w:cs="Times New Roman"/>
          <w:szCs w:val="20"/>
        </w:rPr>
        <w:t>音响设备、投影设备、</w:t>
      </w:r>
      <w:r>
        <w:rPr>
          <w:rFonts w:ascii="Times New Roman" w:hAnsi="Times New Roman" w:eastAsia="宋体" w:cs="Times New Roman"/>
          <w:szCs w:val="20"/>
        </w:rPr>
        <w:t>多媒体课件等现代教育技术手段灵活运用。</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基础理论知识部分，要求学生对于教学要点首先展开自主阅读、归纳、总结；进而，依据教师提供反馈问题，展开小组讨论；最后，收集与分享各小组谈论结果，与教师一起形成对教学要点全面的梳理与把握。</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语解说词案例研读、探讨、评析部分，注重积极开发课堂活动的多元化模式，引导学生主人翁意识；注重培养学生的学习策略与自主学习体系，贯穿以学生为中心，教师做引导的宗旨；倡导课堂体验、实践、参与、合作与交流；注重培养学生的英语文本研读与学习策略，加大学生课堂实践练习的力度，提升个性化的练习难度；课堂活动的设计关系到学生的课堂参与度和参与质量，因此，应充分考虑到学生的主观能动性，引导其自主设计活动、自主开展活动的可能性，如角色扮演、实景演练、角色代入、辩论等方式。采取个人练习、结对练习、小组练习和课堂活动等多样性的练习形式，培养与提高学生的英语语言综合运用能力与素质。</w:t>
      </w:r>
    </w:p>
    <w:p>
      <w:pPr>
        <w:ind w:firstLine="482" w:firstLineChars="201"/>
        <w:rPr>
          <w:rFonts w:hint="eastAsia" w:ascii="Times New Roman" w:hAnsi="Times New Roman" w:eastAsia="宋体" w:cs="Times New Roman"/>
          <w:b/>
          <w:bCs/>
          <w:sz w:val="24"/>
          <w:szCs w:val="20"/>
          <w:lang w:eastAsia="zh-CN"/>
        </w:rPr>
      </w:pPr>
      <w:r>
        <w:rPr>
          <w:rFonts w:hint="eastAsia" w:ascii="Times New Roman" w:hAnsi="Times New Roman" w:eastAsia="宋体" w:cs="Times New Roman"/>
          <w:b/>
          <w:bCs/>
          <w:sz w:val="24"/>
          <w:szCs w:val="20"/>
          <w:lang w:eastAsia="zh-CN"/>
        </w:rPr>
        <w:t>（六）考核方式</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期末口试（60%）与平时形成性考核（含课堂问答10%、课堂活动10%、课堂参与10%、课堂考勤10%等成绩，共占40%）结合。</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期末口试考核内容：旅游景区英语标识，主题公园旅游区、</w:t>
      </w:r>
      <w:r>
        <w:rPr>
          <w:rFonts w:ascii="Times New Roman" w:hAnsi="Times New Roman" w:eastAsia="宋体" w:cs="Times New Roman"/>
          <w:szCs w:val="20"/>
        </w:rPr>
        <w:t>生态旅游区</w:t>
      </w:r>
      <w:r>
        <w:rPr>
          <w:rFonts w:hint="eastAsia" w:ascii="Times New Roman" w:hAnsi="Times New Roman" w:eastAsia="宋体" w:cs="Times New Roman"/>
          <w:szCs w:val="20"/>
        </w:rPr>
        <w:t>、</w:t>
      </w:r>
      <w:r>
        <w:rPr>
          <w:rFonts w:ascii="Times New Roman" w:hAnsi="Times New Roman" w:eastAsia="宋体" w:cs="Times New Roman"/>
          <w:szCs w:val="20"/>
        </w:rPr>
        <w:t>民族文化旅游区</w:t>
      </w:r>
      <w:r>
        <w:rPr>
          <w:rFonts w:hint="eastAsia" w:ascii="Times New Roman" w:hAnsi="Times New Roman" w:eastAsia="宋体" w:cs="Times New Roman"/>
          <w:szCs w:val="20"/>
        </w:rPr>
        <w:t>、</w:t>
      </w:r>
      <w:r>
        <w:rPr>
          <w:rFonts w:ascii="Times New Roman" w:hAnsi="Times New Roman" w:eastAsia="宋体" w:cs="Times New Roman"/>
          <w:szCs w:val="20"/>
        </w:rPr>
        <w:t>遗产区域</w:t>
      </w:r>
      <w:r>
        <w:rPr>
          <w:rFonts w:hint="eastAsia" w:ascii="Times New Roman" w:hAnsi="Times New Roman" w:eastAsia="宋体" w:cs="Times New Roman"/>
          <w:szCs w:val="20"/>
        </w:rPr>
        <w:t>、中外其他著名景区</w:t>
      </w:r>
      <w:r>
        <w:rPr>
          <w:rFonts w:ascii="Times New Roman" w:hAnsi="Times New Roman" w:eastAsia="宋体" w:cs="Times New Roman"/>
          <w:szCs w:val="20"/>
        </w:rPr>
        <w:t>旅游</w:t>
      </w:r>
      <w:r>
        <w:rPr>
          <w:rFonts w:hint="eastAsia" w:ascii="Times New Roman" w:hAnsi="Times New Roman" w:eastAsia="宋体" w:cs="Times New Roman"/>
          <w:szCs w:val="20"/>
        </w:rPr>
        <w:t>英语</w:t>
      </w:r>
      <w:r>
        <w:rPr>
          <w:rFonts w:ascii="Times New Roman" w:hAnsi="Times New Roman" w:eastAsia="宋体" w:cs="Times New Roman"/>
          <w:szCs w:val="20"/>
        </w:rPr>
        <w:t>解说</w:t>
      </w:r>
      <w:r>
        <w:rPr>
          <w:rFonts w:hint="eastAsia" w:ascii="Times New Roman" w:hAnsi="Times New Roman" w:eastAsia="宋体" w:cs="Times New Roman"/>
          <w:szCs w:val="20"/>
        </w:rPr>
        <w:t>词写作与设计案例。</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期末口试考核方式：</w:t>
      </w:r>
      <w:r>
        <w:rPr>
          <w:rFonts w:ascii="Times New Roman" w:hAnsi="Times New Roman" w:eastAsia="宋体" w:cs="Times New Roman"/>
          <w:szCs w:val="20"/>
        </w:rPr>
        <w:t>旅游</w:t>
      </w:r>
      <w:r>
        <w:rPr>
          <w:rFonts w:hint="eastAsia" w:ascii="Times New Roman" w:hAnsi="Times New Roman" w:eastAsia="宋体" w:cs="Times New Roman"/>
          <w:szCs w:val="20"/>
        </w:rPr>
        <w:t>景区英语标识与</w:t>
      </w:r>
      <w:r>
        <w:rPr>
          <w:rFonts w:ascii="Times New Roman" w:hAnsi="Times New Roman" w:eastAsia="宋体" w:cs="Times New Roman"/>
          <w:szCs w:val="20"/>
        </w:rPr>
        <w:t>解说</w:t>
      </w:r>
      <w:r>
        <w:rPr>
          <w:rFonts w:hint="eastAsia" w:ascii="Times New Roman" w:hAnsi="Times New Roman" w:eastAsia="宋体" w:cs="Times New Roman"/>
          <w:szCs w:val="20"/>
        </w:rPr>
        <w:t>词英汉口译、旅游景区英语导游模拟解说。</w:t>
      </w:r>
      <w:r>
        <w:rPr>
          <w:rFonts w:ascii="Times New Roman" w:hAnsi="Times New Roman" w:eastAsia="宋体" w:cs="Times New Roman"/>
          <w:szCs w:val="20"/>
        </w:rPr>
        <w:br w:type="textWrapping"/>
      </w:r>
    </w:p>
    <w:p>
      <w:pPr>
        <w:ind w:firstLine="562" w:firstLineChars="201"/>
        <w:rPr>
          <w:rFonts w:ascii="Times New Roman" w:hAnsi="Times New Roman" w:eastAsia="宋体" w:cs="Times New Roman"/>
          <w:b/>
          <w:bCs/>
          <w:sz w:val="28"/>
          <w:szCs w:val="20"/>
        </w:rPr>
      </w:pPr>
      <w:r>
        <w:rPr>
          <w:rFonts w:hint="eastAsia" w:ascii="Times New Roman" w:hAnsi="Times New Roman" w:eastAsia="宋体" w:cs="Times New Roman"/>
          <w:b/>
          <w:bCs/>
          <w:sz w:val="28"/>
          <w:szCs w:val="20"/>
        </w:rPr>
        <w:t>二、本文</w:t>
      </w:r>
    </w:p>
    <w:p>
      <w:pPr>
        <w:ind w:firstLine="482" w:firstLineChars="201"/>
        <w:jc w:val="center"/>
        <w:rPr>
          <w:rFonts w:ascii="Times New Roman" w:hAnsi="Times New Roman" w:eastAsia="宋体" w:cs="Times New Roman"/>
          <w:b/>
          <w:szCs w:val="20"/>
        </w:rPr>
      </w:pPr>
      <w:r>
        <w:rPr>
          <w:rFonts w:hint="eastAsia" w:ascii="Times New Roman" w:hAnsi="Times New Roman" w:eastAsia="宋体" w:cs="Times New Roman"/>
          <w:b/>
          <w:bCs/>
          <w:sz w:val="24"/>
          <w:szCs w:val="24"/>
        </w:rPr>
        <w:t>第一讲 旅游景区解说系统概述</w:t>
      </w:r>
    </w:p>
    <w:p>
      <w:pPr>
        <w:ind w:firstLine="422" w:firstLineChars="201"/>
        <w:rPr>
          <w:rFonts w:ascii="Times New Roman" w:hAnsi="Times New Roman" w:eastAsia="宋体" w:cs="Times New Roman"/>
          <w:b/>
          <w:szCs w:val="20"/>
        </w:rPr>
      </w:pPr>
      <w:r>
        <w:rPr>
          <w:rFonts w:ascii="Times New Roman" w:hAnsi="Times New Roman" w:eastAsia="宋体" w:cs="Times New Roman"/>
          <w:b/>
          <w:szCs w:val="20"/>
        </w:rPr>
        <w:t>教学</w:t>
      </w:r>
      <w:r>
        <w:rPr>
          <w:rFonts w:hint="eastAsia" w:ascii="Times New Roman" w:hAnsi="Times New Roman" w:eastAsia="宋体" w:cs="Times New Roman"/>
          <w:b/>
          <w:szCs w:val="20"/>
        </w:rPr>
        <w:t>要点：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通过本讲学习，了解</w:t>
      </w:r>
      <w:r>
        <w:rPr>
          <w:rFonts w:hint="eastAsia" w:ascii="Arial" w:hAnsi="Arial" w:eastAsia="宋体" w:cs="Arial"/>
          <w:color w:val="111111"/>
          <w:szCs w:val="21"/>
          <w:shd w:val="clear" w:color="auto" w:fill="FFFFFF"/>
        </w:rPr>
        <w:t>旅游景区解说系统的概念、构成要素、性质、功能，掌握旅游景区解说系统的类型、展示方式，</w:t>
      </w:r>
      <w:r>
        <w:rPr>
          <w:rFonts w:hint="eastAsia" w:ascii="Times New Roman" w:hAnsi="Times New Roman" w:eastAsia="宋体" w:cs="Times New Roman"/>
          <w:szCs w:val="20"/>
        </w:rPr>
        <w:t>从而对本课程的基本内容有一个概括的认知。</w:t>
      </w:r>
    </w:p>
    <w:p>
      <w:pPr>
        <w:ind w:firstLine="422" w:firstLineChars="201"/>
        <w:rPr>
          <w:rFonts w:ascii="Times New Roman" w:hAnsi="Times New Roman" w:eastAsia="宋体" w:cs="Times New Roman"/>
          <w:b/>
          <w:szCs w:val="20"/>
        </w:rPr>
      </w:pPr>
      <w:r>
        <w:rPr>
          <w:rFonts w:hint="eastAsia" w:ascii="Times New Roman" w:hAnsi="Times New Roman" w:eastAsia="宋体" w:cs="Times New Roman"/>
          <w:b/>
          <w:szCs w:val="20"/>
        </w:rPr>
        <w:t>教学时数：</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bCs/>
          <w:szCs w:val="20"/>
        </w:rPr>
        <w:t>2学</w:t>
      </w:r>
      <w:r>
        <w:rPr>
          <w:rFonts w:hint="eastAsia" w:ascii="Times New Roman" w:hAnsi="Times New Roman" w:eastAsia="宋体" w:cs="Times New Roman"/>
          <w:szCs w:val="20"/>
        </w:rPr>
        <w:t>时</w:t>
      </w:r>
    </w:p>
    <w:p>
      <w:pPr>
        <w:ind w:firstLine="422" w:firstLineChars="201"/>
        <w:rPr>
          <w:rFonts w:ascii="Times New Roman" w:hAnsi="Times New Roman" w:eastAsia="宋体" w:cs="Times New Roman"/>
          <w:b/>
          <w:szCs w:val="20"/>
        </w:rPr>
      </w:pPr>
      <w:r>
        <w:rPr>
          <w:rFonts w:ascii="Times New Roman" w:hAnsi="Times New Roman" w:eastAsia="宋体" w:cs="Times New Roman"/>
          <w:b/>
          <w:szCs w:val="20"/>
        </w:rPr>
        <w:t>教学内容</w:t>
      </w:r>
      <w:r>
        <w:rPr>
          <w:rFonts w:hint="eastAsia" w:ascii="Times New Roman" w:hAnsi="Times New Roman" w:eastAsia="宋体" w:cs="Times New Roman"/>
          <w:b/>
          <w:szCs w:val="20"/>
        </w:rPr>
        <w:t>：</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一、</w:t>
      </w:r>
      <w:r>
        <w:rPr>
          <w:rFonts w:ascii="Times New Roman" w:hAnsi="Times New Roman" w:eastAsia="宋体" w:cs="Times New Roman"/>
          <w:szCs w:val="20"/>
        </w:rPr>
        <w:t>解说</w:t>
      </w:r>
    </w:p>
    <w:p>
      <w:pPr>
        <w:ind w:firstLine="422" w:firstLineChars="201"/>
        <w:rPr>
          <w:rFonts w:ascii="宋体" w:hAnsi="宋体" w:eastAsia="宋体" w:cs="宋体"/>
          <w:kern w:val="0"/>
          <w:szCs w:val="21"/>
        </w:rPr>
      </w:pPr>
      <w:r>
        <w:rPr>
          <w:rFonts w:hint="eastAsia" w:ascii="宋体" w:hAnsi="宋体" w:eastAsia="宋体" w:cs="宋体"/>
          <w:kern w:val="0"/>
          <w:szCs w:val="21"/>
        </w:rPr>
        <w:t>“解说系统”的涵义，就是运用某种媒体和表达方式，使特定信息传播并到达信息接受者中间帮助信息接受者了解相关事物的性质和特点，并达到服务和教育的基本功能。</w:t>
      </w:r>
    </w:p>
    <w:p>
      <w:pPr>
        <w:ind w:firstLine="422" w:firstLineChars="201"/>
        <w:rPr>
          <w:rFonts w:ascii="宋体" w:hAnsi="宋体" w:eastAsia="宋体" w:cs="宋体"/>
          <w:kern w:val="0"/>
          <w:szCs w:val="21"/>
        </w:rPr>
      </w:pPr>
      <w:r>
        <w:rPr>
          <w:rFonts w:hint="eastAsia" w:ascii="宋体" w:hAnsi="宋体" w:eastAsia="宋体" w:cs="宋体"/>
          <w:kern w:val="0"/>
          <w:szCs w:val="21"/>
        </w:rPr>
        <w:t>台湾朝阳科技大学休闲事业管理系助理教授、环境解说博士吴忠宏认为“解说是一种信息传递的服务，目的在于告知及取悦游客并阐释现象背后所代表之含意，藉着提供相关的资讯来满足每一个人的需求与好奇，同时又不偏离中心主题，期能激励游客对所描述的事物产生新的见解与热诚”。</w:t>
      </w:r>
    </w:p>
    <w:p>
      <w:pPr>
        <w:ind w:firstLine="422" w:firstLineChars="201"/>
        <w:rPr>
          <w:rFonts w:ascii="宋体" w:hAnsi="宋体" w:eastAsia="宋体" w:cs="宋体"/>
          <w:szCs w:val="21"/>
        </w:rPr>
      </w:pPr>
      <w:r>
        <w:rPr>
          <w:rFonts w:hint="eastAsia" w:ascii="宋体" w:hAnsi="宋体" w:eastAsia="宋体" w:cs="宋体"/>
          <w:kern w:val="0"/>
          <w:szCs w:val="21"/>
        </w:rPr>
        <w:t>还有学者认为，通过解说的独特功能，实现“资源、游客、社区和旅游管理部门之间的相互交流”（NPS，1907）。</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二</w:t>
      </w:r>
      <w:r>
        <w:rPr>
          <w:rFonts w:hint="eastAsia" w:ascii="Times New Roman" w:hAnsi="Times New Roman" w:eastAsia="宋体" w:cs="Times New Roman"/>
          <w:szCs w:val="20"/>
        </w:rPr>
        <w:t>、</w:t>
      </w:r>
      <w:r>
        <w:rPr>
          <w:rFonts w:ascii="Times New Roman" w:hAnsi="Times New Roman" w:eastAsia="宋体" w:cs="Times New Roman"/>
          <w:szCs w:val="20"/>
        </w:rPr>
        <w:t>旅游</w:t>
      </w:r>
      <w:r>
        <w:rPr>
          <w:rFonts w:hint="eastAsia" w:ascii="Times New Roman" w:hAnsi="Times New Roman" w:eastAsia="宋体" w:cs="Times New Roman"/>
          <w:szCs w:val="20"/>
        </w:rPr>
        <w:t>景区</w:t>
      </w:r>
      <w:r>
        <w:rPr>
          <w:rFonts w:ascii="Times New Roman" w:hAnsi="Times New Roman" w:eastAsia="宋体" w:cs="Times New Roman"/>
          <w:szCs w:val="20"/>
        </w:rPr>
        <w:t>解说</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三</w:t>
      </w:r>
      <w:r>
        <w:rPr>
          <w:rFonts w:hint="eastAsia" w:ascii="Times New Roman" w:hAnsi="Times New Roman" w:eastAsia="宋体" w:cs="Times New Roman"/>
          <w:szCs w:val="20"/>
        </w:rPr>
        <w:t>、</w:t>
      </w:r>
      <w:r>
        <w:rPr>
          <w:rFonts w:ascii="Times New Roman" w:hAnsi="Times New Roman" w:eastAsia="宋体" w:cs="Times New Roman"/>
          <w:szCs w:val="20"/>
        </w:rPr>
        <w:t>旅游</w:t>
      </w:r>
      <w:r>
        <w:rPr>
          <w:rFonts w:hint="eastAsia" w:ascii="Times New Roman" w:hAnsi="Times New Roman" w:eastAsia="宋体" w:cs="Times New Roman"/>
          <w:szCs w:val="20"/>
        </w:rPr>
        <w:t>景区</w:t>
      </w:r>
      <w:r>
        <w:rPr>
          <w:rFonts w:ascii="Times New Roman" w:hAnsi="Times New Roman" w:eastAsia="宋体" w:cs="Times New Roman"/>
          <w:szCs w:val="20"/>
        </w:rPr>
        <w:t>解说系统及其构成要素</w:t>
      </w:r>
    </w:p>
    <w:p>
      <w:pPr>
        <w:ind w:firstLine="422" w:firstLineChars="201"/>
        <w:rPr>
          <w:rFonts w:ascii="Times New Roman" w:hAnsi="Times New Roman" w:eastAsia="宋体" w:cs="Times New Roman"/>
          <w:szCs w:val="21"/>
        </w:rPr>
      </w:pPr>
      <w:r>
        <w:rPr>
          <w:rFonts w:ascii="Verdana" w:hAnsi="Verdana" w:eastAsia="宋体" w:cs="宋体"/>
          <w:kern w:val="0"/>
          <w:szCs w:val="21"/>
        </w:rPr>
        <w:t>景区解说系统一般由软件部分（导游员、解说员、咨询服务等具有能动性的解说）和硬件部分（导游图、导游画册、牌示、录像带、幻灯片、语音解说、资料展示栏柜等多种表现形式）构成</w:t>
      </w:r>
      <w:r>
        <w:rPr>
          <w:rFonts w:hint="eastAsia" w:ascii="Verdana" w:hAnsi="Verdana" w:eastAsia="宋体" w:cs="宋体"/>
          <w:kern w:val="0"/>
          <w:szCs w:val="21"/>
        </w:rPr>
        <w:t>。</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四、旅游景区解说系统的功能</w:t>
      </w:r>
    </w:p>
    <w:p>
      <w:pPr>
        <w:ind w:left="420" w:leftChars="200" w:firstLine="2" w:firstLineChars="1"/>
        <w:rPr>
          <w:rFonts w:ascii="Times New Roman" w:hAnsi="Times New Roman" w:eastAsia="宋体" w:cs="Times New Roman"/>
          <w:szCs w:val="20"/>
        </w:rPr>
      </w:pPr>
      <w:r>
        <w:rPr>
          <w:rFonts w:ascii="Times New Roman" w:hAnsi="Times New Roman" w:eastAsia="宋体" w:cs="Times New Roman"/>
          <w:szCs w:val="20"/>
        </w:rPr>
        <w:t>1、旅游解说系统的服务功能</w:t>
      </w:r>
      <w:r>
        <w:rPr>
          <w:rFonts w:ascii="Times New Roman" w:hAnsi="Times New Roman" w:eastAsia="宋体" w:cs="Times New Roman"/>
          <w:szCs w:val="20"/>
        </w:rPr>
        <w:br w:type="textWrapping"/>
      </w:r>
      <w:r>
        <w:rPr>
          <w:rFonts w:ascii="Times New Roman" w:hAnsi="Times New Roman" w:eastAsia="宋体" w:cs="Times New Roman"/>
          <w:szCs w:val="20"/>
        </w:rPr>
        <w:t>2、旅游解说系统的教育功能</w:t>
      </w:r>
      <w:r>
        <w:rPr>
          <w:rFonts w:ascii="Times New Roman" w:hAnsi="Times New Roman" w:eastAsia="宋体" w:cs="Times New Roman"/>
          <w:szCs w:val="20"/>
        </w:rPr>
        <w:br w:type="textWrapping"/>
      </w:r>
      <w:r>
        <w:rPr>
          <w:rFonts w:ascii="Times New Roman" w:hAnsi="Times New Roman" w:eastAsia="宋体" w:cs="Times New Roman"/>
          <w:szCs w:val="20"/>
        </w:rPr>
        <w:t>3、旅游解说系统的使用功能</w:t>
      </w:r>
      <w:r>
        <w:rPr>
          <w:rFonts w:ascii="Times New Roman" w:hAnsi="Times New Roman" w:eastAsia="宋体" w:cs="Times New Roman"/>
          <w:szCs w:val="20"/>
        </w:rPr>
        <w:br w:type="textWrapping"/>
      </w:r>
      <w:r>
        <w:rPr>
          <w:rFonts w:ascii="Times New Roman" w:hAnsi="Times New Roman" w:eastAsia="宋体" w:cs="Times New Roman"/>
          <w:szCs w:val="20"/>
        </w:rPr>
        <w:t>4、旅游解说系统的审美功能</w:t>
      </w:r>
      <w:r>
        <w:rPr>
          <w:rFonts w:ascii="Times New Roman" w:hAnsi="Times New Roman" w:eastAsia="宋体" w:cs="Times New Roman"/>
          <w:szCs w:val="20"/>
        </w:rPr>
        <w:br w:type="textWrapping"/>
      </w:r>
      <w:r>
        <w:rPr>
          <w:rFonts w:ascii="Times New Roman" w:hAnsi="Times New Roman" w:eastAsia="宋体" w:cs="Times New Roman"/>
          <w:szCs w:val="20"/>
        </w:rPr>
        <w:t>5、旅游解说系统的保护功能</w:t>
      </w:r>
    </w:p>
    <w:p>
      <w:pPr>
        <w:ind w:firstLine="422" w:firstLineChars="201"/>
        <w:rPr>
          <w:rFonts w:ascii="Times New Roman" w:hAnsi="Times New Roman" w:eastAsia="宋体" w:cs="Times New Roman"/>
          <w:color w:val="111111"/>
          <w:szCs w:val="21"/>
          <w:shd w:val="clear" w:color="auto" w:fill="FFFFFF"/>
        </w:rPr>
      </w:pPr>
      <w:r>
        <w:rPr>
          <w:rFonts w:ascii="Times New Roman" w:hAnsi="Times New Roman" w:eastAsia="宋体" w:cs="Times New Roman"/>
          <w:color w:val="111111"/>
          <w:szCs w:val="21"/>
          <w:shd w:val="clear" w:color="auto" w:fill="FFFFFF"/>
        </w:rPr>
        <w:t>五、旅游景区解说系统的类型与展示</w:t>
      </w:r>
    </w:p>
    <w:p>
      <w:pPr>
        <w:ind w:firstLine="422" w:firstLineChars="201"/>
        <w:rPr>
          <w:rFonts w:ascii="Times New Roman" w:hAnsi="Times New Roman" w:eastAsia="宋体" w:cs="Times New Roman"/>
          <w:color w:val="111111"/>
          <w:szCs w:val="21"/>
          <w:shd w:val="clear" w:color="auto" w:fill="FFFFFF"/>
        </w:rPr>
      </w:pPr>
      <w:r>
        <w:rPr>
          <w:rFonts w:ascii="Times New Roman" w:hAnsi="Times New Roman" w:eastAsia="宋体" w:cs="Times New Roman"/>
          <w:color w:val="111111"/>
          <w:szCs w:val="21"/>
          <w:shd w:val="clear" w:color="auto" w:fill="FFFFFF"/>
        </w:rPr>
        <w:t>1、自导式解说系统</w:t>
      </w:r>
    </w:p>
    <w:p>
      <w:pPr>
        <w:ind w:firstLine="422" w:firstLineChars="201"/>
        <w:rPr>
          <w:rFonts w:ascii="Times New Roman" w:hAnsi="Times New Roman" w:eastAsia="宋体" w:cs="Times New Roman"/>
          <w:color w:val="111111"/>
          <w:szCs w:val="21"/>
          <w:shd w:val="clear" w:color="auto" w:fill="FFFFFF"/>
        </w:rPr>
      </w:pPr>
      <w:r>
        <w:rPr>
          <w:rFonts w:ascii="Times New Roman" w:hAnsi="Times New Roman" w:eastAsia="宋体" w:cs="Times New Roman"/>
          <w:color w:val="111111"/>
          <w:szCs w:val="21"/>
          <w:shd w:val="clear" w:color="auto" w:fill="FFFFFF"/>
        </w:rPr>
        <w:t>自导式解说系统由书面材料、标准公共信息图形符号、语音等无生命设施、设备向游客提供静态的、被动的信息服务。它的形式多样，包括牌示、解说手册、导游图、语音解说、录像带、幻灯片等，其中牌示是最主要的表达方式。</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（1）旅游信息传播</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（2）游客中心</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（3）标识牌</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（4）旅游景区的网络展示</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（5）音像解说系统</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（6）印刷物解说系统</w:t>
      </w:r>
    </w:p>
    <w:p>
      <w:pPr>
        <w:ind w:firstLine="422" w:firstLineChars="201"/>
        <w:rPr>
          <w:rFonts w:ascii="宋体" w:hAnsi="宋体" w:eastAsia="宋体" w:cs="宋体"/>
          <w:color w:val="111111"/>
          <w:szCs w:val="21"/>
          <w:shd w:val="clear" w:color="auto" w:fill="FFFFFF"/>
        </w:rPr>
      </w:pPr>
      <w:r>
        <w:rPr>
          <w:rFonts w:ascii="Times New Roman" w:hAnsi="Times New Roman" w:eastAsia="宋体" w:cs="Times New Roman"/>
          <w:color w:val="111111"/>
          <w:szCs w:val="21"/>
          <w:shd w:val="clear" w:color="auto" w:fill="FFFFFF"/>
        </w:rPr>
        <w:t>2、向导式解说系统——导</w:t>
      </w:r>
      <w:r>
        <w:rPr>
          <w:rFonts w:ascii="宋体" w:hAnsi="宋体" w:eastAsia="宋体" w:cs="宋体"/>
          <w:color w:val="111111"/>
          <w:szCs w:val="21"/>
          <w:shd w:val="clear" w:color="auto" w:fill="FFFFFF"/>
        </w:rPr>
        <w:t>游解说系统</w:t>
      </w:r>
    </w:p>
    <w:p>
      <w:pPr>
        <w:ind w:firstLine="422" w:firstLineChars="201"/>
        <w:rPr>
          <w:rFonts w:ascii="宋体" w:hAnsi="宋体" w:eastAsia="宋体" w:cs="宋体"/>
          <w:color w:val="111111"/>
          <w:szCs w:val="21"/>
          <w:shd w:val="clear" w:color="auto" w:fill="FFFFFF"/>
        </w:rPr>
      </w:pPr>
      <w:r>
        <w:rPr>
          <w:rFonts w:ascii="宋体" w:hAnsi="宋体" w:eastAsia="宋体" w:cs="宋体"/>
          <w:color w:val="111111"/>
          <w:szCs w:val="21"/>
          <w:shd w:val="clear" w:color="auto" w:fill="FFFFFF"/>
        </w:rPr>
        <w:t>导游解说系统</w:t>
      </w:r>
      <w:r>
        <w:rPr>
          <w:rFonts w:hint="eastAsia" w:ascii="宋体" w:hAnsi="宋体" w:eastAsia="宋体" w:cs="宋体"/>
          <w:color w:val="111111"/>
          <w:szCs w:val="21"/>
          <w:shd w:val="clear" w:color="auto" w:fill="FFFFFF"/>
        </w:rPr>
        <w:t>以具有能动性的专门导游人员向旅游者进行主动的、动态的信息传导为主要表达方式。</w:t>
      </w:r>
    </w:p>
    <w:p>
      <w:pPr>
        <w:adjustRightInd w:val="0"/>
        <w:snapToGrid w:val="0"/>
        <w:ind w:firstLine="422" w:firstLineChars="201"/>
        <w:rPr>
          <w:rFonts w:ascii="宋体" w:hAnsi="宋体" w:eastAsia="宋体" w:cs="宋体"/>
          <w:color w:val="111111"/>
          <w:szCs w:val="21"/>
          <w:shd w:val="clear" w:color="auto" w:fill="FFFFFF"/>
        </w:rPr>
      </w:pPr>
      <w:r>
        <w:rPr>
          <w:rFonts w:hint="eastAsia" w:ascii="Times New Roman" w:hAnsi="Times New Roman" w:eastAsia="宋体" w:cs="Times New Roman"/>
          <w:b/>
          <w:bCs/>
          <w:szCs w:val="20"/>
        </w:rPr>
        <w:t>考核要求：</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1、了解旅游景区解说系统及其构成要素</w:t>
      </w:r>
    </w:p>
    <w:p>
      <w:pPr>
        <w:ind w:firstLine="422" w:firstLineChars="201"/>
        <w:rPr>
          <w:rFonts w:ascii="宋体" w:hAnsi="宋体" w:eastAsia="宋体" w:cs="宋体"/>
          <w:szCs w:val="20"/>
        </w:rPr>
      </w:pPr>
      <w:r>
        <w:rPr>
          <w:rFonts w:ascii="Times New Roman" w:hAnsi="Times New Roman" w:eastAsia="宋体" w:cs="Times New Roman"/>
          <w:color w:val="111111"/>
          <w:szCs w:val="21"/>
          <w:shd w:val="clear" w:color="auto" w:fill="FFFFFF"/>
        </w:rPr>
        <w:t>2、掌</w:t>
      </w:r>
      <w:r>
        <w:rPr>
          <w:rFonts w:hint="eastAsia" w:ascii="宋体" w:hAnsi="宋体" w:eastAsia="宋体" w:cs="宋体"/>
          <w:color w:val="111111"/>
          <w:szCs w:val="21"/>
          <w:shd w:val="clear" w:color="auto" w:fill="FFFFFF"/>
        </w:rPr>
        <w:t>握旅游景区解说系统的类型与展示</w:t>
      </w:r>
    </w:p>
    <w:p>
      <w:pPr>
        <w:ind w:firstLine="422" w:firstLineChars="201"/>
        <w:rPr>
          <w:rFonts w:ascii="Times New Roman" w:hAnsi="Times New Roman" w:eastAsia="宋体" w:cs="Times New Roman"/>
          <w:szCs w:val="20"/>
        </w:rPr>
      </w:pPr>
    </w:p>
    <w:p>
      <w:pPr>
        <w:ind w:firstLine="482" w:firstLineChars="201"/>
        <w:jc w:val="center"/>
        <w:rPr>
          <w:rFonts w:ascii="Times New Roman" w:hAnsi="Times New Roman" w:eastAsia="宋体" w:cs="Times New Roman"/>
          <w:b/>
          <w:szCs w:val="20"/>
        </w:rPr>
      </w:pPr>
      <w:r>
        <w:rPr>
          <w:rFonts w:hint="eastAsia" w:ascii="Times New Roman" w:hAnsi="Times New Roman" w:eastAsia="宋体" w:cs="Times New Roman"/>
          <w:b/>
          <w:bCs/>
          <w:sz w:val="24"/>
          <w:szCs w:val="24"/>
        </w:rPr>
        <w:t>第二讲 旅游景区英语解说系统概述</w:t>
      </w:r>
    </w:p>
    <w:p>
      <w:pPr>
        <w:ind w:firstLine="422" w:firstLineChars="201"/>
        <w:rPr>
          <w:rFonts w:ascii="Times New Roman" w:hAnsi="Times New Roman" w:eastAsia="宋体" w:cs="Times New Roman"/>
          <w:b/>
          <w:szCs w:val="20"/>
        </w:rPr>
      </w:pPr>
      <w:r>
        <w:rPr>
          <w:rFonts w:ascii="Times New Roman" w:hAnsi="Times New Roman" w:eastAsia="宋体" w:cs="Times New Roman"/>
          <w:b/>
          <w:szCs w:val="20"/>
        </w:rPr>
        <w:t>教学</w:t>
      </w:r>
      <w:r>
        <w:rPr>
          <w:rFonts w:hint="eastAsia" w:ascii="Times New Roman" w:hAnsi="Times New Roman" w:eastAsia="宋体" w:cs="Times New Roman"/>
          <w:b/>
          <w:szCs w:val="20"/>
        </w:rPr>
        <w:t>要点：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通过本讲学习，了解</w:t>
      </w:r>
      <w:r>
        <w:rPr>
          <w:rFonts w:hint="eastAsia" w:ascii="Arial" w:hAnsi="Arial" w:eastAsia="宋体" w:cs="Arial"/>
          <w:color w:val="111111"/>
          <w:szCs w:val="21"/>
          <w:shd w:val="clear" w:color="auto" w:fill="FFFFFF"/>
        </w:rPr>
        <w:t>旅游景区英语解说系统的</w:t>
      </w:r>
      <w:r>
        <w:rPr>
          <w:rFonts w:hint="eastAsia" w:ascii="Times New Roman" w:hAnsi="Times New Roman" w:eastAsia="宋体" w:cs="Times New Roman"/>
          <w:szCs w:val="20"/>
        </w:rPr>
        <w:t>概念、功能，掌握</w:t>
      </w:r>
      <w:r>
        <w:rPr>
          <w:rFonts w:hint="eastAsia" w:ascii="Arial" w:hAnsi="Arial" w:eastAsia="宋体" w:cs="Arial"/>
          <w:color w:val="111111"/>
          <w:szCs w:val="21"/>
          <w:shd w:val="clear" w:color="auto" w:fill="FFFFFF"/>
        </w:rPr>
        <w:t>旅游景区英语解说系统的</w:t>
      </w:r>
      <w:r>
        <w:rPr>
          <w:rFonts w:hint="eastAsia" w:ascii="Times New Roman" w:hAnsi="Times New Roman" w:eastAsia="宋体" w:cs="Times New Roman"/>
          <w:szCs w:val="20"/>
        </w:rPr>
        <w:t>类型、规划、模式、规划程序与管理</w:t>
      </w:r>
      <w:r>
        <w:rPr>
          <w:rFonts w:hint="eastAsia" w:ascii="Arial" w:hAnsi="Arial" w:eastAsia="宋体" w:cs="Arial"/>
          <w:color w:val="111111"/>
          <w:szCs w:val="21"/>
          <w:shd w:val="clear" w:color="auto" w:fill="FFFFFF"/>
        </w:rPr>
        <w:t>，</w:t>
      </w:r>
      <w:r>
        <w:rPr>
          <w:rFonts w:hint="eastAsia" w:ascii="Times New Roman" w:hAnsi="Times New Roman" w:eastAsia="宋体" w:cs="Times New Roman"/>
          <w:szCs w:val="20"/>
        </w:rPr>
        <w:t>从而对本课程的基本内容有一个概括的认知。</w:t>
      </w:r>
    </w:p>
    <w:p>
      <w:pPr>
        <w:ind w:firstLine="422" w:firstLineChars="201"/>
        <w:rPr>
          <w:rFonts w:ascii="Times New Roman" w:hAnsi="Times New Roman" w:eastAsia="宋体" w:cs="Times New Roman"/>
          <w:b/>
          <w:szCs w:val="20"/>
        </w:rPr>
      </w:pPr>
      <w:r>
        <w:rPr>
          <w:rFonts w:hint="eastAsia" w:ascii="Times New Roman" w:hAnsi="Times New Roman" w:eastAsia="宋体" w:cs="Times New Roman"/>
          <w:b/>
          <w:szCs w:val="20"/>
        </w:rPr>
        <w:t>教学时数：</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bCs/>
          <w:szCs w:val="20"/>
        </w:rPr>
        <w:t>2学</w:t>
      </w:r>
      <w:r>
        <w:rPr>
          <w:rFonts w:hint="eastAsia" w:ascii="Times New Roman" w:hAnsi="Times New Roman" w:eastAsia="宋体" w:cs="Times New Roman"/>
          <w:szCs w:val="20"/>
        </w:rPr>
        <w:t>时</w:t>
      </w:r>
    </w:p>
    <w:p>
      <w:pPr>
        <w:ind w:firstLine="422" w:firstLineChars="201"/>
        <w:rPr>
          <w:rFonts w:ascii="Times New Roman" w:hAnsi="Times New Roman" w:eastAsia="宋体" w:cs="Times New Roman"/>
          <w:b/>
          <w:szCs w:val="20"/>
        </w:rPr>
      </w:pPr>
      <w:r>
        <w:rPr>
          <w:rFonts w:ascii="Times New Roman" w:hAnsi="Times New Roman" w:eastAsia="宋体" w:cs="Times New Roman"/>
          <w:b/>
          <w:szCs w:val="20"/>
        </w:rPr>
        <w:t>教学内容</w:t>
      </w:r>
      <w:r>
        <w:rPr>
          <w:rFonts w:hint="eastAsia" w:ascii="Times New Roman" w:hAnsi="Times New Roman" w:eastAsia="宋体" w:cs="Times New Roman"/>
          <w:b/>
          <w:szCs w:val="20"/>
        </w:rPr>
        <w:t>：</w:t>
      </w:r>
    </w:p>
    <w:p>
      <w:pPr>
        <w:ind w:firstLine="422" w:firstLineChars="201"/>
        <w:rPr>
          <w:rFonts w:ascii="宋体" w:hAnsi="宋体" w:eastAsia="宋体" w:cs="宋体"/>
          <w:color w:val="111111"/>
          <w:szCs w:val="21"/>
          <w:shd w:val="clear" w:color="auto" w:fill="FFFFFF"/>
        </w:rPr>
      </w:pPr>
      <w:r>
        <w:rPr>
          <w:rFonts w:hint="eastAsia" w:ascii="宋体" w:hAnsi="宋体" w:eastAsia="宋体" w:cs="宋体"/>
          <w:color w:val="111111"/>
          <w:szCs w:val="21"/>
          <w:shd w:val="clear" w:color="auto" w:fill="FFFFFF"/>
        </w:rPr>
        <w:t>一、旅游景区英语解说系统的概念</w:t>
      </w:r>
    </w:p>
    <w:p>
      <w:pPr>
        <w:ind w:firstLine="422" w:firstLineChars="201"/>
        <w:rPr>
          <w:rFonts w:ascii="宋体" w:hAnsi="宋体" w:eastAsia="宋体" w:cs="宋体"/>
          <w:color w:val="111111"/>
          <w:szCs w:val="21"/>
          <w:shd w:val="clear" w:color="auto" w:fill="FFFFFF"/>
        </w:rPr>
      </w:pPr>
      <w:r>
        <w:rPr>
          <w:rFonts w:hint="eastAsia" w:ascii="宋体" w:hAnsi="宋体" w:eastAsia="宋体" w:cs="宋体"/>
          <w:color w:val="111111"/>
          <w:szCs w:val="21"/>
          <w:shd w:val="clear" w:color="auto" w:fill="FFFFFF"/>
        </w:rPr>
        <w:t>二、旅游景区英语解说系统的功能</w:t>
      </w:r>
    </w:p>
    <w:p>
      <w:pPr>
        <w:ind w:firstLine="422" w:firstLineChars="201"/>
        <w:rPr>
          <w:rFonts w:ascii="宋体" w:hAnsi="宋体" w:eastAsia="宋体" w:cs="宋体"/>
          <w:color w:val="111111"/>
          <w:szCs w:val="21"/>
          <w:shd w:val="clear" w:color="auto" w:fill="FFFFFF"/>
        </w:rPr>
      </w:pPr>
      <w:r>
        <w:rPr>
          <w:rFonts w:hint="eastAsia" w:ascii="宋体" w:hAnsi="宋体" w:eastAsia="宋体" w:cs="宋体"/>
          <w:color w:val="111111"/>
          <w:szCs w:val="21"/>
          <w:shd w:val="clear" w:color="auto" w:fill="FFFFFF"/>
        </w:rPr>
        <w:t>三、旅游景区英语解说系统的类型</w:t>
      </w:r>
    </w:p>
    <w:p>
      <w:pPr>
        <w:ind w:firstLine="422" w:firstLineChars="201"/>
        <w:rPr>
          <w:rFonts w:ascii="宋体" w:hAnsi="宋体" w:eastAsia="宋体" w:cs="宋体"/>
          <w:color w:val="111111"/>
          <w:szCs w:val="21"/>
          <w:shd w:val="clear" w:color="auto" w:fill="FFFFFF"/>
        </w:rPr>
      </w:pPr>
      <w:r>
        <w:rPr>
          <w:rFonts w:hint="eastAsia" w:ascii="宋体" w:hAnsi="宋体" w:eastAsia="宋体" w:cs="宋体"/>
          <w:color w:val="111111"/>
          <w:szCs w:val="21"/>
          <w:shd w:val="clear" w:color="auto" w:fill="FFFFFF"/>
        </w:rPr>
        <w:t>四、旅游景区英语解说系统的规划</w:t>
      </w:r>
    </w:p>
    <w:p>
      <w:pPr>
        <w:ind w:firstLine="422" w:firstLineChars="201"/>
        <w:rPr>
          <w:rFonts w:ascii="宋体" w:hAnsi="宋体" w:eastAsia="宋体" w:cs="宋体"/>
          <w:color w:val="111111"/>
          <w:szCs w:val="21"/>
          <w:shd w:val="clear" w:color="auto" w:fill="FFFFFF"/>
        </w:rPr>
      </w:pPr>
      <w:r>
        <w:rPr>
          <w:rFonts w:hint="eastAsia" w:ascii="宋体" w:hAnsi="宋体" w:eastAsia="宋体" w:cs="宋体"/>
          <w:color w:val="111111"/>
          <w:szCs w:val="21"/>
          <w:shd w:val="clear" w:color="auto" w:fill="FFFFFF"/>
        </w:rPr>
        <w:t>五、旅游景区英语解说系统的模式</w:t>
      </w:r>
    </w:p>
    <w:p>
      <w:pPr>
        <w:ind w:firstLine="422" w:firstLineChars="201"/>
        <w:rPr>
          <w:rFonts w:ascii="宋体" w:hAnsi="宋体" w:eastAsia="宋体" w:cs="宋体"/>
          <w:color w:val="111111"/>
          <w:szCs w:val="21"/>
          <w:shd w:val="clear" w:color="auto" w:fill="FFFFFF"/>
        </w:rPr>
      </w:pPr>
      <w:r>
        <w:rPr>
          <w:rFonts w:hint="eastAsia" w:ascii="宋体" w:hAnsi="宋体" w:eastAsia="宋体" w:cs="宋体"/>
          <w:color w:val="111111"/>
          <w:szCs w:val="21"/>
          <w:shd w:val="clear" w:color="auto" w:fill="FFFFFF"/>
        </w:rPr>
        <w:t>六、旅游景区英语解说系统规划程序</w:t>
      </w:r>
    </w:p>
    <w:p>
      <w:pPr>
        <w:ind w:firstLine="422" w:firstLineChars="201"/>
        <w:rPr>
          <w:rFonts w:ascii="宋体" w:hAnsi="宋体" w:eastAsia="宋体" w:cs="宋体"/>
          <w:color w:val="111111"/>
          <w:szCs w:val="21"/>
          <w:shd w:val="clear" w:color="auto" w:fill="FFFFFF"/>
        </w:rPr>
      </w:pPr>
      <w:r>
        <w:rPr>
          <w:rFonts w:hint="eastAsia" w:ascii="宋体" w:hAnsi="宋体" w:eastAsia="宋体" w:cs="宋体"/>
          <w:color w:val="111111"/>
          <w:szCs w:val="21"/>
          <w:shd w:val="clear" w:color="auto" w:fill="FFFFFF"/>
        </w:rPr>
        <w:t>七、旅游景区英语解说系统的管理</w:t>
      </w:r>
    </w:p>
    <w:p>
      <w:pPr>
        <w:adjustRightInd w:val="0"/>
        <w:snapToGrid w:val="0"/>
        <w:ind w:firstLine="422" w:firstLineChars="201"/>
        <w:rPr>
          <w:rFonts w:ascii="宋体" w:hAnsi="宋体" w:eastAsia="宋体" w:cs="宋体"/>
          <w:color w:val="111111"/>
          <w:szCs w:val="21"/>
          <w:shd w:val="clear" w:color="auto" w:fill="FFFFFF"/>
        </w:rPr>
      </w:pPr>
      <w:r>
        <w:rPr>
          <w:rFonts w:hint="eastAsia" w:ascii="Times New Roman" w:hAnsi="Times New Roman" w:eastAsia="宋体" w:cs="Times New Roman"/>
          <w:b/>
          <w:bCs/>
          <w:szCs w:val="20"/>
        </w:rPr>
        <w:t>考核要求：</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1、了解旅游景区英语解说系统的概念、功能</w:t>
      </w:r>
    </w:p>
    <w:p>
      <w:pPr>
        <w:ind w:firstLine="422" w:firstLineChars="201"/>
        <w:rPr>
          <w:rFonts w:ascii="Times New Roman" w:hAnsi="Times New Roman" w:eastAsia="宋体" w:cs="Times New Roman"/>
          <w:b/>
          <w:bCs/>
          <w:sz w:val="24"/>
          <w:szCs w:val="20"/>
        </w:rPr>
      </w:pPr>
      <w:r>
        <w:rPr>
          <w:rFonts w:ascii="Times New Roman" w:hAnsi="Times New Roman" w:eastAsia="宋体" w:cs="Times New Roman"/>
          <w:color w:val="111111"/>
          <w:szCs w:val="21"/>
          <w:shd w:val="clear" w:color="auto" w:fill="FFFFFF"/>
        </w:rPr>
        <w:t>2、掌</w:t>
      </w:r>
      <w:r>
        <w:rPr>
          <w:rFonts w:hint="eastAsia" w:ascii="宋体" w:hAnsi="宋体" w:eastAsia="宋体" w:cs="宋体"/>
          <w:color w:val="111111"/>
          <w:szCs w:val="21"/>
          <w:shd w:val="clear" w:color="auto" w:fill="FFFFFF"/>
        </w:rPr>
        <w:t>握旅游景区英语解说系统的类型、规划与管理</w:t>
      </w:r>
    </w:p>
    <w:p>
      <w:pPr>
        <w:ind w:firstLine="482" w:firstLineChars="201"/>
        <w:jc w:val="center"/>
        <w:rPr>
          <w:rFonts w:ascii="Times New Roman" w:hAnsi="Times New Roman" w:eastAsia="宋体" w:cs="Times New Roman"/>
          <w:b/>
          <w:bCs/>
          <w:sz w:val="24"/>
          <w:szCs w:val="24"/>
        </w:rPr>
      </w:pPr>
    </w:p>
    <w:p>
      <w:pPr>
        <w:ind w:firstLine="482" w:firstLineChars="201"/>
        <w:jc w:val="center"/>
        <w:rPr>
          <w:rFonts w:ascii="Times New Roman" w:hAnsi="Times New Roman" w:eastAsia="宋体" w:cs="Times New Roman"/>
          <w:b/>
          <w:szCs w:val="20"/>
        </w:rPr>
      </w:pPr>
      <w:r>
        <w:rPr>
          <w:rFonts w:hint="eastAsia" w:ascii="Times New Roman" w:hAnsi="Times New Roman" w:eastAsia="宋体" w:cs="Times New Roman"/>
          <w:b/>
          <w:bCs/>
          <w:sz w:val="24"/>
          <w:szCs w:val="24"/>
        </w:rPr>
        <w:t>第三讲 旅游景区英语标识设计案例</w:t>
      </w:r>
    </w:p>
    <w:p>
      <w:pPr>
        <w:ind w:firstLine="422" w:firstLineChars="201"/>
        <w:rPr>
          <w:rFonts w:ascii="Times New Roman" w:hAnsi="Times New Roman" w:eastAsia="宋体" w:cs="Times New Roman"/>
          <w:b/>
          <w:szCs w:val="20"/>
        </w:rPr>
      </w:pPr>
      <w:r>
        <w:rPr>
          <w:rFonts w:ascii="Times New Roman" w:hAnsi="Times New Roman" w:eastAsia="宋体" w:cs="Times New Roman"/>
          <w:b/>
          <w:szCs w:val="20"/>
        </w:rPr>
        <w:t>教学</w:t>
      </w:r>
      <w:r>
        <w:rPr>
          <w:rFonts w:hint="eastAsia" w:ascii="Times New Roman" w:hAnsi="Times New Roman" w:eastAsia="宋体" w:cs="Times New Roman"/>
          <w:b/>
          <w:szCs w:val="20"/>
        </w:rPr>
        <w:t>要点：</w:t>
      </w:r>
    </w:p>
    <w:p>
      <w:pPr>
        <w:ind w:firstLine="422" w:firstLineChars="201"/>
        <w:rPr>
          <w:rFonts w:ascii="Arial" w:hAnsi="Arial" w:eastAsia="宋体" w:cs="Arial"/>
          <w:color w:val="111111"/>
          <w:szCs w:val="21"/>
          <w:shd w:val="clear" w:color="auto" w:fill="FFFFFF"/>
        </w:rPr>
      </w:pPr>
      <w:r>
        <w:rPr>
          <w:rFonts w:hint="eastAsia" w:ascii="Arial" w:hAnsi="Arial" w:eastAsia="宋体" w:cs="Arial"/>
          <w:color w:val="111111"/>
          <w:szCs w:val="21"/>
          <w:shd w:val="clear" w:color="auto" w:fill="FFFFFF"/>
        </w:rPr>
        <w:t>本讲以</w:t>
      </w:r>
      <w:r>
        <w:rPr>
          <w:rFonts w:hint="eastAsia" w:ascii="Times New Roman" w:hAnsi="Times New Roman" w:eastAsia="宋体" w:cs="Times New Roman"/>
          <w:szCs w:val="20"/>
        </w:rPr>
        <w:t>旅游景区英语标识设计为案例</w:t>
      </w:r>
      <w:r>
        <w:rPr>
          <w:rFonts w:hint="eastAsia" w:ascii="Arial" w:hAnsi="Arial" w:eastAsia="宋体" w:cs="Arial"/>
          <w:color w:val="111111"/>
          <w:szCs w:val="21"/>
          <w:shd w:val="clear" w:color="auto" w:fill="FFFFFF"/>
        </w:rPr>
        <w:t>，要求学生更具体而深入地解读、探讨、评析英语解说词的文本写作与设计。</w:t>
      </w:r>
    </w:p>
    <w:p>
      <w:pPr>
        <w:ind w:firstLine="422" w:firstLineChars="201"/>
        <w:rPr>
          <w:rFonts w:ascii="Times New Roman" w:hAnsi="Times New Roman" w:eastAsia="宋体" w:cs="Times New Roman"/>
          <w:b/>
          <w:szCs w:val="20"/>
        </w:rPr>
      </w:pPr>
      <w:r>
        <w:rPr>
          <w:rFonts w:hint="eastAsia" w:ascii="Times New Roman" w:hAnsi="Times New Roman" w:eastAsia="宋体" w:cs="Times New Roman"/>
          <w:b/>
          <w:szCs w:val="20"/>
        </w:rPr>
        <w:t>教学时数：</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bCs/>
          <w:szCs w:val="20"/>
        </w:rPr>
        <w:t>7学</w:t>
      </w:r>
      <w:r>
        <w:rPr>
          <w:rFonts w:hint="eastAsia" w:ascii="Times New Roman" w:hAnsi="Times New Roman" w:eastAsia="宋体" w:cs="Times New Roman"/>
          <w:szCs w:val="20"/>
        </w:rPr>
        <w:t>时</w:t>
      </w:r>
    </w:p>
    <w:p>
      <w:pPr>
        <w:ind w:firstLine="422" w:firstLineChars="201"/>
        <w:rPr>
          <w:rFonts w:ascii="Times New Roman" w:hAnsi="Times New Roman" w:eastAsia="宋体" w:cs="Times New Roman"/>
          <w:b/>
          <w:szCs w:val="20"/>
        </w:rPr>
      </w:pPr>
      <w:r>
        <w:rPr>
          <w:rFonts w:ascii="Times New Roman" w:hAnsi="Times New Roman" w:eastAsia="宋体" w:cs="Times New Roman"/>
          <w:b/>
          <w:szCs w:val="20"/>
        </w:rPr>
        <w:t>教学内容</w:t>
      </w:r>
      <w:r>
        <w:rPr>
          <w:rFonts w:hint="eastAsia" w:ascii="Times New Roman" w:hAnsi="Times New Roman" w:eastAsia="宋体" w:cs="Times New Roman"/>
          <w:b/>
          <w:szCs w:val="20"/>
        </w:rPr>
        <w:t>：</w:t>
      </w:r>
    </w:p>
    <w:p>
      <w:pPr>
        <w:ind w:firstLine="422" w:firstLineChars="201"/>
        <w:rPr>
          <w:rFonts w:ascii="Arial" w:hAnsi="Arial" w:eastAsia="宋体" w:cs="Arial"/>
          <w:color w:val="111111"/>
          <w:szCs w:val="21"/>
          <w:shd w:val="clear" w:color="auto" w:fill="FFFFFF"/>
        </w:rPr>
      </w:pPr>
      <w:r>
        <w:rPr>
          <w:rFonts w:hint="eastAsia" w:ascii="Arial" w:hAnsi="Arial" w:eastAsia="宋体" w:cs="Arial"/>
          <w:color w:val="111111"/>
          <w:szCs w:val="21"/>
          <w:shd w:val="clear" w:color="auto" w:fill="FFFFFF"/>
        </w:rPr>
        <w:t>一、旅游景区（点）常用英语标识</w:t>
      </w:r>
    </w:p>
    <w:p>
      <w:pPr>
        <w:ind w:firstLine="422" w:firstLineChars="201"/>
        <w:rPr>
          <w:rFonts w:ascii="Arial" w:hAnsi="Arial" w:eastAsia="宋体" w:cs="Arial"/>
          <w:color w:val="111111"/>
          <w:szCs w:val="21"/>
          <w:shd w:val="clear" w:color="auto" w:fill="FFFFFF"/>
        </w:rPr>
      </w:pPr>
      <w:r>
        <w:rPr>
          <w:rFonts w:hint="eastAsia" w:ascii="Arial" w:hAnsi="Arial" w:eastAsia="宋体" w:cs="Arial"/>
          <w:color w:val="111111"/>
          <w:szCs w:val="21"/>
          <w:shd w:val="clear" w:color="auto" w:fill="FFFFFF"/>
        </w:rPr>
        <w:t>二、旅游风景区英语标识</w:t>
      </w:r>
    </w:p>
    <w:p>
      <w:pPr>
        <w:ind w:firstLine="422" w:firstLineChars="201"/>
        <w:rPr>
          <w:rFonts w:ascii="Arial" w:hAnsi="Arial" w:eastAsia="宋体" w:cs="Arial"/>
          <w:color w:val="111111"/>
          <w:szCs w:val="21"/>
          <w:shd w:val="clear" w:color="auto" w:fill="FFFFFF"/>
        </w:rPr>
      </w:pPr>
      <w:r>
        <w:rPr>
          <w:rFonts w:hint="eastAsia" w:ascii="Arial" w:hAnsi="Arial" w:eastAsia="宋体" w:cs="Arial"/>
          <w:color w:val="111111"/>
          <w:szCs w:val="21"/>
          <w:shd w:val="clear" w:color="auto" w:fill="FFFFFF"/>
        </w:rPr>
        <w:t>三、旅游度假村英语标识</w:t>
      </w:r>
    </w:p>
    <w:p>
      <w:pPr>
        <w:ind w:firstLine="422" w:firstLineChars="201"/>
        <w:rPr>
          <w:rFonts w:ascii="Arial" w:hAnsi="Arial" w:eastAsia="宋体" w:cs="Arial"/>
          <w:color w:val="111111"/>
          <w:szCs w:val="21"/>
          <w:shd w:val="clear" w:color="auto" w:fill="FFFFFF"/>
        </w:rPr>
      </w:pPr>
      <w:r>
        <w:rPr>
          <w:rFonts w:hint="eastAsia" w:ascii="Arial" w:hAnsi="Arial" w:eastAsia="宋体" w:cs="Arial"/>
          <w:color w:val="111111"/>
          <w:szCs w:val="21"/>
          <w:shd w:val="clear" w:color="auto" w:fill="FFFFFF"/>
        </w:rPr>
        <w:t>四、公园常用英语标识</w:t>
      </w:r>
    </w:p>
    <w:p>
      <w:pPr>
        <w:ind w:firstLine="422" w:firstLineChars="201"/>
        <w:rPr>
          <w:rFonts w:ascii="Arial" w:hAnsi="Arial" w:eastAsia="宋体" w:cs="Arial"/>
          <w:color w:val="111111"/>
          <w:szCs w:val="21"/>
          <w:shd w:val="clear" w:color="auto" w:fill="FFFFFF"/>
        </w:rPr>
      </w:pPr>
      <w:r>
        <w:rPr>
          <w:rFonts w:hint="eastAsia" w:ascii="Arial" w:hAnsi="Arial" w:eastAsia="宋体" w:cs="Arial"/>
          <w:color w:val="111111"/>
          <w:szCs w:val="21"/>
          <w:shd w:val="clear" w:color="auto" w:fill="FFFFFF"/>
        </w:rPr>
        <w:t>五、游乐园或娱乐城英语标识</w:t>
      </w:r>
    </w:p>
    <w:p>
      <w:pPr>
        <w:ind w:firstLine="422" w:firstLineChars="201"/>
        <w:rPr>
          <w:rFonts w:ascii="Arial" w:hAnsi="Arial" w:eastAsia="宋体" w:cs="Arial"/>
          <w:color w:val="111111"/>
          <w:szCs w:val="21"/>
          <w:shd w:val="clear" w:color="auto" w:fill="FFFFFF"/>
        </w:rPr>
      </w:pPr>
      <w:r>
        <w:rPr>
          <w:rFonts w:hint="eastAsia" w:ascii="Arial" w:hAnsi="Arial" w:eastAsia="宋体" w:cs="Arial"/>
          <w:color w:val="111111"/>
          <w:szCs w:val="21"/>
          <w:shd w:val="clear" w:color="auto" w:fill="FFFFFF"/>
        </w:rPr>
        <w:t>六、动物园常用英语标识</w:t>
      </w:r>
    </w:p>
    <w:p>
      <w:pPr>
        <w:adjustRightInd w:val="0"/>
        <w:snapToGrid w:val="0"/>
        <w:ind w:firstLine="422" w:firstLineChars="201"/>
        <w:rPr>
          <w:rFonts w:ascii="宋体" w:hAnsi="宋体" w:eastAsia="宋体" w:cs="宋体"/>
          <w:color w:val="111111"/>
          <w:szCs w:val="21"/>
          <w:shd w:val="clear" w:color="auto" w:fill="FFFFFF"/>
        </w:rPr>
      </w:pPr>
      <w:r>
        <w:rPr>
          <w:rFonts w:hint="eastAsia" w:ascii="Times New Roman" w:hAnsi="Times New Roman" w:eastAsia="宋体" w:cs="Times New Roman"/>
          <w:b/>
          <w:bCs/>
          <w:szCs w:val="20"/>
        </w:rPr>
        <w:t>考核要求：</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w:t>
      </w:r>
      <w:r>
        <w:rPr>
          <w:rFonts w:ascii="Times New Roman" w:hAnsi="Times New Roman" w:eastAsia="宋体" w:cs="Times New Roman"/>
          <w:szCs w:val="20"/>
        </w:rPr>
        <w:t>识记不同类型旅游景区英语标识</w:t>
      </w:r>
    </w:p>
    <w:p>
      <w:pPr>
        <w:ind w:firstLine="422" w:firstLineChars="201"/>
        <w:rPr>
          <w:rFonts w:ascii="宋体" w:hAnsi="宋体" w:eastAsia="宋体" w:cs="宋体"/>
          <w:szCs w:val="20"/>
        </w:rPr>
      </w:pPr>
      <w:r>
        <w:rPr>
          <w:rFonts w:ascii="Times New Roman" w:hAnsi="Times New Roman" w:eastAsia="宋体" w:cs="Times New Roman"/>
          <w:szCs w:val="20"/>
        </w:rPr>
        <w:t>2、熟</w:t>
      </w:r>
      <w:r>
        <w:rPr>
          <w:rFonts w:hint="eastAsia" w:ascii="宋体" w:hAnsi="宋体" w:eastAsia="宋体" w:cs="宋体"/>
          <w:szCs w:val="20"/>
        </w:rPr>
        <w:t>练掌握不同类型旅游景区标识英汉笔译、口译</w:t>
      </w:r>
    </w:p>
    <w:p>
      <w:pPr>
        <w:ind w:firstLine="482" w:firstLineChars="201"/>
        <w:rPr>
          <w:rFonts w:ascii="Times New Roman" w:hAnsi="Times New Roman" w:eastAsia="宋体" w:cs="Times New Roman"/>
          <w:b/>
          <w:bCs/>
          <w:sz w:val="24"/>
          <w:szCs w:val="20"/>
        </w:rPr>
      </w:pPr>
    </w:p>
    <w:p>
      <w:pPr>
        <w:ind w:firstLine="482" w:firstLineChars="201"/>
        <w:jc w:val="center"/>
        <w:rPr>
          <w:rFonts w:ascii="Times New Roman" w:hAnsi="Times New Roman" w:eastAsia="宋体" w:cs="Times New Roman"/>
          <w:b/>
          <w:szCs w:val="20"/>
        </w:rPr>
      </w:pPr>
      <w:r>
        <w:rPr>
          <w:rFonts w:hint="eastAsia" w:ascii="Arial" w:hAnsi="Arial" w:eastAsia="宋体" w:cs="Arial"/>
          <w:b/>
          <w:bCs/>
          <w:color w:val="111111"/>
          <w:sz w:val="24"/>
          <w:szCs w:val="24"/>
          <w:shd w:val="clear" w:color="auto" w:fill="FFFFFF"/>
        </w:rPr>
        <w:t xml:space="preserve">第四讲 </w:t>
      </w:r>
      <w:r>
        <w:rPr>
          <w:rFonts w:ascii="Arial" w:hAnsi="Arial" w:eastAsia="宋体" w:cs="Arial"/>
          <w:b/>
          <w:bCs/>
          <w:color w:val="111111"/>
          <w:sz w:val="24"/>
          <w:szCs w:val="24"/>
          <w:shd w:val="clear" w:color="auto" w:fill="FFFFFF"/>
        </w:rPr>
        <w:t>主题公园</w:t>
      </w:r>
      <w:r>
        <w:rPr>
          <w:rFonts w:hint="eastAsia" w:ascii="Arial" w:hAnsi="Arial" w:eastAsia="宋体" w:cs="Arial"/>
          <w:b/>
          <w:bCs/>
          <w:color w:val="111111"/>
          <w:sz w:val="24"/>
          <w:szCs w:val="24"/>
          <w:shd w:val="clear" w:color="auto" w:fill="FFFFFF"/>
        </w:rPr>
        <w:t>旅游区英语</w:t>
      </w:r>
      <w:r>
        <w:rPr>
          <w:rFonts w:ascii="Arial" w:hAnsi="Arial" w:eastAsia="宋体" w:cs="Arial"/>
          <w:b/>
          <w:bCs/>
          <w:color w:val="111111"/>
          <w:sz w:val="24"/>
          <w:szCs w:val="24"/>
          <w:shd w:val="clear" w:color="auto" w:fill="FFFFFF"/>
        </w:rPr>
        <w:t>解说系统构建</w:t>
      </w:r>
      <w:r>
        <w:rPr>
          <w:rFonts w:hint="eastAsia" w:ascii="Arial" w:hAnsi="Arial" w:eastAsia="宋体" w:cs="Arial"/>
          <w:b/>
          <w:bCs/>
          <w:color w:val="111111"/>
          <w:sz w:val="24"/>
          <w:szCs w:val="24"/>
          <w:shd w:val="clear" w:color="auto" w:fill="FFFFFF"/>
        </w:rPr>
        <w:t>的理论与实践</w:t>
      </w:r>
    </w:p>
    <w:p>
      <w:pPr>
        <w:ind w:firstLine="422" w:firstLineChars="201"/>
        <w:rPr>
          <w:rFonts w:ascii="Times New Roman" w:hAnsi="Times New Roman" w:eastAsia="宋体" w:cs="Times New Roman"/>
          <w:b/>
          <w:szCs w:val="20"/>
        </w:rPr>
      </w:pPr>
      <w:r>
        <w:rPr>
          <w:rFonts w:ascii="Times New Roman" w:hAnsi="Times New Roman" w:eastAsia="宋体" w:cs="Times New Roman"/>
          <w:b/>
          <w:szCs w:val="20"/>
        </w:rPr>
        <w:t>教学</w:t>
      </w:r>
      <w:r>
        <w:rPr>
          <w:rFonts w:hint="eastAsia" w:ascii="Times New Roman" w:hAnsi="Times New Roman" w:eastAsia="宋体" w:cs="Times New Roman"/>
          <w:b/>
          <w:szCs w:val="20"/>
        </w:rPr>
        <w:t>要点：</w:t>
      </w:r>
    </w:p>
    <w:p>
      <w:pPr>
        <w:ind w:firstLine="422" w:firstLineChars="201"/>
        <w:rPr>
          <w:rFonts w:ascii="Arial" w:hAnsi="Arial" w:eastAsia="宋体" w:cs="Arial"/>
          <w:color w:val="111111"/>
          <w:szCs w:val="21"/>
          <w:shd w:val="clear" w:color="auto" w:fill="FFFFFF"/>
        </w:rPr>
      </w:pPr>
      <w:r>
        <w:rPr>
          <w:rFonts w:hint="eastAsia" w:ascii="Arial" w:hAnsi="Arial" w:eastAsia="宋体" w:cs="Arial"/>
          <w:color w:val="111111"/>
          <w:szCs w:val="21"/>
          <w:shd w:val="clear" w:color="auto" w:fill="FFFFFF"/>
        </w:rPr>
        <w:t>本讲以</w:t>
      </w:r>
      <w:r>
        <w:rPr>
          <w:rFonts w:ascii="Arial" w:hAnsi="Arial" w:eastAsia="宋体" w:cs="Arial"/>
          <w:color w:val="111111"/>
          <w:szCs w:val="21"/>
          <w:shd w:val="clear" w:color="auto" w:fill="FFFFFF"/>
        </w:rPr>
        <w:t>主题公园旅游</w:t>
      </w:r>
      <w:r>
        <w:rPr>
          <w:rFonts w:hint="eastAsia" w:ascii="Arial" w:hAnsi="Arial" w:eastAsia="宋体" w:cs="Arial"/>
          <w:color w:val="111111"/>
          <w:szCs w:val="21"/>
          <w:shd w:val="clear" w:color="auto" w:fill="FFFFFF"/>
        </w:rPr>
        <w:t>区英语</w:t>
      </w:r>
      <w:r>
        <w:rPr>
          <w:rFonts w:ascii="Arial" w:hAnsi="Arial" w:eastAsia="宋体" w:cs="Arial"/>
          <w:color w:val="111111"/>
          <w:szCs w:val="21"/>
          <w:shd w:val="clear" w:color="auto" w:fill="FFFFFF"/>
        </w:rPr>
        <w:t>解说系统构建</w:t>
      </w:r>
      <w:r>
        <w:rPr>
          <w:rFonts w:hint="eastAsia" w:ascii="Arial" w:hAnsi="Arial" w:eastAsia="宋体" w:cs="Arial"/>
          <w:color w:val="111111"/>
          <w:szCs w:val="21"/>
          <w:shd w:val="clear" w:color="auto" w:fill="FFFFFF"/>
        </w:rPr>
        <w:t>的理论与实践为案例，要求学生更具体而深入地解读、探讨、评析英语解说词的文本写作与设计。</w:t>
      </w:r>
    </w:p>
    <w:p>
      <w:pPr>
        <w:ind w:firstLine="422" w:firstLineChars="201"/>
        <w:rPr>
          <w:rFonts w:ascii="Times New Roman" w:hAnsi="Times New Roman" w:eastAsia="宋体" w:cs="Times New Roman"/>
          <w:b/>
          <w:szCs w:val="20"/>
        </w:rPr>
      </w:pPr>
      <w:r>
        <w:rPr>
          <w:rFonts w:hint="eastAsia" w:ascii="Times New Roman" w:hAnsi="Times New Roman" w:eastAsia="宋体" w:cs="Times New Roman"/>
          <w:b/>
          <w:szCs w:val="20"/>
        </w:rPr>
        <w:t>教学时数：</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bCs/>
          <w:szCs w:val="20"/>
        </w:rPr>
        <w:t>4学</w:t>
      </w:r>
      <w:r>
        <w:rPr>
          <w:rFonts w:hint="eastAsia" w:ascii="Times New Roman" w:hAnsi="Times New Roman" w:eastAsia="宋体" w:cs="Times New Roman"/>
          <w:szCs w:val="20"/>
        </w:rPr>
        <w:t>时</w:t>
      </w:r>
    </w:p>
    <w:p>
      <w:pPr>
        <w:ind w:firstLine="422" w:firstLineChars="201"/>
        <w:rPr>
          <w:rFonts w:ascii="Times New Roman" w:hAnsi="Times New Roman" w:eastAsia="宋体" w:cs="Times New Roman"/>
          <w:b/>
          <w:szCs w:val="20"/>
        </w:rPr>
      </w:pPr>
      <w:r>
        <w:rPr>
          <w:rFonts w:ascii="Times New Roman" w:hAnsi="Times New Roman" w:eastAsia="宋体" w:cs="Times New Roman"/>
          <w:b/>
          <w:szCs w:val="20"/>
        </w:rPr>
        <w:t>教学内容</w:t>
      </w:r>
      <w:r>
        <w:rPr>
          <w:rFonts w:hint="eastAsia" w:ascii="Times New Roman" w:hAnsi="Times New Roman" w:eastAsia="宋体" w:cs="Times New Roman"/>
          <w:b/>
          <w:szCs w:val="20"/>
        </w:rPr>
        <w:t>：</w:t>
      </w:r>
    </w:p>
    <w:p>
      <w:pPr>
        <w:ind w:left="420" w:leftChars="200" w:firstLine="2" w:firstLineChars="1"/>
        <w:rPr>
          <w:rFonts w:ascii="Arial" w:hAnsi="Arial" w:eastAsia="宋体" w:cs="Arial"/>
          <w:color w:val="111111"/>
          <w:szCs w:val="21"/>
          <w:shd w:val="clear" w:color="auto" w:fill="FFFFFF"/>
        </w:rPr>
      </w:pPr>
      <w:r>
        <w:rPr>
          <w:rFonts w:hint="eastAsia" w:ascii="Arial" w:hAnsi="Arial" w:eastAsia="宋体" w:cs="Arial"/>
          <w:color w:val="111111"/>
          <w:szCs w:val="21"/>
          <w:shd w:val="clear" w:color="auto" w:fill="FFFFFF"/>
        </w:rPr>
        <w:t>一、</w:t>
      </w:r>
      <w:r>
        <w:rPr>
          <w:rFonts w:ascii="Arial" w:hAnsi="Arial" w:eastAsia="宋体" w:cs="Arial"/>
          <w:color w:val="111111"/>
          <w:szCs w:val="21"/>
          <w:shd w:val="clear" w:color="auto" w:fill="FFFFFF"/>
        </w:rPr>
        <w:t>主题公园</w:t>
      </w:r>
      <w:r>
        <w:rPr>
          <w:rFonts w:ascii="Arial" w:hAnsi="Arial" w:eastAsia="宋体" w:cs="Arial"/>
          <w:color w:val="111111"/>
          <w:szCs w:val="21"/>
          <w:shd w:val="clear" w:color="auto" w:fill="FFFFFF"/>
        </w:rPr>
        <w:br w:type="textWrapping"/>
      </w:r>
      <w:r>
        <w:rPr>
          <w:rFonts w:ascii="Arial" w:hAnsi="Arial" w:eastAsia="宋体" w:cs="Arial"/>
          <w:color w:val="111111"/>
          <w:szCs w:val="21"/>
          <w:shd w:val="clear" w:color="auto" w:fill="FFFFFF"/>
        </w:rPr>
        <w:t>二</w:t>
      </w:r>
      <w:r>
        <w:rPr>
          <w:rFonts w:hint="eastAsia" w:ascii="Arial" w:hAnsi="Arial" w:eastAsia="宋体" w:cs="Arial"/>
          <w:color w:val="111111"/>
          <w:szCs w:val="21"/>
          <w:shd w:val="clear" w:color="auto" w:fill="FFFFFF"/>
        </w:rPr>
        <w:t>、</w:t>
      </w:r>
      <w:r>
        <w:rPr>
          <w:rFonts w:ascii="Arial" w:hAnsi="Arial" w:eastAsia="宋体" w:cs="Arial"/>
          <w:color w:val="111111"/>
          <w:szCs w:val="21"/>
          <w:shd w:val="clear" w:color="auto" w:fill="FFFFFF"/>
        </w:rPr>
        <w:t>主题公园旅游</w:t>
      </w:r>
      <w:r>
        <w:rPr>
          <w:rFonts w:hint="eastAsia" w:ascii="Arial" w:hAnsi="Arial" w:eastAsia="宋体" w:cs="Arial"/>
          <w:color w:val="111111"/>
          <w:szCs w:val="21"/>
          <w:shd w:val="clear" w:color="auto" w:fill="FFFFFF"/>
        </w:rPr>
        <w:t>区英语</w:t>
      </w:r>
      <w:r>
        <w:rPr>
          <w:rFonts w:ascii="Arial" w:hAnsi="Arial" w:eastAsia="宋体" w:cs="Arial"/>
          <w:color w:val="111111"/>
          <w:szCs w:val="21"/>
          <w:shd w:val="clear" w:color="auto" w:fill="FFFFFF"/>
        </w:rPr>
        <w:t>解说系统的构建</w:t>
      </w:r>
      <w:r>
        <w:rPr>
          <w:rFonts w:ascii="Arial" w:hAnsi="Arial" w:eastAsia="宋体" w:cs="Arial"/>
          <w:color w:val="111111"/>
          <w:szCs w:val="21"/>
          <w:shd w:val="clear" w:color="auto" w:fill="FFFFFF"/>
        </w:rPr>
        <w:br w:type="textWrapping"/>
      </w:r>
      <w:r>
        <w:rPr>
          <w:rFonts w:ascii="Arial" w:hAnsi="Arial" w:eastAsia="宋体" w:cs="Arial"/>
          <w:color w:val="111111"/>
          <w:szCs w:val="21"/>
          <w:shd w:val="clear" w:color="auto" w:fill="FFFFFF"/>
        </w:rPr>
        <w:t>三</w:t>
      </w:r>
      <w:r>
        <w:rPr>
          <w:rFonts w:hint="eastAsia" w:ascii="Arial" w:hAnsi="Arial" w:eastAsia="宋体" w:cs="Arial"/>
          <w:color w:val="111111"/>
          <w:szCs w:val="21"/>
          <w:shd w:val="clear" w:color="auto" w:fill="FFFFFF"/>
        </w:rPr>
        <w:t>、英语解说词文本写作与设计案例</w:t>
      </w:r>
    </w:p>
    <w:p>
      <w:pPr>
        <w:ind w:firstLine="422" w:firstLineChars="201"/>
        <w:rPr>
          <w:rFonts w:ascii="Times New Roman" w:hAnsi="Times New Roman" w:eastAsia="宋体" w:cs="Times New Roman"/>
          <w:color w:val="111111"/>
          <w:szCs w:val="21"/>
          <w:shd w:val="clear" w:color="auto" w:fill="FFFFFF"/>
        </w:rPr>
      </w:pPr>
      <w:r>
        <w:rPr>
          <w:rFonts w:ascii="Times New Roman" w:hAnsi="Times New Roman" w:eastAsia="宋体" w:cs="Times New Roman"/>
          <w:color w:val="111111"/>
          <w:szCs w:val="21"/>
          <w:shd w:val="clear" w:color="auto" w:fill="FFFFFF"/>
        </w:rPr>
        <w:t>1、Shanghai Disneyland Resort（上海迪斯尼度假区）</w:t>
      </w:r>
    </w:p>
    <w:p>
      <w:pPr>
        <w:ind w:firstLine="422" w:firstLineChars="201"/>
        <w:rPr>
          <w:rFonts w:ascii="Arial" w:hAnsi="Arial" w:eastAsia="宋体" w:cs="Arial"/>
          <w:color w:val="111111"/>
          <w:szCs w:val="21"/>
          <w:shd w:val="clear" w:color="auto" w:fill="FFFFFF"/>
        </w:rPr>
      </w:pPr>
      <w:r>
        <w:rPr>
          <w:rFonts w:ascii="Times New Roman" w:hAnsi="Times New Roman" w:eastAsia="宋体" w:cs="Times New Roman"/>
          <w:color w:val="111111"/>
          <w:szCs w:val="21"/>
          <w:shd w:val="clear" w:color="auto" w:fill="FFFFFF"/>
        </w:rPr>
        <w:t>2、Universal Studios Hollywood</w:t>
      </w:r>
      <w:r>
        <w:rPr>
          <w:rFonts w:hint="eastAsia" w:ascii="Arial" w:hAnsi="Arial" w:eastAsia="宋体" w:cs="Arial"/>
          <w:color w:val="111111"/>
          <w:szCs w:val="21"/>
          <w:shd w:val="clear" w:color="auto" w:fill="FFFFFF"/>
        </w:rPr>
        <w:t>（洛杉矶好莱坞环球影城）</w:t>
      </w:r>
    </w:p>
    <w:p>
      <w:pPr>
        <w:adjustRightInd w:val="0"/>
        <w:snapToGrid w:val="0"/>
        <w:ind w:firstLine="422" w:firstLineChars="201"/>
        <w:rPr>
          <w:rFonts w:ascii="Times New Roman" w:hAnsi="Times New Roman" w:eastAsia="宋体" w:cs="Times New Roman"/>
          <w:b/>
          <w:bCs/>
          <w:szCs w:val="20"/>
        </w:rPr>
      </w:pPr>
      <w:r>
        <w:rPr>
          <w:rFonts w:hint="eastAsia" w:ascii="Times New Roman" w:hAnsi="Times New Roman" w:eastAsia="宋体" w:cs="Times New Roman"/>
          <w:b/>
          <w:bCs/>
          <w:szCs w:val="20"/>
        </w:rPr>
        <w:t>考核要求：</w:t>
      </w:r>
    </w:p>
    <w:p>
      <w:pPr>
        <w:ind w:firstLine="422" w:firstLineChars="201"/>
        <w:rPr>
          <w:rFonts w:ascii="Times New Roman" w:hAnsi="Times New Roman" w:eastAsia="宋体" w:cs="Times New Roman"/>
          <w:color w:val="111111"/>
          <w:szCs w:val="21"/>
          <w:shd w:val="clear" w:color="auto" w:fill="FFFFFF"/>
        </w:rPr>
      </w:pPr>
      <w:r>
        <w:rPr>
          <w:rFonts w:ascii="Times New Roman" w:hAnsi="Times New Roman" w:eastAsia="宋体" w:cs="Times New Roman"/>
          <w:color w:val="111111"/>
          <w:szCs w:val="21"/>
          <w:shd w:val="clear" w:color="auto" w:fill="FFFFFF"/>
        </w:rPr>
        <w:t>1、了解主题公园旅游区英语解说系统的构建</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color w:val="111111"/>
          <w:szCs w:val="21"/>
          <w:shd w:val="clear" w:color="auto" w:fill="FFFFFF"/>
        </w:rPr>
        <w:t>2、</w:t>
      </w:r>
      <w:r>
        <w:rPr>
          <w:rFonts w:ascii="Times New Roman" w:hAnsi="Times New Roman" w:eastAsia="宋体" w:cs="Times New Roman"/>
          <w:color w:val="111111"/>
          <w:szCs w:val="21"/>
          <w:shd w:val="clear" w:color="auto" w:fill="FFFFFF"/>
        </w:rPr>
        <w:t>识记主题公园旅游区英语解说文本相关常用词汇、短语、句型</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3、应用</w:t>
      </w:r>
      <w:r>
        <w:rPr>
          <w:rFonts w:hint="eastAsia" w:ascii="宋体" w:hAnsi="宋体" w:eastAsia="宋体" w:cs="宋体"/>
          <w:szCs w:val="20"/>
        </w:rPr>
        <w:t>相关语言素材，尝试</w:t>
      </w:r>
      <w:r>
        <w:rPr>
          <w:rFonts w:hint="eastAsia" w:ascii="宋体" w:hAnsi="宋体" w:eastAsia="宋体" w:cs="宋体"/>
          <w:color w:val="111111"/>
          <w:szCs w:val="21"/>
          <w:shd w:val="clear" w:color="auto" w:fill="FFFFFF"/>
        </w:rPr>
        <w:t>主题公园旅游区英语解说词的文本写作与设计</w:t>
      </w:r>
      <w:r>
        <w:rPr>
          <w:rFonts w:hint="eastAsia" w:ascii="宋体" w:hAnsi="宋体" w:eastAsia="宋体" w:cs="宋体"/>
          <w:color w:val="111111"/>
          <w:szCs w:val="21"/>
          <w:shd w:val="clear" w:color="auto" w:fill="FFFFFF"/>
        </w:rPr>
        <w:br w:type="textWrapping"/>
      </w:r>
    </w:p>
    <w:p>
      <w:pPr>
        <w:ind w:firstLine="482" w:firstLineChars="201"/>
        <w:jc w:val="center"/>
        <w:rPr>
          <w:rFonts w:ascii="Times New Roman" w:hAnsi="Times New Roman" w:eastAsia="宋体" w:cs="Times New Roman"/>
          <w:b/>
          <w:szCs w:val="20"/>
        </w:rPr>
      </w:pPr>
      <w:r>
        <w:rPr>
          <w:rFonts w:ascii="Arial" w:hAnsi="Arial" w:eastAsia="宋体" w:cs="Arial"/>
          <w:b/>
          <w:bCs/>
          <w:color w:val="111111"/>
          <w:sz w:val="24"/>
          <w:szCs w:val="24"/>
          <w:shd w:val="clear" w:color="auto" w:fill="FFFFFF"/>
        </w:rPr>
        <w:t>第</w:t>
      </w:r>
      <w:r>
        <w:rPr>
          <w:rFonts w:hint="eastAsia" w:ascii="Arial" w:hAnsi="Arial" w:eastAsia="宋体" w:cs="Arial"/>
          <w:b/>
          <w:bCs/>
          <w:color w:val="111111"/>
          <w:sz w:val="24"/>
          <w:szCs w:val="24"/>
          <w:shd w:val="clear" w:color="auto" w:fill="FFFFFF"/>
        </w:rPr>
        <w:t xml:space="preserve">五讲 </w:t>
      </w:r>
      <w:r>
        <w:rPr>
          <w:rFonts w:ascii="Arial" w:hAnsi="Arial" w:eastAsia="宋体" w:cs="Arial"/>
          <w:b/>
          <w:bCs/>
          <w:color w:val="111111"/>
          <w:sz w:val="24"/>
          <w:szCs w:val="24"/>
          <w:shd w:val="clear" w:color="auto" w:fill="FFFFFF"/>
        </w:rPr>
        <w:t>生态旅游区</w:t>
      </w:r>
      <w:r>
        <w:rPr>
          <w:rFonts w:hint="eastAsia" w:ascii="Arial" w:hAnsi="Arial" w:eastAsia="宋体" w:cs="Arial"/>
          <w:b/>
          <w:bCs/>
          <w:color w:val="111111"/>
          <w:sz w:val="24"/>
          <w:szCs w:val="24"/>
          <w:shd w:val="clear" w:color="auto" w:fill="FFFFFF"/>
        </w:rPr>
        <w:t>英语</w:t>
      </w:r>
      <w:r>
        <w:rPr>
          <w:rFonts w:ascii="Arial" w:hAnsi="Arial" w:eastAsia="宋体" w:cs="Arial"/>
          <w:b/>
          <w:bCs/>
          <w:color w:val="111111"/>
          <w:sz w:val="24"/>
          <w:szCs w:val="24"/>
          <w:shd w:val="clear" w:color="auto" w:fill="FFFFFF"/>
        </w:rPr>
        <w:t>解说系统构建</w:t>
      </w:r>
      <w:r>
        <w:rPr>
          <w:rFonts w:hint="eastAsia" w:ascii="Arial" w:hAnsi="Arial" w:eastAsia="宋体" w:cs="Arial"/>
          <w:b/>
          <w:bCs/>
          <w:color w:val="111111"/>
          <w:sz w:val="24"/>
          <w:szCs w:val="24"/>
          <w:shd w:val="clear" w:color="auto" w:fill="FFFFFF"/>
        </w:rPr>
        <w:t>的理论与实践</w:t>
      </w:r>
    </w:p>
    <w:p>
      <w:pPr>
        <w:ind w:firstLine="422" w:firstLineChars="201"/>
        <w:rPr>
          <w:rFonts w:ascii="Times New Roman" w:hAnsi="Times New Roman" w:eastAsia="宋体" w:cs="Times New Roman"/>
          <w:b/>
          <w:szCs w:val="20"/>
        </w:rPr>
      </w:pPr>
      <w:r>
        <w:rPr>
          <w:rFonts w:ascii="Times New Roman" w:hAnsi="Times New Roman" w:eastAsia="宋体" w:cs="Times New Roman"/>
          <w:b/>
          <w:szCs w:val="20"/>
        </w:rPr>
        <w:t>教学</w:t>
      </w:r>
      <w:r>
        <w:rPr>
          <w:rFonts w:hint="eastAsia" w:ascii="Times New Roman" w:hAnsi="Times New Roman" w:eastAsia="宋体" w:cs="Times New Roman"/>
          <w:b/>
          <w:szCs w:val="20"/>
        </w:rPr>
        <w:t>要点：</w:t>
      </w:r>
    </w:p>
    <w:p>
      <w:pPr>
        <w:ind w:firstLine="422" w:firstLineChars="201"/>
        <w:rPr>
          <w:rFonts w:ascii="Arial" w:hAnsi="Arial" w:eastAsia="宋体" w:cs="Arial"/>
          <w:color w:val="111111"/>
          <w:szCs w:val="21"/>
          <w:shd w:val="clear" w:color="auto" w:fill="FFFFFF"/>
        </w:rPr>
      </w:pPr>
      <w:r>
        <w:rPr>
          <w:rFonts w:hint="eastAsia" w:ascii="Arial" w:hAnsi="Arial" w:eastAsia="宋体" w:cs="Arial"/>
          <w:color w:val="111111"/>
          <w:szCs w:val="21"/>
          <w:shd w:val="clear" w:color="auto" w:fill="FFFFFF"/>
        </w:rPr>
        <w:t>本讲以</w:t>
      </w:r>
      <w:r>
        <w:rPr>
          <w:rFonts w:ascii="Arial" w:hAnsi="Arial" w:eastAsia="宋体" w:cs="Arial"/>
          <w:color w:val="111111"/>
          <w:szCs w:val="21"/>
          <w:shd w:val="clear" w:color="auto" w:fill="FFFFFF"/>
        </w:rPr>
        <w:t>生态旅游区、民族文化旅游社区</w:t>
      </w:r>
      <w:r>
        <w:rPr>
          <w:rFonts w:hint="eastAsia" w:ascii="Arial" w:hAnsi="Arial" w:eastAsia="宋体" w:cs="Arial"/>
          <w:color w:val="111111"/>
          <w:szCs w:val="21"/>
          <w:shd w:val="clear" w:color="auto" w:fill="FFFFFF"/>
        </w:rPr>
        <w:t>、</w:t>
      </w:r>
      <w:r>
        <w:rPr>
          <w:rFonts w:ascii="Arial" w:hAnsi="Arial" w:eastAsia="宋体" w:cs="Arial"/>
          <w:color w:val="111111"/>
          <w:szCs w:val="21"/>
          <w:shd w:val="clear" w:color="auto" w:fill="FFFFFF"/>
        </w:rPr>
        <w:t>遗产旅游区等四个不同旅游地类型旅游</w:t>
      </w:r>
      <w:r>
        <w:rPr>
          <w:rFonts w:hint="eastAsia" w:ascii="Arial" w:hAnsi="Arial" w:eastAsia="宋体" w:cs="Arial"/>
          <w:color w:val="111111"/>
          <w:szCs w:val="21"/>
          <w:shd w:val="clear" w:color="auto" w:fill="FFFFFF"/>
        </w:rPr>
        <w:t>英语</w:t>
      </w:r>
      <w:r>
        <w:rPr>
          <w:rFonts w:ascii="Arial" w:hAnsi="Arial" w:eastAsia="宋体" w:cs="Arial"/>
          <w:color w:val="111111"/>
          <w:szCs w:val="21"/>
          <w:shd w:val="clear" w:color="auto" w:fill="FFFFFF"/>
        </w:rPr>
        <w:t>解说系统构建</w:t>
      </w:r>
      <w:r>
        <w:rPr>
          <w:rFonts w:hint="eastAsia" w:ascii="Arial" w:hAnsi="Arial" w:eastAsia="宋体" w:cs="Arial"/>
          <w:color w:val="111111"/>
          <w:szCs w:val="21"/>
          <w:shd w:val="clear" w:color="auto" w:fill="FFFFFF"/>
        </w:rPr>
        <w:t>的理论与实践为案例，要求学生更具体而深入地解读、探讨、评析英语解说词的文本写作与设计。</w:t>
      </w:r>
    </w:p>
    <w:p>
      <w:pPr>
        <w:ind w:firstLine="422" w:firstLineChars="201"/>
        <w:rPr>
          <w:rFonts w:ascii="Times New Roman" w:hAnsi="Times New Roman" w:eastAsia="宋体" w:cs="Times New Roman"/>
          <w:b/>
          <w:szCs w:val="20"/>
        </w:rPr>
      </w:pPr>
      <w:r>
        <w:rPr>
          <w:rFonts w:hint="eastAsia" w:ascii="Times New Roman" w:hAnsi="Times New Roman" w:eastAsia="宋体" w:cs="Times New Roman"/>
          <w:b/>
          <w:szCs w:val="20"/>
        </w:rPr>
        <w:t>教学时数：</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bCs/>
          <w:szCs w:val="20"/>
        </w:rPr>
        <w:t>4学</w:t>
      </w:r>
      <w:r>
        <w:rPr>
          <w:rFonts w:hint="eastAsia" w:ascii="Times New Roman" w:hAnsi="Times New Roman" w:eastAsia="宋体" w:cs="Times New Roman"/>
          <w:szCs w:val="20"/>
        </w:rPr>
        <w:t>时</w:t>
      </w:r>
    </w:p>
    <w:p>
      <w:pPr>
        <w:ind w:left="420" w:leftChars="200" w:firstLine="2" w:firstLineChars="1"/>
        <w:rPr>
          <w:rFonts w:ascii="Arial" w:hAnsi="Arial" w:eastAsia="宋体" w:cs="Arial"/>
          <w:color w:val="111111"/>
          <w:szCs w:val="21"/>
          <w:shd w:val="clear" w:color="auto" w:fill="FFFFFF"/>
        </w:rPr>
      </w:pPr>
      <w:r>
        <w:rPr>
          <w:rFonts w:ascii="Times New Roman" w:hAnsi="Times New Roman" w:eastAsia="宋体" w:cs="Times New Roman"/>
          <w:b/>
          <w:szCs w:val="20"/>
        </w:rPr>
        <w:t>教学内容</w:t>
      </w:r>
      <w:r>
        <w:rPr>
          <w:rFonts w:hint="eastAsia" w:ascii="Times New Roman" w:hAnsi="Times New Roman" w:eastAsia="宋体" w:cs="Times New Roman"/>
          <w:b/>
          <w:szCs w:val="20"/>
        </w:rPr>
        <w:t>：</w:t>
      </w:r>
      <w:r>
        <w:rPr>
          <w:rFonts w:ascii="Arial" w:hAnsi="Arial" w:eastAsia="宋体" w:cs="Arial"/>
          <w:color w:val="111111"/>
          <w:szCs w:val="21"/>
          <w:shd w:val="clear" w:color="auto" w:fill="FFFFFF"/>
        </w:rPr>
        <w:br w:type="textWrapping"/>
      </w:r>
      <w:r>
        <w:rPr>
          <w:rFonts w:ascii="Arial" w:hAnsi="Arial" w:eastAsia="宋体" w:cs="Arial"/>
          <w:color w:val="111111"/>
          <w:szCs w:val="21"/>
          <w:shd w:val="clear" w:color="auto" w:fill="FFFFFF"/>
        </w:rPr>
        <w:t>一</w:t>
      </w:r>
      <w:r>
        <w:rPr>
          <w:rFonts w:hint="eastAsia" w:ascii="Arial" w:hAnsi="Arial" w:eastAsia="宋体" w:cs="Arial"/>
          <w:color w:val="111111"/>
          <w:szCs w:val="21"/>
          <w:shd w:val="clear" w:color="auto" w:fill="FFFFFF"/>
        </w:rPr>
        <w:t>、</w:t>
      </w:r>
      <w:r>
        <w:rPr>
          <w:rFonts w:ascii="Arial" w:hAnsi="Arial" w:eastAsia="宋体" w:cs="Arial"/>
          <w:color w:val="111111"/>
          <w:szCs w:val="21"/>
          <w:shd w:val="clear" w:color="auto" w:fill="FFFFFF"/>
        </w:rPr>
        <w:t>生态旅游与生态旅游区</w:t>
      </w:r>
      <w:r>
        <w:rPr>
          <w:rFonts w:ascii="Arial" w:hAnsi="Arial" w:eastAsia="宋体" w:cs="Arial"/>
          <w:color w:val="111111"/>
          <w:szCs w:val="21"/>
          <w:shd w:val="clear" w:color="auto" w:fill="FFFFFF"/>
        </w:rPr>
        <w:br w:type="textWrapping"/>
      </w:r>
      <w:r>
        <w:rPr>
          <w:rFonts w:ascii="Arial" w:hAnsi="Arial" w:eastAsia="宋体" w:cs="Arial"/>
          <w:color w:val="111111"/>
          <w:szCs w:val="21"/>
          <w:shd w:val="clear" w:color="auto" w:fill="FFFFFF"/>
        </w:rPr>
        <w:t>二</w:t>
      </w:r>
      <w:r>
        <w:rPr>
          <w:rFonts w:hint="eastAsia" w:ascii="Arial" w:hAnsi="Arial" w:eastAsia="宋体" w:cs="Arial"/>
          <w:color w:val="111111"/>
          <w:szCs w:val="21"/>
          <w:shd w:val="clear" w:color="auto" w:fill="FFFFFF"/>
        </w:rPr>
        <w:t>、</w:t>
      </w:r>
      <w:r>
        <w:rPr>
          <w:rFonts w:ascii="Arial" w:hAnsi="Arial" w:eastAsia="宋体" w:cs="Arial"/>
          <w:color w:val="111111"/>
          <w:szCs w:val="21"/>
          <w:shd w:val="clear" w:color="auto" w:fill="FFFFFF"/>
        </w:rPr>
        <w:t>生态旅游区旅游</w:t>
      </w:r>
      <w:r>
        <w:rPr>
          <w:rFonts w:hint="eastAsia" w:ascii="Arial" w:hAnsi="Arial" w:eastAsia="宋体" w:cs="Arial"/>
          <w:color w:val="111111"/>
          <w:szCs w:val="21"/>
          <w:shd w:val="clear" w:color="auto" w:fill="FFFFFF"/>
        </w:rPr>
        <w:t>英语</w:t>
      </w:r>
      <w:r>
        <w:rPr>
          <w:rFonts w:ascii="Arial" w:hAnsi="Arial" w:eastAsia="宋体" w:cs="Arial"/>
          <w:color w:val="111111"/>
          <w:szCs w:val="21"/>
          <w:shd w:val="clear" w:color="auto" w:fill="FFFFFF"/>
        </w:rPr>
        <w:t>解说系统的构建</w:t>
      </w:r>
      <w:r>
        <w:rPr>
          <w:rFonts w:ascii="Arial" w:hAnsi="Arial" w:eastAsia="宋体" w:cs="Arial"/>
          <w:color w:val="111111"/>
          <w:szCs w:val="21"/>
          <w:shd w:val="clear" w:color="auto" w:fill="FFFFFF"/>
        </w:rPr>
        <w:br w:type="textWrapping"/>
      </w:r>
      <w:r>
        <w:rPr>
          <w:rFonts w:ascii="Arial" w:hAnsi="Arial" w:eastAsia="宋体" w:cs="Arial"/>
          <w:color w:val="111111"/>
          <w:szCs w:val="21"/>
          <w:shd w:val="clear" w:color="auto" w:fill="FFFFFF"/>
        </w:rPr>
        <w:t>三</w:t>
      </w:r>
      <w:r>
        <w:rPr>
          <w:rFonts w:hint="eastAsia" w:ascii="Arial" w:hAnsi="Arial" w:eastAsia="宋体" w:cs="Arial"/>
          <w:color w:val="111111"/>
          <w:szCs w:val="21"/>
          <w:shd w:val="clear" w:color="auto" w:fill="FFFFFF"/>
        </w:rPr>
        <w:t>、英语解说词文本写作与设计案例</w:t>
      </w:r>
    </w:p>
    <w:p>
      <w:pPr>
        <w:ind w:firstLine="422" w:firstLineChars="201"/>
        <w:rPr>
          <w:rFonts w:ascii="Times New Roman" w:hAnsi="Times New Roman" w:eastAsia="宋体" w:cs="Times New Roman"/>
          <w:color w:val="111111"/>
          <w:szCs w:val="21"/>
          <w:shd w:val="clear" w:color="auto" w:fill="FFFFFF"/>
        </w:rPr>
      </w:pPr>
      <w:r>
        <w:rPr>
          <w:rFonts w:ascii="Times New Roman" w:hAnsi="Times New Roman" w:eastAsia="宋体" w:cs="Times New Roman"/>
          <w:color w:val="111111"/>
          <w:szCs w:val="21"/>
          <w:shd w:val="clear" w:color="auto" w:fill="FFFFFF"/>
        </w:rPr>
        <w:t>1、Yellow Stone National Park（美国黄</w:t>
      </w:r>
      <w:r>
        <w:rPr>
          <w:rFonts w:hint="eastAsia" w:ascii="Times New Roman" w:hAnsi="Times New Roman" w:eastAsia="宋体" w:cs="Times New Roman"/>
          <w:color w:val="111111"/>
          <w:szCs w:val="21"/>
          <w:shd w:val="clear" w:color="auto" w:fill="FFFFFF"/>
        </w:rPr>
        <w:t>石</w:t>
      </w:r>
      <w:r>
        <w:rPr>
          <w:rFonts w:ascii="Times New Roman" w:hAnsi="Times New Roman" w:eastAsia="宋体" w:cs="Times New Roman"/>
          <w:color w:val="111111"/>
          <w:szCs w:val="21"/>
          <w:shd w:val="clear" w:color="auto" w:fill="FFFFFF"/>
        </w:rPr>
        <w:t>国家公园）</w:t>
      </w:r>
    </w:p>
    <w:p>
      <w:pPr>
        <w:ind w:left="420" w:leftChars="200" w:firstLine="2" w:firstLineChars="1"/>
        <w:rPr>
          <w:rFonts w:ascii="Times New Roman" w:hAnsi="Times New Roman" w:eastAsia="宋体" w:cs="Times New Roman"/>
          <w:b/>
          <w:bCs/>
          <w:szCs w:val="20"/>
        </w:rPr>
      </w:pPr>
      <w:r>
        <w:rPr>
          <w:rFonts w:ascii="Times New Roman" w:hAnsi="Times New Roman" w:eastAsia="宋体" w:cs="Times New Roman"/>
          <w:color w:val="111111"/>
          <w:szCs w:val="21"/>
          <w:shd w:val="clear" w:color="auto" w:fill="FFFFFF"/>
        </w:rPr>
        <w:t>2、Mt. Huangshan</w:t>
      </w:r>
      <w:r>
        <w:rPr>
          <w:rFonts w:hint="eastAsia" w:ascii="Arial" w:hAnsi="Arial" w:eastAsia="宋体" w:cs="Arial"/>
          <w:color w:val="111111"/>
          <w:szCs w:val="21"/>
          <w:shd w:val="clear" w:color="auto" w:fill="FFFFFF"/>
        </w:rPr>
        <w:t>（安徽黄山风景区）</w:t>
      </w:r>
      <w:r>
        <w:rPr>
          <w:rFonts w:ascii="Arial" w:hAnsi="Arial" w:eastAsia="宋体" w:cs="Arial"/>
          <w:color w:val="111111"/>
          <w:szCs w:val="21"/>
          <w:shd w:val="clear" w:color="auto" w:fill="FFFFFF"/>
        </w:rPr>
        <w:br w:type="textWrapping"/>
      </w:r>
      <w:r>
        <w:rPr>
          <w:rFonts w:hint="eastAsia" w:ascii="Times New Roman" w:hAnsi="Times New Roman" w:eastAsia="宋体" w:cs="Times New Roman"/>
          <w:b/>
          <w:bCs/>
          <w:szCs w:val="20"/>
        </w:rPr>
        <w:t>考核要求：</w:t>
      </w:r>
    </w:p>
    <w:p>
      <w:pPr>
        <w:ind w:firstLine="422" w:firstLineChars="201"/>
        <w:rPr>
          <w:rFonts w:ascii="Times New Roman" w:hAnsi="Times New Roman" w:eastAsia="宋体" w:cs="Times New Roman"/>
          <w:color w:val="111111"/>
          <w:szCs w:val="21"/>
          <w:shd w:val="clear" w:color="auto" w:fill="FFFFFF"/>
        </w:rPr>
      </w:pPr>
      <w:r>
        <w:rPr>
          <w:rFonts w:ascii="Times New Roman" w:hAnsi="Times New Roman" w:eastAsia="宋体" w:cs="Times New Roman"/>
          <w:color w:val="111111"/>
          <w:szCs w:val="21"/>
          <w:shd w:val="clear" w:color="auto" w:fill="FFFFFF"/>
        </w:rPr>
        <w:t>1、了解生态旅游区英语解说系统的构建</w:t>
      </w:r>
    </w:p>
    <w:p>
      <w:pPr>
        <w:ind w:firstLine="422" w:firstLineChars="201"/>
        <w:rPr>
          <w:rFonts w:ascii="Times New Roman" w:hAnsi="Times New Roman" w:eastAsia="宋体" w:cs="Times New Roman"/>
          <w:color w:val="111111"/>
          <w:szCs w:val="21"/>
          <w:shd w:val="clear" w:color="auto" w:fill="FFFFFF"/>
        </w:rPr>
      </w:pPr>
      <w:r>
        <w:rPr>
          <w:rFonts w:ascii="Times New Roman" w:hAnsi="Times New Roman" w:eastAsia="宋体" w:cs="Times New Roman"/>
          <w:color w:val="111111"/>
          <w:szCs w:val="21"/>
          <w:shd w:val="clear" w:color="auto" w:fill="FFFFFF"/>
        </w:rPr>
        <w:t>2、识记生态旅游区英语解说文本相关常用词汇、短语、句型</w:t>
      </w:r>
    </w:p>
    <w:p>
      <w:pPr>
        <w:ind w:firstLine="422" w:firstLineChars="201"/>
        <w:rPr>
          <w:rFonts w:ascii="Times New Roman" w:hAnsi="Times New Roman" w:eastAsia="宋体" w:cs="Times New Roman"/>
          <w:szCs w:val="20"/>
        </w:rPr>
      </w:pPr>
      <w:r>
        <w:rPr>
          <w:rFonts w:ascii="Times New Roman" w:hAnsi="Times New Roman" w:eastAsia="宋体" w:cs="Times New Roman"/>
          <w:color w:val="111111"/>
          <w:szCs w:val="21"/>
          <w:shd w:val="clear" w:color="auto" w:fill="FFFFFF"/>
        </w:rPr>
        <w:t>3、应用相关</w:t>
      </w:r>
      <w:r>
        <w:rPr>
          <w:rFonts w:hint="eastAsia" w:ascii="宋体" w:hAnsi="宋体" w:eastAsia="宋体" w:cs="宋体"/>
          <w:color w:val="111111"/>
          <w:szCs w:val="21"/>
          <w:shd w:val="clear" w:color="auto" w:fill="FFFFFF"/>
        </w:rPr>
        <w:t>语言素材，尝试</w:t>
      </w:r>
      <w:r>
        <w:rPr>
          <w:rFonts w:ascii="宋体" w:hAnsi="宋体" w:eastAsia="宋体" w:cs="宋体"/>
          <w:color w:val="111111"/>
          <w:szCs w:val="21"/>
          <w:shd w:val="clear" w:color="auto" w:fill="FFFFFF"/>
        </w:rPr>
        <w:t>生态</w:t>
      </w:r>
      <w:r>
        <w:rPr>
          <w:rFonts w:hint="eastAsia" w:ascii="宋体" w:hAnsi="宋体" w:eastAsia="宋体" w:cs="宋体"/>
          <w:color w:val="111111"/>
          <w:szCs w:val="21"/>
          <w:shd w:val="clear" w:color="auto" w:fill="FFFFFF"/>
        </w:rPr>
        <w:t>旅游区英语解说词的文本写作与设计</w:t>
      </w:r>
      <w:r>
        <w:rPr>
          <w:rFonts w:hint="eastAsia" w:ascii="宋体" w:hAnsi="宋体" w:eastAsia="宋体" w:cs="宋体"/>
          <w:color w:val="111111"/>
          <w:szCs w:val="21"/>
          <w:shd w:val="clear" w:color="auto" w:fill="FFFFFF"/>
        </w:rPr>
        <w:br w:type="textWrapping"/>
      </w:r>
    </w:p>
    <w:p>
      <w:pPr>
        <w:ind w:firstLine="482" w:firstLineChars="201"/>
        <w:jc w:val="center"/>
        <w:rPr>
          <w:rFonts w:ascii="Times New Roman" w:hAnsi="Times New Roman" w:eastAsia="宋体" w:cs="Times New Roman"/>
          <w:b/>
          <w:szCs w:val="20"/>
        </w:rPr>
      </w:pPr>
      <w:r>
        <w:rPr>
          <w:rFonts w:ascii="Arial" w:hAnsi="Arial" w:eastAsia="宋体" w:cs="Arial"/>
          <w:b/>
          <w:bCs/>
          <w:color w:val="111111"/>
          <w:sz w:val="24"/>
          <w:szCs w:val="24"/>
          <w:shd w:val="clear" w:color="auto" w:fill="FFFFFF"/>
        </w:rPr>
        <w:t>第</w:t>
      </w:r>
      <w:r>
        <w:rPr>
          <w:rFonts w:hint="eastAsia" w:ascii="Arial" w:hAnsi="Arial" w:eastAsia="宋体" w:cs="Arial"/>
          <w:b/>
          <w:bCs/>
          <w:color w:val="111111"/>
          <w:sz w:val="24"/>
          <w:szCs w:val="24"/>
          <w:shd w:val="clear" w:color="auto" w:fill="FFFFFF"/>
        </w:rPr>
        <w:t xml:space="preserve">六讲 </w:t>
      </w:r>
      <w:r>
        <w:rPr>
          <w:rFonts w:ascii="Arial" w:hAnsi="Arial" w:eastAsia="宋体" w:cs="Arial"/>
          <w:b/>
          <w:bCs/>
          <w:color w:val="111111"/>
          <w:sz w:val="24"/>
          <w:szCs w:val="24"/>
          <w:shd w:val="clear" w:color="auto" w:fill="FFFFFF"/>
        </w:rPr>
        <w:t>民族文化旅游区</w:t>
      </w:r>
      <w:r>
        <w:rPr>
          <w:rFonts w:hint="eastAsia" w:ascii="Arial" w:hAnsi="Arial" w:eastAsia="宋体" w:cs="Arial"/>
          <w:b/>
          <w:bCs/>
          <w:color w:val="111111"/>
          <w:sz w:val="24"/>
          <w:szCs w:val="24"/>
          <w:shd w:val="clear" w:color="auto" w:fill="FFFFFF"/>
        </w:rPr>
        <w:t>英语</w:t>
      </w:r>
      <w:r>
        <w:rPr>
          <w:rFonts w:ascii="Arial" w:hAnsi="Arial" w:eastAsia="宋体" w:cs="Arial"/>
          <w:b/>
          <w:bCs/>
          <w:color w:val="111111"/>
          <w:sz w:val="24"/>
          <w:szCs w:val="24"/>
          <w:shd w:val="clear" w:color="auto" w:fill="FFFFFF"/>
        </w:rPr>
        <w:t>解说系统构建</w:t>
      </w:r>
      <w:r>
        <w:rPr>
          <w:rFonts w:hint="eastAsia" w:ascii="Arial" w:hAnsi="Arial" w:eastAsia="宋体" w:cs="Arial"/>
          <w:b/>
          <w:bCs/>
          <w:color w:val="111111"/>
          <w:sz w:val="24"/>
          <w:szCs w:val="24"/>
          <w:shd w:val="clear" w:color="auto" w:fill="FFFFFF"/>
        </w:rPr>
        <w:t>的理论与实践</w:t>
      </w:r>
    </w:p>
    <w:p>
      <w:pPr>
        <w:ind w:firstLine="422" w:firstLineChars="201"/>
        <w:rPr>
          <w:rFonts w:ascii="Times New Roman" w:hAnsi="Times New Roman" w:eastAsia="宋体" w:cs="Times New Roman"/>
          <w:b/>
          <w:szCs w:val="20"/>
        </w:rPr>
      </w:pPr>
      <w:r>
        <w:rPr>
          <w:rFonts w:ascii="Times New Roman" w:hAnsi="Times New Roman" w:eastAsia="宋体" w:cs="Times New Roman"/>
          <w:b/>
          <w:szCs w:val="20"/>
        </w:rPr>
        <w:t>教学</w:t>
      </w:r>
      <w:r>
        <w:rPr>
          <w:rFonts w:hint="eastAsia" w:ascii="Times New Roman" w:hAnsi="Times New Roman" w:eastAsia="宋体" w:cs="Times New Roman"/>
          <w:b/>
          <w:szCs w:val="20"/>
        </w:rPr>
        <w:t>要点：</w:t>
      </w:r>
    </w:p>
    <w:p>
      <w:pPr>
        <w:ind w:firstLine="422" w:firstLineChars="201"/>
        <w:rPr>
          <w:rFonts w:ascii="Arial" w:hAnsi="Arial" w:eastAsia="宋体" w:cs="Arial"/>
          <w:color w:val="111111"/>
          <w:szCs w:val="21"/>
          <w:shd w:val="clear" w:color="auto" w:fill="FFFFFF"/>
        </w:rPr>
      </w:pPr>
      <w:r>
        <w:rPr>
          <w:rFonts w:hint="eastAsia" w:ascii="Arial" w:hAnsi="Arial" w:eastAsia="宋体" w:cs="Arial"/>
          <w:color w:val="111111"/>
          <w:szCs w:val="21"/>
          <w:shd w:val="clear" w:color="auto" w:fill="FFFFFF"/>
        </w:rPr>
        <w:t>本讲以</w:t>
      </w:r>
      <w:r>
        <w:rPr>
          <w:rFonts w:ascii="Arial" w:hAnsi="Arial" w:eastAsia="宋体" w:cs="Arial"/>
          <w:color w:val="111111"/>
          <w:szCs w:val="21"/>
          <w:shd w:val="clear" w:color="auto" w:fill="FFFFFF"/>
        </w:rPr>
        <w:t>民族文化旅游社区</w:t>
      </w:r>
      <w:r>
        <w:rPr>
          <w:rFonts w:hint="eastAsia" w:ascii="Arial" w:hAnsi="Arial" w:eastAsia="宋体" w:cs="Arial"/>
          <w:color w:val="111111"/>
          <w:szCs w:val="21"/>
          <w:shd w:val="clear" w:color="auto" w:fill="FFFFFF"/>
        </w:rPr>
        <w:t>、</w:t>
      </w:r>
      <w:r>
        <w:rPr>
          <w:rFonts w:ascii="Arial" w:hAnsi="Arial" w:eastAsia="宋体" w:cs="Arial"/>
          <w:color w:val="111111"/>
          <w:szCs w:val="21"/>
          <w:shd w:val="clear" w:color="auto" w:fill="FFFFFF"/>
        </w:rPr>
        <w:t>遗产旅游区等四个不同旅游地类型旅游</w:t>
      </w:r>
      <w:r>
        <w:rPr>
          <w:rFonts w:hint="eastAsia" w:ascii="Arial" w:hAnsi="Arial" w:eastAsia="宋体" w:cs="Arial"/>
          <w:color w:val="111111"/>
          <w:szCs w:val="21"/>
          <w:shd w:val="clear" w:color="auto" w:fill="FFFFFF"/>
        </w:rPr>
        <w:t>英语</w:t>
      </w:r>
      <w:r>
        <w:rPr>
          <w:rFonts w:ascii="Arial" w:hAnsi="Arial" w:eastAsia="宋体" w:cs="Arial"/>
          <w:color w:val="111111"/>
          <w:szCs w:val="21"/>
          <w:shd w:val="clear" w:color="auto" w:fill="FFFFFF"/>
        </w:rPr>
        <w:t>解说系统构建</w:t>
      </w:r>
      <w:r>
        <w:rPr>
          <w:rFonts w:hint="eastAsia" w:ascii="Arial" w:hAnsi="Arial" w:eastAsia="宋体" w:cs="Arial"/>
          <w:color w:val="111111"/>
          <w:szCs w:val="21"/>
          <w:shd w:val="clear" w:color="auto" w:fill="FFFFFF"/>
        </w:rPr>
        <w:t>的理论与实践为案例，要求学生更具体而深入地解读、探讨、评析英语解说词的文本写作与设计。</w:t>
      </w:r>
    </w:p>
    <w:p>
      <w:pPr>
        <w:ind w:firstLine="422" w:firstLineChars="201"/>
        <w:rPr>
          <w:rFonts w:ascii="Times New Roman" w:hAnsi="Times New Roman" w:eastAsia="宋体" w:cs="Times New Roman"/>
          <w:b/>
          <w:szCs w:val="20"/>
        </w:rPr>
      </w:pPr>
      <w:r>
        <w:rPr>
          <w:rFonts w:hint="eastAsia" w:ascii="Times New Roman" w:hAnsi="Times New Roman" w:eastAsia="宋体" w:cs="Times New Roman"/>
          <w:b/>
          <w:szCs w:val="20"/>
        </w:rPr>
        <w:t>教学时数：</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bCs/>
          <w:szCs w:val="20"/>
        </w:rPr>
        <w:t>4学</w:t>
      </w:r>
      <w:r>
        <w:rPr>
          <w:rFonts w:hint="eastAsia" w:ascii="Times New Roman" w:hAnsi="Times New Roman" w:eastAsia="宋体" w:cs="Times New Roman"/>
          <w:szCs w:val="20"/>
        </w:rPr>
        <w:t>时</w:t>
      </w:r>
    </w:p>
    <w:p>
      <w:pPr>
        <w:ind w:left="420" w:leftChars="200" w:firstLine="2" w:firstLineChars="1"/>
        <w:rPr>
          <w:rFonts w:ascii="Arial" w:hAnsi="Arial" w:eastAsia="宋体" w:cs="Arial"/>
          <w:color w:val="111111"/>
          <w:szCs w:val="21"/>
          <w:shd w:val="clear" w:color="auto" w:fill="FFFFFF"/>
        </w:rPr>
      </w:pPr>
      <w:r>
        <w:rPr>
          <w:rFonts w:ascii="Times New Roman" w:hAnsi="Times New Roman" w:eastAsia="宋体" w:cs="Times New Roman"/>
          <w:b/>
          <w:szCs w:val="20"/>
        </w:rPr>
        <w:t>教学内容</w:t>
      </w:r>
      <w:r>
        <w:rPr>
          <w:rFonts w:hint="eastAsia" w:ascii="Times New Roman" w:hAnsi="Times New Roman" w:eastAsia="宋体" w:cs="Times New Roman"/>
          <w:b/>
          <w:szCs w:val="20"/>
        </w:rPr>
        <w:t>：</w:t>
      </w:r>
      <w:r>
        <w:rPr>
          <w:rFonts w:ascii="Arial" w:hAnsi="Arial" w:eastAsia="宋体" w:cs="Arial"/>
          <w:color w:val="111111"/>
          <w:szCs w:val="21"/>
          <w:shd w:val="clear" w:color="auto" w:fill="FFFFFF"/>
        </w:rPr>
        <w:br w:type="textWrapping"/>
      </w:r>
      <w:r>
        <w:rPr>
          <w:rFonts w:ascii="Arial" w:hAnsi="Arial" w:eastAsia="宋体" w:cs="Arial"/>
          <w:color w:val="111111"/>
          <w:szCs w:val="21"/>
          <w:shd w:val="clear" w:color="auto" w:fill="FFFFFF"/>
        </w:rPr>
        <w:t>一</w:t>
      </w:r>
      <w:r>
        <w:rPr>
          <w:rFonts w:hint="eastAsia" w:ascii="Arial" w:hAnsi="Arial" w:eastAsia="宋体" w:cs="Arial"/>
          <w:color w:val="111111"/>
          <w:szCs w:val="21"/>
          <w:shd w:val="clear" w:color="auto" w:fill="FFFFFF"/>
        </w:rPr>
        <w:t>、</w:t>
      </w:r>
      <w:r>
        <w:rPr>
          <w:rFonts w:ascii="Arial" w:hAnsi="Arial" w:eastAsia="宋体" w:cs="Arial"/>
          <w:color w:val="111111"/>
          <w:szCs w:val="21"/>
          <w:shd w:val="clear" w:color="auto" w:fill="FFFFFF"/>
        </w:rPr>
        <w:t>民族旅游与民族文化旅游区</w:t>
      </w:r>
      <w:r>
        <w:rPr>
          <w:rFonts w:ascii="Arial" w:hAnsi="Arial" w:eastAsia="宋体" w:cs="Arial"/>
          <w:color w:val="111111"/>
          <w:szCs w:val="21"/>
          <w:shd w:val="clear" w:color="auto" w:fill="FFFFFF"/>
        </w:rPr>
        <w:br w:type="textWrapping"/>
      </w:r>
      <w:r>
        <w:rPr>
          <w:rFonts w:ascii="Arial" w:hAnsi="Arial" w:eastAsia="宋体" w:cs="Arial"/>
          <w:color w:val="111111"/>
          <w:szCs w:val="21"/>
          <w:shd w:val="clear" w:color="auto" w:fill="FFFFFF"/>
        </w:rPr>
        <w:t>二</w:t>
      </w:r>
      <w:r>
        <w:rPr>
          <w:rFonts w:hint="eastAsia" w:ascii="Arial" w:hAnsi="Arial" w:eastAsia="宋体" w:cs="Arial"/>
          <w:color w:val="111111"/>
          <w:szCs w:val="21"/>
          <w:shd w:val="clear" w:color="auto" w:fill="FFFFFF"/>
        </w:rPr>
        <w:t>、</w:t>
      </w:r>
      <w:r>
        <w:rPr>
          <w:rFonts w:ascii="Arial" w:hAnsi="Arial" w:eastAsia="宋体" w:cs="Arial"/>
          <w:color w:val="111111"/>
          <w:szCs w:val="21"/>
          <w:shd w:val="clear" w:color="auto" w:fill="FFFFFF"/>
        </w:rPr>
        <w:t>民族文化旅游区旅游解说系统的构建</w:t>
      </w:r>
      <w:r>
        <w:rPr>
          <w:rFonts w:ascii="Arial" w:hAnsi="Arial" w:eastAsia="宋体" w:cs="Arial"/>
          <w:color w:val="111111"/>
          <w:szCs w:val="21"/>
          <w:shd w:val="clear" w:color="auto" w:fill="FFFFFF"/>
        </w:rPr>
        <w:br w:type="textWrapping"/>
      </w:r>
      <w:r>
        <w:rPr>
          <w:rFonts w:ascii="Arial" w:hAnsi="Arial" w:eastAsia="宋体" w:cs="Arial"/>
          <w:color w:val="111111"/>
          <w:szCs w:val="21"/>
          <w:shd w:val="clear" w:color="auto" w:fill="FFFFFF"/>
        </w:rPr>
        <w:t>三</w:t>
      </w:r>
      <w:r>
        <w:rPr>
          <w:rFonts w:hint="eastAsia" w:ascii="Arial" w:hAnsi="Arial" w:eastAsia="宋体" w:cs="Arial"/>
          <w:color w:val="111111"/>
          <w:szCs w:val="21"/>
          <w:shd w:val="clear" w:color="auto" w:fill="FFFFFF"/>
        </w:rPr>
        <w:t>、英语解说词文本写作与设计案例</w:t>
      </w:r>
    </w:p>
    <w:p>
      <w:pPr>
        <w:ind w:firstLine="422" w:firstLineChars="201"/>
        <w:rPr>
          <w:rFonts w:ascii="Times New Roman" w:hAnsi="Times New Roman" w:eastAsia="宋体" w:cs="Times New Roman"/>
          <w:color w:val="111111"/>
          <w:szCs w:val="21"/>
          <w:shd w:val="clear" w:color="auto" w:fill="FFFFFF"/>
        </w:rPr>
      </w:pPr>
      <w:r>
        <w:rPr>
          <w:rFonts w:hint="eastAsia" w:ascii="Times New Roman" w:hAnsi="Times New Roman" w:eastAsia="宋体" w:cs="Times New Roman"/>
          <w:color w:val="111111"/>
          <w:szCs w:val="21"/>
          <w:shd w:val="clear" w:color="auto" w:fill="FFFFFF"/>
        </w:rPr>
        <w:t>1、Folk Customs in Thailand（泰国民俗风情）</w:t>
      </w:r>
    </w:p>
    <w:p>
      <w:pPr>
        <w:ind w:firstLine="422" w:firstLineChars="201"/>
        <w:rPr>
          <w:rFonts w:ascii="Times New Roman" w:hAnsi="Times New Roman" w:eastAsia="宋体" w:cs="Times New Roman"/>
          <w:b/>
          <w:bCs/>
          <w:szCs w:val="20"/>
        </w:rPr>
      </w:pPr>
      <w:r>
        <w:rPr>
          <w:rFonts w:hint="eastAsia" w:ascii="Times New Roman" w:hAnsi="Times New Roman" w:eastAsia="宋体" w:cs="Times New Roman"/>
          <w:color w:val="111111"/>
          <w:szCs w:val="21"/>
          <w:shd w:val="clear" w:color="auto" w:fill="FFFFFF"/>
        </w:rPr>
        <w:t>2、The Dai People</w:t>
      </w:r>
      <w:r>
        <w:rPr>
          <w:rFonts w:ascii="Times New Roman" w:hAnsi="Times New Roman" w:eastAsia="宋体" w:cs="Times New Roman"/>
          <w:color w:val="111111"/>
          <w:szCs w:val="21"/>
          <w:shd w:val="clear" w:color="auto" w:fill="FFFFFF"/>
        </w:rPr>
        <w:t>’</w:t>
      </w:r>
      <w:r>
        <w:rPr>
          <w:rFonts w:hint="eastAsia" w:ascii="Times New Roman" w:hAnsi="Times New Roman" w:eastAsia="宋体" w:cs="Times New Roman"/>
          <w:color w:val="111111"/>
          <w:szCs w:val="21"/>
          <w:shd w:val="clear" w:color="auto" w:fill="FFFFFF"/>
        </w:rPr>
        <w:t>s Water Splashing Festival</w:t>
      </w:r>
      <w:r>
        <w:rPr>
          <w:rFonts w:hint="eastAsia" w:ascii="Arial" w:hAnsi="Arial" w:eastAsia="宋体" w:cs="Arial"/>
          <w:color w:val="111111"/>
          <w:szCs w:val="21"/>
          <w:shd w:val="clear" w:color="auto" w:fill="FFFFFF"/>
        </w:rPr>
        <w:t>（傣族泼水节）</w:t>
      </w:r>
      <w:r>
        <w:rPr>
          <w:rFonts w:ascii="Arial" w:hAnsi="Arial" w:eastAsia="宋体" w:cs="Arial"/>
          <w:color w:val="111111"/>
          <w:szCs w:val="21"/>
          <w:shd w:val="clear" w:color="auto" w:fill="FFFFFF"/>
        </w:rPr>
        <w:br w:type="textWrapping"/>
      </w:r>
      <w:r>
        <w:rPr>
          <w:rFonts w:hint="eastAsia" w:ascii="Times New Roman" w:hAnsi="Times New Roman" w:eastAsia="宋体" w:cs="Times New Roman"/>
          <w:b/>
          <w:bCs/>
          <w:szCs w:val="20"/>
        </w:rPr>
        <w:t>考核要求：</w:t>
      </w:r>
    </w:p>
    <w:p>
      <w:pPr>
        <w:ind w:firstLine="422" w:firstLineChars="201"/>
        <w:rPr>
          <w:rFonts w:ascii="Times New Roman" w:hAnsi="Times New Roman" w:eastAsia="宋体" w:cs="Times New Roman"/>
          <w:color w:val="111111"/>
          <w:szCs w:val="21"/>
          <w:shd w:val="clear" w:color="auto" w:fill="FFFFFF"/>
        </w:rPr>
      </w:pPr>
      <w:r>
        <w:rPr>
          <w:rFonts w:ascii="Times New Roman" w:hAnsi="Times New Roman" w:eastAsia="宋体" w:cs="Times New Roman"/>
          <w:color w:val="111111"/>
          <w:szCs w:val="21"/>
          <w:shd w:val="clear" w:color="auto" w:fill="FFFFFF"/>
        </w:rPr>
        <w:t>1、了解民族文化旅游区英语解说系统的构建</w:t>
      </w:r>
    </w:p>
    <w:p>
      <w:pPr>
        <w:ind w:firstLine="422" w:firstLineChars="201"/>
        <w:rPr>
          <w:rFonts w:ascii="Times New Roman" w:hAnsi="Times New Roman" w:eastAsia="宋体" w:cs="Times New Roman"/>
          <w:color w:val="111111"/>
          <w:szCs w:val="21"/>
          <w:shd w:val="clear" w:color="auto" w:fill="FFFFFF"/>
        </w:rPr>
      </w:pPr>
      <w:r>
        <w:rPr>
          <w:rFonts w:ascii="Times New Roman" w:hAnsi="Times New Roman" w:eastAsia="宋体" w:cs="Times New Roman"/>
          <w:color w:val="111111"/>
          <w:szCs w:val="21"/>
          <w:shd w:val="clear" w:color="auto" w:fill="FFFFFF"/>
        </w:rPr>
        <w:t>2、识记民族文化旅游区英语解说文本相关常用词汇、短语、句型</w:t>
      </w:r>
    </w:p>
    <w:p>
      <w:pPr>
        <w:ind w:firstLine="422" w:firstLineChars="201"/>
        <w:rPr>
          <w:rFonts w:ascii="Times New Roman" w:hAnsi="Times New Roman" w:eastAsia="宋体" w:cs="Times New Roman"/>
          <w:szCs w:val="20"/>
        </w:rPr>
      </w:pPr>
      <w:r>
        <w:rPr>
          <w:rFonts w:ascii="Times New Roman" w:hAnsi="Times New Roman" w:eastAsia="宋体" w:cs="Times New Roman"/>
          <w:color w:val="111111"/>
          <w:szCs w:val="21"/>
          <w:shd w:val="clear" w:color="auto" w:fill="FFFFFF"/>
        </w:rPr>
        <w:t>3、应用相</w:t>
      </w:r>
      <w:r>
        <w:rPr>
          <w:rFonts w:hint="eastAsia" w:ascii="宋体" w:hAnsi="宋体" w:eastAsia="宋体" w:cs="宋体"/>
          <w:color w:val="111111"/>
          <w:szCs w:val="21"/>
          <w:shd w:val="clear" w:color="auto" w:fill="FFFFFF"/>
        </w:rPr>
        <w:t>关语言素材，尝试民族文化旅游区英语解说词的文本写作与设计</w:t>
      </w:r>
      <w:r>
        <w:rPr>
          <w:rFonts w:hint="eastAsia" w:ascii="宋体" w:hAnsi="宋体" w:eastAsia="宋体" w:cs="宋体"/>
          <w:color w:val="111111"/>
          <w:szCs w:val="21"/>
          <w:shd w:val="clear" w:color="auto" w:fill="FFFFFF"/>
        </w:rPr>
        <w:br w:type="textWrapping"/>
      </w:r>
    </w:p>
    <w:p>
      <w:pPr>
        <w:ind w:firstLine="482" w:firstLineChars="201"/>
        <w:jc w:val="center"/>
        <w:rPr>
          <w:rFonts w:ascii="Times New Roman" w:hAnsi="Times New Roman" w:eastAsia="宋体" w:cs="Times New Roman"/>
          <w:b/>
          <w:szCs w:val="20"/>
        </w:rPr>
      </w:pPr>
      <w:r>
        <w:rPr>
          <w:rFonts w:ascii="Arial" w:hAnsi="Arial" w:eastAsia="宋体" w:cs="Arial"/>
          <w:b/>
          <w:bCs/>
          <w:color w:val="111111"/>
          <w:sz w:val="24"/>
          <w:szCs w:val="24"/>
          <w:shd w:val="clear" w:color="auto" w:fill="FFFFFF"/>
        </w:rPr>
        <w:t>第</w:t>
      </w:r>
      <w:r>
        <w:rPr>
          <w:rFonts w:hint="eastAsia" w:ascii="Arial" w:hAnsi="Arial" w:eastAsia="宋体" w:cs="Arial"/>
          <w:b/>
          <w:bCs/>
          <w:color w:val="111111"/>
          <w:sz w:val="24"/>
          <w:szCs w:val="24"/>
          <w:shd w:val="clear" w:color="auto" w:fill="FFFFFF"/>
        </w:rPr>
        <w:t xml:space="preserve">七讲 </w:t>
      </w:r>
      <w:r>
        <w:rPr>
          <w:rFonts w:ascii="Arial" w:hAnsi="Arial" w:eastAsia="宋体" w:cs="Arial"/>
          <w:b/>
          <w:bCs/>
          <w:color w:val="111111"/>
          <w:sz w:val="24"/>
          <w:szCs w:val="24"/>
          <w:shd w:val="clear" w:color="auto" w:fill="FFFFFF"/>
        </w:rPr>
        <w:t>遗产区域旅游</w:t>
      </w:r>
      <w:r>
        <w:rPr>
          <w:rFonts w:hint="eastAsia" w:ascii="Arial" w:hAnsi="Arial" w:eastAsia="宋体" w:cs="Arial"/>
          <w:b/>
          <w:bCs/>
          <w:color w:val="111111"/>
          <w:sz w:val="24"/>
          <w:szCs w:val="24"/>
          <w:shd w:val="clear" w:color="auto" w:fill="FFFFFF"/>
        </w:rPr>
        <w:t>英语</w:t>
      </w:r>
      <w:r>
        <w:rPr>
          <w:rFonts w:ascii="Arial" w:hAnsi="Arial" w:eastAsia="宋体" w:cs="Arial"/>
          <w:b/>
          <w:bCs/>
          <w:color w:val="111111"/>
          <w:sz w:val="24"/>
          <w:szCs w:val="24"/>
          <w:shd w:val="clear" w:color="auto" w:fill="FFFFFF"/>
        </w:rPr>
        <w:t>解说系统构建的理论与实践</w:t>
      </w:r>
    </w:p>
    <w:p>
      <w:pPr>
        <w:ind w:firstLine="422" w:firstLineChars="201"/>
        <w:rPr>
          <w:rFonts w:ascii="Times New Roman" w:hAnsi="Times New Roman" w:eastAsia="宋体" w:cs="Times New Roman"/>
          <w:b/>
          <w:szCs w:val="20"/>
        </w:rPr>
      </w:pPr>
      <w:r>
        <w:rPr>
          <w:rFonts w:ascii="Times New Roman" w:hAnsi="Times New Roman" w:eastAsia="宋体" w:cs="Times New Roman"/>
          <w:b/>
          <w:szCs w:val="20"/>
        </w:rPr>
        <w:t>教学</w:t>
      </w:r>
      <w:r>
        <w:rPr>
          <w:rFonts w:hint="eastAsia" w:ascii="Times New Roman" w:hAnsi="Times New Roman" w:eastAsia="宋体" w:cs="Times New Roman"/>
          <w:b/>
          <w:szCs w:val="20"/>
        </w:rPr>
        <w:t>要点：</w:t>
      </w:r>
    </w:p>
    <w:p>
      <w:pPr>
        <w:ind w:firstLine="422" w:firstLineChars="201"/>
        <w:rPr>
          <w:rFonts w:ascii="Arial" w:hAnsi="Arial" w:eastAsia="宋体" w:cs="Arial"/>
          <w:color w:val="111111"/>
          <w:szCs w:val="21"/>
          <w:shd w:val="clear" w:color="auto" w:fill="FFFFFF"/>
        </w:rPr>
      </w:pPr>
      <w:r>
        <w:rPr>
          <w:rFonts w:hint="eastAsia" w:ascii="Arial" w:hAnsi="Arial" w:eastAsia="宋体" w:cs="Arial"/>
          <w:color w:val="111111"/>
          <w:szCs w:val="21"/>
          <w:shd w:val="clear" w:color="auto" w:fill="FFFFFF"/>
        </w:rPr>
        <w:t>本讲以</w:t>
      </w:r>
      <w:r>
        <w:rPr>
          <w:rFonts w:ascii="Arial" w:hAnsi="Arial" w:eastAsia="宋体" w:cs="Arial"/>
          <w:color w:val="111111"/>
          <w:szCs w:val="21"/>
          <w:shd w:val="clear" w:color="auto" w:fill="FFFFFF"/>
        </w:rPr>
        <w:t>遗产旅游区旅游地类型旅游</w:t>
      </w:r>
      <w:r>
        <w:rPr>
          <w:rFonts w:hint="eastAsia" w:ascii="Arial" w:hAnsi="Arial" w:eastAsia="宋体" w:cs="Arial"/>
          <w:color w:val="111111"/>
          <w:szCs w:val="21"/>
          <w:shd w:val="clear" w:color="auto" w:fill="FFFFFF"/>
        </w:rPr>
        <w:t>英语</w:t>
      </w:r>
      <w:r>
        <w:rPr>
          <w:rFonts w:ascii="Arial" w:hAnsi="Arial" w:eastAsia="宋体" w:cs="Arial"/>
          <w:color w:val="111111"/>
          <w:szCs w:val="21"/>
          <w:shd w:val="clear" w:color="auto" w:fill="FFFFFF"/>
        </w:rPr>
        <w:t>解说系统构建</w:t>
      </w:r>
      <w:r>
        <w:rPr>
          <w:rFonts w:hint="eastAsia" w:ascii="Arial" w:hAnsi="Arial" w:eastAsia="宋体" w:cs="Arial"/>
          <w:color w:val="111111"/>
          <w:szCs w:val="21"/>
          <w:shd w:val="clear" w:color="auto" w:fill="FFFFFF"/>
        </w:rPr>
        <w:t>的理论与实践为案例，要求学生更具体而深入地解读、探讨、评析英语解说词的文本写作与设计。</w:t>
      </w:r>
    </w:p>
    <w:p>
      <w:pPr>
        <w:ind w:firstLine="422" w:firstLineChars="201"/>
        <w:rPr>
          <w:rFonts w:ascii="Times New Roman" w:hAnsi="Times New Roman" w:eastAsia="宋体" w:cs="Times New Roman"/>
          <w:b/>
          <w:szCs w:val="20"/>
        </w:rPr>
      </w:pPr>
      <w:r>
        <w:rPr>
          <w:rFonts w:hint="eastAsia" w:ascii="Times New Roman" w:hAnsi="Times New Roman" w:eastAsia="宋体" w:cs="Times New Roman"/>
          <w:b/>
          <w:szCs w:val="20"/>
        </w:rPr>
        <w:t>教学时数：</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bCs/>
          <w:szCs w:val="20"/>
        </w:rPr>
        <w:t>4学</w:t>
      </w:r>
      <w:r>
        <w:rPr>
          <w:rFonts w:hint="eastAsia" w:ascii="Times New Roman" w:hAnsi="Times New Roman" w:eastAsia="宋体" w:cs="Times New Roman"/>
          <w:szCs w:val="20"/>
        </w:rPr>
        <w:t>时</w:t>
      </w:r>
    </w:p>
    <w:p>
      <w:pPr>
        <w:ind w:firstLine="422" w:firstLineChars="201"/>
        <w:rPr>
          <w:rFonts w:ascii="Times New Roman" w:hAnsi="Times New Roman" w:eastAsia="宋体" w:cs="Times New Roman"/>
          <w:b/>
          <w:szCs w:val="20"/>
        </w:rPr>
      </w:pPr>
      <w:r>
        <w:rPr>
          <w:rFonts w:ascii="Times New Roman" w:hAnsi="Times New Roman" w:eastAsia="宋体" w:cs="Times New Roman"/>
          <w:b/>
          <w:szCs w:val="20"/>
        </w:rPr>
        <w:t>教学内容</w:t>
      </w:r>
      <w:r>
        <w:rPr>
          <w:rFonts w:hint="eastAsia" w:ascii="Times New Roman" w:hAnsi="Times New Roman" w:eastAsia="宋体" w:cs="Times New Roman"/>
          <w:b/>
          <w:szCs w:val="20"/>
        </w:rPr>
        <w:t>：</w:t>
      </w:r>
    </w:p>
    <w:p>
      <w:pPr>
        <w:ind w:left="420" w:leftChars="200" w:firstLine="2" w:firstLineChars="1"/>
        <w:rPr>
          <w:rFonts w:ascii="Arial" w:hAnsi="Arial" w:eastAsia="宋体" w:cs="Arial"/>
          <w:color w:val="111111"/>
          <w:szCs w:val="21"/>
          <w:shd w:val="clear" w:color="auto" w:fill="FFFFFF"/>
        </w:rPr>
      </w:pPr>
      <w:r>
        <w:rPr>
          <w:rFonts w:hint="eastAsia" w:ascii="Arial" w:hAnsi="Arial" w:eastAsia="宋体" w:cs="Arial"/>
          <w:color w:val="111111"/>
          <w:szCs w:val="21"/>
          <w:shd w:val="clear" w:color="auto" w:fill="FFFFFF"/>
        </w:rPr>
        <w:t>一、</w:t>
      </w:r>
      <w:r>
        <w:rPr>
          <w:rFonts w:ascii="Arial" w:hAnsi="Arial" w:eastAsia="宋体" w:cs="Arial"/>
          <w:color w:val="111111"/>
          <w:szCs w:val="21"/>
          <w:shd w:val="clear" w:color="auto" w:fill="FFFFFF"/>
        </w:rPr>
        <w:t>遗产区域与遗产区域旅游</w:t>
      </w:r>
      <w:r>
        <w:rPr>
          <w:rFonts w:ascii="Arial" w:hAnsi="Arial" w:eastAsia="宋体" w:cs="Arial"/>
          <w:color w:val="111111"/>
          <w:szCs w:val="21"/>
          <w:shd w:val="clear" w:color="auto" w:fill="FFFFFF"/>
        </w:rPr>
        <w:br w:type="textWrapping"/>
      </w:r>
      <w:r>
        <w:rPr>
          <w:rFonts w:ascii="Arial" w:hAnsi="Arial" w:eastAsia="宋体" w:cs="Arial"/>
          <w:color w:val="111111"/>
          <w:szCs w:val="21"/>
          <w:shd w:val="clear" w:color="auto" w:fill="FFFFFF"/>
        </w:rPr>
        <w:t>二</w:t>
      </w:r>
      <w:r>
        <w:rPr>
          <w:rFonts w:hint="eastAsia" w:ascii="Arial" w:hAnsi="Arial" w:eastAsia="宋体" w:cs="Arial"/>
          <w:color w:val="111111"/>
          <w:szCs w:val="21"/>
          <w:shd w:val="clear" w:color="auto" w:fill="FFFFFF"/>
        </w:rPr>
        <w:t>、</w:t>
      </w:r>
      <w:r>
        <w:rPr>
          <w:rFonts w:ascii="Arial" w:hAnsi="Arial" w:eastAsia="宋体" w:cs="Arial"/>
          <w:color w:val="111111"/>
          <w:szCs w:val="21"/>
          <w:shd w:val="clear" w:color="auto" w:fill="FFFFFF"/>
        </w:rPr>
        <w:t>遗产区域旅游解说</w:t>
      </w:r>
      <w:r>
        <w:rPr>
          <w:rFonts w:hint="eastAsia" w:ascii="Arial" w:hAnsi="Arial" w:eastAsia="宋体" w:cs="Arial"/>
          <w:color w:val="111111"/>
          <w:szCs w:val="21"/>
          <w:shd w:val="clear" w:color="auto" w:fill="FFFFFF"/>
        </w:rPr>
        <w:t>系统的</w:t>
      </w:r>
      <w:r>
        <w:rPr>
          <w:rFonts w:ascii="Arial" w:hAnsi="Arial" w:eastAsia="宋体" w:cs="Arial"/>
          <w:color w:val="111111"/>
          <w:szCs w:val="21"/>
          <w:shd w:val="clear" w:color="auto" w:fill="FFFFFF"/>
        </w:rPr>
        <w:t>构建</w:t>
      </w:r>
      <w:r>
        <w:rPr>
          <w:rFonts w:ascii="Arial" w:hAnsi="Arial" w:eastAsia="宋体" w:cs="Arial"/>
          <w:color w:val="111111"/>
          <w:szCs w:val="21"/>
          <w:shd w:val="clear" w:color="auto" w:fill="FFFFFF"/>
        </w:rPr>
        <w:br w:type="textWrapping"/>
      </w:r>
      <w:r>
        <w:rPr>
          <w:rFonts w:ascii="Arial" w:hAnsi="Arial" w:eastAsia="宋体" w:cs="Arial"/>
          <w:color w:val="111111"/>
          <w:szCs w:val="21"/>
          <w:shd w:val="clear" w:color="auto" w:fill="FFFFFF"/>
        </w:rPr>
        <w:t>三</w:t>
      </w:r>
      <w:r>
        <w:rPr>
          <w:rFonts w:hint="eastAsia" w:ascii="Arial" w:hAnsi="Arial" w:eastAsia="宋体" w:cs="Arial"/>
          <w:color w:val="111111"/>
          <w:szCs w:val="21"/>
          <w:shd w:val="clear" w:color="auto" w:fill="FFFFFF"/>
        </w:rPr>
        <w:t>、英语解说词文本写作与设计案例</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1、The pyramids of Egypt（埃及金字塔）</w:t>
      </w:r>
    </w:p>
    <w:p>
      <w:pPr>
        <w:ind w:firstLine="422" w:firstLineChars="201"/>
        <w:rPr>
          <w:rFonts w:ascii="Arial" w:hAnsi="Arial" w:eastAsia="宋体" w:cs="Arial"/>
          <w:color w:val="111111"/>
          <w:szCs w:val="21"/>
          <w:shd w:val="clear" w:color="auto" w:fill="FFFFFF"/>
        </w:rPr>
      </w:pPr>
      <w:r>
        <w:rPr>
          <w:rFonts w:ascii="Times New Roman" w:hAnsi="Times New Roman" w:eastAsia="宋体" w:cs="Times New Roman"/>
          <w:szCs w:val="20"/>
        </w:rPr>
        <w:t>2、The Great Wall（</w:t>
      </w:r>
      <w:r>
        <w:rPr>
          <w:rFonts w:hint="eastAsia" w:ascii="Arial" w:hAnsi="Arial" w:eastAsia="宋体" w:cs="Arial"/>
          <w:color w:val="111111"/>
          <w:szCs w:val="21"/>
          <w:shd w:val="clear" w:color="auto" w:fill="FFFFFF"/>
        </w:rPr>
        <w:t>中国长城）</w:t>
      </w:r>
    </w:p>
    <w:p>
      <w:pPr>
        <w:ind w:firstLine="422" w:firstLineChars="201"/>
        <w:rPr>
          <w:rFonts w:ascii="Times New Roman" w:hAnsi="Times New Roman" w:eastAsia="宋体" w:cs="Times New Roman"/>
          <w:b/>
          <w:bCs/>
          <w:szCs w:val="20"/>
        </w:rPr>
      </w:pPr>
      <w:r>
        <w:rPr>
          <w:rFonts w:hint="eastAsia" w:ascii="Times New Roman" w:hAnsi="Times New Roman" w:eastAsia="宋体" w:cs="Times New Roman"/>
          <w:b/>
          <w:bCs/>
          <w:szCs w:val="20"/>
        </w:rPr>
        <w:t>考核要求：</w:t>
      </w:r>
    </w:p>
    <w:p>
      <w:pPr>
        <w:ind w:firstLine="422" w:firstLineChars="201"/>
        <w:rPr>
          <w:rFonts w:ascii="Times New Roman" w:hAnsi="Times New Roman" w:eastAsia="宋体" w:cs="Times New Roman"/>
          <w:color w:val="111111"/>
          <w:szCs w:val="21"/>
          <w:shd w:val="clear" w:color="auto" w:fill="FFFFFF"/>
        </w:rPr>
      </w:pPr>
      <w:r>
        <w:rPr>
          <w:rFonts w:ascii="Times New Roman" w:hAnsi="Times New Roman" w:eastAsia="宋体" w:cs="Times New Roman"/>
          <w:color w:val="111111"/>
          <w:szCs w:val="21"/>
          <w:shd w:val="clear" w:color="auto" w:fill="FFFFFF"/>
        </w:rPr>
        <w:t>1、了解遗产区域旅游英语解说系统的构建</w:t>
      </w:r>
    </w:p>
    <w:p>
      <w:pPr>
        <w:ind w:firstLine="422" w:firstLineChars="201"/>
        <w:rPr>
          <w:rFonts w:ascii="Times New Roman" w:hAnsi="Times New Roman" w:eastAsia="宋体" w:cs="Times New Roman"/>
          <w:color w:val="111111"/>
          <w:szCs w:val="21"/>
          <w:shd w:val="clear" w:color="auto" w:fill="FFFFFF"/>
        </w:rPr>
      </w:pPr>
      <w:r>
        <w:rPr>
          <w:rFonts w:ascii="Times New Roman" w:hAnsi="Times New Roman" w:eastAsia="宋体" w:cs="Times New Roman"/>
          <w:color w:val="111111"/>
          <w:szCs w:val="21"/>
          <w:shd w:val="clear" w:color="auto" w:fill="FFFFFF"/>
        </w:rPr>
        <w:t>2、识记遗产区域旅游英语解说文本相关常用词汇、短语、句型</w:t>
      </w:r>
    </w:p>
    <w:p>
      <w:pPr>
        <w:ind w:firstLine="422" w:firstLineChars="201"/>
        <w:rPr>
          <w:rFonts w:ascii="Times New Roman" w:hAnsi="Times New Roman" w:eastAsia="宋体" w:cs="Times New Roman"/>
          <w:szCs w:val="20"/>
        </w:rPr>
      </w:pPr>
      <w:r>
        <w:rPr>
          <w:rFonts w:ascii="Times New Roman" w:hAnsi="Times New Roman" w:eastAsia="宋体" w:cs="Times New Roman"/>
          <w:color w:val="111111"/>
          <w:szCs w:val="21"/>
          <w:shd w:val="clear" w:color="auto" w:fill="FFFFFF"/>
        </w:rPr>
        <w:t>3、应用相关语</w:t>
      </w:r>
      <w:r>
        <w:rPr>
          <w:rFonts w:hint="eastAsia" w:ascii="宋体" w:hAnsi="宋体" w:eastAsia="宋体" w:cs="宋体"/>
          <w:color w:val="111111"/>
          <w:szCs w:val="21"/>
          <w:shd w:val="clear" w:color="auto" w:fill="FFFFFF"/>
        </w:rPr>
        <w:t>言素材，尝试</w:t>
      </w:r>
      <w:r>
        <w:rPr>
          <w:rFonts w:ascii="宋体" w:hAnsi="宋体" w:eastAsia="宋体" w:cs="宋体"/>
          <w:color w:val="111111"/>
          <w:szCs w:val="21"/>
          <w:shd w:val="clear" w:color="auto" w:fill="FFFFFF"/>
        </w:rPr>
        <w:t>遗产区域旅游</w:t>
      </w:r>
      <w:r>
        <w:rPr>
          <w:rFonts w:hint="eastAsia" w:ascii="宋体" w:hAnsi="宋体" w:eastAsia="宋体" w:cs="宋体"/>
          <w:color w:val="111111"/>
          <w:szCs w:val="21"/>
          <w:shd w:val="clear" w:color="auto" w:fill="FFFFFF"/>
        </w:rPr>
        <w:t>英语解说词的文本写作与设计</w:t>
      </w:r>
      <w:r>
        <w:rPr>
          <w:rFonts w:hint="eastAsia" w:ascii="宋体" w:hAnsi="宋体" w:eastAsia="宋体" w:cs="宋体"/>
          <w:color w:val="111111"/>
          <w:szCs w:val="21"/>
          <w:shd w:val="clear" w:color="auto" w:fill="FFFFFF"/>
        </w:rPr>
        <w:br w:type="textWrapping"/>
      </w:r>
    </w:p>
    <w:p>
      <w:pPr>
        <w:ind w:firstLine="482" w:firstLineChars="201"/>
        <w:jc w:val="center"/>
        <w:rPr>
          <w:rFonts w:ascii="Times New Roman" w:hAnsi="Times New Roman" w:eastAsia="宋体" w:cs="Times New Roman"/>
          <w:b/>
          <w:szCs w:val="20"/>
        </w:rPr>
      </w:pPr>
      <w:r>
        <w:rPr>
          <w:rFonts w:hint="eastAsia" w:ascii="Arial" w:hAnsi="Arial" w:eastAsia="宋体" w:cs="Arial"/>
          <w:b/>
          <w:bCs/>
          <w:color w:val="111111"/>
          <w:sz w:val="24"/>
          <w:szCs w:val="24"/>
          <w:shd w:val="clear" w:color="auto" w:fill="FFFFFF"/>
        </w:rPr>
        <w:t>第八讲 中外著名景区向导式英语导游解说系统设计案例</w:t>
      </w:r>
    </w:p>
    <w:p>
      <w:pPr>
        <w:ind w:firstLine="422" w:firstLineChars="201"/>
        <w:rPr>
          <w:rFonts w:ascii="Times New Roman" w:hAnsi="Times New Roman" w:eastAsia="宋体" w:cs="Times New Roman"/>
          <w:b/>
          <w:szCs w:val="20"/>
        </w:rPr>
      </w:pPr>
      <w:r>
        <w:rPr>
          <w:rFonts w:ascii="Times New Roman" w:hAnsi="Times New Roman" w:eastAsia="宋体" w:cs="Times New Roman"/>
          <w:b/>
          <w:szCs w:val="20"/>
        </w:rPr>
        <w:t>教学</w:t>
      </w:r>
      <w:r>
        <w:rPr>
          <w:rFonts w:hint="eastAsia" w:ascii="Times New Roman" w:hAnsi="Times New Roman" w:eastAsia="宋体" w:cs="Times New Roman"/>
          <w:b/>
          <w:szCs w:val="20"/>
        </w:rPr>
        <w:t>要点：</w:t>
      </w:r>
    </w:p>
    <w:p>
      <w:pPr>
        <w:ind w:firstLine="422" w:firstLineChars="201"/>
        <w:rPr>
          <w:rFonts w:ascii="Arial" w:hAnsi="Arial" w:eastAsia="宋体" w:cs="Arial"/>
          <w:color w:val="111111"/>
          <w:szCs w:val="21"/>
          <w:shd w:val="clear" w:color="auto" w:fill="FFFFFF"/>
        </w:rPr>
      </w:pPr>
      <w:r>
        <w:rPr>
          <w:rFonts w:hint="eastAsia" w:ascii="Arial" w:hAnsi="Arial" w:eastAsia="宋体" w:cs="Arial"/>
          <w:color w:val="111111"/>
          <w:szCs w:val="21"/>
          <w:shd w:val="clear" w:color="auto" w:fill="FFFFFF"/>
        </w:rPr>
        <w:t>本讲以中外著名景区向导式英语导游解说系统设计为例，要求学生研读、探讨、评析各类型英语导游解说词文本内容。</w:t>
      </w:r>
    </w:p>
    <w:p>
      <w:pPr>
        <w:ind w:firstLine="422" w:firstLineChars="201"/>
        <w:rPr>
          <w:rFonts w:ascii="Times New Roman" w:hAnsi="Times New Roman" w:eastAsia="宋体" w:cs="Times New Roman"/>
          <w:b/>
          <w:szCs w:val="20"/>
        </w:rPr>
      </w:pPr>
      <w:r>
        <w:rPr>
          <w:rFonts w:hint="eastAsia" w:ascii="Times New Roman" w:hAnsi="Times New Roman" w:eastAsia="宋体" w:cs="Times New Roman"/>
          <w:b/>
          <w:szCs w:val="20"/>
        </w:rPr>
        <w:t>教学时数：</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bCs/>
          <w:szCs w:val="20"/>
        </w:rPr>
        <w:t>9学</w:t>
      </w:r>
      <w:r>
        <w:rPr>
          <w:rFonts w:hint="eastAsia" w:ascii="Times New Roman" w:hAnsi="Times New Roman" w:eastAsia="宋体" w:cs="Times New Roman"/>
          <w:szCs w:val="20"/>
        </w:rPr>
        <w:t>时</w:t>
      </w:r>
    </w:p>
    <w:p>
      <w:pPr>
        <w:ind w:firstLine="422" w:firstLineChars="201"/>
        <w:rPr>
          <w:rFonts w:ascii="Times New Roman" w:hAnsi="Times New Roman" w:eastAsia="宋体" w:cs="Times New Roman"/>
          <w:szCs w:val="20"/>
        </w:rPr>
      </w:pPr>
      <w:r>
        <w:rPr>
          <w:rFonts w:ascii="Times New Roman" w:hAnsi="Times New Roman" w:eastAsia="宋体" w:cs="Times New Roman"/>
          <w:b/>
          <w:szCs w:val="20"/>
        </w:rPr>
        <w:t>教学内容</w:t>
      </w:r>
      <w:r>
        <w:rPr>
          <w:rFonts w:hint="eastAsia" w:ascii="Times New Roman" w:hAnsi="Times New Roman" w:eastAsia="宋体" w:cs="Times New Roman"/>
          <w:b/>
          <w:szCs w:val="20"/>
        </w:rPr>
        <w:t>：</w:t>
      </w:r>
    </w:p>
    <w:p>
      <w:pPr>
        <w:ind w:firstLine="422" w:firstLineChars="201"/>
        <w:rPr>
          <w:rFonts w:ascii="Arial" w:hAnsi="Arial" w:eastAsia="宋体" w:cs="Arial"/>
          <w:color w:val="111111"/>
          <w:szCs w:val="21"/>
          <w:shd w:val="clear" w:color="auto" w:fill="FFFFFF"/>
        </w:rPr>
      </w:pPr>
      <w:r>
        <w:rPr>
          <w:rFonts w:hint="eastAsia" w:ascii="Arial" w:hAnsi="Arial" w:eastAsia="宋体" w:cs="Arial"/>
          <w:color w:val="111111"/>
          <w:szCs w:val="21"/>
          <w:shd w:val="clear" w:color="auto" w:fill="FFFFFF"/>
        </w:rPr>
        <w:t>一、世界著名景区英语导游解说词研读与评析</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w:t>
      </w:r>
      <w:r>
        <w:rPr>
          <w:rFonts w:ascii="Times New Roman" w:hAnsi="Times New Roman" w:eastAsia="宋体" w:cs="Times New Roman"/>
          <w:szCs w:val="20"/>
        </w:rPr>
        <w:t>Niagara Falls（尼亚加拉大瀑布）</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w:t>
      </w:r>
      <w:r>
        <w:rPr>
          <w:rFonts w:ascii="Times New Roman" w:hAnsi="Times New Roman" w:eastAsia="宋体" w:cs="Times New Roman"/>
          <w:szCs w:val="20"/>
        </w:rPr>
        <w:t>The Hanging Gardens of Babylon（巴比伦空中花园）</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3、The statue of Zeus at Olympia（奥林匹亚宙斯大金像</w:t>
      </w:r>
      <w:r>
        <w:rPr>
          <w:rFonts w:hint="eastAsia" w:ascii="Times New Roman" w:hAnsi="Times New Roman" w:eastAsia="宋体" w:cs="Times New Roman"/>
          <w:szCs w:val="20"/>
        </w:rPr>
        <w:t>）</w:t>
      </w:r>
    </w:p>
    <w:p>
      <w:pPr>
        <w:ind w:firstLine="422" w:firstLineChars="201"/>
        <w:rPr>
          <w:rFonts w:ascii="Arial" w:hAnsi="Arial" w:eastAsia="宋体" w:cs="Arial"/>
          <w:color w:val="111111"/>
          <w:szCs w:val="21"/>
          <w:shd w:val="clear" w:color="auto" w:fill="FFFFFF"/>
        </w:rPr>
      </w:pPr>
      <w:r>
        <w:rPr>
          <w:rFonts w:hint="eastAsia" w:ascii="Arial" w:hAnsi="Arial" w:eastAsia="宋体" w:cs="Arial"/>
          <w:color w:val="111111"/>
          <w:szCs w:val="21"/>
          <w:shd w:val="clear" w:color="auto" w:fill="FFFFFF"/>
        </w:rPr>
        <w:t>二、中国著名景区英语导游解说词研读与评析</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 The Palace Museum（故宫博物院）</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w:t>
      </w:r>
      <w:r>
        <w:rPr>
          <w:rFonts w:ascii="Times New Roman" w:hAnsi="Times New Roman" w:eastAsia="宋体" w:cs="Times New Roman"/>
          <w:szCs w:val="20"/>
        </w:rPr>
        <w:t>The museum of Terracotta Warriors and Horses </w:t>
      </w:r>
      <w:r>
        <w:rPr>
          <w:rFonts w:hint="eastAsia" w:ascii="Times New Roman" w:hAnsi="Times New Roman" w:eastAsia="宋体" w:cs="Times New Roman"/>
          <w:szCs w:val="20"/>
        </w:rPr>
        <w:t>（秦始皇兵马俑博物馆）</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3、Jiuzhaigou Valley Scenic and Historic Interest Area（</w:t>
      </w:r>
      <w:r>
        <w:rPr>
          <w:rFonts w:ascii="Times New Roman" w:hAnsi="Times New Roman" w:eastAsia="宋体" w:cs="Times New Roman"/>
          <w:szCs w:val="20"/>
        </w:rPr>
        <w:t>九寨沟风景名胜区</w:t>
      </w:r>
      <w:r>
        <w:rPr>
          <w:rFonts w:hint="eastAsia" w:ascii="Times New Roman" w:hAnsi="Times New Roman" w:eastAsia="宋体" w:cs="Times New Roman"/>
          <w:szCs w:val="20"/>
        </w:rPr>
        <w:t>）</w:t>
      </w:r>
    </w:p>
    <w:p>
      <w:pPr>
        <w:ind w:firstLine="422" w:firstLineChars="201"/>
        <w:rPr>
          <w:rFonts w:ascii="Arial" w:hAnsi="Arial" w:eastAsia="宋体" w:cs="Arial"/>
          <w:color w:val="111111"/>
          <w:szCs w:val="21"/>
          <w:shd w:val="clear" w:color="auto" w:fill="FFFFFF"/>
        </w:rPr>
      </w:pPr>
      <w:r>
        <w:rPr>
          <w:rFonts w:hint="eastAsia" w:ascii="Arial" w:hAnsi="Arial" w:eastAsia="宋体" w:cs="Arial"/>
          <w:color w:val="111111"/>
          <w:szCs w:val="21"/>
          <w:shd w:val="clear" w:color="auto" w:fill="FFFFFF"/>
        </w:rPr>
        <w:t>三、甘肃省著名景区英语导游解说词研读与评析</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1、Mogao Grottoes（莫高窟）</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2、Whistling Sand Mountains and Crescent-Moon Spring</w:t>
      </w:r>
      <w:r>
        <w:rPr>
          <w:rFonts w:ascii="Times New Roman" w:hAnsi="Times New Roman" w:eastAsia="宋体" w:cs="Times New Roman"/>
          <w:szCs w:val="20"/>
        </w:rPr>
        <w:t> </w:t>
      </w:r>
      <w:r>
        <w:rPr>
          <w:rFonts w:hint="eastAsia" w:ascii="Times New Roman" w:hAnsi="Times New Roman" w:eastAsia="宋体" w:cs="Times New Roman"/>
          <w:szCs w:val="20"/>
        </w:rPr>
        <w:t>（鸣沙山月牙泉）</w:t>
      </w:r>
    </w:p>
    <w:p>
      <w:pPr>
        <w:ind w:firstLine="422" w:firstLineChars="201"/>
        <w:rPr>
          <w:rFonts w:ascii="Arial" w:hAnsi="Arial" w:eastAsia="宋体" w:cs="Arial"/>
          <w:color w:val="111111"/>
          <w:szCs w:val="21"/>
          <w:shd w:val="clear" w:color="auto" w:fill="FFFFFF"/>
        </w:rPr>
      </w:pPr>
      <w:r>
        <w:rPr>
          <w:rFonts w:hint="eastAsia" w:ascii="Times New Roman" w:hAnsi="Times New Roman" w:eastAsia="宋体" w:cs="Times New Roman"/>
          <w:szCs w:val="20"/>
        </w:rPr>
        <w:t>3、</w:t>
      </w:r>
      <w:r>
        <w:rPr>
          <w:rFonts w:ascii="Times New Roman" w:hAnsi="Times New Roman" w:eastAsia="宋体" w:cs="Times New Roman"/>
          <w:szCs w:val="20"/>
        </w:rPr>
        <w:t>Labrang Monastery</w:t>
      </w:r>
      <w:r>
        <w:rPr>
          <w:rFonts w:hint="eastAsia" w:ascii="Times New Roman" w:hAnsi="Times New Roman" w:eastAsia="宋体" w:cs="Times New Roman"/>
          <w:szCs w:val="20"/>
        </w:rPr>
        <w:t>（拉卜楞</w:t>
      </w:r>
      <w:r>
        <w:rPr>
          <w:rFonts w:hint="eastAsia" w:ascii="Arial" w:hAnsi="Arial" w:eastAsia="宋体" w:cs="Arial"/>
          <w:color w:val="111111"/>
          <w:szCs w:val="21"/>
          <w:shd w:val="clear" w:color="auto" w:fill="FFFFFF"/>
        </w:rPr>
        <w:t>寺）</w:t>
      </w:r>
    </w:p>
    <w:p>
      <w:pPr>
        <w:ind w:firstLine="422" w:firstLineChars="201"/>
        <w:rPr>
          <w:rFonts w:ascii="Times New Roman" w:hAnsi="Times New Roman" w:eastAsia="宋体" w:cs="Times New Roman"/>
          <w:b/>
          <w:bCs/>
          <w:szCs w:val="20"/>
        </w:rPr>
      </w:pPr>
      <w:r>
        <w:rPr>
          <w:rFonts w:hint="eastAsia" w:ascii="Times New Roman" w:hAnsi="Times New Roman" w:eastAsia="宋体" w:cs="Times New Roman"/>
          <w:b/>
          <w:bCs/>
          <w:szCs w:val="20"/>
        </w:rPr>
        <w:t>考核要求：</w:t>
      </w:r>
    </w:p>
    <w:p>
      <w:pPr>
        <w:ind w:firstLine="422" w:firstLineChars="201"/>
        <w:rPr>
          <w:rFonts w:ascii="Times New Roman" w:hAnsi="Times New Roman" w:eastAsia="宋体" w:cs="Times New Roman"/>
          <w:color w:val="111111"/>
          <w:szCs w:val="21"/>
          <w:shd w:val="clear" w:color="auto" w:fill="FFFFFF"/>
        </w:rPr>
      </w:pPr>
      <w:r>
        <w:rPr>
          <w:rFonts w:ascii="Times New Roman" w:hAnsi="Times New Roman" w:eastAsia="宋体" w:cs="Times New Roman"/>
          <w:color w:val="111111"/>
          <w:szCs w:val="21"/>
          <w:shd w:val="clear" w:color="auto" w:fill="FFFFFF"/>
        </w:rPr>
        <w:t>1、识记向导式英语导游解说词文本常用词汇、短语、句型</w:t>
      </w:r>
    </w:p>
    <w:p>
      <w:pPr>
        <w:ind w:firstLine="422" w:firstLineChars="201"/>
        <w:rPr>
          <w:rFonts w:ascii="Times New Roman" w:hAnsi="Times New Roman" w:eastAsia="宋体" w:cs="Times New Roman"/>
          <w:color w:val="111111"/>
          <w:szCs w:val="21"/>
          <w:shd w:val="clear" w:color="auto" w:fill="FFFFFF"/>
        </w:rPr>
      </w:pPr>
      <w:r>
        <w:rPr>
          <w:rFonts w:ascii="Times New Roman" w:hAnsi="Times New Roman" w:eastAsia="宋体" w:cs="Times New Roman"/>
          <w:color w:val="111111"/>
          <w:szCs w:val="21"/>
          <w:shd w:val="clear" w:color="auto" w:fill="FFFFFF"/>
        </w:rPr>
        <w:t>2、应用相关语言素材，尝试向导式英语导游解说词的文本写作与设计</w:t>
      </w:r>
    </w:p>
    <w:p>
      <w:pPr>
        <w:ind w:firstLine="422" w:firstLineChars="201"/>
        <w:rPr>
          <w:rFonts w:ascii="Times New Roman" w:hAnsi="Times New Roman" w:eastAsia="宋体" w:cs="Times New Roman"/>
          <w:szCs w:val="20"/>
        </w:rPr>
      </w:pPr>
      <w:r>
        <w:rPr>
          <w:rFonts w:ascii="Times New Roman" w:hAnsi="Times New Roman" w:eastAsia="宋体" w:cs="Times New Roman"/>
          <w:color w:val="111111"/>
          <w:szCs w:val="21"/>
          <w:shd w:val="clear" w:color="auto" w:fill="FFFFFF"/>
        </w:rPr>
        <w:t>3、</w:t>
      </w:r>
      <w:r>
        <w:rPr>
          <w:rFonts w:ascii="Times New Roman" w:hAnsi="Times New Roman" w:eastAsia="宋体" w:cs="Times New Roman"/>
          <w:szCs w:val="20"/>
        </w:rPr>
        <w:t>模拟旅游景区向导式英语导游解说</w:t>
      </w:r>
    </w:p>
    <w:p>
      <w:pPr>
        <w:ind w:firstLine="422" w:firstLineChars="201"/>
        <w:rPr>
          <w:rFonts w:ascii="Times New Roman" w:hAnsi="Times New Roman" w:eastAsia="宋体" w:cs="Times New Roman"/>
          <w:szCs w:val="20"/>
        </w:rPr>
      </w:pPr>
    </w:p>
    <w:p>
      <w:pPr>
        <w:ind w:firstLine="562" w:firstLineChars="201"/>
        <w:rPr>
          <w:rFonts w:ascii="Times New Roman" w:hAnsi="Times New Roman" w:eastAsia="宋体" w:cs="Times New Roman"/>
          <w:b/>
          <w:bCs/>
          <w:sz w:val="28"/>
          <w:szCs w:val="20"/>
        </w:rPr>
      </w:pPr>
      <w:r>
        <w:rPr>
          <w:rFonts w:hint="eastAsia" w:ascii="Times New Roman" w:hAnsi="Times New Roman" w:eastAsia="宋体" w:cs="Times New Roman"/>
          <w:b/>
          <w:bCs/>
          <w:sz w:val="28"/>
          <w:szCs w:val="20"/>
        </w:rPr>
        <w:t>三、参考书目</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1、 张立明，《旅游景区解说系统规划与设计》，中国旅游出版社，2006年9月第1版。</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2、</w:t>
      </w:r>
      <w:r>
        <w:fldChar w:fldCharType="begin"/>
      </w:r>
      <w:r>
        <w:instrText xml:space="preserve"> HYPERLINK "https://www.amazon.cn/s/ref=dp_byline_sr_book_1?ie=UTF8&amp;field-author=%E6%98%8E%E5%BA%86%E5%BF%A0&amp;search-alias=books" </w:instrText>
      </w:r>
      <w:r>
        <w:fldChar w:fldCharType="separate"/>
      </w:r>
      <w:r>
        <w:rPr>
          <w:rFonts w:ascii="Times New Roman" w:hAnsi="Times New Roman" w:eastAsia="宋体" w:cs="Times New Roman"/>
          <w:szCs w:val="20"/>
        </w:rPr>
        <w:t>明庆忠</w:t>
      </w:r>
      <w:r>
        <w:rPr>
          <w:rFonts w:ascii="Times New Roman" w:hAnsi="Times New Roman" w:eastAsia="宋体" w:cs="Times New Roman"/>
          <w:szCs w:val="20"/>
        </w:rPr>
        <w:fldChar w:fldCharType="end"/>
      </w:r>
      <w:r>
        <w:rPr>
          <w:rFonts w:ascii="Times New Roman" w:hAnsi="Times New Roman" w:eastAsia="宋体" w:cs="Times New Roman"/>
          <w:szCs w:val="20"/>
        </w:rPr>
        <w:t>、</w:t>
      </w:r>
      <w:r>
        <w:fldChar w:fldCharType="begin"/>
      </w:r>
      <w:r>
        <w:instrText xml:space="preserve"> HYPERLINK "https://www.amazon.cn/s/ref=dp_byline_sr_book_2?ie=UTF8&amp;field-author=%E9%99%88%E4%BA%9A%E9%A1%B0&amp;search-alias=books" </w:instrText>
      </w:r>
      <w:r>
        <w:fldChar w:fldCharType="separate"/>
      </w:r>
      <w:r>
        <w:rPr>
          <w:rFonts w:ascii="Times New Roman" w:hAnsi="Times New Roman" w:eastAsia="宋体" w:cs="Times New Roman"/>
          <w:szCs w:val="20"/>
        </w:rPr>
        <w:t>陈亚顰</w:t>
      </w:r>
      <w:r>
        <w:rPr>
          <w:rFonts w:ascii="Times New Roman" w:hAnsi="Times New Roman" w:eastAsia="宋体" w:cs="Times New Roman"/>
          <w:szCs w:val="20"/>
        </w:rPr>
        <w:fldChar w:fldCharType="end"/>
      </w:r>
      <w:r>
        <w:rPr>
          <w:rFonts w:hint="eastAsia" w:ascii="Times New Roman" w:hAnsi="Times New Roman" w:eastAsia="宋体" w:cs="Times New Roman"/>
          <w:szCs w:val="20"/>
        </w:rPr>
        <w:t>，</w:t>
      </w:r>
      <w:r>
        <w:rPr>
          <w:rFonts w:ascii="Times New Roman" w:hAnsi="Times New Roman" w:eastAsia="宋体" w:cs="Times New Roman"/>
          <w:szCs w:val="20"/>
        </w:rPr>
        <w:t>《旅游解说系统的理论与实践》，云南大学出版社，2007年9月第1版。</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3、《旅游景区旅游解说系统评价研究》，合肥工业大学出版社，2011年9月第1版。</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4、王淑芳、谷慧敏，《景区英文解说系统的规划与管理》，北京第二外国语学院，2006年第3期。</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5、</w:t>
      </w:r>
      <w:r>
        <w:fldChar w:fldCharType="begin"/>
      </w:r>
      <w:r>
        <w:instrText xml:space="preserve"> HYPERLINK "http://search.dangdang.com/?key2=%D2%A6%B1%A6%C8%D9&amp;medium=01&amp;category_path=01.00.00.00.00.00" \t "http://product.dangdang.com/_blank" </w:instrText>
      </w:r>
      <w:r>
        <w:fldChar w:fldCharType="separate"/>
      </w:r>
      <w:r>
        <w:rPr>
          <w:rFonts w:ascii="Times New Roman" w:hAnsi="Times New Roman" w:eastAsia="宋体" w:cs="Times New Roman"/>
          <w:szCs w:val="20"/>
        </w:rPr>
        <w:t>姚宝荣</w:t>
      </w:r>
      <w:r>
        <w:rPr>
          <w:rFonts w:ascii="Times New Roman" w:hAnsi="Times New Roman" w:eastAsia="宋体" w:cs="Times New Roman"/>
          <w:szCs w:val="20"/>
        </w:rPr>
        <w:fldChar w:fldCharType="end"/>
      </w:r>
      <w:r>
        <w:rPr>
          <w:rFonts w:ascii="Times New Roman" w:hAnsi="Times New Roman" w:eastAsia="宋体" w:cs="Times New Roman"/>
          <w:szCs w:val="20"/>
        </w:rPr>
        <w:t>、</w:t>
      </w:r>
      <w:r>
        <w:fldChar w:fldCharType="begin"/>
      </w:r>
      <w:r>
        <w:instrText xml:space="preserve"> HYPERLINK "http://search.dangdang.com/?key2=%CE%BA%D6%DC&amp;medium=01&amp;category_path=01.00.00.00.00.00" \t "http://product.dangdang.com/_blank" </w:instrText>
      </w:r>
      <w:r>
        <w:fldChar w:fldCharType="separate"/>
      </w:r>
      <w:r>
        <w:rPr>
          <w:rFonts w:ascii="Times New Roman" w:hAnsi="Times New Roman" w:eastAsia="宋体" w:cs="Times New Roman"/>
          <w:szCs w:val="20"/>
        </w:rPr>
        <w:t>魏周</w:t>
      </w:r>
      <w:r>
        <w:rPr>
          <w:rFonts w:ascii="Times New Roman" w:hAnsi="Times New Roman" w:eastAsia="宋体" w:cs="Times New Roman"/>
          <w:szCs w:val="20"/>
        </w:rPr>
        <w:fldChar w:fldCharType="end"/>
      </w:r>
      <w:r>
        <w:rPr>
          <w:rFonts w:ascii="Times New Roman" w:hAnsi="Times New Roman" w:eastAsia="宋体" w:cs="Times New Roman"/>
          <w:szCs w:val="20"/>
        </w:rPr>
        <w:t>，《模拟导游教程(修订版)》，</w:t>
      </w:r>
      <w:r>
        <w:fldChar w:fldCharType="begin"/>
      </w:r>
      <w:r>
        <w:instrText xml:space="preserve"> HYPERLINK "http://search.dangdang.com/?key3=%D6%D0%B9%FA%C2%C3%D3%CE%B3%F6%B0%E6%C9%E7&amp;medium=01&amp;category_path=01.00.00.00.00.00" \t "http://product.dangdang.com/_blank" </w:instrText>
      </w:r>
      <w:r>
        <w:fldChar w:fldCharType="separate"/>
      </w:r>
      <w:r>
        <w:rPr>
          <w:rFonts w:ascii="Times New Roman" w:hAnsi="Times New Roman" w:eastAsia="宋体" w:cs="Times New Roman"/>
          <w:szCs w:val="20"/>
        </w:rPr>
        <w:t>中国旅游出版社</w:t>
      </w:r>
      <w:r>
        <w:rPr>
          <w:rFonts w:ascii="Times New Roman" w:hAnsi="Times New Roman" w:eastAsia="宋体" w:cs="Times New Roman"/>
          <w:szCs w:val="20"/>
        </w:rPr>
        <w:fldChar w:fldCharType="end"/>
      </w:r>
      <w:r>
        <w:rPr>
          <w:rFonts w:ascii="Times New Roman" w:hAnsi="Times New Roman" w:eastAsia="宋体" w:cs="Times New Roman"/>
          <w:szCs w:val="20"/>
        </w:rPr>
        <w:t>，2012年08月。</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6、</w:t>
      </w:r>
      <w:r>
        <w:fldChar w:fldCharType="begin"/>
      </w:r>
      <w:r>
        <w:instrText xml:space="preserve"> HYPERLINK "http://search.dangdang.com/?key2=%D6%EC%BB%AA&amp;medium=01&amp;category_path=01.00.00.00.00.00" \t "http://product.dangdang.com/_blank" </w:instrText>
      </w:r>
      <w:r>
        <w:fldChar w:fldCharType="separate"/>
      </w:r>
      <w:r>
        <w:rPr>
          <w:rFonts w:ascii="Times New Roman" w:hAnsi="Times New Roman" w:eastAsia="宋体" w:cs="Times New Roman"/>
          <w:szCs w:val="20"/>
        </w:rPr>
        <w:t>朱华</w:t>
      </w:r>
      <w:r>
        <w:rPr>
          <w:rFonts w:ascii="Times New Roman" w:hAnsi="Times New Roman" w:eastAsia="宋体" w:cs="Times New Roman"/>
          <w:szCs w:val="20"/>
        </w:rPr>
        <w:fldChar w:fldCharType="end"/>
      </w:r>
      <w:r>
        <w:rPr>
          <w:rFonts w:ascii="Times New Roman" w:hAnsi="Times New Roman" w:eastAsia="宋体" w:cs="Times New Roman"/>
          <w:szCs w:val="20"/>
        </w:rPr>
        <w:t>，《英语导游实用教程》，</w:t>
      </w:r>
      <w:r>
        <w:fldChar w:fldCharType="begin"/>
      </w:r>
      <w:r>
        <w:instrText xml:space="preserve"> HYPERLINK "http://search.dangdang.com/?key3=%B1%B1%BE%A9%B4%F3%D1%A7%B3%F6%B0%E6%C9%E7&amp;medium=01&amp;category_path=01.00.00.00.00.00" \t "http://product.dangdang.com/_blank" </w:instrText>
      </w:r>
      <w:r>
        <w:fldChar w:fldCharType="separate"/>
      </w:r>
      <w:r>
        <w:rPr>
          <w:rFonts w:ascii="Times New Roman" w:hAnsi="Times New Roman" w:eastAsia="宋体" w:cs="Times New Roman"/>
          <w:szCs w:val="20"/>
        </w:rPr>
        <w:t>北京大学出版社</w:t>
      </w:r>
      <w:r>
        <w:rPr>
          <w:rFonts w:ascii="Times New Roman" w:hAnsi="Times New Roman" w:eastAsia="宋体" w:cs="Times New Roman"/>
          <w:szCs w:val="20"/>
        </w:rPr>
        <w:fldChar w:fldCharType="end"/>
      </w:r>
      <w:r>
        <w:rPr>
          <w:rFonts w:ascii="Times New Roman" w:hAnsi="Times New Roman" w:eastAsia="宋体" w:cs="Times New Roman"/>
          <w:szCs w:val="20"/>
        </w:rPr>
        <w:t>，2010年04月。</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7、</w:t>
      </w:r>
      <w:r>
        <w:fldChar w:fldCharType="begin"/>
      </w:r>
      <w:r>
        <w:instrText xml:space="preserve"> HYPERLINK "http://search.dangdang.com/?key2=%CD%F5%CF%F2%C4%FE&amp;medium=01&amp;category_path=01.00.00.00.00.00" \t "http://product.dangdang.com/_blank" </w:instrText>
      </w:r>
      <w:r>
        <w:fldChar w:fldCharType="separate"/>
      </w:r>
      <w:r>
        <w:rPr>
          <w:rFonts w:ascii="Times New Roman" w:hAnsi="Times New Roman" w:eastAsia="宋体" w:cs="Times New Roman"/>
          <w:szCs w:val="20"/>
        </w:rPr>
        <w:t>王向宁</w:t>
      </w:r>
      <w:r>
        <w:rPr>
          <w:rFonts w:ascii="Times New Roman" w:hAnsi="Times New Roman" w:eastAsia="宋体" w:cs="Times New Roman"/>
          <w:szCs w:val="20"/>
        </w:rPr>
        <w:fldChar w:fldCharType="end"/>
      </w:r>
      <w:r>
        <w:rPr>
          <w:rFonts w:ascii="Times New Roman" w:hAnsi="Times New Roman" w:eastAsia="宋体" w:cs="Times New Roman"/>
          <w:szCs w:val="20"/>
        </w:rPr>
        <w:t>，《实用导游英语（风景名胜）》，</w:t>
      </w:r>
      <w:r>
        <w:fldChar w:fldCharType="begin"/>
      </w:r>
      <w:r>
        <w:instrText xml:space="preserve"> HYPERLINK "http://search.dangdang.com/?key3=%B1%B1%BE%A9%B4%F3%D1%A7%B3%F6%B0%E6%C9%E7&amp;medium=01&amp;category_path=01.00.00.00.00.00" \t "http://product.dangdang.com/_blank" </w:instrText>
      </w:r>
      <w:r>
        <w:fldChar w:fldCharType="separate"/>
      </w:r>
      <w:r>
        <w:rPr>
          <w:rFonts w:ascii="Times New Roman" w:hAnsi="Times New Roman" w:eastAsia="宋体" w:cs="Times New Roman"/>
          <w:szCs w:val="20"/>
        </w:rPr>
        <w:t>北京大学出版社</w:t>
      </w:r>
      <w:r>
        <w:rPr>
          <w:rFonts w:ascii="Times New Roman" w:hAnsi="Times New Roman" w:eastAsia="宋体" w:cs="Times New Roman"/>
          <w:szCs w:val="20"/>
        </w:rPr>
        <w:fldChar w:fldCharType="end"/>
      </w:r>
      <w:r>
        <w:rPr>
          <w:rFonts w:ascii="Times New Roman" w:hAnsi="Times New Roman" w:eastAsia="宋体" w:cs="Times New Roman"/>
          <w:szCs w:val="20"/>
        </w:rPr>
        <w:t>，2014年06月第2版。</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8、世界著名景区英语解说词汇总，自编。</w:t>
      </w:r>
    </w:p>
    <w:p>
      <w:pPr>
        <w:ind w:firstLine="422" w:firstLineChars="201"/>
        <w:rPr>
          <w:rFonts w:ascii="Times New Roman" w:hAnsi="Times New Roman" w:eastAsia="宋体" w:cs="Times New Roman"/>
          <w:szCs w:val="20"/>
        </w:rPr>
      </w:pPr>
      <w:r>
        <w:rPr>
          <w:rFonts w:ascii="Times New Roman" w:hAnsi="Times New Roman" w:eastAsia="宋体" w:cs="Times New Roman"/>
          <w:szCs w:val="20"/>
        </w:rPr>
        <w:t>9、种媛、陈锴娴、王艳林，《英语甘肃导游》，中国旅游出版社，2008年6月第1版。</w:t>
      </w:r>
    </w:p>
    <w:p>
      <w:pPr>
        <w:ind w:firstLine="482" w:firstLineChars="201"/>
        <w:rPr>
          <w:rFonts w:ascii="Times New Roman" w:hAnsi="Times New Roman" w:eastAsia="宋体" w:cs="Times New Roman"/>
          <w:b/>
          <w:bCs/>
          <w:sz w:val="24"/>
          <w:szCs w:val="20"/>
        </w:rPr>
      </w:pPr>
    </w:p>
    <w:p>
      <w:pPr>
        <w:ind w:firstLine="482" w:firstLineChars="201"/>
        <w:jc w:val="left"/>
        <w:rPr>
          <w:rFonts w:asciiTheme="minorEastAsia" w:hAnsiTheme="minorEastAsia"/>
          <w:b/>
          <w:bCs/>
          <w:sz w:val="24"/>
        </w:rPr>
      </w:pPr>
      <w:r>
        <w:rPr>
          <w:rFonts w:hint="eastAsia" w:asciiTheme="minorEastAsia" w:hAnsiTheme="minorEastAsia"/>
          <w:b/>
          <w:bCs/>
          <w:sz w:val="24"/>
        </w:rPr>
        <w:t>本课程使用教具和现代教育技术的指导性意见</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讲、学、</w:t>
      </w:r>
      <w:r>
        <w:rPr>
          <w:rFonts w:hint="eastAsia" w:ascii="Times New Roman" w:hAnsi="Times New Roman" w:eastAsia="宋体" w:cs="Times New Roman"/>
          <w:szCs w:val="20"/>
        </w:rPr>
        <w:t>讨论、实操”</w:t>
      </w:r>
      <w:r>
        <w:rPr>
          <w:rFonts w:ascii="Times New Roman" w:hAnsi="Times New Roman" w:eastAsia="宋体" w:cs="Times New Roman"/>
          <w:szCs w:val="20"/>
        </w:rPr>
        <w:t>合一的授课方式</w:t>
      </w:r>
      <w:r>
        <w:rPr>
          <w:rFonts w:hint="eastAsia" w:ascii="Times New Roman" w:hAnsi="Times New Roman" w:eastAsia="宋体" w:cs="Times New Roman"/>
          <w:szCs w:val="20"/>
        </w:rPr>
        <w:t>。贯穿以学生为中心，学生主导课堂，教师做引导与辅助的宗旨；倡导课堂体验、实践、参与、合作与交流；</w:t>
      </w:r>
      <w:r>
        <w:rPr>
          <w:rFonts w:ascii="Times New Roman" w:hAnsi="Times New Roman" w:eastAsia="宋体" w:cs="Times New Roman"/>
          <w:szCs w:val="20"/>
        </w:rPr>
        <w:t>多种教学方法交错使用：案例式、直观式、互动式、参与式等传统的教学手段与板书、</w:t>
      </w:r>
      <w:r>
        <w:rPr>
          <w:rFonts w:hint="eastAsia" w:ascii="Times New Roman" w:hAnsi="Times New Roman" w:eastAsia="宋体" w:cs="Times New Roman"/>
          <w:szCs w:val="20"/>
        </w:rPr>
        <w:t>音响设备、投影设备、</w:t>
      </w:r>
      <w:r>
        <w:rPr>
          <w:rFonts w:ascii="Times New Roman" w:hAnsi="Times New Roman" w:eastAsia="宋体" w:cs="Times New Roman"/>
          <w:szCs w:val="20"/>
        </w:rPr>
        <w:t>多媒体课件等现代教育技术手段灵活运用。</w:t>
      </w:r>
    </w:p>
    <w:p>
      <w:pPr>
        <w:widowControl/>
        <w:ind w:firstLine="422" w:firstLineChars="201"/>
        <w:jc w:val="left"/>
        <w:rPr>
          <w:rFonts w:ascii="宋体" w:hAnsi="宋体" w:eastAsia="宋体" w:cs="宋体"/>
          <w:kern w:val="0"/>
          <w:sz w:val="24"/>
          <w:szCs w:val="24"/>
        </w:rPr>
      </w:pPr>
      <w:r>
        <w:rPr>
          <w:rFonts w:hint="eastAsia" w:ascii="宋体" w:hAnsi="宋体" w:eastAsia="宋体" w:cs="宋体"/>
          <w:szCs w:val="24"/>
        </w:rPr>
        <w:t>无论是理论教学还是实践教学的设计与组织，离开现代教育技术是无法想像的。在整个教学体系中我们全程使用多媒体技术、网络技术、数字影音技术及相应的教学软件，学生可以课上课下、校内校外很方便的获得课程学习的各种信息与资料，教与学突破物质和时空的局限，达到优化教学效果的目的。同时，建议加强课程资源的开发，建立多媒体课程资源的数据库，努力实现跨学校多媒体资源的共享，以提高课程资源利用效率。</w:t>
      </w:r>
    </w:p>
    <w:p>
      <w:pPr>
        <w:ind w:firstLine="422" w:firstLineChars="201"/>
        <w:rPr>
          <w:rFonts w:ascii="Times New Roman" w:hAnsi="Times New Roman" w:eastAsia="宋体" w:cs="Times New Roman"/>
          <w:szCs w:val="20"/>
        </w:rPr>
      </w:pPr>
    </w:p>
    <w:p>
      <w:pPr>
        <w:ind w:firstLine="422" w:firstLineChars="201"/>
        <w:rPr>
          <w:rFonts w:ascii="Times New Roman" w:hAnsi="Times New Roman" w:eastAsia="宋体" w:cs="Times New Roman"/>
          <w:szCs w:val="20"/>
        </w:rPr>
      </w:pPr>
    </w:p>
    <w:p>
      <w:pPr>
        <w:widowControl/>
        <w:ind w:firstLine="482" w:firstLineChars="201"/>
        <w:jc w:val="left"/>
        <w:rPr>
          <w:rFonts w:ascii="楷体" w:hAnsi="楷体" w:eastAsia="楷体" w:cs="宋体"/>
          <w:b/>
          <w:bCs/>
          <w:sz w:val="24"/>
          <w:szCs w:val="20"/>
        </w:rPr>
      </w:pPr>
      <w:r>
        <w:rPr>
          <w:rFonts w:ascii="楷体" w:hAnsi="楷体" w:eastAsia="楷体" w:cs="宋体"/>
          <w:b/>
          <w:bCs/>
          <w:sz w:val="24"/>
          <w:szCs w:val="20"/>
        </w:rPr>
        <w:br w:type="page"/>
      </w:r>
    </w:p>
    <w:p>
      <w:pPr>
        <w:rPr>
          <w:rFonts w:ascii="楷体" w:hAnsi="楷体" w:eastAsia="楷体" w:cs="宋体"/>
          <w:bCs/>
          <w:sz w:val="24"/>
          <w:szCs w:val="20"/>
        </w:rPr>
      </w:pPr>
      <w:r>
        <w:rPr>
          <w:rFonts w:hint="eastAsia" w:ascii="楷体" w:hAnsi="楷体" w:eastAsia="楷体" w:cs="宋体"/>
          <w:bCs/>
          <w:sz w:val="24"/>
          <w:szCs w:val="20"/>
        </w:rPr>
        <w:t>西北师范大学旅游管理专业课程教学大纲</w:t>
      </w:r>
    </w:p>
    <w:p>
      <w:pPr>
        <w:snapToGrid w:val="0"/>
        <w:jc w:val="center"/>
        <w:outlineLvl w:val="0"/>
        <w:rPr>
          <w:rFonts w:ascii="黑体" w:hAnsi="宋体" w:eastAsia="黑体" w:cs="Times New Roman"/>
          <w:sz w:val="44"/>
          <w:szCs w:val="44"/>
        </w:rPr>
      </w:pPr>
      <w:bookmarkStart w:id="68" w:name="_Toc500105616"/>
      <w:bookmarkStart w:id="69" w:name="_Toc15918"/>
      <w:bookmarkStart w:id="70" w:name="_Toc500245427"/>
      <w:r>
        <w:rPr>
          <w:rFonts w:hint="eastAsia" w:ascii="Times New Roman" w:hAnsi="Times New Roman" w:eastAsia="黑体" w:cs="Times New Roman"/>
          <w:sz w:val="44"/>
          <w:szCs w:val="44"/>
        </w:rPr>
        <w:t>旅游景观设计</w:t>
      </w:r>
      <w:bookmarkEnd w:id="68"/>
      <w:bookmarkEnd w:id="69"/>
      <w:bookmarkEnd w:id="70"/>
    </w:p>
    <w:p>
      <w:pPr>
        <w:tabs>
          <w:tab w:val="left" w:pos="1132"/>
        </w:tabs>
        <w:snapToGrid w:val="0"/>
        <w:spacing w:after="240"/>
        <w:ind w:firstLine="562" w:firstLineChars="201"/>
        <w:rPr>
          <w:rFonts w:ascii="宋体" w:hAnsi="宋体" w:eastAsia="宋体" w:cs="Times New Roman"/>
          <w:b/>
          <w:sz w:val="28"/>
          <w:szCs w:val="28"/>
        </w:rPr>
      </w:pPr>
      <w:r>
        <w:rPr>
          <w:rFonts w:hint="eastAsia" w:ascii="宋体" w:hAnsi="宋体" w:eastAsia="宋体" w:cs="Times New Roman"/>
          <w:b/>
          <w:sz w:val="28"/>
          <w:szCs w:val="28"/>
        </w:rPr>
        <w:t>一、说明</w:t>
      </w:r>
    </w:p>
    <w:p>
      <w:pPr>
        <w:ind w:firstLine="470" w:firstLineChars="196"/>
        <w:rPr>
          <w:rFonts w:asciiTheme="minorEastAsia" w:hAnsiTheme="minorEastAsia"/>
          <w:b/>
          <w:sz w:val="24"/>
          <w:szCs w:val="24"/>
        </w:rPr>
      </w:pPr>
      <w:r>
        <w:rPr>
          <w:rFonts w:hint="eastAsia" w:asciiTheme="minorEastAsia" w:hAnsiTheme="minorEastAsia"/>
          <w:b/>
          <w:sz w:val="24"/>
          <w:szCs w:val="24"/>
        </w:rPr>
        <w:t>（一）课程性质</w:t>
      </w:r>
    </w:p>
    <w:p>
      <w:pPr>
        <w:ind w:firstLine="411" w:firstLineChars="196"/>
        <w:rPr>
          <w:rFonts w:ascii="宋体" w:hAnsi="宋体" w:eastAsia="宋体" w:cs="Times New Roman"/>
          <w:szCs w:val="21"/>
        </w:rPr>
      </w:pPr>
      <w:r>
        <w:rPr>
          <w:rFonts w:hint="eastAsia" w:ascii="宋体" w:hAnsi="宋体" w:eastAsia="宋体" w:cs="Times New Roman"/>
          <w:szCs w:val="21"/>
        </w:rPr>
        <w:t>本课程为</w:t>
      </w:r>
      <w:r>
        <w:rPr>
          <w:rFonts w:hint="eastAsia" w:ascii="宋体" w:hAnsi="宋体" w:eastAsia="宋体" w:cs="Times New Roman"/>
          <w:bCs/>
          <w:szCs w:val="21"/>
        </w:rPr>
        <w:t>专业必修</w:t>
      </w:r>
      <w:r>
        <w:rPr>
          <w:rFonts w:hint="eastAsia" w:ascii="宋体" w:hAnsi="宋体" w:eastAsia="宋体" w:cs="Times New Roman"/>
          <w:szCs w:val="21"/>
        </w:rPr>
        <w:t>课程，是旅游管理专业重要理论、实践课程之一，是培养应用型旅游景观设计人才的重要工具性课程。</w:t>
      </w:r>
    </w:p>
    <w:p>
      <w:pPr>
        <w:ind w:firstLine="470" w:firstLineChars="196"/>
        <w:rPr>
          <w:rFonts w:ascii="宋体" w:hAnsi="宋体" w:eastAsia="宋体" w:cs="Times New Roman"/>
          <w:b/>
          <w:bCs/>
          <w:sz w:val="24"/>
          <w:szCs w:val="24"/>
        </w:rPr>
      </w:pPr>
      <w:r>
        <w:rPr>
          <w:rFonts w:hint="eastAsia" w:ascii="宋体" w:hAnsi="宋体" w:eastAsia="宋体" w:cs="Times New Roman"/>
          <w:b/>
          <w:bCs/>
          <w:sz w:val="24"/>
          <w:szCs w:val="24"/>
        </w:rPr>
        <w:t>（二）教学目的</w:t>
      </w:r>
    </w:p>
    <w:p>
      <w:pPr>
        <w:ind w:firstLine="411" w:firstLineChars="196"/>
        <w:rPr>
          <w:rFonts w:ascii="宋体" w:hAnsi="宋体" w:eastAsia="宋体" w:cs="Times New Roman"/>
          <w:szCs w:val="21"/>
        </w:rPr>
      </w:pPr>
      <w:r>
        <w:rPr>
          <w:rFonts w:hint="eastAsia" w:ascii="宋体" w:hAnsi="宋体" w:eastAsia="宋体" w:cs="Times New Roman"/>
          <w:szCs w:val="21"/>
        </w:rPr>
        <w:t>随着社会的发展，人们生活水平的提高，旅游成为人们放松身心的普遍方式。旅游景观作为旅游区的一部分，是烘托旅游区主题的重要元素，同时也是旅游核心吸引物，倍受旅游者的关注。所以，旅游景观设计益发重要。针对这一现状，本课程基于扎实的基础理论，突出实践性，以旅游需求出发，从旅游景观设计原理、景观构成、旅游者本身的角度对旅游景观设计进行了探讨。通过本课程的教学使学习者全面理解和掌握旅游景观设计原理、旅游景观设计的必要工作技能，旅游景观设计的原则和方法及旅游景观设计的实施与管理。通过学习，使学生明确“旅游景观设计”课的性质和目的，认识到学习“旅游景观设计”课与将来从事的行业息息相关，通过教学，使学生对于旅游景观设计有较为深刻的印象，激发学习的兴趣和热情，把本门专业课学好、学扎实。</w:t>
      </w:r>
    </w:p>
    <w:p>
      <w:pPr>
        <w:ind w:firstLine="470" w:firstLineChars="196"/>
        <w:rPr>
          <w:rFonts w:ascii="宋体" w:hAnsi="宋体" w:eastAsia="宋体" w:cs="Times New Roman"/>
          <w:b/>
          <w:bCs/>
          <w:sz w:val="24"/>
          <w:szCs w:val="24"/>
        </w:rPr>
      </w:pPr>
      <w:r>
        <w:rPr>
          <w:rFonts w:hint="eastAsia" w:ascii="宋体" w:hAnsi="宋体" w:eastAsia="宋体" w:cs="Times New Roman"/>
          <w:b/>
          <w:bCs/>
          <w:sz w:val="24"/>
          <w:szCs w:val="24"/>
        </w:rPr>
        <w:t>（三）教学内容</w:t>
      </w:r>
    </w:p>
    <w:p>
      <w:pPr>
        <w:ind w:firstLine="411" w:firstLineChars="196"/>
        <w:rPr>
          <w:rFonts w:ascii="宋体" w:hAnsi="宋体" w:eastAsia="宋体" w:cs="Times New Roman"/>
          <w:bCs/>
          <w:szCs w:val="21"/>
        </w:rPr>
      </w:pPr>
      <w:r>
        <w:rPr>
          <w:rFonts w:hint="eastAsia" w:ascii="宋体" w:hAnsi="宋体" w:eastAsia="宋体" w:cs="Times New Roman"/>
          <w:bCs/>
          <w:szCs w:val="21"/>
        </w:rPr>
        <w:t>本课程主要介绍旅游景观设计原理、旅游景观设计的必要工作技能，旅游景观设计的原则和方法及旅游景观设计的实施与管理。教学内容共分九章，主要包括绪论、旅游景观设计的发展历程、旅游景观设计的基础理论、自然风景名胜区旅游景观设计、人文风景名胜区旅游景观设计、城市公园旅游景观设计、度假区旅游景观设计、主题公园旅游景观设计、城市开放游憩空间旅游景观设计。</w:t>
      </w:r>
    </w:p>
    <w:p>
      <w:pPr>
        <w:ind w:firstLine="470" w:firstLineChars="196"/>
        <w:rPr>
          <w:rFonts w:ascii="宋体" w:hAnsi="宋体" w:eastAsia="宋体" w:cs="Times New Roman"/>
          <w:b/>
          <w:bCs/>
          <w:sz w:val="24"/>
          <w:szCs w:val="24"/>
        </w:rPr>
      </w:pPr>
      <w:r>
        <w:rPr>
          <w:rFonts w:hint="eastAsia" w:ascii="宋体" w:hAnsi="宋体" w:eastAsia="宋体" w:cs="Times New Roman"/>
          <w:b/>
          <w:bCs/>
          <w:sz w:val="24"/>
          <w:szCs w:val="24"/>
        </w:rPr>
        <w:t>（四）教学时数</w:t>
      </w:r>
    </w:p>
    <w:p>
      <w:pPr>
        <w:ind w:firstLine="411" w:firstLineChars="196"/>
        <w:rPr>
          <w:rFonts w:ascii="宋体" w:hAnsi="宋体" w:eastAsia="宋体" w:cs="Times New Roman"/>
          <w:szCs w:val="21"/>
        </w:rPr>
      </w:pPr>
      <w:r>
        <w:rPr>
          <w:rFonts w:hint="eastAsia" w:ascii="宋体" w:hAnsi="宋体" w:eastAsia="宋体" w:cs="Times New Roman"/>
          <w:szCs w:val="21"/>
        </w:rPr>
        <w:t>1、时数：2课时/周，总计：36课时</w:t>
      </w:r>
    </w:p>
    <w:p>
      <w:pPr>
        <w:ind w:firstLine="411" w:firstLineChars="196"/>
        <w:rPr>
          <w:rFonts w:ascii="宋体" w:hAnsi="宋体" w:eastAsia="宋体" w:cs="Times New Roman"/>
          <w:szCs w:val="21"/>
        </w:rPr>
      </w:pPr>
      <w:r>
        <w:rPr>
          <w:rFonts w:hint="eastAsia" w:ascii="宋体" w:hAnsi="宋体" w:eastAsia="宋体" w:cs="Times New Roman"/>
          <w:szCs w:val="21"/>
        </w:rPr>
        <w:t>2、进度：</w:t>
      </w:r>
      <w:r>
        <w:rPr>
          <w:rFonts w:ascii="宋体" w:hAnsi="宋体" w:eastAsia="宋体" w:cs="Times New Roman"/>
          <w:szCs w:val="21"/>
        </w:rPr>
        <w:t xml:space="preserve"> </w:t>
      </w:r>
    </w:p>
    <w:p>
      <w:pPr>
        <w:ind w:firstLine="422" w:firstLineChars="201"/>
        <w:jc w:val="center"/>
        <w:rPr>
          <w:rFonts w:ascii="宋体" w:hAnsi="宋体" w:eastAsia="宋体" w:cs="Times New Roman"/>
          <w:szCs w:val="21"/>
        </w:rPr>
      </w:pPr>
      <w:r>
        <w:rPr>
          <w:rFonts w:hint="eastAsia" w:ascii="宋体" w:hAnsi="宋体" w:eastAsia="宋体" w:cs="Times New Roman"/>
          <w:szCs w:val="21"/>
        </w:rPr>
        <w:t>《旅游景观设计》课程教学进度表</w:t>
      </w:r>
    </w:p>
    <w:tbl>
      <w:tblPr>
        <w:tblStyle w:val="38"/>
        <w:tblW w:w="8506" w:type="dxa"/>
        <w:tblInd w:w="5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0"/>
        <w:gridCol w:w="3403"/>
        <w:gridCol w:w="992"/>
        <w:gridCol w:w="1134"/>
        <w:gridCol w:w="21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850" w:type="dxa"/>
            <w:vAlign w:val="center"/>
          </w:tcPr>
          <w:p>
            <w:pPr>
              <w:rPr>
                <w:rFonts w:ascii="宋体" w:hAnsi="宋体" w:eastAsia="宋体" w:cs="Times New Roman"/>
                <w:bCs/>
                <w:szCs w:val="21"/>
              </w:rPr>
            </w:pPr>
            <w:r>
              <w:rPr>
                <w:rFonts w:hint="eastAsia" w:ascii="宋体" w:hAnsi="宋体" w:eastAsia="宋体" w:cs="Times New Roman"/>
                <w:bCs/>
                <w:szCs w:val="21"/>
              </w:rPr>
              <w:t>章序</w:t>
            </w:r>
          </w:p>
        </w:tc>
        <w:tc>
          <w:tcPr>
            <w:tcW w:w="3403" w:type="dxa"/>
            <w:vAlign w:val="center"/>
          </w:tcPr>
          <w:p>
            <w:pPr>
              <w:ind w:firstLine="422" w:firstLineChars="201"/>
              <w:rPr>
                <w:rFonts w:ascii="宋体" w:hAnsi="宋体" w:eastAsia="宋体" w:cs="Times New Roman"/>
                <w:bCs/>
                <w:szCs w:val="21"/>
              </w:rPr>
            </w:pPr>
            <w:r>
              <w:rPr>
                <w:rFonts w:hint="eastAsia" w:ascii="宋体" w:hAnsi="宋体" w:eastAsia="宋体" w:cs="Times New Roman"/>
                <w:bCs/>
                <w:szCs w:val="21"/>
              </w:rPr>
              <w:t>章题</w:t>
            </w:r>
          </w:p>
        </w:tc>
        <w:tc>
          <w:tcPr>
            <w:tcW w:w="992" w:type="dxa"/>
            <w:vAlign w:val="center"/>
          </w:tcPr>
          <w:p>
            <w:pPr>
              <w:rPr>
                <w:rFonts w:ascii="宋体" w:hAnsi="宋体" w:eastAsia="宋体" w:cs="Times New Roman"/>
                <w:bCs/>
                <w:szCs w:val="21"/>
              </w:rPr>
            </w:pPr>
            <w:r>
              <w:rPr>
                <w:rFonts w:hint="eastAsia" w:ascii="宋体" w:hAnsi="宋体" w:eastAsia="宋体" w:cs="Times New Roman"/>
                <w:bCs/>
                <w:szCs w:val="21"/>
              </w:rPr>
              <w:t>总学时</w:t>
            </w:r>
          </w:p>
        </w:tc>
        <w:tc>
          <w:tcPr>
            <w:tcW w:w="1134" w:type="dxa"/>
            <w:vAlign w:val="center"/>
          </w:tcPr>
          <w:p>
            <w:pPr>
              <w:rPr>
                <w:rFonts w:ascii="宋体" w:hAnsi="宋体" w:eastAsia="宋体" w:cs="Times New Roman"/>
                <w:bCs/>
                <w:szCs w:val="21"/>
              </w:rPr>
            </w:pPr>
            <w:r>
              <w:rPr>
                <w:rFonts w:hint="eastAsia" w:ascii="宋体" w:hAnsi="宋体" w:eastAsia="宋体" w:cs="Times New Roman"/>
                <w:bCs/>
                <w:szCs w:val="21"/>
              </w:rPr>
              <w:t>课堂教学</w:t>
            </w:r>
          </w:p>
        </w:tc>
        <w:tc>
          <w:tcPr>
            <w:tcW w:w="2127" w:type="dxa"/>
            <w:vAlign w:val="center"/>
          </w:tcPr>
          <w:p>
            <w:pPr>
              <w:rPr>
                <w:rFonts w:ascii="宋体" w:hAnsi="宋体" w:eastAsia="宋体" w:cs="Times New Roman"/>
                <w:bCs/>
                <w:szCs w:val="21"/>
              </w:rPr>
            </w:pPr>
            <w:r>
              <w:rPr>
                <w:rFonts w:hint="eastAsia" w:ascii="宋体" w:hAnsi="宋体" w:eastAsia="宋体" w:cs="Times New Roman"/>
                <w:bCs/>
                <w:szCs w:val="21"/>
              </w:rPr>
              <w:t>讨论（实践）课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850" w:type="dxa"/>
            <w:vAlign w:val="center"/>
          </w:tcPr>
          <w:p>
            <w:pPr>
              <w:rPr>
                <w:rFonts w:ascii="宋体" w:hAnsi="宋体" w:eastAsia="宋体" w:cs="Times New Roman"/>
                <w:bCs/>
                <w:szCs w:val="21"/>
              </w:rPr>
            </w:pPr>
            <w:r>
              <w:rPr>
                <w:rFonts w:hint="eastAsia" w:ascii="宋体" w:hAnsi="宋体" w:eastAsia="宋体" w:cs="Times New Roman"/>
                <w:bCs/>
                <w:szCs w:val="21"/>
              </w:rPr>
              <w:t>一</w:t>
            </w:r>
          </w:p>
        </w:tc>
        <w:tc>
          <w:tcPr>
            <w:tcW w:w="3403" w:type="dxa"/>
            <w:vAlign w:val="center"/>
          </w:tcPr>
          <w:p>
            <w:pPr>
              <w:rPr>
                <w:rFonts w:ascii="宋体" w:hAnsi="宋体" w:eastAsia="宋体" w:cs="Times New Roman"/>
                <w:bCs/>
                <w:szCs w:val="21"/>
              </w:rPr>
            </w:pPr>
            <w:r>
              <w:rPr>
                <w:rFonts w:hint="eastAsia" w:ascii="宋体" w:hAnsi="宋体" w:eastAsia="宋体" w:cs="Times New Roman"/>
                <w:bCs/>
                <w:szCs w:val="21"/>
              </w:rPr>
              <w:t>绪论</w:t>
            </w:r>
          </w:p>
        </w:tc>
        <w:tc>
          <w:tcPr>
            <w:tcW w:w="992" w:type="dxa"/>
            <w:vAlign w:val="center"/>
          </w:tcPr>
          <w:p>
            <w:pPr>
              <w:ind w:firstLine="422" w:firstLineChars="201"/>
              <w:jc w:val="center"/>
              <w:rPr>
                <w:rFonts w:ascii="Times New Roman" w:hAnsi="Times New Roman" w:eastAsia="宋体" w:cs="Times New Roman"/>
                <w:szCs w:val="24"/>
              </w:rPr>
            </w:pPr>
            <w:r>
              <w:rPr>
                <w:rFonts w:ascii="Times New Roman" w:hAnsi="Times New Roman" w:eastAsia="宋体" w:cs="Times New Roman"/>
                <w:szCs w:val="24"/>
              </w:rPr>
              <w:t>3</w:t>
            </w:r>
          </w:p>
        </w:tc>
        <w:tc>
          <w:tcPr>
            <w:tcW w:w="1134" w:type="dxa"/>
            <w:vAlign w:val="center"/>
          </w:tcPr>
          <w:p>
            <w:pPr>
              <w:ind w:firstLine="422" w:firstLineChars="201"/>
              <w:jc w:val="center"/>
              <w:rPr>
                <w:rFonts w:ascii="宋体" w:hAnsi="宋体" w:eastAsia="宋体" w:cs="Times New Roman"/>
                <w:bCs/>
                <w:szCs w:val="21"/>
              </w:rPr>
            </w:pPr>
            <w:r>
              <w:rPr>
                <w:rFonts w:hint="eastAsia" w:ascii="宋体" w:hAnsi="宋体" w:eastAsia="宋体" w:cs="Times New Roman"/>
                <w:bCs/>
                <w:szCs w:val="21"/>
              </w:rPr>
              <w:t>3</w:t>
            </w:r>
          </w:p>
        </w:tc>
        <w:tc>
          <w:tcPr>
            <w:tcW w:w="2127" w:type="dxa"/>
            <w:vAlign w:val="center"/>
          </w:tcPr>
          <w:p>
            <w:pPr>
              <w:ind w:firstLine="422" w:firstLineChars="201"/>
              <w:jc w:val="center"/>
              <w:rPr>
                <w:rFonts w:ascii="宋体" w:hAnsi="宋体" w:eastAsia="宋体" w:cs="Times New Roman"/>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850" w:type="dxa"/>
            <w:vAlign w:val="center"/>
          </w:tcPr>
          <w:p>
            <w:pPr>
              <w:rPr>
                <w:rFonts w:ascii="宋体" w:hAnsi="宋体" w:eastAsia="宋体" w:cs="Times New Roman"/>
                <w:bCs/>
                <w:szCs w:val="21"/>
              </w:rPr>
            </w:pPr>
            <w:r>
              <w:rPr>
                <w:rFonts w:hint="eastAsia" w:ascii="宋体" w:hAnsi="宋体" w:eastAsia="宋体" w:cs="Times New Roman"/>
                <w:bCs/>
                <w:szCs w:val="21"/>
              </w:rPr>
              <w:t>二</w:t>
            </w:r>
          </w:p>
        </w:tc>
        <w:tc>
          <w:tcPr>
            <w:tcW w:w="3403" w:type="dxa"/>
            <w:vAlign w:val="center"/>
          </w:tcPr>
          <w:p>
            <w:pPr>
              <w:rPr>
                <w:rFonts w:ascii="宋体" w:hAnsi="宋体" w:eastAsia="宋体" w:cs="Times New Roman"/>
                <w:bCs/>
                <w:szCs w:val="21"/>
              </w:rPr>
            </w:pPr>
            <w:r>
              <w:rPr>
                <w:rFonts w:hint="eastAsia" w:ascii="宋体" w:hAnsi="宋体" w:eastAsia="宋体" w:cs="Times New Roman"/>
                <w:bCs/>
                <w:szCs w:val="21"/>
              </w:rPr>
              <w:t>旅游景观设计的发展历程</w:t>
            </w:r>
          </w:p>
        </w:tc>
        <w:tc>
          <w:tcPr>
            <w:tcW w:w="992" w:type="dxa"/>
            <w:vAlign w:val="center"/>
          </w:tcPr>
          <w:p>
            <w:pPr>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2</w:t>
            </w:r>
          </w:p>
        </w:tc>
        <w:tc>
          <w:tcPr>
            <w:tcW w:w="1134" w:type="dxa"/>
            <w:vAlign w:val="center"/>
          </w:tcPr>
          <w:p>
            <w:pPr>
              <w:ind w:firstLine="422" w:firstLineChars="201"/>
              <w:jc w:val="center"/>
              <w:rPr>
                <w:rFonts w:ascii="宋体" w:hAnsi="宋体" w:eastAsia="宋体" w:cs="Times New Roman"/>
                <w:bCs/>
                <w:szCs w:val="21"/>
              </w:rPr>
            </w:pPr>
            <w:r>
              <w:rPr>
                <w:rFonts w:hint="eastAsia" w:ascii="宋体" w:hAnsi="宋体" w:eastAsia="宋体" w:cs="Times New Roman"/>
                <w:bCs/>
                <w:szCs w:val="21"/>
              </w:rPr>
              <w:t>2</w:t>
            </w:r>
          </w:p>
        </w:tc>
        <w:tc>
          <w:tcPr>
            <w:tcW w:w="2127" w:type="dxa"/>
            <w:vAlign w:val="center"/>
          </w:tcPr>
          <w:p>
            <w:pPr>
              <w:ind w:firstLine="422" w:firstLineChars="201"/>
              <w:jc w:val="center"/>
              <w:rPr>
                <w:rFonts w:ascii="宋体" w:hAnsi="宋体" w:eastAsia="宋体" w:cs="Times New Roman"/>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850" w:type="dxa"/>
            <w:vAlign w:val="center"/>
          </w:tcPr>
          <w:p>
            <w:pPr>
              <w:rPr>
                <w:rFonts w:ascii="宋体" w:hAnsi="宋体" w:eastAsia="宋体" w:cs="Times New Roman"/>
                <w:bCs/>
                <w:szCs w:val="21"/>
              </w:rPr>
            </w:pPr>
            <w:r>
              <w:rPr>
                <w:rFonts w:hint="eastAsia" w:ascii="宋体" w:hAnsi="宋体" w:eastAsia="宋体" w:cs="Times New Roman"/>
                <w:bCs/>
                <w:szCs w:val="21"/>
              </w:rPr>
              <w:t>三</w:t>
            </w:r>
          </w:p>
        </w:tc>
        <w:tc>
          <w:tcPr>
            <w:tcW w:w="3403" w:type="dxa"/>
            <w:vAlign w:val="center"/>
          </w:tcPr>
          <w:p>
            <w:pPr>
              <w:rPr>
                <w:rFonts w:ascii="宋体" w:hAnsi="宋体" w:eastAsia="宋体" w:cs="Times New Roman"/>
                <w:bCs/>
                <w:szCs w:val="21"/>
              </w:rPr>
            </w:pPr>
            <w:r>
              <w:rPr>
                <w:rFonts w:hint="eastAsia" w:ascii="宋体" w:hAnsi="宋体" w:eastAsia="宋体" w:cs="Times New Roman"/>
                <w:bCs/>
                <w:szCs w:val="21"/>
              </w:rPr>
              <w:t>旅游景观设计的基础理论</w:t>
            </w:r>
          </w:p>
        </w:tc>
        <w:tc>
          <w:tcPr>
            <w:tcW w:w="992" w:type="dxa"/>
            <w:vAlign w:val="center"/>
          </w:tcPr>
          <w:p>
            <w:pPr>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7</w:t>
            </w:r>
          </w:p>
        </w:tc>
        <w:tc>
          <w:tcPr>
            <w:tcW w:w="1134" w:type="dxa"/>
            <w:vAlign w:val="center"/>
          </w:tcPr>
          <w:p>
            <w:pPr>
              <w:ind w:firstLine="422" w:firstLineChars="201"/>
              <w:jc w:val="center"/>
              <w:rPr>
                <w:rFonts w:ascii="宋体" w:hAnsi="宋体" w:eastAsia="宋体" w:cs="Times New Roman"/>
                <w:bCs/>
                <w:szCs w:val="21"/>
              </w:rPr>
            </w:pPr>
            <w:r>
              <w:rPr>
                <w:rFonts w:hint="eastAsia" w:ascii="宋体" w:hAnsi="宋体" w:eastAsia="宋体" w:cs="Times New Roman"/>
                <w:bCs/>
                <w:szCs w:val="21"/>
              </w:rPr>
              <w:t>6</w:t>
            </w:r>
          </w:p>
        </w:tc>
        <w:tc>
          <w:tcPr>
            <w:tcW w:w="2127" w:type="dxa"/>
            <w:vAlign w:val="center"/>
          </w:tcPr>
          <w:p>
            <w:pPr>
              <w:rPr>
                <w:rFonts w:ascii="宋体" w:hAnsi="宋体" w:eastAsia="宋体" w:cs="Times New Roman"/>
                <w:bCs/>
                <w:szCs w:val="21"/>
              </w:rPr>
            </w:pPr>
            <w:r>
              <w:rPr>
                <w:rFonts w:hint="eastAsia" w:ascii="宋体" w:hAnsi="宋体" w:eastAsia="宋体" w:cs="Times New Roman"/>
                <w:bCs/>
                <w:szCs w:val="21"/>
              </w:rPr>
              <w:t>1（案例讨论分析）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850" w:type="dxa"/>
            <w:vAlign w:val="center"/>
          </w:tcPr>
          <w:p>
            <w:pPr>
              <w:rPr>
                <w:rFonts w:ascii="宋体" w:hAnsi="宋体" w:eastAsia="宋体" w:cs="Times New Roman"/>
                <w:bCs/>
                <w:szCs w:val="21"/>
              </w:rPr>
            </w:pPr>
            <w:r>
              <w:rPr>
                <w:rFonts w:hint="eastAsia" w:ascii="宋体" w:hAnsi="宋体" w:eastAsia="宋体" w:cs="Times New Roman"/>
                <w:bCs/>
                <w:szCs w:val="21"/>
              </w:rPr>
              <w:t>四</w:t>
            </w:r>
          </w:p>
        </w:tc>
        <w:tc>
          <w:tcPr>
            <w:tcW w:w="3403" w:type="dxa"/>
            <w:vAlign w:val="center"/>
          </w:tcPr>
          <w:p>
            <w:pPr>
              <w:rPr>
                <w:rFonts w:ascii="宋体" w:hAnsi="宋体" w:eastAsia="宋体" w:cs="Times New Roman"/>
                <w:bCs/>
                <w:szCs w:val="21"/>
              </w:rPr>
            </w:pPr>
            <w:r>
              <w:rPr>
                <w:rFonts w:hint="eastAsia" w:ascii="宋体" w:hAnsi="宋体" w:eastAsia="宋体" w:cs="Times New Roman"/>
                <w:bCs/>
                <w:szCs w:val="21"/>
              </w:rPr>
              <w:t>自然风景名胜区旅游景观设计</w:t>
            </w:r>
          </w:p>
        </w:tc>
        <w:tc>
          <w:tcPr>
            <w:tcW w:w="992" w:type="dxa"/>
            <w:vAlign w:val="center"/>
          </w:tcPr>
          <w:p>
            <w:pPr>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4</w:t>
            </w:r>
          </w:p>
        </w:tc>
        <w:tc>
          <w:tcPr>
            <w:tcW w:w="1134" w:type="dxa"/>
            <w:vAlign w:val="center"/>
          </w:tcPr>
          <w:p>
            <w:pPr>
              <w:ind w:firstLine="422" w:firstLineChars="201"/>
              <w:jc w:val="center"/>
              <w:rPr>
                <w:rFonts w:ascii="宋体" w:hAnsi="宋体" w:eastAsia="宋体" w:cs="Times New Roman"/>
                <w:bCs/>
                <w:szCs w:val="21"/>
              </w:rPr>
            </w:pPr>
            <w:r>
              <w:rPr>
                <w:rFonts w:hint="eastAsia" w:ascii="宋体" w:hAnsi="宋体" w:eastAsia="宋体" w:cs="Times New Roman"/>
                <w:bCs/>
                <w:szCs w:val="21"/>
              </w:rPr>
              <w:t>3</w:t>
            </w:r>
          </w:p>
        </w:tc>
        <w:tc>
          <w:tcPr>
            <w:tcW w:w="2127" w:type="dxa"/>
            <w:vAlign w:val="center"/>
          </w:tcPr>
          <w:p>
            <w:pPr>
              <w:rPr>
                <w:rFonts w:ascii="宋体" w:hAnsi="宋体" w:eastAsia="宋体" w:cs="Times New Roman"/>
                <w:bCs/>
                <w:szCs w:val="21"/>
              </w:rPr>
            </w:pPr>
            <w:r>
              <w:rPr>
                <w:rFonts w:hint="eastAsia" w:ascii="宋体" w:hAnsi="宋体" w:eastAsia="宋体" w:cs="Times New Roman"/>
                <w:bCs/>
                <w:szCs w:val="21"/>
              </w:rPr>
              <w:t>1（案例讨论分析）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850" w:type="dxa"/>
            <w:vAlign w:val="center"/>
          </w:tcPr>
          <w:p>
            <w:pPr>
              <w:rPr>
                <w:rFonts w:ascii="宋体" w:hAnsi="宋体" w:eastAsia="宋体" w:cs="Times New Roman"/>
                <w:bCs/>
                <w:szCs w:val="21"/>
              </w:rPr>
            </w:pPr>
            <w:r>
              <w:rPr>
                <w:rFonts w:hint="eastAsia" w:ascii="宋体" w:hAnsi="宋体" w:eastAsia="宋体" w:cs="Times New Roman"/>
                <w:bCs/>
                <w:szCs w:val="21"/>
              </w:rPr>
              <w:t>五</w:t>
            </w:r>
          </w:p>
        </w:tc>
        <w:tc>
          <w:tcPr>
            <w:tcW w:w="3403" w:type="dxa"/>
            <w:vAlign w:val="center"/>
          </w:tcPr>
          <w:p>
            <w:pPr>
              <w:rPr>
                <w:rFonts w:ascii="宋体" w:hAnsi="宋体" w:eastAsia="宋体" w:cs="Times New Roman"/>
                <w:bCs/>
                <w:szCs w:val="21"/>
              </w:rPr>
            </w:pPr>
            <w:r>
              <w:rPr>
                <w:rFonts w:hint="eastAsia" w:ascii="宋体" w:hAnsi="宋体" w:eastAsia="宋体" w:cs="Times New Roman"/>
                <w:bCs/>
                <w:szCs w:val="21"/>
              </w:rPr>
              <w:t>人文风景名胜区旅游景观设计</w:t>
            </w:r>
          </w:p>
        </w:tc>
        <w:tc>
          <w:tcPr>
            <w:tcW w:w="992" w:type="dxa"/>
            <w:vAlign w:val="center"/>
          </w:tcPr>
          <w:p>
            <w:pPr>
              <w:ind w:firstLine="422" w:firstLineChars="201"/>
              <w:jc w:val="center"/>
              <w:rPr>
                <w:rFonts w:ascii="Times New Roman" w:hAnsi="Times New Roman" w:eastAsia="宋体" w:cs="Times New Roman"/>
                <w:szCs w:val="24"/>
              </w:rPr>
            </w:pPr>
            <w:r>
              <w:rPr>
                <w:rFonts w:ascii="Times New Roman" w:hAnsi="Times New Roman" w:eastAsia="宋体" w:cs="Times New Roman"/>
                <w:szCs w:val="24"/>
              </w:rPr>
              <w:t>4</w:t>
            </w:r>
          </w:p>
        </w:tc>
        <w:tc>
          <w:tcPr>
            <w:tcW w:w="1134" w:type="dxa"/>
            <w:vAlign w:val="center"/>
          </w:tcPr>
          <w:p>
            <w:pPr>
              <w:ind w:firstLine="422" w:firstLineChars="201"/>
              <w:jc w:val="center"/>
              <w:rPr>
                <w:rFonts w:ascii="宋体" w:hAnsi="宋体" w:eastAsia="宋体" w:cs="Times New Roman"/>
                <w:bCs/>
                <w:szCs w:val="21"/>
              </w:rPr>
            </w:pPr>
            <w:r>
              <w:rPr>
                <w:rFonts w:hint="eastAsia" w:ascii="宋体" w:hAnsi="宋体" w:eastAsia="宋体" w:cs="Times New Roman"/>
                <w:bCs/>
                <w:szCs w:val="21"/>
              </w:rPr>
              <w:t>3</w:t>
            </w:r>
          </w:p>
        </w:tc>
        <w:tc>
          <w:tcPr>
            <w:tcW w:w="2127" w:type="dxa"/>
            <w:vAlign w:val="center"/>
          </w:tcPr>
          <w:p>
            <w:pPr>
              <w:rPr>
                <w:rFonts w:ascii="宋体" w:hAnsi="宋体" w:eastAsia="宋体" w:cs="Times New Roman"/>
                <w:bCs/>
                <w:szCs w:val="21"/>
              </w:rPr>
            </w:pPr>
            <w:r>
              <w:rPr>
                <w:rFonts w:hint="eastAsia" w:ascii="宋体" w:hAnsi="宋体" w:eastAsia="宋体" w:cs="Times New Roman"/>
                <w:bCs/>
                <w:szCs w:val="21"/>
              </w:rPr>
              <w:t>1（案例讨论分析）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850" w:type="dxa"/>
            <w:vAlign w:val="center"/>
          </w:tcPr>
          <w:p>
            <w:pPr>
              <w:rPr>
                <w:rFonts w:ascii="宋体" w:hAnsi="宋体" w:eastAsia="宋体" w:cs="Times New Roman"/>
                <w:bCs/>
                <w:szCs w:val="21"/>
              </w:rPr>
            </w:pPr>
            <w:r>
              <w:rPr>
                <w:rFonts w:hint="eastAsia" w:ascii="宋体" w:hAnsi="宋体" w:eastAsia="宋体" w:cs="Times New Roman"/>
                <w:bCs/>
                <w:szCs w:val="21"/>
              </w:rPr>
              <w:t>六</w:t>
            </w:r>
          </w:p>
        </w:tc>
        <w:tc>
          <w:tcPr>
            <w:tcW w:w="3403" w:type="dxa"/>
            <w:vAlign w:val="center"/>
          </w:tcPr>
          <w:p>
            <w:pPr>
              <w:rPr>
                <w:rFonts w:ascii="宋体" w:hAnsi="宋体" w:eastAsia="宋体" w:cs="Times New Roman"/>
                <w:bCs/>
                <w:szCs w:val="21"/>
              </w:rPr>
            </w:pPr>
            <w:r>
              <w:rPr>
                <w:rFonts w:hint="eastAsia" w:ascii="宋体" w:hAnsi="宋体" w:eastAsia="宋体" w:cs="Times New Roman"/>
                <w:bCs/>
                <w:szCs w:val="21"/>
              </w:rPr>
              <w:t>城市公园旅游景观设计</w:t>
            </w:r>
          </w:p>
        </w:tc>
        <w:tc>
          <w:tcPr>
            <w:tcW w:w="992" w:type="dxa"/>
            <w:vAlign w:val="center"/>
          </w:tcPr>
          <w:p>
            <w:pPr>
              <w:ind w:firstLine="422" w:firstLineChars="201"/>
              <w:jc w:val="center"/>
              <w:rPr>
                <w:rFonts w:ascii="Times New Roman" w:hAnsi="Times New Roman" w:eastAsia="宋体" w:cs="Times New Roman"/>
                <w:szCs w:val="24"/>
              </w:rPr>
            </w:pPr>
            <w:r>
              <w:rPr>
                <w:rFonts w:ascii="Times New Roman" w:hAnsi="Times New Roman" w:eastAsia="宋体" w:cs="Times New Roman"/>
                <w:szCs w:val="24"/>
              </w:rPr>
              <w:t>4</w:t>
            </w:r>
          </w:p>
        </w:tc>
        <w:tc>
          <w:tcPr>
            <w:tcW w:w="1134" w:type="dxa"/>
            <w:vAlign w:val="center"/>
          </w:tcPr>
          <w:p>
            <w:pPr>
              <w:ind w:firstLine="422" w:firstLineChars="201"/>
              <w:jc w:val="center"/>
              <w:rPr>
                <w:rFonts w:ascii="宋体" w:hAnsi="宋体" w:eastAsia="宋体" w:cs="Times New Roman"/>
                <w:bCs/>
                <w:szCs w:val="21"/>
              </w:rPr>
            </w:pPr>
            <w:r>
              <w:rPr>
                <w:rFonts w:hint="eastAsia" w:ascii="宋体" w:hAnsi="宋体" w:eastAsia="宋体" w:cs="Times New Roman"/>
                <w:bCs/>
                <w:szCs w:val="21"/>
              </w:rPr>
              <w:t>3</w:t>
            </w:r>
          </w:p>
        </w:tc>
        <w:tc>
          <w:tcPr>
            <w:tcW w:w="2127" w:type="dxa"/>
            <w:vAlign w:val="center"/>
          </w:tcPr>
          <w:p>
            <w:pPr>
              <w:rPr>
                <w:rFonts w:ascii="宋体" w:hAnsi="宋体" w:eastAsia="宋体" w:cs="Times New Roman"/>
                <w:bCs/>
                <w:szCs w:val="21"/>
              </w:rPr>
            </w:pPr>
            <w:r>
              <w:rPr>
                <w:rFonts w:hint="eastAsia" w:ascii="宋体" w:hAnsi="宋体" w:eastAsia="宋体" w:cs="Times New Roman"/>
                <w:bCs/>
                <w:szCs w:val="21"/>
              </w:rPr>
              <w:t>1（案例讨论分析）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850" w:type="dxa"/>
            <w:vAlign w:val="center"/>
          </w:tcPr>
          <w:p>
            <w:pPr>
              <w:rPr>
                <w:rFonts w:ascii="宋体" w:hAnsi="宋体" w:eastAsia="宋体" w:cs="Times New Roman"/>
                <w:bCs/>
                <w:szCs w:val="21"/>
              </w:rPr>
            </w:pPr>
            <w:r>
              <w:rPr>
                <w:rFonts w:hint="eastAsia" w:ascii="宋体" w:hAnsi="宋体" w:eastAsia="宋体" w:cs="Times New Roman"/>
                <w:bCs/>
                <w:szCs w:val="21"/>
              </w:rPr>
              <w:t>七</w:t>
            </w:r>
          </w:p>
        </w:tc>
        <w:tc>
          <w:tcPr>
            <w:tcW w:w="3403" w:type="dxa"/>
            <w:vAlign w:val="center"/>
          </w:tcPr>
          <w:p>
            <w:pPr>
              <w:rPr>
                <w:rFonts w:ascii="宋体" w:hAnsi="宋体" w:eastAsia="宋体" w:cs="Times New Roman"/>
                <w:bCs/>
                <w:szCs w:val="21"/>
              </w:rPr>
            </w:pPr>
            <w:r>
              <w:rPr>
                <w:rFonts w:hint="eastAsia" w:ascii="宋体" w:hAnsi="宋体" w:eastAsia="宋体" w:cs="Times New Roman"/>
                <w:bCs/>
                <w:szCs w:val="21"/>
              </w:rPr>
              <w:t>度假区旅游景观设计</w:t>
            </w:r>
          </w:p>
        </w:tc>
        <w:tc>
          <w:tcPr>
            <w:tcW w:w="992" w:type="dxa"/>
            <w:vAlign w:val="center"/>
          </w:tcPr>
          <w:p>
            <w:pPr>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3</w:t>
            </w:r>
          </w:p>
        </w:tc>
        <w:tc>
          <w:tcPr>
            <w:tcW w:w="1134" w:type="dxa"/>
            <w:vAlign w:val="center"/>
          </w:tcPr>
          <w:p>
            <w:pPr>
              <w:ind w:firstLine="422" w:firstLineChars="201"/>
              <w:jc w:val="center"/>
              <w:rPr>
                <w:rFonts w:ascii="宋体" w:hAnsi="宋体" w:eastAsia="宋体" w:cs="Times New Roman"/>
                <w:bCs/>
                <w:szCs w:val="21"/>
              </w:rPr>
            </w:pPr>
            <w:r>
              <w:rPr>
                <w:rFonts w:hint="eastAsia" w:ascii="宋体" w:hAnsi="宋体" w:eastAsia="宋体" w:cs="Times New Roman"/>
                <w:bCs/>
                <w:szCs w:val="21"/>
              </w:rPr>
              <w:t>2</w:t>
            </w:r>
          </w:p>
        </w:tc>
        <w:tc>
          <w:tcPr>
            <w:tcW w:w="2127" w:type="dxa"/>
            <w:vAlign w:val="center"/>
          </w:tcPr>
          <w:p>
            <w:pPr>
              <w:rPr>
                <w:rFonts w:ascii="宋体" w:hAnsi="宋体" w:eastAsia="宋体" w:cs="Times New Roman"/>
                <w:bCs/>
                <w:szCs w:val="21"/>
              </w:rPr>
            </w:pPr>
            <w:r>
              <w:rPr>
                <w:rFonts w:hint="eastAsia" w:ascii="宋体" w:hAnsi="宋体" w:eastAsia="宋体" w:cs="Times New Roman"/>
                <w:bCs/>
                <w:szCs w:val="21"/>
              </w:rPr>
              <w:t>1（案例讨论分析）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850" w:type="dxa"/>
            <w:vAlign w:val="center"/>
          </w:tcPr>
          <w:p>
            <w:pPr>
              <w:rPr>
                <w:rFonts w:ascii="宋体" w:hAnsi="宋体" w:eastAsia="宋体" w:cs="Times New Roman"/>
                <w:bCs/>
                <w:szCs w:val="21"/>
              </w:rPr>
            </w:pPr>
            <w:r>
              <w:rPr>
                <w:rFonts w:hint="eastAsia" w:ascii="宋体" w:hAnsi="宋体" w:eastAsia="宋体" w:cs="Times New Roman"/>
                <w:bCs/>
                <w:szCs w:val="21"/>
              </w:rPr>
              <w:t>八</w:t>
            </w:r>
          </w:p>
        </w:tc>
        <w:tc>
          <w:tcPr>
            <w:tcW w:w="3403" w:type="dxa"/>
            <w:vAlign w:val="center"/>
          </w:tcPr>
          <w:p>
            <w:pPr>
              <w:rPr>
                <w:rFonts w:ascii="宋体" w:hAnsi="宋体" w:eastAsia="宋体" w:cs="Times New Roman"/>
                <w:bCs/>
                <w:szCs w:val="21"/>
              </w:rPr>
            </w:pPr>
            <w:r>
              <w:rPr>
                <w:rFonts w:hint="eastAsia" w:ascii="宋体" w:hAnsi="宋体" w:eastAsia="宋体" w:cs="Times New Roman"/>
                <w:bCs/>
                <w:szCs w:val="21"/>
              </w:rPr>
              <w:t>主题公园旅游景观设计</w:t>
            </w:r>
          </w:p>
        </w:tc>
        <w:tc>
          <w:tcPr>
            <w:tcW w:w="992" w:type="dxa"/>
            <w:vAlign w:val="center"/>
          </w:tcPr>
          <w:p>
            <w:pPr>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5</w:t>
            </w:r>
          </w:p>
        </w:tc>
        <w:tc>
          <w:tcPr>
            <w:tcW w:w="1134" w:type="dxa"/>
            <w:vAlign w:val="center"/>
          </w:tcPr>
          <w:p>
            <w:pPr>
              <w:ind w:firstLine="422" w:firstLineChars="201"/>
              <w:jc w:val="center"/>
              <w:rPr>
                <w:rFonts w:ascii="宋体" w:hAnsi="宋体" w:eastAsia="宋体" w:cs="Times New Roman"/>
                <w:bCs/>
                <w:szCs w:val="21"/>
              </w:rPr>
            </w:pPr>
            <w:r>
              <w:rPr>
                <w:rFonts w:hint="eastAsia" w:ascii="宋体" w:hAnsi="宋体" w:eastAsia="宋体" w:cs="Times New Roman"/>
                <w:bCs/>
                <w:szCs w:val="21"/>
              </w:rPr>
              <w:t>3</w:t>
            </w:r>
          </w:p>
        </w:tc>
        <w:tc>
          <w:tcPr>
            <w:tcW w:w="2127" w:type="dxa"/>
            <w:vAlign w:val="center"/>
          </w:tcPr>
          <w:p>
            <w:pPr>
              <w:rPr>
                <w:rFonts w:ascii="宋体" w:hAnsi="宋体" w:eastAsia="宋体" w:cs="Times New Roman"/>
                <w:bCs/>
                <w:szCs w:val="21"/>
              </w:rPr>
            </w:pPr>
            <w:r>
              <w:rPr>
                <w:rFonts w:hint="eastAsia" w:ascii="宋体" w:hAnsi="宋体" w:eastAsia="宋体" w:cs="Times New Roman"/>
                <w:bCs/>
                <w:szCs w:val="21"/>
              </w:rPr>
              <w:t>2案例讨论分析）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850" w:type="dxa"/>
            <w:vAlign w:val="center"/>
          </w:tcPr>
          <w:p>
            <w:pPr>
              <w:rPr>
                <w:rFonts w:ascii="宋体" w:hAnsi="宋体" w:eastAsia="宋体" w:cs="Times New Roman"/>
                <w:bCs/>
                <w:szCs w:val="21"/>
              </w:rPr>
            </w:pPr>
            <w:r>
              <w:rPr>
                <w:rFonts w:hint="eastAsia" w:ascii="宋体" w:hAnsi="宋体" w:eastAsia="宋体" w:cs="Times New Roman"/>
                <w:bCs/>
                <w:szCs w:val="21"/>
              </w:rPr>
              <w:t>九</w:t>
            </w:r>
          </w:p>
        </w:tc>
        <w:tc>
          <w:tcPr>
            <w:tcW w:w="3403" w:type="dxa"/>
            <w:vAlign w:val="center"/>
          </w:tcPr>
          <w:p>
            <w:pPr>
              <w:rPr>
                <w:rFonts w:ascii="宋体" w:hAnsi="宋体" w:eastAsia="宋体" w:cs="Times New Roman"/>
                <w:bCs/>
                <w:szCs w:val="21"/>
              </w:rPr>
            </w:pPr>
            <w:r>
              <w:rPr>
                <w:rFonts w:hint="eastAsia" w:ascii="宋体" w:hAnsi="宋体" w:eastAsia="宋体" w:cs="Times New Roman"/>
                <w:bCs/>
                <w:szCs w:val="21"/>
              </w:rPr>
              <w:t>城市开放游憩空间旅游景观设计</w:t>
            </w:r>
          </w:p>
        </w:tc>
        <w:tc>
          <w:tcPr>
            <w:tcW w:w="992" w:type="dxa"/>
            <w:vAlign w:val="center"/>
          </w:tcPr>
          <w:p>
            <w:pPr>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4</w:t>
            </w:r>
          </w:p>
        </w:tc>
        <w:tc>
          <w:tcPr>
            <w:tcW w:w="1134" w:type="dxa"/>
            <w:vAlign w:val="center"/>
          </w:tcPr>
          <w:p>
            <w:pPr>
              <w:ind w:firstLine="422" w:firstLineChars="201"/>
              <w:jc w:val="center"/>
              <w:rPr>
                <w:rFonts w:ascii="宋体" w:hAnsi="宋体" w:eastAsia="宋体" w:cs="Times New Roman"/>
                <w:bCs/>
                <w:szCs w:val="21"/>
              </w:rPr>
            </w:pPr>
            <w:r>
              <w:rPr>
                <w:rFonts w:hint="eastAsia" w:ascii="宋体" w:hAnsi="宋体" w:eastAsia="宋体" w:cs="Times New Roman"/>
                <w:bCs/>
                <w:szCs w:val="21"/>
              </w:rPr>
              <w:t>3</w:t>
            </w:r>
          </w:p>
        </w:tc>
        <w:tc>
          <w:tcPr>
            <w:tcW w:w="2127" w:type="dxa"/>
            <w:vAlign w:val="center"/>
          </w:tcPr>
          <w:p>
            <w:pPr>
              <w:rPr>
                <w:rFonts w:ascii="宋体" w:hAnsi="宋体" w:eastAsia="宋体" w:cs="Times New Roman"/>
                <w:bCs/>
                <w:szCs w:val="21"/>
              </w:rPr>
            </w:pPr>
            <w:r>
              <w:rPr>
                <w:rFonts w:hint="eastAsia" w:ascii="宋体" w:hAnsi="宋体" w:eastAsia="宋体" w:cs="Times New Roman"/>
                <w:bCs/>
                <w:szCs w:val="21"/>
              </w:rPr>
              <w:t>1（案例讨论分析）</w:t>
            </w:r>
          </w:p>
        </w:tc>
      </w:tr>
    </w:tbl>
    <w:p>
      <w:pPr>
        <w:ind w:firstLine="470" w:firstLineChars="196"/>
        <w:rPr>
          <w:b/>
          <w:sz w:val="24"/>
          <w:szCs w:val="24"/>
        </w:rPr>
      </w:pPr>
      <w:r>
        <w:rPr>
          <w:rFonts w:hint="eastAsia"/>
          <w:b/>
          <w:sz w:val="24"/>
          <w:szCs w:val="24"/>
        </w:rPr>
        <w:t>（五）教学方式</w:t>
      </w:r>
    </w:p>
    <w:p>
      <w:pPr>
        <w:ind w:firstLine="411" w:firstLineChars="196"/>
        <w:rPr>
          <w:rFonts w:ascii="宋体" w:hAnsi="宋体" w:eastAsia="宋体" w:cs="Times New Roman"/>
          <w:szCs w:val="21"/>
        </w:rPr>
      </w:pPr>
      <w:r>
        <w:rPr>
          <w:rFonts w:hint="eastAsia" w:ascii="宋体" w:hAnsi="宋体" w:eastAsia="宋体" w:cs="Times New Roman"/>
          <w:szCs w:val="21"/>
        </w:rPr>
        <w:t>旅游景观设计的教学方式主要是综合运用理论讲授、案例分析、课堂讨论、实践操作等方法组织教学。</w:t>
      </w:r>
    </w:p>
    <w:p>
      <w:pPr>
        <w:ind w:firstLine="470" w:firstLineChars="196"/>
        <w:rPr>
          <w:rFonts w:hint="eastAsia" w:ascii="Times New Roman" w:hAnsi="Times New Roman" w:eastAsia="宋体" w:cs="Times New Roman"/>
          <w:b/>
          <w:bCs/>
          <w:sz w:val="24"/>
          <w:szCs w:val="24"/>
          <w:lang w:eastAsia="zh-CN"/>
        </w:rPr>
      </w:pPr>
      <w:r>
        <w:rPr>
          <w:rFonts w:hint="eastAsia" w:ascii="Times New Roman" w:hAnsi="Times New Roman" w:eastAsia="宋体" w:cs="Times New Roman"/>
          <w:b/>
          <w:bCs/>
          <w:sz w:val="24"/>
          <w:szCs w:val="24"/>
          <w:lang w:eastAsia="zh-CN"/>
        </w:rPr>
        <w:t>（六）考核方式</w:t>
      </w:r>
    </w:p>
    <w:p>
      <w:pPr>
        <w:ind w:firstLine="411" w:firstLineChars="196"/>
        <w:rPr>
          <w:rFonts w:ascii="Times New Roman" w:hAnsi="Times New Roman" w:eastAsia="宋体" w:cs="Times New Roman"/>
          <w:szCs w:val="24"/>
        </w:rPr>
      </w:pPr>
      <w:r>
        <w:rPr>
          <w:rFonts w:hint="eastAsia" w:ascii="Times New Roman" w:hAnsi="Times New Roman" w:eastAsia="宋体" w:cs="Times New Roman"/>
          <w:szCs w:val="24"/>
        </w:rPr>
        <w:t>期末实操方案（60%）与平时成绩（含平时作业、期中作业等成绩，共占40%）结合。本大纲在考核目标中，按照识记、领会、应用三个层次规定其应达到的能力层次要求。三个能力层次是递进等级关系。</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各能力层次的含义是：</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识记：能知道有关的名词、概念、知识的含义，并能正确认识和表达。是低层次的要求。</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领会：在识记的基础上，能全面把握基本概念、基本原理、基本方法，能掌握有关概念、原理、方法的区别与联系，是较高层次的要求。</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应用：在领会的基础上，能进行实际操作，并解决旅游景观设计实操中的问题。</w:t>
      </w:r>
    </w:p>
    <w:p>
      <w:pPr>
        <w:spacing w:after="120"/>
        <w:ind w:firstLine="422" w:firstLineChars="201"/>
        <w:rPr>
          <w:rFonts w:ascii="宋体" w:hAnsi="宋体" w:eastAsia="宋体" w:cs="Times New Roman"/>
          <w:szCs w:val="21"/>
        </w:rPr>
      </w:pPr>
    </w:p>
    <w:p>
      <w:pPr>
        <w:snapToGrid w:val="0"/>
        <w:spacing w:after="240"/>
        <w:ind w:firstLine="562" w:firstLineChars="201"/>
        <w:rPr>
          <w:rFonts w:ascii="宋体" w:hAnsi="宋体" w:eastAsia="宋体" w:cs="Times New Roman"/>
          <w:b/>
          <w:sz w:val="28"/>
          <w:szCs w:val="28"/>
        </w:rPr>
      </w:pPr>
      <w:r>
        <w:rPr>
          <w:rFonts w:hint="eastAsia" w:ascii="宋体" w:hAnsi="宋体" w:eastAsia="宋体" w:cs="Times New Roman"/>
          <w:b/>
          <w:sz w:val="28"/>
          <w:szCs w:val="28"/>
        </w:rPr>
        <w:t>二、正文</w:t>
      </w:r>
    </w:p>
    <w:p>
      <w:pPr>
        <w:autoSpaceDE w:val="0"/>
        <w:autoSpaceDN w:val="0"/>
        <w:adjustRightInd w:val="0"/>
        <w:ind w:firstLine="482" w:firstLineChars="201"/>
        <w:jc w:val="center"/>
        <w:rPr>
          <w:rFonts w:ascii="宋体" w:hAnsi="宋体" w:eastAsia="宋体" w:cs="Times New Roman"/>
          <w:b/>
          <w:bCs/>
          <w:kern w:val="0"/>
          <w:sz w:val="24"/>
          <w:szCs w:val="24"/>
        </w:rPr>
      </w:pPr>
      <w:r>
        <w:rPr>
          <w:rFonts w:hint="eastAsia" w:ascii="宋体" w:hAnsi="宋体" w:eastAsia="宋体" w:cs="Times New Roman"/>
          <w:b/>
          <w:bCs/>
          <w:kern w:val="0"/>
          <w:sz w:val="24"/>
          <w:szCs w:val="24"/>
        </w:rPr>
        <w:t>第一章绪论</w:t>
      </w:r>
    </w:p>
    <w:p>
      <w:pPr>
        <w:autoSpaceDE w:val="0"/>
        <w:autoSpaceDN w:val="0"/>
        <w:adjustRightInd w:val="0"/>
        <w:ind w:firstLine="422" w:firstLineChars="201"/>
        <w:rPr>
          <w:rFonts w:ascii="宋体" w:hAnsi="宋体" w:eastAsia="宋体" w:cs="Times New Roman"/>
          <w:b/>
          <w:bCs/>
          <w:kern w:val="0"/>
          <w:szCs w:val="21"/>
        </w:rPr>
      </w:pPr>
      <w:r>
        <w:rPr>
          <w:rFonts w:hint="eastAsia" w:ascii="宋体" w:hAnsi="宋体" w:eastAsia="宋体" w:cs="Times New Roman"/>
          <w:b/>
          <w:bCs/>
          <w:kern w:val="0"/>
          <w:szCs w:val="21"/>
        </w:rPr>
        <w:t>教学要点：</w:t>
      </w:r>
    </w:p>
    <w:p>
      <w:pPr>
        <w:ind w:firstLine="422" w:firstLineChars="201"/>
        <w:rPr>
          <w:rFonts w:ascii="宋体" w:hAnsi="宋体" w:eastAsia="宋体" w:cs="Times New Roman"/>
          <w:szCs w:val="21"/>
        </w:rPr>
      </w:pPr>
      <w:r>
        <w:rPr>
          <w:rFonts w:hint="eastAsia" w:ascii="宋体" w:hAnsi="宋体" w:eastAsia="宋体" w:cs="Times New Roman"/>
          <w:szCs w:val="21"/>
        </w:rPr>
        <w:t>1、旅游景观设计的概念体系、旅游景观设计的要素</w:t>
      </w:r>
    </w:p>
    <w:p>
      <w:pPr>
        <w:ind w:firstLine="422" w:firstLineChars="201"/>
        <w:rPr>
          <w:rFonts w:ascii="宋体" w:hAnsi="宋体" w:eastAsia="宋体" w:cs="Times New Roman"/>
          <w:szCs w:val="21"/>
        </w:rPr>
      </w:pPr>
      <w:r>
        <w:rPr>
          <w:rFonts w:hint="eastAsia" w:ascii="宋体" w:hAnsi="宋体" w:eastAsia="宋体" w:cs="Times New Roman"/>
          <w:szCs w:val="21"/>
        </w:rPr>
        <w:t>2、旅游规划与旅游景观设计的关系</w:t>
      </w:r>
    </w:p>
    <w:p>
      <w:pPr>
        <w:ind w:firstLine="422" w:firstLineChars="201"/>
        <w:rPr>
          <w:rFonts w:ascii="宋体" w:hAnsi="宋体" w:eastAsia="宋体" w:cs="Times New Roman"/>
          <w:szCs w:val="21"/>
        </w:rPr>
      </w:pPr>
      <w:r>
        <w:rPr>
          <w:rFonts w:hint="eastAsia" w:ascii="宋体" w:hAnsi="宋体" w:eastAsia="宋体" w:cs="Times New Roman"/>
          <w:szCs w:val="21"/>
        </w:rPr>
        <w:t>3、旅游景观设计的特性及原理与方法</w:t>
      </w:r>
    </w:p>
    <w:p>
      <w:pPr>
        <w:autoSpaceDE w:val="0"/>
        <w:autoSpaceDN w:val="0"/>
        <w:adjustRightInd w:val="0"/>
        <w:ind w:firstLine="422" w:firstLineChars="201"/>
        <w:rPr>
          <w:rFonts w:ascii="宋体" w:hAnsi="宋体" w:eastAsia="宋体" w:cs="Times New Roman"/>
          <w:b/>
          <w:bCs/>
          <w:kern w:val="0"/>
          <w:szCs w:val="21"/>
        </w:rPr>
      </w:pPr>
      <w:r>
        <w:rPr>
          <w:rFonts w:hint="eastAsia" w:ascii="宋体" w:hAnsi="宋体" w:eastAsia="宋体" w:cs="Times New Roman"/>
          <w:b/>
          <w:bCs/>
          <w:kern w:val="0"/>
          <w:szCs w:val="21"/>
        </w:rPr>
        <w:t>教学时数：</w:t>
      </w:r>
    </w:p>
    <w:p>
      <w:pPr>
        <w:autoSpaceDE w:val="0"/>
        <w:autoSpaceDN w:val="0"/>
        <w:adjustRightInd w:val="0"/>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3学时</w:t>
      </w:r>
    </w:p>
    <w:p>
      <w:pPr>
        <w:autoSpaceDE w:val="0"/>
        <w:autoSpaceDN w:val="0"/>
        <w:adjustRightInd w:val="0"/>
        <w:ind w:firstLine="422" w:firstLineChars="201"/>
        <w:rPr>
          <w:rFonts w:ascii="宋体" w:hAnsi="宋体" w:eastAsia="宋体" w:cs="Times New Roman"/>
          <w:b/>
          <w:bCs/>
          <w:kern w:val="0"/>
          <w:szCs w:val="21"/>
        </w:rPr>
      </w:pPr>
      <w:r>
        <w:rPr>
          <w:rFonts w:hint="eastAsia" w:ascii="宋体" w:hAnsi="宋体" w:eastAsia="宋体" w:cs="Times New Roman"/>
          <w:b/>
          <w:bCs/>
          <w:kern w:val="0"/>
          <w:szCs w:val="21"/>
        </w:rPr>
        <w:t>教学内容：</w:t>
      </w:r>
    </w:p>
    <w:p>
      <w:pPr>
        <w:ind w:firstLine="422" w:firstLineChars="201"/>
        <w:rPr>
          <w:rFonts w:ascii="宋体" w:hAnsi="宋体" w:eastAsia="宋体" w:cs="Times New Roman"/>
          <w:szCs w:val="21"/>
        </w:rPr>
      </w:pPr>
      <w:r>
        <w:rPr>
          <w:rFonts w:hint="eastAsia" w:ascii="宋体" w:hAnsi="宋体" w:eastAsia="宋体" w:cs="Times New Roman"/>
          <w:szCs w:val="21"/>
        </w:rPr>
        <w:t>第一节 旅游景观设计的概念体系（0.5学时）</w:t>
      </w:r>
    </w:p>
    <w:p>
      <w:pPr>
        <w:ind w:firstLine="422" w:firstLineChars="201"/>
        <w:rPr>
          <w:rFonts w:ascii="宋体" w:hAnsi="宋体" w:eastAsia="宋体" w:cs="Times New Roman"/>
          <w:szCs w:val="21"/>
        </w:rPr>
      </w:pPr>
      <w:r>
        <w:rPr>
          <w:rFonts w:hint="eastAsia" w:ascii="宋体" w:hAnsi="宋体" w:eastAsia="宋体" w:cs="Times New Roman"/>
          <w:szCs w:val="21"/>
        </w:rPr>
        <w:t>一、旅游景观设计相关概念体系</w:t>
      </w:r>
    </w:p>
    <w:p>
      <w:pPr>
        <w:ind w:firstLine="422" w:firstLineChars="201"/>
        <w:rPr>
          <w:rFonts w:ascii="宋体" w:hAnsi="宋体" w:eastAsia="宋体" w:cs="Times New Roman"/>
          <w:szCs w:val="21"/>
        </w:rPr>
      </w:pPr>
      <w:r>
        <w:rPr>
          <w:rFonts w:hint="eastAsia" w:ascii="宋体" w:hAnsi="宋体" w:eastAsia="宋体" w:cs="Times New Roman"/>
          <w:szCs w:val="21"/>
        </w:rPr>
        <w:t>景观的含义，旅游景观的含义，旅游景观设计的概念。</w:t>
      </w:r>
    </w:p>
    <w:p>
      <w:pPr>
        <w:ind w:firstLine="422" w:firstLineChars="201"/>
        <w:rPr>
          <w:rFonts w:ascii="宋体" w:hAnsi="宋体" w:eastAsia="宋体" w:cs="Times New Roman"/>
          <w:szCs w:val="21"/>
        </w:rPr>
      </w:pPr>
      <w:r>
        <w:rPr>
          <w:rFonts w:hint="eastAsia" w:ascii="宋体" w:hAnsi="宋体" w:eastAsia="宋体" w:cs="Times New Roman"/>
          <w:szCs w:val="21"/>
        </w:rPr>
        <w:t>二、旅游景观的要素</w:t>
      </w:r>
    </w:p>
    <w:p>
      <w:pPr>
        <w:ind w:firstLine="422" w:firstLineChars="201"/>
        <w:rPr>
          <w:rFonts w:ascii="宋体" w:hAnsi="宋体" w:eastAsia="宋体" w:cs="Times New Roman"/>
          <w:szCs w:val="21"/>
        </w:rPr>
      </w:pPr>
      <w:r>
        <w:rPr>
          <w:rFonts w:hint="eastAsia" w:ascii="宋体" w:hAnsi="宋体" w:eastAsia="宋体" w:cs="Times New Roman"/>
          <w:szCs w:val="21"/>
        </w:rPr>
        <w:t>旅游对象的概念，旅游环境感知的含义，旅游感知条件。</w:t>
      </w:r>
    </w:p>
    <w:p>
      <w:pPr>
        <w:ind w:firstLine="422" w:firstLineChars="201"/>
        <w:rPr>
          <w:rFonts w:ascii="宋体" w:hAnsi="宋体" w:eastAsia="宋体" w:cs="Times New Roman"/>
          <w:szCs w:val="21"/>
        </w:rPr>
      </w:pPr>
      <w:r>
        <w:rPr>
          <w:rFonts w:hint="eastAsia" w:ascii="宋体" w:hAnsi="宋体" w:eastAsia="宋体" w:cs="Times New Roman"/>
          <w:szCs w:val="21"/>
        </w:rPr>
        <w:t>三、旅游景观的分类</w:t>
      </w:r>
    </w:p>
    <w:p>
      <w:pPr>
        <w:ind w:firstLine="422" w:firstLineChars="201"/>
        <w:rPr>
          <w:rFonts w:ascii="宋体" w:hAnsi="宋体" w:eastAsia="宋体" w:cs="Times New Roman"/>
          <w:szCs w:val="21"/>
        </w:rPr>
      </w:pPr>
      <w:r>
        <w:rPr>
          <w:rFonts w:hint="eastAsia" w:ascii="宋体" w:hAnsi="宋体" w:eastAsia="宋体" w:cs="Times New Roman"/>
          <w:szCs w:val="21"/>
        </w:rPr>
        <w:t>旅游景观分类体系</w:t>
      </w:r>
    </w:p>
    <w:p>
      <w:pPr>
        <w:ind w:firstLine="422" w:firstLineChars="201"/>
        <w:rPr>
          <w:rFonts w:ascii="宋体" w:hAnsi="宋体" w:eastAsia="宋体" w:cs="Times New Roman"/>
          <w:szCs w:val="21"/>
        </w:rPr>
      </w:pPr>
      <w:r>
        <w:rPr>
          <w:rFonts w:hint="eastAsia" w:ascii="宋体" w:hAnsi="宋体" w:eastAsia="宋体" w:cs="Times New Roman"/>
          <w:szCs w:val="21"/>
        </w:rPr>
        <w:t>第二节 旅游景观设计在旅游规划中的地位和作用（0.5学时）</w:t>
      </w:r>
    </w:p>
    <w:p>
      <w:pPr>
        <w:ind w:firstLine="422" w:firstLineChars="201"/>
        <w:rPr>
          <w:rFonts w:ascii="宋体" w:hAnsi="宋体" w:eastAsia="宋体" w:cs="Times New Roman"/>
          <w:szCs w:val="21"/>
        </w:rPr>
      </w:pPr>
      <w:r>
        <w:rPr>
          <w:rFonts w:hint="eastAsia" w:ascii="宋体" w:hAnsi="宋体" w:eastAsia="宋体" w:cs="Times New Roman"/>
          <w:szCs w:val="21"/>
        </w:rPr>
        <w:t>一、旅游规划</w:t>
      </w:r>
    </w:p>
    <w:p>
      <w:pPr>
        <w:ind w:firstLine="422" w:firstLineChars="201"/>
        <w:rPr>
          <w:rFonts w:ascii="宋体" w:hAnsi="宋体" w:eastAsia="宋体" w:cs="Times New Roman"/>
          <w:szCs w:val="21"/>
        </w:rPr>
      </w:pPr>
      <w:r>
        <w:rPr>
          <w:rFonts w:hint="eastAsia" w:ascii="宋体" w:hAnsi="宋体" w:eastAsia="宋体" w:cs="Times New Roman"/>
          <w:szCs w:val="21"/>
        </w:rPr>
        <w:t>旅游规划是对旅游未来发展全面而系统的安排，旅游景观设计运用技术手段，设计方法，从而表达旅游规划思想。</w:t>
      </w:r>
    </w:p>
    <w:p>
      <w:pPr>
        <w:ind w:firstLine="422" w:firstLineChars="201"/>
        <w:rPr>
          <w:rFonts w:ascii="宋体" w:hAnsi="宋体" w:eastAsia="宋体" w:cs="Times New Roman"/>
          <w:szCs w:val="21"/>
        </w:rPr>
      </w:pPr>
      <w:r>
        <w:rPr>
          <w:rFonts w:hint="eastAsia" w:ascii="宋体" w:hAnsi="宋体" w:eastAsia="宋体" w:cs="Times New Roman"/>
          <w:szCs w:val="21"/>
        </w:rPr>
        <w:t>二、旅游景观设计与旅游规划的关系</w:t>
      </w:r>
    </w:p>
    <w:p>
      <w:pPr>
        <w:ind w:firstLine="422" w:firstLineChars="201"/>
        <w:rPr>
          <w:rFonts w:ascii="宋体" w:hAnsi="宋体" w:eastAsia="宋体" w:cs="Times New Roman"/>
          <w:szCs w:val="21"/>
        </w:rPr>
      </w:pPr>
      <w:r>
        <w:rPr>
          <w:rFonts w:hint="eastAsia" w:ascii="宋体" w:hAnsi="宋体" w:eastAsia="宋体" w:cs="Times New Roman"/>
          <w:szCs w:val="21"/>
        </w:rPr>
        <w:t>旅游景观设计是旅游规划重要的组成部分</w:t>
      </w:r>
    </w:p>
    <w:p>
      <w:pPr>
        <w:ind w:firstLine="422" w:firstLineChars="201"/>
        <w:rPr>
          <w:rFonts w:ascii="宋体" w:hAnsi="宋体" w:eastAsia="宋体" w:cs="Times New Roman"/>
          <w:szCs w:val="21"/>
        </w:rPr>
      </w:pPr>
      <w:r>
        <w:rPr>
          <w:rFonts w:hint="eastAsia" w:ascii="宋体" w:hAnsi="宋体" w:eastAsia="宋体" w:cs="Times New Roman"/>
          <w:szCs w:val="21"/>
        </w:rPr>
        <w:t>旅游规划为旅游景观设计提供了总体理念和市场向导</w:t>
      </w:r>
    </w:p>
    <w:p>
      <w:pPr>
        <w:ind w:firstLine="422" w:firstLineChars="201"/>
        <w:rPr>
          <w:rFonts w:ascii="宋体" w:hAnsi="宋体" w:eastAsia="宋体" w:cs="Times New Roman"/>
          <w:szCs w:val="21"/>
        </w:rPr>
      </w:pPr>
      <w:r>
        <w:rPr>
          <w:rFonts w:hint="eastAsia" w:ascii="宋体" w:hAnsi="宋体" w:eastAsia="宋体" w:cs="Times New Roman"/>
          <w:szCs w:val="21"/>
        </w:rPr>
        <w:t>旅游景观设计将旅游规划理念表现得更为直观</w:t>
      </w:r>
    </w:p>
    <w:p>
      <w:pPr>
        <w:ind w:firstLine="422" w:firstLineChars="201"/>
        <w:rPr>
          <w:rFonts w:ascii="宋体" w:hAnsi="宋体" w:eastAsia="宋体" w:cs="Times New Roman"/>
          <w:szCs w:val="21"/>
        </w:rPr>
      </w:pPr>
      <w:r>
        <w:rPr>
          <w:rFonts w:hint="eastAsia" w:ascii="宋体" w:hAnsi="宋体" w:eastAsia="宋体" w:cs="Times New Roman"/>
          <w:szCs w:val="21"/>
        </w:rPr>
        <w:t>旅游景观设计加强了旅游学科的实践性。</w:t>
      </w:r>
    </w:p>
    <w:p>
      <w:pPr>
        <w:ind w:firstLine="422" w:firstLineChars="201"/>
        <w:rPr>
          <w:rFonts w:ascii="宋体" w:hAnsi="宋体" w:eastAsia="宋体" w:cs="Times New Roman"/>
          <w:szCs w:val="21"/>
        </w:rPr>
      </w:pPr>
      <w:r>
        <w:rPr>
          <w:rFonts w:hint="eastAsia" w:ascii="宋体" w:hAnsi="宋体" w:eastAsia="宋体" w:cs="Times New Roman"/>
          <w:szCs w:val="21"/>
        </w:rPr>
        <w:t>第三节 旅游景观设计的分类（0.5学时）</w:t>
      </w:r>
    </w:p>
    <w:p>
      <w:pPr>
        <w:ind w:firstLine="422" w:firstLineChars="201"/>
        <w:rPr>
          <w:rFonts w:ascii="宋体" w:hAnsi="宋体" w:eastAsia="宋体" w:cs="Times New Roman"/>
          <w:szCs w:val="21"/>
        </w:rPr>
      </w:pPr>
      <w:r>
        <w:rPr>
          <w:rFonts w:hint="eastAsia" w:ascii="宋体" w:hAnsi="宋体" w:eastAsia="宋体" w:cs="Times New Roman"/>
          <w:szCs w:val="21"/>
        </w:rPr>
        <w:t>一、旅游景观设计的广义分类</w:t>
      </w:r>
    </w:p>
    <w:p>
      <w:pPr>
        <w:ind w:firstLine="422" w:firstLineChars="201"/>
        <w:rPr>
          <w:rFonts w:ascii="宋体" w:hAnsi="宋体" w:eastAsia="宋体" w:cs="Times New Roman"/>
          <w:szCs w:val="21"/>
        </w:rPr>
      </w:pPr>
      <w:r>
        <w:rPr>
          <w:rFonts w:hint="eastAsia" w:ascii="宋体" w:hAnsi="宋体" w:eastAsia="宋体" w:cs="Times New Roman"/>
          <w:szCs w:val="21"/>
        </w:rPr>
        <w:t>二、旅游景观设计的狭义分类</w:t>
      </w:r>
    </w:p>
    <w:p>
      <w:pPr>
        <w:ind w:firstLine="422" w:firstLineChars="201"/>
        <w:rPr>
          <w:rFonts w:ascii="宋体" w:hAnsi="宋体" w:eastAsia="宋体" w:cs="Times New Roman"/>
          <w:szCs w:val="21"/>
        </w:rPr>
      </w:pPr>
      <w:r>
        <w:rPr>
          <w:rFonts w:hint="eastAsia" w:ascii="宋体" w:hAnsi="宋体" w:eastAsia="宋体" w:cs="Times New Roman"/>
          <w:szCs w:val="21"/>
        </w:rPr>
        <w:t>景观节点</w:t>
      </w:r>
    </w:p>
    <w:p>
      <w:pPr>
        <w:ind w:firstLine="422" w:firstLineChars="201"/>
        <w:rPr>
          <w:rFonts w:ascii="宋体" w:hAnsi="宋体" w:eastAsia="宋体" w:cs="Times New Roman"/>
          <w:szCs w:val="21"/>
        </w:rPr>
      </w:pPr>
      <w:r>
        <w:rPr>
          <w:rFonts w:hint="eastAsia" w:ascii="宋体" w:hAnsi="宋体" w:eastAsia="宋体" w:cs="Times New Roman"/>
          <w:szCs w:val="21"/>
        </w:rPr>
        <w:t>景观轴</w:t>
      </w:r>
    </w:p>
    <w:p>
      <w:pPr>
        <w:ind w:firstLine="422" w:firstLineChars="201"/>
        <w:rPr>
          <w:rFonts w:ascii="宋体" w:hAnsi="宋体" w:eastAsia="宋体" w:cs="Times New Roman"/>
          <w:szCs w:val="21"/>
        </w:rPr>
      </w:pPr>
      <w:r>
        <w:rPr>
          <w:rFonts w:hint="eastAsia" w:ascii="宋体" w:hAnsi="宋体" w:eastAsia="宋体" w:cs="Times New Roman"/>
          <w:szCs w:val="21"/>
        </w:rPr>
        <w:t>景观区域</w:t>
      </w:r>
    </w:p>
    <w:p>
      <w:pPr>
        <w:ind w:firstLine="422" w:firstLineChars="201"/>
        <w:rPr>
          <w:rFonts w:ascii="宋体" w:hAnsi="宋体" w:eastAsia="宋体" w:cs="Times New Roman"/>
          <w:szCs w:val="21"/>
        </w:rPr>
      </w:pPr>
      <w:r>
        <w:rPr>
          <w:rFonts w:hint="eastAsia" w:ascii="宋体" w:hAnsi="宋体" w:eastAsia="宋体" w:cs="Times New Roman"/>
          <w:szCs w:val="21"/>
        </w:rPr>
        <w:t>第四节 旅游景观设计的特性（0.5学时）</w:t>
      </w:r>
    </w:p>
    <w:p>
      <w:pPr>
        <w:ind w:firstLine="422" w:firstLineChars="201"/>
        <w:rPr>
          <w:rFonts w:ascii="宋体" w:hAnsi="宋体" w:eastAsia="宋体" w:cs="Times New Roman"/>
          <w:szCs w:val="21"/>
        </w:rPr>
      </w:pPr>
      <w:r>
        <w:rPr>
          <w:rFonts w:hint="eastAsia" w:ascii="宋体" w:hAnsi="宋体" w:eastAsia="宋体" w:cs="Times New Roman"/>
          <w:szCs w:val="21"/>
        </w:rPr>
        <w:t>一、安全性</w:t>
      </w:r>
    </w:p>
    <w:p>
      <w:pPr>
        <w:ind w:firstLine="422" w:firstLineChars="201"/>
        <w:rPr>
          <w:rFonts w:ascii="宋体" w:hAnsi="宋体" w:eastAsia="宋体" w:cs="Times New Roman"/>
          <w:szCs w:val="21"/>
        </w:rPr>
      </w:pPr>
      <w:r>
        <w:rPr>
          <w:rFonts w:hint="eastAsia" w:ascii="宋体" w:hAnsi="宋体" w:eastAsia="宋体" w:cs="Times New Roman"/>
          <w:szCs w:val="21"/>
        </w:rPr>
        <w:t>景观材料的安全性</w:t>
      </w:r>
    </w:p>
    <w:p>
      <w:pPr>
        <w:ind w:firstLine="422" w:firstLineChars="201"/>
        <w:rPr>
          <w:rFonts w:ascii="宋体" w:hAnsi="宋体" w:eastAsia="宋体" w:cs="Times New Roman"/>
          <w:szCs w:val="21"/>
        </w:rPr>
      </w:pPr>
      <w:r>
        <w:rPr>
          <w:rFonts w:hint="eastAsia" w:ascii="宋体" w:hAnsi="宋体" w:eastAsia="宋体" w:cs="Times New Roman"/>
          <w:szCs w:val="21"/>
        </w:rPr>
        <w:t>设施的安全性</w:t>
      </w:r>
    </w:p>
    <w:p>
      <w:pPr>
        <w:ind w:firstLine="422" w:firstLineChars="201"/>
        <w:rPr>
          <w:rFonts w:ascii="宋体" w:hAnsi="宋体" w:eastAsia="宋体" w:cs="Times New Roman"/>
          <w:szCs w:val="21"/>
        </w:rPr>
      </w:pPr>
      <w:r>
        <w:rPr>
          <w:rFonts w:hint="eastAsia" w:ascii="宋体" w:hAnsi="宋体" w:eastAsia="宋体" w:cs="Times New Roman"/>
          <w:szCs w:val="21"/>
        </w:rPr>
        <w:t>二、主题性</w:t>
      </w:r>
    </w:p>
    <w:p>
      <w:pPr>
        <w:ind w:firstLine="422" w:firstLineChars="201"/>
        <w:rPr>
          <w:rFonts w:ascii="宋体" w:hAnsi="宋体" w:eastAsia="宋体" w:cs="Times New Roman"/>
          <w:szCs w:val="21"/>
        </w:rPr>
      </w:pPr>
      <w:r>
        <w:rPr>
          <w:rFonts w:hint="eastAsia" w:ascii="宋体" w:hAnsi="宋体" w:eastAsia="宋体" w:cs="Times New Roman"/>
          <w:szCs w:val="21"/>
        </w:rPr>
        <w:t>主体性是旅游景观设计最显著的特性之一。</w:t>
      </w:r>
    </w:p>
    <w:p>
      <w:pPr>
        <w:ind w:firstLine="422" w:firstLineChars="201"/>
        <w:rPr>
          <w:rFonts w:ascii="宋体" w:hAnsi="宋体" w:eastAsia="宋体" w:cs="Times New Roman"/>
          <w:szCs w:val="21"/>
        </w:rPr>
      </w:pPr>
      <w:r>
        <w:rPr>
          <w:rFonts w:hint="eastAsia" w:ascii="宋体" w:hAnsi="宋体" w:eastAsia="宋体" w:cs="Times New Roman"/>
          <w:szCs w:val="21"/>
        </w:rPr>
        <w:t>三、体验性</w:t>
      </w:r>
    </w:p>
    <w:p>
      <w:pPr>
        <w:ind w:firstLine="422" w:firstLineChars="201"/>
        <w:rPr>
          <w:rFonts w:ascii="宋体" w:hAnsi="宋体" w:eastAsia="宋体" w:cs="Times New Roman"/>
          <w:szCs w:val="21"/>
        </w:rPr>
      </w:pPr>
      <w:r>
        <w:rPr>
          <w:rFonts w:hint="eastAsia" w:ascii="宋体" w:hAnsi="宋体" w:eastAsia="宋体" w:cs="Times New Roman"/>
          <w:szCs w:val="21"/>
        </w:rPr>
        <w:t>任何旅游景观都必须具备体验性特征</w:t>
      </w:r>
    </w:p>
    <w:p>
      <w:pPr>
        <w:ind w:firstLine="422" w:firstLineChars="201"/>
        <w:rPr>
          <w:rFonts w:ascii="宋体" w:hAnsi="宋体" w:eastAsia="宋体" w:cs="Times New Roman"/>
          <w:szCs w:val="21"/>
        </w:rPr>
      </w:pPr>
      <w:r>
        <w:rPr>
          <w:rFonts w:hint="eastAsia" w:ascii="宋体" w:hAnsi="宋体" w:eastAsia="宋体" w:cs="Times New Roman"/>
          <w:szCs w:val="21"/>
        </w:rPr>
        <w:t>四、生态性</w:t>
      </w:r>
    </w:p>
    <w:p>
      <w:pPr>
        <w:ind w:firstLine="422" w:firstLineChars="201"/>
        <w:rPr>
          <w:rFonts w:ascii="宋体" w:hAnsi="宋体" w:eastAsia="宋体" w:cs="Times New Roman"/>
          <w:szCs w:val="21"/>
        </w:rPr>
      </w:pPr>
      <w:r>
        <w:rPr>
          <w:rFonts w:hint="eastAsia" w:ascii="宋体" w:hAnsi="宋体" w:eastAsia="宋体" w:cs="Times New Roman"/>
          <w:szCs w:val="21"/>
        </w:rPr>
        <w:t>景观设计的生态性是以人类的长远利益为着眼点，使旅游环境走向生态化和可持续发展之路。</w:t>
      </w:r>
    </w:p>
    <w:p>
      <w:pPr>
        <w:ind w:firstLine="422" w:firstLineChars="201"/>
        <w:rPr>
          <w:rFonts w:ascii="宋体" w:hAnsi="宋体" w:eastAsia="宋体" w:cs="Times New Roman"/>
          <w:szCs w:val="21"/>
        </w:rPr>
      </w:pPr>
      <w:r>
        <w:rPr>
          <w:rFonts w:hint="eastAsia" w:ascii="宋体" w:hAnsi="宋体" w:eastAsia="宋体" w:cs="Times New Roman"/>
          <w:szCs w:val="21"/>
        </w:rPr>
        <w:t>五、舒适性</w:t>
      </w:r>
    </w:p>
    <w:p>
      <w:pPr>
        <w:ind w:firstLine="422" w:firstLineChars="201"/>
        <w:rPr>
          <w:rFonts w:ascii="宋体" w:hAnsi="宋体" w:eastAsia="宋体" w:cs="Times New Roman"/>
          <w:szCs w:val="21"/>
        </w:rPr>
      </w:pPr>
      <w:r>
        <w:rPr>
          <w:rFonts w:hint="eastAsia" w:ascii="宋体" w:hAnsi="宋体" w:eastAsia="宋体" w:cs="Times New Roman"/>
          <w:szCs w:val="21"/>
        </w:rPr>
        <w:t>旅游景观环境舒适性，是旅游者选择和认知旅游环境的重要因素</w:t>
      </w:r>
    </w:p>
    <w:p>
      <w:pPr>
        <w:ind w:firstLine="422" w:firstLineChars="201"/>
        <w:rPr>
          <w:rFonts w:ascii="宋体" w:hAnsi="宋体" w:eastAsia="宋体" w:cs="Times New Roman"/>
          <w:szCs w:val="21"/>
        </w:rPr>
      </w:pPr>
      <w:r>
        <w:rPr>
          <w:rFonts w:hint="eastAsia" w:ascii="宋体" w:hAnsi="宋体" w:eastAsia="宋体" w:cs="Times New Roman"/>
          <w:szCs w:val="21"/>
        </w:rPr>
        <w:t>六、地域性</w:t>
      </w:r>
    </w:p>
    <w:p>
      <w:pPr>
        <w:ind w:firstLine="422" w:firstLineChars="201"/>
        <w:rPr>
          <w:rFonts w:ascii="宋体" w:hAnsi="宋体" w:eastAsia="宋体" w:cs="Times New Roman"/>
          <w:szCs w:val="21"/>
        </w:rPr>
      </w:pPr>
      <w:r>
        <w:rPr>
          <w:rFonts w:hint="eastAsia" w:ascii="宋体" w:hAnsi="宋体" w:eastAsia="宋体" w:cs="Times New Roman"/>
          <w:szCs w:val="21"/>
        </w:rPr>
        <w:t>旅游景观设计应根植于所处的地域。</w:t>
      </w:r>
    </w:p>
    <w:p>
      <w:pPr>
        <w:ind w:firstLine="422" w:firstLineChars="201"/>
        <w:rPr>
          <w:rFonts w:ascii="宋体" w:hAnsi="宋体" w:eastAsia="宋体" w:cs="Times New Roman"/>
          <w:szCs w:val="21"/>
        </w:rPr>
      </w:pPr>
      <w:r>
        <w:rPr>
          <w:rFonts w:hint="eastAsia" w:ascii="宋体" w:hAnsi="宋体" w:eastAsia="宋体" w:cs="Times New Roman"/>
          <w:szCs w:val="21"/>
        </w:rPr>
        <w:t>第五节 旅游景观设计的原理（1学时）</w:t>
      </w:r>
    </w:p>
    <w:p>
      <w:pPr>
        <w:ind w:firstLine="422" w:firstLineChars="201"/>
        <w:rPr>
          <w:rFonts w:ascii="宋体" w:hAnsi="宋体" w:eastAsia="宋体" w:cs="Times New Roman"/>
          <w:szCs w:val="21"/>
        </w:rPr>
      </w:pPr>
      <w:r>
        <w:rPr>
          <w:rFonts w:hint="eastAsia" w:ascii="宋体" w:hAnsi="宋体" w:eastAsia="宋体" w:cs="Times New Roman"/>
          <w:szCs w:val="21"/>
        </w:rPr>
        <w:t>一、构图基础</w:t>
      </w:r>
    </w:p>
    <w:p>
      <w:pPr>
        <w:ind w:firstLine="422" w:firstLineChars="201"/>
        <w:rPr>
          <w:rFonts w:ascii="宋体" w:hAnsi="宋体" w:eastAsia="宋体" w:cs="Times New Roman"/>
          <w:szCs w:val="21"/>
        </w:rPr>
      </w:pPr>
      <w:r>
        <w:rPr>
          <w:rFonts w:hint="eastAsia" w:ascii="宋体" w:hAnsi="宋体" w:eastAsia="宋体" w:cs="Times New Roman"/>
          <w:szCs w:val="21"/>
        </w:rPr>
        <w:t>旅游景观设计平面构图基础</w:t>
      </w:r>
    </w:p>
    <w:p>
      <w:pPr>
        <w:ind w:firstLine="422" w:firstLineChars="201"/>
        <w:rPr>
          <w:rFonts w:ascii="宋体" w:hAnsi="宋体" w:eastAsia="宋体" w:cs="Times New Roman"/>
          <w:szCs w:val="21"/>
        </w:rPr>
      </w:pPr>
      <w:r>
        <w:rPr>
          <w:rFonts w:hint="eastAsia" w:ascii="宋体" w:hAnsi="宋体" w:eastAsia="宋体" w:cs="Times New Roman"/>
          <w:szCs w:val="21"/>
        </w:rPr>
        <w:t>旅游景观设计立面构图基础</w:t>
      </w:r>
    </w:p>
    <w:p>
      <w:pPr>
        <w:ind w:firstLine="422" w:firstLineChars="201"/>
        <w:rPr>
          <w:rFonts w:ascii="宋体" w:hAnsi="宋体" w:eastAsia="宋体" w:cs="Times New Roman"/>
          <w:szCs w:val="21"/>
        </w:rPr>
      </w:pPr>
      <w:r>
        <w:rPr>
          <w:rFonts w:hint="eastAsia" w:ascii="宋体" w:hAnsi="宋体" w:eastAsia="宋体" w:cs="Times New Roman"/>
          <w:szCs w:val="21"/>
        </w:rPr>
        <w:t>二、对景与借景</w:t>
      </w:r>
    </w:p>
    <w:p>
      <w:pPr>
        <w:ind w:firstLine="422" w:firstLineChars="201"/>
        <w:rPr>
          <w:rFonts w:ascii="宋体" w:hAnsi="宋体" w:eastAsia="宋体" w:cs="Times New Roman"/>
          <w:szCs w:val="21"/>
        </w:rPr>
      </w:pPr>
      <w:r>
        <w:rPr>
          <w:rFonts w:hint="eastAsia" w:ascii="宋体" w:hAnsi="宋体" w:eastAsia="宋体" w:cs="Times New Roman"/>
          <w:szCs w:val="21"/>
        </w:rPr>
        <w:t>对景、借景的含义，其是景观设计最常用的方法。</w:t>
      </w:r>
    </w:p>
    <w:p>
      <w:pPr>
        <w:ind w:firstLine="422" w:firstLineChars="201"/>
        <w:rPr>
          <w:rFonts w:ascii="宋体" w:hAnsi="宋体" w:eastAsia="宋体" w:cs="Times New Roman"/>
          <w:szCs w:val="21"/>
        </w:rPr>
      </w:pPr>
      <w:r>
        <w:rPr>
          <w:rFonts w:hint="eastAsia" w:ascii="宋体" w:hAnsi="宋体" w:eastAsia="宋体" w:cs="Times New Roman"/>
          <w:szCs w:val="21"/>
        </w:rPr>
        <w:t>三、隔景与障景</w:t>
      </w:r>
    </w:p>
    <w:p>
      <w:pPr>
        <w:ind w:firstLine="422" w:firstLineChars="201"/>
        <w:rPr>
          <w:rFonts w:ascii="宋体" w:hAnsi="宋体" w:eastAsia="宋体" w:cs="Times New Roman"/>
          <w:szCs w:val="21"/>
        </w:rPr>
      </w:pPr>
      <w:r>
        <w:rPr>
          <w:rFonts w:hint="eastAsia" w:ascii="宋体" w:hAnsi="宋体" w:eastAsia="宋体" w:cs="Times New Roman"/>
          <w:szCs w:val="21"/>
        </w:rPr>
        <w:t>隔景与障景的含义</w:t>
      </w:r>
    </w:p>
    <w:p>
      <w:pPr>
        <w:ind w:firstLine="422" w:firstLineChars="201"/>
        <w:rPr>
          <w:rFonts w:ascii="宋体" w:hAnsi="宋体" w:eastAsia="宋体" w:cs="Times New Roman"/>
          <w:szCs w:val="21"/>
        </w:rPr>
      </w:pPr>
      <w:r>
        <w:rPr>
          <w:rFonts w:hint="eastAsia" w:ascii="宋体" w:hAnsi="宋体" w:eastAsia="宋体" w:cs="Times New Roman"/>
          <w:szCs w:val="21"/>
        </w:rPr>
        <w:t>四、引导与示意</w:t>
      </w:r>
    </w:p>
    <w:p>
      <w:pPr>
        <w:ind w:firstLine="422" w:firstLineChars="201"/>
        <w:rPr>
          <w:rFonts w:ascii="宋体" w:hAnsi="宋体" w:eastAsia="宋体" w:cs="Times New Roman"/>
          <w:szCs w:val="21"/>
        </w:rPr>
      </w:pPr>
      <w:r>
        <w:rPr>
          <w:rFonts w:hint="eastAsia" w:ascii="宋体" w:hAnsi="宋体" w:eastAsia="宋体" w:cs="Times New Roman"/>
          <w:szCs w:val="21"/>
        </w:rPr>
        <w:t>五、渗透与延伸</w:t>
      </w:r>
    </w:p>
    <w:p>
      <w:pPr>
        <w:ind w:firstLine="422" w:firstLineChars="201"/>
        <w:rPr>
          <w:rFonts w:ascii="宋体" w:hAnsi="宋体" w:eastAsia="宋体" w:cs="Times New Roman"/>
          <w:szCs w:val="21"/>
        </w:rPr>
      </w:pPr>
      <w:r>
        <w:rPr>
          <w:rFonts w:hint="eastAsia" w:ascii="宋体" w:hAnsi="宋体" w:eastAsia="宋体" w:cs="Times New Roman"/>
          <w:szCs w:val="21"/>
        </w:rPr>
        <w:t>六、尺度与比例</w:t>
      </w:r>
    </w:p>
    <w:p>
      <w:pPr>
        <w:ind w:firstLine="422" w:firstLineChars="201"/>
        <w:rPr>
          <w:rFonts w:ascii="宋体" w:hAnsi="宋体" w:eastAsia="宋体" w:cs="Times New Roman"/>
          <w:szCs w:val="21"/>
        </w:rPr>
      </w:pPr>
      <w:r>
        <w:rPr>
          <w:rFonts w:hint="eastAsia" w:ascii="宋体" w:hAnsi="宋体" w:eastAsia="宋体" w:cs="Times New Roman"/>
          <w:szCs w:val="21"/>
        </w:rPr>
        <w:t>景观本身的比例</w:t>
      </w:r>
    </w:p>
    <w:p>
      <w:pPr>
        <w:ind w:firstLine="422" w:firstLineChars="201"/>
        <w:rPr>
          <w:rFonts w:ascii="宋体" w:hAnsi="宋体" w:eastAsia="宋体" w:cs="Times New Roman"/>
          <w:szCs w:val="21"/>
        </w:rPr>
      </w:pPr>
      <w:r>
        <w:rPr>
          <w:rFonts w:hint="eastAsia" w:ascii="宋体" w:hAnsi="宋体" w:eastAsia="宋体" w:cs="Times New Roman"/>
          <w:szCs w:val="21"/>
        </w:rPr>
        <w:t>尺度是景物整体或局部大小与人体高矮、人体活动空间大小的度量关系，也是人们常见的某些特定标准之间的大小关系。</w:t>
      </w:r>
    </w:p>
    <w:p>
      <w:pPr>
        <w:ind w:firstLine="422" w:firstLineChars="201"/>
        <w:rPr>
          <w:rFonts w:ascii="宋体" w:hAnsi="宋体" w:eastAsia="宋体" w:cs="Times New Roman"/>
          <w:szCs w:val="21"/>
        </w:rPr>
      </w:pPr>
      <w:r>
        <w:rPr>
          <w:rFonts w:hint="eastAsia" w:ascii="宋体" w:hAnsi="宋体" w:eastAsia="宋体" w:cs="Times New Roman"/>
          <w:szCs w:val="21"/>
        </w:rPr>
        <w:t>七、质感与肌理</w:t>
      </w:r>
    </w:p>
    <w:p>
      <w:pPr>
        <w:ind w:firstLine="422" w:firstLineChars="201"/>
        <w:rPr>
          <w:rFonts w:ascii="宋体" w:hAnsi="宋体" w:eastAsia="宋体" w:cs="Times New Roman"/>
          <w:szCs w:val="21"/>
        </w:rPr>
      </w:pPr>
      <w:r>
        <w:rPr>
          <w:rFonts w:hint="eastAsia" w:ascii="宋体" w:hAnsi="宋体" w:eastAsia="宋体" w:cs="Times New Roman"/>
          <w:szCs w:val="21"/>
        </w:rPr>
        <w:t>八、节奏与韵律</w:t>
      </w:r>
    </w:p>
    <w:p>
      <w:pPr>
        <w:ind w:firstLine="422" w:firstLineChars="201"/>
        <w:rPr>
          <w:rFonts w:ascii="宋体" w:hAnsi="宋体" w:eastAsia="宋体" w:cs="Times New Roman"/>
          <w:szCs w:val="21"/>
        </w:rPr>
      </w:pPr>
      <w:r>
        <w:rPr>
          <w:rFonts w:hint="eastAsia" w:ascii="宋体" w:hAnsi="宋体" w:eastAsia="宋体" w:cs="Times New Roman"/>
          <w:szCs w:val="21"/>
        </w:rPr>
        <w:t>九、象征与联想</w:t>
      </w:r>
    </w:p>
    <w:p>
      <w:pPr>
        <w:ind w:firstLine="422" w:firstLineChars="201"/>
        <w:rPr>
          <w:rFonts w:ascii="宋体" w:hAnsi="宋体" w:eastAsia="宋体" w:cs="Times New Roman"/>
          <w:szCs w:val="21"/>
        </w:rPr>
      </w:pPr>
      <w:r>
        <w:rPr>
          <w:rFonts w:hint="eastAsia" w:ascii="宋体" w:hAnsi="宋体" w:eastAsia="宋体" w:cs="Times New Roman"/>
          <w:szCs w:val="21"/>
        </w:rPr>
        <w:t>十、色彩运用</w:t>
      </w:r>
    </w:p>
    <w:p>
      <w:pPr>
        <w:ind w:firstLine="422" w:firstLineChars="201"/>
        <w:rPr>
          <w:rFonts w:ascii="宋体" w:hAnsi="宋体" w:eastAsia="宋体" w:cs="Times New Roman"/>
          <w:szCs w:val="21"/>
        </w:rPr>
      </w:pPr>
      <w:r>
        <w:rPr>
          <w:rFonts w:hint="eastAsia" w:ascii="宋体" w:hAnsi="宋体" w:eastAsia="宋体" w:cs="Times New Roman"/>
          <w:szCs w:val="21"/>
        </w:rPr>
        <w:t>旅游景观设计中色彩的运用极大地增强了旅游区的文化品位。同时旅游景观的色彩设计还要充分考虑旅游地的旅游功能、受众群体色彩心理特征，积极利用有关色彩理论建造特色旅游地。</w:t>
      </w:r>
    </w:p>
    <w:p>
      <w:pPr>
        <w:ind w:firstLine="422" w:firstLineChars="201"/>
        <w:jc w:val="left"/>
        <w:rPr>
          <w:rFonts w:ascii="Times New Roman" w:hAnsi="Times New Roman" w:eastAsia="宋体" w:cs="Times New Roman"/>
          <w:b/>
          <w:bCs/>
          <w:szCs w:val="24"/>
        </w:rPr>
      </w:pPr>
      <w:r>
        <w:rPr>
          <w:rFonts w:hint="eastAsia" w:ascii="Times New Roman" w:hAnsi="Times New Roman" w:eastAsia="宋体" w:cs="Times New Roman"/>
          <w:b/>
          <w:bCs/>
          <w:szCs w:val="24"/>
        </w:rPr>
        <w:t>考核要求：</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1、简述旅游景观设计的概念及要素</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2、简述旅游规划与旅游景观设计之间的关系</w:t>
      </w:r>
    </w:p>
    <w:p>
      <w:pPr>
        <w:ind w:firstLine="422" w:firstLineChars="201"/>
        <w:rPr>
          <w:rFonts w:ascii="Times New Roman" w:hAnsi="Times New Roman" w:eastAsia="宋体" w:cs="Times New Roman"/>
          <w:szCs w:val="24"/>
        </w:rPr>
      </w:pPr>
    </w:p>
    <w:p>
      <w:pPr>
        <w:autoSpaceDE w:val="0"/>
        <w:autoSpaceDN w:val="0"/>
        <w:adjustRightInd w:val="0"/>
        <w:ind w:firstLine="482" w:firstLineChars="201"/>
        <w:jc w:val="center"/>
        <w:rPr>
          <w:rFonts w:ascii="宋体" w:hAnsi="宋体" w:eastAsia="宋体" w:cs="Times New Roman"/>
          <w:b/>
          <w:bCs/>
          <w:kern w:val="0"/>
          <w:sz w:val="24"/>
          <w:szCs w:val="24"/>
        </w:rPr>
      </w:pPr>
      <w:r>
        <w:rPr>
          <w:rFonts w:hint="eastAsia" w:ascii="宋体" w:hAnsi="宋体" w:eastAsia="宋体" w:cs="Times New Roman"/>
          <w:b/>
          <w:bCs/>
          <w:kern w:val="0"/>
          <w:sz w:val="24"/>
          <w:szCs w:val="24"/>
        </w:rPr>
        <w:t>第二章 旅游景观设计的发展历程</w:t>
      </w:r>
    </w:p>
    <w:p>
      <w:pPr>
        <w:ind w:firstLine="422" w:firstLineChars="201"/>
        <w:rPr>
          <w:rFonts w:ascii="宋体" w:hAnsi="宋体" w:eastAsia="宋体" w:cs="Times New Roman"/>
          <w:b/>
          <w:bCs/>
          <w:kern w:val="0"/>
          <w:szCs w:val="21"/>
        </w:rPr>
      </w:pPr>
      <w:r>
        <w:rPr>
          <w:rFonts w:hint="eastAsia" w:ascii="宋体" w:hAnsi="宋体" w:eastAsia="宋体" w:cs="Times New Roman"/>
          <w:b/>
          <w:bCs/>
          <w:kern w:val="0"/>
          <w:szCs w:val="21"/>
        </w:rPr>
        <w:t>教学要点：</w:t>
      </w:r>
    </w:p>
    <w:p>
      <w:pPr>
        <w:ind w:firstLine="422" w:firstLineChars="201"/>
        <w:rPr>
          <w:rFonts w:ascii="宋体" w:hAnsi="宋体" w:eastAsia="宋体" w:cs="Times New Roman"/>
          <w:szCs w:val="21"/>
        </w:rPr>
      </w:pPr>
      <w:r>
        <w:rPr>
          <w:rFonts w:hint="eastAsia" w:ascii="宋体" w:hAnsi="宋体" w:eastAsia="宋体" w:cs="Times New Roman"/>
          <w:szCs w:val="21"/>
        </w:rPr>
        <w:t>1、了解旅游区与旅游景观设计的关系</w:t>
      </w:r>
    </w:p>
    <w:p>
      <w:pPr>
        <w:ind w:firstLine="422" w:firstLineChars="201"/>
        <w:rPr>
          <w:rFonts w:ascii="宋体" w:hAnsi="宋体" w:eastAsia="宋体" w:cs="Times New Roman"/>
          <w:szCs w:val="21"/>
        </w:rPr>
      </w:pPr>
      <w:r>
        <w:rPr>
          <w:rFonts w:hint="eastAsia" w:ascii="宋体" w:hAnsi="宋体" w:eastAsia="宋体" w:cs="Times New Roman"/>
          <w:szCs w:val="21"/>
        </w:rPr>
        <w:t>2、了解旅游区的概念、发展规模、发展历程、旅游产品开发历程</w:t>
      </w:r>
    </w:p>
    <w:p>
      <w:pPr>
        <w:ind w:firstLine="422" w:firstLineChars="201"/>
        <w:rPr>
          <w:rFonts w:ascii="宋体" w:hAnsi="宋体" w:eastAsia="宋体" w:cs="Times New Roman"/>
          <w:szCs w:val="21"/>
        </w:rPr>
      </w:pPr>
      <w:r>
        <w:rPr>
          <w:rFonts w:hint="eastAsia" w:ascii="宋体" w:hAnsi="宋体" w:eastAsia="宋体" w:cs="Times New Roman"/>
          <w:szCs w:val="21"/>
        </w:rPr>
        <w:t>3、总结中西景观设计的发展历史，对旅游区与景观设计发展史进行梳理</w:t>
      </w:r>
    </w:p>
    <w:p>
      <w:pPr>
        <w:ind w:firstLine="422" w:firstLineChars="201"/>
        <w:rPr>
          <w:rFonts w:ascii="宋体" w:hAnsi="宋体" w:eastAsia="宋体" w:cs="Times New Roman"/>
          <w:b/>
          <w:bCs/>
          <w:kern w:val="0"/>
          <w:szCs w:val="21"/>
        </w:rPr>
      </w:pPr>
      <w:r>
        <w:rPr>
          <w:rFonts w:hint="eastAsia" w:ascii="宋体" w:hAnsi="宋体" w:eastAsia="宋体" w:cs="Times New Roman"/>
          <w:b/>
          <w:bCs/>
          <w:kern w:val="0"/>
          <w:szCs w:val="21"/>
        </w:rPr>
        <w:t>教学时数：</w:t>
      </w:r>
    </w:p>
    <w:p>
      <w:pPr>
        <w:ind w:firstLine="422" w:firstLineChars="201"/>
        <w:rPr>
          <w:rFonts w:ascii="宋体" w:hAnsi="宋体" w:eastAsia="宋体" w:cs="Times New Roman"/>
          <w:szCs w:val="21"/>
        </w:rPr>
      </w:pPr>
      <w:r>
        <w:rPr>
          <w:rFonts w:hint="eastAsia" w:ascii="宋体" w:hAnsi="宋体" w:eastAsia="宋体" w:cs="Times New Roman"/>
          <w:szCs w:val="21"/>
        </w:rPr>
        <w:t>2学时</w:t>
      </w:r>
    </w:p>
    <w:p>
      <w:pPr>
        <w:ind w:firstLine="422" w:firstLineChars="201"/>
        <w:rPr>
          <w:rFonts w:ascii="宋体" w:hAnsi="宋体" w:eastAsia="宋体" w:cs="Times New Roman"/>
          <w:b/>
          <w:bCs/>
          <w:kern w:val="0"/>
          <w:szCs w:val="21"/>
        </w:rPr>
      </w:pPr>
      <w:r>
        <w:rPr>
          <w:rFonts w:hint="eastAsia" w:ascii="宋体" w:hAnsi="宋体" w:eastAsia="宋体" w:cs="Times New Roman"/>
          <w:b/>
          <w:bCs/>
          <w:kern w:val="0"/>
          <w:szCs w:val="21"/>
        </w:rPr>
        <w:t>教学内容：</w:t>
      </w:r>
    </w:p>
    <w:p>
      <w:pPr>
        <w:ind w:firstLine="422" w:firstLineChars="201"/>
        <w:rPr>
          <w:rFonts w:ascii="宋体" w:hAnsi="宋体" w:eastAsia="宋体" w:cs="Times New Roman"/>
          <w:szCs w:val="21"/>
        </w:rPr>
      </w:pPr>
      <w:r>
        <w:rPr>
          <w:rFonts w:hint="eastAsia" w:ascii="宋体" w:hAnsi="宋体" w:eastAsia="宋体" w:cs="Times New Roman"/>
          <w:szCs w:val="21"/>
        </w:rPr>
        <w:t>第一节 旅游区发展历史（0.5学时）</w:t>
      </w:r>
    </w:p>
    <w:p>
      <w:pPr>
        <w:ind w:firstLine="422" w:firstLineChars="201"/>
        <w:rPr>
          <w:rFonts w:ascii="宋体" w:hAnsi="宋体" w:eastAsia="宋体" w:cs="Times New Roman"/>
          <w:szCs w:val="21"/>
        </w:rPr>
      </w:pPr>
      <w:r>
        <w:rPr>
          <w:rFonts w:hint="eastAsia" w:ascii="宋体" w:hAnsi="宋体" w:eastAsia="宋体" w:cs="Times New Roman"/>
          <w:szCs w:val="21"/>
        </w:rPr>
        <w:t>一、旅游区概念</w:t>
      </w:r>
    </w:p>
    <w:p>
      <w:pPr>
        <w:ind w:firstLine="422" w:firstLineChars="201"/>
        <w:rPr>
          <w:rFonts w:ascii="宋体" w:hAnsi="宋体" w:eastAsia="宋体" w:cs="Times New Roman"/>
          <w:szCs w:val="21"/>
        </w:rPr>
      </w:pPr>
      <w:r>
        <w:rPr>
          <w:rFonts w:hint="eastAsia" w:ascii="宋体" w:hAnsi="宋体" w:eastAsia="宋体" w:cs="Times New Roman"/>
          <w:szCs w:val="21"/>
        </w:rPr>
        <w:t>狭义旅游区的概念</w:t>
      </w:r>
    </w:p>
    <w:p>
      <w:pPr>
        <w:ind w:firstLine="422" w:firstLineChars="201"/>
        <w:rPr>
          <w:rFonts w:ascii="宋体" w:hAnsi="宋体" w:eastAsia="宋体" w:cs="Times New Roman"/>
          <w:szCs w:val="21"/>
        </w:rPr>
      </w:pPr>
      <w:r>
        <w:rPr>
          <w:rFonts w:hint="eastAsia" w:ascii="宋体" w:hAnsi="宋体" w:eastAsia="宋体" w:cs="Times New Roman"/>
          <w:szCs w:val="21"/>
        </w:rPr>
        <w:t>广义旅游区的概念</w:t>
      </w:r>
    </w:p>
    <w:p>
      <w:pPr>
        <w:ind w:firstLine="422" w:firstLineChars="201"/>
        <w:rPr>
          <w:rFonts w:ascii="宋体" w:hAnsi="宋体" w:eastAsia="宋体" w:cs="Times New Roman"/>
          <w:szCs w:val="21"/>
        </w:rPr>
      </w:pPr>
      <w:r>
        <w:rPr>
          <w:rFonts w:hint="eastAsia" w:ascii="宋体" w:hAnsi="宋体" w:eastAsia="宋体" w:cs="Times New Roman"/>
          <w:szCs w:val="21"/>
        </w:rPr>
        <w:t>二、旅游区发展规模</w:t>
      </w:r>
    </w:p>
    <w:p>
      <w:pPr>
        <w:ind w:firstLine="422" w:firstLineChars="201"/>
        <w:rPr>
          <w:rFonts w:ascii="宋体" w:hAnsi="宋体" w:eastAsia="宋体" w:cs="Times New Roman"/>
          <w:szCs w:val="21"/>
        </w:rPr>
      </w:pPr>
      <w:r>
        <w:rPr>
          <w:rFonts w:hint="eastAsia" w:ascii="宋体" w:hAnsi="宋体" w:eastAsia="宋体" w:cs="Times New Roman"/>
          <w:szCs w:val="21"/>
        </w:rPr>
        <w:t>旅游区发展规模的历史回顾</w:t>
      </w:r>
    </w:p>
    <w:p>
      <w:pPr>
        <w:ind w:firstLine="422" w:firstLineChars="201"/>
        <w:rPr>
          <w:rFonts w:ascii="宋体" w:hAnsi="宋体" w:eastAsia="宋体" w:cs="Times New Roman"/>
          <w:szCs w:val="21"/>
        </w:rPr>
      </w:pPr>
      <w:r>
        <w:rPr>
          <w:rFonts w:hint="eastAsia" w:ascii="宋体" w:hAnsi="宋体" w:eastAsia="宋体" w:cs="Times New Roman"/>
          <w:szCs w:val="21"/>
        </w:rPr>
        <w:t>三、旅游区管理发展历程</w:t>
      </w:r>
    </w:p>
    <w:p>
      <w:pPr>
        <w:ind w:firstLine="422" w:firstLineChars="201"/>
        <w:rPr>
          <w:rFonts w:ascii="宋体" w:hAnsi="宋体" w:eastAsia="宋体" w:cs="Times New Roman"/>
          <w:szCs w:val="21"/>
        </w:rPr>
      </w:pPr>
      <w:r>
        <w:rPr>
          <w:rFonts w:hint="eastAsia" w:ascii="宋体" w:hAnsi="宋体" w:eastAsia="宋体" w:cs="Times New Roman"/>
          <w:szCs w:val="21"/>
        </w:rPr>
        <w:t>旅游区管理主要指通过对旅游景区、风景名胜区等进行管理，加强资源的保护和管理，引导其规范发展。</w:t>
      </w:r>
    </w:p>
    <w:p>
      <w:pPr>
        <w:ind w:firstLine="422" w:firstLineChars="201"/>
        <w:rPr>
          <w:rFonts w:ascii="宋体" w:hAnsi="宋体" w:eastAsia="宋体" w:cs="Times New Roman"/>
          <w:szCs w:val="21"/>
        </w:rPr>
      </w:pPr>
      <w:r>
        <w:rPr>
          <w:rFonts w:hint="eastAsia" w:ascii="宋体" w:hAnsi="宋体" w:eastAsia="宋体" w:cs="Times New Roman"/>
          <w:szCs w:val="21"/>
        </w:rPr>
        <w:t>旅游区管理发展历程回顾</w:t>
      </w:r>
    </w:p>
    <w:p>
      <w:pPr>
        <w:ind w:firstLine="422" w:firstLineChars="201"/>
        <w:rPr>
          <w:rFonts w:ascii="宋体" w:hAnsi="宋体" w:eastAsia="宋体" w:cs="Times New Roman"/>
          <w:szCs w:val="21"/>
        </w:rPr>
      </w:pPr>
      <w:r>
        <w:rPr>
          <w:rFonts w:hint="eastAsia" w:ascii="宋体" w:hAnsi="宋体" w:eastAsia="宋体" w:cs="Times New Roman"/>
          <w:szCs w:val="21"/>
        </w:rPr>
        <w:t>四、旅游区产品开发历程</w:t>
      </w:r>
    </w:p>
    <w:p>
      <w:pPr>
        <w:ind w:firstLine="422" w:firstLineChars="201"/>
        <w:rPr>
          <w:rFonts w:ascii="宋体" w:hAnsi="宋体" w:eastAsia="宋体" w:cs="Times New Roman"/>
          <w:szCs w:val="21"/>
        </w:rPr>
      </w:pPr>
      <w:r>
        <w:rPr>
          <w:rFonts w:hint="eastAsia" w:ascii="宋体" w:hAnsi="宋体" w:eastAsia="宋体" w:cs="Times New Roman"/>
          <w:szCs w:val="21"/>
        </w:rPr>
        <w:t>旅游产品的概念</w:t>
      </w:r>
    </w:p>
    <w:p>
      <w:pPr>
        <w:ind w:firstLine="422" w:firstLineChars="201"/>
        <w:rPr>
          <w:rFonts w:ascii="宋体" w:hAnsi="宋体" w:eastAsia="宋体" w:cs="Times New Roman"/>
          <w:szCs w:val="21"/>
        </w:rPr>
      </w:pPr>
      <w:r>
        <w:rPr>
          <w:rFonts w:hint="eastAsia" w:ascii="宋体" w:hAnsi="宋体" w:eastAsia="宋体" w:cs="Times New Roman"/>
          <w:szCs w:val="21"/>
        </w:rPr>
        <w:t>旅游区产品开发历程回顾。</w:t>
      </w:r>
    </w:p>
    <w:p>
      <w:pPr>
        <w:ind w:firstLine="422" w:firstLineChars="201"/>
        <w:rPr>
          <w:rFonts w:ascii="宋体" w:hAnsi="宋体" w:eastAsia="宋体" w:cs="Times New Roman"/>
          <w:szCs w:val="21"/>
        </w:rPr>
      </w:pPr>
      <w:r>
        <w:rPr>
          <w:rFonts w:hint="eastAsia" w:ascii="宋体" w:hAnsi="宋体" w:eastAsia="宋体" w:cs="Times New Roman"/>
          <w:szCs w:val="21"/>
        </w:rPr>
        <w:t>第二节 景观设计发展历史（0.5学时）</w:t>
      </w:r>
    </w:p>
    <w:p>
      <w:pPr>
        <w:ind w:firstLine="422" w:firstLineChars="201"/>
        <w:rPr>
          <w:rFonts w:ascii="宋体" w:hAnsi="宋体" w:eastAsia="宋体" w:cs="Times New Roman"/>
          <w:szCs w:val="21"/>
        </w:rPr>
      </w:pPr>
      <w:r>
        <w:rPr>
          <w:rFonts w:hint="eastAsia" w:ascii="宋体" w:hAnsi="宋体" w:eastAsia="宋体" w:cs="Times New Roman"/>
          <w:szCs w:val="21"/>
        </w:rPr>
        <w:t>一、中国景观设计的发展</w:t>
      </w:r>
    </w:p>
    <w:p>
      <w:pPr>
        <w:ind w:firstLine="422" w:firstLineChars="201"/>
        <w:rPr>
          <w:rFonts w:ascii="宋体" w:hAnsi="宋体" w:eastAsia="宋体" w:cs="Times New Roman"/>
          <w:szCs w:val="21"/>
        </w:rPr>
      </w:pPr>
      <w:r>
        <w:rPr>
          <w:rFonts w:hint="eastAsia" w:ascii="宋体" w:hAnsi="宋体" w:eastAsia="宋体" w:cs="Times New Roman"/>
          <w:szCs w:val="21"/>
        </w:rPr>
        <w:t>中国景观设计的发展历程回顾</w:t>
      </w:r>
    </w:p>
    <w:p>
      <w:pPr>
        <w:ind w:firstLine="422" w:firstLineChars="201"/>
        <w:rPr>
          <w:rFonts w:ascii="宋体" w:hAnsi="宋体" w:eastAsia="宋体" w:cs="Times New Roman"/>
          <w:szCs w:val="21"/>
        </w:rPr>
      </w:pPr>
      <w:r>
        <w:rPr>
          <w:rFonts w:hint="eastAsia" w:ascii="宋体" w:hAnsi="宋体" w:eastAsia="宋体" w:cs="Times New Roman"/>
          <w:szCs w:val="21"/>
        </w:rPr>
        <w:t>二、西方现代景观设计发展历程</w:t>
      </w:r>
    </w:p>
    <w:p>
      <w:pPr>
        <w:ind w:firstLine="422" w:firstLineChars="201"/>
        <w:rPr>
          <w:rFonts w:ascii="宋体" w:hAnsi="宋体" w:eastAsia="宋体" w:cs="Times New Roman"/>
          <w:szCs w:val="21"/>
        </w:rPr>
      </w:pPr>
      <w:r>
        <w:rPr>
          <w:rFonts w:hint="eastAsia" w:ascii="宋体" w:hAnsi="宋体" w:eastAsia="宋体" w:cs="Times New Roman"/>
          <w:szCs w:val="21"/>
        </w:rPr>
        <w:t>西方现代景观设计发展历程回顾</w:t>
      </w:r>
    </w:p>
    <w:p>
      <w:pPr>
        <w:ind w:firstLine="422" w:firstLineChars="201"/>
        <w:rPr>
          <w:rFonts w:ascii="宋体" w:hAnsi="宋体" w:eastAsia="宋体" w:cs="Times New Roman"/>
          <w:szCs w:val="21"/>
        </w:rPr>
      </w:pPr>
      <w:r>
        <w:rPr>
          <w:rFonts w:hint="eastAsia" w:ascii="宋体" w:hAnsi="宋体" w:eastAsia="宋体" w:cs="Times New Roman"/>
          <w:szCs w:val="21"/>
        </w:rPr>
        <w:t>第三节 中国旅游景观设计的产生及发展历程（1学时）</w:t>
      </w:r>
    </w:p>
    <w:p>
      <w:pPr>
        <w:ind w:firstLine="422" w:firstLineChars="201"/>
        <w:rPr>
          <w:rFonts w:ascii="宋体" w:hAnsi="宋体" w:eastAsia="宋体" w:cs="Times New Roman"/>
          <w:szCs w:val="21"/>
        </w:rPr>
      </w:pPr>
      <w:r>
        <w:rPr>
          <w:rFonts w:hint="eastAsia" w:ascii="宋体" w:hAnsi="宋体" w:eastAsia="宋体" w:cs="Times New Roman"/>
          <w:szCs w:val="21"/>
        </w:rPr>
        <w:t>一、旅游景观设计产生的原因</w:t>
      </w:r>
    </w:p>
    <w:p>
      <w:pPr>
        <w:ind w:firstLine="422" w:firstLineChars="201"/>
        <w:rPr>
          <w:rFonts w:ascii="宋体" w:hAnsi="宋体" w:eastAsia="宋体" w:cs="Times New Roman"/>
          <w:szCs w:val="21"/>
        </w:rPr>
      </w:pPr>
      <w:r>
        <w:rPr>
          <w:rFonts w:hint="eastAsia" w:ascii="宋体" w:hAnsi="宋体" w:eastAsia="宋体" w:cs="Times New Roman"/>
          <w:szCs w:val="21"/>
        </w:rPr>
        <w:t>旅游产业规模逐步扩大、以城市规划和经济规划体系为基础的旅游规划已经不能满足旅游业未来发展的需求。</w:t>
      </w:r>
    </w:p>
    <w:p>
      <w:pPr>
        <w:ind w:firstLine="422" w:firstLineChars="201"/>
        <w:rPr>
          <w:rFonts w:ascii="宋体" w:hAnsi="宋体" w:eastAsia="宋体" w:cs="Times New Roman"/>
          <w:szCs w:val="21"/>
        </w:rPr>
      </w:pPr>
      <w:r>
        <w:rPr>
          <w:rFonts w:hint="eastAsia" w:ascii="宋体" w:hAnsi="宋体" w:eastAsia="宋体" w:cs="Times New Roman"/>
          <w:szCs w:val="21"/>
        </w:rPr>
        <w:t>二、旅游景观设计发展历程</w:t>
      </w:r>
    </w:p>
    <w:p>
      <w:pPr>
        <w:ind w:firstLine="422" w:firstLineChars="201"/>
        <w:rPr>
          <w:rFonts w:ascii="宋体" w:hAnsi="宋体" w:eastAsia="宋体" w:cs="Times New Roman"/>
          <w:szCs w:val="21"/>
        </w:rPr>
      </w:pPr>
      <w:r>
        <w:rPr>
          <w:rFonts w:hint="eastAsia" w:ascii="宋体" w:hAnsi="宋体" w:eastAsia="宋体" w:cs="Times New Roman"/>
          <w:szCs w:val="21"/>
        </w:rPr>
        <w:t>景观设计的发展三个阶段</w:t>
      </w:r>
    </w:p>
    <w:p>
      <w:pPr>
        <w:ind w:firstLine="422" w:firstLineChars="201"/>
        <w:rPr>
          <w:rFonts w:ascii="宋体" w:hAnsi="宋体" w:eastAsia="宋体" w:cs="Times New Roman"/>
          <w:szCs w:val="21"/>
        </w:rPr>
      </w:pPr>
      <w:r>
        <w:rPr>
          <w:rFonts w:hint="eastAsia" w:ascii="宋体" w:hAnsi="宋体" w:eastAsia="宋体" w:cs="Times New Roman"/>
          <w:szCs w:val="21"/>
        </w:rPr>
        <w:t>中国旅游景观设计的三个阶段</w:t>
      </w:r>
    </w:p>
    <w:p>
      <w:pPr>
        <w:ind w:firstLine="422" w:firstLineChars="201"/>
        <w:jc w:val="left"/>
        <w:rPr>
          <w:rFonts w:ascii="Times New Roman" w:hAnsi="Times New Roman" w:eastAsia="宋体" w:cs="Times New Roman"/>
          <w:b/>
          <w:bCs/>
          <w:szCs w:val="24"/>
        </w:rPr>
      </w:pPr>
      <w:r>
        <w:rPr>
          <w:rFonts w:hint="eastAsia" w:ascii="Times New Roman" w:hAnsi="Times New Roman" w:eastAsia="宋体" w:cs="Times New Roman"/>
          <w:b/>
          <w:bCs/>
          <w:szCs w:val="24"/>
        </w:rPr>
        <w:t>考核要求：</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1、简述旅游区的概念</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2、简述中国旅游区发展历程</w:t>
      </w:r>
    </w:p>
    <w:p>
      <w:pPr>
        <w:ind w:firstLine="422" w:firstLineChars="201"/>
        <w:rPr>
          <w:rFonts w:ascii="Times New Roman" w:hAnsi="Times New Roman" w:eastAsia="宋体" w:cs="Times New Roman"/>
          <w:szCs w:val="24"/>
        </w:rPr>
      </w:pPr>
    </w:p>
    <w:p>
      <w:pPr>
        <w:autoSpaceDE w:val="0"/>
        <w:autoSpaceDN w:val="0"/>
        <w:adjustRightInd w:val="0"/>
        <w:ind w:firstLine="482" w:firstLineChars="201"/>
        <w:jc w:val="center"/>
        <w:rPr>
          <w:rFonts w:ascii="宋体" w:hAnsi="宋体" w:eastAsia="宋体" w:cs="Times New Roman"/>
          <w:b/>
          <w:bCs/>
          <w:kern w:val="0"/>
          <w:sz w:val="24"/>
          <w:szCs w:val="24"/>
        </w:rPr>
      </w:pPr>
      <w:r>
        <w:rPr>
          <w:rFonts w:hint="eastAsia" w:ascii="宋体" w:hAnsi="宋体" w:eastAsia="宋体" w:cs="Times New Roman"/>
          <w:b/>
          <w:bCs/>
          <w:kern w:val="0"/>
          <w:sz w:val="24"/>
          <w:szCs w:val="24"/>
        </w:rPr>
        <w:t>第三章 旅游景观设计的基础理论</w:t>
      </w:r>
    </w:p>
    <w:p>
      <w:pPr>
        <w:ind w:firstLine="422" w:firstLineChars="201"/>
        <w:rPr>
          <w:rFonts w:ascii="宋体" w:hAnsi="宋体" w:eastAsia="宋体" w:cs="Times New Roman"/>
          <w:b/>
          <w:bCs/>
          <w:kern w:val="0"/>
          <w:szCs w:val="21"/>
        </w:rPr>
      </w:pPr>
      <w:r>
        <w:rPr>
          <w:rFonts w:hint="eastAsia" w:ascii="宋体" w:hAnsi="宋体" w:eastAsia="宋体" w:cs="Times New Roman"/>
          <w:b/>
          <w:bCs/>
          <w:kern w:val="0"/>
          <w:szCs w:val="21"/>
        </w:rPr>
        <w:t>教学要点：</w:t>
      </w:r>
    </w:p>
    <w:p>
      <w:pPr>
        <w:ind w:firstLine="422" w:firstLineChars="201"/>
        <w:rPr>
          <w:rFonts w:ascii="宋体" w:hAnsi="宋体" w:eastAsia="宋体" w:cs="Times New Roman"/>
          <w:szCs w:val="21"/>
        </w:rPr>
      </w:pPr>
      <w:r>
        <w:rPr>
          <w:rFonts w:hint="eastAsia" w:ascii="宋体" w:hAnsi="宋体" w:eastAsia="宋体" w:cs="Times New Roman"/>
          <w:szCs w:val="21"/>
        </w:rPr>
        <w:t>1、从消费行为学入手研究旅游景观设计、并介绍以景观生态学、行为地理学为基础的设计理论</w:t>
      </w:r>
    </w:p>
    <w:p>
      <w:pPr>
        <w:ind w:firstLine="422" w:firstLineChars="201"/>
        <w:rPr>
          <w:rFonts w:ascii="宋体" w:hAnsi="宋体" w:eastAsia="宋体" w:cs="Times New Roman"/>
          <w:szCs w:val="21"/>
        </w:rPr>
      </w:pPr>
      <w:r>
        <w:rPr>
          <w:rFonts w:hint="eastAsia" w:ascii="宋体" w:hAnsi="宋体" w:eastAsia="宋体" w:cs="Times New Roman"/>
          <w:szCs w:val="21"/>
        </w:rPr>
        <w:t>2、从旅游者消费心理、行为空间等角度研究旅游景观设计</w:t>
      </w:r>
    </w:p>
    <w:p>
      <w:pPr>
        <w:ind w:firstLine="422" w:firstLineChars="201"/>
        <w:rPr>
          <w:rFonts w:ascii="宋体" w:hAnsi="宋体" w:eastAsia="宋体" w:cs="Times New Roman"/>
          <w:szCs w:val="21"/>
        </w:rPr>
      </w:pPr>
      <w:r>
        <w:rPr>
          <w:rFonts w:hint="eastAsia" w:ascii="宋体" w:hAnsi="宋体" w:eastAsia="宋体" w:cs="Times New Roman"/>
          <w:szCs w:val="21"/>
        </w:rPr>
        <w:t>3、分析景观设计六要素</w:t>
      </w:r>
    </w:p>
    <w:p>
      <w:pPr>
        <w:ind w:firstLine="422" w:firstLineChars="201"/>
        <w:rPr>
          <w:rFonts w:ascii="宋体" w:hAnsi="宋体" w:eastAsia="宋体" w:cs="Times New Roman"/>
          <w:b/>
          <w:bCs/>
          <w:kern w:val="0"/>
          <w:szCs w:val="21"/>
        </w:rPr>
      </w:pPr>
      <w:r>
        <w:rPr>
          <w:rFonts w:hint="eastAsia" w:ascii="宋体" w:hAnsi="宋体" w:eastAsia="宋体" w:cs="Times New Roman"/>
          <w:b/>
          <w:bCs/>
          <w:kern w:val="0"/>
          <w:szCs w:val="21"/>
        </w:rPr>
        <w:t>教学时数：</w:t>
      </w:r>
    </w:p>
    <w:p>
      <w:pPr>
        <w:ind w:firstLine="422" w:firstLineChars="201"/>
        <w:rPr>
          <w:rFonts w:ascii="宋体" w:hAnsi="宋体" w:eastAsia="宋体" w:cs="Times New Roman"/>
          <w:szCs w:val="21"/>
        </w:rPr>
      </w:pPr>
      <w:r>
        <w:rPr>
          <w:rFonts w:hint="eastAsia" w:ascii="宋体" w:hAnsi="宋体" w:eastAsia="宋体" w:cs="Times New Roman"/>
          <w:szCs w:val="21"/>
        </w:rPr>
        <w:t>7学时</w:t>
      </w:r>
    </w:p>
    <w:p>
      <w:pPr>
        <w:ind w:firstLine="422" w:firstLineChars="201"/>
        <w:rPr>
          <w:rFonts w:ascii="宋体" w:hAnsi="宋体" w:eastAsia="宋体" w:cs="Times New Roman"/>
          <w:b/>
          <w:bCs/>
          <w:kern w:val="0"/>
          <w:szCs w:val="21"/>
        </w:rPr>
      </w:pPr>
      <w:r>
        <w:rPr>
          <w:rFonts w:hint="eastAsia" w:ascii="宋体" w:hAnsi="宋体" w:eastAsia="宋体" w:cs="Times New Roman"/>
          <w:b/>
          <w:bCs/>
          <w:kern w:val="0"/>
          <w:szCs w:val="21"/>
        </w:rPr>
        <w:t>教学内容：</w:t>
      </w:r>
    </w:p>
    <w:p>
      <w:pPr>
        <w:autoSpaceDE w:val="0"/>
        <w:autoSpaceDN w:val="0"/>
        <w:adjustRightInd w:val="0"/>
        <w:ind w:firstLine="422" w:firstLineChars="201"/>
        <w:rPr>
          <w:rFonts w:ascii="宋体" w:hAnsi="宋体" w:eastAsia="宋体" w:cs="Times New Roman"/>
          <w:bCs/>
          <w:szCs w:val="21"/>
        </w:rPr>
      </w:pPr>
      <w:r>
        <w:rPr>
          <w:rFonts w:hint="eastAsia" w:ascii="宋体" w:hAnsi="宋体" w:eastAsia="宋体" w:cs="Times New Roman"/>
          <w:bCs/>
          <w:szCs w:val="21"/>
        </w:rPr>
        <w:t>第一节 消费行为学基础（0.5学时）</w:t>
      </w:r>
    </w:p>
    <w:p>
      <w:pPr>
        <w:autoSpaceDE w:val="0"/>
        <w:autoSpaceDN w:val="0"/>
        <w:adjustRightInd w:val="0"/>
        <w:ind w:firstLine="422" w:firstLineChars="201"/>
        <w:rPr>
          <w:rFonts w:ascii="宋体" w:hAnsi="宋体" w:eastAsia="宋体" w:cs="Times New Roman"/>
          <w:bCs/>
          <w:szCs w:val="21"/>
        </w:rPr>
      </w:pPr>
      <w:r>
        <w:rPr>
          <w:rFonts w:hint="eastAsia" w:ascii="宋体" w:hAnsi="宋体" w:eastAsia="宋体" w:cs="Times New Roman"/>
          <w:bCs/>
          <w:szCs w:val="21"/>
        </w:rPr>
        <w:t>一、旅游景观设计与旅游经济的相关性</w:t>
      </w:r>
    </w:p>
    <w:p>
      <w:pPr>
        <w:autoSpaceDE w:val="0"/>
        <w:autoSpaceDN w:val="0"/>
        <w:adjustRightInd w:val="0"/>
        <w:ind w:firstLine="422" w:firstLineChars="201"/>
        <w:rPr>
          <w:rFonts w:ascii="宋体" w:hAnsi="宋体" w:eastAsia="宋体" w:cs="Times New Roman"/>
          <w:bCs/>
          <w:szCs w:val="21"/>
        </w:rPr>
      </w:pPr>
      <w:r>
        <w:rPr>
          <w:rFonts w:hint="eastAsia" w:ascii="宋体" w:hAnsi="宋体" w:eastAsia="宋体" w:cs="Times New Roman"/>
          <w:bCs/>
          <w:szCs w:val="21"/>
        </w:rPr>
        <w:t>二、旅游者消费行为是旅游景观设计的重要基础</w:t>
      </w:r>
    </w:p>
    <w:p>
      <w:pPr>
        <w:autoSpaceDE w:val="0"/>
        <w:autoSpaceDN w:val="0"/>
        <w:adjustRightInd w:val="0"/>
        <w:ind w:firstLine="422" w:firstLineChars="201"/>
        <w:rPr>
          <w:rFonts w:ascii="宋体" w:hAnsi="宋体" w:eastAsia="宋体" w:cs="Times New Roman"/>
          <w:bCs/>
          <w:szCs w:val="21"/>
        </w:rPr>
      </w:pPr>
      <w:r>
        <w:rPr>
          <w:rFonts w:hint="eastAsia" w:ascii="宋体" w:hAnsi="宋体" w:eastAsia="宋体" w:cs="Times New Roman"/>
          <w:bCs/>
          <w:szCs w:val="21"/>
        </w:rPr>
        <w:t>需要层次理论，消费五层次轮。</w:t>
      </w:r>
    </w:p>
    <w:p>
      <w:pPr>
        <w:autoSpaceDE w:val="0"/>
        <w:autoSpaceDN w:val="0"/>
        <w:adjustRightInd w:val="0"/>
        <w:ind w:firstLine="422" w:firstLineChars="201"/>
        <w:rPr>
          <w:rFonts w:ascii="宋体" w:hAnsi="宋体" w:eastAsia="宋体" w:cs="Times New Roman"/>
          <w:bCs/>
          <w:szCs w:val="21"/>
        </w:rPr>
      </w:pPr>
      <w:r>
        <w:rPr>
          <w:rFonts w:hint="eastAsia" w:ascii="宋体" w:hAnsi="宋体" w:eastAsia="宋体" w:cs="Times New Roman"/>
          <w:bCs/>
          <w:szCs w:val="21"/>
        </w:rPr>
        <w:t>第二节 景观生态学基础（0.5学时）</w:t>
      </w:r>
    </w:p>
    <w:p>
      <w:pPr>
        <w:autoSpaceDE w:val="0"/>
        <w:autoSpaceDN w:val="0"/>
        <w:adjustRightInd w:val="0"/>
        <w:ind w:firstLine="422" w:firstLineChars="201"/>
        <w:rPr>
          <w:rFonts w:ascii="宋体" w:hAnsi="宋体" w:eastAsia="宋体" w:cs="Times New Roman"/>
          <w:bCs/>
          <w:szCs w:val="21"/>
        </w:rPr>
      </w:pPr>
      <w:r>
        <w:rPr>
          <w:rFonts w:hint="eastAsia" w:ascii="宋体" w:hAnsi="宋体" w:eastAsia="宋体" w:cs="Times New Roman"/>
          <w:bCs/>
          <w:szCs w:val="21"/>
        </w:rPr>
        <w:t>景观生态学的基本原则。</w:t>
      </w:r>
    </w:p>
    <w:p>
      <w:pPr>
        <w:autoSpaceDE w:val="0"/>
        <w:autoSpaceDN w:val="0"/>
        <w:adjustRightInd w:val="0"/>
        <w:ind w:firstLine="422" w:firstLineChars="201"/>
        <w:rPr>
          <w:rFonts w:ascii="宋体" w:hAnsi="宋体" w:eastAsia="宋体" w:cs="Times New Roman"/>
          <w:bCs/>
          <w:szCs w:val="21"/>
        </w:rPr>
      </w:pPr>
      <w:r>
        <w:rPr>
          <w:rFonts w:hint="eastAsia" w:ascii="宋体" w:hAnsi="宋体" w:eastAsia="宋体" w:cs="Times New Roman"/>
          <w:bCs/>
          <w:szCs w:val="21"/>
        </w:rPr>
        <w:t>旅游景观设计的生态学目标：生态稳定性、通达性、舒适性、美观性。</w:t>
      </w:r>
    </w:p>
    <w:p>
      <w:pPr>
        <w:autoSpaceDE w:val="0"/>
        <w:autoSpaceDN w:val="0"/>
        <w:adjustRightInd w:val="0"/>
        <w:ind w:firstLine="422" w:firstLineChars="201"/>
        <w:rPr>
          <w:rFonts w:ascii="宋体" w:hAnsi="宋体" w:eastAsia="宋体" w:cs="Times New Roman"/>
          <w:bCs/>
          <w:szCs w:val="21"/>
        </w:rPr>
      </w:pPr>
      <w:r>
        <w:rPr>
          <w:rFonts w:hint="eastAsia" w:ascii="宋体" w:hAnsi="宋体" w:eastAsia="宋体" w:cs="Times New Roman"/>
          <w:bCs/>
          <w:szCs w:val="21"/>
        </w:rPr>
        <w:t>第三节 行为地理学基础（1学时）</w:t>
      </w:r>
    </w:p>
    <w:p>
      <w:pPr>
        <w:autoSpaceDE w:val="0"/>
        <w:autoSpaceDN w:val="0"/>
        <w:adjustRightInd w:val="0"/>
        <w:ind w:firstLine="422" w:firstLineChars="201"/>
        <w:rPr>
          <w:rFonts w:ascii="宋体" w:hAnsi="宋体" w:eastAsia="宋体" w:cs="Times New Roman"/>
          <w:bCs/>
          <w:szCs w:val="21"/>
        </w:rPr>
      </w:pPr>
      <w:r>
        <w:rPr>
          <w:rFonts w:hint="eastAsia" w:ascii="宋体" w:hAnsi="宋体" w:eastAsia="宋体" w:cs="Times New Roman"/>
          <w:bCs/>
          <w:szCs w:val="21"/>
        </w:rPr>
        <w:t>一、行为地理学的概念和发展</w:t>
      </w:r>
    </w:p>
    <w:p>
      <w:pPr>
        <w:autoSpaceDE w:val="0"/>
        <w:autoSpaceDN w:val="0"/>
        <w:adjustRightInd w:val="0"/>
        <w:ind w:firstLine="422" w:firstLineChars="201"/>
        <w:rPr>
          <w:rFonts w:ascii="宋体" w:hAnsi="宋体" w:eastAsia="宋体" w:cs="Times New Roman"/>
          <w:bCs/>
          <w:szCs w:val="21"/>
        </w:rPr>
      </w:pPr>
      <w:r>
        <w:rPr>
          <w:rFonts w:hint="eastAsia" w:ascii="宋体" w:hAnsi="宋体" w:eastAsia="宋体" w:cs="Times New Roman"/>
          <w:bCs/>
          <w:szCs w:val="21"/>
        </w:rPr>
        <w:t>二、旅游景观设计中的行为空间</w:t>
      </w:r>
    </w:p>
    <w:p>
      <w:pPr>
        <w:autoSpaceDE w:val="0"/>
        <w:autoSpaceDN w:val="0"/>
        <w:adjustRightInd w:val="0"/>
        <w:ind w:firstLine="422" w:firstLineChars="201"/>
        <w:rPr>
          <w:rFonts w:ascii="宋体" w:hAnsi="宋体" w:eastAsia="宋体" w:cs="Times New Roman"/>
          <w:bCs/>
          <w:szCs w:val="21"/>
        </w:rPr>
      </w:pPr>
      <w:r>
        <w:rPr>
          <w:rFonts w:hint="eastAsia" w:ascii="宋体" w:hAnsi="宋体" w:eastAsia="宋体" w:cs="Times New Roman"/>
          <w:bCs/>
          <w:szCs w:val="21"/>
        </w:rPr>
        <w:t>行为空间的定义</w:t>
      </w:r>
    </w:p>
    <w:p>
      <w:pPr>
        <w:autoSpaceDE w:val="0"/>
        <w:autoSpaceDN w:val="0"/>
        <w:adjustRightInd w:val="0"/>
        <w:ind w:firstLine="422" w:firstLineChars="201"/>
        <w:rPr>
          <w:rFonts w:ascii="宋体" w:hAnsi="宋体" w:eastAsia="宋体" w:cs="Times New Roman"/>
          <w:bCs/>
          <w:szCs w:val="21"/>
        </w:rPr>
      </w:pPr>
      <w:r>
        <w:rPr>
          <w:rFonts w:hint="eastAsia" w:ascii="宋体" w:hAnsi="宋体" w:eastAsia="宋体" w:cs="Times New Roman"/>
          <w:bCs/>
          <w:szCs w:val="21"/>
        </w:rPr>
        <w:t>人的行为习惯是旅游景观设计的依据</w:t>
      </w:r>
    </w:p>
    <w:p>
      <w:pPr>
        <w:autoSpaceDE w:val="0"/>
        <w:autoSpaceDN w:val="0"/>
        <w:adjustRightInd w:val="0"/>
        <w:ind w:firstLine="422" w:firstLineChars="201"/>
        <w:rPr>
          <w:rFonts w:ascii="宋体" w:hAnsi="宋体" w:eastAsia="宋体" w:cs="Times New Roman"/>
          <w:bCs/>
          <w:szCs w:val="21"/>
        </w:rPr>
      </w:pPr>
      <w:r>
        <w:rPr>
          <w:rFonts w:hint="eastAsia" w:ascii="宋体" w:hAnsi="宋体" w:eastAsia="宋体" w:cs="Times New Roman"/>
          <w:bCs/>
          <w:szCs w:val="21"/>
        </w:rPr>
        <w:t>三、旅游景观设计的个人空间</w:t>
      </w:r>
    </w:p>
    <w:p>
      <w:pPr>
        <w:autoSpaceDE w:val="0"/>
        <w:autoSpaceDN w:val="0"/>
        <w:adjustRightInd w:val="0"/>
        <w:ind w:firstLine="422" w:firstLineChars="201"/>
        <w:rPr>
          <w:rFonts w:ascii="宋体" w:hAnsi="宋体" w:eastAsia="宋体" w:cs="Times New Roman"/>
          <w:bCs/>
          <w:szCs w:val="21"/>
        </w:rPr>
      </w:pPr>
      <w:r>
        <w:rPr>
          <w:rFonts w:hint="eastAsia" w:ascii="宋体" w:hAnsi="宋体" w:eastAsia="宋体" w:cs="Times New Roman"/>
          <w:bCs/>
          <w:szCs w:val="21"/>
        </w:rPr>
        <w:t>心理空间的距离</w:t>
      </w:r>
    </w:p>
    <w:p>
      <w:pPr>
        <w:autoSpaceDE w:val="0"/>
        <w:autoSpaceDN w:val="0"/>
        <w:adjustRightInd w:val="0"/>
        <w:ind w:firstLine="422" w:firstLineChars="201"/>
        <w:rPr>
          <w:rFonts w:ascii="宋体" w:hAnsi="宋体" w:eastAsia="宋体" w:cs="Times New Roman"/>
          <w:bCs/>
          <w:szCs w:val="21"/>
        </w:rPr>
      </w:pPr>
      <w:r>
        <w:rPr>
          <w:rFonts w:hint="eastAsia" w:ascii="宋体" w:hAnsi="宋体" w:eastAsia="宋体" w:cs="Times New Roman"/>
          <w:bCs/>
          <w:szCs w:val="21"/>
        </w:rPr>
        <w:t>密度和拥挤感</w:t>
      </w:r>
    </w:p>
    <w:p>
      <w:pPr>
        <w:autoSpaceDE w:val="0"/>
        <w:autoSpaceDN w:val="0"/>
        <w:adjustRightInd w:val="0"/>
        <w:ind w:firstLine="422" w:firstLineChars="201"/>
        <w:rPr>
          <w:rFonts w:ascii="宋体" w:hAnsi="宋体" w:eastAsia="宋体" w:cs="Times New Roman"/>
          <w:bCs/>
          <w:szCs w:val="21"/>
        </w:rPr>
      </w:pPr>
      <w:r>
        <w:rPr>
          <w:rFonts w:hint="eastAsia" w:ascii="宋体" w:hAnsi="宋体" w:eastAsia="宋体" w:cs="Times New Roman"/>
          <w:bCs/>
          <w:szCs w:val="21"/>
        </w:rPr>
        <w:t>四、旅游景观空间设计特性</w:t>
      </w:r>
    </w:p>
    <w:p>
      <w:pPr>
        <w:autoSpaceDE w:val="0"/>
        <w:autoSpaceDN w:val="0"/>
        <w:adjustRightInd w:val="0"/>
        <w:ind w:firstLine="422" w:firstLineChars="201"/>
        <w:rPr>
          <w:rFonts w:ascii="宋体" w:hAnsi="宋体" w:eastAsia="宋体" w:cs="Times New Roman"/>
          <w:bCs/>
          <w:szCs w:val="21"/>
        </w:rPr>
      </w:pPr>
      <w:r>
        <w:rPr>
          <w:rFonts w:hint="eastAsia" w:ascii="宋体" w:hAnsi="宋体" w:eastAsia="宋体" w:cs="Times New Roman"/>
          <w:bCs/>
          <w:szCs w:val="21"/>
        </w:rPr>
        <w:t>领域性、私密性、安全性、公共性</w:t>
      </w:r>
    </w:p>
    <w:p>
      <w:pPr>
        <w:autoSpaceDE w:val="0"/>
        <w:autoSpaceDN w:val="0"/>
        <w:adjustRightInd w:val="0"/>
        <w:ind w:firstLine="422" w:firstLineChars="201"/>
        <w:rPr>
          <w:rFonts w:ascii="宋体" w:hAnsi="宋体" w:eastAsia="宋体" w:cs="Times New Roman"/>
          <w:bCs/>
          <w:szCs w:val="21"/>
        </w:rPr>
      </w:pPr>
      <w:r>
        <w:rPr>
          <w:rFonts w:hint="eastAsia" w:ascii="宋体" w:hAnsi="宋体" w:eastAsia="宋体" w:cs="Times New Roman"/>
          <w:bCs/>
          <w:szCs w:val="21"/>
        </w:rPr>
        <w:t>第四节 旅游景观设计要素（3学时）</w:t>
      </w:r>
    </w:p>
    <w:p>
      <w:pPr>
        <w:autoSpaceDE w:val="0"/>
        <w:autoSpaceDN w:val="0"/>
        <w:adjustRightInd w:val="0"/>
        <w:ind w:firstLine="422" w:firstLineChars="201"/>
        <w:rPr>
          <w:rFonts w:ascii="宋体" w:hAnsi="宋体" w:eastAsia="宋体" w:cs="Times New Roman"/>
          <w:bCs/>
          <w:szCs w:val="21"/>
        </w:rPr>
      </w:pPr>
      <w:r>
        <w:rPr>
          <w:rFonts w:hint="eastAsia" w:ascii="宋体" w:hAnsi="宋体" w:eastAsia="宋体" w:cs="Times New Roman"/>
          <w:bCs/>
          <w:szCs w:val="21"/>
        </w:rPr>
        <w:t>一、旅游区地形设计</w:t>
      </w:r>
    </w:p>
    <w:p>
      <w:pPr>
        <w:autoSpaceDE w:val="0"/>
        <w:autoSpaceDN w:val="0"/>
        <w:adjustRightInd w:val="0"/>
        <w:ind w:firstLine="422" w:firstLineChars="201"/>
        <w:rPr>
          <w:rFonts w:ascii="宋体" w:hAnsi="宋体" w:eastAsia="宋体" w:cs="Times New Roman"/>
          <w:bCs/>
          <w:szCs w:val="21"/>
        </w:rPr>
      </w:pPr>
      <w:r>
        <w:rPr>
          <w:rFonts w:hint="eastAsia" w:ascii="宋体" w:hAnsi="宋体" w:eastAsia="宋体" w:cs="Times New Roman"/>
          <w:bCs/>
          <w:szCs w:val="21"/>
        </w:rPr>
        <w:t>凹地形、凸地形、地形应用</w:t>
      </w:r>
    </w:p>
    <w:p>
      <w:pPr>
        <w:autoSpaceDE w:val="0"/>
        <w:autoSpaceDN w:val="0"/>
        <w:adjustRightInd w:val="0"/>
        <w:ind w:firstLine="422" w:firstLineChars="201"/>
        <w:rPr>
          <w:rFonts w:ascii="宋体" w:hAnsi="宋体" w:eastAsia="宋体" w:cs="Times New Roman"/>
          <w:bCs/>
          <w:szCs w:val="21"/>
        </w:rPr>
      </w:pPr>
      <w:r>
        <w:rPr>
          <w:rFonts w:hint="eastAsia" w:ascii="宋体" w:hAnsi="宋体" w:eastAsia="宋体" w:cs="Times New Roman"/>
          <w:bCs/>
          <w:szCs w:val="21"/>
        </w:rPr>
        <w:t>二、旅游区植物景观设计</w:t>
      </w:r>
    </w:p>
    <w:p>
      <w:pPr>
        <w:autoSpaceDE w:val="0"/>
        <w:autoSpaceDN w:val="0"/>
        <w:adjustRightInd w:val="0"/>
        <w:ind w:firstLine="422" w:firstLineChars="201"/>
        <w:rPr>
          <w:rFonts w:ascii="宋体" w:hAnsi="宋体" w:eastAsia="宋体" w:cs="Times New Roman"/>
          <w:bCs/>
          <w:szCs w:val="21"/>
        </w:rPr>
      </w:pPr>
      <w:r>
        <w:rPr>
          <w:rFonts w:hint="eastAsia" w:ascii="宋体" w:hAnsi="宋体" w:eastAsia="宋体" w:cs="Times New Roman"/>
          <w:bCs/>
          <w:szCs w:val="21"/>
        </w:rPr>
        <w:t>孤植、片植、丛植、附植</w:t>
      </w:r>
    </w:p>
    <w:p>
      <w:pPr>
        <w:autoSpaceDE w:val="0"/>
        <w:autoSpaceDN w:val="0"/>
        <w:adjustRightInd w:val="0"/>
        <w:ind w:firstLine="422" w:firstLineChars="201"/>
        <w:rPr>
          <w:rFonts w:ascii="宋体" w:hAnsi="宋体" w:eastAsia="宋体" w:cs="Times New Roman"/>
          <w:bCs/>
          <w:szCs w:val="21"/>
        </w:rPr>
      </w:pPr>
      <w:r>
        <w:rPr>
          <w:rFonts w:hint="eastAsia" w:ascii="宋体" w:hAnsi="宋体" w:eastAsia="宋体" w:cs="Times New Roman"/>
          <w:bCs/>
          <w:szCs w:val="21"/>
        </w:rPr>
        <w:t>三、旅游区道路设计</w:t>
      </w:r>
    </w:p>
    <w:p>
      <w:pPr>
        <w:autoSpaceDE w:val="0"/>
        <w:autoSpaceDN w:val="0"/>
        <w:adjustRightInd w:val="0"/>
        <w:ind w:firstLine="422" w:firstLineChars="201"/>
        <w:rPr>
          <w:rFonts w:ascii="宋体" w:hAnsi="宋体" w:eastAsia="宋体" w:cs="Times New Roman"/>
          <w:bCs/>
          <w:szCs w:val="21"/>
        </w:rPr>
      </w:pPr>
      <w:r>
        <w:rPr>
          <w:rFonts w:hint="eastAsia" w:ascii="宋体" w:hAnsi="宋体" w:eastAsia="宋体" w:cs="Times New Roman"/>
          <w:bCs/>
          <w:szCs w:val="21"/>
        </w:rPr>
        <w:t>景区道路的功能：诱导性、组织交通、构造园景</w:t>
      </w:r>
    </w:p>
    <w:p>
      <w:pPr>
        <w:autoSpaceDE w:val="0"/>
        <w:autoSpaceDN w:val="0"/>
        <w:adjustRightInd w:val="0"/>
        <w:ind w:firstLine="422" w:firstLineChars="201"/>
        <w:rPr>
          <w:rFonts w:ascii="宋体" w:hAnsi="宋体" w:eastAsia="宋体" w:cs="Times New Roman"/>
          <w:bCs/>
          <w:szCs w:val="21"/>
        </w:rPr>
      </w:pPr>
      <w:r>
        <w:rPr>
          <w:rFonts w:hint="eastAsia" w:ascii="宋体" w:hAnsi="宋体" w:eastAsia="宋体" w:cs="Times New Roman"/>
          <w:bCs/>
          <w:szCs w:val="21"/>
        </w:rPr>
        <w:t>旅游区道路的分类</w:t>
      </w:r>
    </w:p>
    <w:p>
      <w:pPr>
        <w:autoSpaceDE w:val="0"/>
        <w:autoSpaceDN w:val="0"/>
        <w:adjustRightInd w:val="0"/>
        <w:ind w:firstLine="422" w:firstLineChars="201"/>
        <w:rPr>
          <w:rFonts w:ascii="宋体" w:hAnsi="宋体" w:eastAsia="宋体" w:cs="Times New Roman"/>
          <w:bCs/>
          <w:szCs w:val="21"/>
        </w:rPr>
      </w:pPr>
      <w:r>
        <w:rPr>
          <w:rFonts w:hint="eastAsia" w:ascii="宋体" w:hAnsi="宋体" w:eastAsia="宋体" w:cs="Times New Roman"/>
          <w:bCs/>
          <w:szCs w:val="21"/>
        </w:rPr>
        <w:t>景区各级游览道路技术设计指标</w:t>
      </w:r>
    </w:p>
    <w:p>
      <w:pPr>
        <w:autoSpaceDE w:val="0"/>
        <w:autoSpaceDN w:val="0"/>
        <w:adjustRightInd w:val="0"/>
        <w:ind w:firstLine="422" w:firstLineChars="201"/>
        <w:rPr>
          <w:rFonts w:ascii="宋体" w:hAnsi="宋体" w:eastAsia="宋体" w:cs="Times New Roman"/>
          <w:bCs/>
          <w:szCs w:val="21"/>
        </w:rPr>
      </w:pPr>
      <w:r>
        <w:rPr>
          <w:rFonts w:hint="eastAsia" w:ascii="宋体" w:hAnsi="宋体" w:eastAsia="宋体" w:cs="Times New Roman"/>
          <w:bCs/>
          <w:szCs w:val="21"/>
        </w:rPr>
        <w:t>四、旅游区景观小设计</w:t>
      </w:r>
    </w:p>
    <w:p>
      <w:pPr>
        <w:autoSpaceDE w:val="0"/>
        <w:autoSpaceDN w:val="0"/>
        <w:adjustRightInd w:val="0"/>
        <w:ind w:firstLine="422" w:firstLineChars="201"/>
        <w:rPr>
          <w:rFonts w:ascii="宋体" w:hAnsi="宋体" w:eastAsia="宋体" w:cs="Times New Roman"/>
          <w:bCs/>
          <w:szCs w:val="21"/>
        </w:rPr>
      </w:pPr>
      <w:r>
        <w:rPr>
          <w:rFonts w:hint="eastAsia" w:ascii="宋体" w:hAnsi="宋体" w:eastAsia="宋体" w:cs="Times New Roman"/>
          <w:bCs/>
          <w:szCs w:val="21"/>
        </w:rPr>
        <w:t>雕塑、旅游区标志、垃圾容器、座椅、栏杆扶手、围栏、照明设施、挡土墙、坡道和台阶、种植容器、其他设施。</w:t>
      </w:r>
    </w:p>
    <w:p>
      <w:pPr>
        <w:autoSpaceDE w:val="0"/>
        <w:autoSpaceDN w:val="0"/>
        <w:adjustRightInd w:val="0"/>
        <w:ind w:firstLine="422" w:firstLineChars="201"/>
        <w:rPr>
          <w:rFonts w:ascii="宋体" w:hAnsi="宋体" w:eastAsia="宋体" w:cs="Times New Roman"/>
          <w:bCs/>
          <w:szCs w:val="21"/>
        </w:rPr>
      </w:pPr>
      <w:r>
        <w:rPr>
          <w:rFonts w:hint="eastAsia" w:ascii="宋体" w:hAnsi="宋体" w:eastAsia="宋体" w:cs="Times New Roman"/>
          <w:bCs/>
          <w:szCs w:val="21"/>
        </w:rPr>
        <w:t>五、旅游区建筑景观设计</w:t>
      </w:r>
    </w:p>
    <w:p>
      <w:pPr>
        <w:autoSpaceDE w:val="0"/>
        <w:autoSpaceDN w:val="0"/>
        <w:adjustRightInd w:val="0"/>
        <w:ind w:firstLine="422" w:firstLineChars="201"/>
        <w:rPr>
          <w:rFonts w:ascii="宋体" w:hAnsi="宋体" w:eastAsia="宋体" w:cs="Times New Roman"/>
          <w:bCs/>
          <w:szCs w:val="21"/>
        </w:rPr>
      </w:pPr>
      <w:r>
        <w:rPr>
          <w:rFonts w:hint="eastAsia" w:ascii="宋体" w:hAnsi="宋体" w:eastAsia="宋体" w:cs="Times New Roman"/>
          <w:bCs/>
          <w:szCs w:val="21"/>
        </w:rPr>
        <w:t>入口景观建筑、旅游商业服务建筑、休憩建筑、设施建筑</w:t>
      </w:r>
    </w:p>
    <w:p>
      <w:pPr>
        <w:autoSpaceDE w:val="0"/>
        <w:autoSpaceDN w:val="0"/>
        <w:adjustRightInd w:val="0"/>
        <w:ind w:firstLine="422" w:firstLineChars="201"/>
        <w:rPr>
          <w:rFonts w:ascii="宋体" w:hAnsi="宋体" w:eastAsia="宋体" w:cs="Times New Roman"/>
          <w:bCs/>
          <w:szCs w:val="21"/>
        </w:rPr>
      </w:pPr>
      <w:r>
        <w:rPr>
          <w:rFonts w:hint="eastAsia" w:ascii="宋体" w:hAnsi="宋体" w:eastAsia="宋体" w:cs="Times New Roman"/>
          <w:bCs/>
          <w:szCs w:val="21"/>
        </w:rPr>
        <w:t>六、旅游区水体景观设计</w:t>
      </w:r>
    </w:p>
    <w:p>
      <w:pPr>
        <w:autoSpaceDE w:val="0"/>
        <w:autoSpaceDN w:val="0"/>
        <w:adjustRightInd w:val="0"/>
        <w:ind w:firstLine="422" w:firstLineChars="201"/>
        <w:rPr>
          <w:rFonts w:ascii="宋体" w:hAnsi="宋体" w:eastAsia="宋体" w:cs="Times New Roman"/>
          <w:bCs/>
          <w:szCs w:val="21"/>
        </w:rPr>
      </w:pPr>
      <w:r>
        <w:rPr>
          <w:rFonts w:hint="eastAsia" w:ascii="宋体" w:hAnsi="宋体" w:eastAsia="宋体" w:cs="Times New Roman"/>
          <w:bCs/>
          <w:szCs w:val="21"/>
        </w:rPr>
        <w:t>静水、流、落、喷</w:t>
      </w:r>
    </w:p>
    <w:p>
      <w:pPr>
        <w:autoSpaceDE w:val="0"/>
        <w:autoSpaceDN w:val="0"/>
        <w:adjustRightInd w:val="0"/>
        <w:ind w:firstLine="422" w:firstLineChars="201"/>
        <w:rPr>
          <w:rFonts w:ascii="宋体" w:hAnsi="宋体" w:eastAsia="宋体" w:cs="Times New Roman"/>
          <w:bCs/>
          <w:szCs w:val="21"/>
        </w:rPr>
      </w:pPr>
      <w:r>
        <w:rPr>
          <w:rFonts w:hint="eastAsia" w:ascii="宋体" w:hAnsi="宋体" w:eastAsia="宋体" w:cs="Times New Roman"/>
          <w:bCs/>
          <w:szCs w:val="21"/>
        </w:rPr>
        <w:t>第五节 旅游景观设计过程与成果（2学时）</w:t>
      </w:r>
    </w:p>
    <w:p>
      <w:pPr>
        <w:autoSpaceDE w:val="0"/>
        <w:autoSpaceDN w:val="0"/>
        <w:adjustRightInd w:val="0"/>
        <w:ind w:firstLine="422" w:firstLineChars="201"/>
        <w:rPr>
          <w:rFonts w:ascii="宋体" w:hAnsi="宋体" w:eastAsia="宋体" w:cs="Times New Roman"/>
          <w:bCs/>
          <w:szCs w:val="21"/>
        </w:rPr>
      </w:pPr>
      <w:r>
        <w:rPr>
          <w:rFonts w:hint="eastAsia" w:ascii="宋体" w:hAnsi="宋体" w:eastAsia="宋体" w:cs="Times New Roman"/>
          <w:bCs/>
          <w:szCs w:val="21"/>
        </w:rPr>
        <w:t>旅游景观设计过程</w:t>
      </w:r>
    </w:p>
    <w:p>
      <w:pPr>
        <w:autoSpaceDE w:val="0"/>
        <w:autoSpaceDN w:val="0"/>
        <w:adjustRightInd w:val="0"/>
        <w:ind w:firstLine="422" w:firstLineChars="201"/>
        <w:rPr>
          <w:rFonts w:ascii="宋体" w:hAnsi="宋体" w:eastAsia="宋体" w:cs="Times New Roman"/>
          <w:bCs/>
          <w:szCs w:val="21"/>
        </w:rPr>
      </w:pPr>
      <w:r>
        <w:rPr>
          <w:rFonts w:hint="eastAsia" w:ascii="宋体" w:hAnsi="宋体" w:eastAsia="宋体" w:cs="Times New Roman"/>
          <w:bCs/>
          <w:szCs w:val="21"/>
        </w:rPr>
        <w:t>旅游景观设计成果</w:t>
      </w:r>
    </w:p>
    <w:p>
      <w:pPr>
        <w:ind w:firstLine="422" w:firstLineChars="201"/>
        <w:jc w:val="left"/>
        <w:rPr>
          <w:rFonts w:ascii="Times New Roman" w:hAnsi="Times New Roman" w:eastAsia="宋体" w:cs="Times New Roman"/>
          <w:b/>
          <w:bCs/>
          <w:szCs w:val="24"/>
        </w:rPr>
      </w:pPr>
      <w:r>
        <w:rPr>
          <w:rFonts w:hint="eastAsia" w:ascii="Times New Roman" w:hAnsi="Times New Roman" w:eastAsia="宋体" w:cs="Times New Roman"/>
          <w:b/>
          <w:bCs/>
          <w:szCs w:val="24"/>
        </w:rPr>
        <w:t>考核要求：</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1、简述地形设计在景观设计中的作用</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2、旅游景观设计的全过程</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3、、运用地理学理论进行景观设计</w:t>
      </w:r>
    </w:p>
    <w:p>
      <w:pPr>
        <w:autoSpaceDE w:val="0"/>
        <w:autoSpaceDN w:val="0"/>
        <w:adjustRightInd w:val="0"/>
        <w:ind w:firstLine="482" w:firstLineChars="201"/>
        <w:jc w:val="center"/>
        <w:rPr>
          <w:rFonts w:ascii="宋体" w:hAnsi="宋体" w:eastAsia="宋体" w:cs="Times New Roman"/>
          <w:b/>
          <w:bCs/>
          <w:kern w:val="0"/>
          <w:sz w:val="24"/>
          <w:szCs w:val="24"/>
        </w:rPr>
      </w:pPr>
    </w:p>
    <w:p>
      <w:pPr>
        <w:autoSpaceDE w:val="0"/>
        <w:autoSpaceDN w:val="0"/>
        <w:adjustRightInd w:val="0"/>
        <w:ind w:firstLine="482" w:firstLineChars="201"/>
        <w:jc w:val="center"/>
        <w:rPr>
          <w:rFonts w:ascii="宋体" w:hAnsi="宋体" w:eastAsia="宋体" w:cs="Times New Roman"/>
          <w:b/>
          <w:bCs/>
          <w:kern w:val="0"/>
          <w:sz w:val="24"/>
          <w:szCs w:val="24"/>
        </w:rPr>
      </w:pPr>
      <w:r>
        <w:rPr>
          <w:rFonts w:hint="eastAsia" w:ascii="宋体" w:hAnsi="宋体" w:eastAsia="宋体" w:cs="Times New Roman"/>
          <w:b/>
          <w:bCs/>
          <w:kern w:val="0"/>
          <w:sz w:val="24"/>
          <w:szCs w:val="24"/>
        </w:rPr>
        <w:t>第四章 自然风景名胜区旅游景观设计</w:t>
      </w:r>
    </w:p>
    <w:p>
      <w:pPr>
        <w:ind w:firstLine="422" w:firstLineChars="201"/>
        <w:rPr>
          <w:rFonts w:ascii="宋体" w:hAnsi="宋体" w:eastAsia="宋体" w:cs="Times New Roman"/>
          <w:b/>
          <w:bCs/>
          <w:kern w:val="0"/>
          <w:szCs w:val="21"/>
        </w:rPr>
      </w:pPr>
      <w:r>
        <w:rPr>
          <w:rFonts w:hint="eastAsia" w:ascii="宋体" w:hAnsi="宋体" w:eastAsia="宋体" w:cs="Times New Roman"/>
          <w:b/>
          <w:bCs/>
          <w:kern w:val="0"/>
          <w:szCs w:val="21"/>
        </w:rPr>
        <w:t>教学要点：</w:t>
      </w:r>
    </w:p>
    <w:p>
      <w:pPr>
        <w:ind w:firstLine="422" w:firstLineChars="201"/>
        <w:rPr>
          <w:rFonts w:ascii="宋体" w:hAnsi="宋体" w:eastAsia="宋体" w:cs="Times New Roman"/>
          <w:szCs w:val="21"/>
        </w:rPr>
      </w:pPr>
      <w:r>
        <w:rPr>
          <w:rFonts w:hint="eastAsia" w:ascii="宋体" w:hAnsi="宋体" w:eastAsia="宋体" w:cs="Times New Roman"/>
          <w:szCs w:val="21"/>
        </w:rPr>
        <w:t>1、总体把握自然风景名胜区景观设计方法</w:t>
      </w:r>
    </w:p>
    <w:p>
      <w:pPr>
        <w:ind w:firstLine="422" w:firstLineChars="201"/>
        <w:rPr>
          <w:rFonts w:ascii="宋体" w:hAnsi="宋体" w:eastAsia="宋体" w:cs="Times New Roman"/>
          <w:szCs w:val="21"/>
        </w:rPr>
      </w:pPr>
      <w:r>
        <w:rPr>
          <w:rFonts w:hint="eastAsia" w:ascii="宋体" w:hAnsi="宋体" w:eastAsia="宋体" w:cs="Times New Roman"/>
          <w:szCs w:val="21"/>
        </w:rPr>
        <w:t>2、掌握不同类型景区在景观设计中的差异</w:t>
      </w:r>
    </w:p>
    <w:p>
      <w:pPr>
        <w:ind w:firstLine="422" w:firstLineChars="201"/>
        <w:rPr>
          <w:rFonts w:ascii="宋体" w:hAnsi="宋体" w:eastAsia="宋体" w:cs="Times New Roman"/>
          <w:b/>
          <w:bCs/>
          <w:kern w:val="0"/>
          <w:szCs w:val="21"/>
        </w:rPr>
      </w:pPr>
      <w:r>
        <w:rPr>
          <w:rFonts w:hint="eastAsia" w:ascii="宋体" w:hAnsi="宋体" w:eastAsia="宋体" w:cs="Times New Roman"/>
          <w:b/>
          <w:bCs/>
          <w:kern w:val="0"/>
          <w:szCs w:val="21"/>
        </w:rPr>
        <w:t>教学时数：</w:t>
      </w:r>
    </w:p>
    <w:p>
      <w:pPr>
        <w:ind w:firstLine="422" w:firstLineChars="201"/>
        <w:rPr>
          <w:rFonts w:ascii="宋体" w:hAnsi="宋体" w:eastAsia="宋体" w:cs="Times New Roman"/>
          <w:szCs w:val="21"/>
        </w:rPr>
      </w:pPr>
      <w:r>
        <w:rPr>
          <w:rFonts w:hint="eastAsia" w:ascii="宋体" w:hAnsi="宋体" w:eastAsia="宋体" w:cs="Times New Roman"/>
          <w:szCs w:val="21"/>
        </w:rPr>
        <w:t>4学时</w:t>
      </w:r>
    </w:p>
    <w:p>
      <w:pPr>
        <w:ind w:firstLine="422" w:firstLineChars="201"/>
        <w:rPr>
          <w:rFonts w:ascii="宋体" w:hAnsi="宋体" w:eastAsia="宋体" w:cs="Times New Roman"/>
          <w:b/>
          <w:bCs/>
          <w:kern w:val="0"/>
          <w:szCs w:val="21"/>
        </w:rPr>
      </w:pPr>
      <w:r>
        <w:rPr>
          <w:rFonts w:hint="eastAsia" w:ascii="宋体" w:hAnsi="宋体" w:eastAsia="宋体" w:cs="Times New Roman"/>
          <w:b/>
          <w:bCs/>
          <w:kern w:val="0"/>
          <w:szCs w:val="21"/>
        </w:rPr>
        <w:t>教学内容：</w:t>
      </w:r>
    </w:p>
    <w:p>
      <w:pPr>
        <w:ind w:firstLine="422" w:firstLineChars="201"/>
        <w:rPr>
          <w:rFonts w:ascii="宋体" w:hAnsi="宋体" w:eastAsia="宋体" w:cs="Times New Roman"/>
          <w:szCs w:val="21"/>
        </w:rPr>
      </w:pPr>
      <w:r>
        <w:rPr>
          <w:rFonts w:hint="eastAsia" w:ascii="宋体" w:hAnsi="宋体" w:eastAsia="宋体" w:cs="Times New Roman"/>
          <w:szCs w:val="21"/>
        </w:rPr>
        <w:t>第一节 自然风景名胜区旅游景观概述</w:t>
      </w:r>
      <w:r>
        <w:rPr>
          <w:rFonts w:hint="eastAsia" w:ascii="宋体" w:hAnsi="宋体" w:eastAsia="宋体" w:cs="Times New Roman"/>
          <w:kern w:val="0"/>
          <w:szCs w:val="21"/>
        </w:rPr>
        <w:t>（1.5学时）</w:t>
      </w:r>
    </w:p>
    <w:p>
      <w:pPr>
        <w:ind w:firstLine="422" w:firstLineChars="201"/>
        <w:rPr>
          <w:rFonts w:ascii="宋体" w:hAnsi="宋体" w:eastAsia="宋体" w:cs="Times New Roman"/>
          <w:szCs w:val="21"/>
        </w:rPr>
      </w:pPr>
      <w:r>
        <w:rPr>
          <w:rFonts w:hint="eastAsia" w:ascii="宋体" w:hAnsi="宋体" w:eastAsia="宋体" w:cs="Times New Roman"/>
          <w:szCs w:val="21"/>
        </w:rPr>
        <w:t>自然景观的概念</w:t>
      </w:r>
    </w:p>
    <w:p>
      <w:pPr>
        <w:ind w:firstLine="422" w:firstLineChars="201"/>
        <w:rPr>
          <w:rFonts w:ascii="宋体" w:hAnsi="宋体" w:eastAsia="宋体" w:cs="Times New Roman"/>
          <w:kern w:val="0"/>
          <w:szCs w:val="21"/>
        </w:rPr>
      </w:pPr>
      <w:r>
        <w:rPr>
          <w:rFonts w:hint="eastAsia" w:ascii="宋体" w:hAnsi="宋体" w:eastAsia="宋体" w:cs="Times New Roman"/>
          <w:szCs w:val="21"/>
        </w:rPr>
        <w:t>自然景观的美学特征</w:t>
      </w:r>
    </w:p>
    <w:p>
      <w:pPr>
        <w:ind w:firstLine="422" w:firstLineChars="201"/>
        <w:rPr>
          <w:rFonts w:ascii="宋体" w:hAnsi="宋体" w:eastAsia="宋体" w:cs="Times New Roman"/>
          <w:szCs w:val="21"/>
        </w:rPr>
      </w:pPr>
      <w:r>
        <w:rPr>
          <w:rFonts w:hint="eastAsia" w:ascii="宋体" w:hAnsi="宋体" w:eastAsia="宋体" w:cs="Times New Roman"/>
          <w:szCs w:val="21"/>
        </w:rPr>
        <w:t>形式美</w:t>
      </w:r>
    </w:p>
    <w:p>
      <w:pPr>
        <w:ind w:firstLine="422" w:firstLineChars="201"/>
        <w:rPr>
          <w:rFonts w:ascii="宋体" w:hAnsi="宋体" w:eastAsia="宋体" w:cs="Times New Roman"/>
          <w:szCs w:val="21"/>
        </w:rPr>
      </w:pPr>
      <w:r>
        <w:rPr>
          <w:rFonts w:hint="eastAsia" w:ascii="宋体" w:hAnsi="宋体" w:eastAsia="宋体" w:cs="Times New Roman"/>
          <w:szCs w:val="21"/>
        </w:rPr>
        <w:t>内涵美</w:t>
      </w:r>
    </w:p>
    <w:p>
      <w:pPr>
        <w:ind w:firstLine="422" w:firstLineChars="201"/>
        <w:rPr>
          <w:rFonts w:ascii="宋体" w:hAnsi="宋体" w:eastAsia="宋体" w:cs="Times New Roman"/>
          <w:szCs w:val="21"/>
        </w:rPr>
      </w:pPr>
      <w:r>
        <w:rPr>
          <w:rFonts w:hint="eastAsia" w:ascii="宋体" w:hAnsi="宋体" w:eastAsia="宋体" w:cs="Times New Roman"/>
          <w:szCs w:val="21"/>
        </w:rPr>
        <w:t>象征美</w:t>
      </w:r>
    </w:p>
    <w:p>
      <w:pPr>
        <w:ind w:firstLine="422" w:firstLineChars="201"/>
        <w:rPr>
          <w:rFonts w:ascii="宋体" w:hAnsi="宋体" w:eastAsia="宋体" w:cs="Times New Roman"/>
          <w:kern w:val="0"/>
          <w:szCs w:val="21"/>
        </w:rPr>
      </w:pPr>
      <w:r>
        <w:rPr>
          <w:rFonts w:hint="eastAsia" w:ascii="宋体" w:hAnsi="宋体" w:eastAsia="宋体" w:cs="Times New Roman"/>
          <w:szCs w:val="21"/>
        </w:rPr>
        <w:t>自然风景名胜区</w:t>
      </w:r>
    </w:p>
    <w:p>
      <w:pPr>
        <w:ind w:firstLine="422" w:firstLineChars="201"/>
        <w:rPr>
          <w:rFonts w:ascii="宋体" w:hAnsi="宋体" w:eastAsia="宋体" w:cs="Times New Roman"/>
          <w:szCs w:val="21"/>
        </w:rPr>
      </w:pPr>
      <w:r>
        <w:rPr>
          <w:rFonts w:hint="eastAsia" w:ascii="宋体" w:hAnsi="宋体" w:eastAsia="宋体" w:cs="Times New Roman"/>
          <w:szCs w:val="21"/>
        </w:rPr>
        <w:t>风景名胜区的概念</w:t>
      </w:r>
    </w:p>
    <w:p>
      <w:pPr>
        <w:ind w:firstLine="422" w:firstLineChars="201"/>
        <w:rPr>
          <w:rFonts w:ascii="宋体" w:hAnsi="宋体" w:eastAsia="宋体" w:cs="Times New Roman"/>
          <w:szCs w:val="21"/>
        </w:rPr>
      </w:pPr>
      <w:r>
        <w:rPr>
          <w:rFonts w:hint="eastAsia" w:ascii="宋体" w:hAnsi="宋体" w:eastAsia="宋体" w:cs="Times New Roman"/>
          <w:szCs w:val="21"/>
        </w:rPr>
        <w:t>风景名胜区的价值、性质</w:t>
      </w:r>
    </w:p>
    <w:p>
      <w:pPr>
        <w:ind w:firstLine="422" w:firstLineChars="201"/>
        <w:rPr>
          <w:rFonts w:ascii="宋体" w:hAnsi="宋体" w:eastAsia="宋体" w:cs="Times New Roman"/>
          <w:kern w:val="0"/>
          <w:szCs w:val="21"/>
        </w:rPr>
      </w:pPr>
      <w:r>
        <w:rPr>
          <w:rFonts w:hint="eastAsia" w:ascii="宋体" w:hAnsi="宋体" w:eastAsia="宋体" w:cs="Times New Roman"/>
          <w:szCs w:val="21"/>
        </w:rPr>
        <w:t>自然风景名胜旅游景观的特点</w:t>
      </w:r>
    </w:p>
    <w:p>
      <w:pPr>
        <w:ind w:firstLine="422" w:firstLineChars="201"/>
        <w:rPr>
          <w:rFonts w:ascii="宋体" w:hAnsi="宋体" w:eastAsia="宋体" w:cs="Times New Roman"/>
          <w:szCs w:val="21"/>
        </w:rPr>
      </w:pPr>
      <w:r>
        <w:rPr>
          <w:rFonts w:hint="eastAsia" w:ascii="宋体" w:hAnsi="宋体" w:eastAsia="宋体" w:cs="Times New Roman"/>
          <w:szCs w:val="21"/>
        </w:rPr>
        <w:t>天然禀赋性</w:t>
      </w:r>
    </w:p>
    <w:p>
      <w:pPr>
        <w:ind w:firstLine="422" w:firstLineChars="201"/>
        <w:rPr>
          <w:rFonts w:ascii="宋体" w:hAnsi="宋体" w:eastAsia="宋体" w:cs="Times New Roman"/>
          <w:szCs w:val="21"/>
        </w:rPr>
      </w:pPr>
      <w:r>
        <w:rPr>
          <w:rFonts w:hint="eastAsia" w:ascii="宋体" w:hAnsi="宋体" w:eastAsia="宋体" w:cs="Times New Roman"/>
          <w:szCs w:val="21"/>
        </w:rPr>
        <w:t>生态敏感性</w:t>
      </w:r>
    </w:p>
    <w:p>
      <w:pPr>
        <w:ind w:firstLine="422" w:firstLineChars="201"/>
        <w:rPr>
          <w:rFonts w:ascii="宋体" w:hAnsi="宋体" w:eastAsia="宋体" w:cs="Times New Roman"/>
          <w:szCs w:val="21"/>
        </w:rPr>
      </w:pPr>
      <w:r>
        <w:rPr>
          <w:rFonts w:hint="eastAsia" w:ascii="宋体" w:hAnsi="宋体" w:eastAsia="宋体" w:cs="Times New Roman"/>
          <w:szCs w:val="21"/>
        </w:rPr>
        <w:t>地域性</w:t>
      </w:r>
    </w:p>
    <w:p>
      <w:pPr>
        <w:ind w:firstLine="422" w:firstLineChars="201"/>
        <w:rPr>
          <w:rFonts w:ascii="宋体" w:hAnsi="宋体" w:eastAsia="宋体" w:cs="Times New Roman"/>
          <w:kern w:val="0"/>
          <w:szCs w:val="21"/>
        </w:rPr>
      </w:pPr>
      <w:r>
        <w:rPr>
          <w:rFonts w:hint="eastAsia" w:ascii="宋体" w:hAnsi="宋体" w:eastAsia="宋体" w:cs="Times New Roman"/>
          <w:szCs w:val="21"/>
        </w:rPr>
        <w:t>景观自然价值的差异性</w:t>
      </w:r>
    </w:p>
    <w:p>
      <w:pPr>
        <w:ind w:firstLine="422" w:firstLineChars="201"/>
        <w:rPr>
          <w:rFonts w:ascii="宋体" w:hAnsi="宋体" w:eastAsia="宋体" w:cs="Times New Roman"/>
          <w:kern w:val="0"/>
          <w:szCs w:val="21"/>
        </w:rPr>
      </w:pPr>
      <w:r>
        <w:rPr>
          <w:rFonts w:hint="eastAsia" w:ascii="宋体" w:hAnsi="宋体" w:eastAsia="宋体" w:cs="Times New Roman"/>
          <w:szCs w:val="21"/>
        </w:rPr>
        <w:t>我国自然风景名胜规划及发展</w:t>
      </w:r>
    </w:p>
    <w:p>
      <w:pPr>
        <w:ind w:firstLine="422" w:firstLineChars="201"/>
        <w:rPr>
          <w:rFonts w:ascii="宋体" w:hAnsi="宋体" w:eastAsia="宋体" w:cs="Times New Roman"/>
          <w:szCs w:val="21"/>
        </w:rPr>
      </w:pPr>
      <w:r>
        <w:rPr>
          <w:rFonts w:hint="eastAsia" w:ascii="宋体" w:hAnsi="宋体" w:eastAsia="宋体" w:cs="Times New Roman"/>
          <w:szCs w:val="21"/>
        </w:rPr>
        <w:t>中国传统的自然风景名胜规划</w:t>
      </w:r>
    </w:p>
    <w:p>
      <w:pPr>
        <w:ind w:firstLine="422" w:firstLineChars="201"/>
        <w:rPr>
          <w:rFonts w:ascii="宋体" w:hAnsi="宋体" w:eastAsia="宋体" w:cs="Times New Roman"/>
          <w:szCs w:val="21"/>
        </w:rPr>
      </w:pPr>
      <w:r>
        <w:rPr>
          <w:rFonts w:hint="eastAsia" w:ascii="宋体" w:hAnsi="宋体" w:eastAsia="宋体" w:cs="Times New Roman"/>
          <w:szCs w:val="21"/>
        </w:rPr>
        <w:t>新中国建立后中国风景名胜规划的发展</w:t>
      </w:r>
    </w:p>
    <w:p>
      <w:pPr>
        <w:ind w:firstLine="422" w:firstLineChars="201"/>
        <w:rPr>
          <w:rFonts w:ascii="宋体" w:hAnsi="宋体" w:eastAsia="宋体" w:cs="Times New Roman"/>
          <w:szCs w:val="21"/>
        </w:rPr>
      </w:pPr>
      <w:r>
        <w:rPr>
          <w:rFonts w:hint="eastAsia" w:ascii="宋体" w:hAnsi="宋体" w:eastAsia="宋体" w:cs="Times New Roman"/>
          <w:szCs w:val="21"/>
        </w:rPr>
        <w:t>自然风景名胜区规划的基本原则</w:t>
      </w:r>
    </w:p>
    <w:p>
      <w:pPr>
        <w:ind w:firstLine="422" w:firstLineChars="201"/>
        <w:rPr>
          <w:rFonts w:ascii="宋体" w:hAnsi="宋体" w:eastAsia="宋体" w:cs="Times New Roman"/>
          <w:szCs w:val="21"/>
        </w:rPr>
      </w:pPr>
      <w:r>
        <w:rPr>
          <w:rFonts w:hint="eastAsia" w:ascii="宋体" w:hAnsi="宋体" w:eastAsia="宋体" w:cs="Times New Roman"/>
          <w:szCs w:val="21"/>
        </w:rPr>
        <w:t>第二节 自然风景名胜区旅游景观设计</w:t>
      </w:r>
      <w:r>
        <w:rPr>
          <w:rFonts w:hint="eastAsia" w:ascii="宋体" w:hAnsi="宋体" w:eastAsia="宋体" w:cs="Times New Roman"/>
          <w:kern w:val="0"/>
          <w:szCs w:val="21"/>
        </w:rPr>
        <w:t>（1.5学时）</w:t>
      </w:r>
    </w:p>
    <w:p>
      <w:pPr>
        <w:ind w:firstLine="422" w:firstLineChars="201"/>
        <w:rPr>
          <w:rFonts w:ascii="宋体" w:hAnsi="宋体" w:eastAsia="宋体" w:cs="Times New Roman"/>
          <w:szCs w:val="21"/>
        </w:rPr>
      </w:pPr>
      <w:r>
        <w:rPr>
          <w:rFonts w:hint="eastAsia" w:ascii="宋体" w:hAnsi="宋体" w:eastAsia="宋体" w:cs="Times New Roman"/>
          <w:szCs w:val="21"/>
        </w:rPr>
        <w:t>自然风景名胜的基本类型</w:t>
      </w:r>
    </w:p>
    <w:p>
      <w:pPr>
        <w:ind w:firstLine="422" w:firstLineChars="201"/>
        <w:rPr>
          <w:rFonts w:ascii="宋体" w:hAnsi="宋体" w:eastAsia="宋体" w:cs="Times New Roman"/>
          <w:szCs w:val="21"/>
        </w:rPr>
      </w:pPr>
      <w:r>
        <w:rPr>
          <w:rFonts w:hint="eastAsia" w:ascii="宋体" w:hAnsi="宋体" w:eastAsia="宋体" w:cs="Times New Roman"/>
          <w:szCs w:val="21"/>
        </w:rPr>
        <w:t>山岳型、森林型、江河型、湖泊型、滨海海洋型</w:t>
      </w:r>
    </w:p>
    <w:p>
      <w:pPr>
        <w:ind w:firstLine="422" w:firstLineChars="201"/>
        <w:rPr>
          <w:rFonts w:ascii="宋体" w:hAnsi="宋体" w:eastAsia="宋体" w:cs="Times New Roman"/>
          <w:szCs w:val="21"/>
        </w:rPr>
      </w:pPr>
      <w:r>
        <w:rPr>
          <w:rFonts w:hint="eastAsia" w:ascii="宋体" w:hAnsi="宋体" w:eastAsia="宋体" w:cs="Times New Roman"/>
          <w:szCs w:val="21"/>
        </w:rPr>
        <w:t>自然风景名胜区旅游景观设计原则</w:t>
      </w:r>
    </w:p>
    <w:p>
      <w:pPr>
        <w:ind w:firstLine="422" w:firstLineChars="201"/>
        <w:rPr>
          <w:rFonts w:ascii="宋体" w:hAnsi="宋体" w:eastAsia="宋体" w:cs="Times New Roman"/>
          <w:szCs w:val="21"/>
        </w:rPr>
      </w:pPr>
      <w:r>
        <w:rPr>
          <w:rFonts w:hint="eastAsia" w:ascii="宋体" w:hAnsi="宋体" w:eastAsia="宋体" w:cs="Times New Roman"/>
          <w:szCs w:val="21"/>
        </w:rPr>
        <w:t>保护原作、分区利用</w:t>
      </w:r>
    </w:p>
    <w:p>
      <w:pPr>
        <w:ind w:firstLine="422" w:firstLineChars="201"/>
        <w:rPr>
          <w:rFonts w:ascii="宋体" w:hAnsi="宋体" w:eastAsia="宋体" w:cs="Times New Roman"/>
          <w:szCs w:val="21"/>
        </w:rPr>
      </w:pPr>
      <w:r>
        <w:rPr>
          <w:rFonts w:hint="eastAsia" w:ascii="宋体" w:hAnsi="宋体" w:eastAsia="宋体" w:cs="Times New Roman"/>
          <w:szCs w:val="21"/>
        </w:rPr>
        <w:t>地域原则</w:t>
      </w:r>
    </w:p>
    <w:p>
      <w:pPr>
        <w:ind w:firstLine="422" w:firstLineChars="201"/>
        <w:rPr>
          <w:rFonts w:ascii="宋体" w:hAnsi="宋体" w:eastAsia="宋体" w:cs="Times New Roman"/>
          <w:szCs w:val="21"/>
        </w:rPr>
      </w:pPr>
      <w:r>
        <w:rPr>
          <w:rFonts w:hint="eastAsia" w:ascii="宋体" w:hAnsi="宋体" w:eastAsia="宋体" w:cs="Times New Roman"/>
          <w:szCs w:val="21"/>
        </w:rPr>
        <w:t>生态原则</w:t>
      </w:r>
    </w:p>
    <w:p>
      <w:pPr>
        <w:ind w:firstLine="422" w:firstLineChars="201"/>
        <w:rPr>
          <w:rFonts w:ascii="宋体" w:hAnsi="宋体" w:eastAsia="宋体" w:cs="Times New Roman"/>
          <w:szCs w:val="21"/>
        </w:rPr>
      </w:pPr>
      <w:r>
        <w:rPr>
          <w:rFonts w:hint="eastAsia" w:ascii="宋体" w:hAnsi="宋体" w:eastAsia="宋体" w:cs="Times New Roman"/>
          <w:szCs w:val="21"/>
        </w:rPr>
        <w:t>艺术原则</w:t>
      </w:r>
    </w:p>
    <w:p>
      <w:pPr>
        <w:ind w:firstLine="422" w:firstLineChars="201"/>
        <w:rPr>
          <w:rFonts w:ascii="宋体" w:hAnsi="宋体" w:eastAsia="宋体" w:cs="Times New Roman"/>
          <w:szCs w:val="21"/>
        </w:rPr>
      </w:pPr>
      <w:r>
        <w:rPr>
          <w:rFonts w:hint="eastAsia" w:ascii="宋体" w:hAnsi="宋体" w:eastAsia="宋体" w:cs="Times New Roman"/>
          <w:szCs w:val="21"/>
        </w:rPr>
        <w:t>自然风景名胜区旅游景观设计方法</w:t>
      </w:r>
    </w:p>
    <w:p>
      <w:pPr>
        <w:ind w:firstLine="422" w:firstLineChars="201"/>
        <w:rPr>
          <w:rFonts w:ascii="宋体" w:hAnsi="宋体" w:eastAsia="宋体" w:cs="Times New Roman"/>
          <w:szCs w:val="21"/>
        </w:rPr>
      </w:pPr>
      <w:r>
        <w:rPr>
          <w:rFonts w:hint="eastAsia" w:ascii="宋体" w:hAnsi="宋体" w:eastAsia="宋体" w:cs="Times New Roman"/>
          <w:szCs w:val="21"/>
        </w:rPr>
        <w:t>自然风景名胜区道路景观设计</w:t>
      </w:r>
    </w:p>
    <w:p>
      <w:pPr>
        <w:ind w:firstLine="422" w:firstLineChars="201"/>
        <w:rPr>
          <w:rFonts w:ascii="宋体" w:hAnsi="宋体" w:eastAsia="宋体" w:cs="Times New Roman"/>
          <w:szCs w:val="21"/>
        </w:rPr>
      </w:pPr>
      <w:r>
        <w:rPr>
          <w:rFonts w:hint="eastAsia" w:ascii="宋体" w:hAnsi="宋体" w:eastAsia="宋体" w:cs="Times New Roman"/>
          <w:szCs w:val="21"/>
        </w:rPr>
        <w:t>自然风景名胜区建筑景观设计</w:t>
      </w:r>
    </w:p>
    <w:p>
      <w:pPr>
        <w:ind w:firstLine="422" w:firstLineChars="201"/>
        <w:rPr>
          <w:rFonts w:ascii="宋体" w:hAnsi="宋体" w:eastAsia="宋体" w:cs="Times New Roman"/>
          <w:szCs w:val="21"/>
        </w:rPr>
      </w:pPr>
      <w:r>
        <w:rPr>
          <w:rFonts w:hint="eastAsia" w:ascii="宋体" w:hAnsi="宋体" w:eastAsia="宋体" w:cs="Times New Roman"/>
          <w:szCs w:val="21"/>
        </w:rPr>
        <w:t>自然风景名胜区水体景观设计</w:t>
      </w:r>
    </w:p>
    <w:p>
      <w:pPr>
        <w:ind w:firstLine="422" w:firstLineChars="201"/>
        <w:rPr>
          <w:rFonts w:ascii="宋体" w:hAnsi="宋体" w:eastAsia="宋体" w:cs="Times New Roman"/>
          <w:szCs w:val="21"/>
        </w:rPr>
      </w:pPr>
      <w:r>
        <w:rPr>
          <w:rFonts w:hint="eastAsia" w:ascii="宋体" w:hAnsi="宋体" w:eastAsia="宋体" w:cs="Times New Roman"/>
          <w:szCs w:val="21"/>
        </w:rPr>
        <w:t>自然风景名胜区植被景观设计</w:t>
      </w:r>
    </w:p>
    <w:p>
      <w:pPr>
        <w:ind w:firstLine="422" w:firstLineChars="201"/>
        <w:rPr>
          <w:rFonts w:ascii="宋体" w:hAnsi="宋体" w:eastAsia="宋体" w:cs="Times New Roman"/>
          <w:kern w:val="0"/>
          <w:szCs w:val="21"/>
        </w:rPr>
      </w:pPr>
      <w:r>
        <w:rPr>
          <w:rFonts w:hint="eastAsia" w:ascii="宋体" w:hAnsi="宋体" w:eastAsia="宋体" w:cs="Times New Roman"/>
          <w:szCs w:val="21"/>
        </w:rPr>
        <w:t>第三节 自然风景名胜区旅游景观设计案例解析</w:t>
      </w:r>
      <w:r>
        <w:rPr>
          <w:rFonts w:hint="eastAsia" w:ascii="宋体" w:hAnsi="宋体" w:eastAsia="宋体" w:cs="Times New Roman"/>
          <w:kern w:val="0"/>
          <w:szCs w:val="21"/>
        </w:rPr>
        <w:t>（1学时）</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介绍四川罗江八卦谷地地址公园旅游景观设计。</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规划理念</w:t>
      </w:r>
    </w:p>
    <w:p>
      <w:pPr>
        <w:ind w:firstLine="422" w:firstLineChars="201"/>
        <w:rPr>
          <w:rFonts w:ascii="宋体" w:hAnsi="宋体" w:eastAsia="宋体" w:cs="Times New Roman"/>
          <w:szCs w:val="21"/>
        </w:rPr>
      </w:pPr>
      <w:r>
        <w:rPr>
          <w:rFonts w:hint="eastAsia" w:ascii="宋体" w:hAnsi="宋体" w:eastAsia="宋体" w:cs="Times New Roman"/>
          <w:kern w:val="0"/>
          <w:szCs w:val="21"/>
        </w:rPr>
        <w:t>功能定位</w:t>
      </w:r>
    </w:p>
    <w:p>
      <w:pPr>
        <w:ind w:firstLine="422" w:firstLineChars="201"/>
        <w:rPr>
          <w:rFonts w:ascii="宋体" w:hAnsi="宋体" w:eastAsia="宋体" w:cs="Times New Roman"/>
          <w:szCs w:val="21"/>
        </w:rPr>
      </w:pPr>
      <w:r>
        <w:rPr>
          <w:rFonts w:hint="eastAsia" w:ascii="宋体" w:hAnsi="宋体" w:eastAsia="宋体" w:cs="Times New Roman"/>
          <w:szCs w:val="21"/>
        </w:rPr>
        <w:t>主要景观区域及节点</w:t>
      </w:r>
    </w:p>
    <w:p>
      <w:pPr>
        <w:ind w:firstLine="422" w:firstLineChars="201"/>
        <w:rPr>
          <w:rFonts w:ascii="宋体" w:hAnsi="宋体" w:eastAsia="宋体" w:cs="Times New Roman"/>
          <w:szCs w:val="21"/>
        </w:rPr>
      </w:pPr>
      <w:r>
        <w:rPr>
          <w:rFonts w:hint="eastAsia" w:ascii="宋体" w:hAnsi="宋体" w:eastAsia="宋体" w:cs="Times New Roman"/>
          <w:szCs w:val="21"/>
        </w:rPr>
        <w:t>现状及设计方案</w:t>
      </w:r>
    </w:p>
    <w:p>
      <w:pPr>
        <w:ind w:firstLine="422" w:firstLineChars="201"/>
        <w:rPr>
          <w:rFonts w:ascii="宋体" w:hAnsi="宋体" w:eastAsia="宋体" w:cs="Times New Roman"/>
          <w:kern w:val="0"/>
          <w:szCs w:val="21"/>
        </w:rPr>
      </w:pPr>
    </w:p>
    <w:p>
      <w:pPr>
        <w:ind w:firstLine="422" w:firstLineChars="201"/>
        <w:jc w:val="left"/>
        <w:rPr>
          <w:rFonts w:ascii="Times New Roman" w:hAnsi="Times New Roman" w:eastAsia="宋体" w:cs="Times New Roman"/>
          <w:b/>
          <w:bCs/>
          <w:szCs w:val="24"/>
        </w:rPr>
      </w:pPr>
      <w:r>
        <w:rPr>
          <w:rFonts w:hint="eastAsia" w:ascii="Times New Roman" w:hAnsi="Times New Roman" w:eastAsia="宋体" w:cs="Times New Roman"/>
          <w:b/>
          <w:bCs/>
          <w:szCs w:val="24"/>
        </w:rPr>
        <w:t>考核要求：</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1、谈谈自然风景名胜区景观设计的意义和作用</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2、自然风景区内的各种自然要素进行分类</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3、道路景观设计在自然风景名胜区中的作用</w:t>
      </w:r>
    </w:p>
    <w:p>
      <w:pPr>
        <w:ind w:firstLine="422" w:firstLineChars="201"/>
        <w:jc w:val="left"/>
        <w:rPr>
          <w:rFonts w:ascii="Times New Roman" w:hAnsi="Times New Roman" w:eastAsia="宋体" w:cs="Times New Roman"/>
          <w:szCs w:val="24"/>
        </w:rPr>
      </w:pPr>
    </w:p>
    <w:p>
      <w:pPr>
        <w:ind w:firstLine="482" w:firstLineChars="201"/>
        <w:jc w:val="center"/>
        <w:rPr>
          <w:rFonts w:ascii="宋体" w:hAnsi="宋体" w:eastAsia="宋体" w:cs="Times New Roman"/>
          <w:b/>
          <w:sz w:val="24"/>
          <w:szCs w:val="24"/>
        </w:rPr>
      </w:pPr>
      <w:r>
        <w:rPr>
          <w:rFonts w:hint="eastAsia" w:ascii="宋体" w:hAnsi="宋体" w:eastAsia="宋体" w:cs="Times New Roman"/>
          <w:b/>
          <w:sz w:val="24"/>
          <w:szCs w:val="24"/>
        </w:rPr>
        <w:t>第五章 人文风景名胜区旅游景观设计</w:t>
      </w:r>
    </w:p>
    <w:p>
      <w:pPr>
        <w:ind w:firstLine="422" w:firstLineChars="201"/>
        <w:rPr>
          <w:rFonts w:ascii="宋体" w:hAnsi="宋体" w:eastAsia="宋体" w:cs="Times New Roman"/>
          <w:b/>
          <w:bCs/>
          <w:kern w:val="0"/>
          <w:szCs w:val="21"/>
        </w:rPr>
      </w:pPr>
      <w:r>
        <w:rPr>
          <w:rFonts w:hint="eastAsia" w:ascii="宋体" w:hAnsi="宋体" w:eastAsia="宋体" w:cs="Times New Roman"/>
          <w:b/>
          <w:bCs/>
          <w:kern w:val="0"/>
          <w:szCs w:val="21"/>
        </w:rPr>
        <w:t>教学要点：</w:t>
      </w:r>
    </w:p>
    <w:p>
      <w:pPr>
        <w:ind w:firstLine="422" w:firstLineChars="201"/>
        <w:rPr>
          <w:rFonts w:ascii="宋体" w:hAnsi="宋体" w:eastAsia="宋体" w:cs="Times New Roman"/>
          <w:szCs w:val="21"/>
        </w:rPr>
      </w:pPr>
      <w:r>
        <w:rPr>
          <w:rFonts w:hint="eastAsia" w:ascii="宋体" w:hAnsi="宋体" w:eastAsia="宋体" w:cs="Times New Roman"/>
          <w:szCs w:val="21"/>
        </w:rPr>
        <w:t>1、总体把握人文风景名胜区景观设计方法</w:t>
      </w:r>
    </w:p>
    <w:p>
      <w:pPr>
        <w:ind w:firstLine="422" w:firstLineChars="201"/>
        <w:rPr>
          <w:rFonts w:ascii="宋体" w:hAnsi="宋体" w:eastAsia="宋体" w:cs="Times New Roman"/>
          <w:szCs w:val="21"/>
        </w:rPr>
      </w:pPr>
      <w:r>
        <w:rPr>
          <w:rFonts w:hint="eastAsia" w:ascii="宋体" w:hAnsi="宋体" w:eastAsia="宋体" w:cs="Times New Roman"/>
          <w:szCs w:val="21"/>
        </w:rPr>
        <w:t>2、掌握不同类型人文风景名胜区在景观设计中的差异</w:t>
      </w:r>
    </w:p>
    <w:p>
      <w:pPr>
        <w:ind w:firstLine="422" w:firstLineChars="201"/>
        <w:rPr>
          <w:rFonts w:ascii="宋体" w:hAnsi="宋体" w:eastAsia="宋体" w:cs="Times New Roman"/>
          <w:b/>
          <w:bCs/>
          <w:kern w:val="0"/>
          <w:szCs w:val="21"/>
        </w:rPr>
      </w:pPr>
      <w:r>
        <w:rPr>
          <w:rFonts w:hint="eastAsia" w:ascii="宋体" w:hAnsi="宋体" w:eastAsia="宋体" w:cs="Times New Roman"/>
          <w:b/>
          <w:bCs/>
          <w:kern w:val="0"/>
          <w:szCs w:val="21"/>
        </w:rPr>
        <w:t>教学时数：</w:t>
      </w:r>
    </w:p>
    <w:p>
      <w:pPr>
        <w:ind w:firstLine="422" w:firstLineChars="201"/>
        <w:rPr>
          <w:rFonts w:ascii="宋体" w:hAnsi="宋体" w:eastAsia="宋体" w:cs="Times New Roman"/>
          <w:szCs w:val="21"/>
        </w:rPr>
      </w:pPr>
      <w:r>
        <w:rPr>
          <w:rFonts w:hint="eastAsia" w:ascii="宋体" w:hAnsi="宋体" w:eastAsia="宋体" w:cs="Times New Roman"/>
          <w:szCs w:val="21"/>
        </w:rPr>
        <w:t>4学时</w:t>
      </w:r>
    </w:p>
    <w:p>
      <w:pPr>
        <w:ind w:firstLine="422" w:firstLineChars="201"/>
        <w:rPr>
          <w:rFonts w:ascii="宋体" w:hAnsi="宋体" w:eastAsia="宋体" w:cs="Times New Roman"/>
          <w:b/>
          <w:bCs/>
          <w:kern w:val="0"/>
          <w:szCs w:val="21"/>
        </w:rPr>
      </w:pPr>
      <w:r>
        <w:rPr>
          <w:rFonts w:hint="eastAsia" w:ascii="宋体" w:hAnsi="宋体" w:eastAsia="宋体" w:cs="Times New Roman"/>
          <w:b/>
          <w:bCs/>
          <w:kern w:val="0"/>
          <w:szCs w:val="21"/>
        </w:rPr>
        <w:t>教学内容：</w:t>
      </w:r>
    </w:p>
    <w:p>
      <w:pPr>
        <w:ind w:firstLine="422" w:firstLineChars="201"/>
        <w:rPr>
          <w:rFonts w:ascii="宋体" w:hAnsi="宋体" w:eastAsia="宋体" w:cs="Times New Roman"/>
          <w:szCs w:val="21"/>
        </w:rPr>
      </w:pPr>
      <w:r>
        <w:rPr>
          <w:rFonts w:hint="eastAsia" w:ascii="宋体" w:hAnsi="宋体" w:eastAsia="宋体" w:cs="Times New Roman"/>
          <w:szCs w:val="21"/>
        </w:rPr>
        <w:t>第一节 人文风景名胜旅游区概述</w:t>
      </w:r>
      <w:r>
        <w:rPr>
          <w:rFonts w:hint="eastAsia" w:ascii="宋体" w:hAnsi="宋体" w:eastAsia="宋体" w:cs="Times New Roman"/>
          <w:kern w:val="0"/>
          <w:szCs w:val="21"/>
        </w:rPr>
        <w:t>（1.5学时）</w:t>
      </w:r>
    </w:p>
    <w:p>
      <w:pPr>
        <w:ind w:firstLine="422" w:firstLineChars="201"/>
        <w:rPr>
          <w:rFonts w:ascii="宋体" w:hAnsi="宋体" w:eastAsia="宋体" w:cs="Times New Roman"/>
          <w:szCs w:val="21"/>
        </w:rPr>
      </w:pPr>
      <w:r>
        <w:rPr>
          <w:rFonts w:hint="eastAsia" w:ascii="宋体" w:hAnsi="宋体" w:eastAsia="宋体" w:cs="Times New Roman"/>
          <w:bCs/>
          <w:szCs w:val="21"/>
        </w:rPr>
        <w:t>一、</w:t>
      </w:r>
      <w:r>
        <w:rPr>
          <w:rFonts w:hint="eastAsia" w:ascii="宋体" w:hAnsi="宋体" w:eastAsia="宋体" w:cs="Times New Roman"/>
          <w:szCs w:val="21"/>
        </w:rPr>
        <w:t>人文风景名胜旅游区的界定</w:t>
      </w:r>
    </w:p>
    <w:p>
      <w:pPr>
        <w:ind w:firstLine="422" w:firstLineChars="201"/>
        <w:rPr>
          <w:rFonts w:ascii="宋体" w:hAnsi="宋体" w:eastAsia="宋体" w:cs="Times New Roman"/>
          <w:bCs/>
          <w:szCs w:val="21"/>
        </w:rPr>
      </w:pPr>
      <w:r>
        <w:rPr>
          <w:rFonts w:hint="eastAsia" w:ascii="宋体" w:hAnsi="宋体" w:eastAsia="宋体" w:cs="Times New Roman"/>
          <w:bCs/>
          <w:szCs w:val="21"/>
        </w:rPr>
        <w:t>关于“人文景观”的理解</w:t>
      </w:r>
    </w:p>
    <w:p>
      <w:pPr>
        <w:ind w:firstLine="422" w:firstLineChars="201"/>
        <w:rPr>
          <w:rFonts w:ascii="宋体" w:hAnsi="宋体" w:eastAsia="宋体" w:cs="Times New Roman"/>
          <w:bCs/>
          <w:szCs w:val="21"/>
        </w:rPr>
      </w:pPr>
      <w:r>
        <w:rPr>
          <w:rFonts w:hint="eastAsia" w:ascii="宋体" w:hAnsi="宋体" w:eastAsia="宋体" w:cs="Times New Roman"/>
          <w:bCs/>
          <w:szCs w:val="21"/>
        </w:rPr>
        <w:t>人文风景名胜区概念</w:t>
      </w:r>
    </w:p>
    <w:p>
      <w:pPr>
        <w:ind w:firstLine="422" w:firstLineChars="201"/>
        <w:rPr>
          <w:rFonts w:ascii="宋体" w:hAnsi="宋体" w:eastAsia="宋体" w:cs="Times New Roman"/>
          <w:szCs w:val="21"/>
        </w:rPr>
      </w:pPr>
      <w:r>
        <w:rPr>
          <w:rFonts w:hint="eastAsia" w:ascii="宋体" w:hAnsi="宋体" w:eastAsia="宋体" w:cs="Times New Roman"/>
          <w:bCs/>
          <w:szCs w:val="21"/>
        </w:rPr>
        <w:t>二、</w:t>
      </w:r>
      <w:r>
        <w:rPr>
          <w:rFonts w:hint="eastAsia" w:ascii="宋体" w:hAnsi="宋体" w:eastAsia="宋体" w:cs="Times New Roman"/>
          <w:szCs w:val="21"/>
        </w:rPr>
        <w:t>人文风景名胜旅游区的功能</w:t>
      </w:r>
    </w:p>
    <w:p>
      <w:pPr>
        <w:ind w:firstLine="422" w:firstLineChars="201"/>
        <w:rPr>
          <w:rFonts w:ascii="宋体" w:hAnsi="宋体" w:eastAsia="宋体" w:cs="Times New Roman"/>
          <w:szCs w:val="21"/>
        </w:rPr>
      </w:pPr>
      <w:r>
        <w:rPr>
          <w:rFonts w:hint="eastAsia" w:ascii="宋体" w:hAnsi="宋体" w:eastAsia="宋体" w:cs="Times New Roman"/>
          <w:szCs w:val="21"/>
        </w:rPr>
        <w:t>保护珍贵的历史文化遗存</w:t>
      </w:r>
    </w:p>
    <w:p>
      <w:pPr>
        <w:ind w:firstLine="422" w:firstLineChars="201"/>
        <w:rPr>
          <w:rFonts w:ascii="宋体" w:hAnsi="宋体" w:eastAsia="宋体" w:cs="Times New Roman"/>
          <w:szCs w:val="21"/>
        </w:rPr>
      </w:pPr>
      <w:r>
        <w:rPr>
          <w:rFonts w:hint="eastAsia" w:ascii="宋体" w:hAnsi="宋体" w:eastAsia="宋体" w:cs="Times New Roman"/>
          <w:szCs w:val="21"/>
        </w:rPr>
        <w:t>保护人文生态环境的多样性</w:t>
      </w:r>
    </w:p>
    <w:p>
      <w:pPr>
        <w:ind w:firstLine="422" w:firstLineChars="201"/>
        <w:rPr>
          <w:rFonts w:ascii="宋体" w:hAnsi="宋体" w:eastAsia="宋体" w:cs="Times New Roman"/>
          <w:szCs w:val="21"/>
        </w:rPr>
      </w:pPr>
      <w:r>
        <w:rPr>
          <w:rFonts w:hint="eastAsia" w:ascii="宋体" w:hAnsi="宋体" w:eastAsia="宋体" w:cs="Times New Roman"/>
          <w:szCs w:val="21"/>
        </w:rPr>
        <w:t>为游人提供休闲、游览及开展各种娱乐活动的场所</w:t>
      </w:r>
    </w:p>
    <w:p>
      <w:pPr>
        <w:ind w:firstLine="422" w:firstLineChars="201"/>
        <w:rPr>
          <w:rFonts w:ascii="宋体" w:hAnsi="宋体" w:eastAsia="宋体" w:cs="Times New Roman"/>
          <w:szCs w:val="21"/>
        </w:rPr>
      </w:pPr>
      <w:r>
        <w:rPr>
          <w:rFonts w:hint="eastAsia" w:ascii="宋体" w:hAnsi="宋体" w:eastAsia="宋体" w:cs="Times New Roman"/>
          <w:szCs w:val="21"/>
        </w:rPr>
        <w:t>满足人民的精神需求</w:t>
      </w:r>
    </w:p>
    <w:p>
      <w:pPr>
        <w:ind w:firstLine="422" w:firstLineChars="201"/>
        <w:rPr>
          <w:rFonts w:ascii="宋体" w:hAnsi="宋体" w:eastAsia="宋体" w:cs="Times New Roman"/>
          <w:szCs w:val="21"/>
        </w:rPr>
      </w:pPr>
      <w:r>
        <w:rPr>
          <w:rFonts w:hint="eastAsia" w:ascii="宋体" w:hAnsi="宋体" w:eastAsia="宋体" w:cs="Times New Roman"/>
          <w:szCs w:val="21"/>
        </w:rPr>
        <w:t>人文景区是科普场所</w:t>
      </w:r>
    </w:p>
    <w:p>
      <w:pPr>
        <w:ind w:firstLine="422" w:firstLineChars="201"/>
        <w:rPr>
          <w:rFonts w:ascii="宋体" w:hAnsi="宋体" w:eastAsia="宋体" w:cs="Times New Roman"/>
          <w:szCs w:val="21"/>
        </w:rPr>
      </w:pPr>
      <w:r>
        <w:rPr>
          <w:rFonts w:hint="eastAsia" w:ascii="宋体" w:hAnsi="宋体" w:eastAsia="宋体" w:cs="Times New Roman"/>
          <w:szCs w:val="21"/>
        </w:rPr>
        <w:t>三、人文风景名胜旅游区的分类</w:t>
      </w:r>
    </w:p>
    <w:p>
      <w:pPr>
        <w:ind w:firstLine="422" w:firstLineChars="201"/>
        <w:rPr>
          <w:rFonts w:ascii="宋体" w:hAnsi="宋体" w:eastAsia="宋体" w:cs="Times New Roman"/>
          <w:bCs/>
          <w:szCs w:val="21"/>
        </w:rPr>
      </w:pPr>
      <w:r>
        <w:rPr>
          <w:rFonts w:hint="eastAsia" w:ascii="宋体" w:hAnsi="宋体" w:eastAsia="宋体" w:cs="Times New Roman"/>
          <w:bCs/>
          <w:szCs w:val="21"/>
        </w:rPr>
        <w:t>历史遗迹类</w:t>
      </w:r>
    </w:p>
    <w:p>
      <w:pPr>
        <w:ind w:firstLine="422" w:firstLineChars="201"/>
        <w:rPr>
          <w:rFonts w:ascii="宋体" w:hAnsi="宋体" w:eastAsia="宋体" w:cs="Times New Roman"/>
          <w:bCs/>
          <w:szCs w:val="21"/>
        </w:rPr>
      </w:pPr>
      <w:r>
        <w:rPr>
          <w:rFonts w:hint="eastAsia" w:ascii="宋体" w:hAnsi="宋体" w:eastAsia="宋体" w:cs="Times New Roman"/>
          <w:bCs/>
          <w:szCs w:val="21"/>
        </w:rPr>
        <w:t>民族人文风情类</w:t>
      </w:r>
    </w:p>
    <w:p>
      <w:pPr>
        <w:ind w:firstLine="422" w:firstLineChars="201"/>
        <w:rPr>
          <w:rFonts w:ascii="宋体" w:hAnsi="宋体" w:eastAsia="宋体" w:cs="Times New Roman"/>
          <w:bCs/>
          <w:szCs w:val="21"/>
        </w:rPr>
      </w:pPr>
      <w:r>
        <w:rPr>
          <w:rFonts w:hint="eastAsia" w:ascii="宋体" w:hAnsi="宋体" w:eastAsia="宋体" w:cs="Times New Roman"/>
          <w:bCs/>
          <w:szCs w:val="21"/>
        </w:rPr>
        <w:t>宗教类</w:t>
      </w:r>
    </w:p>
    <w:p>
      <w:pPr>
        <w:ind w:firstLine="422" w:firstLineChars="201"/>
        <w:rPr>
          <w:rFonts w:ascii="宋体" w:hAnsi="宋体" w:eastAsia="宋体" w:cs="Times New Roman"/>
          <w:bCs/>
          <w:szCs w:val="21"/>
        </w:rPr>
      </w:pPr>
      <w:r>
        <w:rPr>
          <w:rFonts w:hint="eastAsia" w:ascii="宋体" w:hAnsi="宋体" w:eastAsia="宋体" w:cs="Times New Roman"/>
          <w:bCs/>
          <w:szCs w:val="21"/>
        </w:rPr>
        <w:t>风景园林类</w:t>
      </w:r>
    </w:p>
    <w:p>
      <w:pPr>
        <w:ind w:firstLine="422" w:firstLineChars="201"/>
        <w:rPr>
          <w:rFonts w:ascii="宋体" w:hAnsi="宋体" w:eastAsia="宋体" w:cs="Times New Roman"/>
          <w:bCs/>
          <w:szCs w:val="21"/>
        </w:rPr>
      </w:pPr>
      <w:r>
        <w:rPr>
          <w:rFonts w:hint="eastAsia" w:ascii="宋体" w:hAnsi="宋体" w:eastAsia="宋体" w:cs="Times New Roman"/>
          <w:bCs/>
          <w:szCs w:val="21"/>
        </w:rPr>
        <w:t>文学艺术性</w:t>
      </w:r>
    </w:p>
    <w:p>
      <w:pPr>
        <w:ind w:firstLine="422" w:firstLineChars="201"/>
        <w:rPr>
          <w:rFonts w:ascii="宋体" w:hAnsi="宋体" w:eastAsia="宋体" w:cs="Times New Roman"/>
          <w:szCs w:val="21"/>
        </w:rPr>
      </w:pPr>
      <w:r>
        <w:rPr>
          <w:rFonts w:hint="eastAsia" w:ascii="宋体" w:hAnsi="宋体" w:eastAsia="宋体" w:cs="Times New Roman"/>
          <w:szCs w:val="21"/>
        </w:rPr>
        <w:t>第二节 人文风景名胜区景观设计内容及方法</w:t>
      </w:r>
      <w:r>
        <w:rPr>
          <w:rFonts w:hint="eastAsia" w:ascii="宋体" w:hAnsi="宋体" w:eastAsia="宋体" w:cs="Times New Roman"/>
          <w:kern w:val="0"/>
          <w:szCs w:val="21"/>
        </w:rPr>
        <w:t>（1.5学时）</w:t>
      </w:r>
    </w:p>
    <w:p>
      <w:pPr>
        <w:ind w:firstLine="422" w:firstLineChars="201"/>
        <w:rPr>
          <w:rFonts w:ascii="宋体" w:hAnsi="宋体" w:eastAsia="宋体" w:cs="Times New Roman"/>
          <w:bCs/>
          <w:szCs w:val="21"/>
        </w:rPr>
      </w:pPr>
      <w:r>
        <w:rPr>
          <w:rFonts w:hint="eastAsia" w:ascii="宋体" w:hAnsi="宋体" w:eastAsia="宋体" w:cs="Times New Roman"/>
          <w:bCs/>
          <w:szCs w:val="21"/>
        </w:rPr>
        <w:t>一、</w:t>
      </w:r>
      <w:r>
        <w:rPr>
          <w:rFonts w:hint="eastAsia" w:ascii="宋体" w:hAnsi="宋体" w:eastAsia="宋体" w:cs="Times New Roman"/>
          <w:szCs w:val="21"/>
        </w:rPr>
        <w:t>人文风景名胜区景观设计步骤</w:t>
      </w:r>
    </w:p>
    <w:p>
      <w:pPr>
        <w:ind w:firstLine="422" w:firstLineChars="201"/>
        <w:rPr>
          <w:rFonts w:ascii="宋体" w:hAnsi="宋体" w:eastAsia="宋体" w:cs="Times New Roman"/>
          <w:szCs w:val="21"/>
        </w:rPr>
      </w:pPr>
      <w:r>
        <w:rPr>
          <w:rFonts w:hint="eastAsia" w:ascii="宋体" w:hAnsi="宋体" w:eastAsia="宋体" w:cs="Times New Roman"/>
          <w:bCs/>
          <w:szCs w:val="21"/>
        </w:rPr>
        <w:t>二、</w:t>
      </w:r>
      <w:r>
        <w:rPr>
          <w:rFonts w:hint="eastAsia" w:ascii="宋体" w:hAnsi="宋体" w:eastAsia="宋体" w:cs="Times New Roman"/>
          <w:szCs w:val="21"/>
        </w:rPr>
        <w:t>人文风景名胜区景观设计内容</w:t>
      </w:r>
    </w:p>
    <w:p>
      <w:pPr>
        <w:ind w:firstLine="422" w:firstLineChars="201"/>
        <w:rPr>
          <w:rFonts w:ascii="宋体" w:hAnsi="宋体" w:eastAsia="宋体" w:cs="Times New Roman"/>
          <w:szCs w:val="21"/>
        </w:rPr>
      </w:pPr>
      <w:r>
        <w:rPr>
          <w:rFonts w:hint="eastAsia" w:ascii="宋体" w:hAnsi="宋体" w:eastAsia="宋体" w:cs="Times New Roman"/>
          <w:szCs w:val="21"/>
        </w:rPr>
        <w:t>遗留人文景观保护与设计</w:t>
      </w:r>
    </w:p>
    <w:p>
      <w:pPr>
        <w:ind w:firstLine="422" w:firstLineChars="201"/>
        <w:rPr>
          <w:rFonts w:ascii="宋体" w:hAnsi="宋体" w:eastAsia="宋体" w:cs="Times New Roman"/>
          <w:szCs w:val="21"/>
        </w:rPr>
      </w:pPr>
      <w:r>
        <w:rPr>
          <w:rFonts w:hint="eastAsia" w:ascii="宋体" w:hAnsi="宋体" w:eastAsia="宋体" w:cs="Times New Roman"/>
          <w:szCs w:val="21"/>
        </w:rPr>
        <w:t>新建人文景观设计</w:t>
      </w:r>
    </w:p>
    <w:p>
      <w:pPr>
        <w:ind w:firstLine="422" w:firstLineChars="201"/>
        <w:rPr>
          <w:rFonts w:ascii="宋体" w:hAnsi="宋体" w:eastAsia="宋体" w:cs="Times New Roman"/>
          <w:bCs/>
          <w:szCs w:val="21"/>
        </w:rPr>
      </w:pPr>
      <w:r>
        <w:rPr>
          <w:rFonts w:hint="eastAsia" w:ascii="宋体" w:hAnsi="宋体" w:eastAsia="宋体" w:cs="Times New Roman"/>
          <w:szCs w:val="21"/>
        </w:rPr>
        <w:t>自然景观</w:t>
      </w:r>
    </w:p>
    <w:p>
      <w:pPr>
        <w:ind w:firstLine="422" w:firstLineChars="201"/>
        <w:rPr>
          <w:rFonts w:ascii="宋体" w:hAnsi="宋体" w:eastAsia="宋体" w:cs="Times New Roman"/>
          <w:szCs w:val="21"/>
        </w:rPr>
      </w:pPr>
      <w:r>
        <w:rPr>
          <w:rFonts w:hint="eastAsia" w:ascii="宋体" w:hAnsi="宋体" w:eastAsia="宋体" w:cs="Times New Roman"/>
          <w:szCs w:val="21"/>
        </w:rPr>
        <w:t>三、人文风景名胜区景观设计重点</w:t>
      </w:r>
    </w:p>
    <w:p>
      <w:pPr>
        <w:ind w:firstLine="422" w:firstLineChars="201"/>
        <w:rPr>
          <w:rFonts w:ascii="宋体" w:hAnsi="宋体" w:eastAsia="宋体" w:cs="Times New Roman"/>
          <w:szCs w:val="21"/>
        </w:rPr>
      </w:pPr>
      <w:r>
        <w:rPr>
          <w:rFonts w:hint="eastAsia" w:ascii="宋体" w:hAnsi="宋体" w:eastAsia="宋体" w:cs="Times New Roman"/>
          <w:szCs w:val="21"/>
        </w:rPr>
        <w:t>点状景观</w:t>
      </w:r>
    </w:p>
    <w:p>
      <w:pPr>
        <w:ind w:firstLine="422" w:firstLineChars="201"/>
        <w:rPr>
          <w:rFonts w:ascii="宋体" w:hAnsi="宋体" w:eastAsia="宋体" w:cs="Times New Roman"/>
          <w:szCs w:val="21"/>
        </w:rPr>
      </w:pPr>
      <w:r>
        <w:rPr>
          <w:rFonts w:hint="eastAsia" w:ascii="宋体" w:hAnsi="宋体" w:eastAsia="宋体" w:cs="Times New Roman"/>
          <w:szCs w:val="21"/>
        </w:rPr>
        <w:t>线性景观</w:t>
      </w:r>
    </w:p>
    <w:p>
      <w:pPr>
        <w:ind w:firstLine="422" w:firstLineChars="201"/>
        <w:rPr>
          <w:rFonts w:ascii="宋体" w:hAnsi="宋体" w:eastAsia="宋体" w:cs="Times New Roman"/>
          <w:szCs w:val="21"/>
        </w:rPr>
      </w:pPr>
      <w:r>
        <w:rPr>
          <w:rFonts w:hint="eastAsia" w:ascii="宋体" w:hAnsi="宋体" w:eastAsia="宋体" w:cs="Times New Roman"/>
          <w:szCs w:val="21"/>
        </w:rPr>
        <w:t>面状景观</w:t>
      </w:r>
    </w:p>
    <w:p>
      <w:pPr>
        <w:ind w:firstLine="422" w:firstLineChars="201"/>
        <w:rPr>
          <w:rFonts w:ascii="宋体" w:hAnsi="宋体" w:eastAsia="宋体" w:cs="Times New Roman"/>
          <w:szCs w:val="21"/>
        </w:rPr>
      </w:pPr>
      <w:r>
        <w:rPr>
          <w:rFonts w:hint="eastAsia" w:ascii="宋体" w:hAnsi="宋体" w:eastAsia="宋体" w:cs="Times New Roman"/>
          <w:szCs w:val="21"/>
        </w:rPr>
        <w:t>四、人文风景名胜区景观设计方法</w:t>
      </w:r>
    </w:p>
    <w:p>
      <w:pPr>
        <w:ind w:firstLine="422" w:firstLineChars="201"/>
        <w:rPr>
          <w:rFonts w:ascii="宋体" w:hAnsi="宋体" w:eastAsia="宋体" w:cs="Times New Roman"/>
          <w:szCs w:val="21"/>
        </w:rPr>
      </w:pPr>
      <w:r>
        <w:rPr>
          <w:rFonts w:hint="eastAsia" w:ascii="宋体" w:hAnsi="宋体" w:eastAsia="宋体" w:cs="Times New Roman"/>
          <w:szCs w:val="21"/>
        </w:rPr>
        <w:t>人文景观的比例尺控制与大小</w:t>
      </w:r>
    </w:p>
    <w:p>
      <w:pPr>
        <w:ind w:firstLine="422" w:firstLineChars="201"/>
        <w:rPr>
          <w:rFonts w:ascii="宋体" w:hAnsi="宋体" w:eastAsia="宋体" w:cs="Times New Roman"/>
          <w:szCs w:val="21"/>
        </w:rPr>
      </w:pPr>
      <w:r>
        <w:rPr>
          <w:rFonts w:hint="eastAsia" w:ascii="宋体" w:hAnsi="宋体" w:eastAsia="宋体" w:cs="Times New Roman"/>
          <w:szCs w:val="21"/>
        </w:rPr>
        <w:t>人文景观造型的确定</w:t>
      </w:r>
    </w:p>
    <w:p>
      <w:pPr>
        <w:ind w:firstLine="422" w:firstLineChars="201"/>
        <w:rPr>
          <w:rFonts w:ascii="宋体" w:hAnsi="宋体" w:eastAsia="宋体" w:cs="Times New Roman"/>
          <w:szCs w:val="21"/>
        </w:rPr>
      </w:pPr>
      <w:r>
        <w:rPr>
          <w:rFonts w:hint="eastAsia" w:ascii="宋体" w:hAnsi="宋体" w:eastAsia="宋体" w:cs="Times New Roman"/>
          <w:szCs w:val="21"/>
        </w:rPr>
        <w:t>人文景观色彩的选择</w:t>
      </w:r>
    </w:p>
    <w:p>
      <w:pPr>
        <w:ind w:firstLine="422" w:firstLineChars="201"/>
        <w:rPr>
          <w:rFonts w:ascii="宋体" w:hAnsi="宋体" w:eastAsia="宋体" w:cs="Times New Roman"/>
          <w:szCs w:val="21"/>
        </w:rPr>
      </w:pPr>
      <w:r>
        <w:rPr>
          <w:rFonts w:hint="eastAsia" w:ascii="宋体" w:hAnsi="宋体" w:eastAsia="宋体" w:cs="Times New Roman"/>
          <w:szCs w:val="21"/>
        </w:rPr>
        <w:t>人文景观材料的应用</w:t>
      </w:r>
    </w:p>
    <w:p>
      <w:pPr>
        <w:ind w:firstLine="422" w:firstLineChars="201"/>
        <w:rPr>
          <w:rFonts w:ascii="宋体" w:hAnsi="宋体" w:eastAsia="宋体" w:cs="Times New Roman"/>
          <w:szCs w:val="21"/>
        </w:rPr>
      </w:pPr>
      <w:r>
        <w:rPr>
          <w:rFonts w:hint="eastAsia" w:ascii="宋体" w:hAnsi="宋体" w:eastAsia="宋体" w:cs="Times New Roman"/>
          <w:szCs w:val="21"/>
        </w:rPr>
        <w:t>五、人文风景名胜区景观表现手法</w:t>
      </w:r>
    </w:p>
    <w:p>
      <w:pPr>
        <w:ind w:firstLine="422" w:firstLineChars="201"/>
        <w:rPr>
          <w:rFonts w:ascii="宋体" w:hAnsi="宋体" w:eastAsia="宋体" w:cs="Times New Roman"/>
          <w:bCs/>
          <w:szCs w:val="21"/>
        </w:rPr>
      </w:pPr>
      <w:r>
        <w:rPr>
          <w:rFonts w:hint="eastAsia" w:ascii="宋体" w:hAnsi="宋体" w:eastAsia="宋体" w:cs="Times New Roman"/>
          <w:bCs/>
          <w:szCs w:val="21"/>
        </w:rPr>
        <w:t>把握主从，突出重点</w:t>
      </w:r>
    </w:p>
    <w:p>
      <w:pPr>
        <w:ind w:firstLine="422" w:firstLineChars="201"/>
        <w:rPr>
          <w:rFonts w:ascii="宋体" w:hAnsi="宋体" w:eastAsia="宋体" w:cs="Times New Roman"/>
          <w:bCs/>
          <w:szCs w:val="21"/>
        </w:rPr>
      </w:pPr>
      <w:r>
        <w:rPr>
          <w:rFonts w:hint="eastAsia" w:ascii="宋体" w:hAnsi="宋体" w:eastAsia="宋体" w:cs="Times New Roman"/>
          <w:bCs/>
          <w:szCs w:val="21"/>
        </w:rPr>
        <w:t>对比与协调</w:t>
      </w:r>
    </w:p>
    <w:p>
      <w:pPr>
        <w:ind w:firstLine="422" w:firstLineChars="201"/>
        <w:rPr>
          <w:rFonts w:ascii="宋体" w:hAnsi="宋体" w:eastAsia="宋体" w:cs="Times New Roman"/>
          <w:bCs/>
          <w:szCs w:val="21"/>
        </w:rPr>
      </w:pPr>
      <w:r>
        <w:rPr>
          <w:rFonts w:hint="eastAsia" w:ascii="宋体" w:hAnsi="宋体" w:eastAsia="宋体" w:cs="Times New Roman"/>
          <w:bCs/>
          <w:szCs w:val="21"/>
        </w:rPr>
        <w:t>景观序列</w:t>
      </w:r>
    </w:p>
    <w:p>
      <w:pPr>
        <w:ind w:firstLine="422" w:firstLineChars="201"/>
        <w:rPr>
          <w:rFonts w:ascii="宋体" w:hAnsi="宋体" w:eastAsia="宋体" w:cs="Times New Roman"/>
          <w:kern w:val="0"/>
          <w:szCs w:val="21"/>
        </w:rPr>
      </w:pPr>
      <w:r>
        <w:rPr>
          <w:rFonts w:hint="eastAsia" w:ascii="宋体" w:hAnsi="宋体" w:eastAsia="宋体" w:cs="Times New Roman"/>
          <w:szCs w:val="21"/>
        </w:rPr>
        <w:t>第三节 人文风景名胜区景观设计案例解析</w:t>
      </w:r>
      <w:r>
        <w:rPr>
          <w:rFonts w:hint="eastAsia" w:ascii="宋体" w:hAnsi="宋体" w:eastAsia="宋体" w:cs="Times New Roman"/>
          <w:kern w:val="0"/>
          <w:szCs w:val="21"/>
        </w:rPr>
        <w:t>（1学时）</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苏州博物馆新馆人文景观设计解析</w:t>
      </w:r>
    </w:p>
    <w:p>
      <w:pPr>
        <w:ind w:firstLine="422" w:firstLineChars="201"/>
        <w:rPr>
          <w:rFonts w:ascii="宋体" w:hAnsi="宋体" w:eastAsia="宋体" w:cs="Times New Roman"/>
          <w:szCs w:val="21"/>
        </w:rPr>
      </w:pPr>
      <w:r>
        <w:rPr>
          <w:rFonts w:hint="eastAsia" w:ascii="宋体" w:hAnsi="宋体" w:eastAsia="宋体" w:cs="Times New Roman"/>
          <w:kern w:val="0"/>
          <w:szCs w:val="21"/>
        </w:rPr>
        <w:t>宏村人文风景名胜区景观设计解析</w:t>
      </w:r>
    </w:p>
    <w:p>
      <w:pPr>
        <w:ind w:firstLine="422" w:firstLineChars="201"/>
        <w:rPr>
          <w:rFonts w:ascii="宋体" w:hAnsi="宋体" w:eastAsia="宋体" w:cs="Times New Roman"/>
          <w:kern w:val="0"/>
          <w:szCs w:val="21"/>
        </w:rPr>
      </w:pPr>
    </w:p>
    <w:p>
      <w:pPr>
        <w:ind w:firstLine="422" w:firstLineChars="201"/>
        <w:jc w:val="left"/>
        <w:rPr>
          <w:rFonts w:ascii="Times New Roman" w:hAnsi="Times New Roman" w:eastAsia="宋体" w:cs="Times New Roman"/>
          <w:b/>
          <w:bCs/>
          <w:szCs w:val="24"/>
        </w:rPr>
      </w:pPr>
      <w:r>
        <w:rPr>
          <w:rFonts w:hint="eastAsia" w:ascii="Times New Roman" w:hAnsi="Times New Roman" w:eastAsia="宋体" w:cs="Times New Roman"/>
          <w:b/>
          <w:bCs/>
          <w:szCs w:val="24"/>
        </w:rPr>
        <w:t>考核要求：</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1、人文风景名胜旅游区的界定范围</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2、人文风景名胜旅游区的设计理念和方法</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3、、人文风景名胜旅游区的设计重点</w:t>
      </w:r>
    </w:p>
    <w:p>
      <w:pPr>
        <w:ind w:firstLine="422" w:firstLineChars="201"/>
        <w:jc w:val="left"/>
        <w:rPr>
          <w:rFonts w:ascii="宋体" w:hAnsi="宋体" w:eastAsia="宋体" w:cs="Times New Roman"/>
          <w:szCs w:val="21"/>
        </w:rPr>
      </w:pPr>
    </w:p>
    <w:p>
      <w:pPr>
        <w:ind w:firstLine="482" w:firstLineChars="201"/>
        <w:jc w:val="center"/>
        <w:rPr>
          <w:rFonts w:ascii="宋体" w:hAnsi="宋体" w:eastAsia="宋体" w:cs="Times New Roman"/>
          <w:b/>
          <w:sz w:val="24"/>
          <w:szCs w:val="24"/>
        </w:rPr>
      </w:pPr>
      <w:r>
        <w:rPr>
          <w:rFonts w:hint="eastAsia" w:ascii="宋体" w:hAnsi="宋体" w:eastAsia="宋体" w:cs="Times New Roman"/>
          <w:b/>
          <w:sz w:val="24"/>
          <w:szCs w:val="24"/>
        </w:rPr>
        <w:t>第六章 城市公园旅游景观设计</w:t>
      </w:r>
    </w:p>
    <w:p>
      <w:pPr>
        <w:ind w:firstLine="422" w:firstLineChars="201"/>
        <w:rPr>
          <w:rFonts w:ascii="宋体" w:hAnsi="宋体" w:eastAsia="宋体" w:cs="Times New Roman"/>
          <w:b/>
          <w:bCs/>
          <w:kern w:val="0"/>
          <w:szCs w:val="21"/>
        </w:rPr>
      </w:pPr>
      <w:r>
        <w:rPr>
          <w:rFonts w:hint="eastAsia" w:ascii="宋体" w:hAnsi="宋体" w:eastAsia="宋体" w:cs="Times New Roman"/>
          <w:b/>
          <w:bCs/>
          <w:kern w:val="0"/>
          <w:szCs w:val="21"/>
        </w:rPr>
        <w:t>教学要点：</w:t>
      </w:r>
    </w:p>
    <w:p>
      <w:pPr>
        <w:ind w:firstLine="422" w:firstLineChars="201"/>
        <w:rPr>
          <w:rFonts w:ascii="宋体" w:hAnsi="宋体" w:eastAsia="宋体" w:cs="Times New Roman"/>
          <w:szCs w:val="21"/>
        </w:rPr>
      </w:pPr>
      <w:r>
        <w:rPr>
          <w:rFonts w:hint="eastAsia" w:ascii="宋体" w:hAnsi="宋体" w:eastAsia="宋体" w:cs="Times New Roman"/>
          <w:szCs w:val="21"/>
        </w:rPr>
        <w:t>1、了解城市公园的旅游功能</w:t>
      </w:r>
    </w:p>
    <w:p>
      <w:pPr>
        <w:ind w:firstLine="422" w:firstLineChars="201"/>
        <w:rPr>
          <w:rFonts w:ascii="宋体" w:hAnsi="宋体" w:eastAsia="宋体" w:cs="Times New Roman"/>
          <w:szCs w:val="21"/>
        </w:rPr>
      </w:pPr>
      <w:r>
        <w:rPr>
          <w:rFonts w:hint="eastAsia" w:ascii="宋体" w:hAnsi="宋体" w:eastAsia="宋体" w:cs="Times New Roman"/>
          <w:szCs w:val="21"/>
        </w:rPr>
        <w:t>2、掌握城市公园旅游景观设计涉及的基本方法和内容</w:t>
      </w:r>
    </w:p>
    <w:p>
      <w:pPr>
        <w:ind w:firstLine="422" w:firstLineChars="201"/>
        <w:rPr>
          <w:rFonts w:ascii="宋体" w:hAnsi="宋体" w:eastAsia="宋体" w:cs="Times New Roman"/>
          <w:b/>
          <w:bCs/>
          <w:kern w:val="0"/>
          <w:szCs w:val="21"/>
        </w:rPr>
      </w:pPr>
      <w:r>
        <w:rPr>
          <w:rFonts w:hint="eastAsia" w:ascii="宋体" w:hAnsi="宋体" w:eastAsia="宋体" w:cs="Times New Roman"/>
          <w:b/>
          <w:bCs/>
          <w:kern w:val="0"/>
          <w:szCs w:val="21"/>
        </w:rPr>
        <w:t>教学时数：</w:t>
      </w:r>
    </w:p>
    <w:p>
      <w:pPr>
        <w:ind w:firstLine="422" w:firstLineChars="201"/>
        <w:rPr>
          <w:rFonts w:ascii="宋体" w:hAnsi="宋体" w:eastAsia="宋体" w:cs="Times New Roman"/>
          <w:szCs w:val="21"/>
        </w:rPr>
      </w:pPr>
      <w:r>
        <w:rPr>
          <w:rFonts w:hint="eastAsia" w:ascii="宋体" w:hAnsi="宋体" w:eastAsia="宋体" w:cs="Times New Roman"/>
          <w:szCs w:val="21"/>
        </w:rPr>
        <w:t>4学时</w:t>
      </w:r>
    </w:p>
    <w:p>
      <w:pPr>
        <w:ind w:firstLine="422" w:firstLineChars="201"/>
        <w:rPr>
          <w:rFonts w:ascii="宋体" w:hAnsi="宋体" w:eastAsia="宋体" w:cs="Times New Roman"/>
          <w:b/>
          <w:bCs/>
          <w:kern w:val="0"/>
          <w:szCs w:val="21"/>
        </w:rPr>
      </w:pPr>
      <w:r>
        <w:rPr>
          <w:rFonts w:hint="eastAsia" w:ascii="宋体" w:hAnsi="宋体" w:eastAsia="宋体" w:cs="Times New Roman"/>
          <w:b/>
          <w:bCs/>
          <w:kern w:val="0"/>
          <w:szCs w:val="21"/>
        </w:rPr>
        <w:t>教学内容：</w:t>
      </w:r>
    </w:p>
    <w:p>
      <w:pPr>
        <w:ind w:firstLine="422" w:firstLineChars="201"/>
        <w:rPr>
          <w:rFonts w:ascii="宋体" w:hAnsi="宋体" w:eastAsia="宋体" w:cs="Times New Roman"/>
          <w:szCs w:val="21"/>
        </w:rPr>
      </w:pPr>
      <w:r>
        <w:rPr>
          <w:rFonts w:hint="eastAsia" w:ascii="宋体" w:hAnsi="宋体" w:eastAsia="宋体" w:cs="Times New Roman"/>
          <w:szCs w:val="21"/>
        </w:rPr>
        <w:t>城市公园的发展历史及分类</w:t>
      </w:r>
      <w:r>
        <w:rPr>
          <w:rFonts w:hint="eastAsia" w:ascii="宋体" w:hAnsi="宋体" w:eastAsia="宋体" w:cs="Times New Roman"/>
          <w:kern w:val="0"/>
          <w:szCs w:val="21"/>
        </w:rPr>
        <w:t>（1学时）</w:t>
      </w:r>
    </w:p>
    <w:p>
      <w:pPr>
        <w:ind w:firstLine="422" w:firstLineChars="201"/>
        <w:rPr>
          <w:rFonts w:ascii="宋体" w:hAnsi="宋体" w:eastAsia="宋体" w:cs="Times New Roman"/>
          <w:szCs w:val="21"/>
        </w:rPr>
      </w:pPr>
      <w:r>
        <w:rPr>
          <w:rFonts w:hint="eastAsia" w:ascii="宋体" w:hAnsi="宋体" w:eastAsia="宋体" w:cs="Times New Roman"/>
          <w:szCs w:val="21"/>
        </w:rPr>
        <w:t>城市公园的历史概述</w:t>
      </w:r>
    </w:p>
    <w:p>
      <w:pPr>
        <w:ind w:firstLine="422" w:firstLineChars="201"/>
        <w:rPr>
          <w:rFonts w:ascii="宋体" w:hAnsi="宋体" w:eastAsia="宋体" w:cs="Times New Roman"/>
          <w:szCs w:val="21"/>
        </w:rPr>
      </w:pPr>
      <w:r>
        <w:rPr>
          <w:rFonts w:hint="eastAsia" w:ascii="宋体" w:hAnsi="宋体" w:eastAsia="宋体" w:cs="Times New Roman"/>
          <w:szCs w:val="21"/>
        </w:rPr>
        <w:t>国外城市公园历史发展概述</w:t>
      </w:r>
    </w:p>
    <w:p>
      <w:pPr>
        <w:ind w:firstLine="422" w:firstLineChars="201"/>
        <w:rPr>
          <w:rFonts w:ascii="宋体" w:hAnsi="宋体" w:eastAsia="宋体" w:cs="Times New Roman"/>
          <w:szCs w:val="21"/>
        </w:rPr>
      </w:pPr>
      <w:r>
        <w:rPr>
          <w:rFonts w:hint="eastAsia" w:ascii="宋体" w:hAnsi="宋体" w:eastAsia="宋体" w:cs="Times New Roman"/>
          <w:szCs w:val="21"/>
        </w:rPr>
        <w:t>国内城市公园历史发展概述</w:t>
      </w:r>
    </w:p>
    <w:p>
      <w:pPr>
        <w:ind w:firstLine="422" w:firstLineChars="201"/>
        <w:rPr>
          <w:rFonts w:ascii="宋体" w:hAnsi="宋体" w:eastAsia="宋体" w:cs="Times New Roman"/>
          <w:szCs w:val="21"/>
        </w:rPr>
      </w:pPr>
      <w:r>
        <w:rPr>
          <w:rFonts w:hint="eastAsia" w:ascii="宋体" w:hAnsi="宋体" w:eastAsia="宋体" w:cs="Times New Roman"/>
          <w:szCs w:val="21"/>
        </w:rPr>
        <w:t>二、城市公园的分类</w:t>
      </w:r>
    </w:p>
    <w:p>
      <w:pPr>
        <w:ind w:firstLine="422" w:firstLineChars="201"/>
        <w:rPr>
          <w:rFonts w:ascii="宋体" w:hAnsi="宋体" w:eastAsia="宋体" w:cs="Times New Roman"/>
          <w:szCs w:val="21"/>
        </w:rPr>
      </w:pPr>
      <w:r>
        <w:rPr>
          <w:rFonts w:hint="eastAsia" w:ascii="宋体" w:hAnsi="宋体" w:eastAsia="宋体" w:cs="Times New Roman"/>
          <w:szCs w:val="21"/>
        </w:rPr>
        <w:t>国外城市公园的分类体系（美国、德国、日本）</w:t>
      </w:r>
    </w:p>
    <w:p>
      <w:pPr>
        <w:ind w:firstLine="422" w:firstLineChars="201"/>
        <w:rPr>
          <w:rFonts w:ascii="宋体" w:hAnsi="宋体" w:eastAsia="宋体" w:cs="Times New Roman"/>
          <w:szCs w:val="21"/>
        </w:rPr>
      </w:pPr>
      <w:r>
        <w:rPr>
          <w:rFonts w:hint="eastAsia" w:ascii="宋体" w:hAnsi="宋体" w:eastAsia="宋体" w:cs="Times New Roman"/>
          <w:szCs w:val="21"/>
        </w:rPr>
        <w:t>中国城市公园的分类体系</w:t>
      </w:r>
    </w:p>
    <w:p>
      <w:pPr>
        <w:ind w:firstLine="422" w:firstLineChars="201"/>
        <w:rPr>
          <w:rFonts w:ascii="宋体" w:hAnsi="宋体" w:eastAsia="宋体" w:cs="Times New Roman"/>
          <w:szCs w:val="21"/>
        </w:rPr>
      </w:pPr>
      <w:r>
        <w:rPr>
          <w:rFonts w:hint="eastAsia" w:ascii="宋体" w:hAnsi="宋体" w:eastAsia="宋体" w:cs="Times New Roman"/>
          <w:szCs w:val="21"/>
        </w:rPr>
        <w:t>第二节 城市公园旅游景观设计内容及方法（2学时）</w:t>
      </w:r>
    </w:p>
    <w:p>
      <w:pPr>
        <w:ind w:firstLine="422" w:firstLineChars="201"/>
        <w:rPr>
          <w:rFonts w:ascii="宋体" w:hAnsi="宋体" w:eastAsia="宋体" w:cs="Times New Roman"/>
          <w:szCs w:val="21"/>
        </w:rPr>
      </w:pPr>
      <w:r>
        <w:rPr>
          <w:rFonts w:hint="eastAsia" w:ascii="宋体" w:hAnsi="宋体" w:eastAsia="宋体" w:cs="Times New Roman"/>
          <w:szCs w:val="21"/>
        </w:rPr>
        <w:t>城市公园旅游景观设计内容</w:t>
      </w:r>
    </w:p>
    <w:p>
      <w:pPr>
        <w:ind w:firstLine="422" w:firstLineChars="201"/>
        <w:rPr>
          <w:rFonts w:ascii="宋体" w:hAnsi="宋体" w:eastAsia="宋体" w:cs="Times New Roman"/>
          <w:szCs w:val="21"/>
        </w:rPr>
      </w:pPr>
      <w:r>
        <w:rPr>
          <w:rFonts w:hint="eastAsia" w:ascii="宋体" w:hAnsi="宋体" w:eastAsia="宋体" w:cs="Times New Roman"/>
          <w:szCs w:val="21"/>
        </w:rPr>
        <w:t>职能定位、容量计算、布局形式、设施配置</w:t>
      </w:r>
    </w:p>
    <w:p>
      <w:pPr>
        <w:ind w:firstLine="422" w:firstLineChars="201"/>
        <w:rPr>
          <w:rFonts w:ascii="宋体" w:hAnsi="宋体" w:eastAsia="宋体" w:cs="Times New Roman"/>
          <w:szCs w:val="21"/>
        </w:rPr>
      </w:pPr>
      <w:r>
        <w:rPr>
          <w:rFonts w:hint="eastAsia" w:ascii="宋体" w:hAnsi="宋体" w:eastAsia="宋体" w:cs="Times New Roman"/>
          <w:szCs w:val="21"/>
        </w:rPr>
        <w:t>二、城市公园旅游景观设计方法</w:t>
      </w:r>
    </w:p>
    <w:p>
      <w:pPr>
        <w:ind w:firstLine="422" w:firstLineChars="201"/>
        <w:rPr>
          <w:rFonts w:ascii="宋体" w:hAnsi="宋体" w:eastAsia="宋体" w:cs="Times New Roman"/>
          <w:szCs w:val="21"/>
        </w:rPr>
      </w:pPr>
      <w:r>
        <w:rPr>
          <w:rFonts w:hint="eastAsia" w:ascii="宋体" w:hAnsi="宋体" w:eastAsia="宋体" w:cs="Times New Roman"/>
          <w:szCs w:val="21"/>
        </w:rPr>
        <w:t>设计程序</w:t>
      </w:r>
    </w:p>
    <w:p>
      <w:pPr>
        <w:ind w:firstLine="422" w:firstLineChars="201"/>
        <w:rPr>
          <w:rFonts w:ascii="宋体" w:hAnsi="宋体" w:eastAsia="宋体" w:cs="Times New Roman"/>
          <w:szCs w:val="21"/>
        </w:rPr>
      </w:pPr>
      <w:r>
        <w:rPr>
          <w:rFonts w:hint="eastAsia" w:ascii="宋体" w:hAnsi="宋体" w:eastAsia="宋体" w:cs="Times New Roman"/>
          <w:szCs w:val="21"/>
        </w:rPr>
        <w:t>城市公园设计方法</w:t>
      </w:r>
    </w:p>
    <w:p>
      <w:pPr>
        <w:ind w:firstLine="422" w:firstLineChars="201"/>
        <w:rPr>
          <w:rFonts w:ascii="宋体" w:hAnsi="宋体" w:eastAsia="宋体" w:cs="Times New Roman"/>
          <w:szCs w:val="21"/>
        </w:rPr>
      </w:pPr>
      <w:r>
        <w:rPr>
          <w:rFonts w:hint="eastAsia" w:ascii="宋体" w:hAnsi="宋体" w:eastAsia="宋体" w:cs="Times New Roman"/>
          <w:szCs w:val="21"/>
        </w:rPr>
        <w:t>专类公园设计</w:t>
      </w:r>
    </w:p>
    <w:p>
      <w:pPr>
        <w:ind w:firstLine="422" w:firstLineChars="201"/>
        <w:rPr>
          <w:rFonts w:ascii="宋体" w:hAnsi="宋体" w:eastAsia="宋体" w:cs="Times New Roman"/>
          <w:szCs w:val="21"/>
        </w:rPr>
      </w:pPr>
      <w:r>
        <w:rPr>
          <w:rFonts w:hint="eastAsia" w:ascii="宋体" w:hAnsi="宋体" w:eastAsia="宋体" w:cs="Times New Roman"/>
          <w:szCs w:val="21"/>
        </w:rPr>
        <w:t>儿童公园</w:t>
      </w:r>
    </w:p>
    <w:p>
      <w:pPr>
        <w:ind w:firstLine="422" w:firstLineChars="201"/>
        <w:rPr>
          <w:rFonts w:ascii="宋体" w:hAnsi="宋体" w:eastAsia="宋体" w:cs="Times New Roman"/>
          <w:szCs w:val="21"/>
        </w:rPr>
      </w:pPr>
      <w:r>
        <w:rPr>
          <w:rFonts w:hint="eastAsia" w:ascii="宋体" w:hAnsi="宋体" w:eastAsia="宋体" w:cs="Times New Roman"/>
          <w:szCs w:val="21"/>
        </w:rPr>
        <w:t>动物园</w:t>
      </w:r>
    </w:p>
    <w:p>
      <w:pPr>
        <w:ind w:firstLine="422" w:firstLineChars="201"/>
        <w:rPr>
          <w:rFonts w:ascii="宋体" w:hAnsi="宋体" w:eastAsia="宋体" w:cs="Times New Roman"/>
          <w:szCs w:val="21"/>
        </w:rPr>
      </w:pPr>
      <w:r>
        <w:rPr>
          <w:rFonts w:hint="eastAsia" w:ascii="宋体" w:hAnsi="宋体" w:eastAsia="宋体" w:cs="Times New Roman"/>
          <w:szCs w:val="21"/>
        </w:rPr>
        <w:t>植物园</w:t>
      </w:r>
    </w:p>
    <w:p>
      <w:pPr>
        <w:ind w:firstLine="422" w:firstLineChars="201"/>
        <w:rPr>
          <w:rFonts w:ascii="宋体" w:hAnsi="宋体" w:eastAsia="宋体" w:cs="Times New Roman"/>
          <w:szCs w:val="21"/>
        </w:rPr>
      </w:pPr>
      <w:r>
        <w:rPr>
          <w:rFonts w:hint="eastAsia" w:ascii="宋体" w:hAnsi="宋体" w:eastAsia="宋体" w:cs="Times New Roman"/>
          <w:szCs w:val="21"/>
        </w:rPr>
        <w:t>第三节 城市公园旅游景观设计案例解析（1学时）</w:t>
      </w:r>
    </w:p>
    <w:p>
      <w:pPr>
        <w:ind w:firstLine="422" w:firstLineChars="201"/>
        <w:rPr>
          <w:rFonts w:ascii="宋体" w:hAnsi="宋体" w:eastAsia="宋体" w:cs="Times New Roman"/>
          <w:szCs w:val="21"/>
        </w:rPr>
      </w:pPr>
      <w:r>
        <w:rPr>
          <w:rFonts w:hint="eastAsia" w:ascii="宋体" w:hAnsi="宋体" w:eastAsia="宋体" w:cs="Times New Roman"/>
          <w:szCs w:val="21"/>
        </w:rPr>
        <w:t>一、概况</w:t>
      </w:r>
    </w:p>
    <w:p>
      <w:pPr>
        <w:ind w:firstLine="422" w:firstLineChars="201"/>
        <w:rPr>
          <w:rFonts w:ascii="宋体" w:hAnsi="宋体" w:eastAsia="宋体" w:cs="Times New Roman"/>
          <w:szCs w:val="21"/>
        </w:rPr>
      </w:pPr>
      <w:r>
        <w:rPr>
          <w:rFonts w:hint="eastAsia" w:ascii="宋体" w:hAnsi="宋体" w:eastAsia="宋体" w:cs="Times New Roman"/>
          <w:szCs w:val="21"/>
        </w:rPr>
        <w:t>二、分区和组景</w:t>
      </w:r>
    </w:p>
    <w:p>
      <w:pPr>
        <w:ind w:firstLine="422" w:firstLineChars="201"/>
        <w:rPr>
          <w:rFonts w:ascii="宋体" w:hAnsi="宋体" w:eastAsia="宋体" w:cs="Times New Roman"/>
          <w:szCs w:val="21"/>
        </w:rPr>
      </w:pPr>
      <w:r>
        <w:rPr>
          <w:rFonts w:hint="eastAsia" w:ascii="宋体" w:hAnsi="宋体" w:eastAsia="宋体" w:cs="Times New Roman"/>
          <w:szCs w:val="21"/>
        </w:rPr>
        <w:t>三、布局特点</w:t>
      </w:r>
    </w:p>
    <w:p>
      <w:pPr>
        <w:ind w:firstLine="422" w:firstLineChars="201"/>
        <w:rPr>
          <w:rFonts w:ascii="宋体" w:hAnsi="宋体" w:eastAsia="宋体" w:cs="Times New Roman"/>
          <w:szCs w:val="21"/>
        </w:rPr>
      </w:pPr>
      <w:r>
        <w:rPr>
          <w:rFonts w:hint="eastAsia" w:ascii="宋体" w:hAnsi="宋体" w:eastAsia="宋体" w:cs="Times New Roman"/>
          <w:szCs w:val="21"/>
        </w:rPr>
        <w:t>四、园林建筑</w:t>
      </w:r>
    </w:p>
    <w:p>
      <w:pPr>
        <w:ind w:firstLine="422" w:firstLineChars="201"/>
        <w:rPr>
          <w:rFonts w:ascii="宋体" w:hAnsi="宋体" w:eastAsia="宋体" w:cs="Times New Roman"/>
          <w:szCs w:val="21"/>
        </w:rPr>
      </w:pPr>
      <w:r>
        <w:rPr>
          <w:rFonts w:hint="eastAsia" w:ascii="宋体" w:hAnsi="宋体" w:eastAsia="宋体" w:cs="Times New Roman"/>
          <w:szCs w:val="21"/>
        </w:rPr>
        <w:t>五、绿化配置</w:t>
      </w:r>
    </w:p>
    <w:p>
      <w:pPr>
        <w:ind w:firstLine="422" w:firstLineChars="201"/>
        <w:jc w:val="left"/>
        <w:rPr>
          <w:rFonts w:ascii="Times New Roman" w:hAnsi="Times New Roman" w:eastAsia="宋体" w:cs="Times New Roman"/>
          <w:b/>
          <w:bCs/>
          <w:szCs w:val="24"/>
        </w:rPr>
      </w:pPr>
      <w:r>
        <w:rPr>
          <w:rFonts w:hint="eastAsia" w:ascii="Times New Roman" w:hAnsi="Times New Roman" w:eastAsia="宋体" w:cs="Times New Roman"/>
          <w:b/>
          <w:bCs/>
          <w:szCs w:val="24"/>
        </w:rPr>
        <w:t>考核要求：</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1、专类公园绿化设计中，植物选择应注意问题</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2、探析公园中旅游景点的分布于道路系统的组织关系</w:t>
      </w:r>
    </w:p>
    <w:p>
      <w:pPr>
        <w:ind w:firstLine="422" w:firstLineChars="201"/>
        <w:rPr>
          <w:rFonts w:ascii="宋体" w:hAnsi="宋体" w:eastAsia="宋体" w:cs="Times New Roman"/>
          <w:szCs w:val="21"/>
        </w:rPr>
      </w:pPr>
    </w:p>
    <w:p>
      <w:pPr>
        <w:ind w:firstLine="482" w:firstLineChars="201"/>
        <w:jc w:val="center"/>
        <w:rPr>
          <w:rFonts w:ascii="宋体" w:hAnsi="宋体" w:eastAsia="宋体" w:cs="Times New Roman"/>
          <w:b/>
          <w:sz w:val="24"/>
          <w:szCs w:val="24"/>
        </w:rPr>
      </w:pPr>
      <w:r>
        <w:rPr>
          <w:rFonts w:hint="eastAsia" w:ascii="宋体" w:hAnsi="宋体" w:eastAsia="宋体" w:cs="Times New Roman"/>
          <w:b/>
          <w:sz w:val="24"/>
          <w:szCs w:val="24"/>
        </w:rPr>
        <w:t>第七章 度假区旅游景观设计</w:t>
      </w:r>
    </w:p>
    <w:p>
      <w:pPr>
        <w:ind w:firstLine="422" w:firstLineChars="201"/>
        <w:rPr>
          <w:rFonts w:ascii="宋体" w:hAnsi="宋体" w:eastAsia="宋体" w:cs="Times New Roman"/>
          <w:b/>
          <w:bCs/>
          <w:kern w:val="0"/>
          <w:szCs w:val="21"/>
        </w:rPr>
      </w:pPr>
      <w:r>
        <w:rPr>
          <w:rFonts w:hint="eastAsia" w:ascii="宋体" w:hAnsi="宋体" w:eastAsia="宋体" w:cs="Times New Roman"/>
          <w:b/>
          <w:bCs/>
          <w:kern w:val="0"/>
          <w:szCs w:val="21"/>
        </w:rPr>
        <w:t>教学要点：</w:t>
      </w:r>
    </w:p>
    <w:p>
      <w:pPr>
        <w:ind w:firstLine="422" w:firstLineChars="201"/>
        <w:rPr>
          <w:rFonts w:ascii="宋体" w:hAnsi="宋体" w:eastAsia="宋体" w:cs="Times New Roman"/>
          <w:szCs w:val="21"/>
        </w:rPr>
      </w:pPr>
      <w:r>
        <w:rPr>
          <w:rFonts w:hint="eastAsia" w:ascii="宋体" w:hAnsi="宋体" w:eastAsia="宋体" w:cs="Times New Roman"/>
          <w:szCs w:val="21"/>
        </w:rPr>
        <w:t>1、了解旅游度假区的概念及类型</w:t>
      </w:r>
    </w:p>
    <w:p>
      <w:pPr>
        <w:ind w:firstLine="422" w:firstLineChars="201"/>
        <w:rPr>
          <w:rFonts w:ascii="宋体" w:hAnsi="宋体" w:eastAsia="宋体" w:cs="Times New Roman"/>
          <w:szCs w:val="21"/>
        </w:rPr>
      </w:pPr>
      <w:r>
        <w:rPr>
          <w:rFonts w:hint="eastAsia" w:ascii="宋体" w:hAnsi="宋体" w:eastAsia="宋体" w:cs="Times New Roman"/>
          <w:szCs w:val="21"/>
        </w:rPr>
        <w:t>2、掌握度假区旅游景观设计涉及的基本方法和内容</w:t>
      </w:r>
    </w:p>
    <w:p>
      <w:pPr>
        <w:ind w:firstLine="422" w:firstLineChars="201"/>
        <w:rPr>
          <w:rFonts w:ascii="宋体" w:hAnsi="宋体" w:eastAsia="宋体" w:cs="Times New Roman"/>
          <w:b/>
          <w:bCs/>
          <w:kern w:val="0"/>
          <w:szCs w:val="21"/>
        </w:rPr>
      </w:pPr>
      <w:r>
        <w:rPr>
          <w:rFonts w:hint="eastAsia" w:ascii="宋体" w:hAnsi="宋体" w:eastAsia="宋体" w:cs="Times New Roman"/>
          <w:b/>
          <w:bCs/>
          <w:kern w:val="0"/>
          <w:szCs w:val="21"/>
        </w:rPr>
        <w:t>教学时数：</w:t>
      </w:r>
    </w:p>
    <w:p>
      <w:pPr>
        <w:ind w:firstLine="422" w:firstLineChars="201"/>
        <w:rPr>
          <w:rFonts w:ascii="宋体" w:hAnsi="宋体" w:eastAsia="宋体" w:cs="Times New Roman"/>
          <w:szCs w:val="21"/>
        </w:rPr>
      </w:pPr>
      <w:r>
        <w:rPr>
          <w:rFonts w:hint="eastAsia" w:ascii="宋体" w:hAnsi="宋体" w:eastAsia="宋体" w:cs="Times New Roman"/>
          <w:szCs w:val="21"/>
        </w:rPr>
        <w:t>3学时</w:t>
      </w:r>
    </w:p>
    <w:p>
      <w:pPr>
        <w:ind w:firstLine="422" w:firstLineChars="201"/>
        <w:rPr>
          <w:rFonts w:ascii="宋体" w:hAnsi="宋体" w:eastAsia="宋体" w:cs="Times New Roman"/>
          <w:b/>
          <w:bCs/>
          <w:kern w:val="0"/>
          <w:szCs w:val="21"/>
        </w:rPr>
      </w:pPr>
      <w:r>
        <w:rPr>
          <w:rFonts w:hint="eastAsia" w:ascii="宋体" w:hAnsi="宋体" w:eastAsia="宋体" w:cs="Times New Roman"/>
          <w:b/>
          <w:bCs/>
          <w:kern w:val="0"/>
          <w:szCs w:val="21"/>
        </w:rPr>
        <w:t>教学内容：</w:t>
      </w:r>
    </w:p>
    <w:p>
      <w:pPr>
        <w:ind w:firstLine="422" w:firstLineChars="201"/>
        <w:rPr>
          <w:rFonts w:ascii="宋体" w:hAnsi="宋体" w:eastAsia="宋体" w:cs="Times New Roman"/>
          <w:szCs w:val="21"/>
        </w:rPr>
      </w:pPr>
      <w:r>
        <w:rPr>
          <w:rFonts w:hint="eastAsia" w:ascii="宋体" w:hAnsi="宋体" w:eastAsia="宋体" w:cs="Times New Roman"/>
          <w:szCs w:val="21"/>
        </w:rPr>
        <w:t>第一节 旅游度假区的概念体系和分类（1学时）</w:t>
      </w:r>
    </w:p>
    <w:p>
      <w:pPr>
        <w:ind w:firstLine="422" w:firstLineChars="201"/>
        <w:rPr>
          <w:rFonts w:ascii="宋体" w:hAnsi="宋体" w:eastAsia="宋体" w:cs="Times New Roman"/>
          <w:szCs w:val="21"/>
        </w:rPr>
      </w:pPr>
      <w:r>
        <w:rPr>
          <w:rFonts w:hint="eastAsia" w:ascii="宋体" w:hAnsi="宋体" w:eastAsia="宋体" w:cs="Times New Roman"/>
          <w:szCs w:val="21"/>
        </w:rPr>
        <w:t>一、旅游度假区的定义</w:t>
      </w:r>
    </w:p>
    <w:p>
      <w:pPr>
        <w:ind w:firstLine="422" w:firstLineChars="201"/>
        <w:rPr>
          <w:rFonts w:ascii="宋体" w:hAnsi="宋体" w:eastAsia="宋体" w:cs="Times New Roman"/>
          <w:szCs w:val="21"/>
        </w:rPr>
      </w:pPr>
      <w:r>
        <w:rPr>
          <w:rFonts w:hint="eastAsia" w:ascii="宋体" w:hAnsi="宋体" w:eastAsia="宋体" w:cs="Times New Roman"/>
          <w:szCs w:val="21"/>
        </w:rPr>
        <w:t>二、旅游度假区的特征</w:t>
      </w:r>
    </w:p>
    <w:p>
      <w:pPr>
        <w:ind w:firstLine="422" w:firstLineChars="201"/>
        <w:rPr>
          <w:rFonts w:ascii="宋体" w:hAnsi="宋体" w:eastAsia="宋体" w:cs="Times New Roman"/>
          <w:szCs w:val="21"/>
        </w:rPr>
      </w:pPr>
      <w:r>
        <w:rPr>
          <w:rFonts w:hint="eastAsia" w:ascii="宋体" w:hAnsi="宋体" w:eastAsia="宋体" w:cs="Times New Roman"/>
          <w:szCs w:val="21"/>
        </w:rPr>
        <w:t>以丰富的旅游资源为基础</w:t>
      </w:r>
    </w:p>
    <w:p>
      <w:pPr>
        <w:ind w:firstLine="422" w:firstLineChars="201"/>
        <w:rPr>
          <w:rFonts w:ascii="宋体" w:hAnsi="宋体" w:eastAsia="宋体" w:cs="Times New Roman"/>
          <w:szCs w:val="21"/>
        </w:rPr>
      </w:pPr>
      <w:r>
        <w:rPr>
          <w:rFonts w:hint="eastAsia" w:ascii="宋体" w:hAnsi="宋体" w:eastAsia="宋体" w:cs="Times New Roman"/>
          <w:szCs w:val="21"/>
        </w:rPr>
        <w:t>多方面自足的多样化高级旅游区</w:t>
      </w:r>
    </w:p>
    <w:p>
      <w:pPr>
        <w:ind w:firstLine="422" w:firstLineChars="201"/>
        <w:rPr>
          <w:rFonts w:ascii="宋体" w:hAnsi="宋体" w:eastAsia="宋体" w:cs="Times New Roman"/>
          <w:szCs w:val="21"/>
        </w:rPr>
      </w:pPr>
      <w:r>
        <w:rPr>
          <w:rFonts w:hint="eastAsia" w:ascii="宋体" w:hAnsi="宋体" w:eastAsia="宋体" w:cs="Times New Roman"/>
          <w:szCs w:val="21"/>
        </w:rPr>
        <w:t>满足旅游者以独家休闲为主的需求</w:t>
      </w:r>
    </w:p>
    <w:p>
      <w:pPr>
        <w:ind w:firstLine="422" w:firstLineChars="201"/>
        <w:rPr>
          <w:rFonts w:ascii="宋体" w:hAnsi="宋体" w:eastAsia="宋体" w:cs="Times New Roman"/>
          <w:szCs w:val="21"/>
        </w:rPr>
      </w:pPr>
      <w:r>
        <w:rPr>
          <w:rFonts w:hint="eastAsia" w:ascii="宋体" w:hAnsi="宋体" w:eastAsia="宋体" w:cs="Times New Roman"/>
          <w:szCs w:val="21"/>
        </w:rPr>
        <w:t>三、旅游度假区的类型</w:t>
      </w:r>
    </w:p>
    <w:p>
      <w:pPr>
        <w:ind w:firstLine="422" w:firstLineChars="201"/>
        <w:rPr>
          <w:rFonts w:ascii="宋体" w:hAnsi="宋体" w:eastAsia="宋体" w:cs="Times New Roman"/>
          <w:szCs w:val="21"/>
        </w:rPr>
      </w:pPr>
      <w:r>
        <w:rPr>
          <w:rFonts w:hint="eastAsia" w:ascii="宋体" w:hAnsi="宋体" w:eastAsia="宋体" w:cs="Times New Roman"/>
          <w:szCs w:val="21"/>
        </w:rPr>
        <w:t>旅游资源类型分类</w:t>
      </w:r>
    </w:p>
    <w:p>
      <w:pPr>
        <w:ind w:firstLine="422" w:firstLineChars="201"/>
        <w:rPr>
          <w:rFonts w:ascii="宋体" w:hAnsi="宋体" w:eastAsia="宋体" w:cs="Times New Roman"/>
          <w:szCs w:val="21"/>
        </w:rPr>
      </w:pPr>
      <w:r>
        <w:rPr>
          <w:rFonts w:hint="eastAsia" w:ascii="宋体" w:hAnsi="宋体" w:eastAsia="宋体" w:cs="Times New Roman"/>
          <w:szCs w:val="21"/>
        </w:rPr>
        <w:t>根据度假区的所处位置和环境特征分类</w:t>
      </w:r>
    </w:p>
    <w:p>
      <w:pPr>
        <w:ind w:firstLine="422" w:firstLineChars="201"/>
        <w:rPr>
          <w:rFonts w:ascii="宋体" w:hAnsi="宋体" w:eastAsia="宋体" w:cs="Times New Roman"/>
          <w:szCs w:val="21"/>
        </w:rPr>
      </w:pPr>
      <w:r>
        <w:rPr>
          <w:rFonts w:hint="eastAsia" w:ascii="宋体" w:hAnsi="宋体" w:eastAsia="宋体" w:cs="Times New Roman"/>
          <w:szCs w:val="21"/>
        </w:rPr>
        <w:t>根据度假区的功能特色分类</w:t>
      </w:r>
    </w:p>
    <w:p>
      <w:pPr>
        <w:ind w:firstLine="422" w:firstLineChars="201"/>
        <w:rPr>
          <w:rFonts w:ascii="宋体" w:hAnsi="宋体" w:eastAsia="宋体" w:cs="Times New Roman"/>
          <w:szCs w:val="21"/>
        </w:rPr>
      </w:pPr>
      <w:r>
        <w:rPr>
          <w:rFonts w:hint="eastAsia" w:ascii="宋体" w:hAnsi="宋体" w:eastAsia="宋体" w:cs="Times New Roman"/>
          <w:szCs w:val="21"/>
        </w:rPr>
        <w:t>根据度假区的消费水平分类</w:t>
      </w:r>
    </w:p>
    <w:p>
      <w:pPr>
        <w:ind w:firstLine="422" w:firstLineChars="201"/>
        <w:rPr>
          <w:rFonts w:ascii="宋体" w:hAnsi="宋体" w:eastAsia="宋体" w:cs="Times New Roman"/>
          <w:szCs w:val="21"/>
        </w:rPr>
      </w:pPr>
      <w:r>
        <w:rPr>
          <w:rFonts w:hint="eastAsia" w:ascii="宋体" w:hAnsi="宋体" w:eastAsia="宋体" w:cs="Times New Roman"/>
          <w:szCs w:val="21"/>
        </w:rPr>
        <w:t>根据度假区距城市的远近分类</w:t>
      </w:r>
    </w:p>
    <w:p>
      <w:pPr>
        <w:ind w:firstLine="422" w:firstLineChars="201"/>
        <w:rPr>
          <w:rFonts w:ascii="宋体" w:hAnsi="宋体" w:eastAsia="宋体" w:cs="Times New Roman"/>
          <w:szCs w:val="21"/>
        </w:rPr>
      </w:pPr>
      <w:r>
        <w:rPr>
          <w:rFonts w:hint="eastAsia" w:ascii="宋体" w:hAnsi="宋体" w:eastAsia="宋体" w:cs="Times New Roman"/>
          <w:szCs w:val="21"/>
        </w:rPr>
        <w:t>根据度假区客源地市场结构分类</w:t>
      </w:r>
    </w:p>
    <w:p>
      <w:pPr>
        <w:ind w:firstLine="422" w:firstLineChars="201"/>
        <w:rPr>
          <w:rFonts w:ascii="宋体" w:hAnsi="宋体" w:eastAsia="宋体" w:cs="Times New Roman"/>
          <w:szCs w:val="21"/>
        </w:rPr>
      </w:pPr>
      <w:r>
        <w:rPr>
          <w:rFonts w:hint="eastAsia" w:ascii="宋体" w:hAnsi="宋体" w:eastAsia="宋体" w:cs="Times New Roman"/>
          <w:szCs w:val="21"/>
        </w:rPr>
        <w:t>根据度假区经营的季节性分类</w:t>
      </w:r>
    </w:p>
    <w:p>
      <w:pPr>
        <w:ind w:firstLine="422" w:firstLineChars="201"/>
        <w:rPr>
          <w:rFonts w:ascii="宋体" w:hAnsi="宋体" w:eastAsia="宋体" w:cs="Times New Roman"/>
          <w:szCs w:val="21"/>
        </w:rPr>
      </w:pPr>
      <w:r>
        <w:rPr>
          <w:rFonts w:hint="eastAsia" w:ascii="宋体" w:hAnsi="宋体" w:eastAsia="宋体" w:cs="Times New Roman"/>
          <w:szCs w:val="21"/>
        </w:rPr>
        <w:t>第二节 度假区旅游景观设计内容及方法（1学时）</w:t>
      </w:r>
    </w:p>
    <w:p>
      <w:pPr>
        <w:ind w:firstLine="422" w:firstLineChars="201"/>
        <w:rPr>
          <w:rFonts w:ascii="宋体" w:hAnsi="宋体" w:eastAsia="宋体" w:cs="Times New Roman"/>
          <w:szCs w:val="21"/>
        </w:rPr>
      </w:pPr>
      <w:r>
        <w:rPr>
          <w:rFonts w:hint="eastAsia" w:ascii="宋体" w:hAnsi="宋体" w:eastAsia="宋体" w:cs="Times New Roman"/>
          <w:szCs w:val="21"/>
        </w:rPr>
        <w:t>一、度假区旅游景观设计的内容</w:t>
      </w:r>
    </w:p>
    <w:p>
      <w:pPr>
        <w:ind w:firstLine="422" w:firstLineChars="201"/>
        <w:rPr>
          <w:rFonts w:ascii="宋体" w:hAnsi="宋体" w:eastAsia="宋体" w:cs="Times New Roman"/>
          <w:szCs w:val="21"/>
        </w:rPr>
      </w:pPr>
      <w:r>
        <w:rPr>
          <w:rFonts w:hint="eastAsia" w:ascii="宋体" w:hAnsi="宋体" w:eastAsia="宋体" w:cs="Times New Roman"/>
          <w:szCs w:val="21"/>
        </w:rPr>
        <w:t>度假区旅游景观的主题立意</w:t>
      </w:r>
    </w:p>
    <w:p>
      <w:pPr>
        <w:ind w:firstLine="422" w:firstLineChars="201"/>
        <w:rPr>
          <w:rFonts w:ascii="宋体" w:hAnsi="宋体" w:eastAsia="宋体" w:cs="Times New Roman"/>
          <w:szCs w:val="21"/>
        </w:rPr>
      </w:pPr>
      <w:r>
        <w:rPr>
          <w:rFonts w:hint="eastAsia" w:ascii="宋体" w:hAnsi="宋体" w:eastAsia="宋体" w:cs="Times New Roman"/>
          <w:szCs w:val="21"/>
        </w:rPr>
        <w:t>度假区旅游景观的空间布局与构景</w:t>
      </w:r>
    </w:p>
    <w:p>
      <w:pPr>
        <w:ind w:firstLine="422" w:firstLineChars="201"/>
        <w:rPr>
          <w:rFonts w:ascii="宋体" w:hAnsi="宋体" w:eastAsia="宋体" w:cs="Times New Roman"/>
          <w:szCs w:val="21"/>
        </w:rPr>
      </w:pPr>
      <w:r>
        <w:rPr>
          <w:rFonts w:hint="eastAsia" w:ascii="宋体" w:hAnsi="宋体" w:eastAsia="宋体" w:cs="Times New Roman"/>
          <w:szCs w:val="21"/>
        </w:rPr>
        <w:t>度假区旅游景观的旅游线路设置</w:t>
      </w:r>
    </w:p>
    <w:p>
      <w:pPr>
        <w:ind w:firstLine="422" w:firstLineChars="201"/>
        <w:rPr>
          <w:rFonts w:ascii="宋体" w:hAnsi="宋体" w:eastAsia="宋体" w:cs="Times New Roman"/>
          <w:szCs w:val="21"/>
        </w:rPr>
      </w:pPr>
      <w:r>
        <w:rPr>
          <w:rFonts w:hint="eastAsia" w:ascii="宋体" w:hAnsi="宋体" w:eastAsia="宋体" w:cs="Times New Roman"/>
          <w:szCs w:val="21"/>
        </w:rPr>
        <w:t>二、度假区旅游景观设计的方法</w:t>
      </w:r>
    </w:p>
    <w:p>
      <w:pPr>
        <w:ind w:firstLine="422" w:firstLineChars="201"/>
        <w:rPr>
          <w:rFonts w:ascii="宋体" w:hAnsi="宋体" w:eastAsia="宋体" w:cs="Times New Roman"/>
          <w:szCs w:val="21"/>
        </w:rPr>
      </w:pPr>
      <w:r>
        <w:rPr>
          <w:rFonts w:hint="eastAsia" w:ascii="宋体" w:hAnsi="宋体" w:eastAsia="宋体" w:cs="Times New Roman"/>
          <w:szCs w:val="21"/>
        </w:rPr>
        <w:t>确定主题立意</w:t>
      </w:r>
    </w:p>
    <w:p>
      <w:pPr>
        <w:ind w:firstLine="422" w:firstLineChars="201"/>
        <w:rPr>
          <w:rFonts w:ascii="宋体" w:hAnsi="宋体" w:eastAsia="宋体" w:cs="Times New Roman"/>
          <w:szCs w:val="21"/>
        </w:rPr>
      </w:pPr>
      <w:r>
        <w:rPr>
          <w:rFonts w:hint="eastAsia" w:ascii="宋体" w:hAnsi="宋体" w:eastAsia="宋体" w:cs="Times New Roman"/>
          <w:szCs w:val="21"/>
        </w:rPr>
        <w:t>确定景观布局及线路</w:t>
      </w:r>
    </w:p>
    <w:p>
      <w:pPr>
        <w:ind w:firstLine="422" w:firstLineChars="201"/>
        <w:rPr>
          <w:rFonts w:ascii="宋体" w:hAnsi="宋体" w:eastAsia="宋体" w:cs="Times New Roman"/>
          <w:szCs w:val="21"/>
        </w:rPr>
      </w:pPr>
      <w:r>
        <w:rPr>
          <w:rFonts w:hint="eastAsia" w:ascii="宋体" w:hAnsi="宋体" w:eastAsia="宋体" w:cs="Times New Roman"/>
          <w:szCs w:val="21"/>
        </w:rPr>
        <w:t>确定具体景观设计，表现主题，维护生态。</w:t>
      </w:r>
    </w:p>
    <w:p>
      <w:pPr>
        <w:ind w:firstLine="422" w:firstLineChars="201"/>
        <w:rPr>
          <w:rFonts w:ascii="宋体" w:hAnsi="宋体" w:eastAsia="宋体" w:cs="Times New Roman"/>
          <w:szCs w:val="21"/>
        </w:rPr>
      </w:pPr>
      <w:r>
        <w:rPr>
          <w:rFonts w:hint="eastAsia" w:ascii="宋体" w:hAnsi="宋体" w:eastAsia="宋体" w:cs="Times New Roman"/>
          <w:szCs w:val="21"/>
        </w:rPr>
        <w:t>第三节 度假区景观设计案例解析（1学时）</w:t>
      </w:r>
    </w:p>
    <w:p>
      <w:pPr>
        <w:ind w:firstLine="422" w:firstLineChars="201"/>
        <w:rPr>
          <w:rFonts w:ascii="宋体" w:hAnsi="宋体" w:eastAsia="宋体" w:cs="Times New Roman"/>
          <w:szCs w:val="21"/>
        </w:rPr>
      </w:pPr>
      <w:r>
        <w:rPr>
          <w:rFonts w:hint="eastAsia" w:ascii="宋体" w:hAnsi="宋体" w:eastAsia="宋体" w:cs="Times New Roman"/>
          <w:szCs w:val="21"/>
        </w:rPr>
        <w:t>一、中华名人文化园度假区景观规划设计分析</w:t>
      </w:r>
    </w:p>
    <w:p>
      <w:pPr>
        <w:ind w:firstLine="422" w:firstLineChars="201"/>
        <w:rPr>
          <w:rFonts w:ascii="宋体" w:hAnsi="宋体" w:eastAsia="宋体" w:cs="Times New Roman"/>
          <w:szCs w:val="21"/>
        </w:rPr>
      </w:pPr>
      <w:r>
        <w:rPr>
          <w:rFonts w:hint="eastAsia" w:ascii="宋体" w:hAnsi="宋体" w:eastAsia="宋体" w:cs="Times New Roman"/>
          <w:szCs w:val="21"/>
        </w:rPr>
        <w:t>二、阿尔康西多度假区景观规划设计解析</w:t>
      </w:r>
    </w:p>
    <w:p>
      <w:pPr>
        <w:ind w:firstLine="422" w:firstLineChars="201"/>
        <w:jc w:val="left"/>
        <w:rPr>
          <w:rFonts w:ascii="Times New Roman" w:hAnsi="Times New Roman" w:eastAsia="宋体" w:cs="Times New Roman"/>
          <w:b/>
          <w:bCs/>
          <w:szCs w:val="24"/>
        </w:rPr>
      </w:pPr>
      <w:r>
        <w:rPr>
          <w:rFonts w:hint="eastAsia" w:ascii="Times New Roman" w:hAnsi="Times New Roman" w:eastAsia="宋体" w:cs="Times New Roman"/>
          <w:b/>
          <w:bCs/>
          <w:szCs w:val="24"/>
        </w:rPr>
        <w:t>考核要求：</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1、分析、归纳世界上著名的度假区类型</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2、全面理解度假区旅游景观设计原则的应用。</w:t>
      </w:r>
    </w:p>
    <w:p>
      <w:pPr>
        <w:ind w:firstLine="482" w:firstLineChars="201"/>
        <w:jc w:val="center"/>
        <w:rPr>
          <w:rFonts w:ascii="宋体" w:hAnsi="宋体" w:eastAsia="宋体" w:cs="Times New Roman"/>
          <w:b/>
          <w:sz w:val="24"/>
          <w:szCs w:val="24"/>
        </w:rPr>
      </w:pPr>
    </w:p>
    <w:p>
      <w:pPr>
        <w:ind w:firstLine="482" w:firstLineChars="201"/>
        <w:jc w:val="center"/>
        <w:rPr>
          <w:rFonts w:ascii="宋体" w:hAnsi="宋体" w:eastAsia="宋体" w:cs="Times New Roman"/>
          <w:b/>
          <w:sz w:val="24"/>
          <w:szCs w:val="24"/>
        </w:rPr>
      </w:pPr>
      <w:r>
        <w:rPr>
          <w:rFonts w:hint="eastAsia" w:ascii="宋体" w:hAnsi="宋体" w:eastAsia="宋体" w:cs="Times New Roman"/>
          <w:b/>
          <w:sz w:val="24"/>
          <w:szCs w:val="24"/>
        </w:rPr>
        <w:t>第八章 主题公园旅游景观设计</w:t>
      </w:r>
    </w:p>
    <w:p>
      <w:pPr>
        <w:ind w:firstLine="422" w:firstLineChars="201"/>
        <w:rPr>
          <w:rFonts w:ascii="宋体" w:hAnsi="宋体" w:eastAsia="宋体" w:cs="Times New Roman"/>
          <w:b/>
          <w:bCs/>
          <w:kern w:val="0"/>
          <w:szCs w:val="21"/>
        </w:rPr>
      </w:pPr>
      <w:r>
        <w:rPr>
          <w:rFonts w:hint="eastAsia" w:ascii="宋体" w:hAnsi="宋体" w:eastAsia="宋体" w:cs="Times New Roman"/>
          <w:b/>
          <w:bCs/>
          <w:kern w:val="0"/>
          <w:szCs w:val="21"/>
        </w:rPr>
        <w:t>教学要点：</w:t>
      </w:r>
    </w:p>
    <w:p>
      <w:pPr>
        <w:ind w:firstLine="422" w:firstLineChars="201"/>
        <w:rPr>
          <w:rFonts w:ascii="宋体" w:hAnsi="宋体" w:eastAsia="宋体" w:cs="Times New Roman"/>
          <w:szCs w:val="21"/>
        </w:rPr>
      </w:pPr>
      <w:r>
        <w:rPr>
          <w:rFonts w:hint="eastAsia" w:ascii="宋体" w:hAnsi="宋体" w:eastAsia="宋体" w:cs="Times New Roman"/>
          <w:szCs w:val="21"/>
        </w:rPr>
        <w:t>1、了解景区娱乐、主题公园的相关概念</w:t>
      </w:r>
    </w:p>
    <w:p>
      <w:pPr>
        <w:ind w:firstLine="422" w:firstLineChars="201"/>
        <w:rPr>
          <w:rFonts w:ascii="宋体" w:hAnsi="宋体" w:eastAsia="宋体" w:cs="Times New Roman"/>
          <w:szCs w:val="21"/>
        </w:rPr>
      </w:pPr>
      <w:r>
        <w:rPr>
          <w:rFonts w:hint="eastAsia" w:ascii="宋体" w:hAnsi="宋体" w:eastAsia="宋体" w:cs="Times New Roman"/>
          <w:szCs w:val="21"/>
        </w:rPr>
        <w:t>2、了解主题公园的发展概况及类型、特征等</w:t>
      </w:r>
    </w:p>
    <w:p>
      <w:pPr>
        <w:ind w:firstLine="422" w:firstLineChars="201"/>
        <w:rPr>
          <w:rFonts w:ascii="宋体" w:hAnsi="宋体" w:eastAsia="宋体" w:cs="Times New Roman"/>
          <w:szCs w:val="21"/>
        </w:rPr>
      </w:pPr>
      <w:r>
        <w:rPr>
          <w:rFonts w:hint="eastAsia" w:ascii="宋体" w:hAnsi="宋体" w:eastAsia="宋体" w:cs="Times New Roman"/>
          <w:szCs w:val="21"/>
        </w:rPr>
        <w:t>3、掌握景区娱乐项目、主题公园景观设计的原则和方法</w:t>
      </w:r>
    </w:p>
    <w:p>
      <w:pPr>
        <w:ind w:firstLine="422" w:firstLineChars="201"/>
        <w:rPr>
          <w:rFonts w:ascii="宋体" w:hAnsi="宋体" w:eastAsia="宋体" w:cs="Times New Roman"/>
          <w:szCs w:val="21"/>
        </w:rPr>
      </w:pPr>
      <w:r>
        <w:rPr>
          <w:rFonts w:hint="eastAsia" w:ascii="宋体" w:hAnsi="宋体" w:eastAsia="宋体" w:cs="Times New Roman"/>
          <w:szCs w:val="21"/>
        </w:rPr>
        <w:t>4、能够进行主题公园旅游景观设计操作</w:t>
      </w:r>
    </w:p>
    <w:p>
      <w:pPr>
        <w:ind w:firstLine="422" w:firstLineChars="201"/>
        <w:rPr>
          <w:rFonts w:ascii="宋体" w:hAnsi="宋体" w:eastAsia="宋体" w:cs="Times New Roman"/>
          <w:b/>
          <w:bCs/>
          <w:kern w:val="0"/>
          <w:szCs w:val="21"/>
        </w:rPr>
      </w:pPr>
      <w:r>
        <w:rPr>
          <w:rFonts w:hint="eastAsia" w:ascii="宋体" w:hAnsi="宋体" w:eastAsia="宋体" w:cs="Times New Roman"/>
          <w:b/>
          <w:bCs/>
          <w:kern w:val="0"/>
          <w:szCs w:val="21"/>
        </w:rPr>
        <w:t>教学时数：</w:t>
      </w:r>
    </w:p>
    <w:p>
      <w:pPr>
        <w:ind w:firstLine="422" w:firstLineChars="201"/>
        <w:rPr>
          <w:rFonts w:ascii="宋体" w:hAnsi="宋体" w:eastAsia="宋体" w:cs="Times New Roman"/>
          <w:szCs w:val="21"/>
        </w:rPr>
      </w:pPr>
      <w:r>
        <w:rPr>
          <w:rFonts w:hint="eastAsia" w:ascii="宋体" w:hAnsi="宋体" w:eastAsia="宋体" w:cs="Times New Roman"/>
          <w:szCs w:val="21"/>
        </w:rPr>
        <w:t>5学时</w:t>
      </w:r>
    </w:p>
    <w:p>
      <w:pPr>
        <w:ind w:firstLine="422" w:firstLineChars="201"/>
        <w:rPr>
          <w:rFonts w:ascii="宋体" w:hAnsi="宋体" w:eastAsia="宋体" w:cs="Times New Roman"/>
          <w:b/>
          <w:bCs/>
          <w:kern w:val="0"/>
          <w:szCs w:val="21"/>
        </w:rPr>
      </w:pPr>
      <w:r>
        <w:rPr>
          <w:rFonts w:hint="eastAsia" w:ascii="宋体" w:hAnsi="宋体" w:eastAsia="宋体" w:cs="Times New Roman"/>
          <w:b/>
          <w:bCs/>
          <w:kern w:val="0"/>
          <w:szCs w:val="21"/>
        </w:rPr>
        <w:t>教学内容：</w:t>
      </w:r>
    </w:p>
    <w:p>
      <w:pPr>
        <w:ind w:firstLine="422" w:firstLineChars="201"/>
        <w:rPr>
          <w:rFonts w:ascii="宋体" w:hAnsi="宋体" w:eastAsia="宋体" w:cs="Times New Roman"/>
          <w:szCs w:val="21"/>
        </w:rPr>
      </w:pPr>
      <w:r>
        <w:rPr>
          <w:rFonts w:hint="eastAsia" w:ascii="宋体" w:hAnsi="宋体" w:eastAsia="宋体" w:cs="Times New Roman"/>
          <w:szCs w:val="21"/>
        </w:rPr>
        <w:t>第一节 主题公园概述</w:t>
      </w:r>
      <w:r>
        <w:rPr>
          <w:rFonts w:hint="eastAsia" w:ascii="宋体" w:hAnsi="宋体" w:eastAsia="宋体" w:cs="Times New Roman"/>
          <w:kern w:val="0"/>
          <w:szCs w:val="21"/>
        </w:rPr>
        <w:t>（1学时）</w:t>
      </w:r>
    </w:p>
    <w:p>
      <w:pPr>
        <w:ind w:firstLine="422" w:firstLineChars="201"/>
        <w:rPr>
          <w:rFonts w:ascii="宋体" w:hAnsi="宋体" w:eastAsia="宋体" w:cs="Times New Roman"/>
          <w:szCs w:val="21"/>
        </w:rPr>
      </w:pPr>
      <w:r>
        <w:rPr>
          <w:rFonts w:hint="eastAsia" w:ascii="宋体" w:hAnsi="宋体" w:eastAsia="宋体" w:cs="Times New Roman"/>
          <w:szCs w:val="21"/>
        </w:rPr>
        <w:t>一、主题公园国内外发展状况</w:t>
      </w:r>
    </w:p>
    <w:p>
      <w:pPr>
        <w:ind w:firstLine="422" w:firstLineChars="201"/>
        <w:rPr>
          <w:rFonts w:ascii="宋体" w:hAnsi="宋体" w:eastAsia="宋体" w:cs="Times New Roman"/>
          <w:szCs w:val="21"/>
        </w:rPr>
      </w:pPr>
      <w:r>
        <w:rPr>
          <w:rFonts w:hint="eastAsia" w:ascii="宋体" w:hAnsi="宋体" w:eastAsia="宋体" w:cs="Times New Roman"/>
          <w:szCs w:val="21"/>
        </w:rPr>
        <w:t>国外发展状况</w:t>
      </w:r>
    </w:p>
    <w:p>
      <w:pPr>
        <w:ind w:firstLine="422" w:firstLineChars="201"/>
        <w:rPr>
          <w:rFonts w:ascii="宋体" w:hAnsi="宋体" w:eastAsia="宋体" w:cs="Times New Roman"/>
          <w:szCs w:val="21"/>
        </w:rPr>
      </w:pPr>
      <w:r>
        <w:rPr>
          <w:rFonts w:hint="eastAsia" w:ascii="宋体" w:hAnsi="宋体" w:eastAsia="宋体" w:cs="Times New Roman"/>
          <w:szCs w:val="21"/>
        </w:rPr>
        <w:t>国内发展状况</w:t>
      </w:r>
    </w:p>
    <w:p>
      <w:pPr>
        <w:ind w:firstLine="422" w:firstLineChars="201"/>
        <w:rPr>
          <w:rFonts w:ascii="宋体" w:hAnsi="宋体" w:eastAsia="宋体" w:cs="Times New Roman"/>
          <w:bCs/>
          <w:szCs w:val="21"/>
        </w:rPr>
      </w:pPr>
      <w:r>
        <w:rPr>
          <w:rFonts w:ascii="宋体" w:hAnsi="宋体" w:eastAsia="宋体" w:cs="Times New Roman"/>
          <w:bCs/>
          <w:szCs w:val="21"/>
        </w:rPr>
        <w:t>二、</w:t>
      </w:r>
      <w:r>
        <w:rPr>
          <w:rFonts w:hint="eastAsia" w:ascii="宋体" w:hAnsi="宋体" w:eastAsia="宋体" w:cs="Times New Roman"/>
          <w:bCs/>
          <w:szCs w:val="21"/>
        </w:rPr>
        <w:t>主题公园概述</w:t>
      </w:r>
    </w:p>
    <w:p>
      <w:pPr>
        <w:ind w:firstLine="422" w:firstLineChars="201"/>
        <w:rPr>
          <w:rFonts w:ascii="宋体" w:hAnsi="宋体" w:eastAsia="宋体" w:cs="Times New Roman"/>
          <w:bCs/>
          <w:szCs w:val="21"/>
        </w:rPr>
      </w:pPr>
      <w:r>
        <w:rPr>
          <w:rFonts w:hint="eastAsia" w:ascii="宋体" w:hAnsi="宋体" w:eastAsia="宋体" w:cs="Times New Roman"/>
          <w:bCs/>
          <w:szCs w:val="21"/>
        </w:rPr>
        <w:t>主题公园概念的界定</w:t>
      </w:r>
    </w:p>
    <w:p>
      <w:pPr>
        <w:ind w:firstLine="422" w:firstLineChars="201"/>
        <w:rPr>
          <w:rFonts w:ascii="宋体" w:hAnsi="宋体" w:eastAsia="宋体" w:cs="Times New Roman"/>
          <w:bCs/>
          <w:szCs w:val="21"/>
        </w:rPr>
      </w:pPr>
      <w:r>
        <w:rPr>
          <w:rFonts w:hint="eastAsia" w:ascii="宋体" w:hAnsi="宋体" w:eastAsia="宋体" w:cs="Times New Roman"/>
          <w:bCs/>
          <w:szCs w:val="21"/>
        </w:rPr>
        <w:t>主题公园的概念</w:t>
      </w:r>
    </w:p>
    <w:p>
      <w:pPr>
        <w:ind w:firstLine="422" w:firstLineChars="201"/>
        <w:rPr>
          <w:rFonts w:ascii="宋体" w:hAnsi="宋体" w:eastAsia="宋体" w:cs="Times New Roman"/>
          <w:bCs/>
          <w:szCs w:val="21"/>
        </w:rPr>
      </w:pPr>
      <w:r>
        <w:rPr>
          <w:rFonts w:hint="eastAsia" w:ascii="宋体" w:hAnsi="宋体" w:eastAsia="宋体" w:cs="Times New Roman"/>
          <w:bCs/>
          <w:szCs w:val="21"/>
        </w:rPr>
        <w:t>主题公园的功能</w:t>
      </w:r>
    </w:p>
    <w:p>
      <w:pPr>
        <w:ind w:firstLine="422" w:firstLineChars="201"/>
        <w:rPr>
          <w:rFonts w:ascii="宋体" w:hAnsi="宋体" w:eastAsia="宋体" w:cs="Times New Roman"/>
          <w:bCs/>
          <w:szCs w:val="21"/>
        </w:rPr>
      </w:pPr>
      <w:r>
        <w:rPr>
          <w:rFonts w:hint="eastAsia" w:ascii="宋体" w:hAnsi="宋体" w:eastAsia="宋体" w:cs="Times New Roman"/>
          <w:bCs/>
          <w:szCs w:val="21"/>
        </w:rPr>
        <w:t>主题公园的基本特征</w:t>
      </w:r>
    </w:p>
    <w:p>
      <w:pPr>
        <w:ind w:firstLine="422" w:firstLineChars="201"/>
        <w:rPr>
          <w:rFonts w:ascii="宋体" w:hAnsi="宋体" w:eastAsia="宋体" w:cs="Times New Roman"/>
          <w:bCs/>
          <w:szCs w:val="21"/>
        </w:rPr>
      </w:pPr>
      <w:r>
        <w:rPr>
          <w:rFonts w:hint="eastAsia" w:ascii="宋体" w:hAnsi="宋体" w:eastAsia="宋体" w:cs="Times New Roman"/>
          <w:bCs/>
          <w:szCs w:val="21"/>
        </w:rPr>
        <w:t>主题公园的分类</w:t>
      </w:r>
    </w:p>
    <w:p>
      <w:pPr>
        <w:ind w:firstLine="422" w:firstLineChars="201"/>
        <w:rPr>
          <w:rFonts w:ascii="宋体" w:hAnsi="宋体" w:eastAsia="宋体" w:cs="Times New Roman"/>
          <w:bCs/>
          <w:szCs w:val="21"/>
        </w:rPr>
      </w:pPr>
      <w:r>
        <w:rPr>
          <w:rFonts w:hint="eastAsia" w:ascii="宋体" w:hAnsi="宋体" w:eastAsia="宋体" w:cs="Times New Roman"/>
          <w:bCs/>
          <w:szCs w:val="21"/>
        </w:rPr>
        <w:t>第二节 主题公园旅游景观设计内容及方法（2学时）</w:t>
      </w:r>
    </w:p>
    <w:p>
      <w:pPr>
        <w:ind w:firstLine="422" w:firstLineChars="201"/>
        <w:rPr>
          <w:rFonts w:ascii="宋体" w:hAnsi="宋体" w:eastAsia="宋体" w:cs="Times New Roman"/>
          <w:szCs w:val="21"/>
        </w:rPr>
      </w:pPr>
      <w:r>
        <w:rPr>
          <w:rFonts w:hint="eastAsia" w:ascii="宋体" w:hAnsi="宋体" w:eastAsia="宋体" w:cs="Times New Roman"/>
          <w:szCs w:val="21"/>
        </w:rPr>
        <w:t>一、主题公园的地形设计</w:t>
      </w:r>
    </w:p>
    <w:p>
      <w:pPr>
        <w:ind w:firstLine="422" w:firstLineChars="201"/>
        <w:rPr>
          <w:rFonts w:ascii="宋体" w:hAnsi="宋体" w:eastAsia="宋体" w:cs="Times New Roman"/>
          <w:szCs w:val="21"/>
        </w:rPr>
      </w:pPr>
      <w:r>
        <w:rPr>
          <w:rFonts w:hint="eastAsia" w:ascii="宋体" w:hAnsi="宋体" w:eastAsia="宋体" w:cs="Times New Roman"/>
          <w:szCs w:val="21"/>
        </w:rPr>
        <w:t>二、主题公园的植物设计</w:t>
      </w:r>
    </w:p>
    <w:p>
      <w:pPr>
        <w:ind w:firstLine="422" w:firstLineChars="201"/>
        <w:rPr>
          <w:rFonts w:ascii="宋体" w:hAnsi="宋体" w:eastAsia="宋体" w:cs="Times New Roman"/>
          <w:szCs w:val="21"/>
        </w:rPr>
      </w:pPr>
      <w:r>
        <w:rPr>
          <w:rFonts w:hint="eastAsia" w:ascii="宋体" w:hAnsi="宋体" w:eastAsia="宋体" w:cs="Times New Roman"/>
          <w:kern w:val="0"/>
          <w:szCs w:val="21"/>
        </w:rPr>
        <w:t>三、</w:t>
      </w:r>
      <w:r>
        <w:rPr>
          <w:rFonts w:hint="eastAsia" w:ascii="宋体" w:hAnsi="宋体" w:eastAsia="宋体" w:cs="Times New Roman"/>
          <w:szCs w:val="21"/>
        </w:rPr>
        <w:t>主题公园的建筑设计</w:t>
      </w:r>
    </w:p>
    <w:p>
      <w:pPr>
        <w:ind w:firstLine="422" w:firstLineChars="201"/>
        <w:rPr>
          <w:rFonts w:ascii="宋体" w:hAnsi="宋体" w:eastAsia="宋体" w:cs="Times New Roman"/>
          <w:szCs w:val="21"/>
        </w:rPr>
      </w:pPr>
      <w:r>
        <w:rPr>
          <w:rFonts w:hint="eastAsia" w:ascii="宋体" w:hAnsi="宋体" w:eastAsia="宋体" w:cs="Times New Roman"/>
          <w:szCs w:val="21"/>
        </w:rPr>
        <w:t>四、主题公园广场和道路设计</w:t>
      </w:r>
    </w:p>
    <w:p>
      <w:pPr>
        <w:ind w:firstLine="422" w:firstLineChars="201"/>
        <w:rPr>
          <w:rFonts w:ascii="宋体" w:hAnsi="宋体" w:eastAsia="宋体" w:cs="Times New Roman"/>
          <w:szCs w:val="21"/>
        </w:rPr>
      </w:pPr>
      <w:r>
        <w:rPr>
          <w:rFonts w:hint="eastAsia" w:ascii="宋体" w:hAnsi="宋体" w:eastAsia="宋体" w:cs="Times New Roman"/>
          <w:szCs w:val="21"/>
        </w:rPr>
        <w:t>五、主题公园的小品设计</w:t>
      </w:r>
    </w:p>
    <w:p>
      <w:pPr>
        <w:ind w:firstLine="422" w:firstLineChars="201"/>
        <w:rPr>
          <w:rFonts w:ascii="宋体" w:hAnsi="宋体" w:eastAsia="宋体" w:cs="Times New Roman"/>
          <w:szCs w:val="21"/>
        </w:rPr>
      </w:pPr>
      <w:r>
        <w:rPr>
          <w:rFonts w:hint="eastAsia" w:ascii="宋体" w:hAnsi="宋体" w:eastAsia="宋体" w:cs="Times New Roman"/>
          <w:szCs w:val="21"/>
        </w:rPr>
        <w:t>六、主题公园标志牌设计</w:t>
      </w:r>
    </w:p>
    <w:p>
      <w:pPr>
        <w:ind w:firstLine="422" w:firstLineChars="201"/>
        <w:rPr>
          <w:rFonts w:ascii="宋体" w:hAnsi="宋体" w:eastAsia="宋体" w:cs="Times New Roman"/>
          <w:szCs w:val="21"/>
        </w:rPr>
      </w:pPr>
      <w:r>
        <w:rPr>
          <w:rFonts w:hint="eastAsia" w:ascii="宋体" w:hAnsi="宋体" w:eastAsia="宋体" w:cs="Times New Roman"/>
          <w:szCs w:val="21"/>
        </w:rPr>
        <w:t>七、主题公园灯光照明设计</w:t>
      </w:r>
    </w:p>
    <w:p>
      <w:pPr>
        <w:ind w:firstLine="422" w:firstLineChars="201"/>
        <w:rPr>
          <w:rFonts w:ascii="宋体" w:hAnsi="宋体" w:eastAsia="宋体" w:cs="Times New Roman"/>
          <w:szCs w:val="21"/>
        </w:rPr>
      </w:pPr>
      <w:r>
        <w:rPr>
          <w:rFonts w:hint="eastAsia" w:ascii="宋体" w:hAnsi="宋体" w:eastAsia="宋体" w:cs="Times New Roman"/>
          <w:szCs w:val="21"/>
        </w:rPr>
        <w:t>八、主题公园的景观创意</w:t>
      </w:r>
    </w:p>
    <w:p>
      <w:pPr>
        <w:ind w:firstLine="422" w:firstLineChars="201"/>
        <w:rPr>
          <w:rFonts w:ascii="宋体" w:hAnsi="宋体" w:eastAsia="宋体" w:cs="Times New Roman"/>
          <w:szCs w:val="21"/>
        </w:rPr>
      </w:pPr>
      <w:r>
        <w:rPr>
          <w:rFonts w:hint="eastAsia" w:ascii="宋体" w:hAnsi="宋体" w:eastAsia="宋体" w:cs="Times New Roman"/>
          <w:szCs w:val="21"/>
        </w:rPr>
        <w:t>九、主题公园的设计手法</w:t>
      </w:r>
    </w:p>
    <w:p>
      <w:pPr>
        <w:ind w:firstLine="422" w:firstLineChars="201"/>
        <w:rPr>
          <w:rFonts w:ascii="宋体" w:hAnsi="宋体" w:eastAsia="宋体" w:cs="Times New Roman"/>
          <w:szCs w:val="21"/>
        </w:rPr>
      </w:pPr>
      <w:r>
        <w:rPr>
          <w:rFonts w:hint="eastAsia" w:ascii="宋体" w:hAnsi="宋体" w:eastAsia="宋体" w:cs="Times New Roman"/>
          <w:szCs w:val="21"/>
        </w:rPr>
        <w:t>第三节 主题公园旅游景观设计案例解析（2学时）</w:t>
      </w:r>
    </w:p>
    <w:p>
      <w:pPr>
        <w:ind w:firstLine="422" w:firstLineChars="201"/>
        <w:rPr>
          <w:rFonts w:ascii="宋体" w:hAnsi="宋体" w:eastAsia="宋体" w:cs="Times New Roman"/>
          <w:szCs w:val="21"/>
        </w:rPr>
      </w:pPr>
      <w:r>
        <w:rPr>
          <w:rFonts w:hint="eastAsia" w:ascii="宋体" w:hAnsi="宋体" w:eastAsia="宋体" w:cs="Times New Roman"/>
          <w:szCs w:val="21"/>
        </w:rPr>
        <w:t>深圳欢乐谷简介</w:t>
      </w:r>
    </w:p>
    <w:p>
      <w:pPr>
        <w:ind w:firstLine="422" w:firstLineChars="201"/>
        <w:rPr>
          <w:rFonts w:ascii="宋体" w:hAnsi="宋体" w:eastAsia="宋体" w:cs="Times New Roman"/>
          <w:szCs w:val="21"/>
        </w:rPr>
      </w:pPr>
      <w:r>
        <w:rPr>
          <w:rFonts w:hint="eastAsia" w:ascii="宋体" w:hAnsi="宋体" w:eastAsia="宋体" w:cs="Times New Roman"/>
          <w:szCs w:val="21"/>
        </w:rPr>
        <w:t>二、欢乐谷二期主题公园景观规划</w:t>
      </w:r>
    </w:p>
    <w:p>
      <w:pPr>
        <w:ind w:firstLine="422" w:firstLineChars="201"/>
        <w:rPr>
          <w:rFonts w:ascii="宋体" w:hAnsi="宋体" w:eastAsia="宋体" w:cs="Times New Roman"/>
          <w:szCs w:val="21"/>
        </w:rPr>
      </w:pPr>
      <w:r>
        <w:rPr>
          <w:rFonts w:hint="eastAsia" w:ascii="宋体" w:hAnsi="宋体" w:eastAsia="宋体" w:cs="Times New Roman"/>
          <w:szCs w:val="21"/>
        </w:rPr>
        <w:t>三、嘉峪关方特欢乐世界简介</w:t>
      </w:r>
    </w:p>
    <w:p>
      <w:pPr>
        <w:ind w:firstLine="422" w:firstLineChars="201"/>
        <w:rPr>
          <w:rFonts w:ascii="宋体" w:hAnsi="宋体" w:eastAsia="宋体" w:cs="Times New Roman"/>
          <w:szCs w:val="21"/>
        </w:rPr>
      </w:pPr>
      <w:r>
        <w:rPr>
          <w:rFonts w:hint="eastAsia" w:ascii="宋体" w:hAnsi="宋体" w:eastAsia="宋体" w:cs="Times New Roman"/>
          <w:szCs w:val="21"/>
        </w:rPr>
        <w:t>四、嘉峪关方特欢乐世界景观规划</w:t>
      </w:r>
    </w:p>
    <w:p>
      <w:pPr>
        <w:ind w:firstLine="422" w:firstLineChars="201"/>
        <w:jc w:val="left"/>
        <w:rPr>
          <w:rFonts w:ascii="Times New Roman" w:hAnsi="Times New Roman" w:eastAsia="宋体" w:cs="Times New Roman"/>
          <w:b/>
          <w:bCs/>
          <w:szCs w:val="24"/>
        </w:rPr>
      </w:pPr>
      <w:r>
        <w:rPr>
          <w:rFonts w:hint="eastAsia" w:ascii="Times New Roman" w:hAnsi="Times New Roman" w:eastAsia="宋体" w:cs="Times New Roman"/>
          <w:b/>
          <w:bCs/>
          <w:szCs w:val="24"/>
        </w:rPr>
        <w:t>考核要求：</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1、简述主题公园概念、功能及特征</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2、主题公园景观设计对主题公园发展的意义和作用</w:t>
      </w:r>
    </w:p>
    <w:p>
      <w:pPr>
        <w:ind w:firstLine="422" w:firstLineChars="201"/>
        <w:rPr>
          <w:rFonts w:ascii="宋体" w:hAnsi="宋体" w:eastAsia="宋体" w:cs="Times New Roman"/>
          <w:szCs w:val="21"/>
        </w:rPr>
      </w:pPr>
    </w:p>
    <w:p>
      <w:pPr>
        <w:ind w:firstLine="482" w:firstLineChars="201"/>
        <w:jc w:val="center"/>
        <w:rPr>
          <w:rFonts w:ascii="宋体" w:hAnsi="宋体" w:eastAsia="宋体" w:cs="Times New Roman"/>
          <w:b/>
          <w:sz w:val="24"/>
          <w:szCs w:val="24"/>
        </w:rPr>
      </w:pPr>
      <w:r>
        <w:rPr>
          <w:rFonts w:hint="eastAsia" w:ascii="宋体" w:hAnsi="宋体" w:eastAsia="宋体" w:cs="Times New Roman"/>
          <w:b/>
          <w:sz w:val="24"/>
          <w:szCs w:val="24"/>
        </w:rPr>
        <w:t>第九章 城市开放游憩空间旅游景观设计</w:t>
      </w:r>
    </w:p>
    <w:p>
      <w:pPr>
        <w:ind w:firstLine="422" w:firstLineChars="201"/>
        <w:rPr>
          <w:rFonts w:ascii="宋体" w:hAnsi="宋体" w:eastAsia="宋体" w:cs="Times New Roman"/>
          <w:b/>
          <w:bCs/>
          <w:kern w:val="0"/>
          <w:szCs w:val="21"/>
        </w:rPr>
      </w:pPr>
      <w:r>
        <w:rPr>
          <w:rFonts w:hint="eastAsia" w:ascii="宋体" w:hAnsi="宋体" w:eastAsia="宋体" w:cs="Times New Roman"/>
          <w:b/>
          <w:bCs/>
          <w:kern w:val="0"/>
          <w:szCs w:val="21"/>
        </w:rPr>
        <w:t>教学要点：</w:t>
      </w:r>
    </w:p>
    <w:p>
      <w:pPr>
        <w:ind w:firstLine="422" w:firstLineChars="201"/>
        <w:rPr>
          <w:rFonts w:ascii="宋体" w:hAnsi="宋体" w:eastAsia="宋体" w:cs="Times New Roman"/>
          <w:szCs w:val="21"/>
        </w:rPr>
      </w:pPr>
      <w:r>
        <w:rPr>
          <w:rFonts w:hint="eastAsia" w:ascii="宋体" w:hAnsi="宋体" w:eastAsia="宋体" w:cs="Times New Roman"/>
          <w:szCs w:val="21"/>
        </w:rPr>
        <w:t>1、了解城市开放游憩空间的概念及体系</w:t>
      </w:r>
    </w:p>
    <w:p>
      <w:pPr>
        <w:ind w:firstLine="422" w:firstLineChars="201"/>
        <w:rPr>
          <w:rFonts w:ascii="宋体" w:hAnsi="宋体" w:eastAsia="宋体" w:cs="Times New Roman"/>
          <w:szCs w:val="21"/>
        </w:rPr>
      </w:pPr>
      <w:r>
        <w:rPr>
          <w:rFonts w:hint="eastAsia" w:ascii="宋体" w:hAnsi="宋体" w:eastAsia="宋体" w:cs="Times New Roman"/>
          <w:szCs w:val="21"/>
        </w:rPr>
        <w:t>2、城市开放游憩空间旅游景观设计的基本原则、方法、内容</w:t>
      </w:r>
    </w:p>
    <w:p>
      <w:pPr>
        <w:ind w:firstLine="422" w:firstLineChars="201"/>
        <w:rPr>
          <w:rFonts w:ascii="宋体" w:hAnsi="宋体" w:eastAsia="宋体" w:cs="Times New Roman"/>
          <w:b/>
          <w:bCs/>
          <w:kern w:val="0"/>
          <w:szCs w:val="21"/>
        </w:rPr>
      </w:pPr>
      <w:r>
        <w:rPr>
          <w:rFonts w:hint="eastAsia" w:ascii="宋体" w:hAnsi="宋体" w:eastAsia="宋体" w:cs="Times New Roman"/>
          <w:b/>
          <w:bCs/>
          <w:kern w:val="0"/>
          <w:szCs w:val="21"/>
        </w:rPr>
        <w:t>教学时数：</w:t>
      </w:r>
    </w:p>
    <w:p>
      <w:pPr>
        <w:ind w:firstLine="422" w:firstLineChars="201"/>
        <w:rPr>
          <w:rFonts w:ascii="宋体" w:hAnsi="宋体" w:eastAsia="宋体" w:cs="Times New Roman"/>
          <w:szCs w:val="21"/>
        </w:rPr>
      </w:pPr>
      <w:r>
        <w:rPr>
          <w:rFonts w:hint="eastAsia" w:ascii="宋体" w:hAnsi="宋体" w:eastAsia="宋体" w:cs="Times New Roman"/>
          <w:szCs w:val="21"/>
        </w:rPr>
        <w:t>4学时</w:t>
      </w:r>
    </w:p>
    <w:p>
      <w:pPr>
        <w:ind w:firstLine="422" w:firstLineChars="201"/>
        <w:rPr>
          <w:rFonts w:ascii="宋体" w:hAnsi="宋体" w:eastAsia="宋体" w:cs="Times New Roman"/>
          <w:b/>
          <w:bCs/>
          <w:kern w:val="0"/>
          <w:szCs w:val="21"/>
        </w:rPr>
      </w:pPr>
      <w:r>
        <w:rPr>
          <w:rFonts w:hint="eastAsia" w:ascii="宋体" w:hAnsi="宋体" w:eastAsia="宋体" w:cs="Times New Roman"/>
          <w:b/>
          <w:bCs/>
          <w:kern w:val="0"/>
          <w:szCs w:val="21"/>
        </w:rPr>
        <w:t>教学内容：</w:t>
      </w:r>
    </w:p>
    <w:p>
      <w:pPr>
        <w:ind w:firstLine="422" w:firstLineChars="201"/>
        <w:rPr>
          <w:rFonts w:ascii="宋体" w:hAnsi="宋体" w:eastAsia="宋体" w:cs="Times New Roman"/>
          <w:szCs w:val="21"/>
        </w:rPr>
      </w:pPr>
      <w:r>
        <w:rPr>
          <w:rFonts w:hint="eastAsia" w:ascii="宋体" w:hAnsi="宋体" w:eastAsia="宋体" w:cs="Times New Roman"/>
          <w:szCs w:val="21"/>
        </w:rPr>
        <w:t>第一节 城市开放游憩空间概述</w:t>
      </w:r>
      <w:r>
        <w:rPr>
          <w:rFonts w:hint="eastAsia" w:ascii="宋体" w:hAnsi="宋体" w:eastAsia="宋体" w:cs="Times New Roman"/>
          <w:kern w:val="0"/>
          <w:szCs w:val="21"/>
        </w:rPr>
        <w:t>（1学时）</w:t>
      </w:r>
    </w:p>
    <w:p>
      <w:pPr>
        <w:ind w:firstLine="422" w:firstLineChars="201"/>
        <w:rPr>
          <w:rFonts w:ascii="宋体" w:hAnsi="宋体" w:eastAsia="宋体" w:cs="Times New Roman"/>
          <w:szCs w:val="21"/>
        </w:rPr>
      </w:pPr>
      <w:r>
        <w:rPr>
          <w:rFonts w:hint="eastAsia" w:ascii="宋体" w:hAnsi="宋体" w:eastAsia="宋体" w:cs="Times New Roman"/>
          <w:szCs w:val="21"/>
        </w:rPr>
        <w:t>一、城市开放游憩空间概念及体系</w:t>
      </w:r>
    </w:p>
    <w:p>
      <w:pPr>
        <w:ind w:firstLine="422" w:firstLineChars="201"/>
        <w:rPr>
          <w:rFonts w:ascii="宋体" w:hAnsi="宋体" w:eastAsia="宋体" w:cs="Times New Roman"/>
          <w:szCs w:val="21"/>
        </w:rPr>
      </w:pPr>
      <w:r>
        <w:rPr>
          <w:rFonts w:hint="eastAsia" w:ascii="宋体" w:hAnsi="宋体" w:eastAsia="宋体" w:cs="Times New Roman"/>
          <w:szCs w:val="21"/>
        </w:rPr>
        <w:t>城市开放游憩空间概念</w:t>
      </w:r>
    </w:p>
    <w:p>
      <w:pPr>
        <w:ind w:firstLine="422" w:firstLineChars="201"/>
        <w:rPr>
          <w:rFonts w:ascii="宋体" w:hAnsi="宋体" w:eastAsia="宋体" w:cs="Times New Roman"/>
          <w:szCs w:val="21"/>
        </w:rPr>
      </w:pPr>
      <w:r>
        <w:rPr>
          <w:rFonts w:hint="eastAsia" w:ascii="宋体" w:hAnsi="宋体" w:eastAsia="宋体" w:cs="Times New Roman"/>
          <w:szCs w:val="21"/>
        </w:rPr>
        <w:t>城市开放游憩空间特性</w:t>
      </w:r>
    </w:p>
    <w:p>
      <w:pPr>
        <w:ind w:firstLine="422" w:firstLineChars="201"/>
        <w:rPr>
          <w:rFonts w:ascii="宋体" w:hAnsi="宋体" w:eastAsia="宋体" w:cs="Times New Roman"/>
          <w:szCs w:val="21"/>
        </w:rPr>
      </w:pPr>
      <w:r>
        <w:rPr>
          <w:rFonts w:hint="eastAsia" w:ascii="宋体" w:hAnsi="宋体" w:eastAsia="宋体" w:cs="Times New Roman"/>
          <w:szCs w:val="21"/>
        </w:rPr>
        <w:t>二、城市开放游憩空间设计的基本原则</w:t>
      </w:r>
    </w:p>
    <w:p>
      <w:pPr>
        <w:ind w:firstLine="422" w:firstLineChars="201"/>
        <w:rPr>
          <w:rFonts w:ascii="宋体" w:hAnsi="宋体" w:eastAsia="宋体" w:cs="Times New Roman"/>
          <w:szCs w:val="21"/>
        </w:rPr>
      </w:pPr>
      <w:r>
        <w:rPr>
          <w:rFonts w:hint="eastAsia" w:ascii="宋体" w:hAnsi="宋体" w:eastAsia="宋体" w:cs="Times New Roman"/>
          <w:szCs w:val="21"/>
        </w:rPr>
        <w:t>以人为本原则</w:t>
      </w:r>
    </w:p>
    <w:p>
      <w:pPr>
        <w:ind w:firstLine="422" w:firstLineChars="201"/>
        <w:rPr>
          <w:rFonts w:ascii="宋体" w:hAnsi="宋体" w:eastAsia="宋体" w:cs="Times New Roman"/>
          <w:szCs w:val="21"/>
        </w:rPr>
      </w:pPr>
      <w:r>
        <w:rPr>
          <w:rFonts w:hint="eastAsia" w:ascii="宋体" w:hAnsi="宋体" w:eastAsia="宋体" w:cs="Times New Roman"/>
          <w:szCs w:val="21"/>
        </w:rPr>
        <w:t>生态优先原则</w:t>
      </w:r>
    </w:p>
    <w:p>
      <w:pPr>
        <w:ind w:firstLine="422" w:firstLineChars="201"/>
        <w:rPr>
          <w:rFonts w:ascii="宋体" w:hAnsi="宋体" w:eastAsia="宋体" w:cs="Times New Roman"/>
          <w:szCs w:val="21"/>
        </w:rPr>
      </w:pPr>
      <w:r>
        <w:rPr>
          <w:rFonts w:hint="eastAsia" w:ascii="宋体" w:hAnsi="宋体" w:eastAsia="宋体" w:cs="Times New Roman"/>
          <w:szCs w:val="21"/>
        </w:rPr>
        <w:t>突出特色原则</w:t>
      </w:r>
    </w:p>
    <w:p>
      <w:pPr>
        <w:ind w:firstLine="422" w:firstLineChars="201"/>
        <w:rPr>
          <w:rFonts w:ascii="宋体" w:hAnsi="宋体" w:eastAsia="宋体" w:cs="Times New Roman"/>
          <w:szCs w:val="21"/>
        </w:rPr>
      </w:pPr>
      <w:r>
        <w:rPr>
          <w:rFonts w:hint="eastAsia" w:ascii="宋体" w:hAnsi="宋体" w:eastAsia="宋体" w:cs="Times New Roman"/>
          <w:szCs w:val="21"/>
        </w:rPr>
        <w:t>整体协调，多元变化原则</w:t>
      </w:r>
    </w:p>
    <w:p>
      <w:pPr>
        <w:ind w:firstLine="422" w:firstLineChars="201"/>
        <w:rPr>
          <w:rFonts w:ascii="宋体" w:hAnsi="宋体" w:eastAsia="宋体" w:cs="Times New Roman"/>
          <w:szCs w:val="21"/>
        </w:rPr>
      </w:pPr>
      <w:r>
        <w:rPr>
          <w:rFonts w:hint="eastAsia" w:ascii="宋体" w:hAnsi="宋体" w:eastAsia="宋体" w:cs="Times New Roman"/>
          <w:szCs w:val="21"/>
        </w:rPr>
        <w:t>第二节 城市开放游憩空间旅游景观设计内容及方法</w:t>
      </w:r>
      <w:r>
        <w:rPr>
          <w:rFonts w:hint="eastAsia" w:ascii="宋体" w:hAnsi="宋体" w:eastAsia="宋体" w:cs="Times New Roman"/>
          <w:kern w:val="0"/>
          <w:szCs w:val="21"/>
        </w:rPr>
        <w:t>（2学时）</w:t>
      </w:r>
    </w:p>
    <w:p>
      <w:pPr>
        <w:ind w:firstLine="422" w:firstLineChars="201"/>
        <w:rPr>
          <w:rFonts w:ascii="宋体" w:hAnsi="宋体" w:eastAsia="宋体" w:cs="Times New Roman"/>
          <w:szCs w:val="21"/>
        </w:rPr>
      </w:pPr>
      <w:r>
        <w:rPr>
          <w:rFonts w:hint="eastAsia" w:ascii="宋体" w:hAnsi="宋体" w:eastAsia="宋体" w:cs="Times New Roman"/>
          <w:szCs w:val="21"/>
        </w:rPr>
        <w:t>城市开放游憩空间旅游景观设计</w:t>
      </w:r>
    </w:p>
    <w:p>
      <w:pPr>
        <w:ind w:firstLine="422" w:firstLineChars="201"/>
        <w:rPr>
          <w:rFonts w:ascii="宋体" w:hAnsi="宋体" w:eastAsia="宋体" w:cs="Times New Roman"/>
          <w:szCs w:val="21"/>
        </w:rPr>
      </w:pPr>
      <w:r>
        <w:rPr>
          <w:rFonts w:hint="eastAsia" w:ascii="宋体" w:hAnsi="宋体" w:eastAsia="宋体" w:cs="Times New Roman"/>
          <w:szCs w:val="21"/>
        </w:rPr>
        <w:t>广场游憩空间的分类与设计方法</w:t>
      </w:r>
    </w:p>
    <w:p>
      <w:pPr>
        <w:ind w:firstLine="422" w:firstLineChars="201"/>
        <w:rPr>
          <w:rFonts w:ascii="宋体" w:hAnsi="宋体" w:eastAsia="宋体" w:cs="Times New Roman"/>
          <w:szCs w:val="21"/>
        </w:rPr>
      </w:pPr>
      <w:r>
        <w:rPr>
          <w:rFonts w:hint="eastAsia" w:ascii="宋体" w:hAnsi="宋体" w:eastAsia="宋体" w:cs="Times New Roman"/>
          <w:szCs w:val="21"/>
        </w:rPr>
        <w:t>街道游憩空间的分类与设计方法</w:t>
      </w:r>
    </w:p>
    <w:p>
      <w:pPr>
        <w:ind w:firstLine="422" w:firstLineChars="201"/>
        <w:rPr>
          <w:rFonts w:ascii="宋体" w:hAnsi="宋体" w:eastAsia="宋体" w:cs="Times New Roman"/>
          <w:szCs w:val="21"/>
        </w:rPr>
      </w:pPr>
      <w:r>
        <w:rPr>
          <w:rFonts w:hint="eastAsia" w:ascii="宋体" w:hAnsi="宋体" w:eastAsia="宋体" w:cs="Times New Roman"/>
          <w:szCs w:val="21"/>
        </w:rPr>
        <w:t>滨水游憩空间的分类与设计方法</w:t>
      </w:r>
    </w:p>
    <w:p>
      <w:pPr>
        <w:ind w:firstLine="422" w:firstLineChars="201"/>
        <w:rPr>
          <w:rFonts w:ascii="宋体" w:hAnsi="宋体" w:eastAsia="宋体" w:cs="Times New Roman"/>
          <w:szCs w:val="21"/>
        </w:rPr>
      </w:pPr>
      <w:r>
        <w:rPr>
          <w:rFonts w:hint="eastAsia" w:ascii="宋体" w:hAnsi="宋体" w:eastAsia="宋体" w:cs="Times New Roman"/>
          <w:szCs w:val="21"/>
        </w:rPr>
        <w:t>二、城市开放游憩空间构成元素设计</w:t>
      </w:r>
    </w:p>
    <w:p>
      <w:pPr>
        <w:ind w:firstLine="422" w:firstLineChars="201"/>
        <w:rPr>
          <w:rFonts w:ascii="宋体" w:hAnsi="宋体" w:eastAsia="宋体" w:cs="Times New Roman"/>
          <w:szCs w:val="21"/>
        </w:rPr>
      </w:pPr>
      <w:r>
        <w:rPr>
          <w:rFonts w:hint="eastAsia" w:ascii="宋体" w:hAnsi="宋体" w:eastAsia="宋体" w:cs="Times New Roman"/>
          <w:szCs w:val="21"/>
        </w:rPr>
        <w:t>特色植物</w:t>
      </w:r>
    </w:p>
    <w:p>
      <w:pPr>
        <w:ind w:firstLine="422" w:firstLineChars="201"/>
        <w:rPr>
          <w:rFonts w:ascii="宋体" w:hAnsi="宋体" w:eastAsia="宋体" w:cs="Times New Roman"/>
          <w:szCs w:val="21"/>
        </w:rPr>
      </w:pPr>
      <w:r>
        <w:rPr>
          <w:rFonts w:hint="eastAsia" w:ascii="宋体" w:hAnsi="宋体" w:eastAsia="宋体" w:cs="Times New Roman"/>
          <w:szCs w:val="21"/>
        </w:rPr>
        <w:t>雕塑小品</w:t>
      </w:r>
    </w:p>
    <w:p>
      <w:pPr>
        <w:ind w:firstLine="422" w:firstLineChars="201"/>
        <w:rPr>
          <w:rFonts w:ascii="宋体" w:hAnsi="宋体" w:eastAsia="宋体" w:cs="Times New Roman"/>
          <w:szCs w:val="21"/>
        </w:rPr>
      </w:pPr>
      <w:r>
        <w:rPr>
          <w:rFonts w:hint="eastAsia" w:ascii="宋体" w:hAnsi="宋体" w:eastAsia="宋体" w:cs="Times New Roman"/>
          <w:szCs w:val="21"/>
        </w:rPr>
        <w:t>桥</w:t>
      </w:r>
    </w:p>
    <w:p>
      <w:pPr>
        <w:ind w:firstLine="422" w:firstLineChars="201"/>
        <w:rPr>
          <w:rFonts w:ascii="宋体" w:hAnsi="宋体" w:eastAsia="宋体" w:cs="Times New Roman"/>
          <w:szCs w:val="21"/>
        </w:rPr>
      </w:pPr>
      <w:r>
        <w:rPr>
          <w:rFonts w:hint="eastAsia" w:ascii="宋体" w:hAnsi="宋体" w:eastAsia="宋体" w:cs="Times New Roman"/>
          <w:szCs w:val="21"/>
        </w:rPr>
        <w:t>候车廊</w:t>
      </w:r>
    </w:p>
    <w:p>
      <w:pPr>
        <w:ind w:firstLine="422" w:firstLineChars="201"/>
        <w:rPr>
          <w:rFonts w:ascii="宋体" w:hAnsi="宋体" w:eastAsia="宋体" w:cs="Times New Roman"/>
          <w:szCs w:val="21"/>
        </w:rPr>
      </w:pPr>
      <w:r>
        <w:rPr>
          <w:rFonts w:hint="eastAsia" w:ascii="宋体" w:hAnsi="宋体" w:eastAsia="宋体" w:cs="Times New Roman"/>
          <w:szCs w:val="21"/>
        </w:rPr>
        <w:t>售货亭等服务点</w:t>
      </w:r>
    </w:p>
    <w:p>
      <w:pPr>
        <w:ind w:firstLine="422" w:firstLineChars="201"/>
        <w:rPr>
          <w:rFonts w:ascii="宋体" w:hAnsi="宋体" w:eastAsia="宋体" w:cs="Times New Roman"/>
          <w:szCs w:val="21"/>
        </w:rPr>
      </w:pPr>
      <w:r>
        <w:rPr>
          <w:rFonts w:hint="eastAsia" w:ascii="宋体" w:hAnsi="宋体" w:eastAsia="宋体" w:cs="Times New Roman"/>
          <w:szCs w:val="21"/>
        </w:rPr>
        <w:t>计时器、饮水机、垃圾容器</w:t>
      </w:r>
    </w:p>
    <w:p>
      <w:pPr>
        <w:ind w:firstLine="422" w:firstLineChars="201"/>
        <w:rPr>
          <w:rFonts w:ascii="宋体" w:hAnsi="宋体" w:eastAsia="宋体" w:cs="Times New Roman"/>
          <w:szCs w:val="21"/>
        </w:rPr>
      </w:pPr>
      <w:r>
        <w:rPr>
          <w:rFonts w:hint="eastAsia" w:ascii="宋体" w:hAnsi="宋体" w:eastAsia="宋体" w:cs="Times New Roman"/>
          <w:szCs w:val="21"/>
        </w:rPr>
        <w:t>座椅等休息设施</w:t>
      </w:r>
    </w:p>
    <w:p>
      <w:pPr>
        <w:ind w:firstLine="422" w:firstLineChars="201"/>
        <w:rPr>
          <w:rFonts w:ascii="宋体" w:hAnsi="宋体" w:eastAsia="宋体" w:cs="Times New Roman"/>
          <w:szCs w:val="21"/>
        </w:rPr>
      </w:pPr>
      <w:r>
        <w:rPr>
          <w:rFonts w:hint="eastAsia" w:ascii="宋体" w:hAnsi="宋体" w:eastAsia="宋体" w:cs="Times New Roman"/>
          <w:szCs w:val="21"/>
        </w:rPr>
        <w:t>路灯和装饰灯具</w:t>
      </w:r>
    </w:p>
    <w:p>
      <w:pPr>
        <w:ind w:firstLine="422" w:firstLineChars="201"/>
        <w:rPr>
          <w:rFonts w:ascii="宋体" w:hAnsi="宋体" w:eastAsia="宋体" w:cs="Times New Roman"/>
          <w:szCs w:val="21"/>
        </w:rPr>
      </w:pPr>
      <w:r>
        <w:rPr>
          <w:rFonts w:hint="eastAsia" w:ascii="宋体" w:hAnsi="宋体" w:eastAsia="宋体" w:cs="Times New Roman"/>
          <w:szCs w:val="21"/>
        </w:rPr>
        <w:t>广告牌、告示牌</w:t>
      </w:r>
    </w:p>
    <w:p>
      <w:pPr>
        <w:ind w:firstLine="422" w:firstLineChars="201"/>
        <w:rPr>
          <w:rFonts w:ascii="宋体" w:hAnsi="宋体" w:eastAsia="宋体" w:cs="Times New Roman"/>
          <w:szCs w:val="21"/>
        </w:rPr>
      </w:pPr>
      <w:r>
        <w:rPr>
          <w:rFonts w:hint="eastAsia" w:ascii="宋体" w:hAnsi="宋体" w:eastAsia="宋体" w:cs="Times New Roman"/>
          <w:szCs w:val="21"/>
        </w:rPr>
        <w:t>其他服务设施</w:t>
      </w:r>
    </w:p>
    <w:p>
      <w:pPr>
        <w:ind w:firstLine="422" w:firstLineChars="201"/>
        <w:rPr>
          <w:rFonts w:ascii="宋体" w:hAnsi="宋体" w:eastAsia="宋体" w:cs="Times New Roman"/>
          <w:szCs w:val="21"/>
        </w:rPr>
      </w:pPr>
      <w:r>
        <w:rPr>
          <w:rFonts w:hint="eastAsia" w:ascii="宋体" w:hAnsi="宋体" w:eastAsia="宋体" w:cs="Times New Roman"/>
          <w:szCs w:val="21"/>
        </w:rPr>
        <w:t>三、城市开放游憩空间夜景规划</w:t>
      </w:r>
    </w:p>
    <w:p>
      <w:pPr>
        <w:ind w:firstLine="422" w:firstLineChars="201"/>
        <w:rPr>
          <w:rFonts w:ascii="宋体" w:hAnsi="宋体" w:eastAsia="宋体" w:cs="Times New Roman"/>
          <w:szCs w:val="21"/>
        </w:rPr>
      </w:pPr>
      <w:r>
        <w:rPr>
          <w:rFonts w:hint="eastAsia" w:ascii="宋体" w:hAnsi="宋体" w:eastAsia="宋体" w:cs="Times New Roman"/>
          <w:szCs w:val="21"/>
        </w:rPr>
        <w:t>纪念碑和雕塑夜景</w:t>
      </w:r>
    </w:p>
    <w:p>
      <w:pPr>
        <w:ind w:firstLine="422" w:firstLineChars="201"/>
        <w:rPr>
          <w:rFonts w:ascii="宋体" w:hAnsi="宋体" w:eastAsia="宋体" w:cs="Times New Roman"/>
          <w:szCs w:val="21"/>
        </w:rPr>
      </w:pPr>
      <w:r>
        <w:rPr>
          <w:rFonts w:hint="eastAsia" w:ascii="宋体" w:hAnsi="宋体" w:eastAsia="宋体" w:cs="Times New Roman"/>
          <w:szCs w:val="21"/>
        </w:rPr>
        <w:t>街道、广场夜景</w:t>
      </w:r>
    </w:p>
    <w:p>
      <w:pPr>
        <w:ind w:firstLine="422" w:firstLineChars="201"/>
        <w:rPr>
          <w:rFonts w:ascii="宋体" w:hAnsi="宋体" w:eastAsia="宋体" w:cs="Times New Roman"/>
          <w:szCs w:val="21"/>
        </w:rPr>
      </w:pPr>
      <w:r>
        <w:rPr>
          <w:rFonts w:hint="eastAsia" w:ascii="宋体" w:hAnsi="宋体" w:eastAsia="宋体" w:cs="Times New Roman"/>
          <w:szCs w:val="21"/>
        </w:rPr>
        <w:t>公园绿地夜景</w:t>
      </w:r>
    </w:p>
    <w:p>
      <w:pPr>
        <w:ind w:firstLine="422" w:firstLineChars="201"/>
        <w:rPr>
          <w:rFonts w:ascii="宋体" w:hAnsi="宋体" w:eastAsia="宋体" w:cs="Times New Roman"/>
          <w:szCs w:val="21"/>
        </w:rPr>
      </w:pPr>
      <w:r>
        <w:rPr>
          <w:rFonts w:hint="eastAsia" w:ascii="宋体" w:hAnsi="宋体" w:eastAsia="宋体" w:cs="Times New Roman"/>
          <w:szCs w:val="21"/>
        </w:rPr>
        <w:t>水面的夜景</w:t>
      </w:r>
    </w:p>
    <w:p>
      <w:pPr>
        <w:ind w:firstLine="422" w:firstLineChars="201"/>
        <w:rPr>
          <w:rFonts w:ascii="宋体" w:hAnsi="宋体" w:eastAsia="宋体" w:cs="Times New Roman"/>
          <w:szCs w:val="21"/>
        </w:rPr>
      </w:pPr>
      <w:r>
        <w:rPr>
          <w:rFonts w:hint="eastAsia" w:ascii="宋体" w:hAnsi="宋体" w:eastAsia="宋体" w:cs="Times New Roman"/>
          <w:szCs w:val="21"/>
        </w:rPr>
        <w:t>第三节 城市开放游憩空间旅游景观设计案例解析</w:t>
      </w:r>
      <w:r>
        <w:rPr>
          <w:rFonts w:hint="eastAsia" w:ascii="宋体" w:hAnsi="宋体" w:eastAsia="宋体" w:cs="Times New Roman"/>
          <w:kern w:val="0"/>
          <w:szCs w:val="21"/>
        </w:rPr>
        <w:t>（1学时）</w:t>
      </w:r>
    </w:p>
    <w:p>
      <w:pPr>
        <w:ind w:firstLine="422" w:firstLineChars="201"/>
        <w:rPr>
          <w:rFonts w:ascii="宋体" w:hAnsi="宋体" w:eastAsia="宋体" w:cs="Times New Roman"/>
          <w:szCs w:val="21"/>
        </w:rPr>
      </w:pPr>
      <w:r>
        <w:rPr>
          <w:rFonts w:hint="eastAsia" w:ascii="宋体" w:hAnsi="宋体" w:eastAsia="宋体" w:cs="Times New Roman"/>
          <w:szCs w:val="21"/>
        </w:rPr>
        <w:t>大连海之韵广场景观设计解析</w:t>
      </w:r>
    </w:p>
    <w:p>
      <w:pPr>
        <w:ind w:firstLine="422" w:firstLineChars="201"/>
        <w:rPr>
          <w:rFonts w:ascii="宋体" w:hAnsi="宋体" w:eastAsia="宋体" w:cs="Times New Roman"/>
          <w:szCs w:val="21"/>
        </w:rPr>
      </w:pPr>
      <w:r>
        <w:rPr>
          <w:rFonts w:hint="eastAsia" w:ascii="宋体" w:hAnsi="宋体" w:eastAsia="宋体" w:cs="Times New Roman"/>
          <w:szCs w:val="21"/>
        </w:rPr>
        <w:t>二、青岛五四广场景观设计解析</w:t>
      </w:r>
    </w:p>
    <w:p>
      <w:pPr>
        <w:ind w:firstLine="422" w:firstLineChars="201"/>
        <w:rPr>
          <w:rFonts w:ascii="宋体" w:hAnsi="宋体" w:eastAsia="宋体" w:cs="Times New Roman"/>
          <w:szCs w:val="21"/>
        </w:rPr>
      </w:pPr>
    </w:p>
    <w:p>
      <w:pPr>
        <w:ind w:firstLine="422" w:firstLineChars="201"/>
        <w:jc w:val="left"/>
        <w:rPr>
          <w:rFonts w:ascii="Times New Roman" w:hAnsi="Times New Roman" w:eastAsia="宋体" w:cs="Times New Roman"/>
          <w:b/>
          <w:bCs/>
          <w:szCs w:val="24"/>
        </w:rPr>
      </w:pPr>
      <w:r>
        <w:rPr>
          <w:rFonts w:hint="eastAsia" w:ascii="Times New Roman" w:hAnsi="Times New Roman" w:eastAsia="宋体" w:cs="Times New Roman"/>
          <w:b/>
          <w:bCs/>
          <w:szCs w:val="24"/>
        </w:rPr>
        <w:t>考核要求：</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1、简述城市公园的类型</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2、如何运用设计手法使开放游憩空间体现城市特色及增强城市吸引力</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3、、结合实际项目，进行某广场设计</w:t>
      </w:r>
    </w:p>
    <w:p>
      <w:pPr>
        <w:ind w:firstLine="422" w:firstLineChars="201"/>
        <w:rPr>
          <w:rFonts w:ascii="宋体" w:hAnsi="宋体" w:eastAsia="宋体" w:cs="Times New Roman"/>
          <w:szCs w:val="21"/>
        </w:rPr>
      </w:pPr>
    </w:p>
    <w:p>
      <w:pPr>
        <w:ind w:firstLine="562" w:firstLineChars="201"/>
        <w:rPr>
          <w:rFonts w:ascii="宋体" w:hAnsi="宋体" w:eastAsia="宋体" w:cs="Times New Roman"/>
          <w:b/>
          <w:sz w:val="28"/>
          <w:szCs w:val="28"/>
        </w:rPr>
      </w:pPr>
      <w:r>
        <w:rPr>
          <w:rFonts w:hint="eastAsia" w:ascii="宋体" w:hAnsi="宋体" w:eastAsia="宋体" w:cs="Times New Roman"/>
          <w:b/>
          <w:sz w:val="28"/>
          <w:szCs w:val="28"/>
        </w:rPr>
        <w:t>三、参考书目</w:t>
      </w:r>
    </w:p>
    <w:p>
      <w:pPr>
        <w:ind w:firstLine="422" w:firstLineChars="201"/>
        <w:rPr>
          <w:rFonts w:ascii="宋体" w:hAnsi="宋体" w:eastAsia="宋体" w:cs="Times New Roman"/>
          <w:szCs w:val="21"/>
        </w:rPr>
      </w:pPr>
      <w:r>
        <w:rPr>
          <w:rFonts w:hint="eastAsia" w:ascii="宋体" w:hAnsi="宋体" w:eastAsia="宋体" w:cs="Times New Roman"/>
          <w:szCs w:val="21"/>
        </w:rPr>
        <w:t>1、崔丽主编，《旅游景观设计》，旅游教育出版社，2008年。</w:t>
      </w:r>
    </w:p>
    <w:p>
      <w:pPr>
        <w:ind w:firstLine="422" w:firstLineChars="201"/>
        <w:rPr>
          <w:rFonts w:ascii="宋体" w:hAnsi="宋体" w:eastAsia="宋体" w:cs="Times New Roman"/>
          <w:szCs w:val="21"/>
        </w:rPr>
      </w:pPr>
      <w:r>
        <w:rPr>
          <w:rFonts w:hint="eastAsia" w:ascii="宋体" w:hAnsi="宋体" w:eastAsia="宋体" w:cs="Times New Roman"/>
          <w:szCs w:val="21"/>
        </w:rPr>
        <w:t>2、万剑敏主编，《旅游景区规划与设计》，旅游教育出版社，2017年。</w:t>
      </w:r>
    </w:p>
    <w:p>
      <w:pPr>
        <w:ind w:firstLine="422" w:firstLineChars="201"/>
        <w:rPr>
          <w:rFonts w:ascii="宋体" w:hAnsi="宋体" w:eastAsia="宋体" w:cs="Times New Roman"/>
          <w:szCs w:val="21"/>
        </w:rPr>
      </w:pPr>
      <w:r>
        <w:rPr>
          <w:rFonts w:hint="eastAsia" w:ascii="宋体" w:hAnsi="宋体" w:eastAsia="宋体" w:cs="Times New Roman"/>
          <w:szCs w:val="21"/>
        </w:rPr>
        <w:t>3、吴必虎著，《区域旅游规划原理》，中国旅游出版社，2001年。</w:t>
      </w:r>
    </w:p>
    <w:p>
      <w:pPr>
        <w:ind w:firstLine="422" w:firstLineChars="201"/>
        <w:rPr>
          <w:rFonts w:ascii="宋体" w:hAnsi="宋体" w:eastAsia="宋体" w:cs="Times New Roman"/>
          <w:szCs w:val="21"/>
        </w:rPr>
      </w:pPr>
      <w:r>
        <w:rPr>
          <w:rFonts w:hint="eastAsia" w:ascii="宋体" w:hAnsi="宋体" w:eastAsia="宋体" w:cs="Times New Roman"/>
          <w:szCs w:val="21"/>
        </w:rPr>
        <w:t>4、陆林编著，《旅游规划原理》，高等教育出版社，2011年。</w:t>
      </w:r>
    </w:p>
    <w:p>
      <w:pPr>
        <w:ind w:firstLine="422" w:firstLineChars="201"/>
        <w:rPr>
          <w:rFonts w:ascii="宋体" w:hAnsi="宋体" w:eastAsia="宋体" w:cs="Times New Roman"/>
          <w:szCs w:val="21"/>
        </w:rPr>
      </w:pPr>
      <w:r>
        <w:rPr>
          <w:rFonts w:hint="eastAsia" w:ascii="宋体" w:hAnsi="宋体" w:eastAsia="宋体" w:cs="Times New Roman"/>
          <w:szCs w:val="21"/>
        </w:rPr>
        <w:t>5、保继刚等编，《旅游地理学》，高等教育出版社，2012年。</w:t>
      </w:r>
    </w:p>
    <w:p>
      <w:pPr>
        <w:ind w:firstLine="422" w:firstLineChars="201"/>
        <w:rPr>
          <w:rFonts w:ascii="宋体" w:hAnsi="宋体" w:eastAsia="宋体" w:cs="Times New Roman"/>
          <w:szCs w:val="21"/>
        </w:rPr>
      </w:pPr>
      <w:r>
        <w:rPr>
          <w:rFonts w:hint="eastAsia" w:ascii="宋体" w:hAnsi="宋体" w:eastAsia="宋体" w:cs="Times New Roman"/>
          <w:szCs w:val="21"/>
        </w:rPr>
        <w:t>6、成国良著，《旅游景区景观规划设计》，山东人民出版社，2017年.</w:t>
      </w:r>
    </w:p>
    <w:p>
      <w:pPr>
        <w:ind w:firstLine="422" w:firstLineChars="201"/>
        <w:rPr>
          <w:rFonts w:ascii="宋体" w:hAnsi="宋体" w:eastAsia="宋体" w:cs="Times New Roman"/>
          <w:szCs w:val="21"/>
        </w:rPr>
      </w:pPr>
      <w:r>
        <w:rPr>
          <w:rFonts w:hint="eastAsia" w:ascii="宋体" w:hAnsi="宋体" w:eastAsia="宋体" w:cs="Times New Roman"/>
          <w:szCs w:val="21"/>
        </w:rPr>
        <w:t>7、刘滨谊著，《现代景观规划设计》，东南大学出版社，2010年</w:t>
      </w:r>
    </w:p>
    <w:p>
      <w:pPr>
        <w:ind w:firstLine="422" w:firstLineChars="201"/>
        <w:jc w:val="left"/>
        <w:rPr>
          <w:rFonts w:ascii="宋体" w:hAnsi="宋体" w:eastAsia="宋体" w:cs="Times New Roman"/>
          <w:b/>
          <w:szCs w:val="21"/>
        </w:rPr>
      </w:pPr>
    </w:p>
    <w:p>
      <w:pPr>
        <w:ind w:firstLine="482" w:firstLineChars="201"/>
        <w:jc w:val="left"/>
        <w:rPr>
          <w:rFonts w:ascii="宋体" w:hAnsi="宋体" w:eastAsia="宋体" w:cs="Times New Roman"/>
          <w:b/>
          <w:sz w:val="24"/>
          <w:szCs w:val="24"/>
        </w:rPr>
      </w:pPr>
      <w:r>
        <w:rPr>
          <w:rFonts w:hint="eastAsia" w:ascii="宋体" w:hAnsi="宋体" w:eastAsia="宋体" w:cs="Times New Roman"/>
          <w:b/>
          <w:sz w:val="24"/>
          <w:szCs w:val="24"/>
        </w:rPr>
        <w:t>本课程使用教具和现代教育技术的指导性意见</w:t>
      </w:r>
    </w:p>
    <w:p>
      <w:pPr>
        <w:ind w:firstLine="422" w:firstLineChars="201"/>
        <w:jc w:val="left"/>
        <w:rPr>
          <w:rFonts w:ascii="宋体" w:hAnsi="宋体" w:eastAsia="宋体" w:cs="Times New Roman"/>
          <w:szCs w:val="21"/>
        </w:rPr>
      </w:pPr>
      <w:r>
        <w:rPr>
          <w:rFonts w:hint="eastAsia" w:ascii="宋体" w:hAnsi="宋体" w:eastAsia="宋体" w:cs="Times New Roman"/>
          <w:szCs w:val="21"/>
        </w:rPr>
        <w:t>主要教具是多媒体课件。</w:t>
      </w:r>
    </w:p>
    <w:p>
      <w:pPr>
        <w:ind w:firstLine="422" w:firstLineChars="201"/>
        <w:jc w:val="left"/>
        <w:rPr>
          <w:rFonts w:ascii="宋体" w:hAnsi="宋体" w:eastAsia="宋体" w:cs="Times New Roman"/>
          <w:szCs w:val="21"/>
        </w:rPr>
      </w:pPr>
      <w:r>
        <w:rPr>
          <w:rFonts w:hint="eastAsia" w:ascii="宋体" w:hAnsi="宋体" w:eastAsia="宋体" w:cs="Times New Roman"/>
          <w:szCs w:val="21"/>
        </w:rPr>
        <w:t>建议大部分内容的课程在多媒体教室上，用课件进行讲授，增加直观性和生动性。</w:t>
      </w:r>
    </w:p>
    <w:p>
      <w:pPr>
        <w:widowControl/>
        <w:ind w:firstLine="482" w:firstLineChars="201"/>
        <w:jc w:val="left"/>
        <w:rPr>
          <w:rFonts w:ascii="Times New Roman" w:hAnsi="Times New Roman" w:eastAsia="楷体_GB2312" w:cs="Times New Roman"/>
          <w:sz w:val="24"/>
          <w:szCs w:val="24"/>
        </w:rPr>
      </w:pPr>
      <w:r>
        <w:rPr>
          <w:rFonts w:ascii="Times New Roman" w:hAnsi="Times New Roman" w:eastAsia="楷体_GB2312" w:cs="Times New Roman"/>
          <w:sz w:val="24"/>
          <w:szCs w:val="24"/>
        </w:rPr>
        <w:br w:type="page"/>
      </w:r>
    </w:p>
    <w:p>
      <w:pPr>
        <w:rPr>
          <w:rFonts w:ascii="楷体" w:hAnsi="楷体" w:eastAsia="楷体" w:cs="宋体"/>
          <w:bCs/>
          <w:sz w:val="24"/>
          <w:szCs w:val="20"/>
        </w:rPr>
      </w:pPr>
      <w:r>
        <w:rPr>
          <w:rFonts w:hint="eastAsia" w:ascii="楷体" w:hAnsi="楷体" w:eastAsia="楷体" w:cs="宋体"/>
          <w:bCs/>
          <w:sz w:val="24"/>
          <w:szCs w:val="20"/>
        </w:rPr>
        <w:t>西北师范大学旅游管理专业课程教学大纲</w:t>
      </w:r>
    </w:p>
    <w:p>
      <w:pPr>
        <w:snapToGrid w:val="0"/>
        <w:jc w:val="center"/>
        <w:outlineLvl w:val="0"/>
        <w:rPr>
          <w:rFonts w:ascii="Times New Roman" w:hAnsi="Times New Roman" w:eastAsia="黑体" w:cs="Times New Roman"/>
          <w:b/>
          <w:bCs/>
          <w:sz w:val="44"/>
          <w:szCs w:val="20"/>
        </w:rPr>
      </w:pPr>
      <w:bookmarkStart w:id="71" w:name="_Toc18098"/>
      <w:bookmarkStart w:id="72" w:name="_Toc500105617"/>
      <w:bookmarkStart w:id="73" w:name="_Toc500245428"/>
      <w:r>
        <w:rPr>
          <w:rFonts w:hint="eastAsia" w:ascii="Times New Roman" w:hAnsi="Times New Roman" w:eastAsia="黑体" w:cs="Times New Roman"/>
          <w:sz w:val="44"/>
          <w:szCs w:val="44"/>
        </w:rPr>
        <w:t>旅游政策与法规</w:t>
      </w:r>
      <w:bookmarkEnd w:id="71"/>
      <w:bookmarkEnd w:id="72"/>
      <w:bookmarkEnd w:id="73"/>
    </w:p>
    <w:p>
      <w:pPr>
        <w:ind w:firstLine="562" w:firstLineChars="201"/>
        <w:rPr>
          <w:rFonts w:ascii="Times New Roman" w:hAnsi="Times New Roman" w:eastAsia="宋体" w:cs="Times New Roman"/>
          <w:b/>
          <w:bCs/>
          <w:sz w:val="28"/>
          <w:szCs w:val="20"/>
        </w:rPr>
      </w:pPr>
      <w:r>
        <w:rPr>
          <w:rFonts w:hint="eastAsia" w:ascii="Times New Roman" w:hAnsi="Times New Roman" w:eastAsia="宋体" w:cs="Times New Roman"/>
          <w:b/>
          <w:bCs/>
          <w:sz w:val="28"/>
          <w:szCs w:val="20"/>
        </w:rPr>
        <w:t>一、说明</w:t>
      </w:r>
    </w:p>
    <w:p>
      <w:pPr>
        <w:ind w:firstLine="482" w:firstLineChars="201"/>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（一）课程性质</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旅游政策与法规》是旅游管理专业的一门重要的专业基础课程，是以法学的一般原理为指导，结合旅游法律关系的生动实践而形成的一门新兴的边缘交叉学科，是调整旅游活动领域中各种社会关系的法律规范的应用性课程。</w:t>
      </w:r>
    </w:p>
    <w:p>
      <w:pPr>
        <w:ind w:firstLine="482" w:firstLineChars="201"/>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（二）教学目的</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本课程的教学目的是使学生掌握旅游政策与法规的基本理论、基本知识和基本技能。在理论知识方面，要求学生掌握旅游企业经营管理的法律制度、导游人员相关权利与义务，了解相关法律法规。在基本技能方面，使学生分清旅游法律主体之间的关系，达到运用所学旅游法规知识分析旅游业实践中遇到的法律问题，提高学生依法分析问题、解决旅游纠纷的能力，从而为我国旅游业的发展培养高技能的旅游应用性人才。</w:t>
      </w:r>
    </w:p>
    <w:p>
      <w:pPr>
        <w:ind w:firstLine="482" w:firstLineChars="201"/>
        <w:rPr>
          <w:rFonts w:ascii="Times New Roman" w:hAnsi="Times New Roman" w:eastAsia="宋体" w:cs="Times New Roman"/>
          <w:szCs w:val="20"/>
        </w:rPr>
      </w:pPr>
      <w:r>
        <w:rPr>
          <w:rFonts w:hint="eastAsia" w:ascii="Times New Roman" w:hAnsi="Times New Roman" w:eastAsia="宋体" w:cs="Times New Roman"/>
          <w:b/>
          <w:bCs/>
          <w:sz w:val="24"/>
          <w:szCs w:val="20"/>
        </w:rPr>
        <w:t>（三）教学内容</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本课程的主要教学内容包括旅游法规基本常识；合同法制度、公司企业法律制度及反不正当竞争法律制度；旅行社管理法规制度；导游人员管理法规制度；旅游住宿业管理法律制度；出入境管理法律制度、旅游安全管理规章制度；旅游资源管理法律制度；旅行社责任保险制度和消费者权益保护法律制度；食品卫生管理法律制度、旅游交通管理法律、法规制度；旅游投诉管理法规制度。</w:t>
      </w:r>
    </w:p>
    <w:p>
      <w:pPr>
        <w:ind w:firstLine="482" w:firstLineChars="201"/>
        <w:rPr>
          <w:rFonts w:ascii="Times New Roman" w:hAnsi="Times New Roman" w:eastAsia="宋体" w:cs="Times New Roman"/>
          <w:szCs w:val="20"/>
        </w:rPr>
      </w:pPr>
      <w:r>
        <w:rPr>
          <w:rFonts w:hint="eastAsia" w:ascii="Times New Roman" w:hAnsi="Times New Roman" w:eastAsia="宋体" w:cs="Times New Roman"/>
          <w:b/>
          <w:bCs/>
          <w:sz w:val="24"/>
          <w:szCs w:val="20"/>
        </w:rPr>
        <w:t>（四）教学时数</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1、时数：每周2学时，共计36学时。</w:t>
      </w:r>
    </w:p>
    <w:p>
      <w:pPr>
        <w:spacing w:line="320" w:lineRule="exact"/>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2、进度：</w:t>
      </w:r>
    </w:p>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《旅游政策与法规》课程教学进度表。</w:t>
      </w:r>
    </w:p>
    <w:tbl>
      <w:tblPr>
        <w:tblStyle w:val="38"/>
        <w:tblW w:w="59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4252"/>
        <w:gridCol w:w="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9" w:type="dxa"/>
          </w:tcPr>
          <w:p>
            <w:pPr>
              <w:spacing w:line="320" w:lineRule="exact"/>
              <w:rPr>
                <w:rFonts w:ascii="Times New Roman" w:hAnsi="Times New Roman" w:eastAsia="宋体" w:cs="Times New Roman"/>
                <w:szCs w:val="24"/>
              </w:rPr>
            </w:pPr>
            <w:r>
              <w:rPr>
                <w:rFonts w:hint="eastAsia" w:ascii="Times New Roman" w:hAnsi="Times New Roman" w:eastAsia="宋体" w:cs="Times New Roman"/>
                <w:szCs w:val="24"/>
              </w:rPr>
              <w:t>章次</w:t>
            </w:r>
          </w:p>
        </w:tc>
        <w:tc>
          <w:tcPr>
            <w:tcW w:w="4252" w:type="dxa"/>
          </w:tcPr>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内容</w:t>
            </w:r>
          </w:p>
        </w:tc>
        <w:tc>
          <w:tcPr>
            <w:tcW w:w="963" w:type="dxa"/>
          </w:tcPr>
          <w:p>
            <w:pPr>
              <w:spacing w:line="320" w:lineRule="exact"/>
              <w:rPr>
                <w:rFonts w:ascii="Times New Roman" w:hAnsi="Times New Roman" w:eastAsia="宋体" w:cs="Times New Roman"/>
                <w:szCs w:val="24"/>
              </w:rPr>
            </w:pPr>
            <w:r>
              <w:rPr>
                <w:rFonts w:hint="eastAsia" w:ascii="Times New Roman" w:hAnsi="Times New Roman" w:eastAsia="宋体" w:cs="Times New Roman"/>
                <w:szCs w:val="24"/>
              </w:rPr>
              <w:t>总学时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9" w:type="dxa"/>
          </w:tcPr>
          <w:p>
            <w:pPr>
              <w:spacing w:line="320" w:lineRule="exact"/>
              <w:rPr>
                <w:rFonts w:ascii="Times New Roman" w:hAnsi="Times New Roman" w:eastAsia="宋体" w:cs="Times New Roman"/>
                <w:szCs w:val="24"/>
              </w:rPr>
            </w:pPr>
            <w:r>
              <w:rPr>
                <w:rFonts w:hint="eastAsia" w:ascii="Times New Roman" w:hAnsi="Times New Roman" w:eastAsia="宋体" w:cs="Times New Roman"/>
                <w:szCs w:val="24"/>
              </w:rPr>
              <w:t>一</w:t>
            </w:r>
          </w:p>
        </w:tc>
        <w:tc>
          <w:tcPr>
            <w:tcW w:w="4252" w:type="dxa"/>
          </w:tcPr>
          <w:p>
            <w:pPr>
              <w:spacing w:line="320" w:lineRule="exact"/>
              <w:rPr>
                <w:rFonts w:ascii="Times New Roman" w:hAnsi="Times New Roman" w:eastAsia="宋体" w:cs="Times New Roman"/>
                <w:szCs w:val="24"/>
              </w:rPr>
            </w:pPr>
            <w:r>
              <w:rPr>
                <w:rFonts w:hint="eastAsia" w:ascii="Times New Roman" w:hAnsi="Times New Roman" w:eastAsia="宋体" w:cs="Times New Roman"/>
                <w:szCs w:val="24"/>
              </w:rPr>
              <w:t>宪法</w:t>
            </w:r>
          </w:p>
        </w:tc>
        <w:tc>
          <w:tcPr>
            <w:tcW w:w="963" w:type="dxa"/>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9" w:type="dxa"/>
          </w:tcPr>
          <w:p>
            <w:pPr>
              <w:spacing w:line="320" w:lineRule="exact"/>
              <w:rPr>
                <w:rFonts w:ascii="Times New Roman" w:hAnsi="Times New Roman" w:eastAsia="宋体" w:cs="Times New Roman"/>
                <w:szCs w:val="24"/>
              </w:rPr>
            </w:pPr>
            <w:r>
              <w:rPr>
                <w:rFonts w:hint="eastAsia" w:ascii="Times New Roman" w:hAnsi="Times New Roman" w:eastAsia="宋体" w:cs="Times New Roman"/>
                <w:szCs w:val="24"/>
              </w:rPr>
              <w:t>二</w:t>
            </w:r>
          </w:p>
        </w:tc>
        <w:tc>
          <w:tcPr>
            <w:tcW w:w="4252" w:type="dxa"/>
          </w:tcPr>
          <w:p>
            <w:pPr>
              <w:spacing w:line="320" w:lineRule="exact"/>
              <w:jc w:val="left"/>
              <w:rPr>
                <w:rFonts w:ascii="Times New Roman" w:hAnsi="Times New Roman" w:eastAsia="宋体" w:cs="Times New Roman"/>
                <w:szCs w:val="24"/>
              </w:rPr>
            </w:pPr>
            <w:r>
              <w:rPr>
                <w:rFonts w:hint="eastAsia" w:ascii="Times New Roman" w:hAnsi="Times New Roman" w:eastAsia="宋体" w:cs="Times New Roman"/>
                <w:szCs w:val="24"/>
              </w:rPr>
              <w:t>旅行社管理法规制度</w:t>
            </w:r>
          </w:p>
        </w:tc>
        <w:tc>
          <w:tcPr>
            <w:tcW w:w="963" w:type="dxa"/>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9" w:type="dxa"/>
          </w:tcPr>
          <w:p>
            <w:pPr>
              <w:spacing w:line="320" w:lineRule="exact"/>
              <w:rPr>
                <w:rFonts w:ascii="Times New Roman" w:hAnsi="Times New Roman" w:eastAsia="宋体" w:cs="Times New Roman"/>
                <w:szCs w:val="24"/>
              </w:rPr>
            </w:pPr>
            <w:r>
              <w:rPr>
                <w:rFonts w:hint="eastAsia" w:ascii="Times New Roman" w:hAnsi="Times New Roman" w:eastAsia="宋体" w:cs="Times New Roman"/>
                <w:szCs w:val="24"/>
              </w:rPr>
              <w:t>三</w:t>
            </w:r>
          </w:p>
        </w:tc>
        <w:tc>
          <w:tcPr>
            <w:tcW w:w="4252" w:type="dxa"/>
          </w:tcPr>
          <w:p>
            <w:pPr>
              <w:spacing w:line="320" w:lineRule="exact"/>
              <w:jc w:val="left"/>
              <w:rPr>
                <w:rFonts w:ascii="Times New Roman" w:hAnsi="Times New Roman" w:eastAsia="宋体" w:cs="Times New Roman"/>
                <w:szCs w:val="24"/>
              </w:rPr>
            </w:pPr>
            <w:r>
              <w:rPr>
                <w:rFonts w:hint="eastAsia" w:ascii="Times New Roman" w:hAnsi="Times New Roman" w:eastAsia="宋体" w:cs="Times New Roman"/>
                <w:szCs w:val="24"/>
              </w:rPr>
              <w:t>导游人员管理法规制度</w:t>
            </w:r>
          </w:p>
        </w:tc>
        <w:tc>
          <w:tcPr>
            <w:tcW w:w="963" w:type="dxa"/>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9" w:type="dxa"/>
          </w:tcPr>
          <w:p>
            <w:pPr>
              <w:spacing w:line="320" w:lineRule="exact"/>
              <w:rPr>
                <w:rFonts w:ascii="Times New Roman" w:hAnsi="Times New Roman" w:eastAsia="宋体" w:cs="Times New Roman"/>
                <w:szCs w:val="24"/>
              </w:rPr>
            </w:pPr>
            <w:r>
              <w:rPr>
                <w:rFonts w:hint="eastAsia" w:ascii="Times New Roman" w:hAnsi="Times New Roman" w:eastAsia="宋体" w:cs="Times New Roman"/>
                <w:szCs w:val="24"/>
              </w:rPr>
              <w:t>四</w:t>
            </w:r>
          </w:p>
        </w:tc>
        <w:tc>
          <w:tcPr>
            <w:tcW w:w="4252" w:type="dxa"/>
          </w:tcPr>
          <w:p>
            <w:pPr>
              <w:spacing w:line="320" w:lineRule="exact"/>
              <w:jc w:val="left"/>
              <w:rPr>
                <w:rFonts w:ascii="Times New Roman" w:hAnsi="Times New Roman" w:eastAsia="宋体" w:cs="Times New Roman"/>
                <w:szCs w:val="24"/>
              </w:rPr>
            </w:pPr>
            <w:r>
              <w:rPr>
                <w:rFonts w:hint="eastAsia" w:ascii="Times New Roman" w:hAnsi="Times New Roman" w:eastAsia="宋体" w:cs="Times New Roman"/>
                <w:szCs w:val="24"/>
              </w:rPr>
              <w:t>旅游安全和旅游保险管理的法律法规制度</w:t>
            </w:r>
          </w:p>
        </w:tc>
        <w:tc>
          <w:tcPr>
            <w:tcW w:w="963" w:type="dxa"/>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9" w:type="dxa"/>
          </w:tcPr>
          <w:p>
            <w:pPr>
              <w:spacing w:line="320" w:lineRule="exact"/>
              <w:rPr>
                <w:rFonts w:ascii="Times New Roman" w:hAnsi="Times New Roman" w:eastAsia="宋体" w:cs="Times New Roman"/>
                <w:szCs w:val="24"/>
              </w:rPr>
            </w:pPr>
            <w:r>
              <w:rPr>
                <w:rFonts w:hint="eastAsia" w:ascii="Times New Roman" w:hAnsi="Times New Roman" w:eastAsia="宋体" w:cs="Times New Roman"/>
                <w:szCs w:val="24"/>
              </w:rPr>
              <w:t>五</w:t>
            </w:r>
          </w:p>
        </w:tc>
        <w:tc>
          <w:tcPr>
            <w:tcW w:w="4252" w:type="dxa"/>
          </w:tcPr>
          <w:p>
            <w:pPr>
              <w:spacing w:line="320" w:lineRule="exact"/>
              <w:jc w:val="left"/>
              <w:rPr>
                <w:rFonts w:ascii="Times New Roman" w:hAnsi="Times New Roman" w:eastAsia="宋体" w:cs="Times New Roman"/>
                <w:szCs w:val="24"/>
              </w:rPr>
            </w:pPr>
            <w:r>
              <w:rPr>
                <w:rFonts w:hint="eastAsia" w:ascii="Times New Roman" w:hAnsi="Times New Roman" w:eastAsia="宋体" w:cs="Times New Roman"/>
                <w:szCs w:val="24"/>
              </w:rPr>
              <w:t>旅游出入境管理法律制度</w:t>
            </w:r>
          </w:p>
        </w:tc>
        <w:tc>
          <w:tcPr>
            <w:tcW w:w="963" w:type="dxa"/>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9" w:type="dxa"/>
          </w:tcPr>
          <w:p>
            <w:pPr>
              <w:spacing w:line="320" w:lineRule="exact"/>
              <w:rPr>
                <w:rFonts w:ascii="Times New Roman" w:hAnsi="Times New Roman" w:eastAsia="宋体" w:cs="Times New Roman"/>
                <w:szCs w:val="24"/>
              </w:rPr>
            </w:pPr>
            <w:r>
              <w:rPr>
                <w:rFonts w:hint="eastAsia" w:ascii="Times New Roman" w:hAnsi="Times New Roman" w:eastAsia="宋体" w:cs="Times New Roman"/>
                <w:szCs w:val="24"/>
              </w:rPr>
              <w:t>六</w:t>
            </w:r>
          </w:p>
        </w:tc>
        <w:tc>
          <w:tcPr>
            <w:tcW w:w="4252" w:type="dxa"/>
          </w:tcPr>
          <w:p>
            <w:pPr>
              <w:spacing w:line="320" w:lineRule="exact"/>
              <w:jc w:val="left"/>
              <w:rPr>
                <w:rFonts w:ascii="Times New Roman" w:hAnsi="Times New Roman" w:eastAsia="宋体" w:cs="Times New Roman"/>
                <w:szCs w:val="24"/>
              </w:rPr>
            </w:pPr>
            <w:r>
              <w:rPr>
                <w:rFonts w:hint="eastAsia" w:ascii="Times New Roman" w:hAnsi="Times New Roman" w:eastAsia="宋体" w:cs="Times New Roman"/>
                <w:szCs w:val="24"/>
              </w:rPr>
              <w:t>旅游交通管理法律制度</w:t>
            </w:r>
          </w:p>
        </w:tc>
        <w:tc>
          <w:tcPr>
            <w:tcW w:w="963" w:type="dxa"/>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9" w:type="dxa"/>
          </w:tcPr>
          <w:p>
            <w:pPr>
              <w:spacing w:line="320" w:lineRule="exact"/>
              <w:rPr>
                <w:rFonts w:ascii="Times New Roman" w:hAnsi="Times New Roman" w:eastAsia="宋体" w:cs="Times New Roman"/>
                <w:szCs w:val="24"/>
              </w:rPr>
            </w:pPr>
            <w:r>
              <w:rPr>
                <w:rFonts w:hint="eastAsia" w:ascii="Times New Roman" w:hAnsi="Times New Roman" w:eastAsia="宋体" w:cs="Times New Roman"/>
                <w:szCs w:val="24"/>
              </w:rPr>
              <w:t>七</w:t>
            </w:r>
          </w:p>
        </w:tc>
        <w:tc>
          <w:tcPr>
            <w:tcW w:w="4252" w:type="dxa"/>
          </w:tcPr>
          <w:p>
            <w:pPr>
              <w:spacing w:line="320" w:lineRule="exact"/>
              <w:jc w:val="left"/>
              <w:rPr>
                <w:rFonts w:ascii="Times New Roman" w:hAnsi="Times New Roman" w:eastAsia="宋体" w:cs="Times New Roman"/>
                <w:szCs w:val="24"/>
              </w:rPr>
            </w:pPr>
            <w:r>
              <w:rPr>
                <w:rFonts w:hint="eastAsia" w:ascii="Times New Roman" w:hAnsi="Times New Roman" w:eastAsia="宋体" w:cs="Times New Roman"/>
                <w:szCs w:val="24"/>
              </w:rPr>
              <w:t>食品卫生和旅游住宿管理的法律法规制度</w:t>
            </w:r>
          </w:p>
        </w:tc>
        <w:tc>
          <w:tcPr>
            <w:tcW w:w="963" w:type="dxa"/>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9" w:type="dxa"/>
          </w:tcPr>
          <w:p>
            <w:pPr>
              <w:spacing w:line="320" w:lineRule="exact"/>
              <w:rPr>
                <w:rFonts w:ascii="Times New Roman" w:hAnsi="Times New Roman" w:eastAsia="宋体" w:cs="Times New Roman"/>
                <w:szCs w:val="24"/>
              </w:rPr>
            </w:pPr>
            <w:r>
              <w:rPr>
                <w:rFonts w:hint="eastAsia" w:ascii="Times New Roman" w:hAnsi="Times New Roman" w:eastAsia="宋体" w:cs="Times New Roman"/>
                <w:szCs w:val="24"/>
              </w:rPr>
              <w:t>八</w:t>
            </w:r>
          </w:p>
        </w:tc>
        <w:tc>
          <w:tcPr>
            <w:tcW w:w="4252" w:type="dxa"/>
          </w:tcPr>
          <w:p>
            <w:pPr>
              <w:spacing w:line="320" w:lineRule="exact"/>
              <w:jc w:val="left"/>
              <w:rPr>
                <w:rFonts w:ascii="Times New Roman" w:hAnsi="Times New Roman" w:eastAsia="宋体" w:cs="Times New Roman"/>
                <w:szCs w:val="24"/>
              </w:rPr>
            </w:pPr>
            <w:r>
              <w:rPr>
                <w:rFonts w:hint="eastAsia" w:ascii="Times New Roman" w:hAnsi="Times New Roman" w:eastAsia="宋体" w:cs="Times New Roman"/>
                <w:szCs w:val="24"/>
              </w:rPr>
              <w:t>旅游资源管理法律法规制度</w:t>
            </w:r>
          </w:p>
        </w:tc>
        <w:tc>
          <w:tcPr>
            <w:tcW w:w="963" w:type="dxa"/>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9" w:type="dxa"/>
          </w:tcPr>
          <w:p>
            <w:pPr>
              <w:spacing w:line="320" w:lineRule="exact"/>
              <w:rPr>
                <w:rFonts w:ascii="Times New Roman" w:hAnsi="Times New Roman" w:eastAsia="宋体" w:cs="Times New Roman"/>
                <w:szCs w:val="24"/>
              </w:rPr>
            </w:pPr>
            <w:r>
              <w:rPr>
                <w:rFonts w:hint="eastAsia" w:ascii="Times New Roman" w:hAnsi="Times New Roman" w:eastAsia="宋体" w:cs="Times New Roman"/>
                <w:szCs w:val="24"/>
              </w:rPr>
              <w:t>九</w:t>
            </w:r>
          </w:p>
        </w:tc>
        <w:tc>
          <w:tcPr>
            <w:tcW w:w="4252" w:type="dxa"/>
          </w:tcPr>
          <w:p>
            <w:pPr>
              <w:spacing w:line="320" w:lineRule="exact"/>
              <w:jc w:val="left"/>
              <w:rPr>
                <w:rFonts w:ascii="Times New Roman" w:hAnsi="Times New Roman" w:eastAsia="宋体" w:cs="Times New Roman"/>
                <w:szCs w:val="24"/>
              </w:rPr>
            </w:pPr>
            <w:r>
              <w:rPr>
                <w:rFonts w:hint="eastAsia" w:ascii="Times New Roman" w:hAnsi="Times New Roman" w:eastAsia="宋体" w:cs="Times New Roman"/>
                <w:szCs w:val="24"/>
              </w:rPr>
              <w:t>消费者权益保护法律制度</w:t>
            </w:r>
          </w:p>
        </w:tc>
        <w:tc>
          <w:tcPr>
            <w:tcW w:w="963" w:type="dxa"/>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9" w:type="dxa"/>
          </w:tcPr>
          <w:p>
            <w:pPr>
              <w:spacing w:line="320" w:lineRule="exact"/>
              <w:rPr>
                <w:rFonts w:ascii="Times New Roman" w:hAnsi="Times New Roman" w:eastAsia="宋体" w:cs="Times New Roman"/>
                <w:szCs w:val="24"/>
              </w:rPr>
            </w:pPr>
            <w:r>
              <w:rPr>
                <w:rFonts w:hint="eastAsia" w:ascii="Times New Roman" w:hAnsi="Times New Roman" w:eastAsia="宋体" w:cs="Times New Roman"/>
                <w:szCs w:val="24"/>
              </w:rPr>
              <w:t>十</w:t>
            </w:r>
          </w:p>
        </w:tc>
        <w:tc>
          <w:tcPr>
            <w:tcW w:w="4252" w:type="dxa"/>
          </w:tcPr>
          <w:p>
            <w:pPr>
              <w:spacing w:line="320" w:lineRule="exact"/>
              <w:jc w:val="left"/>
              <w:rPr>
                <w:rFonts w:ascii="Times New Roman" w:hAnsi="Times New Roman" w:eastAsia="宋体" w:cs="Times New Roman"/>
                <w:szCs w:val="24"/>
              </w:rPr>
            </w:pPr>
            <w:r>
              <w:rPr>
                <w:rFonts w:hint="eastAsia" w:ascii="Times New Roman" w:hAnsi="Times New Roman" w:eastAsia="宋体" w:cs="Times New Roman"/>
                <w:szCs w:val="24"/>
              </w:rPr>
              <w:t>旅游投诉管理法规制度</w:t>
            </w:r>
          </w:p>
        </w:tc>
        <w:tc>
          <w:tcPr>
            <w:tcW w:w="963" w:type="dxa"/>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9" w:type="dxa"/>
          </w:tcPr>
          <w:p>
            <w:pPr>
              <w:spacing w:line="320" w:lineRule="exact"/>
              <w:rPr>
                <w:rFonts w:ascii="Times New Roman" w:hAnsi="Times New Roman" w:eastAsia="宋体" w:cs="Times New Roman"/>
                <w:szCs w:val="24"/>
              </w:rPr>
            </w:pPr>
            <w:r>
              <w:rPr>
                <w:rFonts w:hint="eastAsia" w:ascii="Times New Roman" w:hAnsi="Times New Roman" w:eastAsia="宋体" w:cs="Times New Roman"/>
                <w:szCs w:val="24"/>
              </w:rPr>
              <w:t>十一</w:t>
            </w:r>
          </w:p>
        </w:tc>
        <w:tc>
          <w:tcPr>
            <w:tcW w:w="4252" w:type="dxa"/>
          </w:tcPr>
          <w:p>
            <w:pPr>
              <w:spacing w:line="320" w:lineRule="exact"/>
              <w:jc w:val="left"/>
              <w:rPr>
                <w:rFonts w:ascii="Times New Roman" w:hAnsi="Times New Roman" w:eastAsia="宋体" w:cs="Times New Roman"/>
                <w:szCs w:val="24"/>
              </w:rPr>
            </w:pPr>
            <w:r>
              <w:rPr>
                <w:rFonts w:hint="eastAsia" w:ascii="Times New Roman" w:hAnsi="Times New Roman" w:eastAsia="宋体" w:cs="Times New Roman"/>
                <w:szCs w:val="24"/>
              </w:rPr>
              <w:t>2016年以来我国旅游政策概要</w:t>
            </w:r>
          </w:p>
        </w:tc>
        <w:tc>
          <w:tcPr>
            <w:tcW w:w="963" w:type="dxa"/>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9" w:type="dxa"/>
          </w:tcPr>
          <w:p>
            <w:pPr>
              <w:spacing w:line="320" w:lineRule="exact"/>
              <w:rPr>
                <w:rFonts w:ascii="Times New Roman" w:hAnsi="Times New Roman" w:eastAsia="宋体" w:cs="Times New Roman"/>
                <w:szCs w:val="24"/>
              </w:rPr>
            </w:pPr>
            <w:r>
              <w:rPr>
                <w:rFonts w:hint="eastAsia" w:ascii="Times New Roman" w:hAnsi="Times New Roman" w:eastAsia="宋体" w:cs="Times New Roman"/>
                <w:szCs w:val="24"/>
              </w:rPr>
              <w:t>合计</w:t>
            </w:r>
          </w:p>
        </w:tc>
        <w:tc>
          <w:tcPr>
            <w:tcW w:w="4252" w:type="dxa"/>
          </w:tcPr>
          <w:p>
            <w:pPr>
              <w:spacing w:line="320" w:lineRule="exact"/>
              <w:ind w:firstLine="422" w:firstLineChars="201"/>
              <w:jc w:val="left"/>
              <w:rPr>
                <w:rFonts w:ascii="Times New Roman" w:hAnsi="Times New Roman" w:eastAsia="宋体" w:cs="Times New Roman"/>
                <w:szCs w:val="24"/>
              </w:rPr>
            </w:pPr>
          </w:p>
        </w:tc>
        <w:tc>
          <w:tcPr>
            <w:tcW w:w="963" w:type="dxa"/>
          </w:tcPr>
          <w:p>
            <w:pPr>
              <w:spacing w:line="320" w:lineRule="exact"/>
              <w:ind w:firstLine="422" w:firstLineChars="201"/>
              <w:rPr>
                <w:rFonts w:ascii="Times New Roman" w:hAnsi="Times New Roman" w:eastAsia="宋体" w:cs="Times New Roman"/>
                <w:szCs w:val="24"/>
              </w:rPr>
            </w:pPr>
          </w:p>
        </w:tc>
      </w:tr>
    </w:tbl>
    <w:p>
      <w:pPr>
        <w:ind w:firstLine="422" w:firstLineChars="201"/>
        <w:rPr>
          <w:rFonts w:ascii="Times New Roman" w:hAnsi="Times New Roman" w:eastAsia="宋体" w:cs="Times New Roman"/>
          <w:szCs w:val="20"/>
        </w:rPr>
      </w:pPr>
    </w:p>
    <w:p>
      <w:pPr>
        <w:ind w:firstLine="482" w:firstLineChars="201"/>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（五）教学方式</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主要以“研究型学习”课程教学法为主，采用课堂讲授、个案研究、课堂讨论等互动式教学法。要求学生按要求事先查阅相关的研究文献、课堂上经常交换、交流学习资源、提高学生的学习研究能力，实现教学相长的目的。</w:t>
      </w:r>
    </w:p>
    <w:p>
      <w:pPr>
        <w:ind w:firstLine="482" w:firstLineChars="201"/>
        <w:rPr>
          <w:rFonts w:hint="eastAsia" w:ascii="Times New Roman" w:hAnsi="Times New Roman" w:eastAsia="宋体" w:cs="Times New Roman"/>
          <w:b/>
          <w:bCs/>
          <w:sz w:val="24"/>
          <w:szCs w:val="20"/>
          <w:lang w:eastAsia="zh-CN"/>
        </w:rPr>
      </w:pPr>
      <w:r>
        <w:rPr>
          <w:rFonts w:hint="eastAsia" w:ascii="Times New Roman" w:hAnsi="Times New Roman" w:eastAsia="宋体" w:cs="Times New Roman"/>
          <w:b/>
          <w:bCs/>
          <w:sz w:val="24"/>
          <w:szCs w:val="20"/>
          <w:lang w:eastAsia="zh-CN"/>
        </w:rPr>
        <w:t>（六）考核方式</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本课程的考查方式为撰写课程论文，考查范围应覆盖所有讲授内容，考查内容应能客观反映出学生对本门课程主要概念的记忆、掌握程度，对有关理论的理解、掌握和综合运用能力。 本大纲在考核目标中，按照识记、领会、应用三个层次规定其应达到的能力层次要求。三个能力层次是递进等级关系。各能力层次的含义是：</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识记：能知道有关的名词、概念、知识的含义，并能正确认识和表达。是低层次的要求。</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掌握：在识记的基础上，能全面把握基本概念、基本原理、基本方法，能掌握有关概念、原理、方法的区别与联系，是较高层次的要求。</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应用：在掌握的基础上，能运用基本概念、基本原理、基本方法分析和解决有关的理论问题和实际问题。是最高层次的要求。</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本课程在试题中对不同能力层次要求的分数比例，识记占15%，领会占35%，应用占 50%。题型一般包括：单项选择题、多项选择题、名词解释题、辨析题、简答题、论述题、实务题。</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总评成绩：平时成绩占30%（以课堂讨论、读书报告和考勤为依据），期末考试占70%。</w:t>
      </w:r>
    </w:p>
    <w:p>
      <w:pPr>
        <w:ind w:firstLine="422" w:firstLineChars="201"/>
        <w:rPr>
          <w:rFonts w:ascii="Times New Roman" w:hAnsi="Times New Roman" w:eastAsia="宋体" w:cs="Times New Roman"/>
          <w:szCs w:val="20"/>
        </w:rPr>
      </w:pPr>
    </w:p>
    <w:p>
      <w:pPr>
        <w:ind w:firstLine="562" w:firstLineChars="201"/>
        <w:rPr>
          <w:rFonts w:ascii="Times New Roman" w:hAnsi="Times New Roman" w:eastAsia="宋体" w:cs="Times New Roman"/>
          <w:b/>
          <w:bCs/>
          <w:sz w:val="28"/>
          <w:szCs w:val="20"/>
        </w:rPr>
      </w:pPr>
      <w:r>
        <w:rPr>
          <w:rFonts w:hint="eastAsia" w:ascii="Times New Roman" w:hAnsi="Times New Roman" w:eastAsia="宋体" w:cs="Times New Roman"/>
          <w:b/>
          <w:bCs/>
          <w:sz w:val="28"/>
          <w:szCs w:val="20"/>
        </w:rPr>
        <w:t>二、本文</w:t>
      </w:r>
    </w:p>
    <w:p>
      <w:pPr>
        <w:ind w:firstLine="482" w:firstLineChars="201"/>
        <w:jc w:val="center"/>
        <w:rPr>
          <w:rFonts w:ascii="宋体" w:hAnsi="宋体" w:eastAsia="宋体" w:cs="Times New Roman"/>
          <w:bCs/>
          <w:color w:val="000000"/>
          <w:sz w:val="24"/>
          <w:szCs w:val="24"/>
        </w:rPr>
      </w:pPr>
      <w:r>
        <w:rPr>
          <w:rFonts w:hint="eastAsia" w:ascii="Times New Roman" w:hAnsi="Times New Roman" w:eastAsia="宋体" w:cs="Times New Roman"/>
          <w:b/>
          <w:bCs/>
          <w:sz w:val="24"/>
          <w:szCs w:val="20"/>
        </w:rPr>
        <w:t>第一章 宪法</w:t>
      </w:r>
    </w:p>
    <w:p>
      <w:pPr>
        <w:ind w:firstLine="422" w:firstLineChars="201"/>
        <w:rPr>
          <w:rFonts w:ascii="宋体" w:hAnsi="宋体" w:eastAsia="宋体" w:cs="Times New Roman"/>
          <w:sz w:val="24"/>
          <w:szCs w:val="24"/>
        </w:rPr>
      </w:pPr>
      <w:r>
        <w:rPr>
          <w:rFonts w:hint="eastAsia" w:ascii="Times New Roman" w:hAnsi="Times New Roman" w:eastAsia="宋体" w:cs="Times New Roman"/>
          <w:b/>
          <w:bCs/>
          <w:szCs w:val="20"/>
        </w:rPr>
        <w:t>教学要点：</w:t>
      </w:r>
    </w:p>
    <w:p>
      <w:pPr>
        <w:ind w:firstLine="422" w:firstLineChars="201"/>
        <w:rPr>
          <w:rFonts w:ascii="宋体" w:hAnsi="宋体" w:eastAsia="宋体" w:cs="Times New Roman"/>
          <w:color w:val="000000"/>
          <w:szCs w:val="21"/>
        </w:rPr>
      </w:pPr>
      <w:r>
        <w:rPr>
          <w:rFonts w:hint="eastAsia" w:ascii="宋体" w:hAnsi="宋体" w:eastAsia="宋体" w:cs="Times New Roman"/>
          <w:szCs w:val="21"/>
        </w:rPr>
        <w:t>我国</w:t>
      </w:r>
      <w:r>
        <w:rPr>
          <w:rFonts w:hint="eastAsia" w:ascii="宋体" w:hAnsi="宋体" w:eastAsia="宋体" w:cs="Times New Roman"/>
          <w:color w:val="000000"/>
          <w:szCs w:val="21"/>
        </w:rPr>
        <w:t>宪法的概念和基本特征；我国的基本政治制度；我国的基本经济制度；我国宪法规定的公民的基本权利和义务。</w:t>
      </w:r>
    </w:p>
    <w:p>
      <w:pPr>
        <w:ind w:firstLine="422" w:firstLineChars="201"/>
        <w:rPr>
          <w:rFonts w:ascii="宋体" w:hAnsi="宋体" w:eastAsia="宋体" w:cs="Times New Roman"/>
          <w:b/>
          <w:color w:val="000000"/>
          <w:szCs w:val="21"/>
        </w:rPr>
      </w:pPr>
      <w:r>
        <w:rPr>
          <w:rFonts w:ascii="宋体" w:hAnsi="宋体" w:eastAsia="宋体" w:cs="Times New Roman"/>
          <w:b/>
          <w:color w:val="000000"/>
          <w:szCs w:val="21"/>
        </w:rPr>
        <w:t>教学时数</w:t>
      </w:r>
      <w:r>
        <w:rPr>
          <w:rFonts w:hint="eastAsia" w:ascii="宋体" w:hAnsi="宋体" w:eastAsia="宋体" w:cs="Times New Roman"/>
          <w:b/>
          <w:color w:val="000000"/>
          <w:szCs w:val="21"/>
        </w:rPr>
        <w:t>：</w:t>
      </w:r>
    </w:p>
    <w:p>
      <w:pPr>
        <w:ind w:firstLine="422" w:firstLineChars="201"/>
        <w:rPr>
          <w:rFonts w:ascii="宋体" w:hAnsi="宋体" w:eastAsia="宋体" w:cs="Times New Roman"/>
          <w:szCs w:val="21"/>
        </w:rPr>
      </w:pPr>
      <w:r>
        <w:rPr>
          <w:rFonts w:hint="eastAsia" w:ascii="宋体" w:hAnsi="宋体" w:eastAsia="宋体" w:cs="Times New Roman"/>
          <w:szCs w:val="21"/>
        </w:rPr>
        <w:t>2学时</w:t>
      </w:r>
    </w:p>
    <w:p>
      <w:pPr>
        <w:ind w:firstLine="422" w:firstLineChars="201"/>
        <w:rPr>
          <w:rFonts w:ascii="宋体" w:hAnsi="宋体" w:eastAsia="宋体" w:cs="Times New Roman"/>
          <w:b/>
          <w:szCs w:val="21"/>
        </w:rPr>
      </w:pPr>
      <w:r>
        <w:rPr>
          <w:rFonts w:ascii="宋体" w:hAnsi="宋体" w:eastAsia="宋体" w:cs="Times New Roman"/>
          <w:b/>
          <w:szCs w:val="21"/>
        </w:rPr>
        <w:t>教学内容</w:t>
      </w:r>
      <w:r>
        <w:rPr>
          <w:rFonts w:hint="eastAsia" w:ascii="宋体" w:hAnsi="宋体" w:eastAsia="宋体" w:cs="Times New Roman"/>
          <w:b/>
          <w:szCs w:val="21"/>
        </w:rPr>
        <w:t>：</w:t>
      </w:r>
    </w:p>
    <w:p>
      <w:pPr>
        <w:ind w:firstLine="422" w:firstLineChars="201"/>
        <w:rPr>
          <w:rFonts w:ascii="宋体" w:hAnsi="宋体" w:eastAsia="宋体" w:cs="Times New Roman"/>
          <w:b/>
          <w:szCs w:val="21"/>
        </w:rPr>
      </w:pPr>
      <w:r>
        <w:rPr>
          <w:rFonts w:hint="eastAsia" w:ascii="宋体" w:hAnsi="宋体" w:eastAsia="宋体" w:cs="Times New Roman"/>
          <w:color w:val="000000"/>
          <w:szCs w:val="21"/>
        </w:rPr>
        <w:t>第一节  宪法概述（0.5学时）</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一、宪法的概念和特征</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二、新中国宪法的产生和发展</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第二节  政治制度（0.5学时）</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一、人民民主专政制度</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二、人民代表大会制度</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 xml:space="preserve">三、选举制度  </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四、民族区域自治制度</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五、特别行政区制度</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第三节  经济制度（0.5学时）</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一、基本经济制度</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二、各类经济形式的性质、地位、作用以及基本政策</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三、国家保护公民个人合法财产所有权和私有财产继承权</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第四节  公民的基本权利和义务（0.5学时）</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一、公民的基本权利</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二、公民的基本义务</w:t>
      </w:r>
    </w:p>
    <w:p>
      <w:pPr>
        <w:ind w:firstLine="422" w:firstLineChars="201"/>
        <w:rPr>
          <w:rFonts w:ascii="宋体" w:hAnsi="宋体" w:eastAsia="宋体" w:cs="Times New Roman"/>
          <w:b/>
          <w:color w:val="000000"/>
          <w:szCs w:val="21"/>
        </w:rPr>
      </w:pPr>
      <w:r>
        <w:rPr>
          <w:rFonts w:ascii="宋体" w:hAnsi="宋体" w:eastAsia="宋体" w:cs="Times New Roman"/>
          <w:b/>
          <w:color w:val="000000"/>
          <w:szCs w:val="21"/>
        </w:rPr>
        <w:t>考核要求</w:t>
      </w:r>
      <w:r>
        <w:rPr>
          <w:rFonts w:hint="eastAsia" w:ascii="宋体" w:hAnsi="宋体" w:eastAsia="宋体" w:cs="Times New Roman"/>
          <w:b/>
          <w:color w:val="000000"/>
          <w:szCs w:val="21"/>
        </w:rPr>
        <w:t>：</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1、识记宪法的概念、政治制度和经济制度的基本概念、公民基本权利与义务的概念。</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2、理解我国基本政治制度的内涵、我国所采用的经济制度以及基本权利和义务的法理依据。</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3、掌握我国人民代表大会制度的运行机制，掌握民族区域自治制度的本质属性。</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4、要求学生能够列举公民主要的基本权利和义务。</w:t>
      </w:r>
    </w:p>
    <w:p>
      <w:pPr>
        <w:ind w:firstLine="482" w:firstLineChars="201"/>
        <w:jc w:val="center"/>
        <w:rPr>
          <w:rFonts w:ascii="Times New Roman" w:hAnsi="Times New Roman" w:eastAsia="宋体" w:cs="Times New Roman"/>
          <w:b/>
          <w:bCs/>
          <w:sz w:val="24"/>
          <w:szCs w:val="20"/>
        </w:rPr>
      </w:pPr>
    </w:p>
    <w:p>
      <w:pPr>
        <w:ind w:firstLine="482" w:firstLineChars="201"/>
        <w:jc w:val="center"/>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第二章 旅行社管理法规制度</w:t>
      </w:r>
    </w:p>
    <w:p>
      <w:pPr>
        <w:ind w:firstLine="422" w:firstLineChars="201"/>
        <w:rPr>
          <w:rFonts w:ascii="宋体" w:hAnsi="宋体" w:eastAsia="宋体" w:cs="Times New Roman"/>
          <w:b/>
          <w:color w:val="000000"/>
          <w:szCs w:val="21"/>
        </w:rPr>
      </w:pPr>
      <w:r>
        <w:rPr>
          <w:rFonts w:hint="eastAsia" w:ascii="宋体" w:hAnsi="宋体" w:eastAsia="宋体" w:cs="Times New Roman"/>
          <w:b/>
          <w:color w:val="000000"/>
          <w:szCs w:val="21"/>
        </w:rPr>
        <w:t>教学要点：</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旅行社的分类及其经营范围；旅行社的设立条件及审批程序；旅行社的权利与义务；旅行社的经营原则和经营要求等基本知识。理解旅行社的概念及其法律特征；旅行社的经营范围。掌握旅行社业务经营许可证制度；旅行社经理资格认证制度；旅行社质量保证金制度、公告制度、监督检查与旅行社业务年检制度。</w:t>
      </w:r>
    </w:p>
    <w:p>
      <w:pPr>
        <w:ind w:firstLine="422" w:firstLineChars="201"/>
        <w:rPr>
          <w:rFonts w:ascii="宋体" w:hAnsi="宋体" w:eastAsia="宋体" w:cs="Times New Roman"/>
          <w:b/>
          <w:color w:val="000000"/>
          <w:szCs w:val="21"/>
        </w:rPr>
      </w:pPr>
      <w:r>
        <w:rPr>
          <w:rFonts w:ascii="宋体" w:hAnsi="宋体" w:eastAsia="宋体" w:cs="Times New Roman"/>
          <w:b/>
          <w:color w:val="000000"/>
          <w:szCs w:val="21"/>
        </w:rPr>
        <w:t>教学时数</w:t>
      </w:r>
      <w:r>
        <w:rPr>
          <w:rFonts w:hint="eastAsia" w:ascii="宋体" w:hAnsi="宋体" w:eastAsia="宋体" w:cs="Times New Roman"/>
          <w:b/>
          <w:color w:val="000000"/>
          <w:szCs w:val="21"/>
        </w:rPr>
        <w:t>：</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2学时</w:t>
      </w:r>
    </w:p>
    <w:p>
      <w:pPr>
        <w:ind w:firstLine="422" w:firstLineChars="201"/>
        <w:rPr>
          <w:rFonts w:ascii="宋体" w:hAnsi="宋体" w:eastAsia="宋体" w:cs="Times New Roman"/>
          <w:b/>
          <w:color w:val="000000"/>
          <w:szCs w:val="21"/>
        </w:rPr>
      </w:pPr>
      <w:r>
        <w:rPr>
          <w:rFonts w:ascii="宋体" w:hAnsi="宋体" w:eastAsia="宋体" w:cs="Times New Roman"/>
          <w:b/>
          <w:color w:val="000000"/>
          <w:szCs w:val="21"/>
        </w:rPr>
        <w:t>教学内容</w:t>
      </w:r>
      <w:r>
        <w:rPr>
          <w:rFonts w:hint="eastAsia" w:ascii="宋体" w:hAnsi="宋体" w:eastAsia="宋体" w:cs="Times New Roman"/>
          <w:b/>
          <w:color w:val="000000"/>
          <w:szCs w:val="21"/>
        </w:rPr>
        <w:t>：</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第一节  旅行社概述（0.5学时）</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一、旅行社的概念及其法律特征</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二、旅行社的分类及其经营范围</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第二节  旅行社的设立（0.5学时）</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一、设立旅行社的条件</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二、设立旅行社的审批</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三、外国旅行社常驻机构的设立</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第三节  旅行社的管理（0.5学时）</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一、旅行社业务经营许可证制度</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二、旅行社质量保证金制度</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三、旅行社公告制度</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四、旅行社监督检查制度</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五、旅行社业务年检制度</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第四节  旅行社的经营（0.5学时）</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一、旅行社的经营原则及经营规则</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二、旅行社对旅游者权益的保护</w:t>
      </w:r>
    </w:p>
    <w:p>
      <w:pPr>
        <w:ind w:firstLine="422" w:firstLineChars="201"/>
        <w:rPr>
          <w:rFonts w:ascii="宋体" w:hAnsi="宋体" w:eastAsia="宋体" w:cs="Times New Roman"/>
          <w:b/>
          <w:color w:val="000000"/>
          <w:szCs w:val="21"/>
        </w:rPr>
      </w:pPr>
      <w:r>
        <w:rPr>
          <w:rFonts w:hint="eastAsia" w:ascii="宋体" w:hAnsi="宋体" w:eastAsia="宋体" w:cs="Times New Roman"/>
          <w:b/>
          <w:color w:val="000000"/>
          <w:szCs w:val="21"/>
        </w:rPr>
        <w:t>考核要求：</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了解</w:t>
      </w:r>
      <w:r>
        <w:rPr>
          <w:rFonts w:hint="eastAsia" w:ascii="宋体" w:hAnsi="宋体" w:eastAsia="宋体" w:cs="Times New Roman"/>
          <w:color w:val="000000"/>
          <w:szCs w:val="21"/>
        </w:rPr>
        <w:t>旅行社的概念和分类。</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2、了解旅行社的设立条件和审批程序。</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3、了解旅行社的经营许可证制度和质量保证金制度。</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4、了解旅行社的经营原则和业务经营规则。</w:t>
      </w:r>
    </w:p>
    <w:p>
      <w:pPr>
        <w:ind w:firstLine="482" w:firstLineChars="201"/>
        <w:jc w:val="center"/>
        <w:rPr>
          <w:rFonts w:ascii="宋体" w:hAnsi="宋体" w:eastAsia="宋体" w:cs="Times New Roman"/>
          <w:b/>
          <w:color w:val="000000"/>
          <w:sz w:val="24"/>
          <w:szCs w:val="24"/>
        </w:rPr>
      </w:pPr>
    </w:p>
    <w:p>
      <w:pPr>
        <w:ind w:firstLine="482" w:firstLineChars="201"/>
        <w:jc w:val="center"/>
        <w:rPr>
          <w:rFonts w:ascii="宋体" w:hAnsi="宋体" w:eastAsia="宋体" w:cs="Times New Roman"/>
          <w:b/>
          <w:color w:val="000000"/>
          <w:sz w:val="24"/>
          <w:szCs w:val="24"/>
        </w:rPr>
      </w:pPr>
      <w:r>
        <w:rPr>
          <w:rFonts w:hint="eastAsia" w:ascii="宋体" w:hAnsi="宋体" w:eastAsia="宋体" w:cs="Times New Roman"/>
          <w:b/>
          <w:color w:val="000000"/>
          <w:sz w:val="24"/>
          <w:szCs w:val="24"/>
        </w:rPr>
        <w:t>第三章 导游人员管理法规制度</w:t>
      </w:r>
    </w:p>
    <w:p>
      <w:pPr>
        <w:ind w:firstLine="422" w:firstLineChars="201"/>
        <w:rPr>
          <w:rFonts w:ascii="宋体" w:hAnsi="宋体" w:eastAsia="宋体" w:cs="Times New Roman"/>
          <w:b/>
          <w:color w:val="000000"/>
          <w:szCs w:val="21"/>
        </w:rPr>
      </w:pPr>
      <w:r>
        <w:rPr>
          <w:rFonts w:hint="eastAsia" w:ascii="宋体" w:hAnsi="宋体" w:eastAsia="宋体" w:cs="Times New Roman"/>
          <w:b/>
          <w:color w:val="000000"/>
          <w:szCs w:val="21"/>
        </w:rPr>
        <w:t>教学</w:t>
      </w:r>
      <w:r>
        <w:rPr>
          <w:rFonts w:ascii="宋体" w:hAnsi="宋体" w:eastAsia="宋体" w:cs="Times New Roman"/>
          <w:b/>
          <w:color w:val="000000"/>
          <w:szCs w:val="21"/>
        </w:rPr>
        <w:t>要点</w:t>
      </w:r>
      <w:r>
        <w:rPr>
          <w:rFonts w:hint="eastAsia" w:ascii="宋体" w:hAnsi="宋体" w:eastAsia="宋体" w:cs="Times New Roman"/>
          <w:b/>
          <w:color w:val="000000"/>
          <w:szCs w:val="21"/>
        </w:rPr>
        <w:t>：</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正式导游员与临时导游员的区别；导游人员的权利与义务；导游员计分管理和导游员年审制度；导游员时行导游活动时违规的处罚等基本情况理解导游员的概念；导游人员等级考核制度和导游员资格考试制度的有关规定；导游员资格考试制度；对导游员进行导游活动时违规的处罚。掌握导游员的分类；导游证的性质；申请导游证的程序。</w:t>
      </w:r>
    </w:p>
    <w:p>
      <w:pPr>
        <w:ind w:firstLine="422" w:firstLineChars="201"/>
        <w:rPr>
          <w:rFonts w:ascii="宋体" w:hAnsi="宋体" w:eastAsia="宋体" w:cs="Times New Roman"/>
          <w:b/>
          <w:color w:val="000000"/>
          <w:szCs w:val="21"/>
        </w:rPr>
      </w:pPr>
      <w:r>
        <w:rPr>
          <w:rFonts w:hint="eastAsia" w:ascii="宋体" w:hAnsi="宋体" w:eastAsia="宋体" w:cs="Times New Roman"/>
          <w:b/>
          <w:color w:val="000000"/>
          <w:szCs w:val="21"/>
        </w:rPr>
        <w:t>教学时数：</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2学时</w:t>
      </w:r>
    </w:p>
    <w:p>
      <w:pPr>
        <w:ind w:firstLine="422" w:firstLineChars="201"/>
        <w:rPr>
          <w:rFonts w:ascii="宋体" w:hAnsi="宋体" w:eastAsia="宋体" w:cs="Times New Roman"/>
          <w:b/>
          <w:color w:val="000000"/>
          <w:szCs w:val="21"/>
        </w:rPr>
      </w:pPr>
      <w:r>
        <w:rPr>
          <w:rFonts w:ascii="宋体" w:hAnsi="宋体" w:eastAsia="宋体" w:cs="Times New Roman"/>
          <w:b/>
          <w:color w:val="000000"/>
          <w:szCs w:val="21"/>
        </w:rPr>
        <w:t>教学内容</w:t>
      </w:r>
      <w:r>
        <w:rPr>
          <w:rFonts w:hint="eastAsia" w:ascii="宋体" w:hAnsi="宋体" w:eastAsia="宋体" w:cs="Times New Roman"/>
          <w:b/>
          <w:color w:val="000000"/>
          <w:szCs w:val="21"/>
        </w:rPr>
        <w:t>：</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第一节  导游人员管理概述（</w:t>
      </w:r>
      <w:r>
        <w:rPr>
          <w:rFonts w:ascii="宋体" w:hAnsi="宋体" w:eastAsia="宋体" w:cs="Times New Roman"/>
          <w:color w:val="000000"/>
          <w:szCs w:val="21"/>
        </w:rPr>
        <w:t>1</w:t>
      </w:r>
      <w:r>
        <w:rPr>
          <w:rFonts w:hint="eastAsia" w:ascii="宋体" w:hAnsi="宋体" w:eastAsia="宋体" w:cs="Times New Roman"/>
          <w:color w:val="000000"/>
          <w:szCs w:val="21"/>
        </w:rPr>
        <w:t>学时）</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一、导游人员概念</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二、导游人员资格考试制度</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三、导游证的领取</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四、导游证的分类</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五、不得颁发导游证的情形</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六、颁发导游证的期限及有关规定</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七、导游人员相关管理制度</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第二节  导游人员的权利和义务（</w:t>
      </w:r>
      <w:r>
        <w:rPr>
          <w:rFonts w:ascii="宋体" w:hAnsi="宋体" w:eastAsia="宋体" w:cs="Times New Roman"/>
          <w:color w:val="000000"/>
          <w:szCs w:val="21"/>
        </w:rPr>
        <w:t>1</w:t>
      </w:r>
      <w:r>
        <w:rPr>
          <w:rFonts w:hint="eastAsia" w:ascii="宋体" w:hAnsi="宋体" w:eastAsia="宋体" w:cs="Times New Roman"/>
          <w:color w:val="000000"/>
          <w:szCs w:val="21"/>
        </w:rPr>
        <w:t>学时）</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一、权利与义务的概述</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二、导游人员的权利</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三、导游人员的义务</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四、对无导游证进行导游活动的管理</w:t>
      </w:r>
    </w:p>
    <w:p>
      <w:pPr>
        <w:ind w:firstLine="422" w:firstLineChars="201"/>
        <w:rPr>
          <w:rFonts w:ascii="宋体" w:hAnsi="宋体" w:eastAsia="宋体" w:cs="Times New Roman"/>
          <w:b/>
          <w:color w:val="000000"/>
          <w:szCs w:val="21"/>
        </w:rPr>
      </w:pPr>
      <w:r>
        <w:rPr>
          <w:rFonts w:hint="eastAsia" w:ascii="宋体" w:hAnsi="宋体" w:eastAsia="宋体" w:cs="Times New Roman"/>
          <w:b/>
          <w:color w:val="000000"/>
          <w:szCs w:val="21"/>
        </w:rPr>
        <w:t>考核要求：</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1、了解导游人员的概念及特征。</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2、了解导游人员资格考试制度。</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3、掌握导游人员的权利和义务。</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4、了解导游人员的计分和年审制度。</w:t>
      </w:r>
    </w:p>
    <w:p>
      <w:pPr>
        <w:ind w:firstLine="482" w:firstLineChars="201"/>
        <w:jc w:val="center"/>
        <w:rPr>
          <w:rFonts w:ascii="宋体" w:hAnsi="宋体" w:eastAsia="宋体" w:cs="Times New Roman"/>
          <w:b/>
          <w:bCs/>
          <w:color w:val="000000"/>
          <w:sz w:val="24"/>
          <w:szCs w:val="24"/>
        </w:rPr>
      </w:pPr>
    </w:p>
    <w:p>
      <w:pPr>
        <w:ind w:firstLine="482" w:firstLineChars="201"/>
        <w:jc w:val="center"/>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第四章 旅游安全和旅游保险管理的法律法规制度</w:t>
      </w:r>
    </w:p>
    <w:p>
      <w:pPr>
        <w:ind w:firstLine="422" w:firstLineChars="201"/>
        <w:rPr>
          <w:rFonts w:ascii="宋体" w:hAnsi="宋体" w:eastAsia="宋体" w:cs="Times New Roman"/>
          <w:b/>
          <w:color w:val="000000"/>
          <w:szCs w:val="21"/>
        </w:rPr>
      </w:pPr>
      <w:r>
        <w:rPr>
          <w:rFonts w:hint="eastAsia" w:ascii="宋体" w:hAnsi="宋体" w:eastAsia="宋体" w:cs="Times New Roman"/>
          <w:b/>
          <w:color w:val="000000"/>
          <w:szCs w:val="21"/>
        </w:rPr>
        <w:t>教学要点：</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导游服务的基本的相关常识，如入出境、出国旅行、交通、礼仪、旅游卫生保健等知识，能运用相关常识处理导游服务过程中的问题。旅行社责任保险免责与归责条件。理解旅行社责任保险的概念；旅行社责任保险合同的概念；重点掌握旅行社责任保险范围、旅行社责任保险的投保规定等基本知识。</w:t>
      </w:r>
    </w:p>
    <w:p>
      <w:pPr>
        <w:ind w:firstLine="422" w:firstLineChars="201"/>
        <w:rPr>
          <w:rFonts w:ascii="宋体" w:hAnsi="宋体" w:eastAsia="宋体" w:cs="Times New Roman"/>
          <w:b/>
          <w:color w:val="000000"/>
          <w:szCs w:val="21"/>
        </w:rPr>
      </w:pPr>
      <w:r>
        <w:rPr>
          <w:rFonts w:ascii="宋体" w:hAnsi="宋体" w:eastAsia="宋体" w:cs="Times New Roman"/>
          <w:b/>
          <w:color w:val="000000"/>
          <w:szCs w:val="21"/>
        </w:rPr>
        <w:t>教学时数</w:t>
      </w:r>
      <w:r>
        <w:rPr>
          <w:rFonts w:hint="eastAsia" w:ascii="宋体" w:hAnsi="宋体" w:eastAsia="宋体" w:cs="Times New Roman"/>
          <w:b/>
          <w:color w:val="000000"/>
          <w:szCs w:val="21"/>
        </w:rPr>
        <w:t>：</w:t>
      </w:r>
    </w:p>
    <w:p>
      <w:pPr>
        <w:ind w:firstLine="422" w:firstLineChars="201"/>
        <w:rPr>
          <w:rFonts w:ascii="宋体" w:hAnsi="宋体" w:eastAsia="宋体" w:cs="Times New Roman"/>
          <w:color w:val="000000"/>
          <w:szCs w:val="21"/>
        </w:rPr>
      </w:pPr>
      <w:r>
        <w:rPr>
          <w:rFonts w:ascii="宋体" w:hAnsi="宋体" w:eastAsia="宋体" w:cs="Times New Roman"/>
          <w:color w:val="000000"/>
          <w:szCs w:val="21"/>
        </w:rPr>
        <w:t>1</w:t>
      </w:r>
      <w:r>
        <w:rPr>
          <w:rFonts w:hint="eastAsia" w:ascii="宋体" w:hAnsi="宋体" w:eastAsia="宋体" w:cs="Times New Roman"/>
          <w:color w:val="000000"/>
          <w:szCs w:val="21"/>
        </w:rPr>
        <w:t>学时</w:t>
      </w:r>
    </w:p>
    <w:p>
      <w:pPr>
        <w:ind w:firstLine="422" w:firstLineChars="201"/>
        <w:rPr>
          <w:rFonts w:ascii="宋体" w:hAnsi="宋体" w:eastAsia="宋体" w:cs="Times New Roman"/>
          <w:b/>
          <w:color w:val="000000"/>
          <w:szCs w:val="21"/>
        </w:rPr>
      </w:pPr>
      <w:r>
        <w:rPr>
          <w:rFonts w:ascii="宋体" w:hAnsi="宋体" w:eastAsia="宋体" w:cs="Times New Roman"/>
          <w:b/>
          <w:color w:val="000000"/>
          <w:szCs w:val="21"/>
        </w:rPr>
        <w:t>教学内容</w:t>
      </w:r>
      <w:r>
        <w:rPr>
          <w:rFonts w:hint="eastAsia" w:ascii="宋体" w:hAnsi="宋体" w:eastAsia="宋体" w:cs="Times New Roman"/>
          <w:b/>
          <w:color w:val="000000"/>
          <w:szCs w:val="21"/>
        </w:rPr>
        <w:t>：</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第一节  旅游安全管理法规制度（0.5学时）</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一、旅游安全管理</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二、旅游安全事故的处理</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第二节  旅游保险法律制度（0.5学时）</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一、旅游保险和旅游保险合同</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二、旅行社责任保险及其合同</w:t>
      </w:r>
    </w:p>
    <w:p>
      <w:pPr>
        <w:ind w:firstLine="422" w:firstLineChars="201"/>
        <w:rPr>
          <w:rFonts w:ascii="宋体" w:hAnsi="宋体" w:eastAsia="宋体" w:cs="Times New Roman"/>
          <w:b/>
          <w:color w:val="000000"/>
          <w:szCs w:val="21"/>
        </w:rPr>
      </w:pPr>
      <w:r>
        <w:rPr>
          <w:rFonts w:ascii="宋体" w:hAnsi="宋体" w:eastAsia="宋体" w:cs="Times New Roman"/>
          <w:b/>
          <w:color w:val="000000"/>
          <w:szCs w:val="21"/>
        </w:rPr>
        <w:t>考核要求</w:t>
      </w:r>
      <w:r>
        <w:rPr>
          <w:rFonts w:hint="eastAsia" w:ascii="宋体" w:hAnsi="宋体" w:eastAsia="宋体" w:cs="Times New Roman"/>
          <w:b/>
          <w:color w:val="000000"/>
          <w:szCs w:val="21"/>
        </w:rPr>
        <w:t>：</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1、了解旅游安全事故及其处理的一般方法。</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2、掌握旅游保险法律制度的基本内容。</w:t>
      </w:r>
    </w:p>
    <w:p>
      <w:pPr>
        <w:ind w:firstLine="482" w:firstLineChars="201"/>
        <w:jc w:val="center"/>
        <w:rPr>
          <w:rFonts w:ascii="宋体" w:hAnsi="宋体" w:eastAsia="宋体" w:cs="Times New Roman"/>
          <w:b/>
          <w:bCs/>
          <w:color w:val="000000"/>
          <w:sz w:val="24"/>
          <w:szCs w:val="24"/>
        </w:rPr>
      </w:pPr>
    </w:p>
    <w:p>
      <w:pPr>
        <w:ind w:firstLine="482" w:firstLineChars="201"/>
        <w:jc w:val="center"/>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第五章 旅游出入境管理法律制度</w:t>
      </w:r>
    </w:p>
    <w:p>
      <w:pPr>
        <w:ind w:firstLine="422" w:firstLineChars="201"/>
        <w:rPr>
          <w:rFonts w:ascii="宋体" w:hAnsi="宋体" w:eastAsia="宋体" w:cs="Times New Roman"/>
          <w:b/>
          <w:color w:val="000000"/>
          <w:szCs w:val="21"/>
        </w:rPr>
      </w:pPr>
      <w:r>
        <w:rPr>
          <w:rFonts w:hint="eastAsia" w:ascii="宋体" w:hAnsi="宋体" w:eastAsia="宋体" w:cs="Times New Roman"/>
          <w:b/>
          <w:color w:val="000000"/>
          <w:szCs w:val="21"/>
        </w:rPr>
        <w:t>教学要点：</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中国公民出入境管理制度；外国人违反《入出境管理法》的法律责任；中国公民违反出入境管理法的处罚。理解中国公民出入境的权利与义务及限制；外国人出入边境的权利义务及限制等基本知识。掌握中国公民自费出国旅游管理制度及有关政策；外国人入出境证件及有关手续的办理；中国公民出入境证件及有关手续的办理。</w:t>
      </w:r>
    </w:p>
    <w:p>
      <w:pPr>
        <w:ind w:firstLine="422" w:firstLineChars="201"/>
        <w:rPr>
          <w:rFonts w:ascii="宋体" w:hAnsi="宋体" w:eastAsia="宋体" w:cs="Times New Roman"/>
          <w:b/>
          <w:color w:val="000000"/>
          <w:szCs w:val="21"/>
        </w:rPr>
      </w:pPr>
      <w:r>
        <w:rPr>
          <w:rFonts w:ascii="宋体" w:hAnsi="宋体" w:eastAsia="宋体" w:cs="Times New Roman"/>
          <w:b/>
          <w:color w:val="000000"/>
          <w:szCs w:val="21"/>
        </w:rPr>
        <w:t>教学时数</w:t>
      </w:r>
      <w:r>
        <w:rPr>
          <w:rFonts w:hint="eastAsia" w:ascii="宋体" w:hAnsi="宋体" w:eastAsia="宋体" w:cs="Times New Roman"/>
          <w:b/>
          <w:color w:val="000000"/>
          <w:szCs w:val="21"/>
        </w:rPr>
        <w:t>：</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1、5学时</w:t>
      </w:r>
    </w:p>
    <w:p>
      <w:pPr>
        <w:ind w:firstLine="422" w:firstLineChars="201"/>
        <w:rPr>
          <w:rFonts w:ascii="宋体" w:hAnsi="宋体" w:eastAsia="宋体" w:cs="Times New Roman"/>
          <w:b/>
          <w:color w:val="000000"/>
          <w:szCs w:val="21"/>
        </w:rPr>
      </w:pPr>
      <w:r>
        <w:rPr>
          <w:rFonts w:ascii="宋体" w:hAnsi="宋体" w:eastAsia="宋体" w:cs="Times New Roman"/>
          <w:b/>
          <w:color w:val="000000"/>
          <w:szCs w:val="21"/>
        </w:rPr>
        <w:t>教学内容</w:t>
      </w:r>
      <w:r>
        <w:rPr>
          <w:rFonts w:hint="eastAsia" w:ascii="宋体" w:hAnsi="宋体" w:eastAsia="宋体" w:cs="Times New Roman"/>
          <w:b/>
          <w:color w:val="000000"/>
          <w:szCs w:val="21"/>
        </w:rPr>
        <w:t>：</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第一节  中国公民出入境管理（0.5学时）</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一、中国公民出入境的有效证件及申请的办理</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二、中国公民出入境的权利义务及其限制</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三、出国旅游管理</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第二节  外国人入出境管理（0.5学时）</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一、外国人入出境管理机关及其有效证件</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二、外国人入出境检查制度</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三、外国人入出境的权利义务及其限制</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第三节  出入境边防检查管理（0.5学时）</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一、对出入国境人员的检查</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二、对运输工具及人员的检查</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三、行李物品、货物的检查</w:t>
      </w:r>
    </w:p>
    <w:p>
      <w:pPr>
        <w:ind w:firstLine="422" w:firstLineChars="201"/>
        <w:rPr>
          <w:rFonts w:ascii="宋体" w:hAnsi="宋体" w:eastAsia="宋体" w:cs="Times New Roman"/>
          <w:b/>
          <w:color w:val="000000"/>
          <w:szCs w:val="21"/>
        </w:rPr>
      </w:pPr>
      <w:r>
        <w:rPr>
          <w:rFonts w:ascii="宋体" w:hAnsi="宋体" w:eastAsia="宋体" w:cs="Times New Roman"/>
          <w:b/>
          <w:color w:val="000000"/>
          <w:szCs w:val="21"/>
        </w:rPr>
        <w:t>考核要求</w:t>
      </w:r>
      <w:r>
        <w:rPr>
          <w:rFonts w:hint="eastAsia" w:ascii="宋体" w:hAnsi="宋体" w:eastAsia="宋体" w:cs="Times New Roman"/>
          <w:b/>
          <w:color w:val="000000"/>
          <w:szCs w:val="21"/>
        </w:rPr>
        <w:t>：</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了解</w:t>
      </w:r>
      <w:r>
        <w:rPr>
          <w:rFonts w:hint="eastAsia" w:ascii="宋体" w:hAnsi="宋体" w:eastAsia="宋体" w:cs="Times New Roman"/>
          <w:color w:val="000000"/>
          <w:szCs w:val="21"/>
        </w:rPr>
        <w:t>中国公民出入境管理的相关法律法规。</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2、了解外国人入出境管理的相关法律法规。</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3、了解出入境边防检查管理的相关法律法规。</w:t>
      </w:r>
    </w:p>
    <w:p>
      <w:pPr>
        <w:ind w:firstLine="482" w:firstLineChars="201"/>
        <w:rPr>
          <w:rFonts w:ascii="宋体" w:hAnsi="宋体" w:eastAsia="宋体" w:cs="Times New Roman"/>
          <w:sz w:val="24"/>
          <w:szCs w:val="24"/>
        </w:rPr>
      </w:pPr>
    </w:p>
    <w:p>
      <w:pPr>
        <w:ind w:firstLine="482" w:firstLineChars="201"/>
        <w:jc w:val="center"/>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第六章 旅游交通管理法律制度</w:t>
      </w:r>
    </w:p>
    <w:p>
      <w:pPr>
        <w:ind w:firstLine="422" w:firstLineChars="201"/>
        <w:rPr>
          <w:rFonts w:ascii="宋体" w:hAnsi="宋体" w:eastAsia="宋体" w:cs="Times New Roman"/>
          <w:b/>
          <w:bCs/>
          <w:color w:val="000000"/>
          <w:sz w:val="24"/>
          <w:szCs w:val="24"/>
        </w:rPr>
      </w:pPr>
      <w:r>
        <w:rPr>
          <w:rFonts w:hint="eastAsia" w:ascii="宋体" w:hAnsi="宋体" w:eastAsia="宋体" w:cs="Times New Roman"/>
          <w:b/>
          <w:color w:val="000000"/>
          <w:szCs w:val="21"/>
        </w:rPr>
        <w:t>教学要点：</w:t>
      </w:r>
    </w:p>
    <w:p>
      <w:pPr>
        <w:ind w:firstLine="422" w:firstLineChars="201"/>
        <w:rPr>
          <w:rFonts w:ascii="宋体" w:hAnsi="宋体" w:eastAsia="宋体" w:cs="Times New Roman"/>
          <w:b/>
          <w:bCs/>
          <w:color w:val="000000"/>
          <w:sz w:val="24"/>
          <w:szCs w:val="24"/>
        </w:rPr>
      </w:pPr>
      <w:r>
        <w:rPr>
          <w:rFonts w:hint="eastAsia" w:ascii="宋体" w:hAnsi="宋体" w:eastAsia="宋体" w:cs="Times New Roman"/>
          <w:color w:val="000000"/>
          <w:szCs w:val="21"/>
        </w:rPr>
        <w:t>承运人的权利与义务；违反旅游交通法规的法律责任。理解旅游交通的概念、特点及种类。掌握旅客的权利与义务。</w:t>
      </w:r>
    </w:p>
    <w:p>
      <w:pPr>
        <w:ind w:firstLine="422" w:firstLineChars="201"/>
        <w:rPr>
          <w:rFonts w:ascii="宋体" w:hAnsi="宋体" w:eastAsia="宋体" w:cs="Times New Roman"/>
          <w:b/>
          <w:color w:val="000000"/>
          <w:szCs w:val="21"/>
        </w:rPr>
      </w:pPr>
      <w:r>
        <w:rPr>
          <w:rFonts w:ascii="宋体" w:hAnsi="宋体" w:eastAsia="宋体" w:cs="Times New Roman"/>
          <w:b/>
          <w:color w:val="000000"/>
          <w:szCs w:val="21"/>
        </w:rPr>
        <w:t>教学时数</w:t>
      </w:r>
      <w:r>
        <w:rPr>
          <w:rFonts w:hint="eastAsia" w:ascii="宋体" w:hAnsi="宋体" w:eastAsia="宋体" w:cs="Times New Roman"/>
          <w:b/>
          <w:color w:val="000000"/>
          <w:szCs w:val="21"/>
        </w:rPr>
        <w:t>：</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1.5学时</w:t>
      </w:r>
    </w:p>
    <w:p>
      <w:pPr>
        <w:ind w:firstLine="422" w:firstLineChars="201"/>
        <w:rPr>
          <w:rFonts w:ascii="宋体" w:hAnsi="宋体" w:eastAsia="宋体" w:cs="Times New Roman"/>
          <w:b/>
          <w:color w:val="000000"/>
          <w:szCs w:val="21"/>
        </w:rPr>
      </w:pPr>
      <w:r>
        <w:rPr>
          <w:rFonts w:ascii="宋体" w:hAnsi="宋体" w:eastAsia="宋体" w:cs="Times New Roman"/>
          <w:b/>
          <w:color w:val="000000"/>
          <w:szCs w:val="21"/>
        </w:rPr>
        <w:t>教学内容</w:t>
      </w:r>
      <w:r>
        <w:rPr>
          <w:rFonts w:hint="eastAsia" w:ascii="宋体" w:hAnsi="宋体" w:eastAsia="宋体" w:cs="Times New Roman"/>
          <w:b/>
          <w:color w:val="000000"/>
          <w:szCs w:val="21"/>
        </w:rPr>
        <w:t>：</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第一节  旅游交通概述（0.5学时）</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一、旅游交通的概念</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二、旅游交通的特性</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三、旅游交通的管理</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第二节  旅客航空运输管理（0.5学时）</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一、旅客航空运输概述</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二、旅客航空运输法律规定的有关内容</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第三节  旅客铁路运输管理（0.5学时）</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一、旅客铁路运输概述</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二、旅客铁路运输法律的有关内容</w:t>
      </w:r>
    </w:p>
    <w:p>
      <w:pPr>
        <w:ind w:firstLine="422" w:firstLineChars="201"/>
        <w:rPr>
          <w:rFonts w:ascii="宋体" w:hAnsi="宋体" w:eastAsia="宋体" w:cs="Times New Roman"/>
          <w:b/>
          <w:color w:val="000000"/>
          <w:szCs w:val="21"/>
        </w:rPr>
      </w:pPr>
      <w:r>
        <w:rPr>
          <w:rFonts w:ascii="宋体" w:hAnsi="宋体" w:eastAsia="宋体" w:cs="Times New Roman"/>
          <w:b/>
          <w:color w:val="000000"/>
          <w:szCs w:val="21"/>
        </w:rPr>
        <w:t>考核要求</w:t>
      </w:r>
      <w:r>
        <w:rPr>
          <w:rFonts w:hint="eastAsia" w:ascii="宋体" w:hAnsi="宋体" w:eastAsia="宋体" w:cs="Times New Roman"/>
          <w:b/>
          <w:color w:val="000000"/>
          <w:szCs w:val="21"/>
        </w:rPr>
        <w:t>：</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了解</w:t>
      </w:r>
      <w:r>
        <w:rPr>
          <w:rFonts w:hint="eastAsia" w:ascii="宋体" w:hAnsi="宋体" w:eastAsia="宋体" w:cs="Times New Roman"/>
          <w:color w:val="000000"/>
          <w:szCs w:val="21"/>
        </w:rPr>
        <w:t>旅游交通的特性。</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2、了解旅客航空运输管理的相关法律法规。</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3、了解旅客铁路运输管理的相关法律法规。</w:t>
      </w:r>
    </w:p>
    <w:p>
      <w:pPr>
        <w:ind w:firstLine="482" w:firstLineChars="201"/>
        <w:rPr>
          <w:rFonts w:ascii="宋体" w:hAnsi="宋体" w:eastAsia="宋体" w:cs="Times New Roman"/>
          <w:sz w:val="24"/>
          <w:szCs w:val="24"/>
        </w:rPr>
      </w:pPr>
    </w:p>
    <w:p>
      <w:pPr>
        <w:ind w:firstLine="482" w:firstLineChars="201"/>
        <w:jc w:val="center"/>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第七章 食品卫生和旅游住宿管理的法律法规制度</w:t>
      </w:r>
    </w:p>
    <w:p>
      <w:pPr>
        <w:ind w:firstLine="422" w:firstLineChars="201"/>
        <w:rPr>
          <w:rFonts w:ascii="宋体" w:hAnsi="宋体" w:eastAsia="宋体" w:cs="Times New Roman"/>
          <w:b/>
          <w:color w:val="000000"/>
          <w:szCs w:val="21"/>
        </w:rPr>
      </w:pPr>
      <w:r>
        <w:rPr>
          <w:rFonts w:hint="eastAsia" w:ascii="宋体" w:hAnsi="宋体" w:eastAsia="宋体" w:cs="Times New Roman"/>
          <w:b/>
          <w:color w:val="000000"/>
          <w:szCs w:val="21"/>
        </w:rPr>
        <w:t>教学要点：</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食品与药品的区别；食品中毒事故的处理方法。理解食品和药品的含义；食品中毒的概念及特点；食品卫生管理机构及其职责；食品卫生管理的内容及方法。掌握食品卫生的基本要求；食品卫生管理的内容及其相关措施。</w:t>
      </w:r>
    </w:p>
    <w:p>
      <w:pPr>
        <w:ind w:firstLine="422" w:firstLineChars="201"/>
        <w:rPr>
          <w:rFonts w:ascii="宋体" w:hAnsi="宋体" w:eastAsia="宋体" w:cs="Times New Roman"/>
          <w:b/>
          <w:color w:val="000000"/>
          <w:szCs w:val="21"/>
        </w:rPr>
      </w:pPr>
      <w:r>
        <w:rPr>
          <w:rFonts w:ascii="宋体" w:hAnsi="宋体" w:eastAsia="宋体" w:cs="Times New Roman"/>
          <w:b/>
          <w:color w:val="000000"/>
          <w:szCs w:val="21"/>
        </w:rPr>
        <w:t>教学时数</w:t>
      </w:r>
      <w:r>
        <w:rPr>
          <w:rFonts w:hint="eastAsia" w:ascii="宋体" w:hAnsi="宋体" w:eastAsia="宋体" w:cs="Times New Roman"/>
          <w:b/>
          <w:color w:val="000000"/>
          <w:szCs w:val="21"/>
        </w:rPr>
        <w:t>：</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1学时</w:t>
      </w:r>
    </w:p>
    <w:p>
      <w:pPr>
        <w:ind w:firstLine="422" w:firstLineChars="201"/>
        <w:rPr>
          <w:rFonts w:ascii="宋体" w:hAnsi="宋体" w:eastAsia="宋体" w:cs="Times New Roman"/>
          <w:b/>
          <w:color w:val="000000"/>
          <w:szCs w:val="21"/>
        </w:rPr>
      </w:pPr>
      <w:r>
        <w:rPr>
          <w:rFonts w:ascii="宋体" w:hAnsi="宋体" w:eastAsia="宋体" w:cs="Times New Roman"/>
          <w:b/>
          <w:color w:val="000000"/>
          <w:szCs w:val="21"/>
        </w:rPr>
        <w:t>教学内容</w:t>
      </w:r>
      <w:r>
        <w:rPr>
          <w:rFonts w:hint="eastAsia" w:ascii="宋体" w:hAnsi="宋体" w:eastAsia="宋体" w:cs="Times New Roman"/>
          <w:b/>
          <w:color w:val="000000"/>
          <w:szCs w:val="21"/>
        </w:rPr>
        <w:t>：</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第一节  食品卫生管理法律制度（0.5学时）</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一、食品卫生概述</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二、食品卫生管理</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三、食品卫生监督</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第二节  旅游住宿管理法规制度（0.5学时）</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一、旅游饭店星级评定制度</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二、旅游住宿业治安管理</w:t>
      </w:r>
    </w:p>
    <w:p>
      <w:pPr>
        <w:ind w:firstLine="422" w:firstLineChars="201"/>
        <w:rPr>
          <w:rFonts w:ascii="宋体" w:hAnsi="宋体" w:eastAsia="宋体" w:cs="Times New Roman"/>
          <w:b/>
          <w:color w:val="000000"/>
          <w:szCs w:val="21"/>
        </w:rPr>
      </w:pPr>
      <w:r>
        <w:rPr>
          <w:rFonts w:ascii="宋体" w:hAnsi="宋体" w:eastAsia="宋体" w:cs="Times New Roman"/>
          <w:b/>
          <w:color w:val="000000"/>
          <w:szCs w:val="21"/>
        </w:rPr>
        <w:t>考核要求</w:t>
      </w:r>
      <w:r>
        <w:rPr>
          <w:rFonts w:hint="eastAsia" w:ascii="宋体" w:hAnsi="宋体" w:eastAsia="宋体" w:cs="Times New Roman"/>
          <w:b/>
          <w:color w:val="000000"/>
          <w:szCs w:val="21"/>
        </w:rPr>
        <w:t>：</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了解</w:t>
      </w:r>
      <w:r>
        <w:rPr>
          <w:rFonts w:hint="eastAsia" w:ascii="宋体" w:hAnsi="宋体" w:eastAsia="宋体" w:cs="Times New Roman"/>
          <w:color w:val="000000"/>
          <w:szCs w:val="21"/>
        </w:rPr>
        <w:t>食品卫生管理的相关法律法规。</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2、旅游住宿管理的相关法律法规。</w:t>
      </w:r>
    </w:p>
    <w:p>
      <w:pPr>
        <w:ind w:firstLine="482" w:firstLineChars="201"/>
        <w:rPr>
          <w:rFonts w:ascii="宋体" w:hAnsi="宋体" w:eastAsia="宋体" w:cs="Times New Roman"/>
          <w:sz w:val="24"/>
          <w:szCs w:val="24"/>
        </w:rPr>
      </w:pPr>
    </w:p>
    <w:p>
      <w:pPr>
        <w:ind w:firstLine="482" w:firstLineChars="201"/>
        <w:jc w:val="center"/>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第八章 旅游资源管理法律法规制度</w:t>
      </w:r>
    </w:p>
    <w:p>
      <w:pPr>
        <w:ind w:firstLine="422" w:firstLineChars="201"/>
        <w:rPr>
          <w:rFonts w:ascii="宋体" w:hAnsi="宋体" w:eastAsia="宋体" w:cs="Times New Roman"/>
          <w:b/>
          <w:color w:val="000000"/>
          <w:szCs w:val="21"/>
        </w:rPr>
      </w:pPr>
      <w:r>
        <w:rPr>
          <w:rFonts w:hint="eastAsia" w:ascii="宋体" w:hAnsi="宋体" w:eastAsia="宋体" w:cs="Times New Roman"/>
          <w:b/>
          <w:color w:val="000000"/>
          <w:szCs w:val="21"/>
        </w:rPr>
        <w:t>教学要点：</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人文旅游资源的保护范围；风景名胜区保护、开发和利用的方法与措施；违反《文物保护法》应承担的法律责任。风景名胜区的概念及等级划分标准；历史文化名城的概念。风景名胜区的概念及等级划分标准；历史文化名城的概念。风景名胜区规划应当具备的内容；我国地下文物的考古发掘应遵循的原则。</w:t>
      </w:r>
    </w:p>
    <w:p>
      <w:pPr>
        <w:ind w:firstLine="422" w:firstLineChars="201"/>
        <w:rPr>
          <w:rFonts w:ascii="宋体" w:hAnsi="宋体" w:eastAsia="宋体" w:cs="Times New Roman"/>
          <w:b/>
          <w:color w:val="000000"/>
          <w:szCs w:val="21"/>
        </w:rPr>
      </w:pPr>
      <w:r>
        <w:rPr>
          <w:rFonts w:ascii="宋体" w:hAnsi="宋体" w:eastAsia="宋体" w:cs="Times New Roman"/>
          <w:b/>
          <w:color w:val="000000"/>
          <w:szCs w:val="21"/>
        </w:rPr>
        <w:t>教学时数</w:t>
      </w:r>
      <w:r>
        <w:rPr>
          <w:rFonts w:hint="eastAsia" w:ascii="宋体" w:hAnsi="宋体" w:eastAsia="宋体" w:cs="Times New Roman"/>
          <w:b/>
          <w:color w:val="000000"/>
          <w:szCs w:val="21"/>
        </w:rPr>
        <w:t>：</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3学时</w:t>
      </w:r>
    </w:p>
    <w:p>
      <w:pPr>
        <w:ind w:firstLine="422" w:firstLineChars="201"/>
        <w:rPr>
          <w:rFonts w:ascii="宋体" w:hAnsi="宋体" w:eastAsia="宋体" w:cs="Times New Roman"/>
          <w:b/>
          <w:color w:val="000000"/>
          <w:szCs w:val="21"/>
        </w:rPr>
      </w:pPr>
      <w:r>
        <w:rPr>
          <w:rFonts w:ascii="宋体" w:hAnsi="宋体" w:eastAsia="宋体" w:cs="Times New Roman"/>
          <w:b/>
          <w:color w:val="000000"/>
          <w:szCs w:val="21"/>
        </w:rPr>
        <w:t>教学内容</w:t>
      </w:r>
      <w:r>
        <w:rPr>
          <w:rFonts w:hint="eastAsia" w:ascii="宋体" w:hAnsi="宋体" w:eastAsia="宋体" w:cs="Times New Roman"/>
          <w:b/>
          <w:color w:val="000000"/>
          <w:szCs w:val="21"/>
        </w:rPr>
        <w:t>：</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第一节  风景名胜旅游资源管理（1学时）</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一、风景名胜区的概念</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二、风景名胜区的等级划分及其管理</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三、风景名胜旅游资源的保护</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四、风景名胜旅游资源的开发和利用</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第二节  人文旅游资源管理（1学时）</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一、人文旅游资源概述</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二、人文旅游资源保护</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三、馆藏文物和民间收藏文物的管理</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第三节  旅游区(点)质量等级评定（1学时）</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一、旅游区(点)的定义</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二、旅游区(点)评定的标准、范围</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三、旅游区(点)质量等级、标志及划分依据</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四、旅游区(点)质量等级评定的组织和权限。</w:t>
      </w:r>
    </w:p>
    <w:p>
      <w:pPr>
        <w:ind w:firstLine="422" w:firstLineChars="201"/>
        <w:rPr>
          <w:rFonts w:ascii="宋体" w:hAnsi="宋体" w:eastAsia="宋体" w:cs="Times New Roman"/>
          <w:b/>
          <w:color w:val="000000"/>
          <w:szCs w:val="21"/>
        </w:rPr>
      </w:pPr>
      <w:r>
        <w:rPr>
          <w:rFonts w:ascii="宋体" w:hAnsi="宋体" w:eastAsia="宋体" w:cs="Times New Roman"/>
          <w:b/>
          <w:color w:val="000000"/>
          <w:szCs w:val="21"/>
        </w:rPr>
        <w:t>考核要求</w:t>
      </w:r>
      <w:r>
        <w:rPr>
          <w:rFonts w:hint="eastAsia" w:ascii="宋体" w:hAnsi="宋体" w:eastAsia="宋体" w:cs="Times New Roman"/>
          <w:b/>
          <w:color w:val="000000"/>
          <w:szCs w:val="21"/>
        </w:rPr>
        <w:t>：</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1、了解人文旅游资源的保护范围；风景名胜区保护、开发和利用的方法与措施；违反《文物保护法》应承担的法律责任。识记历史文化名城的概念。</w:t>
      </w:r>
    </w:p>
    <w:p>
      <w:pPr>
        <w:ind w:firstLine="422" w:firstLineChars="201"/>
        <w:rPr>
          <w:rFonts w:ascii="宋体" w:hAnsi="宋体" w:eastAsia="宋体" w:cs="Times New Roman"/>
          <w:color w:val="000000"/>
          <w:szCs w:val="21"/>
        </w:rPr>
      </w:pPr>
      <w:r>
        <w:rPr>
          <w:rFonts w:ascii="宋体" w:hAnsi="宋体" w:eastAsia="宋体" w:cs="Times New Roman"/>
          <w:color w:val="000000"/>
          <w:szCs w:val="21"/>
        </w:rPr>
        <w:t>2</w:t>
      </w:r>
      <w:r>
        <w:rPr>
          <w:rFonts w:hint="eastAsia" w:ascii="宋体" w:hAnsi="宋体" w:eastAsia="宋体" w:cs="Times New Roman"/>
          <w:color w:val="000000"/>
          <w:szCs w:val="21"/>
        </w:rPr>
        <w:t>、</w:t>
      </w:r>
      <w:r>
        <w:rPr>
          <w:rFonts w:ascii="宋体" w:hAnsi="宋体" w:eastAsia="宋体" w:cs="Times New Roman"/>
          <w:color w:val="000000"/>
          <w:szCs w:val="21"/>
        </w:rPr>
        <w:t>掌握</w:t>
      </w:r>
      <w:r>
        <w:rPr>
          <w:rFonts w:hint="eastAsia" w:ascii="宋体" w:hAnsi="宋体" w:eastAsia="宋体" w:cs="Times New Roman"/>
          <w:color w:val="000000"/>
          <w:szCs w:val="21"/>
        </w:rPr>
        <w:t>风景名胜区的概念及等级划分标准和风景名胜区的概念及等级划分标准。</w:t>
      </w:r>
    </w:p>
    <w:p>
      <w:pPr>
        <w:ind w:firstLine="422" w:firstLineChars="201"/>
        <w:rPr>
          <w:rFonts w:ascii="宋体" w:hAnsi="宋体" w:eastAsia="宋体" w:cs="Times New Roman"/>
          <w:color w:val="000000"/>
          <w:szCs w:val="21"/>
        </w:rPr>
      </w:pPr>
      <w:r>
        <w:rPr>
          <w:rFonts w:ascii="宋体" w:hAnsi="宋体" w:eastAsia="宋体" w:cs="Times New Roman"/>
          <w:color w:val="000000"/>
          <w:szCs w:val="21"/>
        </w:rPr>
        <w:t>3</w:t>
      </w:r>
      <w:r>
        <w:rPr>
          <w:rFonts w:hint="eastAsia" w:ascii="宋体" w:hAnsi="宋体" w:eastAsia="宋体" w:cs="Times New Roman"/>
          <w:color w:val="000000"/>
          <w:szCs w:val="21"/>
        </w:rPr>
        <w:t>、</w:t>
      </w:r>
      <w:r>
        <w:rPr>
          <w:rFonts w:ascii="宋体" w:hAnsi="宋体" w:eastAsia="宋体" w:cs="Times New Roman"/>
          <w:color w:val="000000"/>
          <w:szCs w:val="21"/>
        </w:rPr>
        <w:t>熟练掌握</w:t>
      </w:r>
      <w:r>
        <w:rPr>
          <w:rFonts w:hint="eastAsia" w:ascii="宋体" w:hAnsi="宋体" w:eastAsia="宋体" w:cs="Times New Roman"/>
          <w:color w:val="000000"/>
          <w:szCs w:val="21"/>
        </w:rPr>
        <w:t>风景名胜区规划应当具备的内容；我国地下文物的考古发掘应遵循的原则。</w:t>
      </w:r>
    </w:p>
    <w:p>
      <w:pPr>
        <w:tabs>
          <w:tab w:val="left" w:pos="2520"/>
        </w:tabs>
        <w:ind w:firstLine="482" w:firstLineChars="201"/>
        <w:rPr>
          <w:rFonts w:ascii="宋体" w:hAnsi="宋体" w:eastAsia="宋体" w:cs="Times New Roman"/>
          <w:sz w:val="24"/>
          <w:szCs w:val="21"/>
        </w:rPr>
      </w:pPr>
    </w:p>
    <w:p>
      <w:pPr>
        <w:ind w:firstLine="482" w:firstLineChars="201"/>
        <w:jc w:val="center"/>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第九章 消费者权益保护法律制度</w:t>
      </w:r>
    </w:p>
    <w:p>
      <w:pPr>
        <w:ind w:firstLine="422" w:firstLineChars="201"/>
        <w:rPr>
          <w:rFonts w:ascii="宋体" w:hAnsi="宋体" w:eastAsia="宋体" w:cs="Times New Roman"/>
          <w:b/>
          <w:color w:val="000000"/>
          <w:szCs w:val="21"/>
        </w:rPr>
      </w:pPr>
      <w:r>
        <w:rPr>
          <w:rFonts w:hint="eastAsia" w:ascii="宋体" w:hAnsi="宋体" w:eastAsia="宋体" w:cs="Times New Roman"/>
          <w:b/>
          <w:color w:val="000000"/>
          <w:szCs w:val="21"/>
        </w:rPr>
        <w:t>教学要点：</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消费者的权利和经营者的义务；消费者权益保护和违反消费者权益保护法的法律规定；消费者协会的职能。消费者与经营者的概念；消费者权益的概念；消费者和消费者权益保护法的概念；消费者组织的概念。消费者的权利和消费者权益争议及其解决的途径。</w:t>
      </w:r>
    </w:p>
    <w:p>
      <w:pPr>
        <w:ind w:firstLine="422" w:firstLineChars="201"/>
        <w:rPr>
          <w:rFonts w:ascii="宋体" w:hAnsi="宋体" w:eastAsia="宋体" w:cs="Times New Roman"/>
          <w:b/>
          <w:color w:val="000000"/>
          <w:szCs w:val="21"/>
        </w:rPr>
      </w:pPr>
      <w:r>
        <w:rPr>
          <w:rFonts w:ascii="宋体" w:hAnsi="宋体" w:eastAsia="宋体" w:cs="Times New Roman"/>
          <w:b/>
          <w:color w:val="000000"/>
          <w:szCs w:val="21"/>
        </w:rPr>
        <w:t>教学时数</w:t>
      </w:r>
      <w:r>
        <w:rPr>
          <w:rFonts w:hint="eastAsia" w:ascii="宋体" w:hAnsi="宋体" w:eastAsia="宋体" w:cs="Times New Roman"/>
          <w:b/>
          <w:color w:val="000000"/>
          <w:szCs w:val="21"/>
        </w:rPr>
        <w:t>：</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3学时</w:t>
      </w:r>
    </w:p>
    <w:p>
      <w:pPr>
        <w:ind w:firstLine="422" w:firstLineChars="201"/>
        <w:rPr>
          <w:rFonts w:ascii="宋体" w:hAnsi="宋体" w:eastAsia="宋体" w:cs="Times New Roman"/>
          <w:b/>
          <w:color w:val="000000"/>
          <w:szCs w:val="21"/>
        </w:rPr>
      </w:pPr>
      <w:r>
        <w:rPr>
          <w:rFonts w:ascii="宋体" w:hAnsi="宋体" w:eastAsia="宋体" w:cs="Times New Roman"/>
          <w:b/>
          <w:color w:val="000000"/>
          <w:szCs w:val="21"/>
        </w:rPr>
        <w:t>教学内容</w:t>
      </w:r>
      <w:r>
        <w:rPr>
          <w:rFonts w:hint="eastAsia" w:ascii="宋体" w:hAnsi="宋体" w:eastAsia="宋体" w:cs="Times New Roman"/>
          <w:b/>
          <w:color w:val="000000"/>
          <w:szCs w:val="21"/>
        </w:rPr>
        <w:t>：</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第一节  消费者权益保护概述（1学时）</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一、消费者、经营者的概念</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二、消费者权益保护法的概念-</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三、消费者权益保护法与其他法律、法规的关系</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四、消费者权益保护法的基本原则</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第二节  消费者的权利与经营者的义务（1学时）</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一、消费者的权利</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二、旅游者的合法权利</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三、经营者的义务</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第三节  消费者权益保护（1学时）</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一、国家对消费者合法权益的保护</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二、消费者组织对消费者合法权益的保护</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三、消费者权益争议的解决</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四、侵犯消费者舍法权益的法律责任</w:t>
      </w:r>
    </w:p>
    <w:p>
      <w:pPr>
        <w:ind w:firstLine="422" w:firstLineChars="201"/>
        <w:rPr>
          <w:rFonts w:ascii="宋体" w:hAnsi="宋体" w:eastAsia="宋体" w:cs="Times New Roman"/>
          <w:b/>
          <w:color w:val="000000"/>
          <w:szCs w:val="21"/>
        </w:rPr>
      </w:pPr>
      <w:r>
        <w:rPr>
          <w:rFonts w:ascii="宋体" w:hAnsi="宋体" w:eastAsia="宋体" w:cs="Times New Roman"/>
          <w:b/>
          <w:color w:val="000000"/>
          <w:szCs w:val="21"/>
        </w:rPr>
        <w:t>考核要求</w:t>
      </w:r>
      <w:r>
        <w:rPr>
          <w:rFonts w:hint="eastAsia" w:ascii="宋体" w:hAnsi="宋体" w:eastAsia="宋体" w:cs="Times New Roman"/>
          <w:b/>
          <w:color w:val="000000"/>
          <w:szCs w:val="21"/>
        </w:rPr>
        <w:t>：</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1、了解消费者权益的基本概念，消费者的权利与经营者的义务</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2、理解消费者和消费者权益保护法的概念；理解消费者组织的概念。</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3、掌握消费者的权利和消费者权益争议及其解决的几种途径。</w:t>
      </w:r>
    </w:p>
    <w:p>
      <w:pPr>
        <w:ind w:firstLine="482" w:firstLineChars="201"/>
        <w:rPr>
          <w:rFonts w:ascii="宋体" w:hAnsi="宋体" w:eastAsia="宋体" w:cs="Times New Roman"/>
          <w:sz w:val="24"/>
          <w:szCs w:val="24"/>
        </w:rPr>
      </w:pPr>
    </w:p>
    <w:p>
      <w:pPr>
        <w:ind w:firstLine="482" w:firstLineChars="201"/>
        <w:jc w:val="center"/>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第十章 旅游投诉管理法规制度</w:t>
      </w:r>
    </w:p>
    <w:p>
      <w:pPr>
        <w:ind w:firstLine="422" w:firstLineChars="201"/>
        <w:rPr>
          <w:rFonts w:ascii="宋体" w:hAnsi="宋体" w:eastAsia="宋体" w:cs="Times New Roman"/>
          <w:b/>
          <w:color w:val="000000"/>
          <w:szCs w:val="21"/>
        </w:rPr>
      </w:pPr>
      <w:r>
        <w:rPr>
          <w:rFonts w:hint="eastAsia" w:ascii="宋体" w:hAnsi="宋体" w:eastAsia="宋体" w:cs="Times New Roman"/>
          <w:b/>
          <w:color w:val="000000"/>
          <w:szCs w:val="21"/>
        </w:rPr>
        <w:t>教学要点：</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旅游投诉主体的权利和义务；投诉管理机关的职责；旅游投诉的管辖。旅游投诉受理的概念与特征；旅游投诉受理、处理的程序。投诉概念、条件及投诉范围；投诉时效；旅游投诉处理决定。</w:t>
      </w:r>
    </w:p>
    <w:p>
      <w:pPr>
        <w:ind w:firstLine="422" w:firstLineChars="201"/>
        <w:rPr>
          <w:rFonts w:ascii="宋体" w:hAnsi="宋体" w:eastAsia="宋体" w:cs="Times New Roman"/>
          <w:b/>
          <w:color w:val="000000"/>
          <w:szCs w:val="21"/>
        </w:rPr>
      </w:pPr>
      <w:r>
        <w:rPr>
          <w:rFonts w:ascii="宋体" w:hAnsi="宋体" w:eastAsia="宋体" w:cs="Times New Roman"/>
          <w:b/>
          <w:color w:val="000000"/>
          <w:szCs w:val="21"/>
        </w:rPr>
        <w:t>教学时数</w:t>
      </w:r>
      <w:r>
        <w:rPr>
          <w:rFonts w:hint="eastAsia" w:ascii="宋体" w:hAnsi="宋体" w:eastAsia="宋体" w:cs="Times New Roman"/>
          <w:b/>
          <w:color w:val="000000"/>
          <w:szCs w:val="21"/>
        </w:rPr>
        <w:t>：</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2学时</w:t>
      </w:r>
    </w:p>
    <w:p>
      <w:pPr>
        <w:ind w:firstLine="422" w:firstLineChars="201"/>
        <w:rPr>
          <w:rFonts w:ascii="宋体" w:hAnsi="宋体" w:eastAsia="宋体" w:cs="Times New Roman"/>
          <w:b/>
          <w:color w:val="000000"/>
          <w:szCs w:val="21"/>
        </w:rPr>
      </w:pPr>
      <w:r>
        <w:rPr>
          <w:rFonts w:ascii="宋体" w:hAnsi="宋体" w:eastAsia="宋体" w:cs="Times New Roman"/>
          <w:b/>
          <w:color w:val="000000"/>
          <w:szCs w:val="21"/>
        </w:rPr>
        <w:t>教学内容</w:t>
      </w:r>
      <w:r>
        <w:rPr>
          <w:rFonts w:hint="eastAsia" w:ascii="宋体" w:hAnsi="宋体" w:eastAsia="宋体" w:cs="Times New Roman"/>
          <w:b/>
          <w:color w:val="000000"/>
          <w:szCs w:val="21"/>
        </w:rPr>
        <w:t>：</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第一节  旅游投诉概述（0.5学时）</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一、旅游投诉概念</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二、旅游投诉与民事诉讼、行政复议及行政诉讼</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三、旅游投诉者与被投诉者</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第二节  旅游投诉管辖（0.5学时）</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一、旅游投诉管辖的概念</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二、级别管辖</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三、地域管辖</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四、移送管辖与指定管辖</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第三节  旅游投诉的受理与处理（</w:t>
      </w:r>
      <w:r>
        <w:rPr>
          <w:rFonts w:ascii="宋体" w:hAnsi="宋体" w:eastAsia="宋体" w:cs="Times New Roman"/>
          <w:color w:val="000000"/>
          <w:szCs w:val="21"/>
        </w:rPr>
        <w:t>1</w:t>
      </w:r>
      <w:r>
        <w:rPr>
          <w:rFonts w:hint="eastAsia" w:ascii="宋体" w:hAnsi="宋体" w:eastAsia="宋体" w:cs="Times New Roman"/>
          <w:color w:val="000000"/>
          <w:szCs w:val="21"/>
        </w:rPr>
        <w:t>学时）</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一、旅游投诉受理的程序</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二、旅游投诉处理的程序</w:t>
      </w:r>
    </w:p>
    <w:p>
      <w:pPr>
        <w:ind w:firstLine="422" w:firstLineChars="201"/>
        <w:rPr>
          <w:rFonts w:ascii="宋体" w:hAnsi="宋体" w:eastAsia="宋体" w:cs="Times New Roman"/>
          <w:b/>
          <w:color w:val="000000"/>
          <w:szCs w:val="21"/>
        </w:rPr>
      </w:pPr>
      <w:r>
        <w:rPr>
          <w:rFonts w:ascii="宋体" w:hAnsi="宋体" w:eastAsia="宋体" w:cs="Times New Roman"/>
          <w:b/>
          <w:color w:val="000000"/>
          <w:szCs w:val="21"/>
        </w:rPr>
        <w:t>考核要求</w:t>
      </w:r>
      <w:r>
        <w:rPr>
          <w:rFonts w:hint="eastAsia" w:ascii="宋体" w:hAnsi="宋体" w:eastAsia="宋体" w:cs="Times New Roman"/>
          <w:b/>
          <w:color w:val="000000"/>
          <w:szCs w:val="21"/>
        </w:rPr>
        <w:t>：</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1、了解旅游投诉的概念、旅游投诉管辖的相关法律法规。</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2、理解旅游投诉受理的概念与特征，理解旅游投诉的受理与处理的相关程序规定。</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3、掌握投诉概念、条件及投诉范围；理解投诉时效的相关规定；能够熟练掌握旅游投诉处理决定。</w:t>
      </w:r>
    </w:p>
    <w:p>
      <w:pPr>
        <w:ind w:firstLine="422" w:firstLineChars="201"/>
        <w:rPr>
          <w:rFonts w:ascii="宋体" w:hAnsi="宋体" w:eastAsia="宋体" w:cs="Times New Roman"/>
          <w:color w:val="000000"/>
          <w:szCs w:val="21"/>
        </w:rPr>
      </w:pPr>
    </w:p>
    <w:p>
      <w:pPr>
        <w:ind w:firstLine="482" w:firstLineChars="201"/>
        <w:jc w:val="center"/>
        <w:rPr>
          <w:rFonts w:ascii="宋体" w:hAnsi="宋体" w:eastAsia="宋体" w:cs="Times New Roman"/>
          <w:b/>
          <w:color w:val="000000"/>
          <w:sz w:val="24"/>
          <w:szCs w:val="24"/>
        </w:rPr>
      </w:pPr>
      <w:r>
        <w:rPr>
          <w:rFonts w:hint="eastAsia" w:ascii="宋体" w:hAnsi="宋体" w:eastAsia="宋体" w:cs="Times New Roman"/>
          <w:b/>
          <w:color w:val="000000"/>
          <w:sz w:val="24"/>
          <w:szCs w:val="24"/>
        </w:rPr>
        <w:t>第十一章 2016年以来我国旅游政策概要</w:t>
      </w:r>
    </w:p>
    <w:p>
      <w:pPr>
        <w:ind w:firstLine="422" w:firstLineChars="201"/>
        <w:rPr>
          <w:rFonts w:ascii="宋体" w:hAnsi="宋体" w:eastAsia="宋体" w:cs="Times New Roman"/>
          <w:b/>
          <w:color w:val="000000"/>
          <w:szCs w:val="21"/>
        </w:rPr>
      </w:pPr>
      <w:r>
        <w:rPr>
          <w:rFonts w:ascii="宋体" w:hAnsi="宋体" w:eastAsia="宋体" w:cs="Times New Roman"/>
          <w:b/>
          <w:color w:val="000000"/>
          <w:szCs w:val="21"/>
        </w:rPr>
        <w:t>教学要点</w:t>
      </w:r>
      <w:r>
        <w:rPr>
          <w:rFonts w:hint="eastAsia" w:ascii="宋体" w:hAnsi="宋体" w:eastAsia="宋体" w:cs="Times New Roman"/>
          <w:b/>
          <w:color w:val="000000"/>
          <w:szCs w:val="21"/>
        </w:rPr>
        <w:t>：</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十三五”旅游业发展规划》、《关于大力发展体育旅游的指导意见》、《关于实施旅游休闲重大工程的通知》、《关于促进自驾车旅居车旅游发展的若干意见》、《关于进一步扩大旅游文化体育健康养老教育培训等领域消费的意见》、《关于组织开展国家代农业庄园创建工作的通知》、《关于加快发展健身休闲产业的指导意见》、《国家发展改革委关于加快美丽特色小（城）镇建设的指导意见》、《全国生态旅游发展规划（2016-2025年）》、《全国旅游标准化发展规划（2016-2020）》。</w:t>
      </w:r>
    </w:p>
    <w:p>
      <w:pPr>
        <w:ind w:firstLine="422" w:firstLineChars="201"/>
        <w:rPr>
          <w:rFonts w:ascii="宋体" w:hAnsi="宋体" w:eastAsia="宋体" w:cs="Times New Roman"/>
          <w:b/>
          <w:color w:val="000000"/>
          <w:szCs w:val="21"/>
        </w:rPr>
      </w:pPr>
      <w:r>
        <w:rPr>
          <w:rFonts w:ascii="宋体" w:hAnsi="宋体" w:eastAsia="宋体" w:cs="Times New Roman"/>
          <w:b/>
          <w:color w:val="000000"/>
          <w:szCs w:val="21"/>
        </w:rPr>
        <w:t>教学时数</w:t>
      </w:r>
      <w:r>
        <w:rPr>
          <w:rFonts w:hint="eastAsia" w:ascii="宋体" w:hAnsi="宋体" w:eastAsia="宋体" w:cs="Times New Roman"/>
          <w:b/>
          <w:color w:val="000000"/>
          <w:szCs w:val="21"/>
        </w:rPr>
        <w:t>：</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17学时</w:t>
      </w:r>
    </w:p>
    <w:p>
      <w:pPr>
        <w:ind w:firstLine="422" w:firstLineChars="201"/>
        <w:rPr>
          <w:rFonts w:ascii="宋体" w:hAnsi="宋体" w:eastAsia="宋体" w:cs="Times New Roman"/>
          <w:b/>
          <w:color w:val="000000"/>
          <w:szCs w:val="21"/>
        </w:rPr>
      </w:pPr>
      <w:r>
        <w:rPr>
          <w:rFonts w:ascii="宋体" w:hAnsi="宋体" w:eastAsia="宋体" w:cs="Times New Roman"/>
          <w:b/>
          <w:color w:val="000000"/>
          <w:szCs w:val="21"/>
        </w:rPr>
        <w:t>教学内容</w:t>
      </w:r>
      <w:r>
        <w:rPr>
          <w:rFonts w:hint="eastAsia" w:ascii="宋体" w:hAnsi="宋体" w:eastAsia="宋体" w:cs="Times New Roman"/>
          <w:b/>
          <w:color w:val="000000"/>
          <w:szCs w:val="21"/>
        </w:rPr>
        <w:t>：</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第一节  《“十三五”旅游业发展规划》解读（1.5学时）</w:t>
      </w:r>
    </w:p>
    <w:p>
      <w:pPr>
        <w:ind w:firstLine="422" w:firstLineChars="201"/>
        <w:rPr>
          <w:rFonts w:ascii="宋体" w:hAnsi="宋体" w:eastAsia="宋体" w:cs="Times New Roman"/>
          <w:color w:val="000000"/>
          <w:szCs w:val="21"/>
        </w:rPr>
      </w:pPr>
      <w:r>
        <w:rPr>
          <w:rFonts w:ascii="宋体" w:hAnsi="宋体" w:eastAsia="宋体" w:cs="Times New Roman"/>
          <w:color w:val="000000"/>
          <w:szCs w:val="21"/>
        </w:rPr>
        <w:t>一</w:t>
      </w:r>
      <w:r>
        <w:rPr>
          <w:rFonts w:hint="eastAsia" w:ascii="宋体" w:hAnsi="宋体" w:eastAsia="宋体" w:cs="Times New Roman"/>
          <w:color w:val="000000"/>
          <w:szCs w:val="21"/>
        </w:rPr>
        <w:t>、《“十三五”旅游业发展规划》</w:t>
      </w:r>
      <w:r>
        <w:rPr>
          <w:rFonts w:ascii="宋体" w:hAnsi="宋体" w:eastAsia="宋体" w:cs="Times New Roman"/>
          <w:color w:val="000000"/>
          <w:szCs w:val="21"/>
        </w:rPr>
        <w:t>的出台背景</w:t>
      </w:r>
    </w:p>
    <w:p>
      <w:pPr>
        <w:ind w:firstLine="422" w:firstLineChars="201"/>
        <w:rPr>
          <w:rFonts w:ascii="宋体" w:hAnsi="宋体" w:eastAsia="宋体" w:cs="Times New Roman"/>
          <w:color w:val="000000"/>
          <w:szCs w:val="21"/>
        </w:rPr>
      </w:pPr>
      <w:r>
        <w:rPr>
          <w:rFonts w:ascii="宋体" w:hAnsi="宋体" w:eastAsia="宋体" w:cs="Times New Roman"/>
          <w:color w:val="000000"/>
          <w:szCs w:val="21"/>
        </w:rPr>
        <w:t>二</w:t>
      </w:r>
      <w:r>
        <w:rPr>
          <w:rFonts w:hint="eastAsia" w:ascii="宋体" w:hAnsi="宋体" w:eastAsia="宋体" w:cs="Times New Roman"/>
          <w:color w:val="000000"/>
          <w:szCs w:val="21"/>
        </w:rPr>
        <w:t>、《“十三五”旅游业发展规划》</w:t>
      </w:r>
      <w:r>
        <w:rPr>
          <w:rFonts w:ascii="宋体" w:hAnsi="宋体" w:eastAsia="宋体" w:cs="Times New Roman"/>
          <w:color w:val="000000"/>
          <w:szCs w:val="21"/>
        </w:rPr>
        <w:t>的核心目标</w:t>
      </w:r>
    </w:p>
    <w:p>
      <w:pPr>
        <w:ind w:firstLine="422" w:firstLineChars="201"/>
        <w:rPr>
          <w:rFonts w:ascii="宋体" w:hAnsi="宋体" w:eastAsia="宋体" w:cs="Times New Roman"/>
          <w:color w:val="000000"/>
          <w:szCs w:val="21"/>
        </w:rPr>
      </w:pPr>
      <w:r>
        <w:rPr>
          <w:rFonts w:ascii="宋体" w:hAnsi="宋体" w:eastAsia="宋体" w:cs="Times New Roman"/>
          <w:color w:val="000000"/>
          <w:szCs w:val="21"/>
        </w:rPr>
        <w:t>三</w:t>
      </w:r>
      <w:r>
        <w:rPr>
          <w:rFonts w:hint="eastAsia" w:ascii="宋体" w:hAnsi="宋体" w:eastAsia="宋体" w:cs="Times New Roman"/>
          <w:color w:val="000000"/>
          <w:szCs w:val="21"/>
        </w:rPr>
        <w:t>、《“十三五”旅游业发展规划》</w:t>
      </w:r>
      <w:r>
        <w:rPr>
          <w:rFonts w:ascii="宋体" w:hAnsi="宋体" w:eastAsia="宋体" w:cs="Times New Roman"/>
          <w:color w:val="000000"/>
          <w:szCs w:val="21"/>
        </w:rPr>
        <w:t>的特色亮点</w:t>
      </w:r>
    </w:p>
    <w:p>
      <w:pPr>
        <w:ind w:firstLine="422" w:firstLineChars="201"/>
        <w:rPr>
          <w:rFonts w:ascii="宋体" w:hAnsi="宋体" w:eastAsia="宋体" w:cs="Times New Roman"/>
          <w:color w:val="000000"/>
          <w:szCs w:val="21"/>
        </w:rPr>
      </w:pPr>
      <w:r>
        <w:rPr>
          <w:rFonts w:ascii="宋体" w:hAnsi="宋体" w:eastAsia="宋体" w:cs="Times New Roman"/>
          <w:color w:val="000000"/>
          <w:szCs w:val="21"/>
        </w:rPr>
        <w:t>四</w:t>
      </w:r>
      <w:r>
        <w:rPr>
          <w:rFonts w:hint="eastAsia" w:ascii="宋体" w:hAnsi="宋体" w:eastAsia="宋体" w:cs="Times New Roman"/>
          <w:color w:val="000000"/>
          <w:szCs w:val="21"/>
        </w:rPr>
        <w:t>、《“十三五”旅游业发展规划》</w:t>
      </w:r>
      <w:r>
        <w:rPr>
          <w:rFonts w:ascii="宋体" w:hAnsi="宋体" w:eastAsia="宋体" w:cs="Times New Roman"/>
          <w:color w:val="000000"/>
          <w:szCs w:val="21"/>
        </w:rPr>
        <w:t>的启示与思考</w:t>
      </w:r>
    </w:p>
    <w:p>
      <w:pPr>
        <w:ind w:firstLine="422" w:firstLineChars="201"/>
        <w:rPr>
          <w:rFonts w:ascii="宋体" w:hAnsi="宋体" w:eastAsia="宋体" w:cs="Times New Roman"/>
          <w:color w:val="000000"/>
          <w:szCs w:val="21"/>
        </w:rPr>
      </w:pPr>
      <w:r>
        <w:rPr>
          <w:rFonts w:ascii="宋体" w:hAnsi="宋体" w:eastAsia="宋体" w:cs="Times New Roman"/>
          <w:color w:val="000000"/>
          <w:szCs w:val="21"/>
        </w:rPr>
        <w:t>第二节</w:t>
      </w:r>
      <w:r>
        <w:rPr>
          <w:rFonts w:hint="eastAsia" w:ascii="宋体" w:hAnsi="宋体" w:eastAsia="宋体" w:cs="Times New Roman"/>
          <w:color w:val="000000"/>
          <w:szCs w:val="21"/>
        </w:rPr>
        <w:t xml:space="preserve">  《关于大力发展体育旅游的指导意见》解读（1.5学时）</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一、《关于大力发展体育旅游的指导意见》的出台背景</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二、《关于大力发展体育旅游的指导意见》的核心目标</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三、《关于大力发展体育旅游的指导意见》的特色亮点</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四、《关于大力发展体育旅游的指导意见》的启示与思考</w:t>
      </w:r>
    </w:p>
    <w:p>
      <w:pPr>
        <w:ind w:firstLine="422" w:firstLineChars="201"/>
        <w:rPr>
          <w:rFonts w:ascii="宋体" w:hAnsi="宋体" w:eastAsia="宋体" w:cs="Times New Roman"/>
          <w:color w:val="000000"/>
          <w:szCs w:val="21"/>
        </w:rPr>
      </w:pPr>
      <w:r>
        <w:rPr>
          <w:rFonts w:ascii="宋体" w:hAnsi="宋体" w:eastAsia="宋体" w:cs="Times New Roman"/>
          <w:color w:val="000000"/>
          <w:szCs w:val="21"/>
        </w:rPr>
        <w:t>第三节</w:t>
      </w:r>
      <w:r>
        <w:rPr>
          <w:rFonts w:hint="eastAsia" w:ascii="宋体" w:hAnsi="宋体" w:eastAsia="宋体" w:cs="Times New Roman"/>
          <w:color w:val="000000"/>
          <w:szCs w:val="21"/>
        </w:rPr>
        <w:t xml:space="preserve">  《关于实施旅游休闲重大工程的通知》的解读（1.5学时）</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一、《关于实施旅游休闲重大工程的通知》的出台背景</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二、《关于实施旅游休闲重大工程的通知》的核心目标</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三、《关于实施旅游休闲重大工程的通知》的特色亮点</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四、《关于实施旅游休闲重大工程的通知》的启示与思考</w:t>
      </w:r>
    </w:p>
    <w:p>
      <w:pPr>
        <w:ind w:firstLine="422" w:firstLineChars="201"/>
        <w:rPr>
          <w:rFonts w:ascii="宋体" w:hAnsi="宋体" w:eastAsia="宋体" w:cs="Times New Roman"/>
          <w:color w:val="000000"/>
          <w:szCs w:val="21"/>
        </w:rPr>
      </w:pPr>
      <w:r>
        <w:rPr>
          <w:rFonts w:ascii="宋体" w:hAnsi="宋体" w:eastAsia="宋体" w:cs="Times New Roman"/>
          <w:color w:val="000000"/>
          <w:szCs w:val="21"/>
        </w:rPr>
        <w:t>第四节</w:t>
      </w:r>
      <w:r>
        <w:rPr>
          <w:rFonts w:hint="eastAsia" w:ascii="宋体" w:hAnsi="宋体" w:eastAsia="宋体" w:cs="Times New Roman"/>
          <w:color w:val="000000"/>
          <w:szCs w:val="21"/>
        </w:rPr>
        <w:t xml:space="preserve">  《关于促进自驾车旅居车旅游发展的若干意见》的解读（1.5学时）</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一、《关于促进自驾车旅居车旅游发展的若干意见》的出台背景</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二、《关于促进自驾车旅居车旅游发展的若干意见》的核心目标</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三、《关于促进自驾车旅居车旅游发展的若干意见》的特色亮点</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四、《关于促进自驾车旅居车旅游发展的若干意见》的启示与思考</w:t>
      </w:r>
    </w:p>
    <w:p>
      <w:pPr>
        <w:ind w:firstLine="422" w:firstLineChars="201"/>
        <w:rPr>
          <w:rFonts w:ascii="宋体" w:hAnsi="宋体" w:eastAsia="宋体" w:cs="Times New Roman"/>
          <w:color w:val="000000"/>
          <w:szCs w:val="21"/>
        </w:rPr>
      </w:pPr>
      <w:r>
        <w:rPr>
          <w:rFonts w:ascii="宋体" w:hAnsi="宋体" w:eastAsia="宋体" w:cs="Times New Roman"/>
          <w:color w:val="000000"/>
          <w:szCs w:val="21"/>
        </w:rPr>
        <w:t>第五节</w:t>
      </w:r>
      <w:r>
        <w:rPr>
          <w:rFonts w:hint="eastAsia" w:ascii="宋体" w:hAnsi="宋体" w:eastAsia="宋体" w:cs="Times New Roman"/>
          <w:color w:val="000000"/>
          <w:szCs w:val="21"/>
        </w:rPr>
        <w:t xml:space="preserve">  《关于进一步扩大旅游文化体育健康养老教育培训等领域消费的意见》的解读（1.5学时）</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一、《关于进一步扩大旅游文化体育健康养老教育培训等领域消费的意见》的出台背景</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二、《关于进一步扩大旅游文化体育健康养老教育培训等领域消费的意见》的核心目标</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三、《关于进一步扩大旅游文化体育健康养老教育培训等领域消费的意见》的特色亮点</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四、《关于进一步扩大旅游文化体育健康养老教育培训等领域消费的意见》的启示与思考</w:t>
      </w:r>
    </w:p>
    <w:p>
      <w:pPr>
        <w:ind w:firstLine="422" w:firstLineChars="201"/>
        <w:rPr>
          <w:rFonts w:ascii="宋体" w:hAnsi="宋体" w:eastAsia="宋体" w:cs="Times New Roman"/>
          <w:color w:val="000000"/>
          <w:szCs w:val="21"/>
        </w:rPr>
      </w:pPr>
      <w:r>
        <w:rPr>
          <w:rFonts w:ascii="宋体" w:hAnsi="宋体" w:eastAsia="宋体" w:cs="Times New Roman"/>
          <w:color w:val="000000"/>
          <w:szCs w:val="21"/>
        </w:rPr>
        <w:t>第六节</w:t>
      </w:r>
      <w:r>
        <w:rPr>
          <w:rFonts w:hint="eastAsia" w:ascii="宋体" w:hAnsi="宋体" w:eastAsia="宋体" w:cs="Times New Roman"/>
          <w:color w:val="000000"/>
          <w:szCs w:val="21"/>
        </w:rPr>
        <w:t xml:space="preserve">  《关于组织开展国家代农业庄园创建工作的通知》的解读（1.5学时）</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一、《关于组织开展国家代农业庄园创建工作的通知》的出台背景</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二、《关于组织开展国家代农业庄园创建工作的通知》的核心目标</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三、《关于组织开展国家代农业庄园创建工作的通知》的特色亮点</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四、《关于组织开展国家代农业庄园创建工作的通知》的启示与思考</w:t>
      </w:r>
    </w:p>
    <w:p>
      <w:pPr>
        <w:ind w:firstLine="422" w:firstLineChars="201"/>
        <w:rPr>
          <w:rFonts w:ascii="宋体" w:hAnsi="宋体" w:eastAsia="宋体" w:cs="Times New Roman"/>
          <w:color w:val="000000"/>
          <w:szCs w:val="21"/>
        </w:rPr>
      </w:pPr>
      <w:r>
        <w:rPr>
          <w:rFonts w:ascii="宋体" w:hAnsi="宋体" w:eastAsia="宋体" w:cs="Times New Roman"/>
          <w:color w:val="000000"/>
          <w:szCs w:val="21"/>
        </w:rPr>
        <w:t>第七节</w:t>
      </w:r>
      <w:r>
        <w:rPr>
          <w:rFonts w:hint="eastAsia" w:ascii="宋体" w:hAnsi="宋体" w:eastAsia="宋体" w:cs="Times New Roman"/>
          <w:color w:val="000000"/>
          <w:szCs w:val="21"/>
        </w:rPr>
        <w:t xml:space="preserve">  《关于加快发展健身休闲产业的指导意见》的解读（1.5学时）</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一、《关于加快发展健身休闲产业的指导意见》的出台背景</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二、《关于加快发展健身休闲产业的指导意见》的核心目标</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三、《关于加快发展健身休闲产业的指导意见》的特色亮点</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四、《关于加快发展健身休闲产业的指导意见》的启示与思考</w:t>
      </w:r>
    </w:p>
    <w:p>
      <w:pPr>
        <w:ind w:firstLine="422" w:firstLineChars="201"/>
        <w:rPr>
          <w:rFonts w:ascii="宋体" w:hAnsi="宋体" w:eastAsia="宋体" w:cs="Times New Roman"/>
          <w:color w:val="000000"/>
          <w:szCs w:val="21"/>
        </w:rPr>
      </w:pPr>
      <w:r>
        <w:rPr>
          <w:rFonts w:ascii="宋体" w:hAnsi="宋体" w:eastAsia="宋体" w:cs="Times New Roman"/>
          <w:color w:val="000000"/>
          <w:szCs w:val="21"/>
        </w:rPr>
        <w:t>第八节</w:t>
      </w:r>
      <w:r>
        <w:rPr>
          <w:rFonts w:hint="eastAsia" w:ascii="宋体" w:hAnsi="宋体" w:eastAsia="宋体" w:cs="Times New Roman"/>
          <w:color w:val="000000"/>
          <w:szCs w:val="21"/>
        </w:rPr>
        <w:t xml:space="preserve">  《国家发展改革委关于加快美丽特色小（城）镇建设的指导意见》的解读（1、5学时）</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一、《国家发展改革委关于加快美丽特色小（城）镇建设的指导意见》的出台背景</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二、《国家发展改革委关于加快美丽特色小（城）镇建设的指导意见》的核心目标</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三、《国家发展改革委关于加快美丽特色小（城）镇建设的指导意见》的特色亮点</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四、《国家发展改革委关于加快美丽特色小（城）镇建设的指导意见》的启示与思考</w:t>
      </w:r>
    </w:p>
    <w:p>
      <w:pPr>
        <w:ind w:firstLine="422" w:firstLineChars="201"/>
        <w:rPr>
          <w:rFonts w:ascii="宋体" w:hAnsi="宋体" w:eastAsia="宋体" w:cs="Times New Roman"/>
          <w:color w:val="000000"/>
          <w:szCs w:val="21"/>
        </w:rPr>
      </w:pPr>
      <w:r>
        <w:rPr>
          <w:rFonts w:ascii="宋体" w:hAnsi="宋体" w:eastAsia="宋体" w:cs="Times New Roman"/>
          <w:color w:val="000000"/>
          <w:szCs w:val="21"/>
        </w:rPr>
        <w:t>第九节</w:t>
      </w:r>
      <w:r>
        <w:rPr>
          <w:rFonts w:hint="eastAsia" w:ascii="宋体" w:hAnsi="宋体" w:eastAsia="宋体" w:cs="Times New Roman"/>
          <w:color w:val="000000"/>
          <w:szCs w:val="21"/>
        </w:rPr>
        <w:t xml:space="preserve">  《全国生态旅游发展规划（2016-2025年）》的解读（1.5学时）</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一、《全国生态旅游发展规划（2016-2025年）》的出台背景</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二、《全国生态旅游发展规划（2016-2025年）》的核心目标</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三、《全国生态旅游发展规划（2016-2025年）》的特色亮点</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四、《全国生态旅游发展规划（2016-2025年）》的启示与思考</w:t>
      </w:r>
    </w:p>
    <w:p>
      <w:pPr>
        <w:ind w:firstLine="422" w:firstLineChars="201"/>
        <w:rPr>
          <w:rFonts w:ascii="宋体" w:hAnsi="宋体" w:eastAsia="宋体" w:cs="Times New Roman"/>
          <w:color w:val="000000"/>
          <w:szCs w:val="21"/>
        </w:rPr>
      </w:pPr>
      <w:r>
        <w:rPr>
          <w:rFonts w:ascii="宋体" w:hAnsi="宋体" w:eastAsia="宋体" w:cs="Times New Roman"/>
          <w:color w:val="000000"/>
          <w:szCs w:val="21"/>
        </w:rPr>
        <w:t>第十节</w:t>
      </w:r>
      <w:r>
        <w:rPr>
          <w:rFonts w:hint="eastAsia" w:ascii="宋体" w:hAnsi="宋体" w:eastAsia="宋体" w:cs="Times New Roman"/>
          <w:color w:val="000000"/>
          <w:szCs w:val="21"/>
        </w:rPr>
        <w:t xml:space="preserve">  《全国旅游标准化发展规划（2016-2020）》的解读（1.5学时）</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一、《全国旅游标准化发展规划（2016-2020）》的出台背景</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二、《全国旅游标准化发展规划（2016-2020）》的核心目标</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三、《全国旅游标准化发展规划（2016-2020）》的特色亮点</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四、《全国旅游标准化发展规划（2016-2020）》的启示与思考</w:t>
      </w:r>
    </w:p>
    <w:p>
      <w:pPr>
        <w:ind w:firstLine="422" w:firstLineChars="201"/>
        <w:rPr>
          <w:rFonts w:ascii="宋体" w:hAnsi="宋体" w:eastAsia="宋体" w:cs="Times New Roman"/>
          <w:color w:val="000000"/>
          <w:szCs w:val="21"/>
        </w:rPr>
      </w:pPr>
      <w:r>
        <w:rPr>
          <w:rFonts w:ascii="宋体" w:hAnsi="宋体" w:eastAsia="宋体" w:cs="Times New Roman"/>
          <w:color w:val="000000"/>
          <w:szCs w:val="21"/>
        </w:rPr>
        <w:t>第十一节</w:t>
      </w:r>
      <w:r>
        <w:rPr>
          <w:rFonts w:hint="eastAsia" w:ascii="宋体" w:hAnsi="宋体" w:eastAsia="宋体" w:cs="Times New Roman"/>
          <w:color w:val="000000"/>
          <w:szCs w:val="21"/>
        </w:rPr>
        <w:t xml:space="preserve">  国家旅游政策对产业的引导与影响（2学时）</w:t>
      </w:r>
    </w:p>
    <w:p>
      <w:pPr>
        <w:ind w:firstLine="422" w:firstLineChars="201"/>
        <w:rPr>
          <w:rFonts w:ascii="宋体" w:hAnsi="宋体" w:eastAsia="宋体" w:cs="Times New Roman"/>
          <w:color w:val="000000"/>
          <w:szCs w:val="21"/>
        </w:rPr>
      </w:pPr>
      <w:r>
        <w:rPr>
          <w:rFonts w:ascii="宋体" w:hAnsi="宋体" w:eastAsia="宋体" w:cs="Times New Roman"/>
          <w:color w:val="000000"/>
          <w:szCs w:val="21"/>
        </w:rPr>
        <w:t>一</w:t>
      </w:r>
      <w:r>
        <w:rPr>
          <w:rFonts w:hint="eastAsia" w:ascii="宋体" w:hAnsi="宋体" w:eastAsia="宋体" w:cs="Times New Roman"/>
          <w:color w:val="000000"/>
          <w:szCs w:val="21"/>
        </w:rPr>
        <w:t>、</w:t>
      </w:r>
      <w:r>
        <w:rPr>
          <w:rFonts w:ascii="宋体" w:hAnsi="宋体" w:eastAsia="宋体" w:cs="Times New Roman"/>
          <w:color w:val="000000"/>
          <w:szCs w:val="21"/>
        </w:rPr>
        <w:t>旅游政策对旅游产业发展的引导作用</w:t>
      </w:r>
    </w:p>
    <w:p>
      <w:pPr>
        <w:ind w:firstLine="422" w:firstLineChars="201"/>
        <w:rPr>
          <w:rFonts w:ascii="宋体" w:hAnsi="宋体" w:eastAsia="宋体" w:cs="Times New Roman"/>
          <w:color w:val="000000"/>
          <w:szCs w:val="21"/>
        </w:rPr>
      </w:pPr>
      <w:r>
        <w:rPr>
          <w:rFonts w:ascii="宋体" w:hAnsi="宋体" w:eastAsia="宋体" w:cs="Times New Roman"/>
          <w:color w:val="000000"/>
          <w:szCs w:val="21"/>
        </w:rPr>
        <w:t>二</w:t>
      </w:r>
      <w:r>
        <w:rPr>
          <w:rFonts w:hint="eastAsia" w:ascii="宋体" w:hAnsi="宋体" w:eastAsia="宋体" w:cs="Times New Roman"/>
          <w:color w:val="000000"/>
          <w:szCs w:val="21"/>
        </w:rPr>
        <w:t>、</w:t>
      </w:r>
      <w:r>
        <w:rPr>
          <w:rFonts w:ascii="宋体" w:hAnsi="宋体" w:eastAsia="宋体" w:cs="Times New Roman"/>
          <w:color w:val="000000"/>
          <w:szCs w:val="21"/>
        </w:rPr>
        <w:t>旅游政策对旅游产业发展的影响</w:t>
      </w:r>
    </w:p>
    <w:p>
      <w:pPr>
        <w:ind w:firstLine="422" w:firstLineChars="201"/>
        <w:rPr>
          <w:rFonts w:ascii="宋体" w:hAnsi="宋体" w:eastAsia="宋体" w:cs="Times New Roman"/>
          <w:color w:val="000000"/>
          <w:szCs w:val="21"/>
        </w:rPr>
      </w:pPr>
      <w:r>
        <w:rPr>
          <w:rFonts w:ascii="宋体" w:hAnsi="宋体" w:eastAsia="宋体" w:cs="Times New Roman"/>
          <w:color w:val="000000"/>
          <w:szCs w:val="21"/>
        </w:rPr>
        <w:t>三</w:t>
      </w:r>
      <w:r>
        <w:rPr>
          <w:rFonts w:hint="eastAsia" w:ascii="宋体" w:hAnsi="宋体" w:eastAsia="宋体" w:cs="Times New Roman"/>
          <w:color w:val="000000"/>
          <w:szCs w:val="21"/>
        </w:rPr>
        <w:t>、</w:t>
      </w:r>
      <w:r>
        <w:rPr>
          <w:rFonts w:ascii="宋体" w:hAnsi="宋体" w:eastAsia="宋体" w:cs="Times New Roman"/>
          <w:color w:val="000000"/>
          <w:szCs w:val="21"/>
        </w:rPr>
        <w:t>旅游政策实施效果的评价方式</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四、对旅游政策的前瞻性思考</w:t>
      </w:r>
    </w:p>
    <w:p>
      <w:pPr>
        <w:ind w:firstLine="422" w:firstLineChars="201"/>
        <w:rPr>
          <w:rFonts w:ascii="宋体" w:hAnsi="宋体" w:eastAsia="宋体" w:cs="Times New Roman"/>
          <w:b/>
          <w:color w:val="000000"/>
          <w:szCs w:val="21"/>
        </w:rPr>
      </w:pPr>
      <w:r>
        <w:rPr>
          <w:rFonts w:ascii="宋体" w:hAnsi="宋体" w:eastAsia="宋体" w:cs="Times New Roman"/>
          <w:b/>
          <w:color w:val="000000"/>
          <w:szCs w:val="21"/>
        </w:rPr>
        <w:t>考核要求</w:t>
      </w:r>
      <w:r>
        <w:rPr>
          <w:rFonts w:hint="eastAsia" w:ascii="宋体" w:hAnsi="宋体" w:eastAsia="宋体" w:cs="Times New Roman"/>
          <w:b/>
          <w:color w:val="000000"/>
          <w:szCs w:val="21"/>
        </w:rPr>
        <w:t>：</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1、理解我国主要的旅游政策的主要内容。</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2、掌握我国旅游政策的核心目标与价值体系。</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3、掌握我国旅游政策对产业发展的引导作用和影响。</w:t>
      </w:r>
    </w:p>
    <w:p>
      <w:pPr>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4、能够运用理论对旅游政策做出适当评价，对旅游政策能够继续前瞻性思考。</w:t>
      </w:r>
    </w:p>
    <w:p>
      <w:pPr>
        <w:ind w:firstLine="562" w:firstLineChars="201"/>
        <w:rPr>
          <w:rFonts w:ascii="Times New Roman" w:hAnsi="Times New Roman" w:eastAsia="宋体" w:cs="Times New Roman"/>
          <w:b/>
          <w:bCs/>
          <w:sz w:val="28"/>
          <w:szCs w:val="20"/>
        </w:rPr>
      </w:pPr>
      <w:r>
        <w:rPr>
          <w:rFonts w:hint="eastAsia" w:ascii="Times New Roman" w:hAnsi="Times New Roman" w:eastAsia="宋体" w:cs="Times New Roman"/>
          <w:b/>
          <w:bCs/>
          <w:sz w:val="28"/>
          <w:szCs w:val="20"/>
        </w:rPr>
        <w:t>三、参考书目</w:t>
      </w:r>
    </w:p>
    <w:p>
      <w:pPr>
        <w:ind w:firstLine="422" w:firstLineChars="201"/>
        <w:rPr>
          <w:rFonts w:ascii="宋体" w:hAnsi="宋体" w:eastAsia="宋体" w:cs="Times New Roman"/>
          <w:szCs w:val="20"/>
        </w:rPr>
      </w:pPr>
      <w:r>
        <w:rPr>
          <w:rFonts w:ascii="宋体" w:hAnsi="宋体" w:eastAsia="宋体" w:cs="Times New Roman"/>
          <w:szCs w:val="20"/>
        </w:rPr>
        <w:t>1</w:t>
      </w:r>
      <w:r>
        <w:rPr>
          <w:rFonts w:hint="eastAsia" w:ascii="宋体" w:hAnsi="宋体" w:eastAsia="宋体" w:cs="Times New Roman"/>
          <w:szCs w:val="20"/>
        </w:rPr>
        <w:t>、董家彪，《旅游政策与法规》，旅游教育出版社，2015年。</w:t>
      </w:r>
    </w:p>
    <w:p>
      <w:pPr>
        <w:ind w:firstLine="422" w:firstLineChars="201"/>
        <w:rPr>
          <w:rFonts w:ascii="宋体" w:hAnsi="宋体" w:eastAsia="宋体" w:cs="Times New Roman"/>
          <w:szCs w:val="20"/>
        </w:rPr>
      </w:pPr>
      <w:r>
        <w:rPr>
          <w:rFonts w:ascii="宋体" w:hAnsi="宋体" w:eastAsia="宋体" w:cs="Times New Roman"/>
          <w:szCs w:val="20"/>
        </w:rPr>
        <w:t>2</w:t>
      </w:r>
      <w:r>
        <w:rPr>
          <w:rFonts w:hint="eastAsia" w:ascii="宋体" w:hAnsi="宋体" w:eastAsia="宋体" w:cs="Times New Roman"/>
          <w:szCs w:val="20"/>
        </w:rPr>
        <w:t>、马兰花，《旅游法教程：理论与实践》，兰州大学出版社，2013年。</w:t>
      </w:r>
    </w:p>
    <w:p>
      <w:pPr>
        <w:ind w:firstLine="422" w:firstLineChars="201"/>
        <w:rPr>
          <w:rFonts w:ascii="宋体" w:hAnsi="宋体" w:eastAsia="宋体" w:cs="Times New Roman"/>
          <w:szCs w:val="20"/>
        </w:rPr>
      </w:pPr>
      <w:r>
        <w:rPr>
          <w:rFonts w:ascii="宋体" w:hAnsi="宋体" w:eastAsia="宋体" w:cs="Times New Roman"/>
          <w:szCs w:val="20"/>
        </w:rPr>
        <w:t>3</w:t>
      </w:r>
      <w:r>
        <w:rPr>
          <w:rFonts w:hint="eastAsia" w:ascii="宋体" w:hAnsi="宋体" w:eastAsia="宋体" w:cs="Times New Roman"/>
          <w:szCs w:val="20"/>
        </w:rPr>
        <w:t>、韩玉灵，《旅游法教程》，科学出版社，2011年。</w:t>
      </w:r>
    </w:p>
    <w:p>
      <w:pPr>
        <w:ind w:firstLine="482" w:firstLineChars="201"/>
        <w:jc w:val="left"/>
        <w:rPr>
          <w:rFonts w:asciiTheme="minorEastAsia" w:hAnsiTheme="minorEastAsia"/>
          <w:b/>
          <w:bCs/>
          <w:sz w:val="24"/>
        </w:rPr>
      </w:pPr>
    </w:p>
    <w:p>
      <w:pPr>
        <w:ind w:firstLine="482" w:firstLineChars="201"/>
        <w:jc w:val="left"/>
        <w:rPr>
          <w:rFonts w:asciiTheme="minorEastAsia" w:hAnsiTheme="minorEastAsia"/>
          <w:b/>
          <w:bCs/>
          <w:sz w:val="24"/>
        </w:rPr>
      </w:pPr>
      <w:r>
        <w:rPr>
          <w:rFonts w:hint="eastAsia" w:asciiTheme="minorEastAsia" w:hAnsiTheme="minorEastAsia"/>
          <w:b/>
          <w:bCs/>
          <w:sz w:val="24"/>
        </w:rPr>
        <w:t>本课程使用教具和现代教育技术的指导性意见</w:t>
      </w:r>
    </w:p>
    <w:p>
      <w:pPr>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该课程是与现实紧密联系的理论课程，因此需要用多媒体课件进行讲授，增加直观性和生动性。同时采用案例式教学、拓展式作业巩固教学法、项目导向式教学、小组讨论式教学等方法。</w:t>
      </w:r>
    </w:p>
    <w:p>
      <w:pPr>
        <w:ind w:firstLine="422" w:firstLineChars="201"/>
        <w:rPr>
          <w:rFonts w:ascii="Times New Roman" w:hAnsi="Times New Roman" w:eastAsia="宋体" w:cs="Times New Roman"/>
          <w:szCs w:val="20"/>
        </w:rPr>
      </w:pPr>
    </w:p>
    <w:p>
      <w:pPr>
        <w:ind w:firstLine="422" w:firstLineChars="201"/>
        <w:rPr>
          <w:rFonts w:ascii="Times New Roman" w:hAnsi="Times New Roman" w:eastAsia="宋体" w:cs="Times New Roman"/>
          <w:szCs w:val="20"/>
        </w:rPr>
      </w:pPr>
    </w:p>
    <w:p>
      <w:pPr>
        <w:widowControl/>
        <w:ind w:firstLine="482" w:firstLineChars="201"/>
        <w:jc w:val="left"/>
        <w:rPr>
          <w:rFonts w:ascii="Times New Roman" w:hAnsi="Times New Roman" w:eastAsia="楷体_GB2312" w:cs="Times New Roman"/>
          <w:sz w:val="24"/>
          <w:szCs w:val="24"/>
        </w:rPr>
      </w:pPr>
      <w:r>
        <w:rPr>
          <w:rFonts w:ascii="Times New Roman" w:hAnsi="Times New Roman" w:eastAsia="楷体_GB2312" w:cs="Times New Roman"/>
          <w:sz w:val="24"/>
          <w:szCs w:val="24"/>
        </w:rPr>
        <w:br w:type="page"/>
      </w:r>
    </w:p>
    <w:p>
      <w:pPr>
        <w:rPr>
          <w:rFonts w:ascii="楷体" w:hAnsi="楷体" w:eastAsia="楷体" w:cs="宋体"/>
          <w:bCs/>
          <w:sz w:val="24"/>
          <w:szCs w:val="20"/>
        </w:rPr>
      </w:pPr>
      <w:r>
        <w:rPr>
          <w:rFonts w:hint="eastAsia" w:ascii="楷体" w:hAnsi="楷体" w:eastAsia="楷体" w:cs="宋体"/>
          <w:bCs/>
          <w:sz w:val="24"/>
          <w:szCs w:val="20"/>
        </w:rPr>
        <w:t>西北师范大学旅游管理专业课程教学大纲</w:t>
      </w:r>
    </w:p>
    <w:p>
      <w:pPr>
        <w:snapToGrid w:val="0"/>
        <w:jc w:val="center"/>
        <w:outlineLvl w:val="0"/>
        <w:rPr>
          <w:rFonts w:ascii="Times New Roman" w:hAnsi="Times New Roman" w:eastAsia="黑体" w:cs="Times New Roman"/>
          <w:b/>
          <w:sz w:val="44"/>
          <w:szCs w:val="24"/>
        </w:rPr>
      </w:pPr>
      <w:bookmarkStart w:id="74" w:name="_Toc500245429"/>
      <w:bookmarkStart w:id="75" w:name="_Toc4001"/>
      <w:bookmarkStart w:id="76" w:name="_Toc500105618"/>
      <w:r>
        <w:rPr>
          <w:rFonts w:hint="eastAsia" w:ascii="Times New Roman" w:hAnsi="Times New Roman" w:eastAsia="黑体" w:cs="Times New Roman"/>
          <w:sz w:val="44"/>
          <w:szCs w:val="44"/>
        </w:rPr>
        <w:t>人文地理学</w:t>
      </w:r>
      <w:bookmarkEnd w:id="74"/>
      <w:bookmarkEnd w:id="75"/>
      <w:bookmarkEnd w:id="76"/>
    </w:p>
    <w:p>
      <w:pPr>
        <w:tabs>
          <w:tab w:val="left" w:pos="1132"/>
        </w:tabs>
        <w:snapToGrid w:val="0"/>
        <w:spacing w:after="240"/>
        <w:ind w:firstLine="562" w:firstLineChars="201"/>
        <w:rPr>
          <w:rFonts w:ascii="Times New Roman" w:hAnsi="Times New Roman" w:eastAsia="宋体" w:cs="Times New Roman"/>
          <w:b/>
          <w:sz w:val="28"/>
          <w:szCs w:val="24"/>
        </w:rPr>
      </w:pPr>
      <w:r>
        <w:rPr>
          <w:rFonts w:hint="eastAsia" w:ascii="Times New Roman" w:hAnsi="Times New Roman" w:eastAsia="宋体" w:cs="Times New Roman"/>
          <w:b/>
          <w:sz w:val="28"/>
          <w:szCs w:val="24"/>
        </w:rPr>
        <w:t>一、说明</w:t>
      </w:r>
    </w:p>
    <w:p>
      <w:pPr>
        <w:ind w:firstLine="482" w:firstLineChars="201"/>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（一）课程性质</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该课程是旅游管理专业开设的一门专业基础任选课，面向酒店管理、文化产业管理等专业的学生而开设。</w:t>
      </w:r>
    </w:p>
    <w:p>
      <w:pPr>
        <w:ind w:firstLine="482" w:firstLineChars="201"/>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（二）教学目的</w:t>
      </w:r>
    </w:p>
    <w:p>
      <w:pPr>
        <w:spacing w:line="320" w:lineRule="exact"/>
        <w:ind w:firstLine="422" w:firstLineChars="201"/>
        <w:rPr>
          <w:rFonts w:ascii="Times New Roman" w:hAnsi="Times New Roman" w:eastAsia="宋体" w:cs="Times New Roman"/>
          <w:szCs w:val="20"/>
        </w:rPr>
      </w:pPr>
      <w:r>
        <w:rPr>
          <w:rFonts w:hint="eastAsia" w:ascii="Times New Roman" w:hAnsi="Times New Roman" w:eastAsia="宋体" w:cs="Times New Roman"/>
          <w:szCs w:val="20"/>
        </w:rPr>
        <w:t>通过该课程的学习，要求学生了解人文地理学的研究对象和任务，熟悉人文地理学的学科特征和体系、掌握人文地理学的研究方法；掌握人文地理学的发展脉络、基本框架体系，以及人文地理学的基本知识、基本理论以及基本技能；满足学院各专业关于人文地理内容的教学需要，并使学生建立空间观念和区域意识。通过学习使学生正确认识人地关系，掌握人地关系协调的途径；树立正确的资源观，协调资源利用和保护之间的对立统一。通过学习，使学生对于人类在其所处区域的空间行为及其规律，可以用所学知识予以分析、解读。并对其行为及规律之合理性、科学性有一个初步的认识和判断，做到学以致用，并利用所学知识和研究方法从事一般科研工作，使学生具备开展相关课外活动的能力。</w:t>
      </w:r>
    </w:p>
    <w:p>
      <w:pPr>
        <w:spacing w:line="320" w:lineRule="exact"/>
        <w:ind w:firstLine="482" w:firstLineChars="201"/>
        <w:rPr>
          <w:rFonts w:ascii="Times New Roman" w:hAnsi="Times New Roman" w:eastAsia="宋体" w:cs="Times New Roman"/>
          <w:b/>
          <w:sz w:val="24"/>
          <w:szCs w:val="24"/>
        </w:rPr>
      </w:pPr>
      <w:r>
        <w:rPr>
          <w:rFonts w:hint="eastAsia" w:ascii="Times New Roman" w:hAnsi="Times New Roman" w:eastAsia="宋体" w:cs="Times New Roman"/>
          <w:b/>
          <w:sz w:val="24"/>
          <w:szCs w:val="24"/>
        </w:rPr>
        <w:t>（三）教学内容</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该课程教学内容有：绪论；第一章人地关系；第二章经济活动与地理环境；第三章人口与地理环境；第四章人类活动的中心—聚落；第五章文化活动与地理环境；第六章旅游活动与地理环境；第七章政治活动与地理环境；第八章自然资源的利用与保护；第九章人类面临的环境问题；第十章区域发展与协调。</w:t>
      </w:r>
    </w:p>
    <w:p>
      <w:pPr>
        <w:spacing w:line="320" w:lineRule="exact"/>
        <w:ind w:firstLine="482" w:firstLineChars="201"/>
        <w:rPr>
          <w:rFonts w:ascii="Times New Roman" w:hAnsi="Times New Roman" w:eastAsia="宋体" w:cs="Times New Roman"/>
          <w:szCs w:val="24"/>
        </w:rPr>
      </w:pPr>
      <w:r>
        <w:rPr>
          <w:rFonts w:hint="eastAsia" w:ascii="Times New Roman" w:hAnsi="Times New Roman" w:eastAsia="宋体" w:cs="Times New Roman"/>
          <w:b/>
          <w:sz w:val="24"/>
          <w:szCs w:val="24"/>
        </w:rPr>
        <w:t>（四）教学时数</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黑体" w:cs="Times New Roman"/>
          <w:szCs w:val="24"/>
        </w:rPr>
        <w:t>1、</w:t>
      </w:r>
      <w:r>
        <w:rPr>
          <w:rFonts w:hint="eastAsia" w:ascii="Times New Roman" w:hAnsi="Times New Roman" w:eastAsia="宋体" w:cs="Times New Roman"/>
          <w:szCs w:val="24"/>
        </w:rPr>
        <w:t>时数： 3课时/周，总计：54 课时</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2、进度：</w:t>
      </w:r>
      <w:r>
        <w:rPr>
          <w:rFonts w:ascii="Times New Roman" w:hAnsi="Times New Roman" w:eastAsia="宋体" w:cs="Times New Roman"/>
          <w:szCs w:val="24"/>
        </w:rPr>
        <w:t xml:space="preserve"> </w:t>
      </w:r>
    </w:p>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《人文地理学》课程教学进度表</w:t>
      </w:r>
    </w:p>
    <w:tbl>
      <w:tblPr>
        <w:tblStyle w:val="38"/>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3255"/>
        <w:gridCol w:w="1050"/>
        <w:gridCol w:w="1381"/>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章次</w:t>
            </w:r>
          </w:p>
        </w:tc>
        <w:tc>
          <w:tcPr>
            <w:tcW w:w="3255" w:type="dxa"/>
            <w:vAlign w:val="center"/>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内容</w:t>
            </w:r>
          </w:p>
        </w:tc>
        <w:tc>
          <w:tcPr>
            <w:tcW w:w="1050" w:type="dxa"/>
            <w:vAlign w:val="center"/>
          </w:tcPr>
          <w:p>
            <w:pPr>
              <w:spacing w:line="320" w:lineRule="exact"/>
              <w:rPr>
                <w:rFonts w:ascii="Times New Roman" w:hAnsi="Times New Roman" w:eastAsia="宋体" w:cs="Times New Roman"/>
                <w:szCs w:val="24"/>
              </w:rPr>
            </w:pPr>
            <w:r>
              <w:rPr>
                <w:rFonts w:hint="eastAsia" w:ascii="Times New Roman" w:hAnsi="Times New Roman" w:eastAsia="宋体" w:cs="Times New Roman"/>
                <w:szCs w:val="24"/>
              </w:rPr>
              <w:t>总学时</w:t>
            </w:r>
          </w:p>
        </w:tc>
        <w:tc>
          <w:tcPr>
            <w:tcW w:w="1381" w:type="dxa"/>
            <w:vAlign w:val="center"/>
          </w:tcPr>
          <w:p>
            <w:pPr>
              <w:spacing w:line="320" w:lineRule="exact"/>
              <w:rPr>
                <w:rFonts w:ascii="Times New Roman" w:hAnsi="Times New Roman" w:eastAsia="宋体" w:cs="Times New Roman"/>
                <w:szCs w:val="24"/>
              </w:rPr>
            </w:pPr>
            <w:r>
              <w:rPr>
                <w:rFonts w:hint="eastAsia" w:ascii="Times New Roman" w:hAnsi="Times New Roman" w:eastAsia="宋体" w:cs="Times New Roman"/>
                <w:szCs w:val="24"/>
              </w:rPr>
              <w:t>课堂教学</w:t>
            </w:r>
          </w:p>
        </w:tc>
        <w:tc>
          <w:tcPr>
            <w:tcW w:w="1843" w:type="dxa"/>
            <w:vAlign w:val="center"/>
          </w:tcPr>
          <w:p>
            <w:pPr>
              <w:spacing w:line="320" w:lineRule="exact"/>
              <w:rPr>
                <w:rFonts w:ascii="Times New Roman" w:hAnsi="Times New Roman" w:eastAsia="宋体" w:cs="Times New Roman"/>
                <w:szCs w:val="24"/>
              </w:rPr>
            </w:pPr>
            <w:r>
              <w:rPr>
                <w:rFonts w:hint="eastAsia" w:ascii="Times New Roman" w:hAnsi="Times New Roman" w:eastAsia="宋体" w:cs="Times New Roman"/>
                <w:szCs w:val="24"/>
              </w:rPr>
              <w:t>讨论（实践）课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一</w:t>
            </w:r>
          </w:p>
        </w:tc>
        <w:tc>
          <w:tcPr>
            <w:tcW w:w="3255" w:type="dxa"/>
            <w:vAlign w:val="center"/>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绪论</w:t>
            </w:r>
          </w:p>
        </w:tc>
        <w:tc>
          <w:tcPr>
            <w:tcW w:w="1050" w:type="dxa"/>
            <w:vAlign w:val="center"/>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2</w:t>
            </w:r>
          </w:p>
        </w:tc>
        <w:tc>
          <w:tcPr>
            <w:tcW w:w="1381" w:type="dxa"/>
            <w:vAlign w:val="center"/>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2</w:t>
            </w:r>
          </w:p>
        </w:tc>
        <w:tc>
          <w:tcPr>
            <w:tcW w:w="1843" w:type="dxa"/>
            <w:vAlign w:val="center"/>
          </w:tcPr>
          <w:p>
            <w:pPr>
              <w:spacing w:line="320" w:lineRule="exact"/>
              <w:ind w:firstLine="422" w:firstLineChars="201"/>
              <w:jc w:val="center"/>
              <w:rPr>
                <w:rFonts w:ascii="Times New Roman" w:hAnsi="Times New Roman" w:eastAsia="宋体"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trPr>
        <w:tc>
          <w:tcPr>
            <w:tcW w:w="1260" w:type="dxa"/>
            <w:vAlign w:val="center"/>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二</w:t>
            </w:r>
          </w:p>
        </w:tc>
        <w:tc>
          <w:tcPr>
            <w:tcW w:w="3255" w:type="dxa"/>
            <w:vAlign w:val="center"/>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人地关系</w:t>
            </w:r>
          </w:p>
        </w:tc>
        <w:tc>
          <w:tcPr>
            <w:tcW w:w="1050" w:type="dxa"/>
            <w:vAlign w:val="center"/>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4</w:t>
            </w:r>
          </w:p>
        </w:tc>
        <w:tc>
          <w:tcPr>
            <w:tcW w:w="1381" w:type="dxa"/>
            <w:vAlign w:val="center"/>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4</w:t>
            </w:r>
          </w:p>
        </w:tc>
        <w:tc>
          <w:tcPr>
            <w:tcW w:w="1843" w:type="dxa"/>
            <w:vAlign w:val="center"/>
          </w:tcPr>
          <w:p>
            <w:pPr>
              <w:spacing w:line="320" w:lineRule="exact"/>
              <w:ind w:firstLine="422" w:firstLineChars="201"/>
              <w:jc w:val="center"/>
              <w:rPr>
                <w:rFonts w:ascii="Times New Roman" w:hAnsi="Times New Roman" w:eastAsia="宋体"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三</w:t>
            </w:r>
          </w:p>
        </w:tc>
        <w:tc>
          <w:tcPr>
            <w:tcW w:w="3255" w:type="dxa"/>
            <w:vAlign w:val="center"/>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经济活动与地理环境</w:t>
            </w:r>
          </w:p>
        </w:tc>
        <w:tc>
          <w:tcPr>
            <w:tcW w:w="1050" w:type="dxa"/>
            <w:vAlign w:val="center"/>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4</w:t>
            </w:r>
          </w:p>
        </w:tc>
        <w:tc>
          <w:tcPr>
            <w:tcW w:w="1381" w:type="dxa"/>
            <w:vAlign w:val="center"/>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4</w:t>
            </w:r>
          </w:p>
        </w:tc>
        <w:tc>
          <w:tcPr>
            <w:tcW w:w="1843" w:type="dxa"/>
            <w:vAlign w:val="center"/>
          </w:tcPr>
          <w:p>
            <w:pPr>
              <w:spacing w:line="320" w:lineRule="exact"/>
              <w:ind w:firstLine="422" w:firstLineChars="201"/>
              <w:jc w:val="center"/>
              <w:rPr>
                <w:rFonts w:ascii="Times New Roman" w:hAnsi="Times New Roman" w:eastAsia="宋体"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四</w:t>
            </w:r>
          </w:p>
        </w:tc>
        <w:tc>
          <w:tcPr>
            <w:tcW w:w="3255" w:type="dxa"/>
            <w:vAlign w:val="center"/>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人口与地理环境</w:t>
            </w:r>
          </w:p>
        </w:tc>
        <w:tc>
          <w:tcPr>
            <w:tcW w:w="1050" w:type="dxa"/>
            <w:vAlign w:val="center"/>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8</w:t>
            </w:r>
          </w:p>
        </w:tc>
        <w:tc>
          <w:tcPr>
            <w:tcW w:w="1381" w:type="dxa"/>
            <w:vAlign w:val="center"/>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6</w:t>
            </w:r>
          </w:p>
        </w:tc>
        <w:tc>
          <w:tcPr>
            <w:tcW w:w="1843" w:type="dxa"/>
            <w:vAlign w:val="center"/>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五</w:t>
            </w:r>
          </w:p>
        </w:tc>
        <w:tc>
          <w:tcPr>
            <w:tcW w:w="3255" w:type="dxa"/>
            <w:vAlign w:val="center"/>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人类活动的中心—聚落</w:t>
            </w:r>
          </w:p>
        </w:tc>
        <w:tc>
          <w:tcPr>
            <w:tcW w:w="1050" w:type="dxa"/>
            <w:vAlign w:val="center"/>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6</w:t>
            </w:r>
          </w:p>
        </w:tc>
        <w:tc>
          <w:tcPr>
            <w:tcW w:w="1381" w:type="dxa"/>
            <w:vAlign w:val="center"/>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4</w:t>
            </w:r>
          </w:p>
        </w:tc>
        <w:tc>
          <w:tcPr>
            <w:tcW w:w="1843" w:type="dxa"/>
            <w:vAlign w:val="center"/>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60" w:type="dxa"/>
            <w:vAlign w:val="center"/>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六</w:t>
            </w:r>
          </w:p>
        </w:tc>
        <w:tc>
          <w:tcPr>
            <w:tcW w:w="3255" w:type="dxa"/>
            <w:vAlign w:val="center"/>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文化活动与地理环境</w:t>
            </w:r>
          </w:p>
        </w:tc>
        <w:tc>
          <w:tcPr>
            <w:tcW w:w="1050" w:type="dxa"/>
            <w:vAlign w:val="center"/>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8</w:t>
            </w:r>
          </w:p>
        </w:tc>
        <w:tc>
          <w:tcPr>
            <w:tcW w:w="1381" w:type="dxa"/>
            <w:vAlign w:val="center"/>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6</w:t>
            </w:r>
          </w:p>
        </w:tc>
        <w:tc>
          <w:tcPr>
            <w:tcW w:w="1843" w:type="dxa"/>
            <w:vAlign w:val="center"/>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七</w:t>
            </w:r>
          </w:p>
        </w:tc>
        <w:tc>
          <w:tcPr>
            <w:tcW w:w="3255" w:type="dxa"/>
            <w:vAlign w:val="center"/>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旅游活动与地理环境</w:t>
            </w:r>
          </w:p>
        </w:tc>
        <w:tc>
          <w:tcPr>
            <w:tcW w:w="1050" w:type="dxa"/>
            <w:vAlign w:val="center"/>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4</w:t>
            </w:r>
          </w:p>
        </w:tc>
        <w:tc>
          <w:tcPr>
            <w:tcW w:w="1381" w:type="dxa"/>
            <w:vAlign w:val="center"/>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4</w:t>
            </w:r>
          </w:p>
        </w:tc>
        <w:tc>
          <w:tcPr>
            <w:tcW w:w="1843" w:type="dxa"/>
            <w:vAlign w:val="center"/>
          </w:tcPr>
          <w:p>
            <w:pPr>
              <w:spacing w:line="320" w:lineRule="exact"/>
              <w:ind w:firstLine="422" w:firstLineChars="201"/>
              <w:jc w:val="center"/>
              <w:rPr>
                <w:rFonts w:ascii="Times New Roman" w:hAnsi="Times New Roman" w:eastAsia="宋体"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八</w:t>
            </w:r>
          </w:p>
        </w:tc>
        <w:tc>
          <w:tcPr>
            <w:tcW w:w="3255" w:type="dxa"/>
            <w:vAlign w:val="center"/>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政治活动与地理环境</w:t>
            </w:r>
          </w:p>
        </w:tc>
        <w:tc>
          <w:tcPr>
            <w:tcW w:w="1050" w:type="dxa"/>
            <w:vAlign w:val="center"/>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8</w:t>
            </w:r>
          </w:p>
        </w:tc>
        <w:tc>
          <w:tcPr>
            <w:tcW w:w="1381" w:type="dxa"/>
            <w:vAlign w:val="center"/>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6</w:t>
            </w:r>
          </w:p>
        </w:tc>
        <w:tc>
          <w:tcPr>
            <w:tcW w:w="1843" w:type="dxa"/>
            <w:vAlign w:val="center"/>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九</w:t>
            </w:r>
          </w:p>
        </w:tc>
        <w:tc>
          <w:tcPr>
            <w:tcW w:w="3255" w:type="dxa"/>
            <w:vAlign w:val="center"/>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自然资源的利用与保护</w:t>
            </w:r>
          </w:p>
        </w:tc>
        <w:tc>
          <w:tcPr>
            <w:tcW w:w="1050" w:type="dxa"/>
            <w:vAlign w:val="center"/>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2</w:t>
            </w:r>
          </w:p>
        </w:tc>
        <w:tc>
          <w:tcPr>
            <w:tcW w:w="1381" w:type="dxa"/>
            <w:vAlign w:val="center"/>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2</w:t>
            </w:r>
          </w:p>
        </w:tc>
        <w:tc>
          <w:tcPr>
            <w:tcW w:w="1843" w:type="dxa"/>
            <w:vAlign w:val="center"/>
          </w:tcPr>
          <w:p>
            <w:pPr>
              <w:spacing w:line="320" w:lineRule="exact"/>
              <w:ind w:firstLine="422" w:firstLineChars="201"/>
              <w:jc w:val="center"/>
              <w:rPr>
                <w:rFonts w:ascii="Times New Roman" w:hAnsi="Times New Roman" w:eastAsia="宋体"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十</w:t>
            </w:r>
          </w:p>
        </w:tc>
        <w:tc>
          <w:tcPr>
            <w:tcW w:w="3255" w:type="dxa"/>
            <w:vAlign w:val="center"/>
          </w:tcPr>
          <w:p>
            <w:pPr>
              <w:spacing w:line="320" w:lineRule="exact"/>
              <w:ind w:firstLine="422" w:firstLineChars="201"/>
              <w:jc w:val="center"/>
              <w:rPr>
                <w:rFonts w:ascii="宋体" w:hAnsi="宋体" w:eastAsia="宋体" w:cs="Times New Roman"/>
                <w:bCs/>
                <w:szCs w:val="24"/>
              </w:rPr>
            </w:pPr>
            <w:r>
              <w:rPr>
                <w:rFonts w:hint="eastAsia" w:ascii="Times New Roman" w:hAnsi="Times New Roman" w:eastAsia="宋体" w:cs="Times New Roman"/>
                <w:szCs w:val="24"/>
              </w:rPr>
              <w:t>人类面临的环境问题</w:t>
            </w:r>
          </w:p>
        </w:tc>
        <w:tc>
          <w:tcPr>
            <w:tcW w:w="1050" w:type="dxa"/>
            <w:vAlign w:val="center"/>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4</w:t>
            </w:r>
          </w:p>
        </w:tc>
        <w:tc>
          <w:tcPr>
            <w:tcW w:w="1381" w:type="dxa"/>
            <w:vAlign w:val="center"/>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2</w:t>
            </w:r>
          </w:p>
        </w:tc>
        <w:tc>
          <w:tcPr>
            <w:tcW w:w="1843" w:type="dxa"/>
            <w:vAlign w:val="center"/>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十一</w:t>
            </w:r>
          </w:p>
        </w:tc>
        <w:tc>
          <w:tcPr>
            <w:tcW w:w="3255" w:type="dxa"/>
            <w:vAlign w:val="center"/>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区域发展与协调</w:t>
            </w:r>
          </w:p>
        </w:tc>
        <w:tc>
          <w:tcPr>
            <w:tcW w:w="1050" w:type="dxa"/>
            <w:vAlign w:val="center"/>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4</w:t>
            </w:r>
          </w:p>
        </w:tc>
        <w:tc>
          <w:tcPr>
            <w:tcW w:w="1381" w:type="dxa"/>
            <w:vAlign w:val="center"/>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3</w:t>
            </w:r>
          </w:p>
        </w:tc>
        <w:tc>
          <w:tcPr>
            <w:tcW w:w="1843" w:type="dxa"/>
            <w:vAlign w:val="center"/>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合计</w:t>
            </w:r>
          </w:p>
        </w:tc>
        <w:tc>
          <w:tcPr>
            <w:tcW w:w="3255" w:type="dxa"/>
            <w:vAlign w:val="center"/>
          </w:tcPr>
          <w:p>
            <w:pPr>
              <w:spacing w:line="320" w:lineRule="exact"/>
              <w:ind w:firstLine="422" w:firstLineChars="201"/>
              <w:jc w:val="center"/>
              <w:rPr>
                <w:rFonts w:ascii="Times New Roman" w:hAnsi="Times New Roman" w:eastAsia="宋体" w:cs="Times New Roman"/>
                <w:szCs w:val="24"/>
              </w:rPr>
            </w:pPr>
          </w:p>
        </w:tc>
        <w:tc>
          <w:tcPr>
            <w:tcW w:w="1050" w:type="dxa"/>
            <w:vAlign w:val="center"/>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54</w:t>
            </w:r>
          </w:p>
        </w:tc>
        <w:tc>
          <w:tcPr>
            <w:tcW w:w="1381" w:type="dxa"/>
            <w:vAlign w:val="center"/>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43</w:t>
            </w:r>
          </w:p>
        </w:tc>
        <w:tc>
          <w:tcPr>
            <w:tcW w:w="1843" w:type="dxa"/>
            <w:vAlign w:val="center"/>
          </w:tcPr>
          <w:p>
            <w:pPr>
              <w:spacing w:line="320" w:lineRule="exact"/>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11</w:t>
            </w:r>
          </w:p>
        </w:tc>
      </w:tr>
    </w:tbl>
    <w:p>
      <w:pPr>
        <w:spacing w:line="320" w:lineRule="exact"/>
        <w:ind w:firstLine="482" w:firstLineChars="201"/>
        <w:rPr>
          <w:rFonts w:ascii="Times New Roman" w:hAnsi="Times New Roman" w:eastAsia="宋体" w:cs="Times New Roman"/>
          <w:b/>
          <w:sz w:val="24"/>
          <w:szCs w:val="24"/>
        </w:rPr>
      </w:pPr>
    </w:p>
    <w:p>
      <w:pPr>
        <w:spacing w:line="320" w:lineRule="exact"/>
        <w:ind w:firstLine="482" w:firstLineChars="201"/>
        <w:rPr>
          <w:rFonts w:ascii="Times New Roman" w:hAnsi="Times New Roman" w:eastAsia="宋体" w:cs="Times New Roman"/>
          <w:sz w:val="24"/>
          <w:szCs w:val="24"/>
        </w:rPr>
      </w:pPr>
      <w:r>
        <w:rPr>
          <w:rFonts w:hint="eastAsia" w:ascii="Times New Roman" w:hAnsi="Times New Roman" w:eastAsia="宋体" w:cs="Times New Roman"/>
          <w:b/>
          <w:sz w:val="24"/>
          <w:szCs w:val="24"/>
        </w:rPr>
        <w:t>（五）教学方式</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课堂讲述结合案例分析</w:t>
      </w:r>
    </w:p>
    <w:p>
      <w:pPr>
        <w:ind w:firstLine="482" w:firstLineChars="201"/>
        <w:rPr>
          <w:rFonts w:hint="eastAsia" w:ascii="Times New Roman" w:hAnsi="Times New Roman" w:eastAsia="宋体" w:cs="Times New Roman"/>
          <w:b/>
          <w:bCs/>
          <w:sz w:val="24"/>
          <w:szCs w:val="24"/>
          <w:lang w:eastAsia="zh-CN"/>
        </w:rPr>
      </w:pPr>
      <w:r>
        <w:rPr>
          <w:rFonts w:hint="eastAsia" w:ascii="Times New Roman" w:hAnsi="Times New Roman" w:eastAsia="宋体" w:cs="Times New Roman"/>
          <w:b/>
          <w:bCs/>
          <w:sz w:val="24"/>
          <w:szCs w:val="24"/>
          <w:lang w:eastAsia="zh-CN"/>
        </w:rPr>
        <w:t>（六）考核方式</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本大纲在考核目标中，按照识记、领会、应用三个层次规定其应达到的能力层次要求。三个能力层次是递进等级关系。各能力层次的含义是：</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识记：能知道有关的名词、概念、知识的含义，并能正确认识和表达。是低层次的要求。</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领会：在识记的基础上，能全面把握基本概念、基本原理、基本方法，能掌握有关概念、原理、方法的区别与联系，是较高层次的要求。</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应用：在领会的基础上，能运用基本概念、基本原理、基本方法分析和解决有关的理论问题和实际问题。是最高层次的要求。</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本课程在试题中对不同能力层次要求的分数比例，识记占15%，领会占35%，应用占 50%。题型一般包括：单项选择题、多项选择题、名词解释题、问答题、简答题、论述题等。除此之外。还可以采取制作PPT的形式，检验学生对于所学知识的掌握我程度，以及对于知识的灵活运用能力，学以致用的体现。</w:t>
      </w:r>
    </w:p>
    <w:p>
      <w:pPr>
        <w:spacing w:line="360" w:lineRule="exact"/>
        <w:ind w:firstLine="422" w:firstLineChars="201"/>
        <w:jc w:val="left"/>
        <w:rPr>
          <w:rFonts w:ascii="Times New Roman" w:hAnsi="Times New Roman" w:eastAsia="宋体" w:cs="Times New Roman"/>
          <w:szCs w:val="24"/>
        </w:rPr>
      </w:pPr>
    </w:p>
    <w:p>
      <w:pPr>
        <w:snapToGrid w:val="0"/>
        <w:spacing w:after="240"/>
        <w:ind w:firstLine="562" w:firstLineChars="201"/>
        <w:rPr>
          <w:rFonts w:ascii="Times New Roman" w:hAnsi="Times New Roman" w:eastAsia="宋体" w:cs="Times New Roman"/>
          <w:b/>
          <w:sz w:val="28"/>
          <w:szCs w:val="24"/>
        </w:rPr>
      </w:pPr>
      <w:r>
        <w:rPr>
          <w:rFonts w:hint="eastAsia" w:ascii="Times New Roman" w:hAnsi="Times New Roman" w:eastAsia="宋体" w:cs="Times New Roman"/>
          <w:b/>
          <w:sz w:val="28"/>
          <w:szCs w:val="24"/>
        </w:rPr>
        <w:t>二、本文</w:t>
      </w:r>
    </w:p>
    <w:p>
      <w:pPr>
        <w:spacing w:line="320" w:lineRule="exact"/>
        <w:ind w:firstLine="482" w:firstLineChars="201"/>
        <w:jc w:val="center"/>
        <w:rPr>
          <w:rFonts w:ascii="Times New Roman" w:hAnsi="Times New Roman" w:eastAsia="宋体" w:cs="Times New Roman"/>
          <w:b/>
          <w:sz w:val="24"/>
          <w:szCs w:val="24"/>
        </w:rPr>
      </w:pPr>
      <w:r>
        <w:rPr>
          <w:rFonts w:hint="eastAsia" w:ascii="Times New Roman" w:hAnsi="Times New Roman" w:eastAsia="宋体" w:cs="Times New Roman"/>
          <w:b/>
          <w:sz w:val="24"/>
          <w:szCs w:val="24"/>
        </w:rPr>
        <w:t>第一章绪论</w:t>
      </w:r>
    </w:p>
    <w:p>
      <w:pPr>
        <w:spacing w:line="320" w:lineRule="exact"/>
        <w:ind w:firstLine="422" w:firstLineChars="201"/>
        <w:rPr>
          <w:rFonts w:ascii="Times New Roman" w:hAnsi="Times New Roman" w:eastAsia="黑体" w:cs="Times New Roman"/>
          <w:szCs w:val="21"/>
        </w:rPr>
      </w:pPr>
      <w:r>
        <w:rPr>
          <w:rFonts w:hint="eastAsia" w:ascii="Times New Roman" w:hAnsi="Times New Roman" w:eastAsia="宋体" w:cs="Times New Roman"/>
          <w:b/>
          <w:szCs w:val="21"/>
        </w:rPr>
        <w:t>教学要点：</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1、了解人文地理学的研究对象和任务</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2、熟悉人文地理学的学科特征和体系</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3、掌握人文地理学的研究方法</w:t>
      </w:r>
    </w:p>
    <w:p>
      <w:pPr>
        <w:ind w:firstLine="422" w:firstLineChars="201"/>
        <w:rPr>
          <w:rFonts w:ascii="Times New Roman" w:hAnsi="Times New Roman" w:eastAsia="宋体" w:cs="Times New Roman"/>
          <w:b/>
          <w:szCs w:val="21"/>
        </w:rPr>
      </w:pPr>
      <w:r>
        <w:rPr>
          <w:rFonts w:hint="eastAsia" w:ascii="Times New Roman" w:hAnsi="Times New Roman" w:eastAsia="宋体" w:cs="Times New Roman"/>
          <w:b/>
          <w:szCs w:val="21"/>
        </w:rPr>
        <w:t>教学时数：</w:t>
      </w:r>
    </w:p>
    <w:p>
      <w:pPr>
        <w:ind w:firstLine="422" w:firstLineChars="201"/>
        <w:rPr>
          <w:rFonts w:ascii="Times New Roman" w:hAnsi="Times New Roman" w:eastAsia="宋体" w:cs="Times New Roman"/>
          <w:b/>
          <w:sz w:val="24"/>
          <w:szCs w:val="24"/>
        </w:rPr>
      </w:pPr>
      <w:r>
        <w:rPr>
          <w:rFonts w:hint="eastAsia" w:ascii="Times New Roman" w:hAnsi="Times New Roman" w:eastAsia="宋体" w:cs="Times New Roman"/>
          <w:bCs/>
          <w:szCs w:val="24"/>
        </w:rPr>
        <w:t>2学时</w:t>
      </w:r>
    </w:p>
    <w:p>
      <w:pPr>
        <w:spacing w:line="320" w:lineRule="exact"/>
        <w:ind w:firstLine="422" w:firstLineChars="201"/>
        <w:rPr>
          <w:rFonts w:ascii="Times New Roman" w:hAnsi="Times New Roman" w:eastAsia="宋体" w:cs="Times New Roman"/>
          <w:b/>
          <w:szCs w:val="21"/>
        </w:rPr>
      </w:pPr>
      <w:r>
        <w:rPr>
          <w:rFonts w:hint="eastAsia" w:ascii="Times New Roman" w:hAnsi="Times New Roman" w:eastAsia="宋体" w:cs="Times New Roman"/>
          <w:b/>
          <w:szCs w:val="21"/>
        </w:rPr>
        <w:t>教学内容：</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第一节人文地理学的研究对象和任务</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第二节人文地理学的学科特征和体系</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第三节人文地理学的研究方法</w:t>
      </w:r>
    </w:p>
    <w:p>
      <w:pPr>
        <w:spacing w:line="320" w:lineRule="exact"/>
        <w:ind w:firstLine="422" w:firstLineChars="201"/>
        <w:rPr>
          <w:rFonts w:ascii="Times New Roman" w:hAnsi="Times New Roman" w:eastAsia="宋体" w:cs="Times New Roman"/>
          <w:b/>
          <w:szCs w:val="21"/>
        </w:rPr>
      </w:pPr>
      <w:r>
        <w:rPr>
          <w:rFonts w:hint="eastAsia" w:ascii="Times New Roman" w:hAnsi="Times New Roman" w:eastAsia="宋体" w:cs="Times New Roman"/>
          <w:b/>
          <w:szCs w:val="21"/>
        </w:rPr>
        <w:t>考核要求：</w:t>
      </w:r>
    </w:p>
    <w:p>
      <w:pPr>
        <w:autoSpaceDE w:val="0"/>
        <w:autoSpaceDN w:val="0"/>
        <w:adjustRightInd w:val="0"/>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1、识记人文地理学定义</w:t>
      </w:r>
    </w:p>
    <w:p>
      <w:pPr>
        <w:autoSpaceDE w:val="0"/>
        <w:autoSpaceDN w:val="0"/>
        <w:adjustRightInd w:val="0"/>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2、了解人文地理学的研究对象和任务</w:t>
      </w:r>
    </w:p>
    <w:p>
      <w:pPr>
        <w:autoSpaceDE w:val="0"/>
        <w:autoSpaceDN w:val="0"/>
        <w:adjustRightInd w:val="0"/>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3、熟悉人文地理学的学科特征和体系，掌握人文地理学的研究方法，并为今后的学习和研究打下良好基础。</w:t>
      </w:r>
    </w:p>
    <w:p>
      <w:pPr>
        <w:autoSpaceDE w:val="0"/>
        <w:autoSpaceDN w:val="0"/>
        <w:adjustRightInd w:val="0"/>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4、利用所学知识和理论分析人类空间活动现象，尝试解决一些人文地理学设计的问题。</w:t>
      </w:r>
    </w:p>
    <w:p>
      <w:pPr>
        <w:spacing w:line="320" w:lineRule="exact"/>
        <w:ind w:firstLine="482" w:firstLineChars="201"/>
        <w:jc w:val="center"/>
        <w:rPr>
          <w:rFonts w:ascii="Times New Roman" w:hAnsi="Times New Roman" w:eastAsia="宋体" w:cs="Times New Roman"/>
          <w:b/>
          <w:sz w:val="24"/>
          <w:szCs w:val="24"/>
        </w:rPr>
      </w:pPr>
    </w:p>
    <w:p>
      <w:pPr>
        <w:spacing w:line="320" w:lineRule="exact"/>
        <w:ind w:firstLine="482" w:firstLineChars="201"/>
        <w:jc w:val="center"/>
        <w:rPr>
          <w:rFonts w:ascii="Times New Roman" w:hAnsi="Times New Roman" w:eastAsia="宋体" w:cs="Times New Roman"/>
          <w:b/>
          <w:sz w:val="24"/>
          <w:szCs w:val="24"/>
        </w:rPr>
      </w:pPr>
      <w:r>
        <w:rPr>
          <w:rFonts w:hint="eastAsia" w:ascii="Times New Roman" w:hAnsi="Times New Roman" w:eastAsia="宋体" w:cs="Times New Roman"/>
          <w:b/>
          <w:sz w:val="24"/>
          <w:szCs w:val="24"/>
        </w:rPr>
        <w:t>第二章 人地关系</w:t>
      </w:r>
    </w:p>
    <w:p>
      <w:pPr>
        <w:spacing w:line="320" w:lineRule="exact"/>
        <w:ind w:firstLine="422" w:firstLineChars="201"/>
        <w:rPr>
          <w:rFonts w:ascii="Times New Roman" w:hAnsi="Times New Roman" w:eastAsia="黑体" w:cs="Times New Roman"/>
          <w:sz w:val="24"/>
          <w:szCs w:val="24"/>
        </w:rPr>
      </w:pPr>
      <w:r>
        <w:rPr>
          <w:rFonts w:hint="eastAsia" w:ascii="Times New Roman" w:hAnsi="Times New Roman" w:eastAsia="宋体" w:cs="Times New Roman"/>
          <w:b/>
          <w:szCs w:val="21"/>
        </w:rPr>
        <w:t>教学要点：</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1、人地关系理论回顾</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2、人地关系理论发展</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3、人地系统中的“人”与“地”</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4、人地矛盾的内涵</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5、人地系统的结构演变和调控</w:t>
      </w:r>
    </w:p>
    <w:p>
      <w:pPr>
        <w:ind w:firstLine="422" w:firstLineChars="201"/>
        <w:rPr>
          <w:rFonts w:ascii="Times New Roman" w:hAnsi="Times New Roman" w:eastAsia="宋体" w:cs="Times New Roman"/>
          <w:b/>
          <w:szCs w:val="21"/>
        </w:rPr>
      </w:pPr>
      <w:r>
        <w:rPr>
          <w:rFonts w:hint="eastAsia" w:ascii="Times New Roman" w:hAnsi="Times New Roman" w:eastAsia="宋体" w:cs="Times New Roman"/>
          <w:b/>
          <w:szCs w:val="21"/>
        </w:rPr>
        <w:t>教学时数：</w:t>
      </w:r>
    </w:p>
    <w:p>
      <w:pPr>
        <w:ind w:firstLine="422" w:firstLineChars="201"/>
        <w:rPr>
          <w:rFonts w:ascii="Times New Roman" w:hAnsi="Times New Roman" w:eastAsia="宋体" w:cs="Times New Roman"/>
          <w:szCs w:val="21"/>
        </w:rPr>
      </w:pPr>
      <w:r>
        <w:rPr>
          <w:rFonts w:hint="eastAsia" w:ascii="Times New Roman" w:hAnsi="Times New Roman" w:eastAsia="宋体" w:cs="Times New Roman"/>
          <w:szCs w:val="21"/>
        </w:rPr>
        <w:t>4学时</w:t>
      </w:r>
    </w:p>
    <w:p>
      <w:pPr>
        <w:spacing w:line="320" w:lineRule="exact"/>
        <w:ind w:firstLine="422" w:firstLineChars="201"/>
        <w:rPr>
          <w:rFonts w:ascii="Times New Roman" w:hAnsi="Times New Roman" w:eastAsia="宋体" w:cs="Times New Roman"/>
          <w:b/>
          <w:szCs w:val="21"/>
        </w:rPr>
      </w:pPr>
      <w:r>
        <w:rPr>
          <w:rFonts w:hint="eastAsia" w:ascii="Times New Roman" w:hAnsi="Times New Roman" w:eastAsia="宋体" w:cs="Times New Roman"/>
          <w:b/>
          <w:szCs w:val="21"/>
        </w:rPr>
        <w:t>教学内容：</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第一节人地关系理论</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1、人地关系理论回顾</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2、人地关系理论发展</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第二节人地关系地域系统</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1、人地系统中的“人”与“地”</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2、人地矛盾的内涵</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3、人地系统的结构演变和调控</w:t>
      </w:r>
    </w:p>
    <w:p>
      <w:pPr>
        <w:spacing w:line="320" w:lineRule="exact"/>
        <w:ind w:firstLine="422" w:firstLineChars="201"/>
        <w:rPr>
          <w:rFonts w:ascii="Times New Roman" w:hAnsi="Times New Roman" w:eastAsia="宋体" w:cs="Times New Roman"/>
          <w:b/>
          <w:szCs w:val="21"/>
        </w:rPr>
      </w:pPr>
      <w:r>
        <w:rPr>
          <w:rFonts w:hint="eastAsia" w:ascii="Times New Roman" w:hAnsi="Times New Roman" w:eastAsia="宋体" w:cs="Times New Roman"/>
          <w:b/>
          <w:szCs w:val="21"/>
        </w:rPr>
        <w:t>考核要求：</w:t>
      </w:r>
    </w:p>
    <w:p>
      <w:pPr>
        <w:autoSpaceDE w:val="0"/>
        <w:autoSpaceDN w:val="0"/>
        <w:adjustRightInd w:val="0"/>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1、识记人地关系理论。</w:t>
      </w:r>
    </w:p>
    <w:p>
      <w:pPr>
        <w:autoSpaceDE w:val="0"/>
        <w:autoSpaceDN w:val="0"/>
        <w:adjustRightInd w:val="0"/>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2、了解人地关系理论发展</w:t>
      </w:r>
    </w:p>
    <w:p>
      <w:pPr>
        <w:autoSpaceDE w:val="0"/>
        <w:autoSpaceDN w:val="0"/>
        <w:adjustRightInd w:val="0"/>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3、掌握人地系统的结构演变和调控</w:t>
      </w:r>
    </w:p>
    <w:p>
      <w:pPr>
        <w:autoSpaceDE w:val="0"/>
        <w:autoSpaceDN w:val="0"/>
        <w:adjustRightInd w:val="0"/>
        <w:spacing w:line="420" w:lineRule="atLeast"/>
        <w:ind w:firstLine="482" w:firstLineChars="201"/>
        <w:rPr>
          <w:rFonts w:ascii="Times New Roman" w:hAnsi="Times New Roman" w:eastAsia="宋体" w:cs="Times New Roman"/>
          <w:b/>
          <w:sz w:val="24"/>
          <w:szCs w:val="24"/>
        </w:rPr>
      </w:pPr>
    </w:p>
    <w:p>
      <w:pPr>
        <w:spacing w:line="320" w:lineRule="exact"/>
        <w:ind w:firstLine="482" w:firstLineChars="201"/>
        <w:jc w:val="center"/>
        <w:rPr>
          <w:rFonts w:ascii="Times New Roman" w:hAnsi="Times New Roman" w:eastAsia="宋体" w:cs="Times New Roman"/>
          <w:b/>
          <w:sz w:val="24"/>
          <w:szCs w:val="24"/>
        </w:rPr>
      </w:pPr>
      <w:r>
        <w:rPr>
          <w:rFonts w:hint="eastAsia" w:ascii="Times New Roman" w:hAnsi="Times New Roman" w:eastAsia="宋体" w:cs="Times New Roman"/>
          <w:b/>
          <w:sz w:val="24"/>
          <w:szCs w:val="24"/>
        </w:rPr>
        <w:t>第三章 经济活动与地理环境</w:t>
      </w:r>
    </w:p>
    <w:p>
      <w:pPr>
        <w:spacing w:line="320" w:lineRule="exact"/>
        <w:ind w:firstLine="422" w:firstLineChars="201"/>
        <w:rPr>
          <w:rFonts w:ascii="Times New Roman" w:hAnsi="Times New Roman" w:eastAsia="黑体" w:cs="Times New Roman"/>
          <w:sz w:val="24"/>
          <w:szCs w:val="24"/>
        </w:rPr>
      </w:pPr>
      <w:r>
        <w:rPr>
          <w:rFonts w:hint="eastAsia" w:ascii="Times New Roman" w:hAnsi="Times New Roman" w:eastAsia="宋体" w:cs="Times New Roman"/>
          <w:b/>
          <w:szCs w:val="21"/>
        </w:rPr>
        <w:t>教学要点</w:t>
      </w:r>
      <w:r>
        <w:rPr>
          <w:rFonts w:hint="eastAsia" w:ascii="Times New Roman" w:hAnsi="Times New Roman" w:eastAsia="宋体" w:cs="Times New Roman"/>
          <w:b/>
          <w:sz w:val="24"/>
          <w:szCs w:val="24"/>
        </w:rPr>
        <w:t>：</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1、农业经济活动的特点</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2、农业经济活动与地理环境</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3、工业经济活动的特点和工业部门结构的演变</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4、工业经济活动与地理环境的关系</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5、知识经济、知识产业及工业经济</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6、知识经济与地理环境的关系</w:t>
      </w:r>
    </w:p>
    <w:p>
      <w:pPr>
        <w:spacing w:line="320" w:lineRule="exact"/>
        <w:ind w:firstLine="422" w:firstLineChars="201"/>
        <w:rPr>
          <w:rFonts w:ascii="Times New Roman" w:hAnsi="Times New Roman" w:eastAsia="宋体" w:cs="Times New Roman"/>
          <w:bCs/>
          <w:szCs w:val="24"/>
        </w:rPr>
      </w:pPr>
      <w:r>
        <w:rPr>
          <w:rFonts w:hint="eastAsia" w:ascii="Times New Roman" w:hAnsi="Times New Roman" w:eastAsia="宋体" w:cs="Times New Roman"/>
          <w:b/>
          <w:szCs w:val="21"/>
        </w:rPr>
        <w:t>教学时数：</w:t>
      </w:r>
    </w:p>
    <w:p>
      <w:pPr>
        <w:spacing w:line="320" w:lineRule="exact"/>
        <w:ind w:firstLine="422" w:firstLineChars="201"/>
        <w:rPr>
          <w:rFonts w:ascii="Times New Roman" w:hAnsi="Times New Roman" w:eastAsia="宋体" w:cs="Times New Roman"/>
          <w:sz w:val="24"/>
          <w:szCs w:val="24"/>
        </w:rPr>
      </w:pPr>
      <w:r>
        <w:rPr>
          <w:rFonts w:ascii="Times New Roman" w:hAnsi="Times New Roman" w:eastAsia="宋体" w:cs="Times New Roman"/>
          <w:bCs/>
          <w:szCs w:val="24"/>
        </w:rPr>
        <w:t>4学时</w:t>
      </w:r>
    </w:p>
    <w:p>
      <w:pPr>
        <w:spacing w:line="320" w:lineRule="exact"/>
        <w:ind w:firstLine="422" w:firstLineChars="201"/>
        <w:rPr>
          <w:rFonts w:ascii="Times New Roman" w:hAnsi="Times New Roman" w:eastAsia="黑体" w:cs="Times New Roman"/>
          <w:szCs w:val="24"/>
        </w:rPr>
      </w:pPr>
      <w:r>
        <w:rPr>
          <w:rFonts w:hint="eastAsia" w:ascii="Times New Roman" w:hAnsi="Times New Roman" w:eastAsia="宋体" w:cs="Times New Roman"/>
          <w:b/>
          <w:szCs w:val="21"/>
        </w:rPr>
        <w:t>教学内容</w:t>
      </w:r>
      <w:r>
        <w:rPr>
          <w:rFonts w:hint="eastAsia" w:ascii="Times New Roman" w:hAnsi="Times New Roman" w:eastAsia="宋体" w:cs="Times New Roman"/>
          <w:b/>
          <w:sz w:val="24"/>
          <w:szCs w:val="24"/>
        </w:rPr>
        <w:t>：</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第一节农业经济活动与地理环境</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1、农业经济活动</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2、农业经济活动与地理环境</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第二节工业经济活动与地理环境</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1、工业经济活动</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2、工业经济活动与地理环境</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第三节知识经济与地理环境</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1、知识经济</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2、知识经济与地理环境</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3、科技工业园布局</w:t>
      </w:r>
    </w:p>
    <w:p>
      <w:pPr>
        <w:spacing w:line="320" w:lineRule="exact"/>
        <w:ind w:firstLine="422" w:firstLineChars="201"/>
        <w:rPr>
          <w:rFonts w:ascii="Times New Roman" w:hAnsi="Times New Roman" w:eastAsia="宋体" w:cs="Times New Roman"/>
          <w:b/>
          <w:szCs w:val="21"/>
        </w:rPr>
      </w:pPr>
      <w:r>
        <w:rPr>
          <w:rFonts w:hint="eastAsia" w:ascii="Times New Roman" w:hAnsi="Times New Roman" w:eastAsia="宋体" w:cs="Times New Roman"/>
          <w:b/>
          <w:szCs w:val="21"/>
        </w:rPr>
        <w:t>考核要点：</w:t>
      </w:r>
    </w:p>
    <w:p>
      <w:pPr>
        <w:ind w:right="17" w:firstLine="422" w:firstLineChars="201"/>
        <w:rPr>
          <w:rFonts w:ascii="Times New Roman" w:hAnsi="Times New Roman" w:eastAsia="宋体" w:cs="Times New Roman"/>
          <w:kern w:val="0"/>
          <w:szCs w:val="21"/>
        </w:rPr>
      </w:pPr>
      <w:r>
        <w:rPr>
          <w:rFonts w:hint="eastAsia" w:ascii="Times New Roman" w:hAnsi="Times New Roman" w:eastAsia="宋体" w:cs="Times New Roman"/>
          <w:szCs w:val="24"/>
        </w:rPr>
        <w:t>1、识记</w:t>
      </w:r>
      <w:r>
        <w:rPr>
          <w:rFonts w:hint="eastAsia" w:ascii="Times New Roman" w:hAnsi="Times New Roman" w:eastAsia="宋体" w:cs="Times New Roman"/>
          <w:kern w:val="0"/>
          <w:szCs w:val="21"/>
        </w:rPr>
        <w:t>农业经济活动与地理环境，辨识知识经济、知识产业及工业经济。</w:t>
      </w:r>
    </w:p>
    <w:p>
      <w:pPr>
        <w:ind w:right="17" w:firstLine="422" w:firstLineChars="201"/>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2、了解农业经济活动的特点，工业经济活动的特点和工业部门结构的演变。</w:t>
      </w:r>
    </w:p>
    <w:p>
      <w:pPr>
        <w:ind w:right="17" w:firstLine="422" w:firstLineChars="201"/>
        <w:rPr>
          <w:rFonts w:ascii="Times New Roman" w:hAnsi="Times New Roman" w:eastAsia="宋体" w:cs="Times New Roman"/>
          <w:kern w:val="0"/>
          <w:szCs w:val="21"/>
        </w:rPr>
      </w:pPr>
      <w:r>
        <w:rPr>
          <w:rFonts w:hint="eastAsia" w:ascii="Times New Roman" w:hAnsi="Times New Roman" w:eastAsia="宋体" w:cs="Times New Roman"/>
          <w:kern w:val="0"/>
          <w:szCs w:val="21"/>
        </w:rPr>
        <w:t>3、掌握工业经济活动与地理环境的关系知识经济与地理环境的关系。</w:t>
      </w:r>
    </w:p>
    <w:p>
      <w:pPr>
        <w:ind w:right="17" w:firstLine="482" w:firstLineChars="201"/>
        <w:rPr>
          <w:rFonts w:ascii="Times New Roman" w:hAnsi="Times New Roman" w:eastAsia="宋体" w:cs="Times New Roman"/>
          <w:b/>
          <w:sz w:val="24"/>
          <w:szCs w:val="24"/>
        </w:rPr>
      </w:pPr>
    </w:p>
    <w:p>
      <w:pPr>
        <w:ind w:right="17" w:firstLine="482" w:firstLineChars="201"/>
        <w:jc w:val="center"/>
        <w:rPr>
          <w:rFonts w:ascii="Times New Roman" w:hAnsi="Times New Roman" w:eastAsia="宋体" w:cs="Times New Roman"/>
          <w:b/>
          <w:sz w:val="24"/>
          <w:szCs w:val="24"/>
        </w:rPr>
      </w:pPr>
      <w:r>
        <w:rPr>
          <w:rFonts w:hint="eastAsia" w:ascii="Times New Roman" w:hAnsi="Times New Roman" w:eastAsia="宋体" w:cs="Times New Roman"/>
          <w:b/>
          <w:sz w:val="24"/>
          <w:szCs w:val="24"/>
        </w:rPr>
        <w:t>第四章 人口与地理环境</w:t>
      </w:r>
    </w:p>
    <w:p>
      <w:pPr>
        <w:spacing w:line="320" w:lineRule="exact"/>
        <w:ind w:firstLine="422" w:firstLineChars="201"/>
        <w:rPr>
          <w:rFonts w:ascii="Times New Roman" w:hAnsi="Times New Roman" w:eastAsia="黑体" w:cs="Times New Roman"/>
          <w:sz w:val="24"/>
          <w:szCs w:val="24"/>
        </w:rPr>
      </w:pPr>
      <w:r>
        <w:rPr>
          <w:rFonts w:hint="eastAsia" w:ascii="Times New Roman" w:hAnsi="Times New Roman" w:eastAsia="宋体" w:cs="Times New Roman"/>
          <w:b/>
          <w:szCs w:val="21"/>
        </w:rPr>
        <w:t>教学要点</w:t>
      </w:r>
      <w:r>
        <w:rPr>
          <w:rFonts w:hint="eastAsia" w:ascii="Times New Roman" w:hAnsi="Times New Roman" w:eastAsia="宋体" w:cs="Times New Roman"/>
          <w:b/>
          <w:sz w:val="24"/>
          <w:szCs w:val="24"/>
        </w:rPr>
        <w:t>：</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1、人口增长与地理环境的关系</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2、人口分布与地理环境的关系</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3、人口结构与地理环境的关系</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4、人口素质与地理环境的关系</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5、人口移动的概念</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6、人口迁移的分类</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7、人口移动的历史演变</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8、人口移动的原因及后果</w:t>
      </w:r>
    </w:p>
    <w:p>
      <w:pPr>
        <w:spacing w:line="320" w:lineRule="exact"/>
        <w:ind w:firstLine="422" w:firstLineChars="201"/>
        <w:rPr>
          <w:rFonts w:ascii="Times New Roman" w:hAnsi="Times New Roman" w:eastAsia="宋体" w:cs="Times New Roman"/>
          <w:b/>
          <w:sz w:val="24"/>
          <w:szCs w:val="24"/>
        </w:rPr>
      </w:pPr>
      <w:r>
        <w:rPr>
          <w:rFonts w:hint="eastAsia" w:ascii="Times New Roman" w:hAnsi="Times New Roman" w:eastAsia="宋体" w:cs="Times New Roman"/>
          <w:b/>
          <w:szCs w:val="21"/>
        </w:rPr>
        <w:t>教学时数</w:t>
      </w:r>
      <w:r>
        <w:rPr>
          <w:rFonts w:hint="eastAsia" w:ascii="Times New Roman" w:hAnsi="Times New Roman" w:eastAsia="宋体" w:cs="Times New Roman"/>
          <w:b/>
          <w:sz w:val="24"/>
          <w:szCs w:val="24"/>
        </w:rPr>
        <w:t>：</w:t>
      </w:r>
    </w:p>
    <w:p>
      <w:pPr>
        <w:spacing w:line="320" w:lineRule="exact"/>
        <w:ind w:firstLine="422" w:firstLineChars="201"/>
        <w:rPr>
          <w:rFonts w:ascii="Times New Roman" w:hAnsi="Times New Roman" w:eastAsia="宋体" w:cs="Times New Roman"/>
          <w:b/>
          <w:sz w:val="24"/>
          <w:szCs w:val="24"/>
        </w:rPr>
      </w:pPr>
      <w:r>
        <w:rPr>
          <w:rFonts w:hint="eastAsia" w:ascii="Times New Roman" w:hAnsi="Times New Roman" w:eastAsia="宋体" w:cs="Times New Roman"/>
          <w:bCs/>
          <w:szCs w:val="24"/>
        </w:rPr>
        <w:t>8学时</w:t>
      </w:r>
    </w:p>
    <w:p>
      <w:pPr>
        <w:spacing w:line="320" w:lineRule="exact"/>
        <w:ind w:firstLine="422" w:firstLineChars="201"/>
        <w:rPr>
          <w:rFonts w:ascii="Times New Roman" w:hAnsi="Times New Roman" w:eastAsia="黑体" w:cs="Times New Roman"/>
          <w:szCs w:val="24"/>
        </w:rPr>
      </w:pPr>
      <w:r>
        <w:rPr>
          <w:rFonts w:hint="eastAsia" w:ascii="Times New Roman" w:hAnsi="Times New Roman" w:eastAsia="宋体" w:cs="Times New Roman"/>
          <w:b/>
          <w:szCs w:val="21"/>
        </w:rPr>
        <w:t>教学内容</w:t>
      </w:r>
      <w:r>
        <w:rPr>
          <w:rFonts w:hint="eastAsia" w:ascii="Times New Roman" w:hAnsi="Times New Roman" w:eastAsia="宋体" w:cs="Times New Roman"/>
          <w:b/>
          <w:sz w:val="24"/>
          <w:szCs w:val="24"/>
        </w:rPr>
        <w:t>：</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第一节人口增长、分布与地理环境</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 xml:space="preserve"> 1、人口增长与地理环境</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2、人口分布与地理环境</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第二节人口结构、素质与地理环境</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1、人口结构与地理环境</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2、人口素质与地理环境</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第三节人口移动与社会经济发展</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1、人口移动概述</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2、人口移动的历史演变</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3、人口移动的原因及后果</w:t>
      </w:r>
    </w:p>
    <w:p>
      <w:pPr>
        <w:spacing w:line="320" w:lineRule="exact"/>
        <w:ind w:firstLine="422" w:firstLineChars="201"/>
        <w:rPr>
          <w:rFonts w:ascii="Times New Roman" w:hAnsi="Times New Roman" w:eastAsia="宋体" w:cs="Times New Roman"/>
          <w:b/>
          <w:szCs w:val="21"/>
        </w:rPr>
      </w:pPr>
      <w:r>
        <w:rPr>
          <w:rFonts w:hint="eastAsia" w:ascii="Times New Roman" w:hAnsi="Times New Roman" w:eastAsia="宋体" w:cs="Times New Roman"/>
          <w:b/>
          <w:szCs w:val="21"/>
        </w:rPr>
        <w:t>考核要点：</w:t>
      </w:r>
    </w:p>
    <w:p>
      <w:pPr>
        <w:ind w:right="17" w:firstLine="422" w:firstLineChars="201"/>
        <w:rPr>
          <w:rFonts w:ascii="Times New Roman" w:hAnsi="Times New Roman" w:eastAsia="宋体" w:cs="Times New Roman"/>
          <w:kern w:val="0"/>
          <w:szCs w:val="21"/>
        </w:rPr>
      </w:pPr>
      <w:r>
        <w:rPr>
          <w:rFonts w:hint="eastAsia" w:ascii="Times New Roman" w:hAnsi="Times New Roman" w:eastAsia="宋体" w:cs="Times New Roman"/>
          <w:szCs w:val="24"/>
        </w:rPr>
        <w:t>1、识记</w:t>
      </w:r>
      <w:r>
        <w:rPr>
          <w:rFonts w:hint="eastAsia" w:ascii="Times New Roman" w:hAnsi="Times New Roman" w:eastAsia="宋体" w:cs="Times New Roman"/>
          <w:kern w:val="0"/>
          <w:szCs w:val="21"/>
        </w:rPr>
        <w:t>人口移动的概念</w:t>
      </w:r>
    </w:p>
    <w:p>
      <w:pPr>
        <w:ind w:right="17" w:firstLine="422" w:firstLineChars="201"/>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2、了解人口分布与地理环境的关系；了解人口结构与地理环境的关系；人口移动的历史演变</w:t>
      </w:r>
    </w:p>
    <w:p>
      <w:pPr>
        <w:ind w:right="17" w:firstLine="422" w:firstLineChars="201"/>
        <w:rPr>
          <w:rFonts w:ascii="Times New Roman" w:hAnsi="Times New Roman" w:eastAsia="宋体" w:cs="Times New Roman"/>
          <w:kern w:val="0"/>
          <w:szCs w:val="21"/>
        </w:rPr>
      </w:pPr>
      <w:r>
        <w:rPr>
          <w:rFonts w:hint="eastAsia" w:ascii="Times New Roman" w:hAnsi="Times New Roman" w:eastAsia="宋体" w:cs="Times New Roman"/>
          <w:kern w:val="0"/>
          <w:szCs w:val="21"/>
        </w:rPr>
        <w:t>3、掌握人口增长与地理环境的关系；人口素质与地理环境的关系；人口迁移的分类</w:t>
      </w:r>
    </w:p>
    <w:p>
      <w:pPr>
        <w:ind w:right="17" w:firstLine="422" w:firstLineChars="201"/>
        <w:rPr>
          <w:rFonts w:ascii="Times New Roman" w:hAnsi="Times New Roman" w:eastAsia="宋体" w:cs="Times New Roman"/>
          <w:kern w:val="0"/>
          <w:szCs w:val="21"/>
        </w:rPr>
      </w:pPr>
      <w:r>
        <w:rPr>
          <w:rFonts w:hint="eastAsia" w:ascii="Times New Roman" w:hAnsi="Times New Roman" w:eastAsia="宋体" w:cs="Times New Roman"/>
          <w:kern w:val="0"/>
          <w:szCs w:val="21"/>
        </w:rPr>
        <w:t>4、运用通过本章节学习研究人口移动的原因及后果。</w:t>
      </w:r>
    </w:p>
    <w:p>
      <w:pPr>
        <w:spacing w:line="320" w:lineRule="exact"/>
        <w:ind w:firstLine="482" w:firstLineChars="201"/>
        <w:jc w:val="center"/>
        <w:rPr>
          <w:rFonts w:ascii="Times New Roman" w:hAnsi="Times New Roman" w:eastAsia="宋体" w:cs="Times New Roman"/>
          <w:b/>
          <w:sz w:val="24"/>
          <w:szCs w:val="24"/>
        </w:rPr>
      </w:pPr>
    </w:p>
    <w:p>
      <w:pPr>
        <w:spacing w:line="320" w:lineRule="exact"/>
        <w:ind w:firstLine="482" w:firstLineChars="201"/>
        <w:jc w:val="center"/>
        <w:rPr>
          <w:rFonts w:ascii="Times New Roman" w:hAnsi="Times New Roman" w:eastAsia="宋体" w:cs="Times New Roman"/>
          <w:b/>
          <w:sz w:val="24"/>
          <w:szCs w:val="24"/>
        </w:rPr>
      </w:pPr>
      <w:r>
        <w:rPr>
          <w:rFonts w:hint="eastAsia" w:ascii="Times New Roman" w:hAnsi="Times New Roman" w:eastAsia="宋体" w:cs="Times New Roman"/>
          <w:b/>
          <w:sz w:val="24"/>
          <w:szCs w:val="24"/>
        </w:rPr>
        <w:t>第五章人类活动的中心——聚落</w:t>
      </w:r>
    </w:p>
    <w:p>
      <w:pPr>
        <w:spacing w:line="320" w:lineRule="exact"/>
        <w:ind w:firstLine="422" w:firstLineChars="201"/>
        <w:rPr>
          <w:rFonts w:ascii="Times New Roman" w:hAnsi="Times New Roman" w:eastAsia="黑体" w:cs="Times New Roman"/>
          <w:sz w:val="24"/>
          <w:szCs w:val="24"/>
        </w:rPr>
      </w:pPr>
      <w:r>
        <w:rPr>
          <w:rFonts w:hint="eastAsia" w:ascii="Times New Roman" w:hAnsi="Times New Roman" w:eastAsia="宋体" w:cs="Times New Roman"/>
          <w:b/>
          <w:szCs w:val="21"/>
        </w:rPr>
        <w:t>教学要点：</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1、城市与城市化概念</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2、城市职能概念</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3、城市职能结构及城市规模结构</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4、城市地域结构理论</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5、城市空间分布体系</w:t>
      </w:r>
    </w:p>
    <w:p>
      <w:pPr>
        <w:spacing w:line="320" w:lineRule="exact"/>
        <w:ind w:firstLine="422" w:firstLineChars="201"/>
        <w:rPr>
          <w:rFonts w:ascii="Times New Roman" w:hAnsi="Times New Roman" w:eastAsia="宋体" w:cs="Times New Roman"/>
          <w:b/>
          <w:szCs w:val="21"/>
        </w:rPr>
      </w:pPr>
      <w:r>
        <w:rPr>
          <w:rFonts w:hint="eastAsia" w:ascii="Times New Roman" w:hAnsi="Times New Roman" w:eastAsia="宋体" w:cs="Times New Roman"/>
          <w:b/>
          <w:szCs w:val="21"/>
        </w:rPr>
        <w:t>教学时数：</w:t>
      </w:r>
    </w:p>
    <w:p>
      <w:pPr>
        <w:spacing w:line="320" w:lineRule="exact"/>
        <w:ind w:firstLine="422" w:firstLineChars="201"/>
        <w:rPr>
          <w:rFonts w:ascii="Times New Roman" w:hAnsi="Times New Roman" w:eastAsia="宋体" w:cs="Times New Roman"/>
          <w:b/>
          <w:sz w:val="24"/>
          <w:szCs w:val="24"/>
        </w:rPr>
      </w:pPr>
      <w:r>
        <w:rPr>
          <w:rFonts w:hint="eastAsia" w:ascii="Times New Roman" w:hAnsi="Times New Roman" w:eastAsia="宋体" w:cs="Times New Roman"/>
          <w:bCs/>
          <w:szCs w:val="24"/>
        </w:rPr>
        <w:t>6学时</w:t>
      </w:r>
    </w:p>
    <w:p>
      <w:pPr>
        <w:spacing w:line="320" w:lineRule="exact"/>
        <w:ind w:firstLine="422" w:firstLineChars="201"/>
        <w:rPr>
          <w:rFonts w:ascii="Times New Roman" w:hAnsi="Times New Roman" w:eastAsia="黑体" w:cs="Times New Roman"/>
          <w:szCs w:val="24"/>
        </w:rPr>
      </w:pPr>
      <w:r>
        <w:rPr>
          <w:rFonts w:hint="eastAsia" w:ascii="Times New Roman" w:hAnsi="Times New Roman" w:eastAsia="宋体" w:cs="Times New Roman"/>
          <w:b/>
          <w:szCs w:val="21"/>
        </w:rPr>
        <w:t>教学内容</w:t>
      </w:r>
      <w:r>
        <w:rPr>
          <w:rFonts w:hint="eastAsia" w:ascii="Times New Roman" w:hAnsi="Times New Roman" w:eastAsia="宋体" w:cs="Times New Roman"/>
          <w:b/>
          <w:sz w:val="24"/>
          <w:szCs w:val="24"/>
        </w:rPr>
        <w:t>：</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第一节城市</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1、城市与城市化</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2、城市职能结构</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3、城市规模结构</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4、城市地域结构理论</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 xml:space="preserve"> 5、城市空间分布体系</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第二节村落</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1、村落的产生与发展</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2、村落与环境</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3、村落的类型</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4、村落社区的形成与发展</w:t>
      </w:r>
    </w:p>
    <w:p>
      <w:pPr>
        <w:spacing w:line="320" w:lineRule="exact"/>
        <w:ind w:firstLine="422" w:firstLineChars="201"/>
        <w:rPr>
          <w:rFonts w:ascii="Times New Roman" w:hAnsi="Times New Roman" w:eastAsia="宋体" w:cs="Times New Roman"/>
          <w:b/>
          <w:szCs w:val="21"/>
        </w:rPr>
      </w:pPr>
      <w:r>
        <w:rPr>
          <w:rFonts w:hint="eastAsia" w:ascii="Times New Roman" w:hAnsi="Times New Roman" w:eastAsia="宋体" w:cs="Times New Roman"/>
          <w:b/>
          <w:szCs w:val="21"/>
        </w:rPr>
        <w:t>考核要点：</w:t>
      </w:r>
    </w:p>
    <w:p>
      <w:pPr>
        <w:ind w:right="17" w:firstLine="422" w:firstLineChars="201"/>
        <w:rPr>
          <w:rFonts w:ascii="Times New Roman" w:hAnsi="Times New Roman" w:eastAsia="宋体" w:cs="Times New Roman"/>
          <w:kern w:val="0"/>
          <w:szCs w:val="21"/>
        </w:rPr>
      </w:pPr>
      <w:r>
        <w:rPr>
          <w:rFonts w:hint="eastAsia" w:ascii="Times New Roman" w:hAnsi="Times New Roman" w:eastAsia="宋体" w:cs="Times New Roman"/>
          <w:szCs w:val="24"/>
        </w:rPr>
        <w:t>掌握</w:t>
      </w:r>
      <w:r>
        <w:rPr>
          <w:rFonts w:hint="eastAsia" w:ascii="Times New Roman" w:hAnsi="Times New Roman" w:eastAsia="宋体" w:cs="Times New Roman"/>
          <w:kern w:val="0"/>
          <w:szCs w:val="21"/>
        </w:rPr>
        <w:t>城市与城市化概念；城市职能概念。</w:t>
      </w:r>
    </w:p>
    <w:p>
      <w:pPr>
        <w:ind w:right="17" w:firstLine="422" w:firstLineChars="201"/>
        <w:rPr>
          <w:rFonts w:ascii="Times New Roman" w:hAnsi="Times New Roman" w:eastAsia="宋体" w:cs="Times New Roman"/>
          <w:kern w:val="0"/>
          <w:szCs w:val="21"/>
        </w:rPr>
      </w:pPr>
      <w:r>
        <w:rPr>
          <w:rFonts w:hint="eastAsia" w:ascii="Times New Roman" w:hAnsi="Times New Roman" w:eastAsia="宋体" w:cs="Times New Roman"/>
          <w:kern w:val="0"/>
          <w:szCs w:val="21"/>
        </w:rPr>
        <w:t>2、掌握城市职能结构及城市规模结构；城市地域结构理论；城市空间分布体系。</w:t>
      </w:r>
    </w:p>
    <w:p>
      <w:pPr>
        <w:ind w:right="17" w:firstLine="422" w:firstLineChars="201"/>
        <w:rPr>
          <w:rFonts w:ascii="Times New Roman" w:hAnsi="Times New Roman" w:eastAsia="宋体" w:cs="Times New Roman"/>
          <w:kern w:val="0"/>
          <w:szCs w:val="21"/>
        </w:rPr>
      </w:pPr>
      <w:r>
        <w:rPr>
          <w:rFonts w:hint="eastAsia" w:ascii="Times New Roman" w:hAnsi="Times New Roman" w:eastAsia="宋体" w:cs="Times New Roman"/>
          <w:kern w:val="0"/>
          <w:szCs w:val="21"/>
        </w:rPr>
        <w:t>3、运用探究城市地域，智能，规模结构，解决现实中的实际问题。</w:t>
      </w:r>
    </w:p>
    <w:p>
      <w:pPr>
        <w:spacing w:line="320" w:lineRule="exact"/>
        <w:ind w:firstLine="482" w:firstLineChars="201"/>
        <w:jc w:val="center"/>
        <w:rPr>
          <w:rFonts w:ascii="Times New Roman" w:hAnsi="Times New Roman" w:eastAsia="宋体" w:cs="Times New Roman"/>
          <w:b/>
          <w:sz w:val="24"/>
          <w:szCs w:val="24"/>
        </w:rPr>
      </w:pPr>
    </w:p>
    <w:p>
      <w:pPr>
        <w:spacing w:line="320" w:lineRule="exact"/>
        <w:ind w:firstLine="482" w:firstLineChars="201"/>
        <w:jc w:val="center"/>
        <w:rPr>
          <w:rFonts w:ascii="Times New Roman" w:hAnsi="Times New Roman" w:eastAsia="宋体" w:cs="Times New Roman"/>
          <w:b/>
          <w:sz w:val="24"/>
          <w:szCs w:val="24"/>
        </w:rPr>
      </w:pPr>
      <w:r>
        <w:rPr>
          <w:rFonts w:hint="eastAsia" w:ascii="Times New Roman" w:hAnsi="Times New Roman" w:eastAsia="宋体" w:cs="Times New Roman"/>
          <w:b/>
          <w:sz w:val="24"/>
          <w:szCs w:val="24"/>
        </w:rPr>
        <w:t>第六章 文化活动与地理环境</w:t>
      </w:r>
    </w:p>
    <w:p>
      <w:pPr>
        <w:spacing w:line="320" w:lineRule="exact"/>
        <w:ind w:firstLine="422" w:firstLineChars="201"/>
        <w:rPr>
          <w:rFonts w:ascii="Times New Roman" w:hAnsi="Times New Roman" w:eastAsia="宋体" w:cs="Times New Roman"/>
          <w:b/>
          <w:sz w:val="24"/>
          <w:szCs w:val="24"/>
        </w:rPr>
      </w:pPr>
      <w:r>
        <w:rPr>
          <w:rFonts w:hint="eastAsia" w:ascii="Times New Roman" w:hAnsi="Times New Roman" w:eastAsia="宋体" w:cs="Times New Roman"/>
          <w:b/>
          <w:szCs w:val="21"/>
        </w:rPr>
        <w:t>教学要点：</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 xml:space="preserve">    1、人一文化系统一环境共同构成地域文化系统</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2、文化与文化系统概念，掌握文化概念的组成</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3、文化与自然地理环境的关系</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4、文化整合概念</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5、文化与社会文化环境</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6、文化扩散的概念及文化扩散的类型</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7、文化区的概念及文化区的类型</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8、文化景观的概念及特征</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9、文化景观的构成</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10、文化景观的研究</w:t>
      </w:r>
      <w:r>
        <w:rPr>
          <w:rFonts w:hint="eastAsia" w:ascii="Times New Roman" w:hAnsi="Times New Roman" w:eastAsia="宋体" w:cs="Times New Roman"/>
          <w:szCs w:val="24"/>
        </w:rPr>
        <w:tab/>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11、民族体的概念</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 xml:space="preserve">    12、民族体形成的源地与迁移</w:t>
      </w:r>
    </w:p>
    <w:p>
      <w:pPr>
        <w:ind w:firstLine="422" w:firstLineChars="201"/>
        <w:rPr>
          <w:rFonts w:ascii="Times New Roman" w:hAnsi="Times New Roman" w:eastAsia="宋体" w:cs="Times New Roman"/>
          <w:b/>
          <w:sz w:val="24"/>
          <w:szCs w:val="24"/>
        </w:rPr>
      </w:pPr>
      <w:r>
        <w:rPr>
          <w:rFonts w:hint="eastAsia" w:ascii="Times New Roman" w:hAnsi="Times New Roman" w:eastAsia="宋体" w:cs="Times New Roman"/>
          <w:b/>
          <w:szCs w:val="21"/>
        </w:rPr>
        <w:t>教学时数</w:t>
      </w:r>
      <w:r>
        <w:rPr>
          <w:rFonts w:hint="eastAsia" w:ascii="Times New Roman" w:hAnsi="Times New Roman" w:eastAsia="宋体" w:cs="Times New Roman"/>
          <w:b/>
          <w:sz w:val="24"/>
          <w:szCs w:val="24"/>
        </w:rPr>
        <w:t>：</w:t>
      </w:r>
    </w:p>
    <w:p>
      <w:pPr>
        <w:ind w:firstLine="422" w:firstLineChars="201"/>
        <w:rPr>
          <w:rFonts w:ascii="Times New Roman" w:hAnsi="Times New Roman" w:eastAsia="宋体" w:cs="Times New Roman"/>
          <w:b/>
          <w:sz w:val="24"/>
          <w:szCs w:val="24"/>
        </w:rPr>
      </w:pPr>
      <w:r>
        <w:rPr>
          <w:rFonts w:hint="eastAsia" w:ascii="Times New Roman" w:hAnsi="Times New Roman" w:eastAsia="宋体" w:cs="Times New Roman"/>
          <w:bCs/>
          <w:szCs w:val="24"/>
        </w:rPr>
        <w:t>8学时</w:t>
      </w:r>
    </w:p>
    <w:p>
      <w:pPr>
        <w:spacing w:line="320" w:lineRule="exact"/>
        <w:ind w:firstLine="422" w:firstLineChars="201"/>
        <w:rPr>
          <w:rFonts w:ascii="Times New Roman" w:hAnsi="Times New Roman" w:eastAsia="宋体" w:cs="Times New Roman"/>
          <w:b/>
          <w:szCs w:val="21"/>
        </w:rPr>
      </w:pPr>
      <w:r>
        <w:rPr>
          <w:rFonts w:hint="eastAsia" w:ascii="Times New Roman" w:hAnsi="Times New Roman" w:eastAsia="宋体" w:cs="Times New Roman"/>
          <w:b/>
          <w:szCs w:val="21"/>
        </w:rPr>
        <w:t>教学内容：</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第一节地域文化系统的构成</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1、人一文化系统一环境共同构成地域文化系统</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2、文化与文化系统</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第二节文化与地理环境的互动关系</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1、文化与自然地理环境</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2、文化与社会文化环境</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第三节地域文化系统形成和发展的时空特征</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1、文化扩散</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2、文化区</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第四节地域文化系统的综合表现——文化景观</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1、文化景观及其构成</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2、文化景观的研究</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第五节民族地域文化系统与地理环境</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1、民族体</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2、民族体形成的源地与迁移</w:t>
      </w:r>
    </w:p>
    <w:p>
      <w:pPr>
        <w:autoSpaceDE w:val="0"/>
        <w:autoSpaceDN w:val="0"/>
        <w:adjustRightInd w:val="0"/>
        <w:spacing w:line="400" w:lineRule="atLeast"/>
        <w:ind w:right="17" w:firstLine="422" w:firstLineChars="201"/>
        <w:rPr>
          <w:rFonts w:ascii="Times New Roman" w:hAnsi="Times New Roman" w:eastAsia="宋体" w:cs="Times New Roman"/>
          <w:kern w:val="0"/>
          <w:szCs w:val="21"/>
        </w:rPr>
      </w:pPr>
      <w:r>
        <w:rPr>
          <w:rFonts w:hint="eastAsia" w:ascii="Times New Roman" w:hAnsi="Times New Roman" w:eastAsia="宋体" w:cs="Times New Roman"/>
          <w:b/>
          <w:szCs w:val="21"/>
        </w:rPr>
        <w:t>考核要点</w:t>
      </w:r>
      <w:r>
        <w:rPr>
          <w:rFonts w:hint="eastAsia" w:ascii="Times New Roman" w:hAnsi="Times New Roman" w:eastAsia="宋体" w:cs="Times New Roman"/>
          <w:b/>
          <w:sz w:val="24"/>
          <w:szCs w:val="24"/>
        </w:rPr>
        <w:t>：</w:t>
      </w:r>
    </w:p>
    <w:p>
      <w:pPr>
        <w:ind w:right="17" w:firstLine="422" w:firstLineChars="201"/>
        <w:rPr>
          <w:rFonts w:ascii="Times New Roman" w:hAnsi="Times New Roman" w:eastAsia="宋体" w:cs="Times New Roman"/>
          <w:kern w:val="0"/>
          <w:szCs w:val="21"/>
        </w:rPr>
      </w:pPr>
      <w:r>
        <w:rPr>
          <w:rFonts w:hint="eastAsia" w:ascii="Times New Roman" w:hAnsi="Times New Roman" w:eastAsia="宋体" w:cs="Times New Roman"/>
          <w:kern w:val="0"/>
          <w:szCs w:val="21"/>
        </w:rPr>
        <w:t>识记文化与文化系统概念，掌握文化概念的组成。</w:t>
      </w:r>
    </w:p>
    <w:p>
      <w:pPr>
        <w:ind w:right="17" w:firstLine="422" w:firstLineChars="201"/>
        <w:rPr>
          <w:rFonts w:ascii="Times New Roman" w:hAnsi="Times New Roman" w:eastAsia="宋体" w:cs="Times New Roman"/>
          <w:kern w:val="0"/>
          <w:szCs w:val="21"/>
        </w:rPr>
      </w:pPr>
      <w:r>
        <w:rPr>
          <w:rFonts w:hint="eastAsia" w:ascii="Times New Roman" w:hAnsi="Times New Roman" w:eastAsia="宋体" w:cs="Times New Roman"/>
          <w:kern w:val="0"/>
          <w:szCs w:val="21"/>
        </w:rPr>
        <w:t>2、掌握文化与自然地理环境的关系；文化整合概念；文化扩散的概念及文化扩散的类型；文化区的概念及文化区的类型；文化景观的概念及特征；文化景观的构成；民族体的概念。</w:t>
      </w:r>
    </w:p>
    <w:p>
      <w:pPr>
        <w:autoSpaceDE w:val="0"/>
        <w:autoSpaceDN w:val="0"/>
        <w:adjustRightInd w:val="0"/>
        <w:ind w:firstLine="422" w:firstLineChars="201"/>
        <w:rPr>
          <w:rFonts w:ascii="Times New Roman" w:hAnsi="Times New Roman" w:eastAsia="宋体" w:cs="Times New Roman"/>
          <w:szCs w:val="24"/>
        </w:rPr>
      </w:pPr>
    </w:p>
    <w:p>
      <w:pPr>
        <w:spacing w:line="320" w:lineRule="exact"/>
        <w:ind w:firstLine="482" w:firstLineChars="201"/>
        <w:jc w:val="center"/>
        <w:rPr>
          <w:rFonts w:ascii="Times New Roman" w:hAnsi="Times New Roman" w:eastAsia="宋体" w:cs="Times New Roman"/>
          <w:b/>
          <w:sz w:val="24"/>
          <w:szCs w:val="24"/>
        </w:rPr>
      </w:pPr>
      <w:r>
        <w:rPr>
          <w:rFonts w:hint="eastAsia" w:ascii="Times New Roman" w:hAnsi="Times New Roman" w:eastAsia="宋体" w:cs="Times New Roman"/>
          <w:b/>
          <w:sz w:val="24"/>
          <w:szCs w:val="24"/>
        </w:rPr>
        <w:t>第七章 旅游活动与地理环境</w:t>
      </w:r>
    </w:p>
    <w:p>
      <w:pPr>
        <w:spacing w:line="320" w:lineRule="exact"/>
        <w:ind w:firstLine="422" w:firstLineChars="201"/>
        <w:rPr>
          <w:rFonts w:ascii="Times New Roman" w:hAnsi="Times New Roman" w:eastAsia="黑体" w:cs="Times New Roman"/>
          <w:sz w:val="24"/>
          <w:szCs w:val="24"/>
        </w:rPr>
      </w:pPr>
      <w:r>
        <w:rPr>
          <w:rFonts w:hint="eastAsia" w:ascii="Times New Roman" w:hAnsi="Times New Roman" w:eastAsia="宋体" w:cs="Times New Roman"/>
          <w:b/>
          <w:szCs w:val="21"/>
        </w:rPr>
        <w:t>教学要点：</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1、休闲活动和旅游、旅游业的概念</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2、旅游活动的类型</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3、旅游活动的地域分布和空间移动规律</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4、旅游资源概念</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5、旅游资源评价方法</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6、旅游与地理环境的关系</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7、旅游活动与旅游业的经济作用</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8、旅游活动与旅游业对社会文化的影响</w:t>
      </w:r>
    </w:p>
    <w:p>
      <w:pPr>
        <w:ind w:firstLine="422" w:firstLineChars="201"/>
        <w:rPr>
          <w:rFonts w:ascii="Times New Roman" w:hAnsi="Times New Roman" w:eastAsia="宋体" w:cs="Times New Roman"/>
          <w:b/>
          <w:szCs w:val="21"/>
        </w:rPr>
      </w:pPr>
      <w:r>
        <w:rPr>
          <w:rFonts w:hint="eastAsia" w:ascii="Times New Roman" w:hAnsi="Times New Roman" w:eastAsia="宋体" w:cs="Times New Roman"/>
          <w:b/>
          <w:szCs w:val="21"/>
        </w:rPr>
        <w:t>教学时数：</w:t>
      </w:r>
    </w:p>
    <w:p>
      <w:pPr>
        <w:ind w:firstLine="422" w:firstLineChars="201"/>
        <w:rPr>
          <w:rFonts w:ascii="Times New Roman" w:hAnsi="Times New Roman" w:eastAsia="宋体" w:cs="Times New Roman"/>
          <w:b/>
          <w:sz w:val="24"/>
          <w:szCs w:val="24"/>
        </w:rPr>
      </w:pPr>
      <w:r>
        <w:rPr>
          <w:rFonts w:hint="eastAsia" w:ascii="Times New Roman" w:hAnsi="Times New Roman" w:eastAsia="宋体" w:cs="Times New Roman"/>
          <w:bCs/>
          <w:szCs w:val="24"/>
        </w:rPr>
        <w:t>4学时</w:t>
      </w:r>
    </w:p>
    <w:p>
      <w:pPr>
        <w:spacing w:line="320" w:lineRule="exact"/>
        <w:ind w:firstLine="422" w:firstLineChars="201"/>
        <w:rPr>
          <w:rFonts w:ascii="Times New Roman" w:hAnsi="Times New Roman" w:eastAsia="黑体" w:cs="Times New Roman"/>
          <w:szCs w:val="24"/>
        </w:rPr>
      </w:pPr>
      <w:r>
        <w:rPr>
          <w:rFonts w:hint="eastAsia" w:ascii="Times New Roman" w:hAnsi="Times New Roman" w:eastAsia="宋体" w:cs="Times New Roman"/>
          <w:b/>
          <w:szCs w:val="21"/>
        </w:rPr>
        <w:t>教学内容</w:t>
      </w:r>
      <w:r>
        <w:rPr>
          <w:rFonts w:hint="eastAsia" w:ascii="Times New Roman" w:hAnsi="Times New Roman" w:eastAsia="宋体" w:cs="Times New Roman"/>
          <w:b/>
          <w:sz w:val="24"/>
          <w:szCs w:val="24"/>
        </w:rPr>
        <w:t>：</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第一节人类的休闲活动与旅游活动</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1、休闲活动</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2、旅游活动</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第二节旅游活动与地理环境</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1、旅游资源</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2、旅游与地理环境的关系</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第三节旅游活动与旅游业的作用和影响</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1、旅游活动与旅游业的经济作用</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2、旅游活动与旅游业对社会文化的影响</w:t>
      </w:r>
    </w:p>
    <w:p>
      <w:pPr>
        <w:autoSpaceDE w:val="0"/>
        <w:autoSpaceDN w:val="0"/>
        <w:adjustRightInd w:val="0"/>
        <w:spacing w:line="400" w:lineRule="atLeast"/>
        <w:ind w:right="17" w:firstLine="422" w:firstLineChars="201"/>
        <w:rPr>
          <w:rFonts w:ascii="Times New Roman" w:hAnsi="Times New Roman" w:eastAsia="宋体" w:cs="Times New Roman"/>
          <w:kern w:val="0"/>
          <w:szCs w:val="21"/>
        </w:rPr>
      </w:pPr>
      <w:r>
        <w:rPr>
          <w:rFonts w:hint="eastAsia" w:ascii="Times New Roman" w:hAnsi="Times New Roman" w:eastAsia="宋体" w:cs="Times New Roman"/>
          <w:b/>
          <w:szCs w:val="21"/>
        </w:rPr>
        <w:t>考核要点</w:t>
      </w:r>
      <w:r>
        <w:rPr>
          <w:rFonts w:hint="eastAsia" w:ascii="Times New Roman" w:hAnsi="Times New Roman" w:eastAsia="宋体" w:cs="Times New Roman"/>
          <w:b/>
          <w:sz w:val="24"/>
          <w:szCs w:val="24"/>
        </w:rPr>
        <w:t>：</w:t>
      </w:r>
    </w:p>
    <w:p>
      <w:pPr>
        <w:ind w:right="17" w:firstLine="422" w:firstLineChars="201"/>
        <w:rPr>
          <w:rFonts w:ascii="Times New Roman" w:hAnsi="Times New Roman" w:eastAsia="宋体" w:cs="Times New Roman"/>
          <w:kern w:val="0"/>
          <w:szCs w:val="21"/>
        </w:rPr>
      </w:pPr>
      <w:r>
        <w:rPr>
          <w:rFonts w:hint="eastAsia" w:ascii="Times New Roman" w:hAnsi="Times New Roman" w:eastAsia="宋体" w:cs="Times New Roman"/>
          <w:kern w:val="0"/>
          <w:szCs w:val="21"/>
        </w:rPr>
        <w:t>1、</w:t>
      </w:r>
      <w:r>
        <w:rPr>
          <w:rFonts w:hint="eastAsia" w:ascii="Times New Roman" w:hAnsi="Times New Roman" w:eastAsia="宋体" w:cs="Times New Roman"/>
          <w:szCs w:val="24"/>
        </w:rPr>
        <w:t>识记</w:t>
      </w:r>
      <w:r>
        <w:rPr>
          <w:rFonts w:hint="eastAsia" w:ascii="Times New Roman" w:hAnsi="Times New Roman" w:eastAsia="宋体" w:cs="Times New Roman"/>
          <w:kern w:val="0"/>
          <w:szCs w:val="21"/>
        </w:rPr>
        <w:t>休闲活动和旅游、旅游业的概念；旅游资源概念。</w:t>
      </w:r>
    </w:p>
    <w:p>
      <w:pPr>
        <w:ind w:right="17" w:firstLine="422" w:firstLineChars="201"/>
        <w:rPr>
          <w:rFonts w:ascii="Times New Roman" w:hAnsi="Times New Roman" w:eastAsia="宋体" w:cs="Times New Roman"/>
          <w:kern w:val="0"/>
          <w:szCs w:val="21"/>
        </w:rPr>
      </w:pPr>
      <w:r>
        <w:rPr>
          <w:rFonts w:hint="eastAsia" w:ascii="Times New Roman" w:hAnsi="Times New Roman" w:eastAsia="宋体" w:cs="Times New Roman"/>
          <w:kern w:val="0"/>
          <w:szCs w:val="21"/>
        </w:rPr>
        <w:t>2、掌握旅游活动的类型；旅游活动的地域分布和空间移动规律；旅游资源评价方法；旅游与地理环境的关系。</w:t>
      </w:r>
    </w:p>
    <w:p>
      <w:pPr>
        <w:ind w:right="17" w:firstLine="422" w:firstLineChars="201"/>
        <w:rPr>
          <w:rFonts w:ascii="Times New Roman" w:hAnsi="Times New Roman" w:eastAsia="宋体" w:cs="Times New Roman"/>
          <w:kern w:val="0"/>
          <w:szCs w:val="21"/>
        </w:rPr>
      </w:pPr>
      <w:r>
        <w:rPr>
          <w:rFonts w:hint="eastAsia" w:ascii="Times New Roman" w:hAnsi="Times New Roman" w:eastAsia="宋体" w:cs="Times New Roman"/>
          <w:kern w:val="0"/>
          <w:szCs w:val="21"/>
        </w:rPr>
        <w:t>3、应用通过学习本章内容研究旅游活动与旅游业的作用和影响，并以此为研究方向撰写论文。</w:t>
      </w:r>
    </w:p>
    <w:p>
      <w:pPr>
        <w:spacing w:line="320" w:lineRule="exact"/>
        <w:ind w:firstLine="482" w:firstLineChars="201"/>
        <w:jc w:val="center"/>
        <w:rPr>
          <w:rFonts w:ascii="Times New Roman" w:hAnsi="Times New Roman" w:eastAsia="宋体" w:cs="Times New Roman"/>
          <w:b/>
          <w:sz w:val="24"/>
          <w:szCs w:val="24"/>
        </w:rPr>
      </w:pPr>
    </w:p>
    <w:p>
      <w:pPr>
        <w:spacing w:line="320" w:lineRule="exact"/>
        <w:ind w:firstLine="482" w:firstLineChars="201"/>
        <w:jc w:val="center"/>
        <w:rPr>
          <w:rFonts w:ascii="Times New Roman" w:hAnsi="Times New Roman" w:eastAsia="宋体" w:cs="Times New Roman"/>
          <w:b/>
          <w:sz w:val="24"/>
          <w:szCs w:val="24"/>
        </w:rPr>
      </w:pPr>
      <w:r>
        <w:rPr>
          <w:rFonts w:hint="eastAsia" w:ascii="Times New Roman" w:hAnsi="Times New Roman" w:eastAsia="宋体" w:cs="Times New Roman"/>
          <w:b/>
          <w:sz w:val="24"/>
          <w:szCs w:val="24"/>
        </w:rPr>
        <w:t>第八章 政治活动与地理环境</w:t>
      </w:r>
    </w:p>
    <w:p>
      <w:pPr>
        <w:spacing w:line="320" w:lineRule="exact"/>
        <w:ind w:firstLine="422" w:firstLineChars="201"/>
        <w:rPr>
          <w:rFonts w:ascii="Times New Roman" w:hAnsi="Times New Roman" w:eastAsia="黑体" w:cs="Times New Roman"/>
          <w:sz w:val="24"/>
          <w:szCs w:val="24"/>
        </w:rPr>
      </w:pPr>
      <w:r>
        <w:rPr>
          <w:rFonts w:hint="eastAsia" w:ascii="Times New Roman" w:hAnsi="Times New Roman" w:eastAsia="宋体" w:cs="Times New Roman"/>
          <w:b/>
          <w:szCs w:val="21"/>
        </w:rPr>
        <w:t>教学要点</w:t>
      </w:r>
      <w:r>
        <w:rPr>
          <w:rFonts w:hint="eastAsia" w:ascii="Times New Roman" w:hAnsi="Times New Roman" w:eastAsia="宋体" w:cs="Times New Roman"/>
          <w:b/>
          <w:sz w:val="24"/>
          <w:szCs w:val="24"/>
        </w:rPr>
        <w:t>：</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1、政治、政治活动、政治系统的概念</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2、国家的概念及其组成要素</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3、主权的概念及其制约因素</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4、国家实力概念</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5、领土与政治活动的内容及关系</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6、自然资源条件与政治实力的内容及关系</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7、政治活动对自然资源利用的调控和干预</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8、语言与政治的关系</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9、民族、民族主义的概念及其与政治的关系</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10、宗教与政治</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11、科技进步对政治的影响</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12、当代国际冲突的特征</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13、冷战后世界地缘政治格局</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14、当今世界地缘经济格局</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15、中国的地缘政治、地缘经济背景</w:t>
      </w:r>
    </w:p>
    <w:p>
      <w:pPr>
        <w:spacing w:line="320" w:lineRule="exact"/>
        <w:ind w:firstLine="422" w:firstLineChars="201"/>
        <w:rPr>
          <w:rFonts w:ascii="Times New Roman" w:hAnsi="Times New Roman" w:eastAsia="宋体" w:cs="Times New Roman"/>
          <w:b/>
          <w:sz w:val="24"/>
          <w:szCs w:val="24"/>
        </w:rPr>
      </w:pPr>
      <w:r>
        <w:rPr>
          <w:rFonts w:hint="eastAsia" w:ascii="Times New Roman" w:hAnsi="Times New Roman" w:eastAsia="宋体" w:cs="Times New Roman"/>
          <w:b/>
          <w:szCs w:val="21"/>
        </w:rPr>
        <w:t>教学时数</w:t>
      </w:r>
      <w:r>
        <w:rPr>
          <w:rFonts w:hint="eastAsia" w:ascii="Times New Roman" w:hAnsi="Times New Roman" w:eastAsia="宋体" w:cs="Times New Roman"/>
          <w:b/>
          <w:sz w:val="24"/>
          <w:szCs w:val="24"/>
        </w:rPr>
        <w:t>：</w:t>
      </w:r>
    </w:p>
    <w:p>
      <w:pPr>
        <w:spacing w:line="320" w:lineRule="exact"/>
        <w:ind w:firstLine="422" w:firstLineChars="201"/>
        <w:rPr>
          <w:rFonts w:ascii="Times New Roman" w:hAnsi="Times New Roman" w:eastAsia="宋体" w:cs="Times New Roman"/>
          <w:bCs/>
          <w:szCs w:val="24"/>
        </w:rPr>
      </w:pPr>
      <w:r>
        <w:rPr>
          <w:rFonts w:hint="eastAsia" w:ascii="Times New Roman" w:hAnsi="Times New Roman" w:eastAsia="宋体" w:cs="Times New Roman"/>
          <w:bCs/>
          <w:szCs w:val="24"/>
        </w:rPr>
        <w:t>8学时</w:t>
      </w:r>
    </w:p>
    <w:p>
      <w:pPr>
        <w:spacing w:line="320" w:lineRule="exact"/>
        <w:ind w:firstLine="422" w:firstLineChars="201"/>
        <w:rPr>
          <w:rFonts w:ascii="Times New Roman" w:hAnsi="Times New Roman" w:eastAsia="黑体" w:cs="Times New Roman"/>
          <w:szCs w:val="24"/>
        </w:rPr>
      </w:pPr>
      <w:r>
        <w:rPr>
          <w:rFonts w:hint="eastAsia" w:ascii="Times New Roman" w:hAnsi="Times New Roman" w:eastAsia="宋体" w:cs="Times New Roman"/>
          <w:b/>
          <w:szCs w:val="21"/>
        </w:rPr>
        <w:t>教学内容</w:t>
      </w:r>
      <w:r>
        <w:rPr>
          <w:rFonts w:hint="eastAsia" w:ascii="Times New Roman" w:hAnsi="Times New Roman" w:eastAsia="宋体" w:cs="Times New Roman"/>
          <w:b/>
          <w:sz w:val="24"/>
          <w:szCs w:val="24"/>
        </w:rPr>
        <w:t>：</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第一节政治活动概述</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1、政治、政治活动、政治系统</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2、国家及其空间政治行为</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第二节领土、自然资源与政治</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1、领土与政治活动</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2、自然资源条件与政治实力</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3、政治活动对自然资源利用的调控和干预</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第三节文化与政治</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1、语言与政治</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2、民族、民族主义与政治</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3、宗教与政治</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4、科技进步与政治</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5、国际冲突与地理环境</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第四节地缘政治与地缘经济</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1、冷战后世界地缘政治格局</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2、当今世界地缘经济格局</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3、中国的地缘政治、地缘经济背景</w:t>
      </w:r>
    </w:p>
    <w:p>
      <w:pPr>
        <w:autoSpaceDE w:val="0"/>
        <w:autoSpaceDN w:val="0"/>
        <w:adjustRightInd w:val="0"/>
        <w:spacing w:line="400" w:lineRule="atLeast"/>
        <w:ind w:right="17" w:firstLine="422" w:firstLineChars="201"/>
        <w:rPr>
          <w:rFonts w:ascii="Times New Roman" w:hAnsi="Times New Roman" w:eastAsia="宋体" w:cs="Times New Roman"/>
          <w:kern w:val="0"/>
          <w:szCs w:val="21"/>
        </w:rPr>
      </w:pPr>
      <w:r>
        <w:rPr>
          <w:rFonts w:hint="eastAsia" w:ascii="Times New Roman" w:hAnsi="Times New Roman" w:eastAsia="宋体" w:cs="Times New Roman"/>
          <w:b/>
          <w:szCs w:val="21"/>
        </w:rPr>
        <w:t>考核要点</w:t>
      </w:r>
      <w:r>
        <w:rPr>
          <w:rFonts w:hint="eastAsia" w:ascii="Times New Roman" w:hAnsi="Times New Roman" w:eastAsia="宋体" w:cs="Times New Roman"/>
          <w:b/>
          <w:sz w:val="24"/>
          <w:szCs w:val="24"/>
        </w:rPr>
        <w:t>：</w:t>
      </w:r>
    </w:p>
    <w:p>
      <w:pPr>
        <w:ind w:right="17" w:firstLine="422" w:firstLineChars="201"/>
        <w:rPr>
          <w:rFonts w:ascii="Times New Roman" w:hAnsi="Times New Roman" w:eastAsia="宋体" w:cs="Times New Roman"/>
          <w:kern w:val="0"/>
          <w:szCs w:val="21"/>
        </w:rPr>
      </w:pPr>
      <w:r>
        <w:rPr>
          <w:rFonts w:hint="eastAsia" w:ascii="Times New Roman" w:hAnsi="Times New Roman" w:eastAsia="宋体" w:cs="Times New Roman"/>
          <w:szCs w:val="24"/>
        </w:rPr>
        <w:t>1、识记</w:t>
      </w:r>
      <w:r>
        <w:rPr>
          <w:rFonts w:hint="eastAsia" w:ascii="Times New Roman" w:hAnsi="Times New Roman" w:eastAsia="宋体" w:cs="Times New Roman"/>
          <w:kern w:val="0"/>
          <w:szCs w:val="21"/>
        </w:rPr>
        <w:t>政治、政治活动、政治系统的概念。</w:t>
      </w:r>
    </w:p>
    <w:p>
      <w:pPr>
        <w:ind w:right="17" w:firstLine="422" w:firstLineChars="201"/>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2、了解自然资源条件与政治实力的内容及关系；语言与政治的关系；宗教与政治；冷战后世界地缘政治格局；当今世界地缘经济格局。</w:t>
      </w:r>
    </w:p>
    <w:p>
      <w:pPr>
        <w:ind w:right="17" w:firstLine="422" w:firstLineChars="201"/>
        <w:rPr>
          <w:rFonts w:ascii="Times New Roman" w:hAnsi="Times New Roman" w:eastAsia="宋体" w:cs="Times New Roman"/>
          <w:kern w:val="0"/>
          <w:szCs w:val="21"/>
        </w:rPr>
      </w:pPr>
      <w:r>
        <w:rPr>
          <w:rFonts w:hint="eastAsia" w:ascii="Times New Roman" w:hAnsi="Times New Roman" w:eastAsia="宋体" w:cs="Times New Roman"/>
          <w:kern w:val="0"/>
          <w:szCs w:val="21"/>
        </w:rPr>
        <w:t>3、掌握国家的概念及其组成要素；主权的概念及其制约因素；国家实力概念；民族、民族主义的概念及其与政治的关系；当代国际冲突的特征；中国的地缘政治、地缘经济背景。</w:t>
      </w:r>
    </w:p>
    <w:p>
      <w:pPr>
        <w:ind w:right="17" w:firstLine="422" w:firstLineChars="201"/>
        <w:rPr>
          <w:rFonts w:ascii="Times New Roman" w:hAnsi="Times New Roman" w:eastAsia="宋体" w:cs="Times New Roman"/>
          <w:kern w:val="0"/>
          <w:szCs w:val="21"/>
        </w:rPr>
      </w:pPr>
    </w:p>
    <w:p>
      <w:pPr>
        <w:spacing w:line="320" w:lineRule="exact"/>
        <w:ind w:firstLine="482" w:firstLineChars="201"/>
        <w:jc w:val="center"/>
        <w:rPr>
          <w:rFonts w:ascii="Times New Roman" w:hAnsi="Times New Roman" w:eastAsia="宋体" w:cs="Times New Roman"/>
          <w:b/>
          <w:sz w:val="24"/>
          <w:szCs w:val="24"/>
        </w:rPr>
      </w:pPr>
      <w:r>
        <w:rPr>
          <w:rFonts w:hint="eastAsia" w:ascii="Times New Roman" w:hAnsi="Times New Roman" w:eastAsia="宋体" w:cs="Times New Roman"/>
          <w:b/>
          <w:sz w:val="24"/>
          <w:szCs w:val="24"/>
        </w:rPr>
        <w:t>第九章 自然资源的利用与保护</w:t>
      </w:r>
    </w:p>
    <w:p>
      <w:pPr>
        <w:spacing w:line="320" w:lineRule="exact"/>
        <w:ind w:firstLine="422" w:firstLineChars="201"/>
        <w:rPr>
          <w:rFonts w:ascii="Times New Roman" w:hAnsi="Times New Roman" w:eastAsia="黑体" w:cs="Times New Roman"/>
          <w:sz w:val="24"/>
          <w:szCs w:val="24"/>
        </w:rPr>
      </w:pPr>
      <w:r>
        <w:rPr>
          <w:rFonts w:hint="eastAsia" w:ascii="Times New Roman" w:hAnsi="Times New Roman" w:eastAsia="宋体" w:cs="Times New Roman"/>
          <w:b/>
          <w:szCs w:val="21"/>
        </w:rPr>
        <w:t>教学要点</w:t>
      </w:r>
      <w:r>
        <w:rPr>
          <w:rFonts w:hint="eastAsia" w:ascii="Times New Roman" w:hAnsi="Times New Roman" w:eastAsia="宋体" w:cs="Times New Roman"/>
          <w:b/>
          <w:sz w:val="24"/>
          <w:szCs w:val="24"/>
        </w:rPr>
        <w:t>：</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1、自然资源的概念</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2、正确的自然资源观</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3、资源问题产生的背景和原因</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4、世界资源问题的主要表现</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5、资源永续利用的基本原理</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6、资源永续利用的措施与对策</w:t>
      </w:r>
    </w:p>
    <w:p>
      <w:pPr>
        <w:spacing w:line="320" w:lineRule="exact"/>
        <w:ind w:firstLine="422" w:firstLineChars="201"/>
        <w:rPr>
          <w:rFonts w:ascii="Times New Roman" w:hAnsi="Times New Roman" w:eastAsia="宋体" w:cs="Times New Roman"/>
          <w:b/>
          <w:sz w:val="24"/>
          <w:szCs w:val="24"/>
        </w:rPr>
      </w:pPr>
      <w:r>
        <w:rPr>
          <w:rFonts w:hint="eastAsia" w:ascii="Times New Roman" w:hAnsi="Times New Roman" w:eastAsia="宋体" w:cs="Times New Roman"/>
          <w:b/>
          <w:szCs w:val="21"/>
        </w:rPr>
        <w:t>教学时数</w:t>
      </w:r>
      <w:r>
        <w:rPr>
          <w:rFonts w:hint="eastAsia" w:ascii="Times New Roman" w:hAnsi="Times New Roman" w:eastAsia="宋体" w:cs="Times New Roman"/>
          <w:b/>
          <w:sz w:val="24"/>
          <w:szCs w:val="24"/>
        </w:rPr>
        <w:t>：</w:t>
      </w:r>
    </w:p>
    <w:p>
      <w:pPr>
        <w:spacing w:line="320" w:lineRule="exact"/>
        <w:ind w:firstLine="422" w:firstLineChars="201"/>
        <w:rPr>
          <w:rFonts w:ascii="Times New Roman" w:hAnsi="Times New Roman" w:eastAsia="宋体" w:cs="Times New Roman"/>
          <w:b/>
          <w:sz w:val="24"/>
          <w:szCs w:val="24"/>
        </w:rPr>
      </w:pPr>
      <w:r>
        <w:rPr>
          <w:rFonts w:hint="eastAsia" w:ascii="Times New Roman" w:hAnsi="Times New Roman" w:eastAsia="宋体" w:cs="Times New Roman"/>
          <w:bCs/>
          <w:szCs w:val="24"/>
        </w:rPr>
        <w:t>2学时</w:t>
      </w:r>
    </w:p>
    <w:p>
      <w:pPr>
        <w:spacing w:line="320" w:lineRule="exact"/>
        <w:ind w:firstLine="422" w:firstLineChars="201"/>
        <w:rPr>
          <w:rFonts w:ascii="Times New Roman" w:hAnsi="Times New Roman" w:eastAsia="黑体" w:cs="Times New Roman"/>
          <w:szCs w:val="24"/>
        </w:rPr>
      </w:pPr>
      <w:r>
        <w:rPr>
          <w:rFonts w:hint="eastAsia" w:ascii="Times New Roman" w:hAnsi="Times New Roman" w:eastAsia="宋体" w:cs="Times New Roman"/>
          <w:b/>
          <w:szCs w:val="21"/>
        </w:rPr>
        <w:t>教学内容</w:t>
      </w:r>
      <w:r>
        <w:rPr>
          <w:rFonts w:hint="eastAsia" w:ascii="Times New Roman" w:hAnsi="Times New Roman" w:eastAsia="宋体" w:cs="Times New Roman"/>
          <w:b/>
          <w:sz w:val="24"/>
          <w:szCs w:val="24"/>
        </w:rPr>
        <w:t>：</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第一节人文地理学的自然资源观</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1、自然资源的概念</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2、正确的自然资源观</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第二节世界资源问题</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1、资源问题产生的背景和原因</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2、世界资源问题的主要表现</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第三节自然资源的永续利用</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1、资源永续利用的基本原理</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2、资源永续利用的措施与对策</w:t>
      </w:r>
    </w:p>
    <w:p>
      <w:pPr>
        <w:autoSpaceDE w:val="0"/>
        <w:autoSpaceDN w:val="0"/>
        <w:adjustRightInd w:val="0"/>
        <w:spacing w:line="400" w:lineRule="atLeast"/>
        <w:ind w:right="17" w:firstLine="422" w:firstLineChars="201"/>
        <w:rPr>
          <w:rFonts w:ascii="Times New Roman" w:hAnsi="Times New Roman" w:eastAsia="宋体" w:cs="Times New Roman"/>
          <w:kern w:val="0"/>
          <w:szCs w:val="21"/>
        </w:rPr>
      </w:pPr>
      <w:r>
        <w:rPr>
          <w:rFonts w:hint="eastAsia" w:ascii="Times New Roman" w:hAnsi="Times New Roman" w:eastAsia="宋体" w:cs="Times New Roman"/>
          <w:b/>
          <w:szCs w:val="21"/>
        </w:rPr>
        <w:t>考核要点</w:t>
      </w:r>
      <w:r>
        <w:rPr>
          <w:rFonts w:hint="eastAsia" w:ascii="Times New Roman" w:hAnsi="Times New Roman" w:eastAsia="宋体" w:cs="Times New Roman"/>
          <w:b/>
          <w:sz w:val="24"/>
          <w:szCs w:val="24"/>
        </w:rPr>
        <w:t>：</w:t>
      </w:r>
    </w:p>
    <w:p>
      <w:pPr>
        <w:ind w:right="17" w:firstLine="422" w:firstLineChars="201"/>
        <w:rPr>
          <w:rFonts w:ascii="Times New Roman" w:hAnsi="Times New Roman" w:eastAsia="宋体" w:cs="Times New Roman"/>
          <w:kern w:val="0"/>
          <w:szCs w:val="21"/>
        </w:rPr>
      </w:pPr>
      <w:r>
        <w:rPr>
          <w:rFonts w:ascii="Times New Roman" w:hAnsi="Times New Roman" w:eastAsia="宋体" w:cs="Times New Roman"/>
          <w:kern w:val="0"/>
          <w:szCs w:val="21"/>
        </w:rPr>
        <w:t>1</w:t>
      </w:r>
      <w:r>
        <w:rPr>
          <w:rFonts w:hint="eastAsia" w:ascii="Times New Roman" w:hAnsi="Times New Roman" w:eastAsia="宋体" w:cs="Times New Roman"/>
          <w:kern w:val="0"/>
          <w:szCs w:val="21"/>
        </w:rPr>
        <w:t>、</w:t>
      </w:r>
      <w:r>
        <w:rPr>
          <w:rFonts w:hint="eastAsia" w:ascii="Times New Roman" w:hAnsi="Times New Roman" w:eastAsia="宋体" w:cs="Times New Roman"/>
          <w:szCs w:val="24"/>
        </w:rPr>
        <w:t>识记</w:t>
      </w:r>
      <w:r>
        <w:rPr>
          <w:rFonts w:hint="eastAsia" w:ascii="Times New Roman" w:hAnsi="Times New Roman" w:eastAsia="宋体" w:cs="Times New Roman"/>
          <w:kern w:val="0"/>
          <w:szCs w:val="21"/>
        </w:rPr>
        <w:t>自然资源的概念。</w:t>
      </w:r>
    </w:p>
    <w:p>
      <w:pPr>
        <w:ind w:right="17" w:firstLine="422" w:firstLineChars="201"/>
        <w:rPr>
          <w:rFonts w:ascii="Times New Roman" w:hAnsi="Times New Roman" w:eastAsia="宋体" w:cs="Times New Roman"/>
          <w:kern w:val="0"/>
          <w:szCs w:val="21"/>
        </w:rPr>
      </w:pPr>
      <w:r>
        <w:rPr>
          <w:rFonts w:hint="eastAsia" w:ascii="Times New Roman" w:hAnsi="Times New Roman" w:eastAsia="宋体" w:cs="Times New Roman"/>
          <w:kern w:val="0"/>
          <w:szCs w:val="21"/>
        </w:rPr>
        <w:t>2、了解正确的自然资源观；世界资源问题的主要表现。</w:t>
      </w:r>
    </w:p>
    <w:p>
      <w:pPr>
        <w:ind w:right="17" w:firstLine="422" w:firstLineChars="201"/>
        <w:rPr>
          <w:rFonts w:ascii="Times New Roman" w:hAnsi="Times New Roman" w:eastAsia="宋体" w:cs="Times New Roman"/>
          <w:b/>
          <w:sz w:val="24"/>
          <w:szCs w:val="24"/>
        </w:rPr>
      </w:pPr>
      <w:r>
        <w:rPr>
          <w:rFonts w:hint="eastAsia" w:ascii="Times New Roman" w:hAnsi="Times New Roman" w:eastAsia="宋体" w:cs="Times New Roman"/>
          <w:kern w:val="0"/>
          <w:szCs w:val="21"/>
        </w:rPr>
        <w:t>3、掌握资源永续利用的基本原理。</w:t>
      </w:r>
    </w:p>
    <w:p>
      <w:pPr>
        <w:spacing w:line="320" w:lineRule="exact"/>
        <w:ind w:firstLine="482" w:firstLineChars="201"/>
        <w:jc w:val="center"/>
        <w:rPr>
          <w:rFonts w:ascii="Times New Roman" w:hAnsi="Times New Roman" w:eastAsia="宋体" w:cs="Times New Roman"/>
          <w:b/>
          <w:sz w:val="24"/>
          <w:szCs w:val="24"/>
        </w:rPr>
      </w:pPr>
    </w:p>
    <w:p>
      <w:pPr>
        <w:spacing w:line="320" w:lineRule="exact"/>
        <w:ind w:firstLine="482" w:firstLineChars="201"/>
        <w:jc w:val="center"/>
        <w:rPr>
          <w:rFonts w:ascii="Times New Roman" w:hAnsi="Times New Roman" w:eastAsia="宋体" w:cs="Times New Roman"/>
          <w:b/>
          <w:sz w:val="24"/>
          <w:szCs w:val="24"/>
        </w:rPr>
      </w:pPr>
      <w:r>
        <w:rPr>
          <w:rFonts w:hint="eastAsia" w:ascii="Times New Roman" w:hAnsi="Times New Roman" w:eastAsia="宋体" w:cs="Times New Roman"/>
          <w:b/>
          <w:sz w:val="24"/>
          <w:szCs w:val="24"/>
        </w:rPr>
        <w:t>第十章 人类面临的环境问题</w:t>
      </w:r>
    </w:p>
    <w:p>
      <w:pPr>
        <w:spacing w:line="320" w:lineRule="exact"/>
        <w:ind w:firstLine="422" w:firstLineChars="201"/>
        <w:rPr>
          <w:rFonts w:ascii="Times New Roman" w:hAnsi="Times New Roman" w:eastAsia="黑体" w:cs="Times New Roman"/>
          <w:sz w:val="24"/>
          <w:szCs w:val="24"/>
        </w:rPr>
      </w:pPr>
      <w:r>
        <w:rPr>
          <w:rFonts w:hint="eastAsia" w:ascii="Times New Roman" w:hAnsi="Times New Roman" w:eastAsia="宋体" w:cs="Times New Roman"/>
          <w:b/>
          <w:szCs w:val="21"/>
        </w:rPr>
        <w:t>教学要点</w:t>
      </w:r>
      <w:r>
        <w:rPr>
          <w:rFonts w:hint="eastAsia" w:ascii="Times New Roman" w:hAnsi="Times New Roman" w:eastAsia="宋体" w:cs="Times New Roman"/>
          <w:b/>
          <w:sz w:val="24"/>
          <w:szCs w:val="24"/>
        </w:rPr>
        <w:t>：</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1、环境悲观论、环境乐观论和环境可持续发展论</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2、主要的环境问题及其类型</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3、人类与环境协调的技术形式</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4、可持续发展的生活方式</w:t>
      </w:r>
    </w:p>
    <w:p>
      <w:pPr>
        <w:spacing w:line="320" w:lineRule="exact"/>
        <w:ind w:firstLine="422" w:firstLineChars="201"/>
        <w:rPr>
          <w:rFonts w:ascii="Times New Roman" w:hAnsi="Times New Roman" w:eastAsia="宋体" w:cs="Times New Roman"/>
          <w:b/>
          <w:sz w:val="24"/>
          <w:szCs w:val="24"/>
        </w:rPr>
      </w:pPr>
      <w:r>
        <w:rPr>
          <w:rFonts w:hint="eastAsia" w:ascii="Times New Roman" w:hAnsi="Times New Roman" w:eastAsia="宋体" w:cs="Times New Roman"/>
          <w:b/>
          <w:szCs w:val="21"/>
        </w:rPr>
        <w:t>教学时数</w:t>
      </w:r>
      <w:r>
        <w:rPr>
          <w:rFonts w:hint="eastAsia" w:ascii="Times New Roman" w:hAnsi="Times New Roman" w:eastAsia="宋体" w:cs="Times New Roman"/>
          <w:b/>
          <w:sz w:val="24"/>
          <w:szCs w:val="24"/>
        </w:rPr>
        <w:t>：</w:t>
      </w:r>
    </w:p>
    <w:p>
      <w:pPr>
        <w:spacing w:line="320" w:lineRule="exact"/>
        <w:ind w:firstLine="422" w:firstLineChars="201"/>
        <w:rPr>
          <w:rFonts w:ascii="Times New Roman" w:hAnsi="Times New Roman" w:eastAsia="宋体" w:cs="Times New Roman"/>
          <w:b/>
          <w:sz w:val="24"/>
          <w:szCs w:val="24"/>
        </w:rPr>
      </w:pPr>
      <w:r>
        <w:rPr>
          <w:rFonts w:hint="eastAsia" w:ascii="Times New Roman" w:hAnsi="Times New Roman" w:eastAsia="宋体" w:cs="Times New Roman"/>
          <w:bCs/>
          <w:szCs w:val="24"/>
        </w:rPr>
        <w:t>4学时</w:t>
      </w:r>
    </w:p>
    <w:p>
      <w:pPr>
        <w:spacing w:line="320" w:lineRule="exact"/>
        <w:ind w:firstLine="422" w:firstLineChars="201"/>
        <w:rPr>
          <w:rFonts w:ascii="Times New Roman" w:hAnsi="Times New Roman" w:eastAsia="黑体" w:cs="Times New Roman"/>
          <w:szCs w:val="24"/>
        </w:rPr>
      </w:pPr>
      <w:r>
        <w:rPr>
          <w:rFonts w:hint="eastAsia" w:ascii="Times New Roman" w:hAnsi="Times New Roman" w:eastAsia="宋体" w:cs="Times New Roman"/>
          <w:b/>
          <w:szCs w:val="21"/>
        </w:rPr>
        <w:t>教学内容</w:t>
      </w:r>
      <w:r>
        <w:rPr>
          <w:rFonts w:hint="eastAsia" w:ascii="Times New Roman" w:hAnsi="Times New Roman" w:eastAsia="宋体" w:cs="Times New Roman"/>
          <w:b/>
          <w:sz w:val="24"/>
          <w:szCs w:val="24"/>
        </w:rPr>
        <w:t>：</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第一节人类的环境观</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1、环境悲观论</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2、环境乐观论</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3、环境可持续发展论</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第二节主要的环境问题及其类型</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1、人类一环境系统的发展</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2、主要的环境问题及其类型</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第三节人类与环境协调</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1、创造新的技术形式</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2、建立可持续发展的生活方式</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3、加强国际合作和立法</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4、加快知识经济的步伐，保护资源与环境</w:t>
      </w:r>
    </w:p>
    <w:p>
      <w:pPr>
        <w:autoSpaceDE w:val="0"/>
        <w:autoSpaceDN w:val="0"/>
        <w:adjustRightInd w:val="0"/>
        <w:spacing w:line="400" w:lineRule="atLeast"/>
        <w:ind w:right="17" w:firstLine="422" w:firstLineChars="201"/>
        <w:rPr>
          <w:rFonts w:ascii="Times New Roman" w:hAnsi="Times New Roman" w:eastAsia="宋体" w:cs="Times New Roman"/>
          <w:kern w:val="0"/>
          <w:szCs w:val="21"/>
        </w:rPr>
      </w:pPr>
      <w:r>
        <w:rPr>
          <w:rFonts w:hint="eastAsia" w:ascii="Times New Roman" w:hAnsi="Times New Roman" w:eastAsia="宋体" w:cs="Times New Roman"/>
          <w:b/>
          <w:szCs w:val="21"/>
        </w:rPr>
        <w:t>考核要点</w:t>
      </w:r>
      <w:r>
        <w:rPr>
          <w:rFonts w:hint="eastAsia" w:ascii="Times New Roman" w:hAnsi="Times New Roman" w:eastAsia="宋体" w:cs="Times New Roman"/>
          <w:b/>
          <w:sz w:val="24"/>
          <w:szCs w:val="24"/>
        </w:rPr>
        <w:t>：</w:t>
      </w:r>
    </w:p>
    <w:p>
      <w:pPr>
        <w:ind w:right="17" w:firstLine="422" w:firstLineChars="201"/>
        <w:rPr>
          <w:rFonts w:ascii="Times New Roman" w:hAnsi="Times New Roman" w:eastAsia="宋体" w:cs="Times New Roman"/>
          <w:kern w:val="0"/>
          <w:szCs w:val="21"/>
        </w:rPr>
      </w:pPr>
      <w:r>
        <w:rPr>
          <w:rFonts w:hint="eastAsia" w:ascii="Times New Roman" w:hAnsi="Times New Roman" w:eastAsia="宋体" w:cs="Times New Roman"/>
          <w:kern w:val="0"/>
          <w:szCs w:val="21"/>
        </w:rPr>
        <w:t>1、了解</w:t>
      </w:r>
      <w:r>
        <w:rPr>
          <w:rFonts w:hint="eastAsia" w:ascii="Times New Roman" w:hAnsi="Times New Roman" w:eastAsia="宋体" w:cs="Times New Roman"/>
          <w:szCs w:val="24"/>
        </w:rPr>
        <w:t>主要的环境问题及其类型。</w:t>
      </w:r>
    </w:p>
    <w:p>
      <w:pPr>
        <w:ind w:right="17" w:firstLine="422" w:firstLineChars="201"/>
        <w:rPr>
          <w:rFonts w:ascii="Times New Roman" w:hAnsi="Times New Roman" w:eastAsia="宋体" w:cs="Times New Roman"/>
          <w:kern w:val="0"/>
          <w:szCs w:val="21"/>
        </w:rPr>
      </w:pPr>
      <w:r>
        <w:rPr>
          <w:rFonts w:hint="eastAsia" w:ascii="Times New Roman" w:hAnsi="Times New Roman" w:eastAsia="宋体" w:cs="Times New Roman"/>
          <w:kern w:val="0"/>
          <w:szCs w:val="21"/>
        </w:rPr>
        <w:t>2、掌握环境悲观论、环境乐观论和环境可持续发展论</w:t>
      </w:r>
    </w:p>
    <w:p>
      <w:pPr>
        <w:ind w:right="17" w:firstLine="422" w:firstLineChars="201"/>
        <w:rPr>
          <w:rFonts w:ascii="Times New Roman" w:hAnsi="Times New Roman" w:eastAsia="宋体" w:cs="Times New Roman"/>
          <w:kern w:val="0"/>
          <w:szCs w:val="21"/>
        </w:rPr>
      </w:pPr>
      <w:r>
        <w:rPr>
          <w:rFonts w:hint="eastAsia" w:ascii="Times New Roman" w:hAnsi="Times New Roman" w:eastAsia="宋体" w:cs="Times New Roman"/>
          <w:kern w:val="0"/>
          <w:szCs w:val="21"/>
        </w:rPr>
        <w:t>3、运用结合本章所学内容及可持续发展的生活方式，梳理生态旅游中研究中主要的理论观点。</w:t>
      </w:r>
    </w:p>
    <w:p>
      <w:pPr>
        <w:spacing w:line="500" w:lineRule="exact"/>
        <w:ind w:firstLine="562" w:firstLineChars="201"/>
        <w:rPr>
          <w:rFonts w:ascii="宋体" w:hAnsi="宋体" w:eastAsia="宋体" w:cs="宋体"/>
          <w:b/>
          <w:bCs/>
          <w:sz w:val="28"/>
          <w:szCs w:val="28"/>
        </w:rPr>
      </w:pPr>
    </w:p>
    <w:p>
      <w:pPr>
        <w:spacing w:line="320" w:lineRule="exact"/>
        <w:ind w:firstLine="482" w:firstLineChars="201"/>
        <w:jc w:val="center"/>
        <w:rPr>
          <w:rFonts w:ascii="Times New Roman" w:hAnsi="Times New Roman" w:eastAsia="宋体" w:cs="Times New Roman"/>
          <w:b/>
          <w:sz w:val="24"/>
          <w:szCs w:val="24"/>
        </w:rPr>
      </w:pPr>
      <w:r>
        <w:rPr>
          <w:rFonts w:hint="eastAsia" w:ascii="Times New Roman" w:hAnsi="Times New Roman" w:eastAsia="宋体" w:cs="Times New Roman"/>
          <w:b/>
          <w:sz w:val="24"/>
          <w:szCs w:val="24"/>
        </w:rPr>
        <w:t>第十一章 区域发展与协调</w:t>
      </w:r>
    </w:p>
    <w:p>
      <w:pPr>
        <w:spacing w:line="320" w:lineRule="exact"/>
        <w:ind w:firstLine="422" w:firstLineChars="201"/>
        <w:rPr>
          <w:rFonts w:ascii="Times New Roman" w:hAnsi="Times New Roman" w:eastAsia="黑体" w:cs="Times New Roman"/>
          <w:sz w:val="24"/>
          <w:szCs w:val="24"/>
        </w:rPr>
      </w:pPr>
      <w:r>
        <w:rPr>
          <w:rFonts w:hint="eastAsia" w:ascii="Times New Roman" w:hAnsi="Times New Roman" w:eastAsia="宋体" w:cs="Times New Roman"/>
          <w:b/>
          <w:szCs w:val="21"/>
        </w:rPr>
        <w:t>教学要点</w:t>
      </w:r>
      <w:r>
        <w:rPr>
          <w:rFonts w:hint="eastAsia" w:ascii="Times New Roman" w:hAnsi="Times New Roman" w:eastAsia="宋体" w:cs="Times New Roman"/>
          <w:b/>
          <w:sz w:val="24"/>
          <w:szCs w:val="24"/>
        </w:rPr>
        <w:t>：</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1、人文地理学的区域观</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2、区域共同体概念</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3、区域发展与演变基本问题、影响因素</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4、区域演变阶段与区域发展类型</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5、区域发展中的实际问题</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6、区域协调论</w:t>
      </w:r>
    </w:p>
    <w:p>
      <w:pPr>
        <w:spacing w:line="320" w:lineRule="exact"/>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7、我国西部大开发的区域观</w:t>
      </w:r>
    </w:p>
    <w:p>
      <w:pPr>
        <w:spacing w:line="320" w:lineRule="exact"/>
        <w:ind w:firstLine="422" w:firstLineChars="201"/>
        <w:rPr>
          <w:rFonts w:ascii="Times New Roman" w:hAnsi="Times New Roman" w:eastAsia="宋体" w:cs="Times New Roman"/>
          <w:b/>
          <w:sz w:val="24"/>
          <w:szCs w:val="24"/>
        </w:rPr>
      </w:pPr>
      <w:r>
        <w:rPr>
          <w:rFonts w:hint="eastAsia" w:ascii="Times New Roman" w:hAnsi="Times New Roman" w:eastAsia="宋体" w:cs="Times New Roman"/>
          <w:b/>
          <w:szCs w:val="21"/>
        </w:rPr>
        <w:t>教学时数</w:t>
      </w:r>
      <w:r>
        <w:rPr>
          <w:rFonts w:hint="eastAsia" w:ascii="Times New Roman" w:hAnsi="Times New Roman" w:eastAsia="宋体" w:cs="Times New Roman"/>
          <w:b/>
          <w:sz w:val="24"/>
          <w:szCs w:val="24"/>
        </w:rPr>
        <w:t>：</w:t>
      </w:r>
    </w:p>
    <w:p>
      <w:pPr>
        <w:spacing w:line="320" w:lineRule="exact"/>
        <w:ind w:firstLine="422" w:firstLineChars="201"/>
        <w:rPr>
          <w:rFonts w:ascii="Times New Roman" w:hAnsi="Times New Roman" w:eastAsia="宋体" w:cs="Times New Roman"/>
          <w:b/>
          <w:sz w:val="24"/>
          <w:szCs w:val="24"/>
        </w:rPr>
      </w:pPr>
      <w:r>
        <w:rPr>
          <w:rFonts w:hint="eastAsia" w:ascii="Times New Roman" w:hAnsi="Times New Roman" w:eastAsia="宋体" w:cs="Times New Roman"/>
          <w:bCs/>
          <w:szCs w:val="24"/>
        </w:rPr>
        <w:t>4学时</w:t>
      </w:r>
    </w:p>
    <w:p>
      <w:pPr>
        <w:spacing w:line="320" w:lineRule="exact"/>
        <w:ind w:firstLine="422" w:firstLineChars="201"/>
        <w:rPr>
          <w:rFonts w:ascii="Times New Roman" w:hAnsi="Times New Roman" w:eastAsia="黑体" w:cs="Times New Roman"/>
          <w:szCs w:val="24"/>
        </w:rPr>
      </w:pPr>
      <w:r>
        <w:rPr>
          <w:rFonts w:hint="eastAsia" w:ascii="Times New Roman" w:hAnsi="Times New Roman" w:eastAsia="宋体" w:cs="Times New Roman"/>
          <w:b/>
          <w:szCs w:val="21"/>
        </w:rPr>
        <w:t>教学内容</w:t>
      </w:r>
      <w:r>
        <w:rPr>
          <w:rFonts w:hint="eastAsia" w:ascii="Times New Roman" w:hAnsi="Times New Roman" w:eastAsia="宋体" w:cs="Times New Roman"/>
          <w:b/>
          <w:sz w:val="24"/>
          <w:szCs w:val="24"/>
        </w:rPr>
        <w:t>：</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第一节人文地理学的区域观</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1、人文地理学的区域</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2、区域的时空完备性</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3、区域共同体</w:t>
      </w:r>
      <w:r>
        <w:rPr>
          <w:rFonts w:hint="eastAsia" w:ascii="Times New Roman" w:hAnsi="Times New Roman" w:eastAsia="宋体" w:cs="Times New Roman"/>
          <w:szCs w:val="24"/>
        </w:rPr>
        <w:tab/>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第二节区域发展与演变</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1、区域发展与演变的基本问题</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2、区域发展与演变的影响因素</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3、区域演变阶段与区域发展类型</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第三节区域协调</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1、区域发展中的实际问题</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2、区域协调论</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3、区域可持续发展论</w:t>
      </w:r>
    </w:p>
    <w:p>
      <w:pPr>
        <w:autoSpaceDE w:val="0"/>
        <w:autoSpaceDN w:val="0"/>
        <w:adjustRightInd w:val="0"/>
        <w:ind w:right="17" w:firstLine="422" w:firstLineChars="201"/>
        <w:rPr>
          <w:rFonts w:ascii="Times New Roman" w:hAnsi="Times New Roman" w:eastAsia="宋体" w:cs="Times New Roman"/>
          <w:szCs w:val="24"/>
        </w:rPr>
      </w:pPr>
      <w:r>
        <w:rPr>
          <w:rFonts w:hint="eastAsia" w:ascii="Times New Roman" w:hAnsi="Times New Roman" w:eastAsia="宋体" w:cs="Times New Roman"/>
          <w:szCs w:val="24"/>
        </w:rPr>
        <w:t>4、我国西部大开发的区域观</w:t>
      </w:r>
    </w:p>
    <w:p>
      <w:pPr>
        <w:autoSpaceDE w:val="0"/>
        <w:autoSpaceDN w:val="0"/>
        <w:adjustRightInd w:val="0"/>
        <w:spacing w:line="400" w:lineRule="atLeast"/>
        <w:ind w:right="17" w:firstLine="422" w:firstLineChars="201"/>
        <w:rPr>
          <w:rFonts w:ascii="Times New Roman" w:hAnsi="Times New Roman" w:eastAsia="宋体" w:cs="Times New Roman"/>
          <w:kern w:val="0"/>
          <w:szCs w:val="21"/>
        </w:rPr>
      </w:pPr>
      <w:r>
        <w:rPr>
          <w:rFonts w:hint="eastAsia" w:ascii="Times New Roman" w:hAnsi="Times New Roman" w:eastAsia="宋体" w:cs="Times New Roman"/>
          <w:b/>
          <w:szCs w:val="21"/>
        </w:rPr>
        <w:t>考核要点</w:t>
      </w:r>
      <w:r>
        <w:rPr>
          <w:rFonts w:hint="eastAsia" w:ascii="Times New Roman" w:hAnsi="Times New Roman" w:eastAsia="宋体" w:cs="Times New Roman"/>
          <w:b/>
          <w:sz w:val="24"/>
          <w:szCs w:val="24"/>
        </w:rPr>
        <w:t>：</w:t>
      </w:r>
    </w:p>
    <w:p>
      <w:pPr>
        <w:ind w:right="17" w:firstLine="422" w:firstLineChars="201"/>
        <w:rPr>
          <w:rFonts w:ascii="Times New Roman" w:hAnsi="Times New Roman" w:eastAsia="宋体" w:cs="Times New Roman"/>
          <w:kern w:val="0"/>
          <w:szCs w:val="21"/>
        </w:rPr>
      </w:pPr>
      <w:r>
        <w:rPr>
          <w:rFonts w:hint="eastAsia" w:ascii="Times New Roman" w:hAnsi="Times New Roman" w:eastAsia="宋体" w:cs="Times New Roman"/>
          <w:kern w:val="0"/>
          <w:szCs w:val="21"/>
        </w:rPr>
        <w:t>1、了解</w:t>
      </w:r>
      <w:r>
        <w:rPr>
          <w:rFonts w:hint="eastAsia" w:ascii="Times New Roman" w:hAnsi="Times New Roman" w:eastAsia="宋体" w:cs="Times New Roman"/>
          <w:szCs w:val="24"/>
        </w:rPr>
        <w:t>区域发展与演变基本问题、影响因素；区域发展中的实际问题。</w:t>
      </w:r>
    </w:p>
    <w:p>
      <w:pPr>
        <w:ind w:right="17" w:firstLine="422" w:firstLineChars="201"/>
        <w:rPr>
          <w:rFonts w:ascii="Times New Roman" w:hAnsi="Times New Roman" w:eastAsia="宋体" w:cs="Times New Roman"/>
          <w:kern w:val="0"/>
          <w:szCs w:val="21"/>
        </w:rPr>
      </w:pPr>
      <w:r>
        <w:rPr>
          <w:rFonts w:hint="eastAsia" w:ascii="Times New Roman" w:hAnsi="Times New Roman" w:eastAsia="宋体" w:cs="Times New Roman"/>
          <w:kern w:val="0"/>
          <w:szCs w:val="21"/>
        </w:rPr>
        <w:t>2、掌握人文地理学的区域观；区域共同体概念；区域演变阶段与区域发展类型；我国西部大开发的区域观。</w:t>
      </w:r>
    </w:p>
    <w:p>
      <w:pPr>
        <w:spacing w:line="500" w:lineRule="exact"/>
        <w:ind w:firstLine="562" w:firstLineChars="201"/>
        <w:rPr>
          <w:rFonts w:ascii="宋体" w:hAnsi="宋体" w:eastAsia="宋体" w:cs="宋体"/>
          <w:b/>
          <w:bCs/>
          <w:sz w:val="28"/>
          <w:szCs w:val="28"/>
        </w:rPr>
      </w:pPr>
      <w:r>
        <w:rPr>
          <w:rFonts w:hint="eastAsia" w:ascii="宋体" w:hAnsi="宋体" w:eastAsia="宋体" w:cs="宋体"/>
          <w:b/>
          <w:bCs/>
          <w:sz w:val="28"/>
          <w:szCs w:val="28"/>
        </w:rPr>
        <w:t>三、参考书目</w:t>
      </w:r>
    </w:p>
    <w:p>
      <w:pPr>
        <w:ind w:firstLine="422" w:firstLineChars="201"/>
        <w:rPr>
          <w:rFonts w:ascii="宋体" w:hAnsi="宋体" w:eastAsia="宋体" w:cs="宋体"/>
          <w:szCs w:val="21"/>
        </w:rPr>
      </w:pPr>
      <w:r>
        <w:rPr>
          <w:rFonts w:hint="eastAsia" w:ascii="宋体" w:hAnsi="宋体" w:eastAsia="宋体" w:cs="宋体"/>
          <w:szCs w:val="21"/>
        </w:rPr>
        <w:t xml:space="preserve">1、柴彦威，《人文地理学词典》，商务印书馆，2004年                                                                                                                                                                                                                                 </w:t>
      </w:r>
    </w:p>
    <w:p>
      <w:pPr>
        <w:ind w:firstLine="422" w:firstLineChars="201"/>
        <w:rPr>
          <w:rFonts w:ascii="宋体" w:hAnsi="宋体" w:eastAsia="宋体" w:cs="宋体"/>
          <w:szCs w:val="21"/>
        </w:rPr>
      </w:pPr>
      <w:r>
        <w:rPr>
          <w:rFonts w:hint="eastAsia" w:ascii="宋体" w:hAnsi="宋体" w:eastAsia="宋体" w:cs="宋体"/>
          <w:szCs w:val="21"/>
        </w:rPr>
        <w:t xml:space="preserve">2、张文奎，《人文地理学概论》，东北师范大学出版社，1993年。    </w:t>
      </w:r>
    </w:p>
    <w:p>
      <w:pPr>
        <w:ind w:firstLine="422" w:firstLineChars="201"/>
        <w:rPr>
          <w:rFonts w:ascii="宋体" w:hAnsi="宋体" w:eastAsia="宋体" w:cs="宋体"/>
          <w:szCs w:val="21"/>
        </w:rPr>
      </w:pPr>
      <w:r>
        <w:rPr>
          <w:rFonts w:hint="eastAsia" w:ascii="宋体" w:hAnsi="宋体" w:eastAsia="宋体" w:cs="宋体"/>
          <w:szCs w:val="21"/>
        </w:rPr>
        <w:t>3、叶宝明，《人文地理学》，人民教育出版社</w:t>
      </w:r>
    </w:p>
    <w:p>
      <w:pPr>
        <w:ind w:firstLine="422" w:firstLineChars="201"/>
        <w:rPr>
          <w:rFonts w:ascii="宋体" w:hAnsi="宋体" w:eastAsia="宋体" w:cs="宋体"/>
          <w:szCs w:val="21"/>
        </w:rPr>
      </w:pPr>
      <w:r>
        <w:rPr>
          <w:rFonts w:hint="eastAsia" w:ascii="宋体" w:hAnsi="宋体" w:eastAsia="宋体" w:cs="宋体"/>
          <w:szCs w:val="21"/>
        </w:rPr>
        <w:t>4、赵荣，王恩涌，张小林，《人文地理学》，高等教育出版社，2006年。</w:t>
      </w:r>
    </w:p>
    <w:p>
      <w:pPr>
        <w:ind w:firstLine="422" w:firstLineChars="201"/>
        <w:rPr>
          <w:rFonts w:ascii="宋体" w:hAnsi="宋体" w:eastAsia="宋体" w:cs="宋体"/>
          <w:szCs w:val="21"/>
        </w:rPr>
      </w:pPr>
      <w:r>
        <w:rPr>
          <w:rFonts w:hint="eastAsia" w:ascii="宋体" w:hAnsi="宋体" w:eastAsia="宋体" w:cs="宋体"/>
          <w:szCs w:val="21"/>
        </w:rPr>
        <w:t>5、李富，《中国人文地理》，北京语言大学出版社，2010年。</w:t>
      </w:r>
    </w:p>
    <w:p>
      <w:pPr>
        <w:ind w:firstLine="422" w:firstLineChars="201"/>
        <w:rPr>
          <w:rFonts w:ascii="宋体" w:hAnsi="宋体" w:eastAsia="宋体" w:cs="宋体"/>
          <w:szCs w:val="21"/>
        </w:rPr>
      </w:pPr>
      <w:r>
        <w:rPr>
          <w:rFonts w:hint="eastAsia" w:ascii="宋体" w:hAnsi="宋体" w:eastAsia="宋体" w:cs="宋体"/>
          <w:szCs w:val="21"/>
        </w:rPr>
        <w:t>6、李玲，沈静、袁媛，《人口发展与区域规划》，科学出版社，2008。</w:t>
      </w:r>
    </w:p>
    <w:p>
      <w:pPr>
        <w:ind w:firstLine="422" w:firstLineChars="201"/>
        <w:rPr>
          <w:rFonts w:ascii="宋体" w:hAnsi="宋体" w:eastAsia="宋体" w:cs="宋体"/>
          <w:szCs w:val="21"/>
        </w:rPr>
      </w:pPr>
      <w:r>
        <w:rPr>
          <w:rFonts w:hint="eastAsia" w:ascii="宋体" w:hAnsi="宋体" w:eastAsia="宋体" w:cs="宋体"/>
          <w:szCs w:val="21"/>
        </w:rPr>
        <w:t>7、吴碧英，《城镇贫困：成因、现状、救助》，北京：中国劳动社会保障出版社，2004。</w:t>
      </w:r>
    </w:p>
    <w:p>
      <w:pPr>
        <w:ind w:firstLine="422" w:firstLineChars="201"/>
        <w:rPr>
          <w:rFonts w:ascii="宋体" w:hAnsi="宋体" w:eastAsia="宋体" w:cs="宋体"/>
          <w:szCs w:val="21"/>
        </w:rPr>
      </w:pPr>
      <w:r>
        <w:rPr>
          <w:rFonts w:hint="eastAsia" w:ascii="宋体" w:hAnsi="宋体" w:eastAsia="宋体" w:cs="宋体"/>
          <w:szCs w:val="21"/>
        </w:rPr>
        <w:t>8、【英】凯、安德森，【美】莫娜、多莫什等，《文化地理学手册》，商务印书馆，2009年。</w:t>
      </w:r>
    </w:p>
    <w:p>
      <w:pPr>
        <w:ind w:firstLine="422" w:firstLineChars="201"/>
        <w:rPr>
          <w:rFonts w:ascii="宋体" w:hAnsi="宋体" w:eastAsia="宋体" w:cs="宋体"/>
          <w:szCs w:val="21"/>
        </w:rPr>
      </w:pPr>
      <w:r>
        <w:rPr>
          <w:rFonts w:hint="eastAsia" w:ascii="宋体" w:hAnsi="宋体" w:eastAsia="宋体" w:cs="宋体"/>
          <w:szCs w:val="21"/>
        </w:rPr>
        <w:t>9、【美】理查德、P、格林，詹姆斯、B、皮克，《城市地理学》，商务印书馆，2011年。</w:t>
      </w:r>
    </w:p>
    <w:p>
      <w:pPr>
        <w:ind w:firstLine="422" w:firstLineChars="201"/>
        <w:rPr>
          <w:rFonts w:ascii="宋体" w:hAnsi="宋体" w:eastAsia="宋体" w:cs="宋体"/>
          <w:szCs w:val="21"/>
        </w:rPr>
      </w:pPr>
      <w:r>
        <w:rPr>
          <w:rFonts w:hint="eastAsia" w:ascii="宋体" w:hAnsi="宋体" w:eastAsia="宋体" w:cs="宋体"/>
          <w:szCs w:val="21"/>
        </w:rPr>
        <w:t>10、周春山，《城市空间结构与形态》，北京：科学出版社，2007年9月。</w:t>
      </w:r>
    </w:p>
    <w:p>
      <w:pPr>
        <w:ind w:firstLine="422" w:firstLineChars="201"/>
        <w:rPr>
          <w:rFonts w:ascii="宋体" w:hAnsi="宋体" w:eastAsia="宋体" w:cs="宋体"/>
          <w:szCs w:val="21"/>
        </w:rPr>
      </w:pPr>
    </w:p>
    <w:p>
      <w:pPr>
        <w:widowControl/>
        <w:ind w:firstLine="482" w:firstLineChars="201"/>
        <w:jc w:val="left"/>
        <w:rPr>
          <w:rFonts w:ascii="楷体" w:hAnsi="楷体" w:eastAsia="楷体" w:cs="宋体"/>
          <w:b/>
          <w:bCs/>
          <w:sz w:val="24"/>
          <w:szCs w:val="20"/>
        </w:rPr>
      </w:pPr>
      <w:r>
        <w:rPr>
          <w:rFonts w:ascii="楷体" w:hAnsi="楷体" w:eastAsia="楷体" w:cs="宋体"/>
          <w:b/>
          <w:bCs/>
          <w:sz w:val="24"/>
          <w:szCs w:val="20"/>
        </w:rPr>
        <w:br w:type="page"/>
      </w:r>
    </w:p>
    <w:p>
      <w:pPr>
        <w:rPr>
          <w:rFonts w:ascii="楷体" w:hAnsi="楷体" w:eastAsia="楷体" w:cs="宋体"/>
          <w:bCs/>
          <w:sz w:val="24"/>
          <w:szCs w:val="20"/>
        </w:rPr>
      </w:pPr>
      <w:r>
        <w:rPr>
          <w:rFonts w:hint="eastAsia" w:ascii="楷体" w:hAnsi="楷体" w:eastAsia="楷体" w:cs="宋体"/>
          <w:bCs/>
          <w:sz w:val="24"/>
          <w:szCs w:val="20"/>
        </w:rPr>
        <w:t>西北师范大学旅游管理专业课程教学大纲</w:t>
      </w:r>
    </w:p>
    <w:p>
      <w:pPr>
        <w:snapToGrid w:val="0"/>
        <w:jc w:val="center"/>
        <w:outlineLvl w:val="0"/>
        <w:rPr>
          <w:rFonts w:ascii="Times New Roman" w:hAnsi="Times New Roman" w:eastAsia="黑体" w:cs="Times New Roman"/>
          <w:b/>
          <w:bCs/>
          <w:sz w:val="44"/>
          <w:szCs w:val="20"/>
        </w:rPr>
      </w:pPr>
      <w:bookmarkStart w:id="77" w:name="_Toc500245430"/>
      <w:bookmarkStart w:id="78" w:name="_Toc22035"/>
      <w:bookmarkStart w:id="79" w:name="_Toc500105619"/>
      <w:r>
        <w:rPr>
          <w:rFonts w:hint="eastAsia" w:ascii="Times New Roman" w:hAnsi="Times New Roman" w:eastAsia="黑体" w:cs="Times New Roman"/>
          <w:sz w:val="44"/>
          <w:szCs w:val="44"/>
        </w:rPr>
        <w:t>旅游规划制图Ⅰ</w:t>
      </w:r>
      <w:bookmarkEnd w:id="77"/>
      <w:bookmarkEnd w:id="78"/>
      <w:bookmarkEnd w:id="79"/>
    </w:p>
    <w:p>
      <w:pPr>
        <w:snapToGrid w:val="0"/>
        <w:spacing w:after="240"/>
        <w:ind w:firstLine="562" w:firstLineChars="201"/>
        <w:rPr>
          <w:rFonts w:ascii="Times New Roman" w:hAnsi="Times New Roman" w:eastAsia="宋体" w:cs="Times New Roman"/>
          <w:b/>
          <w:bCs/>
          <w:sz w:val="28"/>
          <w:szCs w:val="20"/>
        </w:rPr>
      </w:pPr>
      <w:r>
        <w:rPr>
          <w:rFonts w:hint="eastAsia" w:ascii="Times New Roman" w:hAnsi="Times New Roman" w:eastAsia="宋体" w:cs="Times New Roman"/>
          <w:b/>
          <w:bCs/>
          <w:sz w:val="28"/>
          <w:szCs w:val="20"/>
        </w:rPr>
        <w:t>一、说明</w:t>
      </w:r>
    </w:p>
    <w:p>
      <w:pPr>
        <w:ind w:firstLine="482" w:firstLineChars="201"/>
        <w:rPr>
          <w:rFonts w:ascii="宋体" w:hAnsi="宋体" w:eastAsia="宋体" w:cs="Times New Roman"/>
          <w:b/>
          <w:sz w:val="24"/>
          <w:szCs w:val="24"/>
        </w:rPr>
      </w:pPr>
      <w:r>
        <w:rPr>
          <w:rFonts w:hint="eastAsia" w:ascii="宋体" w:hAnsi="宋体" w:eastAsia="宋体" w:cs="Times New Roman"/>
          <w:b/>
          <w:sz w:val="24"/>
          <w:szCs w:val="24"/>
        </w:rPr>
        <w:t>（一）课程性质</w:t>
      </w:r>
    </w:p>
    <w:p>
      <w:pPr>
        <w:ind w:firstLine="422" w:firstLineChars="201"/>
        <w:rPr>
          <w:rFonts w:ascii="宋体" w:hAnsi="宋体" w:eastAsia="宋体" w:cs="Times New Roman"/>
          <w:bCs/>
          <w:szCs w:val="21"/>
        </w:rPr>
      </w:pPr>
      <w:r>
        <w:rPr>
          <w:rFonts w:hint="eastAsia" w:ascii="宋体" w:hAnsi="宋体" w:eastAsia="宋体" w:cs="Times New Roman"/>
          <w:bCs/>
          <w:szCs w:val="21"/>
        </w:rPr>
        <w:t>本课程为专业必修课程，是旅游管理专业卓越文科人才基地班的重要课程之一，随着科学技术发展，计算机辅助设计广泛应用在众多的领域，计算机辅助制图更为方便快捷，制图的精准性远高于手工制图。作为旅游管理专业的学生掌握计算机辅助制图是社会发展的需要.熟练掌握计算机绘图的基本操作，能绘制旅游规划中基本图件，提升其专业技能的重要方面。</w:t>
      </w:r>
    </w:p>
    <w:p>
      <w:pPr>
        <w:ind w:firstLine="482" w:firstLineChars="201"/>
        <w:rPr>
          <w:rFonts w:ascii="宋体" w:hAnsi="宋体" w:eastAsia="宋体" w:cs="Times New Roman"/>
          <w:b/>
          <w:sz w:val="24"/>
          <w:szCs w:val="24"/>
        </w:rPr>
      </w:pPr>
      <w:r>
        <w:rPr>
          <w:rFonts w:hint="eastAsia" w:ascii="宋体" w:hAnsi="宋体" w:eastAsia="宋体" w:cs="Times New Roman"/>
          <w:b/>
          <w:sz w:val="24"/>
          <w:szCs w:val="24"/>
        </w:rPr>
        <w:t>（二）教学目的</w:t>
      </w:r>
    </w:p>
    <w:p>
      <w:pPr>
        <w:ind w:firstLine="422" w:firstLineChars="201"/>
        <w:rPr>
          <w:rFonts w:ascii="宋体" w:hAnsi="宋体" w:eastAsia="宋体" w:cs="Times New Roman"/>
          <w:bCs/>
          <w:szCs w:val="21"/>
        </w:rPr>
      </w:pPr>
      <w:r>
        <w:rPr>
          <w:rFonts w:hint="eastAsia" w:ascii="宋体" w:hAnsi="宋体" w:eastAsia="宋体" w:cs="Times New Roman"/>
          <w:bCs/>
          <w:szCs w:val="21"/>
        </w:rPr>
        <w:t>AUTO CAD是美国AUTODESK公司开发的计算机辅助设计绘图软件，本课程将理论与实践紧密结合，讲解AUTO CAD的功能，使学生对它的基本功能有所掌握，并能运用所学的知识，完成旅游规划基本图件的制作，并且能迅速把所学到的知识应用到实际工作中。我们主要组织学生学习使用CAD并能熟练地进行图形绘制、编辑，培养学生提升实践操作能力，并从全局、长远、动态的角度思考问题、解决问题，更好地为旅游业服务。</w:t>
      </w:r>
    </w:p>
    <w:p>
      <w:pPr>
        <w:ind w:firstLine="482" w:firstLineChars="201"/>
        <w:rPr>
          <w:rFonts w:ascii="宋体" w:hAnsi="宋体" w:eastAsia="宋体" w:cs="Times New Roman"/>
          <w:b/>
          <w:sz w:val="24"/>
          <w:szCs w:val="24"/>
        </w:rPr>
      </w:pPr>
      <w:r>
        <w:rPr>
          <w:rFonts w:hint="eastAsia" w:ascii="宋体" w:hAnsi="宋体" w:eastAsia="宋体" w:cs="Times New Roman"/>
          <w:b/>
          <w:sz w:val="24"/>
          <w:szCs w:val="24"/>
        </w:rPr>
        <w:t>（三）教学内容</w:t>
      </w:r>
    </w:p>
    <w:p>
      <w:pPr>
        <w:ind w:firstLine="422" w:firstLineChars="201"/>
        <w:rPr>
          <w:rFonts w:ascii="宋体" w:hAnsi="宋体" w:eastAsia="宋体" w:cs="Times New Roman"/>
          <w:bCs/>
          <w:szCs w:val="21"/>
        </w:rPr>
      </w:pPr>
      <w:r>
        <w:rPr>
          <w:rFonts w:hint="eastAsia" w:ascii="宋体" w:hAnsi="宋体" w:eastAsia="宋体" w:cs="Times New Roman"/>
          <w:bCs/>
          <w:szCs w:val="21"/>
        </w:rPr>
        <w:t>本课程主要介绍旅游规划制图中AUTO CAD软件的基本理论与使用方法。教学内容共分十章，主要包括AUTO CAD基础知识，绘制简单二维图形对象——直线、构造线、射线、点、矩形、正多边形、圆、圆弧、椭圆、椭圆弧，绘制复杂的二维图形——多线、多段线、修订云线、样条曲线，图案填充、创建块、插入块命令，图形编辑命令——复制、镜像、偏移、移动、旋转、缩放、拉伸、修剪、延伸、倒角、圆角、分解，图层的使用与管理，文字与尺寸标注的创建与编辑，完整建筑平面图的绘制，旅游规划设计实例介绍，图形的输出与打印。</w:t>
      </w:r>
    </w:p>
    <w:p>
      <w:pPr>
        <w:ind w:firstLine="482" w:firstLineChars="201"/>
        <w:rPr>
          <w:rFonts w:ascii="宋体" w:hAnsi="宋体" w:eastAsia="宋体" w:cs="Times New Roman"/>
          <w:sz w:val="24"/>
          <w:szCs w:val="24"/>
        </w:rPr>
      </w:pPr>
      <w:r>
        <w:rPr>
          <w:rFonts w:hint="eastAsia" w:ascii="宋体" w:hAnsi="宋体" w:eastAsia="宋体" w:cs="Times New Roman"/>
          <w:b/>
          <w:sz w:val="24"/>
          <w:szCs w:val="24"/>
        </w:rPr>
        <w:t>（四）教学时数</w:t>
      </w:r>
    </w:p>
    <w:p>
      <w:pPr>
        <w:ind w:firstLine="422" w:firstLineChars="201"/>
        <w:rPr>
          <w:rFonts w:ascii="宋体" w:hAnsi="宋体" w:eastAsia="宋体" w:cs="Times New Roman"/>
          <w:szCs w:val="21"/>
        </w:rPr>
      </w:pPr>
      <w:r>
        <w:rPr>
          <w:rFonts w:hint="eastAsia" w:ascii="宋体" w:hAnsi="宋体" w:eastAsia="宋体" w:cs="Times New Roman"/>
          <w:szCs w:val="21"/>
        </w:rPr>
        <w:t>1、时数：2课时/周，总计：36课时，授课周期为1-18周</w:t>
      </w:r>
    </w:p>
    <w:p>
      <w:pPr>
        <w:ind w:firstLine="422" w:firstLineChars="201"/>
        <w:rPr>
          <w:rFonts w:ascii="宋体" w:hAnsi="宋体" w:eastAsia="宋体" w:cs="Times New Roman"/>
          <w:szCs w:val="21"/>
        </w:rPr>
      </w:pPr>
      <w:r>
        <w:rPr>
          <w:rFonts w:hint="eastAsia" w:ascii="宋体" w:hAnsi="宋体" w:eastAsia="宋体" w:cs="Times New Roman"/>
          <w:szCs w:val="21"/>
        </w:rPr>
        <w:t>2、进度：</w:t>
      </w:r>
      <w:r>
        <w:rPr>
          <w:rFonts w:ascii="宋体" w:hAnsi="宋体" w:eastAsia="宋体" w:cs="Times New Roman"/>
          <w:szCs w:val="21"/>
        </w:rPr>
        <w:t xml:space="preserve"> </w:t>
      </w:r>
    </w:p>
    <w:p>
      <w:pPr>
        <w:ind w:firstLine="422" w:firstLineChars="201"/>
        <w:jc w:val="center"/>
        <w:rPr>
          <w:rFonts w:ascii="宋体" w:hAnsi="宋体" w:eastAsia="宋体" w:cs="Times New Roman"/>
          <w:szCs w:val="21"/>
        </w:rPr>
      </w:pPr>
      <w:r>
        <w:rPr>
          <w:rFonts w:hint="eastAsia" w:ascii="宋体" w:hAnsi="宋体" w:eastAsia="宋体" w:cs="Times New Roman"/>
          <w:szCs w:val="21"/>
        </w:rPr>
        <w:t>《旅游规划制图Ⅰ》课程教学进度表</w:t>
      </w:r>
    </w:p>
    <w:tbl>
      <w:tblPr>
        <w:tblStyle w:val="38"/>
        <w:tblW w:w="8735"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84"/>
        <w:gridCol w:w="3685"/>
        <w:gridCol w:w="902"/>
        <w:gridCol w:w="1225"/>
        <w:gridCol w:w="22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7" w:hRule="atLeast"/>
          <w:jc w:val="center"/>
        </w:trPr>
        <w:tc>
          <w:tcPr>
            <w:tcW w:w="684" w:type="dxa"/>
            <w:vAlign w:val="center"/>
          </w:tcPr>
          <w:p>
            <w:pPr>
              <w:rPr>
                <w:rFonts w:ascii="宋体" w:hAnsi="宋体" w:eastAsia="宋体" w:cs="Times New Roman"/>
                <w:bCs/>
                <w:szCs w:val="21"/>
              </w:rPr>
            </w:pPr>
            <w:r>
              <w:rPr>
                <w:rFonts w:hint="eastAsia" w:ascii="宋体" w:hAnsi="宋体" w:eastAsia="宋体" w:cs="Times New Roman"/>
                <w:bCs/>
                <w:szCs w:val="21"/>
              </w:rPr>
              <w:t>章次</w:t>
            </w:r>
          </w:p>
        </w:tc>
        <w:tc>
          <w:tcPr>
            <w:tcW w:w="3685" w:type="dxa"/>
            <w:vAlign w:val="center"/>
          </w:tcPr>
          <w:p>
            <w:pPr>
              <w:ind w:firstLine="422" w:firstLineChars="201"/>
              <w:jc w:val="left"/>
              <w:rPr>
                <w:rFonts w:ascii="宋体" w:hAnsi="宋体" w:eastAsia="宋体" w:cs="Times New Roman"/>
                <w:bCs/>
                <w:szCs w:val="21"/>
              </w:rPr>
            </w:pPr>
            <w:r>
              <w:rPr>
                <w:rFonts w:hint="eastAsia" w:ascii="宋体" w:hAnsi="宋体" w:eastAsia="宋体" w:cs="Times New Roman"/>
                <w:bCs/>
                <w:szCs w:val="21"/>
              </w:rPr>
              <w:t>内容</w:t>
            </w:r>
          </w:p>
        </w:tc>
        <w:tc>
          <w:tcPr>
            <w:tcW w:w="902" w:type="dxa"/>
            <w:vAlign w:val="center"/>
          </w:tcPr>
          <w:p>
            <w:pPr>
              <w:rPr>
                <w:rFonts w:ascii="宋体" w:hAnsi="宋体" w:eastAsia="宋体" w:cs="Times New Roman"/>
                <w:bCs/>
                <w:szCs w:val="21"/>
              </w:rPr>
            </w:pPr>
            <w:r>
              <w:rPr>
                <w:rFonts w:hint="eastAsia" w:ascii="宋体" w:hAnsi="宋体" w:eastAsia="宋体" w:cs="Times New Roman"/>
                <w:bCs/>
                <w:szCs w:val="21"/>
              </w:rPr>
              <w:t>总学时</w:t>
            </w:r>
          </w:p>
        </w:tc>
        <w:tc>
          <w:tcPr>
            <w:tcW w:w="1225" w:type="dxa"/>
            <w:vAlign w:val="center"/>
          </w:tcPr>
          <w:p>
            <w:pPr>
              <w:rPr>
                <w:rFonts w:ascii="宋体" w:hAnsi="宋体" w:eastAsia="宋体" w:cs="Times New Roman"/>
                <w:bCs/>
                <w:szCs w:val="21"/>
              </w:rPr>
            </w:pPr>
            <w:r>
              <w:rPr>
                <w:rFonts w:hint="eastAsia" w:ascii="宋体" w:hAnsi="宋体" w:eastAsia="宋体" w:cs="Times New Roman"/>
                <w:bCs/>
                <w:szCs w:val="21"/>
              </w:rPr>
              <w:t>课堂教学</w:t>
            </w:r>
          </w:p>
        </w:tc>
        <w:tc>
          <w:tcPr>
            <w:tcW w:w="2239" w:type="dxa"/>
            <w:vAlign w:val="center"/>
          </w:tcPr>
          <w:p>
            <w:pPr>
              <w:jc w:val="left"/>
              <w:rPr>
                <w:rFonts w:ascii="宋体" w:hAnsi="宋体" w:eastAsia="宋体" w:cs="Times New Roman"/>
                <w:bCs/>
                <w:szCs w:val="21"/>
              </w:rPr>
            </w:pPr>
            <w:r>
              <w:rPr>
                <w:rFonts w:hint="eastAsia" w:ascii="宋体" w:hAnsi="宋体" w:eastAsia="宋体" w:cs="Times New Roman"/>
                <w:bCs/>
                <w:szCs w:val="21"/>
              </w:rPr>
              <w:t>实践操作与课堂讨论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5" w:hRule="atLeast"/>
          <w:jc w:val="center"/>
        </w:trPr>
        <w:tc>
          <w:tcPr>
            <w:tcW w:w="684" w:type="dxa"/>
            <w:vAlign w:val="center"/>
          </w:tcPr>
          <w:p>
            <w:pPr>
              <w:jc w:val="left"/>
              <w:rPr>
                <w:rFonts w:ascii="宋体" w:hAnsi="宋体" w:eastAsia="宋体" w:cs="Times New Roman"/>
                <w:bCs/>
                <w:szCs w:val="21"/>
              </w:rPr>
            </w:pPr>
            <w:r>
              <w:rPr>
                <w:rFonts w:hint="eastAsia" w:ascii="宋体" w:hAnsi="宋体" w:eastAsia="宋体" w:cs="Times New Roman"/>
                <w:bCs/>
                <w:szCs w:val="21"/>
              </w:rPr>
              <w:t>一</w:t>
            </w:r>
          </w:p>
        </w:tc>
        <w:tc>
          <w:tcPr>
            <w:tcW w:w="3685" w:type="dxa"/>
            <w:vAlign w:val="center"/>
          </w:tcPr>
          <w:p>
            <w:pPr>
              <w:jc w:val="left"/>
              <w:rPr>
                <w:rFonts w:ascii="宋体" w:hAnsi="宋体" w:eastAsia="宋体" w:cs="Times New Roman"/>
                <w:bCs/>
                <w:szCs w:val="21"/>
              </w:rPr>
            </w:pPr>
            <w:r>
              <w:rPr>
                <w:rFonts w:hint="eastAsia" w:ascii="宋体" w:hAnsi="宋体" w:eastAsia="宋体" w:cs="Times New Roman"/>
                <w:bCs/>
                <w:szCs w:val="21"/>
              </w:rPr>
              <w:t>AUTO CAD基础知识</w:t>
            </w:r>
          </w:p>
        </w:tc>
        <w:tc>
          <w:tcPr>
            <w:tcW w:w="902" w:type="dxa"/>
            <w:vAlign w:val="center"/>
          </w:tcPr>
          <w:p>
            <w:pPr>
              <w:rPr>
                <w:rFonts w:ascii="宋体" w:hAnsi="宋体" w:eastAsia="宋体" w:cs="Times New Roman"/>
                <w:bCs/>
                <w:szCs w:val="21"/>
              </w:rPr>
            </w:pPr>
            <w:r>
              <w:rPr>
                <w:rFonts w:hint="eastAsia" w:ascii="宋体" w:hAnsi="宋体" w:eastAsia="宋体" w:cs="Times New Roman"/>
                <w:bCs/>
                <w:szCs w:val="21"/>
              </w:rPr>
              <w:t>2</w:t>
            </w:r>
          </w:p>
        </w:tc>
        <w:tc>
          <w:tcPr>
            <w:tcW w:w="1225" w:type="dxa"/>
            <w:vAlign w:val="center"/>
          </w:tcPr>
          <w:p>
            <w:pPr>
              <w:ind w:firstLine="422" w:firstLineChars="201"/>
              <w:jc w:val="center"/>
              <w:rPr>
                <w:rFonts w:ascii="宋体" w:hAnsi="宋体" w:eastAsia="宋体" w:cs="Times New Roman"/>
                <w:bCs/>
                <w:szCs w:val="21"/>
              </w:rPr>
            </w:pPr>
            <w:r>
              <w:rPr>
                <w:rFonts w:hint="eastAsia" w:ascii="宋体" w:hAnsi="宋体" w:eastAsia="宋体" w:cs="Times New Roman"/>
                <w:bCs/>
                <w:szCs w:val="21"/>
              </w:rPr>
              <w:t>1</w:t>
            </w:r>
          </w:p>
        </w:tc>
        <w:tc>
          <w:tcPr>
            <w:tcW w:w="2239" w:type="dxa"/>
            <w:vAlign w:val="center"/>
          </w:tcPr>
          <w:p>
            <w:pPr>
              <w:jc w:val="left"/>
              <w:rPr>
                <w:rFonts w:ascii="宋体" w:hAnsi="宋体" w:eastAsia="宋体" w:cs="Times New Roman"/>
                <w:bCs/>
                <w:szCs w:val="21"/>
              </w:rPr>
            </w:pPr>
            <w:r>
              <w:rPr>
                <w:rFonts w:hint="eastAsia" w:ascii="宋体" w:hAnsi="宋体" w:eastAsia="宋体" w:cs="Times New Roman"/>
                <w:bCs/>
                <w:szCs w:val="21"/>
              </w:rPr>
              <w:t>1（实践上机操作）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5" w:hRule="atLeast"/>
          <w:jc w:val="center"/>
        </w:trPr>
        <w:tc>
          <w:tcPr>
            <w:tcW w:w="684" w:type="dxa"/>
            <w:vAlign w:val="center"/>
          </w:tcPr>
          <w:p>
            <w:pPr>
              <w:jc w:val="left"/>
              <w:rPr>
                <w:rFonts w:ascii="宋体" w:hAnsi="宋体" w:eastAsia="宋体" w:cs="Times New Roman"/>
                <w:bCs/>
                <w:szCs w:val="21"/>
              </w:rPr>
            </w:pPr>
            <w:r>
              <w:rPr>
                <w:rFonts w:hint="eastAsia" w:ascii="宋体" w:hAnsi="宋体" w:eastAsia="宋体" w:cs="Times New Roman"/>
                <w:bCs/>
                <w:szCs w:val="21"/>
              </w:rPr>
              <w:t>二</w:t>
            </w:r>
          </w:p>
        </w:tc>
        <w:tc>
          <w:tcPr>
            <w:tcW w:w="3685" w:type="dxa"/>
            <w:vAlign w:val="center"/>
          </w:tcPr>
          <w:p>
            <w:pPr>
              <w:jc w:val="left"/>
              <w:rPr>
                <w:rFonts w:ascii="宋体" w:hAnsi="宋体" w:eastAsia="宋体" w:cs="Times New Roman"/>
                <w:bCs/>
                <w:szCs w:val="21"/>
              </w:rPr>
            </w:pPr>
            <w:r>
              <w:rPr>
                <w:rFonts w:hint="eastAsia" w:ascii="宋体" w:hAnsi="宋体" w:eastAsia="宋体" w:cs="Times New Roman"/>
                <w:bCs/>
                <w:szCs w:val="21"/>
              </w:rPr>
              <w:t>绘制简单二维图形对象——直线、构造线、射线、点、矩形、正多边形、圆、圆弧、椭圆</w:t>
            </w:r>
          </w:p>
        </w:tc>
        <w:tc>
          <w:tcPr>
            <w:tcW w:w="902" w:type="dxa"/>
            <w:vAlign w:val="center"/>
          </w:tcPr>
          <w:p>
            <w:pPr>
              <w:rPr>
                <w:rFonts w:ascii="宋体" w:hAnsi="宋体" w:eastAsia="宋体" w:cs="Times New Roman"/>
                <w:bCs/>
                <w:szCs w:val="21"/>
              </w:rPr>
            </w:pPr>
            <w:r>
              <w:rPr>
                <w:rFonts w:hint="eastAsia" w:ascii="宋体" w:hAnsi="宋体" w:eastAsia="宋体" w:cs="Times New Roman"/>
                <w:bCs/>
                <w:szCs w:val="21"/>
              </w:rPr>
              <w:t>6</w:t>
            </w:r>
          </w:p>
        </w:tc>
        <w:tc>
          <w:tcPr>
            <w:tcW w:w="1225" w:type="dxa"/>
            <w:vAlign w:val="center"/>
          </w:tcPr>
          <w:p>
            <w:pPr>
              <w:ind w:firstLine="422" w:firstLineChars="201"/>
              <w:jc w:val="center"/>
              <w:rPr>
                <w:rFonts w:ascii="宋体" w:hAnsi="宋体" w:eastAsia="宋体" w:cs="Times New Roman"/>
                <w:bCs/>
                <w:szCs w:val="21"/>
              </w:rPr>
            </w:pPr>
            <w:r>
              <w:rPr>
                <w:rFonts w:hint="eastAsia" w:ascii="宋体" w:hAnsi="宋体" w:eastAsia="宋体" w:cs="Times New Roman"/>
                <w:bCs/>
                <w:szCs w:val="21"/>
              </w:rPr>
              <w:t>3</w:t>
            </w:r>
          </w:p>
        </w:tc>
        <w:tc>
          <w:tcPr>
            <w:tcW w:w="2239" w:type="dxa"/>
            <w:vAlign w:val="center"/>
          </w:tcPr>
          <w:p>
            <w:pPr>
              <w:jc w:val="left"/>
              <w:rPr>
                <w:rFonts w:ascii="宋体" w:hAnsi="宋体" w:eastAsia="宋体" w:cs="Times New Roman"/>
                <w:bCs/>
                <w:szCs w:val="21"/>
              </w:rPr>
            </w:pPr>
            <w:r>
              <w:rPr>
                <w:rFonts w:hint="eastAsia" w:ascii="宋体" w:hAnsi="宋体" w:eastAsia="宋体" w:cs="Times New Roman"/>
                <w:bCs/>
                <w:szCs w:val="21"/>
              </w:rPr>
              <w:t>3（实践上机操作）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5" w:hRule="atLeast"/>
          <w:jc w:val="center"/>
        </w:trPr>
        <w:tc>
          <w:tcPr>
            <w:tcW w:w="684" w:type="dxa"/>
            <w:vAlign w:val="center"/>
          </w:tcPr>
          <w:p>
            <w:pPr>
              <w:jc w:val="left"/>
              <w:rPr>
                <w:rFonts w:ascii="宋体" w:hAnsi="宋体" w:eastAsia="宋体" w:cs="Times New Roman"/>
                <w:bCs/>
                <w:szCs w:val="21"/>
              </w:rPr>
            </w:pPr>
            <w:r>
              <w:rPr>
                <w:rFonts w:hint="eastAsia" w:ascii="宋体" w:hAnsi="宋体" w:eastAsia="宋体" w:cs="Times New Roman"/>
                <w:bCs/>
                <w:szCs w:val="21"/>
              </w:rPr>
              <w:t>三</w:t>
            </w:r>
          </w:p>
        </w:tc>
        <w:tc>
          <w:tcPr>
            <w:tcW w:w="3685" w:type="dxa"/>
            <w:vAlign w:val="center"/>
          </w:tcPr>
          <w:p>
            <w:pPr>
              <w:jc w:val="left"/>
              <w:rPr>
                <w:rFonts w:ascii="宋体" w:hAnsi="宋体" w:eastAsia="宋体" w:cs="Times New Roman"/>
                <w:bCs/>
                <w:szCs w:val="21"/>
              </w:rPr>
            </w:pPr>
            <w:r>
              <w:rPr>
                <w:rFonts w:hint="eastAsia" w:ascii="宋体" w:hAnsi="宋体" w:eastAsia="宋体" w:cs="Times New Roman"/>
                <w:bCs/>
                <w:szCs w:val="21"/>
              </w:rPr>
              <w:t>绘制复杂的二维图形——多线、多段线、修订云线、样条曲线</w:t>
            </w:r>
          </w:p>
        </w:tc>
        <w:tc>
          <w:tcPr>
            <w:tcW w:w="902" w:type="dxa"/>
            <w:vAlign w:val="center"/>
          </w:tcPr>
          <w:p>
            <w:pPr>
              <w:rPr>
                <w:rFonts w:ascii="宋体" w:hAnsi="宋体" w:eastAsia="宋体" w:cs="Times New Roman"/>
                <w:bCs/>
                <w:szCs w:val="21"/>
              </w:rPr>
            </w:pPr>
            <w:r>
              <w:rPr>
                <w:rFonts w:hint="eastAsia" w:ascii="宋体" w:hAnsi="宋体" w:eastAsia="宋体" w:cs="Times New Roman"/>
                <w:bCs/>
                <w:szCs w:val="21"/>
              </w:rPr>
              <w:t>4</w:t>
            </w:r>
          </w:p>
        </w:tc>
        <w:tc>
          <w:tcPr>
            <w:tcW w:w="1225" w:type="dxa"/>
            <w:vAlign w:val="center"/>
          </w:tcPr>
          <w:p>
            <w:pPr>
              <w:ind w:firstLine="422" w:firstLineChars="201"/>
              <w:jc w:val="center"/>
              <w:rPr>
                <w:rFonts w:ascii="宋体" w:hAnsi="宋体" w:eastAsia="宋体" w:cs="Times New Roman"/>
                <w:bCs/>
                <w:szCs w:val="21"/>
              </w:rPr>
            </w:pPr>
            <w:r>
              <w:rPr>
                <w:rFonts w:hint="eastAsia" w:ascii="宋体" w:hAnsi="宋体" w:eastAsia="宋体" w:cs="Times New Roman"/>
                <w:bCs/>
                <w:szCs w:val="21"/>
              </w:rPr>
              <w:t>2</w:t>
            </w:r>
          </w:p>
        </w:tc>
        <w:tc>
          <w:tcPr>
            <w:tcW w:w="2239" w:type="dxa"/>
            <w:vAlign w:val="center"/>
          </w:tcPr>
          <w:p>
            <w:pPr>
              <w:jc w:val="left"/>
              <w:rPr>
                <w:rFonts w:ascii="宋体" w:hAnsi="宋体" w:eastAsia="宋体" w:cs="Times New Roman"/>
                <w:bCs/>
                <w:szCs w:val="21"/>
              </w:rPr>
            </w:pPr>
            <w:r>
              <w:rPr>
                <w:rFonts w:hint="eastAsia" w:ascii="宋体" w:hAnsi="宋体" w:eastAsia="宋体" w:cs="Times New Roman"/>
                <w:bCs/>
                <w:szCs w:val="21"/>
              </w:rPr>
              <w:t>2（实践上机操作）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0" w:hRule="atLeast"/>
          <w:jc w:val="center"/>
        </w:trPr>
        <w:tc>
          <w:tcPr>
            <w:tcW w:w="684" w:type="dxa"/>
            <w:vAlign w:val="center"/>
          </w:tcPr>
          <w:p>
            <w:pPr>
              <w:jc w:val="left"/>
              <w:rPr>
                <w:rFonts w:ascii="宋体" w:hAnsi="宋体" w:eastAsia="宋体" w:cs="Times New Roman"/>
                <w:bCs/>
                <w:szCs w:val="21"/>
              </w:rPr>
            </w:pPr>
            <w:r>
              <w:rPr>
                <w:rFonts w:hint="eastAsia" w:ascii="宋体" w:hAnsi="宋体" w:eastAsia="宋体" w:cs="Times New Roman"/>
                <w:bCs/>
                <w:szCs w:val="21"/>
              </w:rPr>
              <w:t>四</w:t>
            </w:r>
          </w:p>
        </w:tc>
        <w:tc>
          <w:tcPr>
            <w:tcW w:w="3685" w:type="dxa"/>
            <w:vAlign w:val="center"/>
          </w:tcPr>
          <w:p>
            <w:pPr>
              <w:jc w:val="left"/>
              <w:rPr>
                <w:rFonts w:ascii="宋体" w:hAnsi="宋体" w:eastAsia="宋体" w:cs="Times New Roman"/>
                <w:bCs/>
                <w:szCs w:val="21"/>
              </w:rPr>
            </w:pPr>
            <w:r>
              <w:rPr>
                <w:rFonts w:hint="eastAsia" w:ascii="宋体" w:hAnsi="宋体" w:eastAsia="宋体" w:cs="Times New Roman"/>
                <w:bCs/>
                <w:szCs w:val="21"/>
              </w:rPr>
              <w:t>图案填充、创建块、插入块命令</w:t>
            </w:r>
          </w:p>
        </w:tc>
        <w:tc>
          <w:tcPr>
            <w:tcW w:w="902" w:type="dxa"/>
            <w:vAlign w:val="center"/>
          </w:tcPr>
          <w:p>
            <w:pPr>
              <w:rPr>
                <w:rFonts w:ascii="宋体" w:hAnsi="宋体" w:eastAsia="宋体" w:cs="Times New Roman"/>
                <w:bCs/>
                <w:szCs w:val="21"/>
              </w:rPr>
            </w:pPr>
            <w:r>
              <w:rPr>
                <w:rFonts w:hint="eastAsia" w:ascii="宋体" w:hAnsi="宋体" w:eastAsia="宋体" w:cs="Times New Roman"/>
                <w:bCs/>
                <w:szCs w:val="21"/>
              </w:rPr>
              <w:t>4</w:t>
            </w:r>
          </w:p>
        </w:tc>
        <w:tc>
          <w:tcPr>
            <w:tcW w:w="1225" w:type="dxa"/>
            <w:vAlign w:val="center"/>
          </w:tcPr>
          <w:p>
            <w:pPr>
              <w:ind w:firstLine="422" w:firstLineChars="201"/>
              <w:jc w:val="center"/>
              <w:rPr>
                <w:rFonts w:ascii="宋体" w:hAnsi="宋体" w:eastAsia="宋体" w:cs="Times New Roman"/>
                <w:bCs/>
                <w:szCs w:val="21"/>
              </w:rPr>
            </w:pPr>
            <w:r>
              <w:rPr>
                <w:rFonts w:hint="eastAsia" w:ascii="宋体" w:hAnsi="宋体" w:eastAsia="宋体" w:cs="Times New Roman"/>
                <w:bCs/>
                <w:szCs w:val="21"/>
              </w:rPr>
              <w:t>2</w:t>
            </w:r>
          </w:p>
        </w:tc>
        <w:tc>
          <w:tcPr>
            <w:tcW w:w="2239" w:type="dxa"/>
            <w:vAlign w:val="center"/>
          </w:tcPr>
          <w:p>
            <w:pPr>
              <w:jc w:val="left"/>
              <w:rPr>
                <w:rFonts w:ascii="宋体" w:hAnsi="宋体" w:eastAsia="宋体" w:cs="Times New Roman"/>
                <w:bCs/>
                <w:szCs w:val="21"/>
              </w:rPr>
            </w:pPr>
            <w:r>
              <w:rPr>
                <w:rFonts w:hint="eastAsia" w:ascii="宋体" w:hAnsi="宋体" w:eastAsia="宋体" w:cs="Times New Roman"/>
                <w:bCs/>
                <w:szCs w:val="21"/>
              </w:rPr>
              <w:t>2（实践上机操作）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5" w:hRule="atLeast"/>
          <w:jc w:val="center"/>
        </w:trPr>
        <w:tc>
          <w:tcPr>
            <w:tcW w:w="684" w:type="dxa"/>
            <w:vAlign w:val="center"/>
          </w:tcPr>
          <w:p>
            <w:pPr>
              <w:jc w:val="left"/>
              <w:rPr>
                <w:rFonts w:ascii="宋体" w:hAnsi="宋体" w:eastAsia="宋体" w:cs="Times New Roman"/>
                <w:bCs/>
                <w:szCs w:val="21"/>
              </w:rPr>
            </w:pPr>
            <w:r>
              <w:rPr>
                <w:rFonts w:hint="eastAsia" w:ascii="宋体" w:hAnsi="宋体" w:eastAsia="宋体" w:cs="Times New Roman"/>
                <w:bCs/>
                <w:szCs w:val="21"/>
              </w:rPr>
              <w:t>五</w:t>
            </w:r>
          </w:p>
        </w:tc>
        <w:tc>
          <w:tcPr>
            <w:tcW w:w="3685" w:type="dxa"/>
            <w:vAlign w:val="center"/>
          </w:tcPr>
          <w:p>
            <w:pPr>
              <w:jc w:val="left"/>
              <w:rPr>
                <w:rFonts w:ascii="宋体" w:hAnsi="宋体" w:eastAsia="宋体" w:cs="Times New Roman"/>
                <w:bCs/>
                <w:szCs w:val="21"/>
              </w:rPr>
            </w:pPr>
            <w:r>
              <w:rPr>
                <w:rFonts w:hint="eastAsia" w:ascii="宋体" w:hAnsi="宋体" w:eastAsia="宋体" w:cs="Times New Roman"/>
                <w:bCs/>
                <w:szCs w:val="21"/>
              </w:rPr>
              <w:t>图形编辑命令——复制、镜像、偏移、移动、旋转、缩放、拉伸、修剪、延伸、倒角、圆角、分解</w:t>
            </w:r>
          </w:p>
        </w:tc>
        <w:tc>
          <w:tcPr>
            <w:tcW w:w="902" w:type="dxa"/>
            <w:vAlign w:val="center"/>
          </w:tcPr>
          <w:p>
            <w:pPr>
              <w:rPr>
                <w:rFonts w:ascii="宋体" w:hAnsi="宋体" w:eastAsia="宋体" w:cs="Times New Roman"/>
                <w:bCs/>
                <w:szCs w:val="21"/>
              </w:rPr>
            </w:pPr>
            <w:r>
              <w:rPr>
                <w:rFonts w:hint="eastAsia" w:ascii="宋体" w:hAnsi="宋体" w:eastAsia="宋体" w:cs="Times New Roman"/>
                <w:bCs/>
                <w:szCs w:val="21"/>
              </w:rPr>
              <w:t>6</w:t>
            </w:r>
          </w:p>
        </w:tc>
        <w:tc>
          <w:tcPr>
            <w:tcW w:w="1225" w:type="dxa"/>
            <w:vAlign w:val="center"/>
          </w:tcPr>
          <w:p>
            <w:pPr>
              <w:ind w:firstLine="422" w:firstLineChars="201"/>
              <w:jc w:val="center"/>
              <w:rPr>
                <w:rFonts w:ascii="宋体" w:hAnsi="宋体" w:eastAsia="宋体" w:cs="Times New Roman"/>
                <w:bCs/>
                <w:szCs w:val="21"/>
              </w:rPr>
            </w:pPr>
            <w:r>
              <w:rPr>
                <w:rFonts w:hint="eastAsia" w:ascii="宋体" w:hAnsi="宋体" w:eastAsia="宋体" w:cs="Times New Roman"/>
                <w:bCs/>
                <w:szCs w:val="21"/>
              </w:rPr>
              <w:t>3</w:t>
            </w:r>
          </w:p>
        </w:tc>
        <w:tc>
          <w:tcPr>
            <w:tcW w:w="2239" w:type="dxa"/>
            <w:vAlign w:val="center"/>
          </w:tcPr>
          <w:p>
            <w:pPr>
              <w:jc w:val="left"/>
              <w:rPr>
                <w:rFonts w:ascii="宋体" w:hAnsi="宋体" w:eastAsia="宋体" w:cs="Times New Roman"/>
                <w:bCs/>
                <w:szCs w:val="21"/>
              </w:rPr>
            </w:pPr>
            <w:r>
              <w:rPr>
                <w:rFonts w:hint="eastAsia" w:ascii="宋体" w:hAnsi="宋体" w:eastAsia="宋体" w:cs="Times New Roman"/>
                <w:bCs/>
                <w:szCs w:val="21"/>
              </w:rPr>
              <w:t>3（实践上机操作）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3" w:hRule="atLeast"/>
          <w:jc w:val="center"/>
        </w:trPr>
        <w:tc>
          <w:tcPr>
            <w:tcW w:w="684" w:type="dxa"/>
            <w:vAlign w:val="center"/>
          </w:tcPr>
          <w:p>
            <w:pPr>
              <w:jc w:val="left"/>
              <w:rPr>
                <w:rFonts w:ascii="宋体" w:hAnsi="宋体" w:eastAsia="宋体" w:cs="Times New Roman"/>
                <w:bCs/>
                <w:szCs w:val="21"/>
              </w:rPr>
            </w:pPr>
            <w:r>
              <w:rPr>
                <w:rFonts w:hint="eastAsia" w:ascii="宋体" w:hAnsi="宋体" w:eastAsia="宋体" w:cs="Times New Roman"/>
                <w:bCs/>
                <w:szCs w:val="21"/>
              </w:rPr>
              <w:t>六</w:t>
            </w:r>
          </w:p>
        </w:tc>
        <w:tc>
          <w:tcPr>
            <w:tcW w:w="3685" w:type="dxa"/>
            <w:vAlign w:val="center"/>
          </w:tcPr>
          <w:p>
            <w:pPr>
              <w:jc w:val="left"/>
              <w:rPr>
                <w:rFonts w:ascii="宋体" w:hAnsi="宋体" w:eastAsia="宋体" w:cs="Times New Roman"/>
                <w:bCs/>
                <w:szCs w:val="21"/>
              </w:rPr>
            </w:pPr>
            <w:r>
              <w:rPr>
                <w:rFonts w:hint="eastAsia" w:ascii="宋体" w:hAnsi="宋体" w:eastAsia="宋体" w:cs="Times New Roman"/>
                <w:bCs/>
                <w:szCs w:val="21"/>
              </w:rPr>
              <w:t>图层的使用与管理</w:t>
            </w:r>
          </w:p>
        </w:tc>
        <w:tc>
          <w:tcPr>
            <w:tcW w:w="902" w:type="dxa"/>
            <w:vAlign w:val="center"/>
          </w:tcPr>
          <w:p>
            <w:pPr>
              <w:rPr>
                <w:rFonts w:ascii="宋体" w:hAnsi="宋体" w:eastAsia="宋体" w:cs="Times New Roman"/>
                <w:bCs/>
                <w:szCs w:val="21"/>
              </w:rPr>
            </w:pPr>
            <w:r>
              <w:rPr>
                <w:rFonts w:hint="eastAsia" w:ascii="宋体" w:hAnsi="宋体" w:eastAsia="宋体" w:cs="Times New Roman"/>
                <w:bCs/>
                <w:szCs w:val="21"/>
              </w:rPr>
              <w:t>3</w:t>
            </w:r>
          </w:p>
        </w:tc>
        <w:tc>
          <w:tcPr>
            <w:tcW w:w="1225" w:type="dxa"/>
            <w:vAlign w:val="center"/>
          </w:tcPr>
          <w:p>
            <w:pPr>
              <w:ind w:firstLine="422" w:firstLineChars="201"/>
              <w:jc w:val="center"/>
              <w:rPr>
                <w:rFonts w:ascii="宋体" w:hAnsi="宋体" w:eastAsia="宋体" w:cs="Times New Roman"/>
                <w:bCs/>
                <w:szCs w:val="21"/>
              </w:rPr>
            </w:pPr>
            <w:r>
              <w:rPr>
                <w:rFonts w:hint="eastAsia" w:ascii="宋体" w:hAnsi="宋体" w:eastAsia="宋体" w:cs="Times New Roman"/>
                <w:bCs/>
                <w:szCs w:val="21"/>
              </w:rPr>
              <w:t>2</w:t>
            </w:r>
          </w:p>
        </w:tc>
        <w:tc>
          <w:tcPr>
            <w:tcW w:w="2239" w:type="dxa"/>
            <w:vAlign w:val="center"/>
          </w:tcPr>
          <w:p>
            <w:pPr>
              <w:jc w:val="left"/>
              <w:rPr>
                <w:rFonts w:ascii="宋体" w:hAnsi="宋体" w:eastAsia="宋体" w:cs="Times New Roman"/>
                <w:bCs/>
                <w:szCs w:val="21"/>
              </w:rPr>
            </w:pPr>
            <w:r>
              <w:rPr>
                <w:rFonts w:hint="eastAsia" w:ascii="宋体" w:hAnsi="宋体" w:eastAsia="宋体" w:cs="Times New Roman"/>
                <w:bCs/>
                <w:szCs w:val="21"/>
              </w:rPr>
              <w:t>1（（实践上机操作）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3" w:hRule="atLeast"/>
          <w:jc w:val="center"/>
        </w:trPr>
        <w:tc>
          <w:tcPr>
            <w:tcW w:w="684" w:type="dxa"/>
            <w:vAlign w:val="center"/>
          </w:tcPr>
          <w:p>
            <w:pPr>
              <w:rPr>
                <w:rFonts w:ascii="宋体" w:hAnsi="宋体" w:eastAsia="宋体" w:cs="Times New Roman"/>
                <w:bCs/>
                <w:szCs w:val="21"/>
              </w:rPr>
            </w:pPr>
            <w:r>
              <w:rPr>
                <w:rFonts w:hint="eastAsia" w:ascii="宋体" w:hAnsi="宋体" w:eastAsia="宋体" w:cs="Times New Roman"/>
                <w:bCs/>
                <w:szCs w:val="21"/>
              </w:rPr>
              <w:t>七</w:t>
            </w:r>
          </w:p>
        </w:tc>
        <w:tc>
          <w:tcPr>
            <w:tcW w:w="3685" w:type="dxa"/>
            <w:vAlign w:val="center"/>
          </w:tcPr>
          <w:p>
            <w:pPr>
              <w:jc w:val="left"/>
              <w:rPr>
                <w:rFonts w:ascii="宋体" w:hAnsi="宋体" w:eastAsia="宋体" w:cs="Times New Roman"/>
                <w:bCs/>
                <w:szCs w:val="21"/>
              </w:rPr>
            </w:pPr>
            <w:r>
              <w:rPr>
                <w:rFonts w:hint="eastAsia" w:ascii="宋体" w:hAnsi="宋体" w:eastAsia="宋体" w:cs="Times New Roman"/>
                <w:bCs/>
                <w:szCs w:val="21"/>
              </w:rPr>
              <w:t>文字与尺寸标注的创建与编辑</w:t>
            </w:r>
          </w:p>
        </w:tc>
        <w:tc>
          <w:tcPr>
            <w:tcW w:w="902" w:type="dxa"/>
            <w:vAlign w:val="center"/>
          </w:tcPr>
          <w:p>
            <w:pPr>
              <w:rPr>
                <w:rFonts w:ascii="宋体" w:hAnsi="宋体" w:eastAsia="宋体" w:cs="Times New Roman"/>
                <w:bCs/>
                <w:szCs w:val="21"/>
              </w:rPr>
            </w:pPr>
            <w:r>
              <w:rPr>
                <w:rFonts w:hint="eastAsia" w:ascii="宋体" w:hAnsi="宋体" w:eastAsia="宋体" w:cs="Times New Roman"/>
                <w:bCs/>
                <w:szCs w:val="21"/>
              </w:rPr>
              <w:t>3</w:t>
            </w:r>
          </w:p>
        </w:tc>
        <w:tc>
          <w:tcPr>
            <w:tcW w:w="1225" w:type="dxa"/>
            <w:vAlign w:val="center"/>
          </w:tcPr>
          <w:p>
            <w:pPr>
              <w:ind w:firstLine="422" w:firstLineChars="201"/>
              <w:jc w:val="center"/>
              <w:rPr>
                <w:rFonts w:ascii="宋体" w:hAnsi="宋体" w:eastAsia="宋体" w:cs="Times New Roman"/>
                <w:bCs/>
                <w:szCs w:val="21"/>
              </w:rPr>
            </w:pPr>
            <w:r>
              <w:rPr>
                <w:rFonts w:hint="eastAsia" w:ascii="宋体" w:hAnsi="宋体" w:eastAsia="宋体" w:cs="Times New Roman"/>
                <w:bCs/>
                <w:szCs w:val="21"/>
              </w:rPr>
              <w:t>2</w:t>
            </w:r>
          </w:p>
        </w:tc>
        <w:tc>
          <w:tcPr>
            <w:tcW w:w="2239" w:type="dxa"/>
            <w:vAlign w:val="center"/>
          </w:tcPr>
          <w:p>
            <w:pPr>
              <w:jc w:val="left"/>
              <w:rPr>
                <w:rFonts w:ascii="宋体" w:hAnsi="宋体" w:eastAsia="宋体" w:cs="Times New Roman"/>
                <w:bCs/>
                <w:szCs w:val="21"/>
              </w:rPr>
            </w:pPr>
            <w:r>
              <w:rPr>
                <w:rFonts w:hint="eastAsia" w:ascii="宋体" w:hAnsi="宋体" w:eastAsia="宋体" w:cs="Times New Roman"/>
                <w:bCs/>
                <w:szCs w:val="21"/>
              </w:rPr>
              <w:t>1（实践上机操作）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05" w:hRule="atLeast"/>
          <w:jc w:val="center"/>
        </w:trPr>
        <w:tc>
          <w:tcPr>
            <w:tcW w:w="684" w:type="dxa"/>
            <w:vAlign w:val="center"/>
          </w:tcPr>
          <w:p>
            <w:pPr>
              <w:rPr>
                <w:rFonts w:ascii="宋体" w:hAnsi="宋体" w:eastAsia="宋体" w:cs="Times New Roman"/>
                <w:bCs/>
                <w:szCs w:val="21"/>
              </w:rPr>
            </w:pPr>
            <w:r>
              <w:rPr>
                <w:rFonts w:hint="eastAsia" w:ascii="宋体" w:hAnsi="宋体" w:eastAsia="宋体" w:cs="Times New Roman"/>
                <w:bCs/>
                <w:szCs w:val="21"/>
              </w:rPr>
              <w:t>八</w:t>
            </w:r>
          </w:p>
        </w:tc>
        <w:tc>
          <w:tcPr>
            <w:tcW w:w="3685" w:type="dxa"/>
            <w:vAlign w:val="center"/>
          </w:tcPr>
          <w:p>
            <w:pPr>
              <w:jc w:val="left"/>
              <w:rPr>
                <w:rFonts w:ascii="宋体" w:hAnsi="宋体" w:eastAsia="宋体" w:cs="Times New Roman"/>
                <w:bCs/>
                <w:szCs w:val="21"/>
              </w:rPr>
            </w:pPr>
            <w:r>
              <w:rPr>
                <w:rFonts w:hint="eastAsia" w:ascii="宋体" w:hAnsi="宋体" w:eastAsia="宋体" w:cs="Times New Roman"/>
                <w:bCs/>
                <w:szCs w:val="21"/>
              </w:rPr>
              <w:t>完整建筑平面图的绘制</w:t>
            </w:r>
          </w:p>
        </w:tc>
        <w:tc>
          <w:tcPr>
            <w:tcW w:w="902" w:type="dxa"/>
            <w:vAlign w:val="center"/>
          </w:tcPr>
          <w:p>
            <w:pPr>
              <w:rPr>
                <w:rFonts w:ascii="宋体" w:hAnsi="宋体" w:eastAsia="宋体" w:cs="Times New Roman"/>
                <w:bCs/>
                <w:szCs w:val="21"/>
              </w:rPr>
            </w:pPr>
            <w:r>
              <w:rPr>
                <w:rFonts w:hint="eastAsia" w:ascii="宋体" w:hAnsi="宋体" w:eastAsia="宋体" w:cs="Times New Roman"/>
                <w:bCs/>
                <w:szCs w:val="21"/>
              </w:rPr>
              <w:t>4</w:t>
            </w:r>
          </w:p>
        </w:tc>
        <w:tc>
          <w:tcPr>
            <w:tcW w:w="1225" w:type="dxa"/>
            <w:vAlign w:val="center"/>
          </w:tcPr>
          <w:p>
            <w:pPr>
              <w:ind w:firstLine="422" w:firstLineChars="201"/>
              <w:jc w:val="center"/>
              <w:rPr>
                <w:rFonts w:ascii="宋体" w:hAnsi="宋体" w:eastAsia="宋体" w:cs="Times New Roman"/>
                <w:bCs/>
                <w:szCs w:val="21"/>
              </w:rPr>
            </w:pPr>
            <w:r>
              <w:rPr>
                <w:rFonts w:hint="eastAsia" w:ascii="宋体" w:hAnsi="宋体" w:eastAsia="宋体" w:cs="Times New Roman"/>
                <w:bCs/>
                <w:szCs w:val="21"/>
              </w:rPr>
              <w:t>2</w:t>
            </w:r>
          </w:p>
        </w:tc>
        <w:tc>
          <w:tcPr>
            <w:tcW w:w="2239" w:type="dxa"/>
            <w:vAlign w:val="center"/>
          </w:tcPr>
          <w:p>
            <w:pPr>
              <w:jc w:val="left"/>
              <w:rPr>
                <w:rFonts w:ascii="宋体" w:hAnsi="宋体" w:eastAsia="宋体" w:cs="Times New Roman"/>
                <w:bCs/>
                <w:szCs w:val="21"/>
              </w:rPr>
            </w:pPr>
            <w:r>
              <w:rPr>
                <w:rFonts w:hint="eastAsia" w:ascii="宋体" w:hAnsi="宋体" w:eastAsia="宋体" w:cs="Times New Roman"/>
                <w:bCs/>
                <w:szCs w:val="21"/>
              </w:rPr>
              <w:t>2（（实践上机操作）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7" w:hRule="atLeast"/>
          <w:jc w:val="center"/>
        </w:trPr>
        <w:tc>
          <w:tcPr>
            <w:tcW w:w="684" w:type="dxa"/>
            <w:vAlign w:val="center"/>
          </w:tcPr>
          <w:p>
            <w:pPr>
              <w:rPr>
                <w:rFonts w:ascii="宋体" w:hAnsi="宋体" w:eastAsia="宋体" w:cs="Times New Roman"/>
                <w:bCs/>
                <w:szCs w:val="21"/>
              </w:rPr>
            </w:pPr>
            <w:r>
              <w:rPr>
                <w:rFonts w:hint="eastAsia" w:ascii="宋体" w:hAnsi="宋体" w:eastAsia="宋体" w:cs="Times New Roman"/>
                <w:bCs/>
                <w:szCs w:val="21"/>
              </w:rPr>
              <w:t>九</w:t>
            </w:r>
          </w:p>
        </w:tc>
        <w:tc>
          <w:tcPr>
            <w:tcW w:w="3685" w:type="dxa"/>
            <w:vAlign w:val="center"/>
          </w:tcPr>
          <w:p>
            <w:pPr>
              <w:jc w:val="left"/>
              <w:rPr>
                <w:rFonts w:ascii="宋体" w:hAnsi="宋体" w:eastAsia="宋体" w:cs="Times New Roman"/>
                <w:bCs/>
                <w:szCs w:val="21"/>
              </w:rPr>
            </w:pPr>
            <w:r>
              <w:rPr>
                <w:rFonts w:hint="eastAsia" w:ascii="宋体" w:hAnsi="宋体" w:eastAsia="宋体" w:cs="Times New Roman"/>
                <w:bCs/>
                <w:szCs w:val="21"/>
              </w:rPr>
              <w:t>旅游规划设计实例介绍</w:t>
            </w:r>
          </w:p>
        </w:tc>
        <w:tc>
          <w:tcPr>
            <w:tcW w:w="902" w:type="dxa"/>
            <w:vAlign w:val="center"/>
          </w:tcPr>
          <w:p>
            <w:pPr>
              <w:rPr>
                <w:rFonts w:ascii="宋体" w:hAnsi="宋体" w:eastAsia="宋体" w:cs="Times New Roman"/>
                <w:bCs/>
                <w:szCs w:val="21"/>
              </w:rPr>
            </w:pPr>
            <w:r>
              <w:rPr>
                <w:rFonts w:hint="eastAsia" w:ascii="宋体" w:hAnsi="宋体" w:eastAsia="宋体" w:cs="Times New Roman"/>
                <w:bCs/>
                <w:szCs w:val="21"/>
              </w:rPr>
              <w:t>2</w:t>
            </w:r>
          </w:p>
        </w:tc>
        <w:tc>
          <w:tcPr>
            <w:tcW w:w="1225" w:type="dxa"/>
            <w:vAlign w:val="center"/>
          </w:tcPr>
          <w:p>
            <w:pPr>
              <w:ind w:firstLine="422" w:firstLineChars="201"/>
              <w:jc w:val="center"/>
              <w:rPr>
                <w:rFonts w:ascii="宋体" w:hAnsi="宋体" w:eastAsia="宋体" w:cs="Times New Roman"/>
                <w:bCs/>
                <w:szCs w:val="21"/>
              </w:rPr>
            </w:pPr>
            <w:r>
              <w:rPr>
                <w:rFonts w:hint="eastAsia" w:ascii="宋体" w:hAnsi="宋体" w:eastAsia="宋体" w:cs="Times New Roman"/>
                <w:bCs/>
                <w:szCs w:val="21"/>
              </w:rPr>
              <w:t>2</w:t>
            </w:r>
          </w:p>
        </w:tc>
        <w:tc>
          <w:tcPr>
            <w:tcW w:w="2239" w:type="dxa"/>
            <w:vAlign w:val="center"/>
          </w:tcPr>
          <w:p>
            <w:pPr>
              <w:ind w:firstLine="422" w:firstLineChars="201"/>
              <w:jc w:val="left"/>
              <w:rPr>
                <w:rFonts w:ascii="宋体" w:hAnsi="宋体" w:eastAsia="宋体" w:cs="Times New Roman"/>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6" w:hRule="atLeast"/>
          <w:jc w:val="center"/>
        </w:trPr>
        <w:tc>
          <w:tcPr>
            <w:tcW w:w="684" w:type="dxa"/>
            <w:vAlign w:val="center"/>
          </w:tcPr>
          <w:p>
            <w:pPr>
              <w:rPr>
                <w:rFonts w:ascii="宋体" w:hAnsi="宋体" w:eastAsia="宋体" w:cs="Times New Roman"/>
                <w:bCs/>
                <w:szCs w:val="21"/>
              </w:rPr>
            </w:pPr>
            <w:r>
              <w:rPr>
                <w:rFonts w:hint="eastAsia" w:ascii="宋体" w:hAnsi="宋体" w:eastAsia="宋体" w:cs="Times New Roman"/>
                <w:bCs/>
                <w:szCs w:val="21"/>
              </w:rPr>
              <w:t>十</w:t>
            </w:r>
          </w:p>
        </w:tc>
        <w:tc>
          <w:tcPr>
            <w:tcW w:w="3685" w:type="dxa"/>
            <w:vAlign w:val="center"/>
          </w:tcPr>
          <w:p>
            <w:pPr>
              <w:jc w:val="left"/>
              <w:rPr>
                <w:rFonts w:ascii="宋体" w:hAnsi="宋体" w:eastAsia="宋体" w:cs="Times New Roman"/>
                <w:bCs/>
                <w:szCs w:val="21"/>
              </w:rPr>
            </w:pPr>
            <w:r>
              <w:rPr>
                <w:rFonts w:hint="eastAsia" w:ascii="宋体" w:hAnsi="宋体" w:eastAsia="宋体" w:cs="Times New Roman"/>
                <w:bCs/>
                <w:szCs w:val="21"/>
              </w:rPr>
              <w:t>图形的输出与打印</w:t>
            </w:r>
          </w:p>
        </w:tc>
        <w:tc>
          <w:tcPr>
            <w:tcW w:w="902" w:type="dxa"/>
            <w:vAlign w:val="center"/>
          </w:tcPr>
          <w:p>
            <w:pPr>
              <w:rPr>
                <w:rFonts w:ascii="宋体" w:hAnsi="宋体" w:eastAsia="宋体" w:cs="Times New Roman"/>
                <w:bCs/>
                <w:szCs w:val="21"/>
              </w:rPr>
            </w:pPr>
            <w:r>
              <w:rPr>
                <w:rFonts w:hint="eastAsia" w:ascii="宋体" w:hAnsi="宋体" w:eastAsia="宋体" w:cs="Times New Roman"/>
                <w:bCs/>
                <w:szCs w:val="21"/>
              </w:rPr>
              <w:t>2</w:t>
            </w:r>
          </w:p>
        </w:tc>
        <w:tc>
          <w:tcPr>
            <w:tcW w:w="1225" w:type="dxa"/>
            <w:vAlign w:val="center"/>
          </w:tcPr>
          <w:p>
            <w:pPr>
              <w:ind w:firstLine="422" w:firstLineChars="201"/>
              <w:jc w:val="center"/>
              <w:rPr>
                <w:rFonts w:ascii="宋体" w:hAnsi="宋体" w:eastAsia="宋体" w:cs="Times New Roman"/>
                <w:bCs/>
                <w:szCs w:val="21"/>
              </w:rPr>
            </w:pPr>
            <w:r>
              <w:rPr>
                <w:rFonts w:hint="eastAsia" w:ascii="宋体" w:hAnsi="宋体" w:eastAsia="宋体" w:cs="Times New Roman"/>
                <w:bCs/>
                <w:szCs w:val="21"/>
              </w:rPr>
              <w:t>1</w:t>
            </w:r>
          </w:p>
        </w:tc>
        <w:tc>
          <w:tcPr>
            <w:tcW w:w="2239" w:type="dxa"/>
            <w:vAlign w:val="center"/>
          </w:tcPr>
          <w:p>
            <w:pPr>
              <w:jc w:val="left"/>
              <w:rPr>
                <w:rFonts w:ascii="宋体" w:hAnsi="宋体" w:eastAsia="宋体" w:cs="Times New Roman"/>
                <w:bCs/>
                <w:szCs w:val="21"/>
              </w:rPr>
            </w:pPr>
            <w:r>
              <w:rPr>
                <w:rFonts w:hint="eastAsia" w:ascii="宋体" w:hAnsi="宋体" w:eastAsia="宋体" w:cs="Times New Roman"/>
                <w:bCs/>
                <w:szCs w:val="21"/>
              </w:rPr>
              <w:t>1（实践上机操作）</w:t>
            </w:r>
          </w:p>
        </w:tc>
      </w:tr>
    </w:tbl>
    <w:p>
      <w:pPr>
        <w:ind w:firstLine="482" w:firstLineChars="201"/>
        <w:rPr>
          <w:rFonts w:ascii="宋体" w:hAnsi="宋体" w:eastAsia="宋体" w:cs="Times New Roman"/>
          <w:sz w:val="24"/>
          <w:szCs w:val="24"/>
        </w:rPr>
      </w:pPr>
      <w:r>
        <w:rPr>
          <w:rFonts w:hint="eastAsia" w:ascii="宋体" w:hAnsi="宋体" w:eastAsia="宋体" w:cs="Times New Roman"/>
          <w:b/>
          <w:sz w:val="24"/>
          <w:szCs w:val="24"/>
        </w:rPr>
        <w:t>（五）教学方式</w:t>
      </w:r>
    </w:p>
    <w:p>
      <w:pPr>
        <w:spacing w:after="120"/>
        <w:ind w:firstLine="422" w:firstLineChars="201"/>
        <w:rPr>
          <w:rFonts w:ascii="宋体" w:hAnsi="宋体" w:eastAsia="宋体" w:cs="Times New Roman"/>
          <w:szCs w:val="21"/>
        </w:rPr>
      </w:pPr>
      <w:r>
        <w:rPr>
          <w:rFonts w:hint="eastAsia" w:ascii="宋体" w:hAnsi="宋体" w:eastAsia="宋体" w:cs="Times New Roman"/>
          <w:szCs w:val="21"/>
        </w:rPr>
        <w:t xml:space="preserve">本课程主要以理论讲授与实践操作相结合，理论与实践操作并重，适当组织课堂讨论与旅游规划制图专家实例分析讲座等形式。 </w:t>
      </w:r>
    </w:p>
    <w:p>
      <w:pPr>
        <w:ind w:firstLine="482" w:firstLineChars="201"/>
        <w:rPr>
          <w:rFonts w:hint="eastAsia" w:ascii="Times New Roman" w:hAnsi="Times New Roman" w:eastAsia="宋体" w:cs="Times New Roman"/>
          <w:b/>
          <w:bCs/>
          <w:sz w:val="24"/>
          <w:szCs w:val="24"/>
          <w:lang w:eastAsia="zh-CN"/>
        </w:rPr>
      </w:pPr>
      <w:r>
        <w:rPr>
          <w:rFonts w:hint="eastAsia" w:ascii="Times New Roman" w:hAnsi="Times New Roman" w:eastAsia="宋体" w:cs="Times New Roman"/>
          <w:b/>
          <w:bCs/>
          <w:sz w:val="24"/>
          <w:szCs w:val="24"/>
          <w:lang w:eastAsia="zh-CN"/>
        </w:rPr>
        <w:t>（六）考核方式</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期末上机操作考试（60%）与平时成绩（含平时作业、期中作业等成绩，共占40%）结合。本大纲在考核目标中，按照识记、领会、应用三个层次规定其应达到的能力层次要求。三个能力层次是递进等级关系。各能力层次的含义是：</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识记：能知道有关的名词、概念、知识的含义，并能正确认识和表达。是低层次的要求。</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领会：在识记的基础上，能全面把握基本概念、基本原理、基本方法，能掌握有关概念、原理、方法的区别与联系，是较高层次的要求。</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应用：在领会的基础上，能进行实际操作，并解决旅游规划实际中的问题。</w:t>
      </w:r>
    </w:p>
    <w:p>
      <w:pPr>
        <w:spacing w:after="120"/>
        <w:ind w:firstLine="422" w:firstLineChars="201"/>
        <w:rPr>
          <w:rFonts w:ascii="宋体" w:hAnsi="宋体" w:eastAsia="宋体" w:cs="Times New Roman"/>
          <w:szCs w:val="21"/>
        </w:rPr>
      </w:pPr>
    </w:p>
    <w:p>
      <w:pPr>
        <w:snapToGrid w:val="0"/>
        <w:spacing w:after="240"/>
        <w:ind w:firstLine="562" w:firstLineChars="201"/>
        <w:rPr>
          <w:rFonts w:ascii="宋体" w:hAnsi="宋体" w:eastAsia="宋体" w:cs="Times New Roman"/>
          <w:b/>
          <w:sz w:val="28"/>
          <w:szCs w:val="28"/>
        </w:rPr>
      </w:pPr>
      <w:r>
        <w:rPr>
          <w:rFonts w:hint="eastAsia" w:ascii="宋体" w:hAnsi="宋体" w:eastAsia="宋体" w:cs="Times New Roman"/>
          <w:b/>
          <w:sz w:val="28"/>
          <w:szCs w:val="28"/>
        </w:rPr>
        <w:t>二、正文</w:t>
      </w:r>
    </w:p>
    <w:p>
      <w:pPr>
        <w:autoSpaceDE w:val="0"/>
        <w:autoSpaceDN w:val="0"/>
        <w:adjustRightInd w:val="0"/>
        <w:ind w:firstLine="482" w:firstLineChars="201"/>
        <w:jc w:val="center"/>
        <w:rPr>
          <w:rFonts w:ascii="宋体" w:hAnsi="宋体" w:eastAsia="宋体" w:cs="Times New Roman"/>
          <w:b/>
          <w:bCs/>
          <w:kern w:val="0"/>
          <w:sz w:val="24"/>
          <w:szCs w:val="24"/>
        </w:rPr>
      </w:pPr>
      <w:r>
        <w:rPr>
          <w:rFonts w:hint="eastAsia" w:ascii="宋体" w:hAnsi="宋体" w:eastAsia="宋体" w:cs="Times New Roman"/>
          <w:b/>
          <w:bCs/>
          <w:kern w:val="0"/>
          <w:sz w:val="24"/>
          <w:szCs w:val="24"/>
        </w:rPr>
        <w:t>第一章 AUTO CAD基础知识</w:t>
      </w:r>
    </w:p>
    <w:p>
      <w:pPr>
        <w:autoSpaceDE w:val="0"/>
        <w:autoSpaceDN w:val="0"/>
        <w:adjustRightInd w:val="0"/>
        <w:ind w:firstLine="422" w:firstLineChars="201"/>
        <w:rPr>
          <w:rFonts w:ascii="宋体" w:hAnsi="宋体" w:eastAsia="宋体" w:cs="Times New Roman"/>
          <w:b/>
          <w:bCs/>
          <w:kern w:val="0"/>
          <w:szCs w:val="21"/>
        </w:rPr>
      </w:pPr>
      <w:r>
        <w:rPr>
          <w:rFonts w:hint="eastAsia" w:ascii="宋体" w:hAnsi="宋体" w:eastAsia="宋体" w:cs="Times New Roman"/>
          <w:b/>
          <w:bCs/>
          <w:kern w:val="0"/>
          <w:szCs w:val="21"/>
        </w:rPr>
        <w:t>教学要点：</w:t>
      </w:r>
    </w:p>
    <w:p>
      <w:pPr>
        <w:tabs>
          <w:tab w:val="left" w:pos="360"/>
        </w:tabs>
        <w:autoSpaceDE w:val="0"/>
        <w:autoSpaceDN w:val="0"/>
        <w:adjustRightInd w:val="0"/>
        <w:ind w:firstLine="422" w:firstLineChars="201"/>
        <w:rPr>
          <w:rFonts w:ascii="宋体" w:hAnsi="宋体"/>
          <w:bCs/>
          <w:kern w:val="0"/>
          <w:szCs w:val="21"/>
        </w:rPr>
      </w:pPr>
      <w:r>
        <w:rPr>
          <w:rFonts w:ascii="宋体" w:hAnsi="宋体"/>
          <w:bCs/>
          <w:kern w:val="0"/>
          <w:szCs w:val="21"/>
        </w:rPr>
        <w:tab/>
      </w:r>
      <w:r>
        <w:rPr>
          <w:rFonts w:ascii="宋体" w:hAnsi="宋体"/>
          <w:bCs/>
          <w:kern w:val="0"/>
          <w:szCs w:val="21"/>
        </w:rPr>
        <w:tab/>
      </w:r>
      <w:r>
        <w:rPr>
          <w:rFonts w:ascii="宋体" w:hAnsi="宋体"/>
          <w:bCs/>
          <w:kern w:val="0"/>
          <w:szCs w:val="21"/>
        </w:rPr>
        <w:t>1</w:t>
      </w:r>
      <w:r>
        <w:rPr>
          <w:rFonts w:hint="eastAsia" w:ascii="宋体" w:hAnsi="宋体"/>
          <w:bCs/>
          <w:kern w:val="0"/>
          <w:szCs w:val="21"/>
        </w:rPr>
        <w:t>、教师与学生之间做好勾通，互相了解。</w:t>
      </w:r>
    </w:p>
    <w:p>
      <w:pPr>
        <w:pStyle w:val="62"/>
        <w:tabs>
          <w:tab w:val="left" w:pos="360"/>
        </w:tabs>
        <w:autoSpaceDE w:val="0"/>
        <w:autoSpaceDN w:val="0"/>
        <w:adjustRightInd w:val="0"/>
        <w:ind w:firstLine="422" w:firstLineChars="201"/>
        <w:rPr>
          <w:rFonts w:ascii="宋体" w:hAnsi="宋体"/>
          <w:bCs/>
          <w:kern w:val="0"/>
          <w:szCs w:val="21"/>
        </w:rPr>
      </w:pPr>
      <w:r>
        <w:rPr>
          <w:rFonts w:hint="eastAsia" w:ascii="宋体" w:hAnsi="宋体"/>
          <w:bCs/>
          <w:kern w:val="0"/>
          <w:szCs w:val="21"/>
        </w:rPr>
        <w:t>了解AutoCAD的发展史与界面组成。</w:t>
      </w:r>
    </w:p>
    <w:p>
      <w:pPr>
        <w:pStyle w:val="62"/>
        <w:tabs>
          <w:tab w:val="left" w:pos="360"/>
        </w:tabs>
        <w:autoSpaceDE w:val="0"/>
        <w:autoSpaceDN w:val="0"/>
        <w:adjustRightInd w:val="0"/>
        <w:ind w:firstLine="422" w:firstLineChars="201"/>
        <w:rPr>
          <w:rFonts w:ascii="宋体" w:hAnsi="宋体"/>
          <w:bCs/>
          <w:kern w:val="0"/>
          <w:szCs w:val="21"/>
        </w:rPr>
      </w:pPr>
      <w:r>
        <w:rPr>
          <w:rFonts w:hint="eastAsia" w:ascii="宋体" w:hAnsi="宋体"/>
          <w:bCs/>
          <w:kern w:val="0"/>
          <w:szCs w:val="21"/>
        </w:rPr>
        <w:t>认识AutoCAD的应用领域，让学生了解软件的专业特点。</w:t>
      </w:r>
    </w:p>
    <w:p>
      <w:pPr>
        <w:pStyle w:val="62"/>
        <w:tabs>
          <w:tab w:val="left" w:pos="360"/>
        </w:tabs>
        <w:autoSpaceDE w:val="0"/>
        <w:autoSpaceDN w:val="0"/>
        <w:adjustRightInd w:val="0"/>
        <w:ind w:firstLine="422" w:firstLineChars="201"/>
        <w:rPr>
          <w:rFonts w:ascii="宋体" w:hAnsi="宋体"/>
          <w:bCs/>
          <w:kern w:val="0"/>
          <w:szCs w:val="21"/>
        </w:rPr>
      </w:pPr>
      <w:r>
        <w:rPr>
          <w:rFonts w:hint="eastAsia" w:ascii="宋体" w:hAnsi="宋体"/>
          <w:bCs/>
          <w:kern w:val="0"/>
          <w:szCs w:val="21"/>
        </w:rPr>
        <w:t>在</w:t>
      </w:r>
      <w:r>
        <w:rPr>
          <w:rFonts w:ascii="宋体" w:hAnsi="宋体"/>
          <w:bCs/>
          <w:kern w:val="0"/>
          <w:szCs w:val="21"/>
        </w:rPr>
        <w:t>AutoCAD</w:t>
      </w:r>
      <w:r>
        <w:rPr>
          <w:rFonts w:hint="eastAsia" w:ascii="宋体" w:hAnsi="宋体"/>
          <w:bCs/>
          <w:kern w:val="0"/>
          <w:szCs w:val="21"/>
        </w:rPr>
        <w:t>中使用的是世界坐标。</w:t>
      </w:r>
    </w:p>
    <w:p>
      <w:pPr>
        <w:pStyle w:val="62"/>
        <w:tabs>
          <w:tab w:val="left" w:pos="360"/>
        </w:tabs>
        <w:autoSpaceDE w:val="0"/>
        <w:autoSpaceDN w:val="0"/>
        <w:adjustRightInd w:val="0"/>
        <w:ind w:firstLine="422" w:firstLineChars="201"/>
        <w:rPr>
          <w:rFonts w:ascii="宋体" w:hAnsi="宋体"/>
          <w:bCs/>
          <w:kern w:val="0"/>
          <w:szCs w:val="21"/>
        </w:rPr>
      </w:pPr>
      <w:r>
        <w:rPr>
          <w:rFonts w:hint="eastAsia" w:ascii="宋体" w:hAnsi="宋体"/>
          <w:bCs/>
          <w:kern w:val="0"/>
          <w:szCs w:val="21"/>
        </w:rPr>
        <w:t>了解坐标在AutoCAD中的作用</w:t>
      </w:r>
    </w:p>
    <w:p>
      <w:pPr>
        <w:tabs>
          <w:tab w:val="left" w:pos="360"/>
        </w:tabs>
        <w:autoSpaceDE w:val="0"/>
        <w:autoSpaceDN w:val="0"/>
        <w:adjustRightInd w:val="0"/>
        <w:ind w:firstLine="422" w:firstLineChars="201"/>
        <w:rPr>
          <w:rFonts w:ascii="宋体" w:hAnsi="宋体"/>
          <w:bCs/>
          <w:kern w:val="0"/>
          <w:szCs w:val="21"/>
        </w:rPr>
      </w:pPr>
      <w:r>
        <w:rPr>
          <w:rFonts w:hint="eastAsia" w:ascii="宋体" w:hAnsi="宋体"/>
          <w:bCs/>
          <w:kern w:val="0"/>
          <w:szCs w:val="21"/>
        </w:rPr>
        <w:t>6、世界坐标的分类</w:t>
      </w:r>
    </w:p>
    <w:p>
      <w:pPr>
        <w:autoSpaceDE w:val="0"/>
        <w:autoSpaceDN w:val="0"/>
        <w:adjustRightInd w:val="0"/>
        <w:ind w:firstLine="422" w:firstLineChars="201"/>
        <w:rPr>
          <w:rFonts w:ascii="宋体" w:hAnsi="宋体" w:eastAsia="宋体" w:cs="Times New Roman"/>
          <w:b/>
          <w:color w:val="000000"/>
          <w:szCs w:val="21"/>
        </w:rPr>
      </w:pPr>
      <w:r>
        <w:rPr>
          <w:rFonts w:hint="eastAsia" w:ascii="宋体" w:hAnsi="宋体" w:eastAsia="宋体" w:cs="Times New Roman"/>
          <w:b/>
          <w:color w:val="000000"/>
          <w:szCs w:val="21"/>
        </w:rPr>
        <w:t>教学时数：</w:t>
      </w:r>
    </w:p>
    <w:p>
      <w:pPr>
        <w:autoSpaceDE w:val="0"/>
        <w:autoSpaceDN w:val="0"/>
        <w:adjustRightInd w:val="0"/>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2学时</w:t>
      </w:r>
    </w:p>
    <w:p>
      <w:pPr>
        <w:autoSpaceDE w:val="0"/>
        <w:autoSpaceDN w:val="0"/>
        <w:adjustRightInd w:val="0"/>
        <w:ind w:firstLine="422" w:firstLineChars="201"/>
        <w:rPr>
          <w:rFonts w:ascii="宋体" w:hAnsi="宋体" w:eastAsia="宋体" w:cs="Times New Roman"/>
          <w:b/>
          <w:bCs/>
          <w:kern w:val="0"/>
          <w:szCs w:val="21"/>
        </w:rPr>
      </w:pPr>
      <w:r>
        <w:rPr>
          <w:rFonts w:hint="eastAsia" w:ascii="宋体" w:hAnsi="宋体" w:eastAsia="宋体" w:cs="Times New Roman"/>
          <w:b/>
          <w:color w:val="000000"/>
          <w:szCs w:val="21"/>
        </w:rPr>
        <w:t>教学内容：</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初识Auto CAD（1学时）</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一、CAD的概述</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C→Computer电脑</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A→Aided辅助</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D→Design设计</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CAD为电脑辅助设计软件</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AutoCAD是美国Autodesk公司与20世纪八十年在微机上应用CAD技术，而开发的绘图程序包，加上Auto是指它可以应用于几乎所有跟绘图有关的行业</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二、应用领域 1、建筑设计</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 xml:space="preserve">             2、机械制图</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 xml:space="preserve">             3、化工电子</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 xml:space="preserve">             4、土水工程</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三、CAD的发展史</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初级阶段→在1982年11月出现了Auto CAD1、0的版本</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 xml:space="preserve">          1983年4月出现了Auto CAD1、2的版本</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 xml:space="preserve">          1983年8月出现了Auto CAD1、3的版本</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 xml:space="preserve">          1983年10月出现了Auto CAD1、4的版本</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1984年10月出现了Auto CAD2、0的版本</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发展阶段→1985年5月出现了Auto CAD2、17和2、18的版本出现了鼠标滚轴</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 xml:space="preserve">          1986年6月出现了Auto CAD2、5的版本</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 xml:space="preserve">          1987年9月出现了Auto CAD9、0和9、03的版本  </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高级发展阶段→1988年8月出现了Auto CAD  R  12、0版本</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 xml:space="preserve">              1988年12月出现了Auto CAD R 12、0 for Dos </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 xml:space="preserve">              1996年6月出现了Auto CAD R 12、0 for Windows</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高级发展阶段→1998年1月出现了Auto CAD R 13、0 for Windows</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 xml:space="preserve">              1999年1月出现了Auto CAD 2000 for Windows</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2001年9月出现了Auto CAD 2002for Windows</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2003年5月出现了Auto CAD 2004  for Windows</w:t>
      </w:r>
    </w:p>
    <w:p>
      <w:pPr>
        <w:ind w:firstLine="422" w:firstLineChars="201"/>
        <w:rPr>
          <w:rFonts w:ascii="宋体" w:hAnsi="宋体" w:eastAsia="宋体" w:cs="Times New Roman"/>
          <w:kern w:val="0"/>
          <w:szCs w:val="21"/>
        </w:rPr>
      </w:pPr>
      <w:r>
        <w:rPr>
          <w:rFonts w:ascii="宋体" w:hAnsi="宋体" w:eastAsia="宋体" w:cs="Times New Roman"/>
          <w:kern w:val="0"/>
          <w:szCs w:val="21"/>
        </w:rPr>
        <w:t>……</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目前已经出现Auto CAD2016</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四、打开方式：1、双击桌面CAD图标</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2、开始——程序——Autodesk——Auto CAD2007</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五、CAD的界面组成：标题栏。菜单栏，工具栏，绘图窗口，命令栏。状态栏，工具选择板窗口。</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标题栏:记录了AutoCAD的标题和当前文件的名称。</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菜单栏：它是当前软件命令的集合。</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工具栏：包括标准工具栏、图层工具栏、对象工具栏（颜色控制、线型控制、线宽控制、打印样式控制）、绘图工具栏、修改工具栏、样式工具栏（文字样式管理器、标注样式管理器）</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注：在工具栏空白外右击，ACAD中子菜单中包含所有CAD工具。</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绘图窗口：工作界面。</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模型和布局：通常在模型空间中设计图纸，在布局中打印图纸。</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命令行：是供用户通过键盘输入命令的地方，位于窗口下方，F2为命令行操作的全部显示。</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状态栏：左侧为信息提示区，用以显示当前的标指针的坐标值和工具按纽提示信息等，右侧为功能按纽区，单击不同的功能按纽，可以开启对应功能，提高做图速度。</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六、文件的新建,打开,保存,关闭命令</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新建：1、文件菜单下新建命令</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 xml:space="preserve">      2、快捷键为Ctrl+N</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打开: 1、文件菜单下打开命令</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 xml:space="preserve">      2、快捷键为Ctrl+O</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 xml:space="preserve">保存: 1、文件菜单下保存命令  </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 xml:space="preserve">      2、快捷键为Ctrl+S</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关闭：1、单击标题栏上的关闭按纽</w:t>
      </w:r>
    </w:p>
    <w:p>
      <w:pPr>
        <w:ind w:firstLine="422" w:firstLineChars="201"/>
        <w:rPr>
          <w:rFonts w:ascii="宋体" w:hAnsi="宋体" w:eastAsia="宋体" w:cs="Times New Roman"/>
          <w:kern w:val="0"/>
          <w:szCs w:val="21"/>
        </w:rPr>
      </w:pPr>
      <w:r>
        <w:rPr>
          <w:rFonts w:ascii="宋体" w:hAnsi="宋体" w:eastAsia="宋体" w:cs="Times New Roman"/>
          <w:kern w:val="0"/>
          <w:szCs w:val="21"/>
        </w:rPr>
        <w:t>2、Alt+F4</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 xml:space="preserve">      3、单击控制菜单按纽</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辅助绘图（1学时）</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一、坐标系的使用</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在CAD中使用的是世界坐标，X为水平，Y为垂直，Z为垂直于X和Y的轴向，这些都是固定不变的，因此称为世界坐标</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世界坐标分为绝对坐标和相对坐标</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绝对坐标（针对于原点）</w:t>
      </w:r>
    </w:p>
    <w:p>
      <w:pPr>
        <w:ind w:firstLine="422" w:firstLineChars="201"/>
        <w:jc w:val="left"/>
        <w:rPr>
          <w:rFonts w:ascii="宋体" w:hAnsi="宋体" w:eastAsia="宋体" w:cs="Times New Roman"/>
          <w:kern w:val="0"/>
          <w:szCs w:val="21"/>
        </w:rPr>
      </w:pPr>
      <w:r>
        <w:rPr>
          <w:rFonts w:hint="eastAsia" w:ascii="宋体" w:hAnsi="宋体" w:eastAsia="宋体" w:cs="Times New Roman"/>
          <w:kern w:val="0"/>
          <w:szCs w:val="21"/>
        </w:rPr>
        <w:t>绝对直角坐标：点到X。Y方向（有正，负之分）的距离，输入方法：X，Y的值，输入时要在英文状态下</w:t>
      </w:r>
    </w:p>
    <w:p>
      <w:pPr>
        <w:ind w:firstLine="422" w:firstLineChars="201"/>
        <w:jc w:val="left"/>
        <w:rPr>
          <w:rFonts w:ascii="宋体" w:hAnsi="宋体" w:eastAsia="宋体" w:cs="Times New Roman"/>
          <w:kern w:val="0"/>
          <w:szCs w:val="21"/>
        </w:rPr>
      </w:pPr>
      <w:r>
        <w:rPr>
          <w:rFonts w:hint="eastAsia" w:ascii="宋体" w:hAnsi="宋体" w:eastAsia="宋体" w:cs="Times New Roman"/>
          <w:kern w:val="0"/>
          <w:szCs w:val="21"/>
        </w:rPr>
        <w:t>绝对极坐标：点到坐标原点之间的距离是极半径，该连线与X轴正向之间的夹角度数为极角度数，正值为逆时针，负值 为顺时针，输入方法，极半径〈极角度数，输入时一定要在英文状态下</w:t>
      </w:r>
    </w:p>
    <w:p>
      <w:pPr>
        <w:ind w:firstLine="422" w:firstLineChars="201"/>
        <w:jc w:val="left"/>
        <w:rPr>
          <w:rFonts w:ascii="宋体" w:hAnsi="宋体" w:eastAsia="宋体" w:cs="Times New Roman"/>
          <w:kern w:val="0"/>
          <w:szCs w:val="21"/>
        </w:rPr>
      </w:pPr>
      <w:r>
        <w:rPr>
          <w:rFonts w:hint="eastAsia" w:ascii="宋体" w:hAnsi="宋体" w:eastAsia="宋体" w:cs="Times New Roman"/>
          <w:kern w:val="0"/>
          <w:szCs w:val="21"/>
        </w:rPr>
        <w:t>相对坐标（针对于上一点来说，把上一点看作原点）</w:t>
      </w:r>
    </w:p>
    <w:p>
      <w:pPr>
        <w:ind w:firstLine="422" w:firstLineChars="201"/>
        <w:jc w:val="left"/>
        <w:rPr>
          <w:rFonts w:ascii="宋体" w:hAnsi="宋体" w:eastAsia="宋体" w:cs="Times New Roman"/>
          <w:kern w:val="0"/>
          <w:szCs w:val="21"/>
        </w:rPr>
      </w:pPr>
      <w:r>
        <w:rPr>
          <w:rFonts w:hint="eastAsia" w:ascii="宋体" w:hAnsi="宋体" w:eastAsia="宋体" w:cs="Times New Roman"/>
          <w:kern w:val="0"/>
          <w:szCs w:val="21"/>
        </w:rPr>
        <w:t>相对直角坐标：是指该点与上一输入点之间的坐标差（有正，负之分）相对的符号“@”,输入方法:值,输入时一定要在英文状态下,相对极坐标：是指该点与上一输入点之间的距离,该连线与X轴正向之间的夹角度数为极角度数,相对符号为@,.正值为逆时针,负值为顺时针,数,输一定要在英文状态下。</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二、鼠标作用</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左键为1、选择物体2、确定图形第一点的位置</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滚轴作用为1、滚动滚轴放大或缩小图形(界面在放大或缩小)</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2、双击可全屏显示所有图形</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3、如按住滚轴可平移界面</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右键作用为1、确定</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2、重复上一次操作(重复上一次操作快捷键还有空格和回车)</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三、选择物体的方法</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 xml:space="preserve">1、直接点击 </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2、正选：左上角向右下角拖动(全部包含其中)</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3、反选：右下角向左上角拖动(碰触到物体的一部分就行)</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在CAD中创建的单位是mm，对CAD创建的单位进行修改格式菜单下单位命令</w:t>
      </w:r>
    </w:p>
    <w:p>
      <w:pPr>
        <w:ind w:firstLine="422" w:firstLineChars="201"/>
        <w:rPr>
          <w:rFonts w:ascii="宋体" w:hAnsi="宋体" w:eastAsia="宋体" w:cs="Times New Roman"/>
          <w:b/>
          <w:kern w:val="0"/>
          <w:szCs w:val="21"/>
        </w:rPr>
      </w:pPr>
      <w:r>
        <w:rPr>
          <w:rFonts w:hint="eastAsia" w:ascii="宋体" w:hAnsi="宋体" w:eastAsia="宋体" w:cs="Times New Roman"/>
          <w:b/>
          <w:kern w:val="0"/>
          <w:szCs w:val="21"/>
        </w:rPr>
        <w:t>考核要求：</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1、熟识AutoCAD的发展史与界面组成。</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2、学会新建CAD文件。</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3、了解什么是世界坐标及其分类。</w:t>
      </w:r>
    </w:p>
    <w:p>
      <w:pPr>
        <w:ind w:firstLine="422" w:firstLineChars="201"/>
        <w:rPr>
          <w:rFonts w:ascii="宋体" w:hAnsi="宋体" w:eastAsia="宋体" w:cs="Times New Roman"/>
          <w:kern w:val="0"/>
          <w:szCs w:val="21"/>
        </w:rPr>
      </w:pPr>
      <w:r>
        <w:rPr>
          <w:rFonts w:hint="eastAsia" w:ascii="宋体" w:hAnsi="宋体" w:eastAsia="宋体" w:cs="Times New Roman"/>
          <w:kern w:val="0"/>
          <w:szCs w:val="21"/>
        </w:rPr>
        <w:t>4、掌握选择物体的方法。</w:t>
      </w:r>
    </w:p>
    <w:p>
      <w:pPr>
        <w:ind w:firstLine="482" w:firstLineChars="201"/>
        <w:jc w:val="center"/>
        <w:rPr>
          <w:rFonts w:ascii="宋体" w:hAnsi="宋体" w:eastAsia="宋体" w:cs="Times New Roman"/>
          <w:b/>
          <w:sz w:val="24"/>
          <w:szCs w:val="24"/>
        </w:rPr>
      </w:pPr>
    </w:p>
    <w:p>
      <w:pPr>
        <w:ind w:firstLine="482" w:firstLineChars="201"/>
        <w:jc w:val="center"/>
        <w:rPr>
          <w:rFonts w:ascii="宋体" w:hAnsi="宋体" w:eastAsia="宋体" w:cs="Times New Roman"/>
          <w:b/>
          <w:sz w:val="24"/>
          <w:szCs w:val="24"/>
        </w:rPr>
      </w:pPr>
      <w:r>
        <w:rPr>
          <w:rFonts w:hint="eastAsia" w:ascii="宋体" w:hAnsi="宋体" w:eastAsia="宋体" w:cs="Times New Roman"/>
          <w:b/>
          <w:sz w:val="24"/>
          <w:szCs w:val="24"/>
        </w:rPr>
        <w:t>第二章 绘制简单二维图形对象——</w:t>
      </w:r>
    </w:p>
    <w:p>
      <w:pPr>
        <w:ind w:firstLine="482" w:firstLineChars="201"/>
        <w:jc w:val="center"/>
        <w:rPr>
          <w:rFonts w:ascii="宋体" w:hAnsi="宋体" w:eastAsia="宋体" w:cs="Times New Roman"/>
          <w:b/>
          <w:sz w:val="24"/>
          <w:szCs w:val="24"/>
        </w:rPr>
      </w:pPr>
      <w:r>
        <w:rPr>
          <w:rFonts w:hint="eastAsia" w:ascii="宋体" w:hAnsi="宋体" w:eastAsia="宋体" w:cs="Times New Roman"/>
          <w:b/>
          <w:sz w:val="24"/>
          <w:szCs w:val="24"/>
        </w:rPr>
        <w:t>直线、构造线、射线、点、矩形、正多边形、圆、圆弧、椭圆</w:t>
      </w:r>
    </w:p>
    <w:p>
      <w:pPr>
        <w:ind w:firstLine="422" w:firstLineChars="201"/>
        <w:rPr>
          <w:rFonts w:ascii="宋体" w:hAnsi="宋体" w:eastAsia="宋体" w:cs="Times New Roman"/>
          <w:b/>
          <w:szCs w:val="21"/>
        </w:rPr>
      </w:pPr>
      <w:r>
        <w:rPr>
          <w:rFonts w:hint="eastAsia" w:ascii="宋体" w:hAnsi="宋体" w:eastAsia="宋体" w:cs="Times New Roman"/>
          <w:b/>
          <w:szCs w:val="21"/>
        </w:rPr>
        <w:t>教学要点：</w:t>
      </w:r>
    </w:p>
    <w:p>
      <w:pPr>
        <w:ind w:firstLine="422" w:firstLineChars="201"/>
        <w:rPr>
          <w:rFonts w:ascii="宋体" w:hAnsi="宋体" w:eastAsia="宋体" w:cs="Times New Roman"/>
          <w:szCs w:val="21"/>
        </w:rPr>
      </w:pPr>
      <w:r>
        <w:rPr>
          <w:rFonts w:hint="eastAsia" w:ascii="宋体" w:hAnsi="宋体" w:eastAsia="宋体" w:cs="Times New Roman"/>
          <w:szCs w:val="21"/>
        </w:rPr>
        <w:t>1、直线的绘制</w:t>
      </w:r>
    </w:p>
    <w:p>
      <w:pPr>
        <w:ind w:firstLine="422" w:firstLineChars="201"/>
        <w:rPr>
          <w:rFonts w:ascii="宋体" w:hAnsi="宋体" w:eastAsia="宋体" w:cs="Times New Roman"/>
          <w:szCs w:val="21"/>
        </w:rPr>
      </w:pPr>
      <w:r>
        <w:rPr>
          <w:rFonts w:hint="eastAsia" w:ascii="宋体" w:hAnsi="宋体" w:eastAsia="宋体" w:cs="Times New Roman"/>
          <w:szCs w:val="21"/>
        </w:rPr>
        <w:t>2、构造线与射线的画法及功能</w:t>
      </w:r>
    </w:p>
    <w:p>
      <w:pPr>
        <w:ind w:firstLine="422" w:firstLineChars="201"/>
        <w:rPr>
          <w:rFonts w:ascii="宋体" w:hAnsi="宋体" w:eastAsia="宋体" w:cs="Times New Roman"/>
          <w:szCs w:val="21"/>
        </w:rPr>
      </w:pPr>
      <w:r>
        <w:rPr>
          <w:rFonts w:hint="eastAsia" w:ascii="宋体" w:hAnsi="宋体" w:eastAsia="宋体" w:cs="Times New Roman"/>
          <w:szCs w:val="21"/>
        </w:rPr>
        <w:t>3、点的绘制样式及点的作用。</w:t>
      </w:r>
    </w:p>
    <w:p>
      <w:pPr>
        <w:ind w:firstLine="422" w:firstLineChars="201"/>
        <w:rPr>
          <w:rFonts w:ascii="宋体" w:hAnsi="宋体" w:eastAsia="宋体" w:cs="Times New Roman"/>
          <w:szCs w:val="21"/>
        </w:rPr>
      </w:pPr>
      <w:r>
        <w:rPr>
          <w:rFonts w:hint="eastAsia" w:ascii="宋体" w:hAnsi="宋体" w:eastAsia="宋体" w:cs="Times New Roman"/>
          <w:szCs w:val="21"/>
        </w:rPr>
        <w:t>4、创建矩形的几种方法。</w:t>
      </w:r>
    </w:p>
    <w:p>
      <w:pPr>
        <w:ind w:firstLine="422" w:firstLineChars="201"/>
        <w:rPr>
          <w:rFonts w:ascii="宋体" w:hAnsi="宋体" w:eastAsia="宋体" w:cs="Times New Roman"/>
          <w:szCs w:val="21"/>
        </w:rPr>
      </w:pPr>
      <w:r>
        <w:rPr>
          <w:rFonts w:hint="eastAsia" w:ascii="宋体" w:hAnsi="宋体" w:eastAsia="宋体" w:cs="Times New Roman"/>
          <w:szCs w:val="21"/>
        </w:rPr>
        <w:t>5、创建正多边形的步骤。</w:t>
      </w:r>
    </w:p>
    <w:p>
      <w:pPr>
        <w:ind w:firstLine="422" w:firstLineChars="201"/>
        <w:rPr>
          <w:rFonts w:ascii="宋体" w:hAnsi="宋体" w:eastAsia="宋体" w:cs="Times New Roman"/>
          <w:szCs w:val="21"/>
        </w:rPr>
      </w:pPr>
      <w:r>
        <w:rPr>
          <w:rFonts w:hint="eastAsia" w:ascii="宋体" w:hAnsi="宋体" w:eastAsia="宋体" w:cs="Times New Roman"/>
          <w:szCs w:val="21"/>
        </w:rPr>
        <w:t>6、圆的绘制及绘制的几种形式。</w:t>
      </w:r>
    </w:p>
    <w:p>
      <w:pPr>
        <w:ind w:firstLine="422" w:firstLineChars="201"/>
        <w:rPr>
          <w:rFonts w:ascii="宋体" w:hAnsi="宋体" w:eastAsia="宋体" w:cs="Times New Roman"/>
          <w:szCs w:val="21"/>
        </w:rPr>
      </w:pPr>
      <w:r>
        <w:rPr>
          <w:rFonts w:hint="eastAsia" w:ascii="宋体" w:hAnsi="宋体" w:eastAsia="宋体" w:cs="Times New Roman"/>
          <w:szCs w:val="21"/>
        </w:rPr>
        <w:t>7、圆弧的绘制。</w:t>
      </w:r>
    </w:p>
    <w:p>
      <w:pPr>
        <w:ind w:firstLine="422" w:firstLineChars="201"/>
        <w:rPr>
          <w:rFonts w:ascii="宋体" w:hAnsi="宋体" w:eastAsia="宋体" w:cs="Times New Roman"/>
          <w:szCs w:val="21"/>
        </w:rPr>
      </w:pPr>
      <w:r>
        <w:rPr>
          <w:rFonts w:hint="eastAsia" w:ascii="宋体" w:hAnsi="宋体" w:eastAsia="宋体" w:cs="Times New Roman"/>
          <w:szCs w:val="21"/>
        </w:rPr>
        <w:t>8、椭圆的绘制。</w:t>
      </w:r>
    </w:p>
    <w:p>
      <w:pPr>
        <w:ind w:firstLine="422" w:firstLineChars="201"/>
        <w:rPr>
          <w:rFonts w:ascii="宋体" w:hAnsi="宋体" w:eastAsia="宋体" w:cs="Times New Roman"/>
          <w:b/>
          <w:szCs w:val="21"/>
        </w:rPr>
      </w:pPr>
      <w:r>
        <w:rPr>
          <w:rFonts w:hint="eastAsia" w:ascii="宋体" w:hAnsi="宋体" w:eastAsia="宋体" w:cs="Times New Roman"/>
          <w:b/>
          <w:szCs w:val="21"/>
        </w:rPr>
        <w:t>教学时数：</w:t>
      </w:r>
    </w:p>
    <w:p>
      <w:pPr>
        <w:ind w:firstLine="422" w:firstLineChars="201"/>
        <w:rPr>
          <w:rFonts w:ascii="宋体" w:hAnsi="宋体" w:eastAsia="宋体" w:cs="Times New Roman"/>
          <w:b/>
          <w:szCs w:val="21"/>
        </w:rPr>
      </w:pPr>
      <w:r>
        <w:rPr>
          <w:rFonts w:hint="eastAsia" w:ascii="宋体" w:hAnsi="宋体" w:eastAsia="宋体" w:cs="Times New Roman"/>
          <w:szCs w:val="21"/>
        </w:rPr>
        <w:t>6学时</w:t>
      </w:r>
    </w:p>
    <w:p>
      <w:pPr>
        <w:ind w:firstLine="422" w:firstLineChars="201"/>
        <w:rPr>
          <w:rFonts w:ascii="宋体" w:hAnsi="宋体" w:eastAsia="宋体" w:cs="Times New Roman"/>
          <w:b/>
          <w:szCs w:val="21"/>
        </w:rPr>
      </w:pPr>
      <w:r>
        <w:rPr>
          <w:rFonts w:hint="eastAsia" w:ascii="宋体" w:hAnsi="宋体" w:eastAsia="宋体" w:cs="Times New Roman"/>
          <w:b/>
          <w:szCs w:val="21"/>
        </w:rPr>
        <w:t>教学内容：</w:t>
      </w:r>
    </w:p>
    <w:p>
      <w:pPr>
        <w:ind w:firstLine="422" w:firstLineChars="201"/>
        <w:rPr>
          <w:rFonts w:ascii="宋体" w:hAnsi="宋体" w:eastAsia="宋体" w:cs="Times New Roman"/>
          <w:szCs w:val="21"/>
        </w:rPr>
      </w:pPr>
      <w:r>
        <w:rPr>
          <w:rFonts w:hint="eastAsia" w:ascii="宋体" w:hAnsi="宋体" w:eastAsia="宋体" w:cs="Times New Roman"/>
          <w:szCs w:val="21"/>
        </w:rPr>
        <w:t>第一节 绘图命令----直线、构造线、射线（2学时）</w:t>
      </w:r>
    </w:p>
    <w:p>
      <w:pPr>
        <w:ind w:firstLine="422" w:firstLineChars="201"/>
        <w:rPr>
          <w:rFonts w:ascii="宋体" w:hAnsi="宋体" w:eastAsia="宋体" w:cs="Times New Roman"/>
          <w:szCs w:val="21"/>
        </w:rPr>
      </w:pPr>
      <w:r>
        <w:rPr>
          <w:rFonts w:hint="eastAsia" w:ascii="宋体" w:hAnsi="宋体" w:eastAsia="宋体" w:cs="Times New Roman"/>
          <w:szCs w:val="21"/>
        </w:rPr>
        <w:t>一、直线命令（快捷键为L）</w:t>
      </w:r>
    </w:p>
    <w:p>
      <w:pPr>
        <w:ind w:firstLine="422" w:firstLineChars="201"/>
        <w:rPr>
          <w:rFonts w:ascii="宋体" w:hAnsi="宋体" w:eastAsia="宋体" w:cs="Times New Roman"/>
          <w:szCs w:val="21"/>
        </w:rPr>
      </w:pPr>
      <w:r>
        <w:rPr>
          <w:rFonts w:hint="eastAsia" w:ascii="宋体" w:hAnsi="宋体" w:eastAsia="宋体" w:cs="Times New Roman"/>
          <w:szCs w:val="21"/>
        </w:rPr>
        <w:t>绘制方式:</w:t>
      </w:r>
    </w:p>
    <w:p>
      <w:pPr>
        <w:ind w:firstLine="422" w:firstLineChars="201"/>
        <w:rPr>
          <w:rFonts w:ascii="宋体" w:hAnsi="宋体" w:eastAsia="宋体" w:cs="Times New Roman"/>
          <w:szCs w:val="21"/>
        </w:rPr>
      </w:pPr>
      <w:r>
        <w:rPr>
          <w:rFonts w:hint="eastAsia" w:ascii="宋体" w:hAnsi="宋体" w:eastAsia="宋体" w:cs="Times New Roman"/>
          <w:szCs w:val="21"/>
        </w:rPr>
        <w:t xml:space="preserve">1、直接在绘图工具栏上点击直线按纽 </w:t>
      </w:r>
      <w:r>
        <w:rPr>
          <w:rFonts w:ascii="宋体" w:hAnsi="宋体" w:eastAsia="宋体" w:cs="Times New Roman"/>
          <w:szCs w:val="21"/>
        </w:rPr>
        <w:drawing>
          <wp:inline distT="0" distB="0" distL="0" distR="0">
            <wp:extent cx="276225" cy="23812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76225" cy="238125"/>
                    </a:xfrm>
                    <a:prstGeom prst="rect">
                      <a:avLst/>
                    </a:prstGeom>
                    <a:noFill/>
                  </pic:spPr>
                </pic:pic>
              </a:graphicData>
            </a:graphic>
          </wp:inline>
        </w:drawing>
      </w:r>
    </w:p>
    <w:p>
      <w:pPr>
        <w:ind w:firstLine="422" w:firstLineChars="201"/>
        <w:rPr>
          <w:rFonts w:ascii="宋体" w:hAnsi="宋体" w:eastAsia="宋体" w:cs="Times New Roman"/>
          <w:szCs w:val="21"/>
        </w:rPr>
      </w:pPr>
      <w:r>
        <w:rPr>
          <w:rFonts w:hint="eastAsia" w:ascii="宋体" w:hAnsi="宋体" w:eastAsia="宋体" w:cs="Times New Roman"/>
          <w:szCs w:val="21"/>
        </w:rPr>
        <w:t>2、在绘图菜单下单击直线命令</w:t>
      </w:r>
    </w:p>
    <w:p>
      <w:pPr>
        <w:ind w:firstLine="422" w:firstLineChars="201"/>
        <w:rPr>
          <w:rFonts w:ascii="宋体" w:hAnsi="宋体" w:eastAsia="宋体" w:cs="Times New Roman"/>
          <w:szCs w:val="21"/>
        </w:rPr>
      </w:pPr>
      <w:r>
        <w:rPr>
          <w:rFonts w:hint="eastAsia" w:ascii="宋体" w:hAnsi="宋体" w:eastAsia="宋体" w:cs="Times New Roman"/>
          <w:szCs w:val="21"/>
        </w:rPr>
        <w:t>3、直接在命令中输入快捷键L（在命令行内输入命令快捷键，回车或空格或鼠标右键确定）</w:t>
      </w:r>
    </w:p>
    <w:p>
      <w:pPr>
        <w:ind w:firstLine="422" w:firstLineChars="201"/>
        <w:rPr>
          <w:rFonts w:ascii="宋体" w:hAnsi="宋体" w:eastAsia="宋体" w:cs="Times New Roman"/>
          <w:szCs w:val="21"/>
        </w:rPr>
      </w:pPr>
      <w:r>
        <w:rPr>
          <w:rFonts w:hint="eastAsia" w:ascii="宋体" w:hAnsi="宋体" w:eastAsia="宋体" w:cs="Times New Roman"/>
          <w:szCs w:val="21"/>
        </w:rPr>
        <w:t>直线的输入的方法1、从命令行内输入直线命令的快捷建L确定,2、用鼠标左键在屏幕中点击直线一端点,拖动鼠标,确定直线方向3、输入直线长度确认依照同样的方法继续画线直至图形完毕,按确认键结束直线命令。</w:t>
      </w:r>
    </w:p>
    <w:p>
      <w:pPr>
        <w:ind w:firstLine="422" w:firstLineChars="201"/>
        <w:rPr>
          <w:rFonts w:ascii="宋体" w:hAnsi="宋体" w:eastAsia="宋体" w:cs="Times New Roman"/>
          <w:szCs w:val="21"/>
        </w:rPr>
      </w:pPr>
      <w:r>
        <w:rPr>
          <w:rFonts w:hint="eastAsia" w:ascii="宋体" w:hAnsi="宋体" w:eastAsia="宋体" w:cs="Times New Roman"/>
          <w:szCs w:val="21"/>
        </w:rPr>
        <w:t>取消命令方法为按ESC键或右击。</w:t>
      </w:r>
    </w:p>
    <w:p>
      <w:pPr>
        <w:ind w:firstLine="422" w:firstLineChars="201"/>
        <w:rPr>
          <w:rFonts w:ascii="宋体" w:hAnsi="宋体" w:eastAsia="宋体" w:cs="Times New Roman"/>
          <w:szCs w:val="21"/>
        </w:rPr>
      </w:pPr>
      <w:r>
        <w:rPr>
          <w:rFonts w:hint="eastAsia" w:ascii="宋体" w:hAnsi="宋体" w:eastAsia="宋体" w:cs="Times New Roman"/>
          <w:szCs w:val="21"/>
        </w:rPr>
        <w:t>放弃(u)回车,取消最近的一点的绘制。</w:t>
      </w:r>
    </w:p>
    <w:p>
      <w:pPr>
        <w:ind w:firstLine="422" w:firstLineChars="201"/>
        <w:rPr>
          <w:rFonts w:ascii="宋体" w:hAnsi="宋体" w:eastAsia="宋体" w:cs="Times New Roman"/>
          <w:szCs w:val="21"/>
        </w:rPr>
      </w:pPr>
      <w:r>
        <w:rPr>
          <w:rFonts w:hint="eastAsia" w:ascii="宋体" w:hAnsi="宋体" w:eastAsia="宋体" w:cs="Times New Roman"/>
          <w:szCs w:val="21"/>
        </w:rPr>
        <w:t>三点或三点以上如想让第一点和最后一点闭合并结束直线的绘制时，可在命令栏中输入 (C)回车。</w:t>
      </w:r>
    </w:p>
    <w:p>
      <w:pPr>
        <w:ind w:firstLine="422" w:firstLineChars="201"/>
        <w:rPr>
          <w:rFonts w:ascii="宋体" w:hAnsi="宋体" w:eastAsia="宋体" w:cs="Times New Roman"/>
          <w:szCs w:val="21"/>
        </w:rPr>
      </w:pPr>
      <w:r>
        <w:rPr>
          <w:rFonts w:hint="eastAsia" w:ascii="宋体" w:hAnsi="宋体" w:eastAsia="宋体" w:cs="Times New Roman"/>
          <w:szCs w:val="21"/>
        </w:rPr>
        <w:t>二、构造线命令（快捷键为XL）：一般作为辅助线使用，创建的线是无限长的。</w:t>
      </w:r>
    </w:p>
    <w:p>
      <w:pPr>
        <w:ind w:firstLine="422" w:firstLineChars="201"/>
        <w:rPr>
          <w:rFonts w:ascii="宋体" w:hAnsi="宋体" w:eastAsia="宋体" w:cs="Times New Roman"/>
          <w:szCs w:val="21"/>
        </w:rPr>
      </w:pPr>
      <w:r>
        <w:rPr>
          <w:rFonts w:hint="eastAsia" w:ascii="宋体" w:hAnsi="宋体" w:eastAsia="宋体" w:cs="Times New Roman"/>
          <w:szCs w:val="21"/>
        </w:rPr>
        <w:t>绘制方式：</w:t>
      </w:r>
    </w:p>
    <w:p>
      <w:pPr>
        <w:ind w:firstLine="422" w:firstLineChars="201"/>
        <w:rPr>
          <w:rFonts w:ascii="宋体" w:hAnsi="宋体" w:eastAsia="宋体" w:cs="Times New Roman"/>
          <w:szCs w:val="21"/>
        </w:rPr>
      </w:pPr>
      <w:r>
        <w:rPr>
          <w:rFonts w:hint="eastAsia" w:ascii="宋体" w:hAnsi="宋体" w:eastAsia="宋体" w:cs="Times New Roman"/>
          <w:szCs w:val="21"/>
        </w:rPr>
        <w:t xml:space="preserve">1、直接在绘图工具栏上点击构造线按纽 </w:t>
      </w:r>
      <w:r>
        <w:rPr>
          <w:rFonts w:ascii="宋体" w:hAnsi="宋体" w:eastAsia="宋体" w:cs="Times New Roman"/>
          <w:szCs w:val="21"/>
        </w:rPr>
        <w:drawing>
          <wp:inline distT="0" distB="0" distL="0" distR="0">
            <wp:extent cx="257175" cy="2476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57175" cy="247650"/>
                    </a:xfrm>
                    <a:prstGeom prst="rect">
                      <a:avLst/>
                    </a:prstGeom>
                    <a:noFill/>
                  </pic:spPr>
                </pic:pic>
              </a:graphicData>
            </a:graphic>
          </wp:inline>
        </w:drawing>
      </w:r>
    </w:p>
    <w:p>
      <w:pPr>
        <w:ind w:firstLine="422" w:firstLineChars="201"/>
        <w:rPr>
          <w:rFonts w:ascii="宋体" w:hAnsi="宋体" w:eastAsia="宋体" w:cs="Times New Roman"/>
          <w:szCs w:val="21"/>
        </w:rPr>
      </w:pPr>
      <w:r>
        <w:rPr>
          <w:rFonts w:hint="eastAsia" w:ascii="宋体" w:hAnsi="宋体" w:eastAsia="宋体" w:cs="Times New Roman"/>
          <w:szCs w:val="21"/>
        </w:rPr>
        <w:t>2、在绘图菜单下单击构造线命令</w:t>
      </w:r>
    </w:p>
    <w:p>
      <w:pPr>
        <w:ind w:firstLine="422" w:firstLineChars="201"/>
        <w:rPr>
          <w:rFonts w:ascii="宋体" w:hAnsi="宋体" w:eastAsia="宋体" w:cs="Times New Roman"/>
          <w:szCs w:val="21"/>
        </w:rPr>
      </w:pPr>
      <w:r>
        <w:rPr>
          <w:rFonts w:hint="eastAsia" w:ascii="宋体" w:hAnsi="宋体" w:eastAsia="宋体" w:cs="Times New Roman"/>
          <w:szCs w:val="21"/>
        </w:rPr>
        <w:t>3、直接在命令中输入快捷键XL</w:t>
      </w:r>
    </w:p>
    <w:p>
      <w:pPr>
        <w:ind w:firstLine="422" w:firstLineChars="201"/>
        <w:rPr>
          <w:rFonts w:ascii="宋体" w:hAnsi="宋体" w:eastAsia="宋体" w:cs="Times New Roman"/>
          <w:szCs w:val="21"/>
        </w:rPr>
      </w:pPr>
      <w:r>
        <w:rPr>
          <w:rFonts w:hint="eastAsia" w:ascii="宋体" w:hAnsi="宋体" w:eastAsia="宋体" w:cs="Times New Roman"/>
          <w:szCs w:val="21"/>
        </w:rPr>
        <w:t>在构造线命令行中：H为水平构造线，V为垂直构造线，A为角度（可设定构造线角度，也可参考其它斜线进行角度复制），B二等分（等分角度，两直线夹角平分线），O偏移（通过T，可以任意设置距离。）</w:t>
      </w:r>
    </w:p>
    <w:p>
      <w:pPr>
        <w:ind w:firstLine="422" w:firstLineChars="201"/>
        <w:rPr>
          <w:rFonts w:ascii="宋体" w:hAnsi="宋体" w:eastAsia="宋体" w:cs="Times New Roman"/>
          <w:szCs w:val="21"/>
        </w:rPr>
      </w:pPr>
      <w:r>
        <w:rPr>
          <w:rFonts w:hint="eastAsia" w:ascii="宋体" w:hAnsi="宋体" w:eastAsia="宋体" w:cs="Times New Roman"/>
          <w:szCs w:val="21"/>
        </w:rPr>
        <w:t>三、射线Ray：向一个方向延伸的线。此命令为辅助作图使用。</w:t>
      </w:r>
    </w:p>
    <w:p>
      <w:pPr>
        <w:ind w:firstLine="422" w:firstLineChars="201"/>
        <w:rPr>
          <w:rFonts w:ascii="宋体" w:hAnsi="宋体" w:eastAsia="宋体" w:cs="Times New Roman"/>
          <w:szCs w:val="21"/>
        </w:rPr>
      </w:pPr>
      <w:r>
        <w:rPr>
          <w:rFonts w:hint="eastAsia" w:ascii="宋体" w:hAnsi="宋体" w:eastAsia="宋体" w:cs="Times New Roman"/>
          <w:szCs w:val="21"/>
        </w:rPr>
        <w:t>绘制方式：</w:t>
      </w:r>
    </w:p>
    <w:p>
      <w:pPr>
        <w:ind w:firstLine="422" w:firstLineChars="201"/>
        <w:rPr>
          <w:rFonts w:ascii="宋体" w:hAnsi="宋体" w:eastAsia="宋体" w:cs="Times New Roman"/>
          <w:szCs w:val="21"/>
        </w:rPr>
      </w:pPr>
      <w:r>
        <w:rPr>
          <w:rFonts w:hint="eastAsia" w:ascii="宋体" w:hAnsi="宋体" w:eastAsia="宋体" w:cs="Times New Roman"/>
          <w:szCs w:val="21"/>
        </w:rPr>
        <w:t>1、在绘图菜单下单击射线命令</w:t>
      </w:r>
    </w:p>
    <w:p>
      <w:pPr>
        <w:ind w:firstLine="422" w:firstLineChars="201"/>
        <w:rPr>
          <w:rFonts w:ascii="宋体" w:hAnsi="宋体" w:eastAsia="宋体" w:cs="Times New Roman"/>
          <w:szCs w:val="21"/>
        </w:rPr>
      </w:pPr>
      <w:r>
        <w:rPr>
          <w:rFonts w:hint="eastAsia" w:ascii="宋体" w:hAnsi="宋体" w:eastAsia="宋体" w:cs="Times New Roman"/>
          <w:szCs w:val="21"/>
        </w:rPr>
        <w:t>2、直接在命令中输入快捷键Ray</w:t>
      </w:r>
    </w:p>
    <w:p>
      <w:pPr>
        <w:ind w:firstLine="422" w:firstLineChars="201"/>
        <w:rPr>
          <w:rFonts w:ascii="宋体" w:hAnsi="宋体" w:eastAsia="宋体" w:cs="Times New Roman"/>
          <w:szCs w:val="21"/>
        </w:rPr>
      </w:pPr>
      <w:r>
        <w:rPr>
          <w:rFonts w:hint="eastAsia" w:ascii="宋体" w:hAnsi="宋体" w:eastAsia="宋体" w:cs="Times New Roman"/>
          <w:szCs w:val="21"/>
        </w:rPr>
        <w:t>第二节 绘图命令----点、距形、正多边形（2学时）</w:t>
      </w:r>
    </w:p>
    <w:p>
      <w:pPr>
        <w:ind w:firstLine="422" w:firstLineChars="201"/>
        <w:rPr>
          <w:rFonts w:ascii="宋体" w:hAnsi="宋体" w:eastAsia="宋体" w:cs="Times New Roman"/>
          <w:szCs w:val="21"/>
        </w:rPr>
      </w:pPr>
      <w:r>
        <w:rPr>
          <w:rFonts w:hint="eastAsia" w:ascii="宋体" w:hAnsi="宋体" w:eastAsia="宋体" w:cs="Times New Roman"/>
          <w:szCs w:val="21"/>
        </w:rPr>
        <w:t>一、点命令（PO）：在绘图中起辅助作用。</w:t>
      </w:r>
    </w:p>
    <w:p>
      <w:pPr>
        <w:ind w:firstLine="422" w:firstLineChars="201"/>
        <w:rPr>
          <w:rFonts w:ascii="宋体" w:hAnsi="宋体" w:eastAsia="宋体" w:cs="Times New Roman"/>
          <w:szCs w:val="21"/>
        </w:rPr>
      </w:pPr>
      <w:r>
        <w:rPr>
          <w:rFonts w:hint="eastAsia" w:ascii="宋体" w:hAnsi="宋体" w:eastAsia="宋体" w:cs="Times New Roman"/>
          <w:szCs w:val="21"/>
        </w:rPr>
        <w:t>绘制方式:</w:t>
      </w:r>
    </w:p>
    <w:p>
      <w:pPr>
        <w:ind w:firstLine="422" w:firstLineChars="201"/>
        <w:rPr>
          <w:rFonts w:ascii="宋体" w:hAnsi="宋体" w:eastAsia="宋体" w:cs="Times New Roman"/>
          <w:szCs w:val="21"/>
        </w:rPr>
      </w:pPr>
      <w:r>
        <w:rPr>
          <w:rFonts w:hint="eastAsia" w:ascii="宋体" w:hAnsi="宋体" w:eastAsia="宋体" w:cs="Times New Roman"/>
          <w:szCs w:val="21"/>
        </w:rPr>
        <w:t xml:space="preserve">1、直接在绘图工具栏上点击点按纽 </w:t>
      </w:r>
    </w:p>
    <w:p>
      <w:pPr>
        <w:ind w:firstLine="422" w:firstLineChars="201"/>
        <w:rPr>
          <w:rFonts w:ascii="宋体" w:hAnsi="宋体" w:eastAsia="宋体" w:cs="Times New Roman"/>
          <w:szCs w:val="21"/>
        </w:rPr>
      </w:pPr>
      <w:r>
        <w:rPr>
          <w:rFonts w:hint="eastAsia" w:ascii="宋体" w:hAnsi="宋体" w:eastAsia="宋体" w:cs="Times New Roman"/>
          <w:szCs w:val="21"/>
        </w:rPr>
        <w:t>2、在绘图菜单下单击点命令</w:t>
      </w:r>
    </w:p>
    <w:p>
      <w:pPr>
        <w:ind w:firstLine="422" w:firstLineChars="201"/>
        <w:rPr>
          <w:rFonts w:ascii="宋体" w:hAnsi="宋体" w:eastAsia="宋体" w:cs="Times New Roman"/>
          <w:szCs w:val="21"/>
        </w:rPr>
      </w:pPr>
      <w:r>
        <w:rPr>
          <w:rFonts w:hint="eastAsia" w:ascii="宋体" w:hAnsi="宋体" w:eastAsia="宋体" w:cs="Times New Roman"/>
          <w:szCs w:val="21"/>
        </w:rPr>
        <w:t>3、直接在命令中输入快捷键PO</w:t>
      </w:r>
    </w:p>
    <w:p>
      <w:pPr>
        <w:ind w:firstLine="422" w:firstLineChars="201"/>
        <w:rPr>
          <w:rFonts w:ascii="宋体" w:hAnsi="宋体" w:eastAsia="宋体" w:cs="Times New Roman"/>
          <w:szCs w:val="21"/>
        </w:rPr>
      </w:pPr>
      <w:r>
        <w:rPr>
          <w:rFonts w:hint="eastAsia" w:ascii="宋体" w:hAnsi="宋体" w:eastAsia="宋体" w:cs="Times New Roman"/>
          <w:szCs w:val="21"/>
        </w:rPr>
        <w:t>绘图菜单----点</w:t>
      </w:r>
    </w:p>
    <w:p>
      <w:pPr>
        <w:ind w:firstLine="422" w:firstLineChars="201"/>
        <w:rPr>
          <w:rFonts w:ascii="宋体" w:hAnsi="宋体" w:eastAsia="宋体" w:cs="Times New Roman"/>
          <w:szCs w:val="21"/>
        </w:rPr>
      </w:pPr>
      <w:r>
        <w:rPr>
          <w:rFonts w:hint="eastAsia" w:ascii="宋体" w:hAnsi="宋体" w:eastAsia="宋体" w:cs="Times New Roman"/>
          <w:szCs w:val="21"/>
        </w:rPr>
        <w:t xml:space="preserve">            单点S：一次只能画一个点</w:t>
      </w:r>
    </w:p>
    <w:p>
      <w:pPr>
        <w:ind w:firstLine="422" w:firstLineChars="201"/>
        <w:rPr>
          <w:rFonts w:ascii="宋体" w:hAnsi="宋体" w:eastAsia="宋体" w:cs="Times New Roman"/>
          <w:szCs w:val="21"/>
        </w:rPr>
      </w:pPr>
      <w:r>
        <w:rPr>
          <w:rFonts w:hint="eastAsia" w:ascii="宋体" w:hAnsi="宋体" w:eastAsia="宋体" w:cs="Times New Roman"/>
          <w:szCs w:val="21"/>
        </w:rPr>
        <w:t xml:space="preserve">            多点P：一次可画多个点，左击加点，ESC停止</w:t>
      </w:r>
    </w:p>
    <w:p>
      <w:pPr>
        <w:ind w:firstLine="422" w:firstLineChars="201"/>
        <w:rPr>
          <w:rFonts w:ascii="宋体" w:hAnsi="宋体" w:eastAsia="宋体" w:cs="Times New Roman"/>
          <w:szCs w:val="21"/>
        </w:rPr>
      </w:pPr>
      <w:r>
        <w:rPr>
          <w:rFonts w:hint="eastAsia" w:ascii="宋体" w:hAnsi="宋体" w:eastAsia="宋体" w:cs="Times New Roman"/>
          <w:szCs w:val="21"/>
        </w:rPr>
        <w:t xml:space="preserve">            定数等分D：选择对象后，设置数目</w:t>
      </w:r>
    </w:p>
    <w:p>
      <w:pPr>
        <w:ind w:firstLine="422" w:firstLineChars="201"/>
        <w:rPr>
          <w:rFonts w:ascii="宋体" w:hAnsi="宋体" w:eastAsia="宋体" w:cs="Times New Roman"/>
          <w:szCs w:val="21"/>
        </w:rPr>
      </w:pPr>
      <w:r>
        <w:rPr>
          <w:rFonts w:hint="eastAsia" w:ascii="宋体" w:hAnsi="宋体" w:eastAsia="宋体" w:cs="Times New Roman"/>
          <w:szCs w:val="21"/>
        </w:rPr>
        <w:t xml:space="preserve">            定距等分M：选择对象后，指定线段长度</w:t>
      </w:r>
    </w:p>
    <w:p>
      <w:pPr>
        <w:ind w:firstLine="422" w:firstLineChars="201"/>
        <w:rPr>
          <w:rFonts w:ascii="宋体" w:hAnsi="宋体" w:eastAsia="宋体" w:cs="Times New Roman"/>
          <w:szCs w:val="21"/>
        </w:rPr>
      </w:pPr>
      <w:r>
        <w:rPr>
          <w:rFonts w:hint="eastAsia" w:ascii="宋体" w:hAnsi="宋体" w:eastAsia="宋体" w:cs="Times New Roman"/>
          <w:szCs w:val="21"/>
        </w:rPr>
        <w:t>设置点的样式方法：“格式”菜单→点样式命令</w:t>
      </w:r>
    </w:p>
    <w:p>
      <w:pPr>
        <w:ind w:firstLine="422" w:firstLineChars="201"/>
        <w:rPr>
          <w:rFonts w:ascii="宋体" w:hAnsi="宋体" w:eastAsia="宋体" w:cs="Times New Roman"/>
          <w:szCs w:val="21"/>
        </w:rPr>
      </w:pPr>
      <w:r>
        <w:rPr>
          <w:rFonts w:hint="eastAsia" w:ascii="宋体" w:hAnsi="宋体" w:eastAsia="宋体" w:cs="Times New Roman"/>
          <w:szCs w:val="21"/>
        </w:rPr>
        <w:t>注：在同一图层中，点的样式必须是统一的，不能出现不同的点</w:t>
      </w:r>
    </w:p>
    <w:p>
      <w:pPr>
        <w:ind w:firstLine="422" w:firstLineChars="201"/>
        <w:rPr>
          <w:rFonts w:ascii="宋体" w:hAnsi="宋体" w:eastAsia="宋体" w:cs="Times New Roman"/>
          <w:szCs w:val="21"/>
        </w:rPr>
      </w:pPr>
      <w:r>
        <w:rPr>
          <w:rFonts w:hint="eastAsia" w:ascii="宋体" w:hAnsi="宋体" w:eastAsia="宋体" w:cs="Times New Roman"/>
          <w:szCs w:val="21"/>
        </w:rPr>
        <w:t xml:space="preserve">二、矩形命令（REC） </w:t>
      </w:r>
    </w:p>
    <w:p>
      <w:pPr>
        <w:ind w:firstLine="422" w:firstLineChars="201"/>
        <w:rPr>
          <w:rFonts w:ascii="宋体" w:hAnsi="宋体" w:eastAsia="宋体" w:cs="Times New Roman"/>
          <w:szCs w:val="21"/>
        </w:rPr>
      </w:pPr>
      <w:r>
        <w:rPr>
          <w:rFonts w:hint="eastAsia" w:ascii="宋体" w:hAnsi="宋体" w:eastAsia="宋体" w:cs="Times New Roman"/>
          <w:szCs w:val="21"/>
        </w:rPr>
        <w:t>绘制矩形的步骤</w:t>
      </w:r>
    </w:p>
    <w:p>
      <w:pPr>
        <w:ind w:firstLine="422" w:firstLineChars="201"/>
        <w:rPr>
          <w:rFonts w:ascii="宋体" w:hAnsi="宋体" w:eastAsia="宋体" w:cs="Times New Roman"/>
          <w:szCs w:val="21"/>
        </w:rPr>
      </w:pPr>
      <w:r>
        <w:rPr>
          <w:rFonts w:hint="eastAsia" w:ascii="宋体" w:hAnsi="宋体" w:eastAsia="宋体" w:cs="Times New Roman"/>
          <w:szCs w:val="21"/>
        </w:rPr>
        <w:t>方法:在命令行内输入命令的快捷键为Rec,确定,用鼠标在键在操作窗口中指定第一角点,并拖动鼠标,在命令行内输入@X,Y  确定</w:t>
      </w:r>
    </w:p>
    <w:p>
      <w:pPr>
        <w:ind w:firstLine="422" w:firstLineChars="201"/>
        <w:rPr>
          <w:rFonts w:ascii="宋体" w:hAnsi="宋体" w:eastAsia="宋体" w:cs="Times New Roman"/>
          <w:szCs w:val="21"/>
        </w:rPr>
      </w:pPr>
      <w:r>
        <w:rPr>
          <w:rFonts w:hint="eastAsia" w:ascii="宋体" w:hAnsi="宋体" w:eastAsia="宋体" w:cs="Times New Roman"/>
          <w:szCs w:val="21"/>
        </w:rPr>
        <w:t>X为矩形在水平方向上的距离</w:t>
      </w:r>
    </w:p>
    <w:p>
      <w:pPr>
        <w:ind w:firstLine="422" w:firstLineChars="201"/>
        <w:rPr>
          <w:rFonts w:ascii="宋体" w:hAnsi="宋体" w:eastAsia="宋体" w:cs="Times New Roman"/>
          <w:szCs w:val="21"/>
        </w:rPr>
      </w:pPr>
      <w:r>
        <w:rPr>
          <w:rFonts w:hint="eastAsia" w:ascii="宋体" w:hAnsi="宋体" w:eastAsia="宋体" w:cs="Times New Roman"/>
          <w:szCs w:val="21"/>
        </w:rPr>
        <w:t>Y指矩形在垂直方向上的距离</w:t>
      </w:r>
    </w:p>
    <w:p>
      <w:pPr>
        <w:ind w:firstLine="422" w:firstLineChars="201"/>
        <w:rPr>
          <w:rFonts w:ascii="宋体" w:hAnsi="宋体" w:eastAsia="宋体" w:cs="Times New Roman"/>
          <w:szCs w:val="21"/>
        </w:rPr>
      </w:pPr>
      <w:r>
        <w:rPr>
          <w:rFonts w:hint="eastAsia" w:ascii="宋体" w:hAnsi="宋体" w:eastAsia="宋体" w:cs="Times New Roman"/>
          <w:szCs w:val="21"/>
        </w:rPr>
        <w:tab/>
      </w:r>
      <w:r>
        <w:rPr>
          <w:rFonts w:hint="eastAsia" w:ascii="宋体" w:hAnsi="宋体" w:eastAsia="宋体" w:cs="Times New Roman"/>
          <w:szCs w:val="21"/>
        </w:rPr>
        <w:t>指定第一点    如在拖出一个点后按D  确定这时会使用尺寸方法创建矩形方法</w:t>
      </w:r>
    </w:p>
    <w:p>
      <w:pPr>
        <w:ind w:firstLine="422" w:firstLineChars="201"/>
        <w:rPr>
          <w:rFonts w:ascii="宋体" w:hAnsi="宋体" w:eastAsia="宋体" w:cs="Times New Roman"/>
          <w:szCs w:val="21"/>
        </w:rPr>
      </w:pPr>
      <w:r>
        <w:rPr>
          <w:rFonts w:hint="eastAsia" w:ascii="宋体" w:hAnsi="宋体" w:eastAsia="宋体" w:cs="Times New Roman"/>
          <w:szCs w:val="21"/>
        </w:rPr>
        <w:tab/>
      </w:r>
      <w:r>
        <w:rPr>
          <w:rFonts w:hint="eastAsia" w:ascii="宋体" w:hAnsi="宋体" w:eastAsia="宋体" w:cs="Times New Roman"/>
          <w:szCs w:val="21"/>
        </w:rPr>
        <w:t xml:space="preserve">按完D后确定，输入矩形的长度和宽度， 指定另外一个角将这一点定位在矩形的内部 </w:t>
      </w:r>
    </w:p>
    <w:p>
      <w:pPr>
        <w:ind w:firstLine="422" w:firstLineChars="201"/>
        <w:rPr>
          <w:rFonts w:ascii="宋体" w:hAnsi="宋体" w:eastAsia="宋体" w:cs="Times New Roman"/>
          <w:szCs w:val="21"/>
        </w:rPr>
      </w:pPr>
      <w:r>
        <w:rPr>
          <w:rFonts w:hint="eastAsia" w:ascii="宋体" w:hAnsi="宋体" w:eastAsia="宋体" w:cs="Times New Roman"/>
          <w:szCs w:val="21"/>
        </w:rPr>
        <w:tab/>
      </w:r>
      <w:r>
        <w:rPr>
          <w:rFonts w:hint="eastAsia" w:ascii="宋体" w:hAnsi="宋体" w:eastAsia="宋体" w:cs="Times New Roman"/>
          <w:szCs w:val="21"/>
        </w:rPr>
        <w:t>不指定第一点直接点击C确定，指定矩形的第一个倒角距离和指定矩形的第二个倒角距离，便可出来一个带有倒角现象的矩离</w:t>
      </w:r>
    </w:p>
    <w:p>
      <w:pPr>
        <w:ind w:firstLine="422" w:firstLineChars="201"/>
        <w:rPr>
          <w:rFonts w:ascii="宋体" w:hAnsi="宋体" w:eastAsia="宋体" w:cs="Times New Roman"/>
          <w:szCs w:val="21"/>
        </w:rPr>
      </w:pPr>
      <w:r>
        <w:rPr>
          <w:rFonts w:hint="eastAsia" w:ascii="宋体" w:hAnsi="宋体" w:eastAsia="宋体" w:cs="Times New Roman"/>
          <w:szCs w:val="21"/>
        </w:rPr>
        <w:tab/>
      </w:r>
      <w:r>
        <w:rPr>
          <w:rFonts w:hint="eastAsia" w:ascii="宋体" w:hAnsi="宋体" w:eastAsia="宋体" w:cs="Times New Roman"/>
          <w:szCs w:val="21"/>
        </w:rPr>
        <w:t>不指定第一点而直接点击F确定，指定矩形的圆角半径，便可出现一个有圆角的矩形</w:t>
      </w:r>
      <w:r>
        <w:rPr>
          <w:rFonts w:hint="eastAsia" w:ascii="宋体" w:hAnsi="宋体" w:eastAsia="宋体" w:cs="Times New Roman"/>
          <w:szCs w:val="21"/>
        </w:rPr>
        <w:tab/>
      </w:r>
    </w:p>
    <w:p>
      <w:pPr>
        <w:ind w:firstLine="422" w:firstLineChars="201"/>
        <w:rPr>
          <w:rFonts w:ascii="宋体" w:hAnsi="宋体" w:eastAsia="宋体" w:cs="Times New Roman"/>
          <w:szCs w:val="21"/>
        </w:rPr>
      </w:pPr>
      <w:r>
        <w:rPr>
          <w:rFonts w:hint="eastAsia" w:ascii="宋体" w:hAnsi="宋体" w:eastAsia="宋体" w:cs="Times New Roman"/>
          <w:szCs w:val="21"/>
        </w:rPr>
        <w:t>宽度，在不指定第一点时直接点击W确定，指定矩形的线宽粗细。便可出现一个有粗细的矩形</w:t>
      </w:r>
    </w:p>
    <w:p>
      <w:pPr>
        <w:ind w:firstLine="422" w:firstLineChars="201"/>
        <w:rPr>
          <w:rFonts w:ascii="宋体" w:hAnsi="宋体" w:eastAsia="宋体" w:cs="Times New Roman"/>
          <w:szCs w:val="21"/>
        </w:rPr>
      </w:pPr>
      <w:r>
        <w:rPr>
          <w:rFonts w:hint="eastAsia" w:ascii="宋体" w:hAnsi="宋体" w:eastAsia="宋体" w:cs="Times New Roman"/>
          <w:szCs w:val="21"/>
        </w:rPr>
        <w:tab/>
      </w:r>
      <w:r>
        <w:rPr>
          <w:rFonts w:hint="eastAsia" w:ascii="宋体" w:hAnsi="宋体" w:eastAsia="宋体" w:cs="Times New Roman"/>
          <w:szCs w:val="21"/>
        </w:rPr>
        <w:t>厚度，自身的厚度，相当于长方体的高度。</w:t>
      </w:r>
    </w:p>
    <w:p>
      <w:pPr>
        <w:ind w:firstLine="422" w:firstLineChars="201"/>
        <w:rPr>
          <w:rFonts w:ascii="宋体" w:hAnsi="宋体" w:eastAsia="宋体" w:cs="Times New Roman"/>
          <w:szCs w:val="21"/>
        </w:rPr>
      </w:pPr>
      <w:r>
        <w:rPr>
          <w:rFonts w:hint="eastAsia" w:ascii="宋体" w:hAnsi="宋体" w:eastAsia="宋体" w:cs="Times New Roman"/>
          <w:szCs w:val="21"/>
        </w:rPr>
        <w:t>标高，提升物体</w:t>
      </w:r>
    </w:p>
    <w:p>
      <w:pPr>
        <w:ind w:firstLine="422" w:firstLineChars="201"/>
        <w:rPr>
          <w:rFonts w:ascii="宋体" w:hAnsi="宋体" w:eastAsia="宋体" w:cs="Times New Roman"/>
          <w:szCs w:val="21"/>
        </w:rPr>
      </w:pPr>
      <w:r>
        <w:rPr>
          <w:rFonts w:hint="eastAsia" w:ascii="宋体" w:hAnsi="宋体" w:eastAsia="宋体" w:cs="Times New Roman"/>
          <w:szCs w:val="21"/>
        </w:rPr>
        <w:t>三、正多边形命令（POL）:它是具有3到1024条等长边的闭合多段线创建，特点为每个边都相等。</w:t>
      </w:r>
    </w:p>
    <w:p>
      <w:pPr>
        <w:ind w:firstLine="422" w:firstLineChars="201"/>
        <w:rPr>
          <w:rFonts w:ascii="宋体" w:hAnsi="宋体" w:eastAsia="宋体" w:cs="Times New Roman"/>
          <w:szCs w:val="21"/>
        </w:rPr>
      </w:pPr>
      <w:r>
        <w:rPr>
          <w:rFonts w:hint="eastAsia" w:ascii="宋体" w:hAnsi="宋体" w:eastAsia="宋体" w:cs="Times New Roman"/>
          <w:szCs w:val="21"/>
        </w:rPr>
        <w:t xml:space="preserve">绘制方式: </w:t>
      </w:r>
    </w:p>
    <w:p>
      <w:pPr>
        <w:ind w:firstLine="422" w:firstLineChars="201"/>
        <w:rPr>
          <w:rFonts w:ascii="宋体" w:hAnsi="宋体" w:eastAsia="宋体" w:cs="Times New Roman"/>
          <w:szCs w:val="21"/>
        </w:rPr>
      </w:pPr>
      <w:r>
        <w:rPr>
          <w:rFonts w:hint="eastAsia" w:ascii="宋体" w:hAnsi="宋体" w:eastAsia="宋体" w:cs="Times New Roman"/>
          <w:szCs w:val="21"/>
        </w:rPr>
        <w:t xml:space="preserve">1、直接在绘图工具栏上点击正多边形按纽 </w:t>
      </w:r>
    </w:p>
    <w:p>
      <w:pPr>
        <w:ind w:firstLine="422" w:firstLineChars="201"/>
        <w:rPr>
          <w:rFonts w:ascii="宋体" w:hAnsi="宋体" w:eastAsia="宋体" w:cs="Times New Roman"/>
          <w:szCs w:val="21"/>
        </w:rPr>
      </w:pPr>
      <w:r>
        <w:rPr>
          <w:rFonts w:hint="eastAsia" w:ascii="宋体" w:hAnsi="宋体" w:eastAsia="宋体" w:cs="Times New Roman"/>
          <w:szCs w:val="21"/>
        </w:rPr>
        <w:t>2、绘图菜单下单击正多边形命令</w:t>
      </w:r>
    </w:p>
    <w:p>
      <w:pPr>
        <w:ind w:firstLine="422" w:firstLineChars="201"/>
        <w:rPr>
          <w:rFonts w:ascii="宋体" w:hAnsi="宋体" w:eastAsia="宋体" w:cs="Times New Roman"/>
          <w:szCs w:val="21"/>
        </w:rPr>
      </w:pPr>
      <w:r>
        <w:rPr>
          <w:rFonts w:hint="eastAsia" w:ascii="宋体" w:hAnsi="宋体" w:eastAsia="宋体" w:cs="Times New Roman"/>
          <w:szCs w:val="21"/>
        </w:rPr>
        <w:t>3、接在命令中输入快捷键POL</w:t>
      </w:r>
    </w:p>
    <w:p>
      <w:pPr>
        <w:ind w:firstLine="422" w:firstLineChars="201"/>
        <w:rPr>
          <w:rFonts w:ascii="宋体" w:hAnsi="宋体" w:eastAsia="宋体" w:cs="Times New Roman"/>
          <w:szCs w:val="21"/>
        </w:rPr>
      </w:pPr>
      <w:r>
        <w:rPr>
          <w:rFonts w:hint="eastAsia" w:ascii="宋体" w:hAnsi="宋体" w:eastAsia="宋体" w:cs="Times New Roman"/>
          <w:szCs w:val="21"/>
        </w:rPr>
        <w:t>绘制正多边形的步骤：</w:t>
      </w:r>
    </w:p>
    <w:p>
      <w:pPr>
        <w:ind w:firstLine="422" w:firstLineChars="201"/>
        <w:rPr>
          <w:rFonts w:ascii="宋体" w:hAnsi="宋体" w:eastAsia="宋体" w:cs="Times New Roman"/>
          <w:szCs w:val="21"/>
        </w:rPr>
      </w:pPr>
      <w:r>
        <w:rPr>
          <w:rFonts w:hint="eastAsia" w:ascii="宋体" w:hAnsi="宋体" w:eastAsia="宋体" w:cs="Times New Roman"/>
          <w:szCs w:val="21"/>
        </w:rPr>
        <w:tab/>
      </w:r>
      <w:r>
        <w:rPr>
          <w:rFonts w:hint="eastAsia" w:ascii="宋体" w:hAnsi="宋体" w:eastAsia="宋体" w:cs="Times New Roman"/>
          <w:szCs w:val="21"/>
        </w:rPr>
        <w:t>绘制内接正多形方法：为先在命令栏中输入快捷键为POL，在命令栏中输入边数，指定正多边形的中心，输入i确定，再输入半径长度</w:t>
      </w:r>
    </w:p>
    <w:p>
      <w:pPr>
        <w:ind w:firstLine="422" w:firstLineChars="201"/>
        <w:rPr>
          <w:rFonts w:ascii="宋体" w:hAnsi="宋体" w:eastAsia="宋体" w:cs="Times New Roman"/>
          <w:szCs w:val="21"/>
        </w:rPr>
      </w:pPr>
      <w:r>
        <w:rPr>
          <w:rFonts w:hint="eastAsia" w:ascii="宋体" w:hAnsi="宋体" w:eastAsia="宋体" w:cs="Times New Roman"/>
          <w:szCs w:val="21"/>
        </w:rPr>
        <w:t>注：“内接于圆”表示绘制的多边形将内接于假想的圆。</w:t>
      </w:r>
    </w:p>
    <w:p>
      <w:pPr>
        <w:ind w:firstLine="422" w:firstLineChars="201"/>
        <w:rPr>
          <w:rFonts w:ascii="宋体" w:hAnsi="宋体" w:eastAsia="宋体" w:cs="Times New Roman"/>
          <w:szCs w:val="21"/>
        </w:rPr>
      </w:pPr>
      <w:r>
        <w:rPr>
          <w:rFonts w:hint="eastAsia" w:ascii="宋体" w:hAnsi="宋体" w:eastAsia="宋体" w:cs="Times New Roman"/>
          <w:szCs w:val="21"/>
        </w:rPr>
        <w:tab/>
      </w:r>
      <w:r>
        <w:rPr>
          <w:rFonts w:hint="eastAsia" w:ascii="宋体" w:hAnsi="宋体" w:eastAsia="宋体" w:cs="Times New Roman"/>
          <w:szCs w:val="21"/>
        </w:rPr>
        <w:t>绘制外切正多形方法：先在命令栏中输入快捷键为POL，在命令栏中输入边数，指定正多边形的中心，输入C确定，现输入半径长度</w:t>
      </w:r>
    </w:p>
    <w:p>
      <w:pPr>
        <w:ind w:firstLine="422" w:firstLineChars="201"/>
        <w:rPr>
          <w:rFonts w:ascii="宋体" w:hAnsi="宋体" w:eastAsia="宋体" w:cs="Times New Roman"/>
          <w:szCs w:val="21"/>
        </w:rPr>
      </w:pPr>
      <w:r>
        <w:rPr>
          <w:rFonts w:hint="eastAsia" w:ascii="宋体" w:hAnsi="宋体" w:eastAsia="宋体" w:cs="Times New Roman"/>
          <w:szCs w:val="21"/>
        </w:rPr>
        <w:t>注：“外切于圆”表示绘制的多边形将外切于假想的圆。</w:t>
      </w:r>
    </w:p>
    <w:p>
      <w:pPr>
        <w:ind w:firstLine="422" w:firstLineChars="201"/>
        <w:rPr>
          <w:rFonts w:ascii="宋体" w:hAnsi="宋体" w:eastAsia="宋体" w:cs="Times New Roman"/>
          <w:szCs w:val="21"/>
        </w:rPr>
      </w:pPr>
      <w:r>
        <w:rPr>
          <w:rFonts w:hint="eastAsia" w:ascii="宋体" w:hAnsi="宋体" w:eastAsia="宋体" w:cs="Times New Roman"/>
          <w:szCs w:val="21"/>
        </w:rPr>
        <w:tab/>
      </w:r>
      <w:r>
        <w:rPr>
          <w:rFonts w:hint="eastAsia" w:ascii="宋体" w:hAnsi="宋体" w:eastAsia="宋体" w:cs="Times New Roman"/>
          <w:szCs w:val="21"/>
        </w:rPr>
        <w:t>通过指定一条边绘制正多边形的方法：在命令中输入快捷键为POL，在命令栏中输入边数，输入E，指定正多边线段的起点，指定正多边线段的端点</w:t>
      </w:r>
    </w:p>
    <w:p>
      <w:pPr>
        <w:ind w:firstLine="422" w:firstLineChars="201"/>
        <w:rPr>
          <w:rFonts w:ascii="宋体" w:hAnsi="宋体" w:eastAsia="宋体" w:cs="Times New Roman"/>
          <w:szCs w:val="21"/>
        </w:rPr>
      </w:pPr>
      <w:r>
        <w:rPr>
          <w:rFonts w:hint="eastAsia" w:ascii="宋体" w:hAnsi="宋体" w:eastAsia="宋体" w:cs="Times New Roman"/>
          <w:szCs w:val="21"/>
        </w:rPr>
        <w:t>第三节 绘图命令----圆、圆弧、椭圆（2学时）</w:t>
      </w:r>
    </w:p>
    <w:p>
      <w:pPr>
        <w:ind w:firstLine="422" w:firstLineChars="201"/>
        <w:rPr>
          <w:rFonts w:ascii="宋体" w:hAnsi="宋体" w:eastAsia="宋体" w:cs="Times New Roman"/>
          <w:szCs w:val="21"/>
        </w:rPr>
      </w:pPr>
      <w:r>
        <w:rPr>
          <w:rFonts w:hint="eastAsia" w:ascii="宋体" w:hAnsi="宋体" w:eastAsia="宋体" w:cs="Times New Roman"/>
          <w:szCs w:val="21"/>
        </w:rPr>
        <w:t>一、圆命令（C）</w:t>
      </w:r>
    </w:p>
    <w:p>
      <w:pPr>
        <w:ind w:firstLine="422" w:firstLineChars="201"/>
        <w:rPr>
          <w:rFonts w:ascii="宋体" w:hAnsi="宋体" w:eastAsia="宋体" w:cs="Times New Roman"/>
          <w:szCs w:val="21"/>
        </w:rPr>
      </w:pPr>
      <w:r>
        <w:rPr>
          <w:rFonts w:hint="eastAsia" w:ascii="宋体" w:hAnsi="宋体" w:eastAsia="宋体" w:cs="Times New Roman"/>
          <w:szCs w:val="21"/>
        </w:rPr>
        <w:t xml:space="preserve">绘制方式  </w:t>
      </w:r>
    </w:p>
    <w:p>
      <w:pPr>
        <w:ind w:firstLine="422" w:firstLineChars="201"/>
        <w:rPr>
          <w:rFonts w:ascii="宋体" w:hAnsi="宋体" w:eastAsia="宋体" w:cs="Times New Roman"/>
          <w:szCs w:val="21"/>
        </w:rPr>
      </w:pPr>
      <w:r>
        <w:rPr>
          <w:rFonts w:hint="eastAsia" w:ascii="宋体" w:hAnsi="宋体" w:eastAsia="宋体" w:cs="Times New Roman"/>
          <w:szCs w:val="21"/>
        </w:rPr>
        <w:t xml:space="preserve">1、直接在绘图工具栏上点击圆按纽 </w:t>
      </w:r>
    </w:p>
    <w:p>
      <w:pPr>
        <w:ind w:firstLine="422" w:firstLineChars="201"/>
        <w:rPr>
          <w:rFonts w:ascii="宋体" w:hAnsi="宋体" w:eastAsia="宋体" w:cs="Times New Roman"/>
          <w:szCs w:val="21"/>
        </w:rPr>
      </w:pPr>
      <w:r>
        <w:rPr>
          <w:rFonts w:hint="eastAsia" w:ascii="宋体" w:hAnsi="宋体" w:eastAsia="宋体" w:cs="Times New Roman"/>
          <w:szCs w:val="21"/>
        </w:rPr>
        <w:t>2、绘图菜单下单击圆命令</w:t>
      </w:r>
    </w:p>
    <w:p>
      <w:pPr>
        <w:ind w:firstLine="422" w:firstLineChars="201"/>
        <w:rPr>
          <w:rFonts w:ascii="宋体" w:hAnsi="宋体" w:eastAsia="宋体" w:cs="Times New Roman"/>
          <w:szCs w:val="21"/>
        </w:rPr>
      </w:pPr>
      <w:r>
        <w:rPr>
          <w:rFonts w:hint="eastAsia" w:ascii="宋体" w:hAnsi="宋体" w:eastAsia="宋体" w:cs="Times New Roman"/>
          <w:szCs w:val="21"/>
        </w:rPr>
        <w:t>3、直接在命令中输入快捷键C</w:t>
      </w:r>
    </w:p>
    <w:p>
      <w:pPr>
        <w:ind w:firstLine="422" w:firstLineChars="201"/>
        <w:rPr>
          <w:rFonts w:ascii="宋体" w:hAnsi="宋体" w:eastAsia="宋体" w:cs="Times New Roman"/>
          <w:szCs w:val="21"/>
        </w:rPr>
      </w:pPr>
      <w:r>
        <w:rPr>
          <w:rFonts w:hint="eastAsia" w:ascii="宋体" w:hAnsi="宋体" w:eastAsia="宋体" w:cs="Times New Roman"/>
          <w:szCs w:val="21"/>
        </w:rPr>
        <w:t>绘制圆的几种形式</w:t>
      </w:r>
    </w:p>
    <w:p>
      <w:pPr>
        <w:ind w:firstLine="422" w:firstLineChars="201"/>
        <w:rPr>
          <w:rFonts w:ascii="宋体" w:hAnsi="宋体" w:eastAsia="宋体" w:cs="Times New Roman"/>
          <w:szCs w:val="21"/>
        </w:rPr>
      </w:pPr>
      <w:r>
        <w:rPr>
          <w:rFonts w:hint="eastAsia" w:ascii="宋体" w:hAnsi="宋体" w:eastAsia="宋体" w:cs="Times New Roman"/>
          <w:szCs w:val="21"/>
        </w:rPr>
        <w:tab/>
      </w:r>
      <w:r>
        <w:rPr>
          <w:rFonts w:hint="eastAsia" w:ascii="宋体" w:hAnsi="宋体" w:eastAsia="宋体" w:cs="Times New Roman"/>
          <w:szCs w:val="21"/>
        </w:rPr>
        <w:t>通过指定圆心和半径或直径绘制圆的步骤：在命令栏中输入快捷键 为C，指定圆心，指定半径或直径；</w:t>
      </w:r>
    </w:p>
    <w:p>
      <w:pPr>
        <w:ind w:firstLine="422" w:firstLineChars="201"/>
        <w:rPr>
          <w:rFonts w:ascii="宋体" w:hAnsi="宋体" w:eastAsia="宋体" w:cs="Times New Roman"/>
          <w:szCs w:val="21"/>
        </w:rPr>
      </w:pPr>
      <w:r>
        <w:rPr>
          <w:rFonts w:hint="eastAsia" w:ascii="宋体" w:hAnsi="宋体" w:eastAsia="宋体" w:cs="Times New Roman"/>
          <w:szCs w:val="21"/>
        </w:rPr>
        <w:tab/>
      </w:r>
      <w:r>
        <w:rPr>
          <w:rFonts w:hint="eastAsia" w:ascii="宋体" w:hAnsi="宋体" w:eastAsia="宋体" w:cs="Times New Roman"/>
          <w:szCs w:val="21"/>
        </w:rPr>
        <w:t>创建与两个对象相切的圆的步骤：选择CAD中“切点”对象捕捉模式，在命令栏中输入快捷键 为C，点击T，选择与要绘制的圆相切的第一个对象，选择与要绘制的圆相切的第二个对象，指定圆的半径；</w:t>
      </w:r>
    </w:p>
    <w:p>
      <w:pPr>
        <w:ind w:firstLine="422" w:firstLineChars="201"/>
        <w:rPr>
          <w:rFonts w:ascii="宋体" w:hAnsi="宋体" w:eastAsia="宋体" w:cs="Times New Roman"/>
          <w:szCs w:val="21"/>
        </w:rPr>
      </w:pPr>
      <w:r>
        <w:rPr>
          <w:rFonts w:hint="eastAsia" w:ascii="宋体" w:hAnsi="宋体" w:eastAsia="宋体" w:cs="Times New Roman"/>
          <w:szCs w:val="21"/>
        </w:rPr>
        <w:tab/>
      </w:r>
      <w:r>
        <w:rPr>
          <w:rFonts w:hint="eastAsia" w:ascii="宋体" w:hAnsi="宋体" w:eastAsia="宋体" w:cs="Times New Roman"/>
          <w:szCs w:val="21"/>
        </w:rPr>
        <w:t>三点（3P）通过单击第一点、第二点、第三点确定一个圆；</w:t>
      </w:r>
    </w:p>
    <w:p>
      <w:pPr>
        <w:ind w:firstLine="422" w:firstLineChars="201"/>
        <w:rPr>
          <w:rFonts w:ascii="宋体" w:hAnsi="宋体" w:eastAsia="宋体" w:cs="Times New Roman"/>
          <w:szCs w:val="21"/>
        </w:rPr>
      </w:pPr>
      <w:r>
        <w:rPr>
          <w:rFonts w:hint="eastAsia" w:ascii="宋体" w:hAnsi="宋体" w:eastAsia="宋体" w:cs="Times New Roman"/>
          <w:szCs w:val="21"/>
        </w:rPr>
        <w:tab/>
      </w:r>
      <w:r>
        <w:rPr>
          <w:rFonts w:hint="eastAsia" w:ascii="宋体" w:hAnsi="宋体" w:eastAsia="宋体" w:cs="Times New Roman"/>
          <w:szCs w:val="21"/>
        </w:rPr>
        <w:t>相切、相切、相切（A）相切三个对象可以画一个圆；</w:t>
      </w:r>
    </w:p>
    <w:p>
      <w:pPr>
        <w:ind w:firstLine="422" w:firstLineChars="201"/>
        <w:rPr>
          <w:rFonts w:ascii="宋体" w:hAnsi="宋体" w:eastAsia="宋体" w:cs="Times New Roman"/>
          <w:szCs w:val="21"/>
        </w:rPr>
      </w:pPr>
      <w:r>
        <w:rPr>
          <w:rFonts w:hint="eastAsia" w:ascii="宋体" w:hAnsi="宋体" w:eastAsia="宋体" w:cs="Times New Roman"/>
          <w:szCs w:val="21"/>
        </w:rPr>
        <w:tab/>
      </w:r>
      <w:r>
        <w:rPr>
          <w:rFonts w:hint="eastAsia" w:ascii="宋体" w:hAnsi="宋体" w:eastAsia="宋体" w:cs="Times New Roman"/>
          <w:szCs w:val="21"/>
        </w:rPr>
        <w:t>二点（2P）两点确定一个圆；</w:t>
      </w:r>
    </w:p>
    <w:p>
      <w:pPr>
        <w:ind w:firstLine="422" w:firstLineChars="201"/>
        <w:rPr>
          <w:rFonts w:ascii="宋体" w:hAnsi="宋体" w:eastAsia="宋体" w:cs="Times New Roman"/>
          <w:szCs w:val="21"/>
        </w:rPr>
      </w:pPr>
      <w:r>
        <w:rPr>
          <w:rFonts w:hint="eastAsia" w:ascii="宋体" w:hAnsi="宋体" w:eastAsia="宋体" w:cs="Times New Roman"/>
          <w:szCs w:val="21"/>
        </w:rPr>
        <w:t>在“绘图”菜单中提供了6种画圆方法</w:t>
      </w:r>
    </w:p>
    <w:p>
      <w:pPr>
        <w:ind w:firstLine="422" w:firstLineChars="201"/>
        <w:rPr>
          <w:rFonts w:ascii="宋体" w:hAnsi="宋体" w:eastAsia="宋体" w:cs="Times New Roman"/>
          <w:szCs w:val="21"/>
        </w:rPr>
      </w:pPr>
      <w:r>
        <w:rPr>
          <w:rFonts w:hint="eastAsia" w:ascii="宋体" w:hAnsi="宋体" w:eastAsia="宋体" w:cs="Times New Roman"/>
          <w:szCs w:val="21"/>
        </w:rPr>
        <w:t>二、圆弧命令（A）</w:t>
      </w:r>
    </w:p>
    <w:p>
      <w:pPr>
        <w:ind w:firstLine="422" w:firstLineChars="201"/>
        <w:rPr>
          <w:rFonts w:ascii="宋体" w:hAnsi="宋体" w:eastAsia="宋体" w:cs="Times New Roman"/>
          <w:szCs w:val="21"/>
        </w:rPr>
      </w:pPr>
      <w:r>
        <w:rPr>
          <w:rFonts w:hint="eastAsia" w:ascii="宋体" w:hAnsi="宋体" w:eastAsia="宋体" w:cs="Times New Roman"/>
          <w:szCs w:val="21"/>
        </w:rPr>
        <w:t>绘制方式：</w:t>
      </w:r>
    </w:p>
    <w:p>
      <w:pPr>
        <w:ind w:firstLine="422" w:firstLineChars="201"/>
        <w:rPr>
          <w:rFonts w:ascii="宋体" w:hAnsi="宋体" w:eastAsia="宋体" w:cs="Times New Roman"/>
          <w:szCs w:val="21"/>
        </w:rPr>
      </w:pPr>
      <w:r>
        <w:rPr>
          <w:rFonts w:hint="eastAsia" w:ascii="宋体" w:hAnsi="宋体" w:eastAsia="宋体" w:cs="Times New Roman"/>
          <w:szCs w:val="21"/>
        </w:rPr>
        <w:t xml:space="preserve">1、直接在绘图工具栏上点击圆弧按纽 </w:t>
      </w:r>
    </w:p>
    <w:p>
      <w:pPr>
        <w:ind w:firstLine="422" w:firstLineChars="201"/>
        <w:rPr>
          <w:rFonts w:ascii="宋体" w:hAnsi="宋体" w:eastAsia="宋体" w:cs="Times New Roman"/>
          <w:szCs w:val="21"/>
        </w:rPr>
      </w:pPr>
      <w:r>
        <w:rPr>
          <w:rFonts w:hint="eastAsia" w:ascii="宋体" w:hAnsi="宋体" w:eastAsia="宋体" w:cs="Times New Roman"/>
          <w:szCs w:val="21"/>
        </w:rPr>
        <w:t>2、在绘图菜单下单击圆弧命令</w:t>
      </w:r>
    </w:p>
    <w:p>
      <w:pPr>
        <w:ind w:firstLine="422" w:firstLineChars="201"/>
        <w:rPr>
          <w:rFonts w:ascii="宋体" w:hAnsi="宋体" w:eastAsia="宋体" w:cs="Times New Roman"/>
          <w:szCs w:val="21"/>
        </w:rPr>
      </w:pPr>
      <w:r>
        <w:rPr>
          <w:rFonts w:hint="eastAsia" w:ascii="宋体" w:hAnsi="宋体" w:eastAsia="宋体" w:cs="Times New Roman"/>
          <w:szCs w:val="21"/>
        </w:rPr>
        <w:t>3、直接在命令中输入快捷键A</w:t>
      </w:r>
    </w:p>
    <w:p>
      <w:pPr>
        <w:ind w:firstLine="422" w:firstLineChars="201"/>
        <w:rPr>
          <w:rFonts w:ascii="宋体" w:hAnsi="宋体" w:eastAsia="宋体" w:cs="Times New Roman"/>
          <w:szCs w:val="21"/>
        </w:rPr>
      </w:pPr>
      <w:r>
        <w:rPr>
          <w:rFonts w:hint="eastAsia" w:ascii="宋体" w:hAnsi="宋体" w:eastAsia="宋体" w:cs="Times New Roman"/>
          <w:szCs w:val="21"/>
        </w:rPr>
        <w:t>绘制弧的几种形式:绘图菜单中提供了11种方式.</w:t>
      </w:r>
    </w:p>
    <w:p>
      <w:pPr>
        <w:ind w:firstLine="422" w:firstLineChars="201"/>
        <w:rPr>
          <w:rFonts w:ascii="宋体" w:hAnsi="宋体" w:eastAsia="宋体" w:cs="Times New Roman"/>
          <w:szCs w:val="21"/>
        </w:rPr>
      </w:pPr>
      <w:r>
        <w:rPr>
          <w:rFonts w:hint="eastAsia" w:ascii="宋体" w:hAnsi="宋体" w:eastAsia="宋体" w:cs="Times New Roman"/>
          <w:szCs w:val="21"/>
        </w:rPr>
        <w:t>通过指定三点的绘制圆弧方法：确定弧的起点位置，确定第二点的位置，确定第三点的位置</w:t>
      </w:r>
    </w:p>
    <w:p>
      <w:pPr>
        <w:ind w:firstLine="422" w:firstLineChars="201"/>
        <w:rPr>
          <w:rFonts w:ascii="宋体" w:hAnsi="宋体" w:eastAsia="宋体" w:cs="Times New Roman"/>
          <w:szCs w:val="21"/>
        </w:rPr>
      </w:pPr>
      <w:r>
        <w:rPr>
          <w:rFonts w:hint="eastAsia" w:ascii="宋体" w:hAnsi="宋体" w:eastAsia="宋体" w:cs="Times New Roman"/>
          <w:szCs w:val="21"/>
        </w:rPr>
        <w:t>通过指定起点，圆心，端点绘制圆弧方法</w:t>
      </w:r>
    </w:p>
    <w:p>
      <w:pPr>
        <w:ind w:firstLine="422" w:firstLineChars="201"/>
        <w:rPr>
          <w:rFonts w:ascii="宋体" w:hAnsi="宋体" w:eastAsia="宋体" w:cs="Times New Roman"/>
          <w:szCs w:val="21"/>
        </w:rPr>
      </w:pPr>
      <w:r>
        <w:rPr>
          <w:rFonts w:hint="eastAsia" w:ascii="宋体" w:hAnsi="宋体" w:eastAsia="宋体" w:cs="Times New Roman"/>
          <w:szCs w:val="21"/>
        </w:rPr>
        <w:t>己知起点，中心点和端点，可以通过首先指定起点或中心点来绘制圆弧，中心点是指圆弧所在圆的圆心</w:t>
      </w:r>
    </w:p>
    <w:p>
      <w:pPr>
        <w:ind w:firstLine="422" w:firstLineChars="201"/>
        <w:rPr>
          <w:rFonts w:ascii="宋体" w:hAnsi="宋体" w:eastAsia="宋体" w:cs="Times New Roman"/>
          <w:szCs w:val="21"/>
        </w:rPr>
      </w:pPr>
      <w:r>
        <w:rPr>
          <w:rFonts w:hint="eastAsia" w:ascii="宋体" w:hAnsi="宋体" w:eastAsia="宋体" w:cs="Times New Roman"/>
          <w:szCs w:val="21"/>
        </w:rPr>
        <w:t>通过指定起点，圆心，角度绘制圆弧方法，如果存在可以捕捉到的起点和圆心点，并且己知包含角度，使用“起点，圆心，角度”或“圆心，起点，角度”选项</w:t>
      </w:r>
    </w:p>
    <w:p>
      <w:pPr>
        <w:ind w:firstLine="422" w:firstLineChars="201"/>
        <w:rPr>
          <w:rFonts w:ascii="宋体" w:hAnsi="宋体" w:eastAsia="宋体" w:cs="Times New Roman"/>
          <w:szCs w:val="21"/>
        </w:rPr>
      </w:pPr>
      <w:r>
        <w:rPr>
          <w:rFonts w:hint="eastAsia" w:ascii="宋体" w:hAnsi="宋体" w:eastAsia="宋体" w:cs="Times New Roman"/>
          <w:szCs w:val="21"/>
        </w:rPr>
        <w:t>如果己知两 个端点但不能捕捉到圆心，可以使用“使用，端点，角度”法</w:t>
      </w:r>
    </w:p>
    <w:p>
      <w:pPr>
        <w:ind w:firstLine="422" w:firstLineChars="201"/>
        <w:rPr>
          <w:rFonts w:ascii="宋体" w:hAnsi="宋体" w:eastAsia="宋体" w:cs="Times New Roman"/>
          <w:szCs w:val="21"/>
        </w:rPr>
      </w:pPr>
      <w:r>
        <w:rPr>
          <w:rFonts w:hint="eastAsia" w:ascii="宋体" w:hAnsi="宋体" w:eastAsia="宋体" w:cs="Times New Roman"/>
          <w:szCs w:val="21"/>
        </w:rPr>
        <w:t>通过指定起点，圆心，长度绘制圆弧方法“，如果可以捕捉到的起点和中心点，并且己知弦长，可使用”起点，圆心，长度“或圆心，起点，长度”选项（弧的弦长决定包含角度）</w:t>
      </w:r>
    </w:p>
    <w:p>
      <w:pPr>
        <w:ind w:firstLine="422" w:firstLineChars="201"/>
        <w:rPr>
          <w:rFonts w:ascii="宋体" w:hAnsi="宋体" w:eastAsia="宋体" w:cs="Times New Roman"/>
          <w:szCs w:val="21"/>
        </w:rPr>
      </w:pPr>
      <w:r>
        <w:rPr>
          <w:rFonts w:hint="eastAsia" w:ascii="宋体" w:hAnsi="宋体" w:eastAsia="宋体" w:cs="Times New Roman"/>
          <w:szCs w:val="21"/>
        </w:rPr>
        <w:t>三、椭圆命令（EL）</w:t>
      </w:r>
    </w:p>
    <w:p>
      <w:pPr>
        <w:ind w:firstLine="422" w:firstLineChars="201"/>
        <w:rPr>
          <w:rFonts w:ascii="宋体" w:hAnsi="宋体" w:eastAsia="宋体" w:cs="Times New Roman"/>
          <w:szCs w:val="21"/>
        </w:rPr>
      </w:pPr>
      <w:r>
        <w:rPr>
          <w:rFonts w:hint="eastAsia" w:ascii="宋体" w:hAnsi="宋体" w:eastAsia="宋体" w:cs="Times New Roman"/>
          <w:szCs w:val="21"/>
        </w:rPr>
        <w:t xml:space="preserve">绘制方式: </w:t>
      </w:r>
    </w:p>
    <w:p>
      <w:pPr>
        <w:ind w:firstLine="422" w:firstLineChars="201"/>
        <w:rPr>
          <w:rFonts w:ascii="宋体" w:hAnsi="宋体" w:eastAsia="宋体" w:cs="Times New Roman"/>
          <w:szCs w:val="21"/>
        </w:rPr>
      </w:pPr>
      <w:r>
        <w:rPr>
          <w:rFonts w:hint="eastAsia" w:ascii="宋体" w:hAnsi="宋体" w:eastAsia="宋体" w:cs="Times New Roman"/>
          <w:szCs w:val="21"/>
        </w:rPr>
        <w:t xml:space="preserve">1、直接在绘图工具栏上点击椭圆按纽 </w:t>
      </w:r>
    </w:p>
    <w:p>
      <w:pPr>
        <w:ind w:firstLine="422" w:firstLineChars="201"/>
        <w:rPr>
          <w:rFonts w:ascii="宋体" w:hAnsi="宋体" w:eastAsia="宋体" w:cs="Times New Roman"/>
          <w:szCs w:val="21"/>
        </w:rPr>
      </w:pPr>
      <w:r>
        <w:rPr>
          <w:rFonts w:hint="eastAsia" w:ascii="宋体" w:hAnsi="宋体" w:eastAsia="宋体" w:cs="Times New Roman"/>
          <w:szCs w:val="21"/>
        </w:rPr>
        <w:t>2、在绘图菜单下单击椭圆命令</w:t>
      </w:r>
    </w:p>
    <w:p>
      <w:pPr>
        <w:ind w:firstLine="422" w:firstLineChars="201"/>
        <w:rPr>
          <w:rFonts w:ascii="宋体" w:hAnsi="宋体" w:eastAsia="宋体" w:cs="Times New Roman"/>
          <w:szCs w:val="21"/>
        </w:rPr>
      </w:pPr>
      <w:r>
        <w:rPr>
          <w:rFonts w:hint="eastAsia" w:ascii="宋体" w:hAnsi="宋体" w:eastAsia="宋体" w:cs="Times New Roman"/>
          <w:szCs w:val="21"/>
        </w:rPr>
        <w:t>3、直接在命令中输入快捷键EL</w:t>
      </w:r>
    </w:p>
    <w:p>
      <w:pPr>
        <w:ind w:firstLine="422" w:firstLineChars="201"/>
        <w:rPr>
          <w:rFonts w:ascii="宋体" w:hAnsi="宋体" w:eastAsia="宋体" w:cs="Times New Roman"/>
          <w:szCs w:val="21"/>
        </w:rPr>
      </w:pPr>
      <w:r>
        <w:rPr>
          <w:rFonts w:hint="eastAsia" w:ascii="宋体" w:hAnsi="宋体" w:eastAsia="宋体" w:cs="Times New Roman"/>
          <w:szCs w:val="21"/>
        </w:rPr>
        <w:t>绘制椭圆两种方法</w:t>
      </w:r>
    </w:p>
    <w:p>
      <w:pPr>
        <w:ind w:firstLine="422" w:firstLineChars="201"/>
        <w:rPr>
          <w:rFonts w:ascii="宋体" w:hAnsi="宋体" w:eastAsia="宋体" w:cs="Times New Roman"/>
          <w:szCs w:val="21"/>
        </w:rPr>
      </w:pPr>
      <w:r>
        <w:rPr>
          <w:rFonts w:hint="eastAsia" w:ascii="宋体" w:hAnsi="宋体" w:eastAsia="宋体" w:cs="Times New Roman"/>
          <w:szCs w:val="21"/>
        </w:rPr>
        <w:t>1、中心点：通过指定椭圆中心，一个轴的端点（主轴）以及另一个轴的半轴和度绘制椭圆。</w:t>
      </w:r>
    </w:p>
    <w:p>
      <w:pPr>
        <w:ind w:firstLine="422" w:firstLineChars="201"/>
        <w:rPr>
          <w:rFonts w:ascii="宋体" w:hAnsi="宋体" w:eastAsia="宋体" w:cs="Times New Roman"/>
          <w:szCs w:val="21"/>
        </w:rPr>
      </w:pPr>
      <w:r>
        <w:rPr>
          <w:rFonts w:hint="eastAsia" w:ascii="宋体" w:hAnsi="宋体" w:eastAsia="宋体" w:cs="Times New Roman"/>
          <w:szCs w:val="21"/>
        </w:rPr>
        <w:t>2、轴，端点：通过指定一个轴的两个端点（主轴）和另一个轴的半轴的长度绘制椭圆。</w:t>
      </w:r>
    </w:p>
    <w:p>
      <w:pPr>
        <w:ind w:firstLine="422" w:firstLineChars="201"/>
        <w:rPr>
          <w:rFonts w:ascii="宋体" w:hAnsi="宋体" w:eastAsia="宋体" w:cs="Times New Roman"/>
          <w:szCs w:val="21"/>
        </w:rPr>
      </w:pPr>
    </w:p>
    <w:p>
      <w:pPr>
        <w:ind w:firstLine="422" w:firstLineChars="201"/>
        <w:rPr>
          <w:rFonts w:ascii="宋体" w:hAnsi="宋体" w:eastAsia="宋体" w:cs="Times New Roman"/>
          <w:b/>
          <w:szCs w:val="21"/>
        </w:rPr>
      </w:pPr>
      <w:r>
        <w:rPr>
          <w:rFonts w:hint="eastAsia" w:ascii="宋体" w:hAnsi="宋体" w:eastAsia="宋体" w:cs="Times New Roman"/>
          <w:b/>
          <w:szCs w:val="21"/>
        </w:rPr>
        <w:t>考核要求：</w:t>
      </w:r>
    </w:p>
    <w:p>
      <w:pPr>
        <w:ind w:firstLine="422" w:firstLineChars="201"/>
        <w:jc w:val="left"/>
        <w:rPr>
          <w:rFonts w:ascii="宋体" w:hAnsi="宋体" w:eastAsia="宋体" w:cs="Times New Roman"/>
          <w:szCs w:val="21"/>
        </w:rPr>
      </w:pPr>
      <w:r>
        <w:rPr>
          <w:rFonts w:hint="eastAsia" w:ascii="宋体" w:hAnsi="宋体" w:eastAsia="宋体" w:cs="Times New Roman"/>
          <w:szCs w:val="21"/>
        </w:rPr>
        <w:t>1、直线、构造线与射线的画法及功能</w:t>
      </w:r>
    </w:p>
    <w:p>
      <w:pPr>
        <w:ind w:firstLine="422" w:firstLineChars="201"/>
        <w:jc w:val="left"/>
        <w:rPr>
          <w:rFonts w:ascii="宋体" w:hAnsi="宋体" w:eastAsia="宋体" w:cs="Times New Roman"/>
          <w:szCs w:val="21"/>
        </w:rPr>
      </w:pPr>
      <w:r>
        <w:rPr>
          <w:rFonts w:hint="eastAsia" w:ascii="宋体" w:hAnsi="宋体" w:eastAsia="宋体" w:cs="Times New Roman"/>
          <w:szCs w:val="21"/>
        </w:rPr>
        <w:t>2、点的绘制样式及点的作用。</w:t>
      </w:r>
    </w:p>
    <w:p>
      <w:pPr>
        <w:ind w:firstLine="422" w:firstLineChars="201"/>
        <w:jc w:val="left"/>
        <w:rPr>
          <w:rFonts w:ascii="宋体" w:hAnsi="宋体" w:eastAsia="宋体" w:cs="Times New Roman"/>
          <w:szCs w:val="21"/>
        </w:rPr>
      </w:pPr>
      <w:r>
        <w:rPr>
          <w:rFonts w:hint="eastAsia" w:ascii="宋体" w:hAnsi="宋体" w:eastAsia="宋体" w:cs="Times New Roman"/>
          <w:szCs w:val="21"/>
        </w:rPr>
        <w:t>3、矩形与正多边形的画法及功能</w:t>
      </w:r>
    </w:p>
    <w:p>
      <w:pPr>
        <w:ind w:firstLine="422" w:firstLineChars="201"/>
        <w:jc w:val="left"/>
        <w:rPr>
          <w:rFonts w:ascii="宋体" w:hAnsi="宋体" w:eastAsia="宋体" w:cs="Times New Roman"/>
          <w:szCs w:val="21"/>
        </w:rPr>
      </w:pPr>
      <w:r>
        <w:rPr>
          <w:rFonts w:hint="eastAsia" w:ascii="宋体" w:hAnsi="宋体" w:eastAsia="宋体" w:cs="Times New Roman"/>
          <w:szCs w:val="21"/>
        </w:rPr>
        <w:t>4、圆、圆弧、椭圆的画法及功能</w:t>
      </w:r>
    </w:p>
    <w:p>
      <w:pPr>
        <w:ind w:firstLine="422" w:firstLineChars="201"/>
        <w:jc w:val="left"/>
        <w:rPr>
          <w:rFonts w:ascii="宋体" w:hAnsi="宋体" w:eastAsia="宋体" w:cs="Times New Roman"/>
          <w:szCs w:val="21"/>
        </w:rPr>
      </w:pPr>
    </w:p>
    <w:p>
      <w:pPr>
        <w:ind w:firstLine="482" w:firstLineChars="201"/>
        <w:jc w:val="center"/>
        <w:rPr>
          <w:rFonts w:ascii="宋体" w:hAnsi="宋体" w:eastAsia="宋体" w:cs="Times New Roman"/>
          <w:b/>
          <w:sz w:val="24"/>
          <w:szCs w:val="24"/>
        </w:rPr>
      </w:pPr>
      <w:r>
        <w:rPr>
          <w:rFonts w:hint="eastAsia" w:ascii="宋体" w:hAnsi="宋体" w:eastAsia="宋体" w:cs="Times New Roman"/>
          <w:b/>
          <w:sz w:val="24"/>
          <w:szCs w:val="24"/>
        </w:rPr>
        <w:t>第三章 绘制简单二维图形对象——</w:t>
      </w:r>
    </w:p>
    <w:p>
      <w:pPr>
        <w:ind w:firstLine="482" w:firstLineChars="201"/>
        <w:jc w:val="center"/>
        <w:rPr>
          <w:rFonts w:ascii="宋体" w:hAnsi="宋体" w:eastAsia="宋体" w:cs="Times New Roman"/>
          <w:b/>
          <w:szCs w:val="21"/>
        </w:rPr>
      </w:pPr>
      <w:r>
        <w:rPr>
          <w:rFonts w:hint="eastAsia" w:ascii="宋体" w:hAnsi="宋体" w:eastAsia="宋体" w:cs="Times New Roman"/>
          <w:b/>
          <w:sz w:val="24"/>
          <w:szCs w:val="24"/>
        </w:rPr>
        <w:t>多线、多段线、修订云线、样条曲线</w:t>
      </w:r>
    </w:p>
    <w:p>
      <w:pPr>
        <w:ind w:firstLine="422" w:firstLineChars="201"/>
        <w:jc w:val="left"/>
        <w:rPr>
          <w:rFonts w:ascii="宋体" w:hAnsi="宋体" w:eastAsia="宋体" w:cs="Times New Roman"/>
          <w:b/>
          <w:szCs w:val="21"/>
        </w:rPr>
      </w:pPr>
      <w:r>
        <w:rPr>
          <w:rFonts w:hint="eastAsia" w:ascii="宋体" w:hAnsi="宋体" w:eastAsia="宋体" w:cs="Times New Roman"/>
          <w:b/>
          <w:szCs w:val="21"/>
        </w:rPr>
        <w:t>教学要点：</w:t>
      </w:r>
    </w:p>
    <w:p>
      <w:pPr>
        <w:ind w:firstLine="422" w:firstLineChars="201"/>
        <w:rPr>
          <w:rFonts w:ascii="宋体" w:hAnsi="宋体" w:eastAsia="宋体" w:cs="Times New Roman"/>
          <w:szCs w:val="21"/>
        </w:rPr>
      </w:pPr>
      <w:r>
        <w:rPr>
          <w:rFonts w:hint="eastAsia" w:ascii="宋体" w:hAnsi="宋体" w:eastAsia="宋体" w:cs="Times New Roman"/>
          <w:szCs w:val="21"/>
        </w:rPr>
        <w:t>1、多线的绘制及编辑。</w:t>
      </w:r>
    </w:p>
    <w:p>
      <w:pPr>
        <w:ind w:firstLine="422" w:firstLineChars="201"/>
        <w:rPr>
          <w:rFonts w:ascii="宋体" w:hAnsi="宋体" w:eastAsia="宋体" w:cs="Times New Roman"/>
          <w:szCs w:val="21"/>
        </w:rPr>
      </w:pPr>
      <w:r>
        <w:rPr>
          <w:rFonts w:hint="eastAsia" w:ascii="宋体" w:hAnsi="宋体" w:eastAsia="宋体" w:cs="Times New Roman"/>
          <w:szCs w:val="21"/>
        </w:rPr>
        <w:t>2、多段线的绘制。</w:t>
      </w:r>
    </w:p>
    <w:p>
      <w:pPr>
        <w:ind w:firstLine="422" w:firstLineChars="201"/>
        <w:rPr>
          <w:rFonts w:ascii="宋体" w:hAnsi="宋体" w:eastAsia="宋体" w:cs="Times New Roman"/>
          <w:szCs w:val="21"/>
        </w:rPr>
      </w:pPr>
      <w:r>
        <w:rPr>
          <w:rFonts w:hint="eastAsia" w:ascii="宋体" w:hAnsi="宋体" w:eastAsia="宋体" w:cs="Times New Roman"/>
          <w:szCs w:val="21"/>
        </w:rPr>
        <w:t>3、修订云线的绘制及设置。</w:t>
      </w:r>
    </w:p>
    <w:p>
      <w:pPr>
        <w:ind w:firstLine="422" w:firstLineChars="201"/>
        <w:rPr>
          <w:rFonts w:ascii="宋体" w:hAnsi="宋体" w:eastAsia="宋体" w:cs="Times New Roman"/>
          <w:szCs w:val="21"/>
        </w:rPr>
      </w:pPr>
      <w:r>
        <w:rPr>
          <w:rFonts w:hint="eastAsia" w:ascii="宋体" w:hAnsi="宋体" w:eastAsia="宋体" w:cs="Times New Roman"/>
          <w:szCs w:val="21"/>
        </w:rPr>
        <w:t>4、样条曲线的绘制。</w:t>
      </w:r>
    </w:p>
    <w:p>
      <w:pPr>
        <w:ind w:firstLine="422" w:firstLineChars="201"/>
        <w:rPr>
          <w:rFonts w:ascii="宋体" w:hAnsi="宋体" w:eastAsia="宋体" w:cs="Times New Roman"/>
          <w:b/>
          <w:szCs w:val="21"/>
        </w:rPr>
      </w:pPr>
      <w:r>
        <w:rPr>
          <w:rFonts w:hint="eastAsia" w:ascii="宋体" w:hAnsi="宋体" w:eastAsia="宋体" w:cs="Times New Roman"/>
          <w:b/>
          <w:szCs w:val="21"/>
        </w:rPr>
        <w:t>教学时数：</w:t>
      </w:r>
    </w:p>
    <w:p>
      <w:pPr>
        <w:ind w:firstLine="422" w:firstLineChars="201"/>
        <w:rPr>
          <w:rFonts w:ascii="宋体" w:hAnsi="宋体" w:eastAsia="宋体" w:cs="Times New Roman"/>
          <w:szCs w:val="21"/>
        </w:rPr>
      </w:pPr>
      <w:r>
        <w:rPr>
          <w:rFonts w:hint="eastAsia" w:ascii="宋体" w:hAnsi="宋体" w:eastAsia="宋体" w:cs="Times New Roman"/>
          <w:szCs w:val="21"/>
        </w:rPr>
        <w:t>4学时</w:t>
      </w:r>
    </w:p>
    <w:p>
      <w:pPr>
        <w:ind w:firstLine="422" w:firstLineChars="201"/>
        <w:rPr>
          <w:rFonts w:ascii="宋体" w:hAnsi="宋体" w:eastAsia="宋体" w:cs="Times New Roman"/>
          <w:b/>
          <w:szCs w:val="21"/>
        </w:rPr>
      </w:pPr>
      <w:r>
        <w:rPr>
          <w:rFonts w:hint="eastAsia" w:ascii="宋体" w:hAnsi="宋体" w:eastAsia="宋体" w:cs="Times New Roman"/>
          <w:b/>
          <w:szCs w:val="21"/>
        </w:rPr>
        <w:t>教学内容：</w:t>
      </w:r>
    </w:p>
    <w:p>
      <w:pPr>
        <w:ind w:firstLine="422" w:firstLineChars="201"/>
        <w:rPr>
          <w:rFonts w:ascii="宋体" w:hAnsi="宋体" w:eastAsia="宋体" w:cs="Times New Roman"/>
          <w:szCs w:val="21"/>
        </w:rPr>
      </w:pPr>
      <w:r>
        <w:rPr>
          <w:rFonts w:hint="eastAsia" w:ascii="宋体" w:hAnsi="宋体" w:eastAsia="宋体" w:cs="Times New Roman"/>
          <w:szCs w:val="21"/>
        </w:rPr>
        <w:t>绘制多线（1.5学时）</w:t>
      </w:r>
    </w:p>
    <w:p>
      <w:pPr>
        <w:ind w:firstLine="422" w:firstLineChars="201"/>
        <w:rPr>
          <w:rFonts w:ascii="宋体" w:hAnsi="宋体" w:eastAsia="宋体" w:cs="Times New Roman"/>
          <w:szCs w:val="21"/>
        </w:rPr>
      </w:pPr>
      <w:r>
        <w:rPr>
          <w:rFonts w:hint="eastAsia" w:ascii="宋体" w:hAnsi="宋体" w:eastAsia="宋体" w:cs="Times New Roman"/>
          <w:szCs w:val="21"/>
        </w:rPr>
        <w:t>多线命令（快捷键为ML）：多条平行线称为多线，创建的线是整体，可以保存多样样式，或者使用默认的两个元素样式。还可以设置每个元素的颜色、线型。</w:t>
      </w:r>
    </w:p>
    <w:p>
      <w:pPr>
        <w:ind w:firstLine="422" w:firstLineChars="201"/>
        <w:jc w:val="left"/>
        <w:rPr>
          <w:rFonts w:ascii="宋体" w:hAnsi="宋体" w:eastAsia="宋体" w:cs="Times New Roman"/>
          <w:szCs w:val="21"/>
        </w:rPr>
      </w:pPr>
      <w:r>
        <w:rPr>
          <w:rFonts w:hint="eastAsia" w:ascii="宋体" w:hAnsi="宋体" w:eastAsia="宋体" w:cs="Times New Roman"/>
          <w:szCs w:val="21"/>
        </w:rPr>
        <w:t>一、绘制多线的步骤</w:t>
      </w:r>
    </w:p>
    <w:p>
      <w:pPr>
        <w:ind w:firstLine="422" w:firstLineChars="201"/>
        <w:jc w:val="left"/>
        <w:rPr>
          <w:rFonts w:ascii="宋体" w:hAnsi="宋体" w:eastAsia="宋体" w:cs="Times New Roman"/>
          <w:szCs w:val="21"/>
        </w:rPr>
      </w:pPr>
      <w:r>
        <w:rPr>
          <w:rFonts w:hint="eastAsia" w:ascii="宋体" w:hAnsi="宋体" w:eastAsia="宋体" w:cs="Times New Roman"/>
          <w:szCs w:val="21"/>
        </w:rPr>
        <w:t>1、从“绘图”菜单中选择“多线”。</w:t>
      </w:r>
    </w:p>
    <w:p>
      <w:pPr>
        <w:ind w:firstLine="422" w:firstLineChars="201"/>
        <w:jc w:val="left"/>
        <w:rPr>
          <w:rFonts w:ascii="宋体" w:hAnsi="宋体" w:eastAsia="宋体" w:cs="Times New Roman"/>
          <w:szCs w:val="21"/>
        </w:rPr>
      </w:pPr>
      <w:r>
        <w:rPr>
          <w:rFonts w:hint="eastAsia" w:ascii="宋体" w:hAnsi="宋体" w:eastAsia="宋体" w:cs="Times New Roman"/>
          <w:szCs w:val="21"/>
        </w:rPr>
        <w:t>2、在命令提示下，输入 st，选择一种样式。</w:t>
      </w:r>
    </w:p>
    <w:p>
      <w:pPr>
        <w:ind w:firstLine="422" w:firstLineChars="201"/>
        <w:jc w:val="left"/>
        <w:rPr>
          <w:rFonts w:ascii="宋体" w:hAnsi="宋体" w:eastAsia="宋体" w:cs="Times New Roman"/>
          <w:szCs w:val="21"/>
        </w:rPr>
      </w:pPr>
      <w:r>
        <w:rPr>
          <w:rFonts w:hint="eastAsia" w:ascii="宋体" w:hAnsi="宋体" w:eastAsia="宋体" w:cs="Times New Roman"/>
          <w:szCs w:val="21"/>
        </w:rPr>
        <w:t>3、要列出可用样式，请输入样式名称或输入 ?。</w:t>
      </w:r>
    </w:p>
    <w:p>
      <w:pPr>
        <w:ind w:firstLine="422" w:firstLineChars="201"/>
        <w:jc w:val="left"/>
        <w:rPr>
          <w:rFonts w:ascii="宋体" w:hAnsi="宋体" w:eastAsia="宋体" w:cs="Times New Roman"/>
          <w:szCs w:val="21"/>
        </w:rPr>
      </w:pPr>
      <w:r>
        <w:rPr>
          <w:rFonts w:hint="eastAsia" w:ascii="宋体" w:hAnsi="宋体" w:eastAsia="宋体" w:cs="Times New Roman"/>
          <w:szCs w:val="21"/>
        </w:rPr>
        <w:t>直接输入己有多线样式名，也可以输入？，来显示己有的多线样式，</w:t>
      </w:r>
    </w:p>
    <w:p>
      <w:pPr>
        <w:ind w:firstLine="422" w:firstLineChars="201"/>
        <w:jc w:val="left"/>
        <w:rPr>
          <w:rFonts w:ascii="宋体" w:hAnsi="宋体" w:eastAsia="宋体" w:cs="Times New Roman"/>
          <w:szCs w:val="21"/>
        </w:rPr>
      </w:pPr>
      <w:r>
        <w:rPr>
          <w:rFonts w:hint="eastAsia" w:ascii="宋体" w:hAnsi="宋体" w:eastAsia="宋体" w:cs="Times New Roman"/>
          <w:szCs w:val="21"/>
        </w:rPr>
        <w:t>4、要对正多线，请输入 j 并选择顶端对正、零点对正或底端对正。</w:t>
      </w:r>
    </w:p>
    <w:p>
      <w:pPr>
        <w:ind w:firstLine="422" w:firstLineChars="201"/>
        <w:jc w:val="left"/>
        <w:rPr>
          <w:rFonts w:ascii="宋体" w:hAnsi="宋体" w:eastAsia="宋体" w:cs="Times New Roman"/>
          <w:szCs w:val="21"/>
        </w:rPr>
      </w:pPr>
      <w:r>
        <w:rPr>
          <w:rFonts w:hint="eastAsia" w:ascii="宋体" w:hAnsi="宋体" w:eastAsia="宋体" w:cs="Times New Roman"/>
          <w:szCs w:val="21"/>
        </w:rPr>
        <w:t>上对正：该选项表示当从左向右绘制多线时，多线上位于最顶端的线将随着光标进行移动</w:t>
      </w:r>
    </w:p>
    <w:p>
      <w:pPr>
        <w:ind w:firstLine="422" w:firstLineChars="201"/>
        <w:jc w:val="left"/>
        <w:rPr>
          <w:rFonts w:ascii="宋体" w:hAnsi="宋体" w:eastAsia="宋体" w:cs="Times New Roman"/>
          <w:szCs w:val="21"/>
        </w:rPr>
      </w:pPr>
      <w:r>
        <w:rPr>
          <w:rFonts w:hint="eastAsia" w:ascii="宋体" w:hAnsi="宋体" w:eastAsia="宋体" w:cs="Times New Roman"/>
          <w:szCs w:val="21"/>
        </w:rPr>
        <w:t>零对正：零对正，该选项表示绘制多线时，多线的中心线将随着光标移动</w:t>
      </w:r>
    </w:p>
    <w:p>
      <w:pPr>
        <w:ind w:firstLine="422" w:firstLineChars="201"/>
        <w:jc w:val="left"/>
        <w:rPr>
          <w:rFonts w:ascii="宋体" w:hAnsi="宋体" w:eastAsia="宋体" w:cs="Times New Roman"/>
          <w:szCs w:val="21"/>
        </w:rPr>
      </w:pPr>
      <w:r>
        <w:rPr>
          <w:rFonts w:hint="eastAsia" w:ascii="宋体" w:hAnsi="宋体" w:eastAsia="宋体" w:cs="Times New Roman"/>
          <w:szCs w:val="21"/>
        </w:rPr>
        <w:t>下对正：下对正，该选项表示当从左向右绘制多线时，多线最底端的线将随着光标进行移动</w:t>
      </w:r>
    </w:p>
    <w:p>
      <w:pPr>
        <w:ind w:firstLine="422" w:firstLineChars="201"/>
        <w:jc w:val="left"/>
        <w:rPr>
          <w:rFonts w:ascii="宋体" w:hAnsi="宋体" w:eastAsia="宋体" w:cs="Times New Roman"/>
          <w:szCs w:val="21"/>
        </w:rPr>
      </w:pPr>
      <w:r>
        <w:rPr>
          <w:rFonts w:hint="eastAsia" w:ascii="宋体" w:hAnsi="宋体" w:eastAsia="宋体" w:cs="Times New Roman"/>
          <w:szCs w:val="21"/>
        </w:rPr>
        <w:t>5、要修改多线的比例，请输入 s 并输入新的比例。</w:t>
      </w:r>
    </w:p>
    <w:p>
      <w:pPr>
        <w:ind w:firstLine="422" w:firstLineChars="201"/>
        <w:jc w:val="left"/>
        <w:rPr>
          <w:rFonts w:ascii="宋体" w:hAnsi="宋体" w:eastAsia="宋体" w:cs="Times New Roman"/>
          <w:szCs w:val="21"/>
        </w:rPr>
      </w:pPr>
      <w:r>
        <w:rPr>
          <w:rFonts w:hint="eastAsia" w:ascii="宋体" w:hAnsi="宋体" w:eastAsia="宋体" w:cs="Times New Roman"/>
          <w:szCs w:val="21"/>
        </w:rPr>
        <w:t>确定多线宽度相对于多线定义宽度的比例因子，该比例不影响线型的比例，</w:t>
      </w:r>
    </w:p>
    <w:p>
      <w:pPr>
        <w:ind w:firstLine="422" w:firstLineChars="201"/>
        <w:jc w:val="left"/>
        <w:rPr>
          <w:rFonts w:ascii="宋体" w:hAnsi="宋体" w:eastAsia="宋体" w:cs="Times New Roman"/>
          <w:szCs w:val="21"/>
        </w:rPr>
      </w:pPr>
      <w:r>
        <w:rPr>
          <w:rFonts w:hint="eastAsia" w:ascii="宋体" w:hAnsi="宋体" w:eastAsia="宋体" w:cs="Times New Roman"/>
          <w:szCs w:val="21"/>
        </w:rPr>
        <w:t>开始绘制多线。</w:t>
      </w:r>
    </w:p>
    <w:p>
      <w:pPr>
        <w:ind w:firstLine="422" w:firstLineChars="201"/>
        <w:jc w:val="left"/>
        <w:rPr>
          <w:rFonts w:ascii="宋体" w:hAnsi="宋体" w:eastAsia="宋体" w:cs="Times New Roman"/>
          <w:szCs w:val="21"/>
        </w:rPr>
      </w:pPr>
      <w:r>
        <w:rPr>
          <w:rFonts w:hint="eastAsia" w:ascii="宋体" w:hAnsi="宋体" w:eastAsia="宋体" w:cs="Times New Roman"/>
          <w:szCs w:val="21"/>
        </w:rPr>
        <w:t>6、指定起点。</w:t>
      </w:r>
    </w:p>
    <w:p>
      <w:pPr>
        <w:ind w:firstLine="422" w:firstLineChars="201"/>
        <w:jc w:val="left"/>
        <w:rPr>
          <w:rFonts w:ascii="宋体" w:hAnsi="宋体" w:eastAsia="宋体" w:cs="Times New Roman"/>
          <w:szCs w:val="21"/>
        </w:rPr>
      </w:pPr>
      <w:r>
        <w:rPr>
          <w:rFonts w:hint="eastAsia" w:ascii="宋体" w:hAnsi="宋体" w:eastAsia="宋体" w:cs="Times New Roman"/>
          <w:szCs w:val="21"/>
        </w:rPr>
        <w:t>7、指定第二点。</w:t>
      </w:r>
    </w:p>
    <w:p>
      <w:pPr>
        <w:ind w:firstLine="422" w:firstLineChars="201"/>
        <w:jc w:val="left"/>
        <w:rPr>
          <w:rFonts w:ascii="宋体" w:hAnsi="宋体" w:eastAsia="宋体" w:cs="Times New Roman"/>
          <w:szCs w:val="21"/>
        </w:rPr>
      </w:pPr>
      <w:r>
        <w:rPr>
          <w:rFonts w:hint="eastAsia" w:ascii="宋体" w:hAnsi="宋体" w:eastAsia="宋体" w:cs="Times New Roman"/>
          <w:szCs w:val="21"/>
        </w:rPr>
        <w:t>8、指定第三点。</w:t>
      </w:r>
    </w:p>
    <w:p>
      <w:pPr>
        <w:ind w:firstLine="422" w:firstLineChars="201"/>
        <w:jc w:val="left"/>
        <w:rPr>
          <w:rFonts w:ascii="宋体" w:hAnsi="宋体" w:eastAsia="宋体" w:cs="Times New Roman"/>
          <w:szCs w:val="21"/>
        </w:rPr>
      </w:pPr>
      <w:r>
        <w:rPr>
          <w:rFonts w:hint="eastAsia" w:ascii="宋体" w:hAnsi="宋体" w:eastAsia="宋体" w:cs="Times New Roman"/>
          <w:szCs w:val="21"/>
        </w:rPr>
        <w:t>9、指定第四点或输入 c 以闭合多线，或按 ENTER 键。</w:t>
      </w:r>
    </w:p>
    <w:p>
      <w:pPr>
        <w:ind w:firstLine="422" w:firstLineChars="201"/>
        <w:jc w:val="left"/>
        <w:rPr>
          <w:rFonts w:ascii="宋体" w:hAnsi="宋体" w:eastAsia="宋体" w:cs="Times New Roman"/>
          <w:szCs w:val="21"/>
        </w:rPr>
      </w:pPr>
      <w:r>
        <w:rPr>
          <w:rFonts w:hint="eastAsia" w:ascii="宋体" w:hAnsi="宋体" w:eastAsia="宋体" w:cs="Times New Roman"/>
          <w:szCs w:val="21"/>
        </w:rPr>
        <w:t>二、编辑多线样式的步骤</w:t>
      </w:r>
    </w:p>
    <w:p>
      <w:pPr>
        <w:ind w:firstLine="422" w:firstLineChars="201"/>
        <w:jc w:val="left"/>
        <w:rPr>
          <w:rFonts w:ascii="宋体" w:hAnsi="宋体" w:eastAsia="宋体" w:cs="Times New Roman"/>
          <w:szCs w:val="21"/>
        </w:rPr>
      </w:pPr>
      <w:r>
        <w:rPr>
          <w:rFonts w:hint="eastAsia" w:ascii="宋体" w:hAnsi="宋体" w:eastAsia="宋体" w:cs="Times New Roman"/>
          <w:szCs w:val="21"/>
        </w:rPr>
        <w:t>1、从“格式”菜单中选择“多线样式”。</w:t>
      </w:r>
    </w:p>
    <w:p>
      <w:pPr>
        <w:ind w:firstLine="422" w:firstLineChars="201"/>
        <w:jc w:val="left"/>
        <w:rPr>
          <w:rFonts w:ascii="宋体" w:hAnsi="宋体" w:eastAsia="宋体" w:cs="Times New Roman"/>
          <w:szCs w:val="21"/>
        </w:rPr>
      </w:pPr>
      <w:r>
        <w:rPr>
          <w:rFonts w:hint="eastAsia" w:ascii="宋体" w:hAnsi="宋体" w:eastAsia="宋体" w:cs="Times New Roman"/>
          <w:szCs w:val="21"/>
        </w:rPr>
        <w:t>2、在“多线样式”对话框中，从列表里输入多线名称，单击添加按纽。（添加一个多线类型）</w:t>
      </w:r>
    </w:p>
    <w:p>
      <w:pPr>
        <w:ind w:firstLine="422" w:firstLineChars="201"/>
        <w:jc w:val="left"/>
        <w:rPr>
          <w:rFonts w:ascii="宋体" w:hAnsi="宋体" w:eastAsia="宋体" w:cs="Times New Roman"/>
          <w:szCs w:val="21"/>
        </w:rPr>
      </w:pPr>
      <w:r>
        <w:rPr>
          <w:rFonts w:hint="eastAsia" w:ascii="宋体" w:hAnsi="宋体" w:eastAsia="宋体" w:cs="Times New Roman"/>
          <w:szCs w:val="21"/>
        </w:rPr>
        <w:t>3、选择“元素特性”。</w:t>
      </w:r>
    </w:p>
    <w:p>
      <w:pPr>
        <w:ind w:firstLine="422" w:firstLineChars="201"/>
        <w:jc w:val="left"/>
        <w:rPr>
          <w:rFonts w:ascii="宋体" w:hAnsi="宋体" w:eastAsia="宋体" w:cs="Times New Roman"/>
          <w:szCs w:val="21"/>
        </w:rPr>
      </w:pPr>
      <w:r>
        <w:rPr>
          <w:rFonts w:hint="eastAsia" w:ascii="宋体" w:hAnsi="宋体" w:eastAsia="宋体" w:cs="Times New Roman"/>
          <w:szCs w:val="21"/>
        </w:rPr>
        <w:t>4、在“元素特性”对话框的“元素”下，可以单击添加按纽，在两条线之间添加直线。</w:t>
      </w:r>
    </w:p>
    <w:p>
      <w:pPr>
        <w:ind w:firstLine="422" w:firstLineChars="201"/>
        <w:jc w:val="left"/>
        <w:rPr>
          <w:rFonts w:ascii="宋体" w:hAnsi="宋体" w:eastAsia="宋体" w:cs="Times New Roman"/>
          <w:szCs w:val="21"/>
        </w:rPr>
      </w:pPr>
      <w:r>
        <w:rPr>
          <w:rFonts w:hint="eastAsia" w:ascii="宋体" w:hAnsi="宋体" w:eastAsia="宋体" w:cs="Times New Roman"/>
          <w:szCs w:val="21"/>
        </w:rPr>
        <w:t>5、在列表中选中不同的线,并改变其颜色,线型。</w:t>
      </w:r>
    </w:p>
    <w:p>
      <w:pPr>
        <w:ind w:firstLine="422" w:firstLineChars="201"/>
        <w:jc w:val="left"/>
        <w:rPr>
          <w:rFonts w:ascii="宋体" w:hAnsi="宋体" w:eastAsia="宋体" w:cs="Times New Roman"/>
          <w:szCs w:val="21"/>
        </w:rPr>
      </w:pPr>
      <w:r>
        <w:rPr>
          <w:rFonts w:hint="eastAsia" w:ascii="宋体" w:hAnsi="宋体" w:eastAsia="宋体" w:cs="Times New Roman"/>
          <w:szCs w:val="21"/>
        </w:rPr>
        <w:t>8、在“多线样式”对话框中选择“保存”，将对样式的修改保存到 MLN 文件中。</w:t>
      </w:r>
    </w:p>
    <w:p>
      <w:pPr>
        <w:ind w:firstLine="422" w:firstLineChars="201"/>
        <w:jc w:val="left"/>
        <w:rPr>
          <w:rFonts w:ascii="宋体" w:hAnsi="宋体" w:eastAsia="宋体" w:cs="Times New Roman"/>
          <w:szCs w:val="21"/>
        </w:rPr>
      </w:pPr>
      <w:r>
        <w:rPr>
          <w:rFonts w:hint="eastAsia" w:ascii="宋体" w:hAnsi="宋体" w:eastAsia="宋体" w:cs="Times New Roman"/>
          <w:szCs w:val="21"/>
        </w:rPr>
        <w:t>9、选择“确定”，退出对话框。</w:t>
      </w:r>
    </w:p>
    <w:p>
      <w:pPr>
        <w:ind w:firstLine="422" w:firstLineChars="201"/>
        <w:jc w:val="left"/>
        <w:rPr>
          <w:rFonts w:ascii="宋体" w:hAnsi="宋体" w:eastAsia="宋体" w:cs="Times New Roman"/>
          <w:szCs w:val="21"/>
        </w:rPr>
      </w:pPr>
      <w:r>
        <w:rPr>
          <w:rFonts w:hint="eastAsia" w:ascii="宋体" w:hAnsi="宋体" w:eastAsia="宋体" w:cs="Times New Roman"/>
          <w:szCs w:val="21"/>
        </w:rPr>
        <w:t>三、编辑多线：在修改菜单中→对象中→多线</w:t>
      </w:r>
    </w:p>
    <w:p>
      <w:pPr>
        <w:ind w:firstLine="422" w:firstLineChars="201"/>
        <w:jc w:val="left"/>
        <w:rPr>
          <w:rFonts w:ascii="宋体" w:hAnsi="宋体" w:eastAsia="宋体" w:cs="Times New Roman"/>
          <w:szCs w:val="21"/>
        </w:rPr>
      </w:pPr>
      <w:r>
        <w:rPr>
          <w:rFonts w:hint="eastAsia" w:ascii="宋体" w:hAnsi="宋体" w:eastAsia="宋体" w:cs="Times New Roman"/>
          <w:szCs w:val="21"/>
        </w:rPr>
        <w:t>1、添加和删除多线顶点</w:t>
      </w:r>
    </w:p>
    <w:p>
      <w:pPr>
        <w:ind w:firstLine="422" w:firstLineChars="201"/>
        <w:jc w:val="left"/>
        <w:rPr>
          <w:rFonts w:ascii="宋体" w:hAnsi="宋体" w:eastAsia="宋体" w:cs="Times New Roman"/>
          <w:szCs w:val="21"/>
        </w:rPr>
      </w:pPr>
      <w:r>
        <w:rPr>
          <w:rFonts w:hint="eastAsia" w:ascii="宋体" w:hAnsi="宋体" w:eastAsia="宋体" w:cs="Times New Roman"/>
          <w:szCs w:val="21"/>
        </w:rPr>
        <w:t>可以在多线中添加或删除任何顶点。</w:t>
      </w:r>
    </w:p>
    <w:p>
      <w:pPr>
        <w:ind w:firstLine="422" w:firstLineChars="201"/>
        <w:jc w:val="left"/>
        <w:rPr>
          <w:rFonts w:ascii="宋体" w:hAnsi="宋体" w:eastAsia="宋体" w:cs="Times New Roman"/>
          <w:szCs w:val="21"/>
        </w:rPr>
      </w:pPr>
      <w:r>
        <w:rPr>
          <w:rFonts w:hint="eastAsia" w:ascii="宋体" w:hAnsi="宋体" w:eastAsia="宋体" w:cs="Times New Roman"/>
          <w:szCs w:val="21"/>
        </w:rPr>
        <w:t>2、编辑多线交点</w:t>
      </w:r>
    </w:p>
    <w:p>
      <w:pPr>
        <w:ind w:firstLine="422" w:firstLineChars="201"/>
        <w:jc w:val="left"/>
        <w:rPr>
          <w:rFonts w:ascii="宋体" w:hAnsi="宋体" w:eastAsia="宋体" w:cs="Times New Roman"/>
          <w:szCs w:val="21"/>
        </w:rPr>
      </w:pPr>
      <w:r>
        <w:rPr>
          <w:rFonts w:hint="eastAsia" w:ascii="宋体" w:hAnsi="宋体" w:eastAsia="宋体" w:cs="Times New Roman"/>
          <w:szCs w:val="21"/>
        </w:rPr>
        <w:t>如果图形中有两条多线，则可以控制它们相交的方式。多线可以相交成十字形或 T 字形，并且十字形或 T 字形可以被闭合、打开或合并。</w:t>
      </w:r>
    </w:p>
    <w:p>
      <w:pPr>
        <w:ind w:firstLine="422" w:firstLineChars="201"/>
        <w:jc w:val="left"/>
        <w:rPr>
          <w:rFonts w:ascii="宋体" w:hAnsi="宋体" w:eastAsia="宋体" w:cs="Times New Roman"/>
          <w:szCs w:val="21"/>
        </w:rPr>
      </w:pPr>
      <w:r>
        <w:rPr>
          <w:rFonts w:hint="eastAsia" w:ascii="宋体" w:hAnsi="宋体" w:eastAsia="宋体" w:cs="Times New Roman"/>
          <w:szCs w:val="21"/>
        </w:rPr>
        <w:t>3、单个剪切</w:t>
      </w:r>
    </w:p>
    <w:p>
      <w:pPr>
        <w:ind w:firstLine="422" w:firstLineChars="201"/>
        <w:jc w:val="left"/>
        <w:rPr>
          <w:rFonts w:ascii="宋体" w:hAnsi="宋体" w:eastAsia="宋体" w:cs="Times New Roman"/>
          <w:szCs w:val="21"/>
        </w:rPr>
      </w:pPr>
      <w:r>
        <w:rPr>
          <w:rFonts w:hint="eastAsia" w:ascii="宋体" w:hAnsi="宋体" w:eastAsia="宋体" w:cs="Times New Roman"/>
          <w:szCs w:val="21"/>
        </w:rPr>
        <w:t>4、全部剪切</w:t>
      </w:r>
    </w:p>
    <w:p>
      <w:pPr>
        <w:ind w:firstLine="422" w:firstLineChars="201"/>
        <w:jc w:val="left"/>
        <w:rPr>
          <w:rFonts w:ascii="宋体" w:hAnsi="宋体" w:eastAsia="宋体" w:cs="Times New Roman"/>
          <w:szCs w:val="21"/>
        </w:rPr>
      </w:pPr>
      <w:r>
        <w:rPr>
          <w:rFonts w:hint="eastAsia" w:ascii="宋体" w:hAnsi="宋体" w:eastAsia="宋体" w:cs="Times New Roman"/>
          <w:szCs w:val="21"/>
        </w:rPr>
        <w:t>5、全部接合</w:t>
      </w:r>
    </w:p>
    <w:p>
      <w:pPr>
        <w:ind w:firstLine="422" w:firstLineChars="201"/>
        <w:jc w:val="left"/>
        <w:rPr>
          <w:rFonts w:ascii="宋体" w:hAnsi="宋体" w:eastAsia="宋体" w:cs="Times New Roman"/>
          <w:szCs w:val="21"/>
        </w:rPr>
      </w:pPr>
      <w:r>
        <w:rPr>
          <w:rFonts w:hint="eastAsia" w:ascii="宋体" w:hAnsi="宋体" w:eastAsia="宋体" w:cs="Times New Roman"/>
          <w:szCs w:val="21"/>
        </w:rPr>
        <w:t>第二节 绘制多段线（1.5学时）</w:t>
      </w:r>
    </w:p>
    <w:p>
      <w:pPr>
        <w:ind w:firstLine="422" w:firstLineChars="201"/>
        <w:jc w:val="left"/>
        <w:rPr>
          <w:rFonts w:ascii="宋体" w:hAnsi="宋体" w:eastAsia="宋体" w:cs="Times New Roman"/>
          <w:szCs w:val="21"/>
        </w:rPr>
      </w:pPr>
      <w:r>
        <w:rPr>
          <w:rFonts w:hint="eastAsia" w:ascii="宋体" w:hAnsi="宋体" w:eastAsia="宋体" w:cs="Times New Roman"/>
          <w:szCs w:val="21"/>
        </w:rPr>
        <w:t>多段线命令（PL）：是作为单个对象创建的相互连接的序列线段，画出来是一个整体，而直线创建的是独立的对象，多段线可以创建直线段，弧线段或两者的组合线段。</w:t>
      </w:r>
    </w:p>
    <w:p>
      <w:pPr>
        <w:ind w:firstLine="422" w:firstLineChars="201"/>
        <w:jc w:val="left"/>
        <w:rPr>
          <w:rFonts w:ascii="宋体" w:hAnsi="宋体" w:eastAsia="宋体" w:cs="Times New Roman"/>
          <w:szCs w:val="21"/>
        </w:rPr>
      </w:pPr>
      <w:r>
        <w:rPr>
          <w:rFonts w:hint="eastAsia" w:ascii="宋体" w:hAnsi="宋体" w:eastAsia="宋体" w:cs="Times New Roman"/>
          <w:szCs w:val="21"/>
        </w:rPr>
        <w:t>绘制多段线的操作方法</w:t>
      </w:r>
    </w:p>
    <w:p>
      <w:pPr>
        <w:ind w:firstLine="422" w:firstLineChars="201"/>
        <w:jc w:val="left"/>
        <w:rPr>
          <w:rFonts w:ascii="宋体" w:hAnsi="宋体" w:eastAsia="宋体" w:cs="Times New Roman"/>
          <w:szCs w:val="21"/>
        </w:rPr>
      </w:pPr>
      <w:r>
        <w:rPr>
          <w:rFonts w:hint="eastAsia" w:ascii="宋体" w:hAnsi="宋体" w:eastAsia="宋体" w:cs="Times New Roman"/>
          <w:szCs w:val="21"/>
        </w:rPr>
        <w:t xml:space="preserve">绘制方式 </w:t>
      </w:r>
    </w:p>
    <w:p>
      <w:pPr>
        <w:ind w:firstLine="422" w:firstLineChars="201"/>
        <w:jc w:val="left"/>
        <w:rPr>
          <w:rFonts w:ascii="宋体" w:hAnsi="宋体" w:eastAsia="宋体" w:cs="Times New Roman"/>
          <w:szCs w:val="21"/>
        </w:rPr>
      </w:pPr>
      <w:r>
        <w:rPr>
          <w:rFonts w:hint="eastAsia" w:ascii="宋体" w:hAnsi="宋体" w:eastAsia="宋体" w:cs="Times New Roman"/>
          <w:szCs w:val="21"/>
        </w:rPr>
        <w:t xml:space="preserve">1、直接在绘图工具栏上点击多段线按纽 </w:t>
      </w:r>
    </w:p>
    <w:p>
      <w:pPr>
        <w:ind w:firstLine="422" w:firstLineChars="201"/>
        <w:jc w:val="left"/>
        <w:rPr>
          <w:rFonts w:ascii="宋体" w:hAnsi="宋体" w:eastAsia="宋体" w:cs="Times New Roman"/>
          <w:szCs w:val="21"/>
        </w:rPr>
      </w:pPr>
      <w:r>
        <w:rPr>
          <w:rFonts w:hint="eastAsia" w:ascii="宋体" w:hAnsi="宋体" w:eastAsia="宋体" w:cs="Times New Roman"/>
          <w:szCs w:val="21"/>
        </w:rPr>
        <w:t>2、在绘图菜单下单击多段线命令</w:t>
      </w:r>
    </w:p>
    <w:p>
      <w:pPr>
        <w:ind w:firstLine="422" w:firstLineChars="201"/>
        <w:jc w:val="left"/>
        <w:rPr>
          <w:rFonts w:ascii="宋体" w:hAnsi="宋体" w:eastAsia="宋体" w:cs="Times New Roman"/>
          <w:szCs w:val="21"/>
        </w:rPr>
      </w:pPr>
      <w:r>
        <w:rPr>
          <w:rFonts w:hint="eastAsia" w:ascii="宋体" w:hAnsi="宋体" w:eastAsia="宋体" w:cs="Times New Roman"/>
          <w:szCs w:val="21"/>
        </w:rPr>
        <w:t>3直接在命令中输入快捷键PL</w:t>
      </w:r>
    </w:p>
    <w:p>
      <w:pPr>
        <w:ind w:firstLine="422" w:firstLineChars="201"/>
        <w:jc w:val="left"/>
        <w:rPr>
          <w:rFonts w:ascii="宋体" w:hAnsi="宋体" w:eastAsia="宋体" w:cs="Times New Roman"/>
          <w:szCs w:val="21"/>
        </w:rPr>
      </w:pPr>
      <w:r>
        <w:rPr>
          <w:rFonts w:hint="eastAsia" w:ascii="宋体" w:hAnsi="宋体" w:eastAsia="宋体" w:cs="Times New Roman"/>
          <w:szCs w:val="21"/>
        </w:rPr>
        <w:t>创建步骤：</w:t>
      </w:r>
    </w:p>
    <w:p>
      <w:pPr>
        <w:ind w:firstLine="422" w:firstLineChars="201"/>
        <w:jc w:val="left"/>
        <w:rPr>
          <w:rFonts w:ascii="宋体" w:hAnsi="宋体" w:eastAsia="宋体" w:cs="Times New Roman"/>
          <w:szCs w:val="21"/>
        </w:rPr>
      </w:pPr>
      <w:r>
        <w:rPr>
          <w:rFonts w:hint="eastAsia" w:ascii="宋体" w:hAnsi="宋体" w:eastAsia="宋体" w:cs="Times New Roman"/>
          <w:szCs w:val="21"/>
        </w:rPr>
        <w:t>1、从命令行内输入命令的快捷键PL确定</w:t>
      </w:r>
    </w:p>
    <w:p>
      <w:pPr>
        <w:ind w:firstLine="422" w:firstLineChars="201"/>
        <w:jc w:val="left"/>
        <w:rPr>
          <w:rFonts w:ascii="宋体" w:hAnsi="宋体" w:eastAsia="宋体" w:cs="Times New Roman"/>
          <w:szCs w:val="21"/>
        </w:rPr>
      </w:pPr>
      <w:r>
        <w:rPr>
          <w:rFonts w:hint="eastAsia" w:ascii="宋体" w:hAnsi="宋体" w:eastAsia="宋体" w:cs="Times New Roman"/>
          <w:szCs w:val="21"/>
        </w:rPr>
        <w:t>2、用鼠标左键确定多段线的起点</w:t>
      </w:r>
    </w:p>
    <w:p>
      <w:pPr>
        <w:ind w:firstLine="422" w:firstLineChars="201"/>
        <w:jc w:val="left"/>
        <w:rPr>
          <w:rFonts w:ascii="宋体" w:hAnsi="宋体" w:eastAsia="宋体" w:cs="Times New Roman"/>
          <w:szCs w:val="21"/>
        </w:rPr>
      </w:pPr>
      <w:r>
        <w:rPr>
          <w:rFonts w:hint="eastAsia" w:ascii="宋体" w:hAnsi="宋体" w:eastAsia="宋体" w:cs="Times New Roman"/>
          <w:szCs w:val="21"/>
        </w:rPr>
        <w:t>3、根据命令行的提示修改线宽(W)确定→㈠起点宽度，㈡端点宽度</w:t>
      </w:r>
    </w:p>
    <w:p>
      <w:pPr>
        <w:ind w:firstLine="422" w:firstLineChars="201"/>
        <w:jc w:val="left"/>
        <w:rPr>
          <w:rFonts w:ascii="宋体" w:hAnsi="宋体" w:eastAsia="宋体" w:cs="Times New Roman"/>
          <w:szCs w:val="21"/>
        </w:rPr>
      </w:pPr>
      <w:r>
        <w:rPr>
          <w:rFonts w:hint="eastAsia" w:ascii="宋体" w:hAnsi="宋体" w:eastAsia="宋体" w:cs="Times New Roman"/>
          <w:szCs w:val="21"/>
        </w:rPr>
        <w:t>A圆弧：可以画出弧线。L直线：可画出直线来</w:t>
      </w:r>
    </w:p>
    <w:p>
      <w:pPr>
        <w:pStyle w:val="62"/>
        <w:ind w:firstLine="422" w:firstLineChars="201"/>
        <w:jc w:val="left"/>
        <w:rPr>
          <w:rFonts w:ascii="宋体" w:hAnsi="宋体"/>
          <w:szCs w:val="21"/>
        </w:rPr>
      </w:pPr>
      <w:r>
        <w:rPr>
          <w:rFonts w:hint="eastAsia" w:ascii="宋体" w:hAnsi="宋体"/>
          <w:szCs w:val="21"/>
        </w:rPr>
        <w:t>拖动鼠标给以线段的方向,直接拖出线段长度确定</w:t>
      </w:r>
    </w:p>
    <w:p>
      <w:pPr>
        <w:pStyle w:val="62"/>
        <w:ind w:firstLine="422" w:firstLineChars="201"/>
        <w:jc w:val="left"/>
        <w:rPr>
          <w:rFonts w:ascii="宋体" w:hAnsi="宋体"/>
          <w:szCs w:val="21"/>
        </w:rPr>
      </w:pPr>
      <w:r>
        <w:rPr>
          <w:rFonts w:hint="eastAsia" w:ascii="宋体" w:hAnsi="宋体"/>
          <w:szCs w:val="21"/>
        </w:rPr>
        <w:t>多段线与线的区别</w:t>
      </w:r>
    </w:p>
    <w:p>
      <w:pPr>
        <w:ind w:firstLine="422" w:firstLineChars="201"/>
        <w:rPr>
          <w:rFonts w:ascii="宋体" w:hAnsi="宋体" w:eastAsia="宋体" w:cs="Times New Roman"/>
          <w:szCs w:val="21"/>
        </w:rPr>
      </w:pPr>
      <w:r>
        <w:rPr>
          <w:rFonts w:hint="eastAsia" w:ascii="宋体" w:hAnsi="宋体" w:eastAsia="宋体" w:cs="Times New Roman"/>
          <w:szCs w:val="21"/>
        </w:rPr>
        <w:t>1、直线有三个交点,多段线有两个交点</w:t>
      </w:r>
    </w:p>
    <w:p>
      <w:pPr>
        <w:ind w:firstLine="422" w:firstLineChars="201"/>
        <w:rPr>
          <w:rFonts w:ascii="宋体" w:hAnsi="宋体" w:eastAsia="宋体" w:cs="Times New Roman"/>
          <w:szCs w:val="21"/>
        </w:rPr>
      </w:pPr>
      <w:r>
        <w:rPr>
          <w:rFonts w:hint="eastAsia" w:ascii="宋体" w:hAnsi="宋体" w:eastAsia="宋体" w:cs="Times New Roman"/>
          <w:szCs w:val="21"/>
        </w:rPr>
        <w:t>2、多段线有粗细,直线无粗细</w:t>
      </w:r>
    </w:p>
    <w:p>
      <w:pPr>
        <w:ind w:firstLine="422" w:firstLineChars="201"/>
        <w:rPr>
          <w:rFonts w:ascii="宋体" w:hAnsi="宋体" w:eastAsia="宋体" w:cs="Times New Roman"/>
          <w:szCs w:val="21"/>
        </w:rPr>
      </w:pPr>
      <w:r>
        <w:rPr>
          <w:rFonts w:hint="eastAsia" w:ascii="宋体" w:hAnsi="宋体" w:eastAsia="宋体" w:cs="Times New Roman"/>
          <w:szCs w:val="21"/>
        </w:rPr>
        <w:t>3、多段线是一个整体图形,而每条线都是一个单体</w:t>
      </w:r>
    </w:p>
    <w:p>
      <w:pPr>
        <w:pStyle w:val="62"/>
        <w:ind w:firstLine="422" w:firstLineChars="201"/>
        <w:rPr>
          <w:rFonts w:ascii="宋体" w:hAnsi="宋体"/>
          <w:szCs w:val="21"/>
        </w:rPr>
      </w:pPr>
      <w:r>
        <w:rPr>
          <w:rFonts w:hint="eastAsia" w:ascii="宋体" w:hAnsi="宋体"/>
          <w:szCs w:val="21"/>
        </w:rPr>
        <w:t>多段线可以创建直线段，弧线段或两者的组合线段。直线不能绘制弧线。</w:t>
      </w:r>
    </w:p>
    <w:p>
      <w:pPr>
        <w:ind w:firstLine="422" w:firstLineChars="201"/>
        <w:rPr>
          <w:rFonts w:ascii="宋体" w:hAnsi="宋体" w:eastAsia="宋体" w:cs="Times New Roman"/>
          <w:szCs w:val="21"/>
        </w:rPr>
      </w:pPr>
      <w:r>
        <w:rPr>
          <w:rFonts w:hint="eastAsia" w:ascii="宋体" w:hAnsi="宋体" w:eastAsia="宋体" w:cs="Times New Roman"/>
          <w:szCs w:val="21"/>
        </w:rPr>
        <w:t>第三节 绘制云线、样条曲线（1学时）</w:t>
      </w:r>
    </w:p>
    <w:p>
      <w:pPr>
        <w:ind w:firstLine="422" w:firstLineChars="201"/>
        <w:rPr>
          <w:rFonts w:ascii="宋体" w:hAnsi="宋体" w:eastAsia="宋体" w:cs="Times New Roman"/>
          <w:szCs w:val="21"/>
        </w:rPr>
      </w:pPr>
      <w:r>
        <w:rPr>
          <w:rFonts w:hint="eastAsia" w:ascii="宋体" w:hAnsi="宋体" w:eastAsia="宋体" w:cs="Times New Roman"/>
          <w:szCs w:val="21"/>
        </w:rPr>
        <w:t>一、修订云线命令</w:t>
      </w:r>
    </w:p>
    <w:p>
      <w:pPr>
        <w:ind w:firstLine="422" w:firstLineChars="201"/>
        <w:rPr>
          <w:rFonts w:ascii="宋体" w:hAnsi="宋体" w:eastAsia="宋体" w:cs="Times New Roman"/>
          <w:szCs w:val="21"/>
        </w:rPr>
      </w:pPr>
      <w:r>
        <w:rPr>
          <w:rFonts w:hint="eastAsia" w:ascii="宋体" w:hAnsi="宋体" w:eastAsia="宋体" w:cs="Times New Roman"/>
          <w:szCs w:val="21"/>
        </w:rPr>
        <w:t xml:space="preserve">绘制方式: </w:t>
      </w:r>
    </w:p>
    <w:p>
      <w:pPr>
        <w:ind w:firstLine="422" w:firstLineChars="201"/>
        <w:rPr>
          <w:rFonts w:ascii="宋体" w:hAnsi="宋体" w:eastAsia="宋体" w:cs="Times New Roman"/>
          <w:szCs w:val="21"/>
        </w:rPr>
      </w:pPr>
      <w:r>
        <w:rPr>
          <w:rFonts w:hint="eastAsia" w:ascii="宋体" w:hAnsi="宋体" w:eastAsia="宋体" w:cs="Times New Roman"/>
          <w:szCs w:val="21"/>
        </w:rPr>
        <w:t>1、直接在绘图工具栏上点击修订云线按纽</w:t>
      </w:r>
    </w:p>
    <w:p>
      <w:pPr>
        <w:ind w:firstLine="422" w:firstLineChars="201"/>
        <w:rPr>
          <w:rFonts w:ascii="宋体" w:hAnsi="宋体" w:eastAsia="宋体" w:cs="Times New Roman"/>
          <w:szCs w:val="21"/>
        </w:rPr>
      </w:pPr>
      <w:r>
        <w:rPr>
          <w:rFonts w:hint="eastAsia" w:ascii="宋体" w:hAnsi="宋体" w:eastAsia="宋体" w:cs="Times New Roman"/>
          <w:szCs w:val="21"/>
        </w:rPr>
        <w:t>2、在绘图菜单下单击修订云线命令</w:t>
      </w:r>
    </w:p>
    <w:p>
      <w:pPr>
        <w:ind w:firstLine="422" w:firstLineChars="201"/>
        <w:rPr>
          <w:rFonts w:ascii="宋体" w:hAnsi="宋体" w:eastAsia="宋体" w:cs="Times New Roman"/>
          <w:szCs w:val="21"/>
        </w:rPr>
      </w:pPr>
      <w:r>
        <w:rPr>
          <w:rFonts w:hint="eastAsia" w:ascii="宋体" w:hAnsi="宋体" w:eastAsia="宋体" w:cs="Times New Roman"/>
          <w:szCs w:val="21"/>
        </w:rPr>
        <w:t>创建修订云线的步骤</w:t>
      </w:r>
    </w:p>
    <w:p>
      <w:pPr>
        <w:ind w:firstLine="422" w:firstLineChars="201"/>
        <w:jc w:val="left"/>
        <w:rPr>
          <w:rFonts w:ascii="宋体" w:hAnsi="宋体" w:eastAsia="宋体" w:cs="Times New Roman"/>
          <w:szCs w:val="21"/>
        </w:rPr>
      </w:pPr>
      <w:r>
        <w:rPr>
          <w:rFonts w:hint="eastAsia" w:ascii="宋体" w:hAnsi="宋体" w:eastAsia="宋体" w:cs="Times New Roman"/>
          <w:szCs w:val="21"/>
        </w:rPr>
        <w:t>1、</w:t>
      </w:r>
      <w:r>
        <w:rPr>
          <w:rFonts w:hint="eastAsia" w:ascii="宋体" w:hAnsi="宋体" w:eastAsia="宋体" w:cs="Times New Roman"/>
          <w:szCs w:val="21"/>
        </w:rPr>
        <w:tab/>
      </w:r>
      <w:r>
        <w:rPr>
          <w:rFonts w:hint="eastAsia" w:ascii="宋体" w:hAnsi="宋体" w:eastAsia="宋体" w:cs="Times New Roman"/>
          <w:szCs w:val="21"/>
        </w:rPr>
        <w:t>在“绘图”菜单中，单击“修订云线”。</w:t>
      </w:r>
    </w:p>
    <w:p>
      <w:pPr>
        <w:ind w:firstLine="422" w:firstLineChars="201"/>
        <w:jc w:val="left"/>
        <w:rPr>
          <w:rFonts w:ascii="宋体" w:hAnsi="宋体" w:eastAsia="宋体" w:cs="Times New Roman"/>
          <w:szCs w:val="21"/>
        </w:rPr>
      </w:pPr>
      <w:r>
        <w:rPr>
          <w:rFonts w:hint="eastAsia" w:ascii="宋体" w:hAnsi="宋体" w:eastAsia="宋体" w:cs="Times New Roman"/>
          <w:szCs w:val="21"/>
        </w:rPr>
        <w:t>2、</w:t>
      </w:r>
      <w:r>
        <w:rPr>
          <w:rFonts w:hint="eastAsia" w:ascii="宋体" w:hAnsi="宋体" w:eastAsia="宋体" w:cs="Times New Roman"/>
          <w:szCs w:val="21"/>
        </w:rPr>
        <w:tab/>
      </w:r>
      <w:r>
        <w:rPr>
          <w:rFonts w:hint="eastAsia" w:ascii="宋体" w:hAnsi="宋体" w:eastAsia="宋体" w:cs="Times New Roman"/>
          <w:szCs w:val="21"/>
        </w:rPr>
        <w:t>根据提示，指定新的最大和最小弧长，或者指定修订云线的起点。</w:t>
      </w:r>
    </w:p>
    <w:p>
      <w:pPr>
        <w:ind w:firstLine="422" w:firstLineChars="201"/>
        <w:jc w:val="left"/>
        <w:rPr>
          <w:rFonts w:ascii="宋体" w:hAnsi="宋体" w:eastAsia="宋体" w:cs="Times New Roman"/>
          <w:szCs w:val="21"/>
        </w:rPr>
      </w:pPr>
      <w:r>
        <w:rPr>
          <w:rFonts w:hint="eastAsia" w:ascii="宋体" w:hAnsi="宋体" w:eastAsia="宋体" w:cs="Times New Roman"/>
          <w:szCs w:val="21"/>
        </w:rPr>
        <w:t>3、</w:t>
      </w:r>
      <w:r>
        <w:rPr>
          <w:rFonts w:hint="eastAsia" w:ascii="宋体" w:hAnsi="宋体" w:eastAsia="宋体" w:cs="Times New Roman"/>
          <w:szCs w:val="21"/>
        </w:rPr>
        <w:tab/>
      </w:r>
      <w:r>
        <w:rPr>
          <w:rFonts w:hint="eastAsia" w:ascii="宋体" w:hAnsi="宋体" w:eastAsia="宋体" w:cs="Times New Roman"/>
          <w:szCs w:val="21"/>
        </w:rPr>
        <w:t>默认的弧长最小值和最大值设置为 0.5000 个单位。弧长的最大值不能超过最小值的三倍。</w:t>
      </w:r>
    </w:p>
    <w:p>
      <w:pPr>
        <w:ind w:firstLine="422" w:firstLineChars="201"/>
        <w:jc w:val="left"/>
        <w:rPr>
          <w:rFonts w:ascii="宋体" w:hAnsi="宋体" w:eastAsia="宋体" w:cs="Times New Roman"/>
          <w:szCs w:val="21"/>
        </w:rPr>
      </w:pPr>
      <w:r>
        <w:rPr>
          <w:rFonts w:hint="eastAsia" w:ascii="宋体" w:hAnsi="宋体" w:eastAsia="宋体" w:cs="Times New Roman"/>
          <w:szCs w:val="21"/>
        </w:rPr>
        <w:t>4、</w:t>
      </w:r>
      <w:r>
        <w:rPr>
          <w:rFonts w:hint="eastAsia" w:ascii="宋体" w:hAnsi="宋体" w:eastAsia="宋体" w:cs="Times New Roman"/>
          <w:szCs w:val="21"/>
        </w:rPr>
        <w:tab/>
      </w:r>
      <w:r>
        <w:rPr>
          <w:rFonts w:hint="eastAsia" w:ascii="宋体" w:hAnsi="宋体" w:eastAsia="宋体" w:cs="Times New Roman"/>
          <w:szCs w:val="21"/>
        </w:rPr>
        <w:t>沿着云线路径移动十字光标。要更改圆弧的大小，可以沿着路径单击拾取点。</w:t>
      </w:r>
    </w:p>
    <w:p>
      <w:pPr>
        <w:ind w:firstLine="422" w:firstLineChars="201"/>
        <w:jc w:val="left"/>
        <w:rPr>
          <w:rFonts w:ascii="宋体" w:hAnsi="宋体" w:eastAsia="宋体" w:cs="Times New Roman"/>
          <w:szCs w:val="21"/>
        </w:rPr>
      </w:pPr>
      <w:r>
        <w:rPr>
          <w:rFonts w:hint="eastAsia" w:ascii="宋体" w:hAnsi="宋体" w:eastAsia="宋体" w:cs="Times New Roman"/>
          <w:szCs w:val="21"/>
        </w:rPr>
        <w:t>5、</w:t>
      </w:r>
      <w:r>
        <w:rPr>
          <w:rFonts w:hint="eastAsia" w:ascii="宋体" w:hAnsi="宋体" w:eastAsia="宋体" w:cs="Times New Roman"/>
          <w:szCs w:val="21"/>
        </w:rPr>
        <w:tab/>
      </w:r>
      <w:r>
        <w:rPr>
          <w:rFonts w:hint="eastAsia" w:ascii="宋体" w:hAnsi="宋体" w:eastAsia="宋体" w:cs="Times New Roman"/>
          <w:szCs w:val="21"/>
        </w:rPr>
        <w:t>可以随时按 ENTER 键停止绘制修订云线。</w:t>
      </w:r>
    </w:p>
    <w:p>
      <w:pPr>
        <w:ind w:firstLine="422" w:firstLineChars="201"/>
        <w:jc w:val="left"/>
        <w:rPr>
          <w:rFonts w:ascii="宋体" w:hAnsi="宋体" w:eastAsia="宋体" w:cs="Times New Roman"/>
          <w:szCs w:val="21"/>
        </w:rPr>
      </w:pPr>
      <w:r>
        <w:rPr>
          <w:rFonts w:hint="eastAsia" w:ascii="宋体" w:hAnsi="宋体" w:eastAsia="宋体" w:cs="Times New Roman"/>
          <w:szCs w:val="21"/>
        </w:rPr>
        <w:t>6、</w:t>
      </w:r>
      <w:r>
        <w:rPr>
          <w:rFonts w:hint="eastAsia" w:ascii="宋体" w:hAnsi="宋体" w:eastAsia="宋体" w:cs="Times New Roman"/>
          <w:szCs w:val="21"/>
        </w:rPr>
        <w:tab/>
      </w:r>
      <w:r>
        <w:rPr>
          <w:rFonts w:hint="eastAsia" w:ascii="宋体" w:hAnsi="宋体" w:eastAsia="宋体" w:cs="Times New Roman"/>
          <w:szCs w:val="21"/>
        </w:rPr>
        <w:t>要闭合修订云线，请返回到它的起点</w:t>
      </w:r>
    </w:p>
    <w:p>
      <w:pPr>
        <w:ind w:firstLine="422" w:firstLineChars="201"/>
        <w:jc w:val="left"/>
        <w:rPr>
          <w:rFonts w:ascii="宋体" w:hAnsi="宋体" w:eastAsia="宋体" w:cs="Times New Roman"/>
          <w:szCs w:val="21"/>
        </w:rPr>
      </w:pPr>
      <w:r>
        <w:rPr>
          <w:rFonts w:hint="eastAsia" w:ascii="宋体" w:hAnsi="宋体" w:eastAsia="宋体" w:cs="Times New Roman"/>
          <w:szCs w:val="21"/>
        </w:rPr>
        <w:t>二、样条曲线命令（SPL）：制做不规则图形，表现在山峰，池塘等。</w:t>
      </w:r>
    </w:p>
    <w:p>
      <w:pPr>
        <w:ind w:firstLine="422" w:firstLineChars="201"/>
        <w:jc w:val="left"/>
        <w:rPr>
          <w:rFonts w:ascii="宋体" w:hAnsi="宋体" w:eastAsia="宋体" w:cs="Times New Roman"/>
          <w:szCs w:val="21"/>
        </w:rPr>
      </w:pPr>
      <w:r>
        <w:rPr>
          <w:rFonts w:hint="eastAsia" w:ascii="宋体" w:hAnsi="宋体" w:eastAsia="宋体" w:cs="Times New Roman"/>
          <w:szCs w:val="21"/>
        </w:rPr>
        <w:t xml:space="preserve">绘制方法: 1、直接在绘图工具栏上点击样条曲线按纽 </w:t>
      </w:r>
    </w:p>
    <w:p>
      <w:pPr>
        <w:ind w:firstLine="422" w:firstLineChars="201"/>
        <w:jc w:val="left"/>
        <w:rPr>
          <w:rFonts w:ascii="宋体" w:hAnsi="宋体" w:eastAsia="宋体" w:cs="Times New Roman"/>
          <w:szCs w:val="21"/>
        </w:rPr>
      </w:pPr>
      <w:r>
        <w:rPr>
          <w:rFonts w:hint="eastAsia" w:ascii="宋体" w:hAnsi="宋体" w:eastAsia="宋体" w:cs="Times New Roman"/>
          <w:szCs w:val="21"/>
        </w:rPr>
        <w:t>2、在绘图菜单下单击样条曲线命令</w:t>
      </w:r>
    </w:p>
    <w:p>
      <w:pPr>
        <w:ind w:firstLine="422" w:firstLineChars="201"/>
        <w:jc w:val="left"/>
        <w:rPr>
          <w:rFonts w:ascii="宋体" w:hAnsi="宋体" w:eastAsia="宋体" w:cs="Times New Roman"/>
          <w:szCs w:val="21"/>
        </w:rPr>
      </w:pPr>
      <w:r>
        <w:rPr>
          <w:rFonts w:hint="eastAsia" w:ascii="宋体" w:hAnsi="宋体" w:eastAsia="宋体" w:cs="Times New Roman"/>
          <w:szCs w:val="21"/>
        </w:rPr>
        <w:t>3、直接在命令中输入快捷键SPL</w:t>
      </w:r>
    </w:p>
    <w:p>
      <w:pPr>
        <w:ind w:firstLine="422" w:firstLineChars="201"/>
        <w:jc w:val="left"/>
        <w:rPr>
          <w:rFonts w:ascii="宋体" w:hAnsi="宋体" w:eastAsia="宋体" w:cs="Times New Roman"/>
          <w:szCs w:val="21"/>
        </w:rPr>
      </w:pPr>
      <w:r>
        <w:rPr>
          <w:rFonts w:hint="eastAsia" w:ascii="宋体" w:hAnsi="宋体" w:eastAsia="宋体" w:cs="Times New Roman"/>
          <w:szCs w:val="21"/>
        </w:rPr>
        <w:t xml:space="preserve">创建样条曲线的步骤 </w:t>
      </w:r>
    </w:p>
    <w:p>
      <w:pPr>
        <w:ind w:firstLine="422" w:firstLineChars="201"/>
        <w:jc w:val="left"/>
        <w:rPr>
          <w:rFonts w:ascii="宋体" w:hAnsi="宋体" w:eastAsia="宋体" w:cs="Times New Roman"/>
          <w:szCs w:val="21"/>
        </w:rPr>
      </w:pPr>
      <w:r>
        <w:rPr>
          <w:rFonts w:hint="eastAsia" w:ascii="宋体" w:hAnsi="宋体" w:eastAsia="宋体" w:cs="Times New Roman"/>
          <w:szCs w:val="21"/>
        </w:rPr>
        <w:t>1、</w:t>
      </w:r>
      <w:r>
        <w:rPr>
          <w:rFonts w:hint="eastAsia" w:ascii="宋体" w:hAnsi="宋体" w:eastAsia="宋体" w:cs="Times New Roman"/>
          <w:szCs w:val="21"/>
        </w:rPr>
        <w:tab/>
      </w:r>
      <w:r>
        <w:rPr>
          <w:rFonts w:hint="eastAsia" w:ascii="宋体" w:hAnsi="宋体" w:eastAsia="宋体" w:cs="Times New Roman"/>
          <w:szCs w:val="21"/>
        </w:rPr>
        <w:t>在“绘图”菜单中，单击“样条曲线”，或者输入快捷键SPL。</w:t>
      </w:r>
    </w:p>
    <w:p>
      <w:pPr>
        <w:ind w:firstLine="422" w:firstLineChars="201"/>
        <w:jc w:val="left"/>
        <w:rPr>
          <w:rFonts w:ascii="宋体" w:hAnsi="宋体" w:eastAsia="宋体" w:cs="Times New Roman"/>
          <w:szCs w:val="21"/>
        </w:rPr>
      </w:pPr>
      <w:r>
        <w:rPr>
          <w:rFonts w:hint="eastAsia" w:ascii="宋体" w:hAnsi="宋体" w:eastAsia="宋体" w:cs="Times New Roman"/>
          <w:szCs w:val="21"/>
        </w:rPr>
        <w:t>2、</w:t>
      </w:r>
      <w:r>
        <w:rPr>
          <w:rFonts w:hint="eastAsia" w:ascii="宋体" w:hAnsi="宋体" w:eastAsia="宋体" w:cs="Times New Roman"/>
          <w:szCs w:val="21"/>
        </w:rPr>
        <w:tab/>
      </w:r>
      <w:r>
        <w:rPr>
          <w:rFonts w:hint="eastAsia" w:ascii="宋体" w:hAnsi="宋体" w:eastAsia="宋体" w:cs="Times New Roman"/>
          <w:szCs w:val="21"/>
        </w:rPr>
        <w:t>根椐提示，单击第一点，第二点，当要结束命令按三次空格键/回车/右键或都输入C闭合。</w:t>
      </w:r>
    </w:p>
    <w:p>
      <w:pPr>
        <w:ind w:firstLine="422" w:firstLineChars="201"/>
        <w:jc w:val="left"/>
        <w:rPr>
          <w:rFonts w:ascii="宋体" w:hAnsi="宋体" w:eastAsia="宋体" w:cs="Times New Roman"/>
          <w:szCs w:val="21"/>
        </w:rPr>
      </w:pPr>
      <w:r>
        <w:rPr>
          <w:rFonts w:hint="eastAsia" w:ascii="宋体" w:hAnsi="宋体" w:eastAsia="宋体" w:cs="Times New Roman"/>
          <w:szCs w:val="21"/>
        </w:rPr>
        <w:t>3、</w:t>
      </w:r>
      <w:r>
        <w:rPr>
          <w:rFonts w:hint="eastAsia" w:ascii="宋体" w:hAnsi="宋体" w:eastAsia="宋体" w:cs="Times New Roman"/>
          <w:szCs w:val="21"/>
        </w:rPr>
        <w:tab/>
      </w:r>
      <w:r>
        <w:rPr>
          <w:rFonts w:hint="eastAsia" w:ascii="宋体" w:hAnsi="宋体" w:eastAsia="宋体" w:cs="Times New Roman"/>
          <w:szCs w:val="21"/>
        </w:rPr>
        <w:t>拟合公差：实际曲线与所指定点偏离的距离。</w:t>
      </w:r>
    </w:p>
    <w:p>
      <w:pPr>
        <w:ind w:firstLine="422" w:firstLineChars="201"/>
        <w:rPr>
          <w:rFonts w:ascii="宋体" w:hAnsi="宋体" w:eastAsia="宋体" w:cs="Times New Roman"/>
          <w:b/>
          <w:szCs w:val="21"/>
        </w:rPr>
      </w:pPr>
      <w:r>
        <w:rPr>
          <w:rFonts w:hint="eastAsia" w:ascii="宋体" w:hAnsi="宋体" w:eastAsia="宋体" w:cs="Times New Roman"/>
          <w:b/>
          <w:szCs w:val="21"/>
        </w:rPr>
        <w:t>考核要求：</w:t>
      </w:r>
    </w:p>
    <w:p>
      <w:pPr>
        <w:ind w:firstLine="422" w:firstLineChars="201"/>
        <w:rPr>
          <w:rFonts w:ascii="宋体" w:hAnsi="宋体" w:eastAsia="宋体" w:cs="Times New Roman"/>
          <w:szCs w:val="21"/>
        </w:rPr>
      </w:pPr>
      <w:r>
        <w:rPr>
          <w:rFonts w:hint="eastAsia" w:ascii="宋体" w:hAnsi="宋体" w:eastAsia="宋体" w:cs="Times New Roman"/>
          <w:szCs w:val="21"/>
        </w:rPr>
        <w:t>1、多线的画法及功能。</w:t>
      </w:r>
    </w:p>
    <w:p>
      <w:pPr>
        <w:ind w:firstLine="422" w:firstLineChars="201"/>
        <w:rPr>
          <w:rFonts w:ascii="宋体" w:hAnsi="宋体" w:eastAsia="宋体" w:cs="Times New Roman"/>
          <w:szCs w:val="21"/>
        </w:rPr>
      </w:pPr>
      <w:r>
        <w:rPr>
          <w:rFonts w:hint="eastAsia" w:ascii="宋体" w:hAnsi="宋体" w:eastAsia="宋体" w:cs="Times New Roman"/>
          <w:szCs w:val="21"/>
        </w:rPr>
        <w:t>2、多段线画法及功能。</w:t>
      </w:r>
    </w:p>
    <w:p>
      <w:pPr>
        <w:ind w:firstLine="422" w:firstLineChars="201"/>
        <w:rPr>
          <w:rFonts w:ascii="宋体" w:hAnsi="宋体" w:eastAsia="宋体" w:cs="Times New Roman"/>
          <w:szCs w:val="21"/>
        </w:rPr>
      </w:pPr>
      <w:r>
        <w:rPr>
          <w:rFonts w:hint="eastAsia" w:ascii="宋体" w:hAnsi="宋体" w:eastAsia="宋体" w:cs="Times New Roman"/>
          <w:szCs w:val="21"/>
        </w:rPr>
        <w:t>3、云线与样条曲线的画法及功能。</w:t>
      </w:r>
    </w:p>
    <w:p>
      <w:pPr>
        <w:ind w:firstLine="422" w:firstLineChars="201"/>
        <w:rPr>
          <w:rFonts w:ascii="宋体" w:hAnsi="宋体" w:eastAsia="宋体" w:cs="Times New Roman"/>
          <w:szCs w:val="21"/>
        </w:rPr>
      </w:pPr>
    </w:p>
    <w:p>
      <w:pPr>
        <w:ind w:firstLine="482" w:firstLineChars="201"/>
        <w:jc w:val="center"/>
        <w:rPr>
          <w:rFonts w:ascii="宋体" w:hAnsi="宋体" w:eastAsia="宋体" w:cs="Times New Roman"/>
          <w:b/>
          <w:sz w:val="24"/>
          <w:szCs w:val="24"/>
        </w:rPr>
      </w:pPr>
      <w:r>
        <w:rPr>
          <w:rFonts w:hint="eastAsia" w:ascii="宋体" w:hAnsi="宋体" w:eastAsia="宋体" w:cs="Times New Roman"/>
          <w:b/>
          <w:sz w:val="24"/>
          <w:szCs w:val="24"/>
        </w:rPr>
        <w:t>第四章 填充、创建块、插入块命令</w:t>
      </w:r>
    </w:p>
    <w:p>
      <w:pPr>
        <w:ind w:firstLine="422" w:firstLineChars="201"/>
        <w:jc w:val="left"/>
        <w:rPr>
          <w:rFonts w:ascii="宋体" w:hAnsi="宋体" w:eastAsia="宋体" w:cs="Times New Roman"/>
          <w:b/>
          <w:szCs w:val="21"/>
        </w:rPr>
      </w:pPr>
      <w:r>
        <w:rPr>
          <w:rFonts w:hint="eastAsia" w:ascii="宋体" w:hAnsi="宋体" w:eastAsia="宋体" w:cs="Times New Roman"/>
          <w:b/>
          <w:szCs w:val="21"/>
        </w:rPr>
        <w:t>教学要点：</w:t>
      </w:r>
    </w:p>
    <w:p>
      <w:pPr>
        <w:ind w:firstLine="422" w:firstLineChars="201"/>
        <w:jc w:val="left"/>
        <w:rPr>
          <w:rFonts w:ascii="宋体" w:hAnsi="宋体" w:eastAsia="宋体" w:cs="Times New Roman"/>
          <w:szCs w:val="21"/>
        </w:rPr>
      </w:pPr>
      <w:r>
        <w:rPr>
          <w:rFonts w:hint="eastAsia" w:ascii="宋体" w:hAnsi="宋体" w:eastAsia="宋体" w:cs="Times New Roman"/>
          <w:szCs w:val="21"/>
        </w:rPr>
        <w:t>1、创建块与写块的作用与区别。</w:t>
      </w:r>
    </w:p>
    <w:p>
      <w:pPr>
        <w:ind w:firstLine="422" w:firstLineChars="201"/>
        <w:jc w:val="left"/>
        <w:rPr>
          <w:rFonts w:ascii="宋体" w:hAnsi="宋体" w:eastAsia="宋体" w:cs="Times New Roman"/>
          <w:szCs w:val="21"/>
        </w:rPr>
      </w:pPr>
      <w:r>
        <w:rPr>
          <w:rFonts w:hint="eastAsia" w:ascii="宋体" w:hAnsi="宋体" w:eastAsia="宋体" w:cs="Times New Roman"/>
          <w:szCs w:val="21"/>
        </w:rPr>
        <w:t>2、插入块的方法。</w:t>
      </w:r>
    </w:p>
    <w:p>
      <w:pPr>
        <w:ind w:firstLine="422" w:firstLineChars="201"/>
        <w:jc w:val="left"/>
        <w:rPr>
          <w:rFonts w:ascii="宋体" w:hAnsi="宋体" w:eastAsia="宋体" w:cs="Times New Roman"/>
          <w:szCs w:val="21"/>
        </w:rPr>
      </w:pPr>
      <w:r>
        <w:rPr>
          <w:rFonts w:hint="eastAsia" w:ascii="宋体" w:hAnsi="宋体" w:eastAsia="宋体" w:cs="Times New Roman"/>
          <w:szCs w:val="21"/>
        </w:rPr>
        <w:t>3、在填充命令中区分“拾取点”与“选择对象”命令。</w:t>
      </w:r>
    </w:p>
    <w:p>
      <w:pPr>
        <w:ind w:firstLine="422" w:firstLineChars="201"/>
        <w:jc w:val="left"/>
        <w:rPr>
          <w:rFonts w:ascii="宋体" w:hAnsi="宋体" w:eastAsia="宋体" w:cs="Times New Roman"/>
          <w:szCs w:val="21"/>
        </w:rPr>
      </w:pPr>
      <w:r>
        <w:rPr>
          <w:rFonts w:hint="eastAsia" w:ascii="宋体" w:hAnsi="宋体" w:eastAsia="宋体" w:cs="Times New Roman"/>
          <w:szCs w:val="21"/>
        </w:rPr>
        <w:t>4、在填充命令中使用“角度与“比例”。</w:t>
      </w:r>
    </w:p>
    <w:p>
      <w:pPr>
        <w:ind w:firstLine="422" w:firstLineChars="201"/>
        <w:jc w:val="left"/>
        <w:rPr>
          <w:rFonts w:ascii="宋体" w:hAnsi="宋体" w:eastAsia="宋体" w:cs="Times New Roman"/>
          <w:szCs w:val="21"/>
        </w:rPr>
      </w:pPr>
      <w:r>
        <w:rPr>
          <w:rFonts w:hint="eastAsia" w:ascii="宋体" w:hAnsi="宋体" w:eastAsia="宋体" w:cs="Times New Roman"/>
          <w:szCs w:val="21"/>
        </w:rPr>
        <w:t>5、在填充命令中的几种填充样式与渐变色的使用。</w:t>
      </w:r>
    </w:p>
    <w:p>
      <w:pPr>
        <w:ind w:firstLine="422" w:firstLineChars="201"/>
        <w:jc w:val="left"/>
        <w:rPr>
          <w:rFonts w:ascii="宋体" w:hAnsi="宋体" w:eastAsia="宋体" w:cs="Times New Roman"/>
          <w:szCs w:val="21"/>
        </w:rPr>
      </w:pPr>
      <w:r>
        <w:rPr>
          <w:rFonts w:hint="eastAsia" w:ascii="宋体" w:hAnsi="宋体" w:eastAsia="宋体" w:cs="Times New Roman"/>
          <w:b/>
          <w:szCs w:val="21"/>
        </w:rPr>
        <w:t>教学时数</w:t>
      </w:r>
      <w:r>
        <w:rPr>
          <w:rFonts w:hint="eastAsia" w:ascii="宋体" w:hAnsi="宋体" w:eastAsia="宋体" w:cs="Times New Roman"/>
          <w:szCs w:val="21"/>
        </w:rPr>
        <w:t>：</w:t>
      </w:r>
    </w:p>
    <w:p>
      <w:pPr>
        <w:ind w:firstLine="422" w:firstLineChars="201"/>
        <w:jc w:val="left"/>
        <w:rPr>
          <w:rFonts w:ascii="宋体" w:hAnsi="宋体" w:eastAsia="宋体" w:cs="Times New Roman"/>
          <w:szCs w:val="21"/>
        </w:rPr>
      </w:pPr>
      <w:r>
        <w:rPr>
          <w:rFonts w:hint="eastAsia" w:ascii="宋体" w:hAnsi="宋体" w:eastAsia="宋体" w:cs="Times New Roman"/>
          <w:szCs w:val="21"/>
        </w:rPr>
        <w:t>4学时</w:t>
      </w:r>
    </w:p>
    <w:p>
      <w:pPr>
        <w:ind w:firstLine="422" w:firstLineChars="201"/>
        <w:jc w:val="left"/>
        <w:rPr>
          <w:rFonts w:ascii="宋体" w:hAnsi="宋体" w:eastAsia="宋体" w:cs="Times New Roman"/>
          <w:b/>
          <w:szCs w:val="21"/>
        </w:rPr>
      </w:pPr>
      <w:r>
        <w:rPr>
          <w:rFonts w:hint="eastAsia" w:ascii="宋体" w:hAnsi="宋体" w:eastAsia="宋体" w:cs="Times New Roman"/>
          <w:b/>
          <w:szCs w:val="21"/>
        </w:rPr>
        <w:t>教学内容：</w:t>
      </w:r>
    </w:p>
    <w:p>
      <w:pPr>
        <w:pStyle w:val="62"/>
        <w:ind w:firstLine="422" w:firstLineChars="201"/>
        <w:jc w:val="left"/>
        <w:rPr>
          <w:rFonts w:ascii="宋体" w:hAnsi="宋体"/>
          <w:szCs w:val="21"/>
        </w:rPr>
      </w:pPr>
      <w:r>
        <w:rPr>
          <w:rFonts w:hint="eastAsia" w:ascii="宋体" w:hAnsi="宋体"/>
          <w:szCs w:val="21"/>
        </w:rPr>
        <w:t>填充命令（1学时）</w:t>
      </w:r>
    </w:p>
    <w:p>
      <w:pPr>
        <w:ind w:firstLine="422" w:firstLineChars="201"/>
        <w:jc w:val="left"/>
        <w:rPr>
          <w:rFonts w:ascii="宋体" w:hAnsi="宋体"/>
          <w:szCs w:val="21"/>
        </w:rPr>
      </w:pPr>
      <w:r>
        <w:rPr>
          <w:rFonts w:hint="eastAsia" w:ascii="宋体" w:hAnsi="宋体"/>
          <w:szCs w:val="21"/>
        </w:rPr>
        <w:t>填充命令（H）：可以填充封闭或不封闭的图形，起一个说明/表示作用，是一个辅助工具。</w:t>
      </w:r>
    </w:p>
    <w:p>
      <w:pPr>
        <w:ind w:firstLine="422" w:firstLineChars="201"/>
        <w:jc w:val="left"/>
        <w:rPr>
          <w:rFonts w:ascii="宋体" w:hAnsi="宋体" w:eastAsia="宋体" w:cs="Times New Roman"/>
          <w:szCs w:val="21"/>
        </w:rPr>
      </w:pPr>
      <w:r>
        <w:rPr>
          <w:rFonts w:hint="eastAsia" w:ascii="宋体" w:hAnsi="宋体" w:eastAsia="宋体" w:cs="Times New Roman"/>
          <w:szCs w:val="21"/>
        </w:rPr>
        <w:t>绘制方式:</w:t>
      </w:r>
    </w:p>
    <w:p>
      <w:pPr>
        <w:ind w:firstLine="422" w:firstLineChars="201"/>
        <w:jc w:val="left"/>
        <w:rPr>
          <w:rFonts w:ascii="宋体" w:hAnsi="宋体" w:eastAsia="宋体" w:cs="Times New Roman"/>
          <w:szCs w:val="21"/>
        </w:rPr>
      </w:pPr>
      <w:r>
        <w:rPr>
          <w:rFonts w:hint="eastAsia" w:ascii="宋体" w:hAnsi="宋体" w:eastAsia="宋体" w:cs="Times New Roman"/>
          <w:szCs w:val="21"/>
        </w:rPr>
        <w:t xml:space="preserve">1、直接在绘图工具栏上点击填充按纽 </w:t>
      </w:r>
    </w:p>
    <w:p>
      <w:pPr>
        <w:ind w:firstLine="422" w:firstLineChars="201"/>
        <w:jc w:val="left"/>
        <w:rPr>
          <w:rFonts w:ascii="宋体" w:hAnsi="宋体" w:eastAsia="宋体" w:cs="Times New Roman"/>
          <w:szCs w:val="21"/>
        </w:rPr>
      </w:pPr>
      <w:r>
        <w:rPr>
          <w:rFonts w:hint="eastAsia" w:ascii="宋体" w:hAnsi="宋体" w:eastAsia="宋体" w:cs="Times New Roman"/>
          <w:szCs w:val="21"/>
        </w:rPr>
        <w:t>2、在绘图菜单下单击填充命令</w:t>
      </w:r>
    </w:p>
    <w:p>
      <w:pPr>
        <w:ind w:firstLine="422" w:firstLineChars="201"/>
        <w:jc w:val="left"/>
        <w:rPr>
          <w:rFonts w:ascii="宋体" w:hAnsi="宋体" w:eastAsia="宋体" w:cs="Times New Roman"/>
          <w:szCs w:val="21"/>
        </w:rPr>
      </w:pPr>
      <w:r>
        <w:rPr>
          <w:rFonts w:hint="eastAsia" w:ascii="宋体" w:hAnsi="宋体" w:eastAsia="宋体" w:cs="Times New Roman"/>
          <w:szCs w:val="21"/>
        </w:rPr>
        <w:t>3、在命令栏中直接输入快捷键为H</w:t>
      </w:r>
    </w:p>
    <w:p>
      <w:pPr>
        <w:ind w:firstLine="422" w:firstLineChars="201"/>
        <w:jc w:val="left"/>
        <w:rPr>
          <w:rFonts w:ascii="宋体" w:hAnsi="宋体" w:eastAsia="宋体" w:cs="Times New Roman"/>
          <w:szCs w:val="21"/>
        </w:rPr>
      </w:pPr>
      <w:r>
        <w:rPr>
          <w:rFonts w:hint="eastAsia" w:ascii="宋体" w:hAnsi="宋体" w:eastAsia="宋体" w:cs="Times New Roman"/>
          <w:szCs w:val="21"/>
        </w:rPr>
        <w:t>填充选定对象的步骤</w:t>
      </w:r>
    </w:p>
    <w:p>
      <w:pPr>
        <w:ind w:firstLine="422" w:firstLineChars="201"/>
        <w:jc w:val="left"/>
        <w:rPr>
          <w:rFonts w:ascii="宋体" w:hAnsi="宋体" w:eastAsia="宋体" w:cs="Times New Roman"/>
          <w:szCs w:val="21"/>
        </w:rPr>
      </w:pPr>
      <w:r>
        <w:rPr>
          <w:rFonts w:hint="eastAsia" w:ascii="宋体" w:hAnsi="宋体" w:eastAsia="宋体" w:cs="Times New Roman"/>
          <w:szCs w:val="21"/>
        </w:rPr>
        <w:t>1、从命令栏中输入H，在其对话框中选择“选择对象”</w:t>
      </w:r>
    </w:p>
    <w:p>
      <w:pPr>
        <w:ind w:firstLine="422" w:firstLineChars="201"/>
        <w:jc w:val="left"/>
        <w:rPr>
          <w:rFonts w:ascii="宋体" w:hAnsi="宋体" w:eastAsia="宋体" w:cs="Times New Roman"/>
          <w:szCs w:val="21"/>
        </w:rPr>
      </w:pPr>
      <w:r>
        <w:rPr>
          <w:rFonts w:hint="eastAsia" w:ascii="宋体" w:hAnsi="宋体" w:eastAsia="宋体" w:cs="Times New Roman"/>
          <w:szCs w:val="21"/>
        </w:rPr>
        <w:t>2、指定要填充的对象，对象不必构成闭合边界，也可以指定任何不应被填充的弧物体</w:t>
      </w:r>
    </w:p>
    <w:p>
      <w:pPr>
        <w:ind w:firstLine="422" w:firstLineChars="201"/>
        <w:jc w:val="left"/>
        <w:rPr>
          <w:rFonts w:ascii="宋体" w:hAnsi="宋体" w:eastAsia="宋体" w:cs="Times New Roman"/>
          <w:szCs w:val="21"/>
        </w:rPr>
      </w:pPr>
      <w:r>
        <w:rPr>
          <w:rFonts w:hint="eastAsia" w:ascii="宋体" w:hAnsi="宋体" w:eastAsia="宋体" w:cs="Times New Roman"/>
          <w:szCs w:val="21"/>
        </w:rPr>
        <w:t>3、确定</w:t>
      </w:r>
    </w:p>
    <w:p>
      <w:pPr>
        <w:ind w:firstLine="422" w:firstLineChars="201"/>
        <w:jc w:val="left"/>
        <w:rPr>
          <w:rFonts w:ascii="宋体" w:hAnsi="宋体" w:eastAsia="宋体" w:cs="Times New Roman"/>
          <w:szCs w:val="21"/>
        </w:rPr>
      </w:pPr>
      <w:r>
        <w:rPr>
          <w:rFonts w:hint="eastAsia" w:ascii="宋体" w:hAnsi="宋体" w:eastAsia="宋体" w:cs="Times New Roman"/>
          <w:szCs w:val="21"/>
        </w:rPr>
        <w:t>拾取点：是指以鼠标左键点击，位置为准向四周扩散，遇到线形就停，所有显示虚线的图形是填充的区域，一般填充的是封闭的图形。</w:t>
      </w:r>
    </w:p>
    <w:p>
      <w:pPr>
        <w:ind w:firstLine="422" w:firstLineChars="201"/>
        <w:jc w:val="left"/>
        <w:rPr>
          <w:rFonts w:ascii="宋体" w:hAnsi="宋体" w:eastAsia="宋体" w:cs="Times New Roman"/>
          <w:szCs w:val="21"/>
        </w:rPr>
      </w:pPr>
      <w:r>
        <w:rPr>
          <w:rFonts w:hint="eastAsia" w:ascii="宋体" w:hAnsi="宋体" w:eastAsia="宋体" w:cs="Times New Roman"/>
          <w:szCs w:val="21"/>
        </w:rPr>
        <w:t>选择对象：是指鼠标左键击中的图形为填充区域，一般用于不封闭的图形。</w:t>
      </w:r>
    </w:p>
    <w:p>
      <w:pPr>
        <w:ind w:firstLine="422" w:firstLineChars="201"/>
        <w:jc w:val="left"/>
        <w:rPr>
          <w:rFonts w:ascii="宋体" w:hAnsi="宋体" w:eastAsia="宋体" w:cs="Times New Roman"/>
          <w:szCs w:val="21"/>
        </w:rPr>
      </w:pPr>
      <w:r>
        <w:rPr>
          <w:rFonts w:hint="eastAsia" w:ascii="宋体" w:hAnsi="宋体" w:eastAsia="宋体" w:cs="Times New Roman"/>
          <w:szCs w:val="21"/>
        </w:rPr>
        <w:t>关联状态下的填充是指填充图形中有障碍图形的，当删除障碍图形时，障碍图形内的空白位置被填充图案自动修复</w:t>
      </w:r>
    </w:p>
    <w:p>
      <w:pPr>
        <w:ind w:firstLine="422" w:firstLineChars="201"/>
        <w:jc w:val="left"/>
        <w:rPr>
          <w:rFonts w:ascii="宋体" w:hAnsi="宋体" w:eastAsia="宋体" w:cs="Times New Roman"/>
          <w:szCs w:val="21"/>
        </w:rPr>
      </w:pPr>
      <w:r>
        <w:rPr>
          <w:rFonts w:hint="eastAsia" w:ascii="宋体" w:hAnsi="宋体" w:eastAsia="宋体" w:cs="Times New Roman"/>
          <w:szCs w:val="21"/>
        </w:rPr>
        <w:t>在“角度和比例”选项组中，可以设置用户定义类型的图案填充的角度和比例等参数。（比例大小要适当，过大过小都会使填充不上。）</w:t>
      </w:r>
    </w:p>
    <w:p>
      <w:pPr>
        <w:ind w:firstLine="422" w:firstLineChars="201"/>
        <w:jc w:val="left"/>
        <w:rPr>
          <w:rFonts w:ascii="宋体" w:hAnsi="宋体" w:eastAsia="宋体" w:cs="Times New Roman"/>
          <w:szCs w:val="21"/>
        </w:rPr>
      </w:pPr>
      <w:r>
        <w:rPr>
          <w:rFonts w:hint="eastAsia" w:ascii="宋体" w:hAnsi="宋体" w:eastAsia="宋体" w:cs="Times New Roman"/>
          <w:szCs w:val="21"/>
        </w:rPr>
        <w:t>第二节 创建块、插入块命令（3学时）</w:t>
      </w:r>
    </w:p>
    <w:p>
      <w:pPr>
        <w:ind w:firstLine="422" w:firstLineChars="201"/>
        <w:jc w:val="left"/>
        <w:rPr>
          <w:rFonts w:ascii="宋体" w:hAnsi="宋体" w:eastAsia="宋体" w:cs="Times New Roman"/>
          <w:szCs w:val="21"/>
        </w:rPr>
      </w:pPr>
      <w:r>
        <w:rPr>
          <w:rFonts w:hint="eastAsia" w:ascii="宋体" w:hAnsi="宋体" w:eastAsia="宋体" w:cs="Times New Roman"/>
          <w:szCs w:val="21"/>
        </w:rPr>
        <w:t xml:space="preserve">块也称为图块：是AutoCAD图形设计中的一个重要概念。在绘制图形时，如果图形中有大量相同或相似的内容，或者所绘制的图形与已有的图形文件相同，则可以把要重复绘制的图形创建成块，并根据需要为块创建属性，指定块的名称、用途及设计者等信息，在需要时直接插入它们，从而提高绘图效率。当然，用户也可以把已有的图形文件以参照的形式插入到当前图形中(即外部参照)，或是通过AutoCAD设计中心浏览、查找、预览、使用和管理AutoCAD图形、块、外部参照等不同的资源文件。 </w:t>
      </w:r>
    </w:p>
    <w:p>
      <w:pPr>
        <w:ind w:firstLine="422" w:firstLineChars="201"/>
        <w:jc w:val="left"/>
        <w:rPr>
          <w:rFonts w:ascii="宋体" w:hAnsi="宋体" w:eastAsia="宋体" w:cs="Times New Roman"/>
          <w:szCs w:val="21"/>
        </w:rPr>
      </w:pPr>
      <w:r>
        <w:rPr>
          <w:rFonts w:hint="eastAsia" w:ascii="宋体" w:hAnsi="宋体" w:eastAsia="宋体" w:cs="Times New Roman"/>
          <w:szCs w:val="21"/>
        </w:rPr>
        <w:t>块是一个或多个对象组成的对象集合，常用于绘制复杂、重复的图形。一旦一组对象组合成块，就可以根据作图需要将这组对象插入到图中任意指定位置，而且还可以按不同的比例和旋转角度插入。在AutoCAD中，使用块可以提高绘图速度、节省存储空间、便于修改图形。</w:t>
      </w:r>
    </w:p>
    <w:p>
      <w:pPr>
        <w:ind w:firstLine="422" w:firstLineChars="201"/>
        <w:jc w:val="left"/>
        <w:rPr>
          <w:rFonts w:ascii="宋体" w:hAnsi="宋体" w:eastAsia="宋体" w:cs="Times New Roman"/>
          <w:szCs w:val="21"/>
        </w:rPr>
      </w:pPr>
      <w:r>
        <w:rPr>
          <w:rFonts w:hint="eastAsia" w:ascii="宋体" w:hAnsi="宋体" w:eastAsia="宋体" w:cs="Times New Roman"/>
          <w:szCs w:val="21"/>
        </w:rPr>
        <w:t>一、创建块命令（B）：创建块是指将所有单图形，合并成一个图形，交点只有一个。</w:t>
      </w:r>
    </w:p>
    <w:p>
      <w:pPr>
        <w:ind w:firstLine="422" w:firstLineChars="201"/>
        <w:jc w:val="left"/>
        <w:rPr>
          <w:rFonts w:ascii="宋体" w:hAnsi="宋体" w:eastAsia="宋体" w:cs="Times New Roman"/>
          <w:szCs w:val="21"/>
        </w:rPr>
      </w:pPr>
      <w:r>
        <w:rPr>
          <w:rFonts w:hint="eastAsia" w:ascii="宋体" w:hAnsi="宋体" w:eastAsia="宋体" w:cs="Times New Roman"/>
          <w:szCs w:val="21"/>
        </w:rPr>
        <w:t xml:space="preserve">绘制方式: 1、直接在绘图工具栏上点击创建块按纽 </w:t>
      </w:r>
    </w:p>
    <w:p>
      <w:pPr>
        <w:ind w:firstLine="422" w:firstLineChars="201"/>
        <w:jc w:val="left"/>
        <w:rPr>
          <w:rFonts w:ascii="宋体" w:hAnsi="宋体" w:eastAsia="宋体" w:cs="Times New Roman"/>
          <w:szCs w:val="21"/>
        </w:rPr>
      </w:pPr>
      <w:r>
        <w:rPr>
          <w:rFonts w:hint="eastAsia" w:ascii="宋体" w:hAnsi="宋体" w:eastAsia="宋体" w:cs="Times New Roman"/>
          <w:szCs w:val="21"/>
        </w:rPr>
        <w:t>2、在绘图菜单下单击创建块命令</w:t>
      </w:r>
    </w:p>
    <w:p>
      <w:pPr>
        <w:ind w:firstLine="422" w:firstLineChars="201"/>
        <w:jc w:val="left"/>
        <w:rPr>
          <w:rFonts w:ascii="宋体" w:hAnsi="宋体" w:eastAsia="宋体" w:cs="Times New Roman"/>
          <w:szCs w:val="21"/>
        </w:rPr>
      </w:pPr>
      <w:r>
        <w:rPr>
          <w:rFonts w:hint="eastAsia" w:ascii="宋体" w:hAnsi="宋体" w:eastAsia="宋体" w:cs="Times New Roman"/>
          <w:szCs w:val="21"/>
        </w:rPr>
        <w:t>3、在命令栏中直接输入快捷键为B</w:t>
      </w:r>
    </w:p>
    <w:p>
      <w:pPr>
        <w:ind w:firstLine="422" w:firstLineChars="201"/>
        <w:jc w:val="left"/>
        <w:rPr>
          <w:rFonts w:ascii="宋体" w:hAnsi="宋体" w:eastAsia="宋体" w:cs="Times New Roman"/>
          <w:szCs w:val="21"/>
        </w:rPr>
      </w:pPr>
      <w:r>
        <w:rPr>
          <w:rFonts w:hint="eastAsia" w:ascii="宋体" w:hAnsi="宋体" w:eastAsia="宋体" w:cs="Times New Roman"/>
          <w:szCs w:val="21"/>
        </w:rPr>
        <w:t>将当前图形定义块的步骤：</w:t>
      </w:r>
    </w:p>
    <w:p>
      <w:pPr>
        <w:ind w:firstLine="422" w:firstLineChars="201"/>
        <w:jc w:val="left"/>
        <w:rPr>
          <w:rFonts w:ascii="宋体" w:hAnsi="宋体" w:eastAsia="宋体" w:cs="Times New Roman"/>
          <w:szCs w:val="21"/>
        </w:rPr>
      </w:pPr>
      <w:r>
        <w:rPr>
          <w:rFonts w:hint="eastAsia" w:ascii="宋体" w:hAnsi="宋体" w:eastAsia="宋体" w:cs="Times New Roman"/>
          <w:szCs w:val="21"/>
        </w:rPr>
        <w:t>1、创建要在块定义中使用的对象</w:t>
      </w:r>
    </w:p>
    <w:p>
      <w:pPr>
        <w:ind w:firstLine="422" w:firstLineChars="201"/>
        <w:jc w:val="left"/>
        <w:rPr>
          <w:rFonts w:ascii="宋体" w:hAnsi="宋体" w:eastAsia="宋体" w:cs="Times New Roman"/>
          <w:szCs w:val="21"/>
        </w:rPr>
      </w:pPr>
      <w:r>
        <w:rPr>
          <w:rFonts w:hint="eastAsia" w:ascii="宋体" w:hAnsi="宋体" w:eastAsia="宋体" w:cs="Times New Roman"/>
          <w:szCs w:val="21"/>
        </w:rPr>
        <w:t>2、从绘图菜单中选择块中的“创建”</w:t>
      </w:r>
    </w:p>
    <w:p>
      <w:pPr>
        <w:ind w:firstLine="422" w:firstLineChars="201"/>
        <w:jc w:val="left"/>
        <w:rPr>
          <w:rFonts w:ascii="宋体" w:hAnsi="宋体" w:eastAsia="宋体" w:cs="Times New Roman"/>
          <w:szCs w:val="21"/>
        </w:rPr>
      </w:pPr>
      <w:r>
        <w:rPr>
          <w:rFonts w:hint="eastAsia" w:ascii="宋体" w:hAnsi="宋体" w:eastAsia="宋体" w:cs="Times New Roman"/>
          <w:szCs w:val="21"/>
        </w:rPr>
        <w:t>3、在“块定义”对话框中的“名称”框中输入块名</w:t>
      </w:r>
    </w:p>
    <w:p>
      <w:pPr>
        <w:ind w:firstLine="422" w:firstLineChars="201"/>
        <w:jc w:val="left"/>
        <w:rPr>
          <w:rFonts w:ascii="宋体" w:hAnsi="宋体" w:eastAsia="宋体" w:cs="Times New Roman"/>
          <w:szCs w:val="21"/>
        </w:rPr>
      </w:pPr>
      <w:r>
        <w:rPr>
          <w:rFonts w:hint="eastAsia" w:ascii="宋体" w:hAnsi="宋体" w:eastAsia="宋体" w:cs="Times New Roman"/>
          <w:szCs w:val="21"/>
        </w:rPr>
        <w:t>4、在“对象”下选择“转换为块”，如果需要在图形中保留用于创建块定义的原对象，请确保未选中“删除”选项，如果选择了该选项，将从图形中删除原对象。</w:t>
      </w:r>
    </w:p>
    <w:p>
      <w:pPr>
        <w:ind w:firstLine="422" w:firstLineChars="201"/>
        <w:jc w:val="left"/>
        <w:rPr>
          <w:rFonts w:ascii="宋体" w:hAnsi="宋体" w:eastAsia="宋体" w:cs="Times New Roman"/>
          <w:szCs w:val="21"/>
        </w:rPr>
      </w:pPr>
      <w:r>
        <w:rPr>
          <w:rFonts w:hint="eastAsia" w:ascii="宋体" w:hAnsi="宋体" w:eastAsia="宋体" w:cs="Times New Roman"/>
          <w:szCs w:val="21"/>
        </w:rPr>
        <w:t>5、选择“选择对象”确定</w:t>
      </w:r>
    </w:p>
    <w:p>
      <w:pPr>
        <w:ind w:firstLine="422" w:firstLineChars="201"/>
        <w:jc w:val="left"/>
        <w:rPr>
          <w:rFonts w:ascii="宋体" w:hAnsi="宋体" w:eastAsia="宋体" w:cs="Times New Roman"/>
          <w:szCs w:val="21"/>
        </w:rPr>
      </w:pPr>
      <w:r>
        <w:rPr>
          <w:rFonts w:hint="eastAsia" w:ascii="宋体" w:hAnsi="宋体" w:eastAsia="宋体" w:cs="Times New Roman"/>
          <w:szCs w:val="21"/>
        </w:rPr>
        <w:t>创建块对话框中各主要选项的功能如下：</w:t>
      </w:r>
    </w:p>
    <w:p>
      <w:pPr>
        <w:ind w:firstLine="422" w:firstLineChars="201"/>
        <w:jc w:val="left"/>
        <w:rPr>
          <w:rFonts w:ascii="宋体" w:hAnsi="宋体" w:eastAsia="宋体" w:cs="Times New Roman"/>
          <w:szCs w:val="21"/>
        </w:rPr>
      </w:pPr>
      <w:r>
        <w:rPr>
          <w:rFonts w:hint="eastAsia" w:ascii="宋体" w:hAnsi="宋体" w:eastAsia="宋体" w:cs="Times New Roman"/>
          <w:szCs w:val="21"/>
        </w:rPr>
        <w:t>1、“名称”文本框：用于输入块的名称，最多可使用255个字符。</w:t>
      </w:r>
    </w:p>
    <w:p>
      <w:pPr>
        <w:ind w:firstLine="422" w:firstLineChars="201"/>
        <w:jc w:val="left"/>
        <w:rPr>
          <w:rFonts w:ascii="宋体" w:hAnsi="宋体" w:eastAsia="宋体" w:cs="Times New Roman"/>
          <w:szCs w:val="21"/>
        </w:rPr>
      </w:pPr>
      <w:r>
        <w:rPr>
          <w:rFonts w:hint="eastAsia" w:ascii="宋体" w:hAnsi="宋体" w:eastAsia="宋体" w:cs="Times New Roman"/>
          <w:szCs w:val="21"/>
        </w:rPr>
        <w:t>2、“基点”选项区域：用于设置块的插入基点位置。</w:t>
      </w:r>
    </w:p>
    <w:p>
      <w:pPr>
        <w:ind w:firstLine="422" w:firstLineChars="201"/>
        <w:jc w:val="left"/>
        <w:rPr>
          <w:rFonts w:ascii="宋体" w:hAnsi="宋体" w:eastAsia="宋体" w:cs="Times New Roman"/>
          <w:szCs w:val="21"/>
        </w:rPr>
      </w:pPr>
      <w:r>
        <w:rPr>
          <w:rFonts w:hint="eastAsia" w:ascii="宋体" w:hAnsi="宋体" w:eastAsia="宋体" w:cs="Times New Roman"/>
          <w:szCs w:val="21"/>
        </w:rPr>
        <w:t>3、“对象”选项区域：用于设置组成块的对象。</w:t>
      </w:r>
    </w:p>
    <w:p>
      <w:pPr>
        <w:ind w:firstLine="422" w:firstLineChars="201"/>
        <w:jc w:val="left"/>
        <w:rPr>
          <w:rFonts w:ascii="宋体" w:hAnsi="宋体" w:eastAsia="宋体" w:cs="Times New Roman"/>
          <w:szCs w:val="21"/>
        </w:rPr>
      </w:pPr>
      <w:r>
        <w:rPr>
          <w:rFonts w:hint="eastAsia" w:ascii="宋体" w:hAnsi="宋体" w:eastAsia="宋体" w:cs="Times New Roman"/>
          <w:szCs w:val="21"/>
        </w:rPr>
        <w:t>4、“预览图标”选项区域：用于设置是否根椐块的定义保存预览图标。如果保存了预览图标，通过设计中心将能够预览该图标。</w:t>
      </w:r>
    </w:p>
    <w:p>
      <w:pPr>
        <w:ind w:firstLine="422" w:firstLineChars="201"/>
        <w:jc w:val="left"/>
        <w:rPr>
          <w:rFonts w:ascii="宋体" w:hAnsi="宋体" w:eastAsia="宋体" w:cs="Times New Roman"/>
          <w:szCs w:val="21"/>
        </w:rPr>
      </w:pPr>
      <w:r>
        <w:rPr>
          <w:rFonts w:hint="eastAsia" w:ascii="宋体" w:hAnsi="宋体" w:eastAsia="宋体" w:cs="Times New Roman"/>
          <w:szCs w:val="21"/>
        </w:rPr>
        <w:t>5、“拖放单位”下拉列表框：用于设置从设计中心拖动块时的缩放单位。</w:t>
      </w:r>
    </w:p>
    <w:p>
      <w:pPr>
        <w:ind w:firstLine="422" w:firstLineChars="201"/>
        <w:jc w:val="left"/>
        <w:rPr>
          <w:rFonts w:ascii="宋体" w:hAnsi="宋体" w:eastAsia="宋体" w:cs="Times New Roman"/>
          <w:szCs w:val="21"/>
        </w:rPr>
      </w:pPr>
      <w:r>
        <w:rPr>
          <w:rFonts w:hint="eastAsia" w:ascii="宋体" w:hAnsi="宋体" w:eastAsia="宋体" w:cs="Times New Roman"/>
          <w:szCs w:val="21"/>
        </w:rPr>
        <w:t>6、“说明”文本框：用于输入当前块的说明部分。</w:t>
      </w:r>
    </w:p>
    <w:p>
      <w:pPr>
        <w:ind w:firstLine="422" w:firstLineChars="201"/>
        <w:jc w:val="left"/>
        <w:rPr>
          <w:rFonts w:ascii="宋体" w:hAnsi="宋体" w:eastAsia="宋体" w:cs="Times New Roman"/>
          <w:szCs w:val="21"/>
        </w:rPr>
      </w:pPr>
      <w:r>
        <w:rPr>
          <w:rFonts w:hint="eastAsia" w:ascii="宋体" w:hAnsi="宋体" w:eastAsia="宋体" w:cs="Times New Roman"/>
          <w:szCs w:val="21"/>
        </w:rPr>
        <w:t>二、插入块命令（I）：此命令可以在图形中插入块或其他图形，在插入的同时还可以改变所插入块或图形的比例与旋转角度。</w:t>
      </w:r>
    </w:p>
    <w:p>
      <w:pPr>
        <w:ind w:firstLine="422" w:firstLineChars="201"/>
        <w:jc w:val="left"/>
        <w:rPr>
          <w:rFonts w:ascii="宋体" w:hAnsi="宋体" w:eastAsia="宋体" w:cs="Times New Roman"/>
          <w:szCs w:val="21"/>
        </w:rPr>
      </w:pPr>
      <w:r>
        <w:rPr>
          <w:rFonts w:hint="eastAsia" w:ascii="宋体" w:hAnsi="宋体" w:eastAsia="宋体" w:cs="Times New Roman"/>
          <w:szCs w:val="21"/>
        </w:rPr>
        <w:t xml:space="preserve">绘制方式: </w:t>
      </w:r>
    </w:p>
    <w:p>
      <w:pPr>
        <w:ind w:firstLine="422" w:firstLineChars="201"/>
        <w:jc w:val="left"/>
        <w:rPr>
          <w:rFonts w:ascii="宋体" w:hAnsi="宋体" w:eastAsia="宋体" w:cs="Times New Roman"/>
          <w:szCs w:val="21"/>
        </w:rPr>
      </w:pPr>
      <w:r>
        <w:rPr>
          <w:rFonts w:hint="eastAsia" w:ascii="宋体" w:hAnsi="宋体" w:eastAsia="宋体" w:cs="Times New Roman"/>
          <w:szCs w:val="21"/>
        </w:rPr>
        <w:t xml:space="preserve">1、直接在绘图工具栏上点击插入块按纽 </w:t>
      </w:r>
    </w:p>
    <w:p>
      <w:pPr>
        <w:ind w:firstLine="422" w:firstLineChars="201"/>
        <w:jc w:val="left"/>
        <w:rPr>
          <w:rFonts w:ascii="宋体" w:hAnsi="宋体" w:eastAsia="宋体" w:cs="Times New Roman"/>
          <w:szCs w:val="21"/>
        </w:rPr>
      </w:pPr>
      <w:r>
        <w:rPr>
          <w:rFonts w:hint="eastAsia" w:ascii="宋体" w:hAnsi="宋体" w:eastAsia="宋体" w:cs="Times New Roman"/>
          <w:szCs w:val="21"/>
        </w:rPr>
        <w:t>2、在命令栏中直接输入快捷键为I</w:t>
      </w:r>
    </w:p>
    <w:p>
      <w:pPr>
        <w:ind w:firstLine="422" w:firstLineChars="201"/>
        <w:jc w:val="left"/>
        <w:rPr>
          <w:rFonts w:ascii="宋体" w:hAnsi="宋体" w:eastAsia="宋体" w:cs="Times New Roman"/>
          <w:szCs w:val="21"/>
        </w:rPr>
      </w:pPr>
      <w:r>
        <w:rPr>
          <w:rFonts w:hint="eastAsia" w:ascii="宋体" w:hAnsi="宋体" w:eastAsia="宋体" w:cs="Times New Roman"/>
          <w:szCs w:val="21"/>
        </w:rPr>
        <w:t>插入块对话框中各主要选项的功能如下：</w:t>
      </w:r>
    </w:p>
    <w:p>
      <w:pPr>
        <w:ind w:firstLine="422" w:firstLineChars="201"/>
        <w:jc w:val="left"/>
        <w:rPr>
          <w:rFonts w:ascii="宋体" w:hAnsi="宋体" w:eastAsia="宋体" w:cs="Times New Roman"/>
          <w:szCs w:val="21"/>
        </w:rPr>
      </w:pPr>
      <w:r>
        <w:rPr>
          <w:rFonts w:hint="eastAsia" w:ascii="宋体" w:hAnsi="宋体" w:eastAsia="宋体" w:cs="Times New Roman"/>
          <w:szCs w:val="21"/>
        </w:rPr>
        <w:t>1、“名称”下拉列表框：用于选择块或图形的名称，用户也可以单击其后的“浏览”按纽，打开“选择图形文件”对话框，选择要插入的块和外部图形。</w:t>
      </w:r>
    </w:p>
    <w:p>
      <w:pPr>
        <w:ind w:firstLine="422" w:firstLineChars="201"/>
        <w:jc w:val="left"/>
        <w:rPr>
          <w:rFonts w:ascii="宋体" w:hAnsi="宋体" w:eastAsia="宋体" w:cs="Times New Roman"/>
          <w:szCs w:val="21"/>
        </w:rPr>
      </w:pPr>
      <w:r>
        <w:rPr>
          <w:rFonts w:hint="eastAsia" w:ascii="宋体" w:hAnsi="宋体" w:eastAsia="宋体" w:cs="Times New Roman"/>
          <w:szCs w:val="21"/>
        </w:rPr>
        <w:t>2、“插入点”选项区域：用于设置块的插入点位置。</w:t>
      </w:r>
    </w:p>
    <w:p>
      <w:pPr>
        <w:ind w:firstLine="422" w:firstLineChars="201"/>
        <w:jc w:val="left"/>
        <w:rPr>
          <w:rFonts w:ascii="宋体" w:hAnsi="宋体" w:eastAsia="宋体" w:cs="Times New Roman"/>
          <w:szCs w:val="21"/>
        </w:rPr>
      </w:pPr>
      <w:r>
        <w:rPr>
          <w:rFonts w:hint="eastAsia" w:ascii="宋体" w:hAnsi="宋体" w:eastAsia="宋体" w:cs="Times New Roman"/>
          <w:szCs w:val="21"/>
        </w:rPr>
        <w:t>3、“缩放比例”选项区域：用于设置块的插入比例。可不等比例缩放图形，在X、Y、Z三个方向进行缩放。</w:t>
      </w:r>
    </w:p>
    <w:p>
      <w:pPr>
        <w:ind w:firstLine="422" w:firstLineChars="201"/>
        <w:jc w:val="left"/>
        <w:rPr>
          <w:rFonts w:ascii="宋体" w:hAnsi="宋体" w:eastAsia="宋体" w:cs="Times New Roman"/>
          <w:szCs w:val="21"/>
        </w:rPr>
      </w:pPr>
      <w:r>
        <w:rPr>
          <w:rFonts w:hint="eastAsia" w:ascii="宋体" w:hAnsi="宋体" w:eastAsia="宋体" w:cs="Times New Roman"/>
          <w:szCs w:val="21"/>
        </w:rPr>
        <w:t>4、“旋转”选项区域：用于设置块插入时的旋转角度。</w:t>
      </w:r>
    </w:p>
    <w:p>
      <w:pPr>
        <w:ind w:firstLine="422" w:firstLineChars="201"/>
        <w:jc w:val="left"/>
        <w:rPr>
          <w:rFonts w:ascii="宋体" w:hAnsi="宋体" w:eastAsia="宋体" w:cs="Times New Roman"/>
          <w:szCs w:val="21"/>
        </w:rPr>
      </w:pPr>
      <w:r>
        <w:rPr>
          <w:rFonts w:hint="eastAsia" w:ascii="宋体" w:hAnsi="宋体" w:eastAsia="宋体" w:cs="Times New Roman"/>
          <w:szCs w:val="21"/>
        </w:rPr>
        <w:t>5、“分解”复选框，选中该复选框，可以将插入的块分解成组成块的各基本对象。</w:t>
      </w:r>
    </w:p>
    <w:p>
      <w:pPr>
        <w:ind w:firstLine="422" w:firstLineChars="201"/>
        <w:jc w:val="left"/>
        <w:rPr>
          <w:rFonts w:ascii="宋体" w:hAnsi="宋体" w:eastAsia="宋体" w:cs="Times New Roman"/>
          <w:szCs w:val="21"/>
        </w:rPr>
      </w:pPr>
      <w:r>
        <w:rPr>
          <w:rFonts w:hint="eastAsia" w:ascii="宋体" w:hAnsi="宋体" w:eastAsia="宋体" w:cs="Times New Roman"/>
          <w:szCs w:val="21"/>
        </w:rPr>
        <w:t>三、写块命令（W）：此命令可以将块以文件的形式存入磁盘。</w:t>
      </w:r>
    </w:p>
    <w:p>
      <w:pPr>
        <w:ind w:firstLine="562" w:firstLineChars="201"/>
        <w:jc w:val="center"/>
        <w:rPr>
          <w:rFonts w:ascii="宋体" w:hAnsi="宋体" w:eastAsia="宋体" w:cs="Times New Roman"/>
          <w:color w:val="111111"/>
          <w:sz w:val="28"/>
          <w:szCs w:val="28"/>
        </w:rPr>
      </w:pPr>
      <w:r>
        <w:rPr>
          <w:rFonts w:hint="eastAsia" w:ascii="宋体" w:hAnsi="宋体" w:eastAsia="宋体" w:cs="Times New Roman"/>
          <w:color w:val="111111"/>
          <w:sz w:val="28"/>
          <w:szCs w:val="28"/>
        </w:rPr>
        <w:drawing>
          <wp:inline distT="0" distB="0" distL="0" distR="0">
            <wp:extent cx="2295525" cy="2327910"/>
            <wp:effectExtent l="0" t="0" r="0" b="0"/>
            <wp:docPr id="11" name="图片 11" descr="ghu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ghuuj"/>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295525" cy="2327910"/>
                    </a:xfrm>
                    <a:prstGeom prst="rect">
                      <a:avLst/>
                    </a:prstGeom>
                    <a:noFill/>
                    <a:ln>
                      <a:noFill/>
                    </a:ln>
                  </pic:spPr>
                </pic:pic>
              </a:graphicData>
            </a:graphic>
          </wp:inline>
        </w:drawing>
      </w:r>
    </w:p>
    <w:p>
      <w:pPr>
        <w:ind w:firstLine="422" w:firstLineChars="201"/>
        <w:rPr>
          <w:rFonts w:ascii="宋体" w:hAnsi="宋体" w:eastAsia="宋体" w:cs="Times New Roman"/>
          <w:szCs w:val="21"/>
        </w:rPr>
      </w:pPr>
      <w:r>
        <w:rPr>
          <w:rFonts w:hint="eastAsia" w:ascii="宋体" w:hAnsi="宋体" w:eastAsia="宋体" w:cs="Times New Roman"/>
          <w:szCs w:val="21"/>
        </w:rPr>
        <w:t>对话框中各选项含义如下：</w:t>
      </w:r>
    </w:p>
    <w:p>
      <w:pPr>
        <w:ind w:firstLine="422" w:firstLineChars="201"/>
        <w:rPr>
          <w:rFonts w:ascii="宋体" w:hAnsi="宋体" w:eastAsia="宋体" w:cs="Times New Roman"/>
          <w:szCs w:val="21"/>
        </w:rPr>
      </w:pPr>
      <w:r>
        <w:rPr>
          <w:rFonts w:hint="eastAsia" w:ascii="宋体" w:hAnsi="宋体" w:eastAsia="宋体" w:cs="Times New Roman"/>
          <w:szCs w:val="21"/>
        </w:rPr>
        <w:t>1、“源”选项区域：设置组成块的对象来源。</w:t>
      </w:r>
    </w:p>
    <w:p>
      <w:pPr>
        <w:ind w:firstLine="422" w:firstLineChars="201"/>
        <w:rPr>
          <w:rFonts w:ascii="宋体" w:hAnsi="宋体" w:eastAsia="宋体" w:cs="Times New Roman"/>
          <w:szCs w:val="21"/>
        </w:rPr>
      </w:pPr>
      <w:r>
        <w:rPr>
          <w:rFonts w:hint="eastAsia" w:ascii="宋体" w:hAnsi="宋体" w:eastAsia="宋体" w:cs="Times New Roman"/>
          <w:szCs w:val="21"/>
        </w:rPr>
        <w:t>“块”单选按纽：可以将使用创建块命令创建的块写入磁盘</w:t>
      </w:r>
    </w:p>
    <w:p>
      <w:pPr>
        <w:ind w:firstLine="422" w:firstLineChars="201"/>
        <w:rPr>
          <w:rFonts w:ascii="宋体" w:hAnsi="宋体" w:eastAsia="宋体" w:cs="Times New Roman"/>
          <w:szCs w:val="21"/>
        </w:rPr>
      </w:pPr>
      <w:r>
        <w:rPr>
          <w:rFonts w:hint="eastAsia" w:ascii="宋体" w:hAnsi="宋体" w:eastAsia="宋体" w:cs="Times New Roman"/>
          <w:szCs w:val="21"/>
        </w:rPr>
        <w:t>“整个图形”：可以把全部图形写入磁盘。</w:t>
      </w:r>
    </w:p>
    <w:p>
      <w:pPr>
        <w:ind w:firstLine="422" w:firstLineChars="201"/>
        <w:rPr>
          <w:rFonts w:ascii="宋体" w:hAnsi="宋体" w:eastAsia="宋体" w:cs="Times New Roman"/>
          <w:szCs w:val="21"/>
        </w:rPr>
      </w:pPr>
      <w:r>
        <w:rPr>
          <w:rFonts w:hint="eastAsia" w:ascii="宋体" w:hAnsi="宋体" w:eastAsia="宋体" w:cs="Times New Roman"/>
          <w:szCs w:val="21"/>
        </w:rPr>
        <w:t>“对象”：可以指定需要写入磁盘的块对象。</w:t>
      </w:r>
    </w:p>
    <w:p>
      <w:pPr>
        <w:ind w:firstLine="422" w:firstLineChars="201"/>
        <w:rPr>
          <w:rFonts w:ascii="宋体" w:hAnsi="宋体" w:eastAsia="宋体" w:cs="Times New Roman"/>
          <w:szCs w:val="21"/>
        </w:rPr>
      </w:pPr>
      <w:r>
        <w:rPr>
          <w:rFonts w:hint="eastAsia" w:ascii="宋体" w:hAnsi="宋体" w:eastAsia="宋体" w:cs="Times New Roman"/>
          <w:szCs w:val="21"/>
        </w:rPr>
        <w:t>2、“目标”选项区域：设置块的保存名称、位置。</w:t>
      </w:r>
    </w:p>
    <w:p>
      <w:pPr>
        <w:ind w:firstLine="422" w:firstLineChars="201"/>
        <w:rPr>
          <w:rFonts w:ascii="宋体" w:hAnsi="宋体" w:eastAsia="宋体" w:cs="Times New Roman"/>
          <w:b/>
          <w:szCs w:val="21"/>
        </w:rPr>
      </w:pPr>
      <w:r>
        <w:rPr>
          <w:rFonts w:hint="eastAsia" w:ascii="宋体" w:hAnsi="宋体" w:eastAsia="宋体" w:cs="Times New Roman"/>
          <w:b/>
          <w:szCs w:val="21"/>
        </w:rPr>
        <w:t>考核要求：</w:t>
      </w:r>
    </w:p>
    <w:p>
      <w:pPr>
        <w:ind w:firstLine="422" w:firstLineChars="201"/>
        <w:rPr>
          <w:rFonts w:ascii="宋体" w:hAnsi="宋体" w:eastAsia="宋体" w:cs="Times New Roman"/>
          <w:szCs w:val="21"/>
        </w:rPr>
      </w:pPr>
      <w:r>
        <w:rPr>
          <w:rFonts w:hint="eastAsia" w:ascii="宋体" w:hAnsi="宋体" w:eastAsia="宋体" w:cs="Times New Roman"/>
          <w:szCs w:val="21"/>
        </w:rPr>
        <w:t>1、填充命令的使用方法及功能。</w:t>
      </w:r>
    </w:p>
    <w:p>
      <w:pPr>
        <w:ind w:firstLine="422" w:firstLineChars="201"/>
        <w:rPr>
          <w:rFonts w:ascii="宋体" w:hAnsi="宋体" w:eastAsia="宋体" w:cs="Times New Roman"/>
          <w:szCs w:val="21"/>
        </w:rPr>
      </w:pPr>
      <w:r>
        <w:rPr>
          <w:rFonts w:hint="eastAsia" w:ascii="宋体" w:hAnsi="宋体" w:eastAsia="宋体" w:cs="Times New Roman"/>
          <w:szCs w:val="21"/>
        </w:rPr>
        <w:t>2、块的新建及插入及功能。</w:t>
      </w:r>
    </w:p>
    <w:p>
      <w:pPr>
        <w:ind w:firstLine="422" w:firstLineChars="201"/>
        <w:rPr>
          <w:rFonts w:ascii="宋体" w:hAnsi="宋体" w:eastAsia="宋体" w:cs="Times New Roman"/>
          <w:szCs w:val="21"/>
        </w:rPr>
      </w:pPr>
    </w:p>
    <w:p>
      <w:pPr>
        <w:ind w:firstLine="482" w:firstLineChars="201"/>
        <w:jc w:val="center"/>
        <w:rPr>
          <w:rFonts w:ascii="宋体" w:hAnsi="宋体" w:eastAsia="宋体" w:cs="Times New Roman"/>
          <w:b/>
          <w:sz w:val="24"/>
          <w:szCs w:val="24"/>
        </w:rPr>
      </w:pPr>
      <w:r>
        <w:rPr>
          <w:rFonts w:hint="eastAsia" w:ascii="宋体" w:hAnsi="宋体" w:eastAsia="宋体" w:cs="Times New Roman"/>
          <w:b/>
          <w:sz w:val="24"/>
          <w:szCs w:val="24"/>
        </w:rPr>
        <w:t>第五章 图形编辑命令——</w:t>
      </w:r>
    </w:p>
    <w:p>
      <w:pPr>
        <w:ind w:firstLine="482" w:firstLineChars="201"/>
        <w:jc w:val="center"/>
        <w:rPr>
          <w:rFonts w:ascii="宋体" w:hAnsi="宋体" w:eastAsia="宋体" w:cs="Times New Roman"/>
          <w:b/>
          <w:sz w:val="24"/>
          <w:szCs w:val="24"/>
        </w:rPr>
      </w:pPr>
      <w:r>
        <w:rPr>
          <w:rFonts w:hint="eastAsia" w:ascii="宋体" w:hAnsi="宋体" w:eastAsia="宋体" w:cs="Times New Roman"/>
          <w:b/>
          <w:sz w:val="24"/>
          <w:szCs w:val="24"/>
        </w:rPr>
        <w:t>复制、镜像、偏移、移动、旋转、缩放、拉伸、修剪、延伸、倒角、圆角、分解</w:t>
      </w:r>
    </w:p>
    <w:p>
      <w:pPr>
        <w:ind w:firstLine="422" w:firstLineChars="201"/>
        <w:rPr>
          <w:rFonts w:ascii="宋体" w:hAnsi="宋体" w:eastAsia="宋体" w:cs="Times New Roman"/>
          <w:b/>
          <w:szCs w:val="21"/>
        </w:rPr>
      </w:pPr>
      <w:r>
        <w:rPr>
          <w:rFonts w:hint="eastAsia" w:ascii="宋体" w:hAnsi="宋体" w:eastAsia="宋体" w:cs="Times New Roman"/>
          <w:b/>
          <w:szCs w:val="21"/>
        </w:rPr>
        <w:t>教学要点：</w:t>
      </w:r>
    </w:p>
    <w:p>
      <w:pPr>
        <w:ind w:firstLine="422" w:firstLineChars="201"/>
        <w:rPr>
          <w:rFonts w:ascii="宋体" w:hAnsi="宋体" w:eastAsia="宋体" w:cs="Times New Roman"/>
          <w:szCs w:val="21"/>
        </w:rPr>
      </w:pPr>
      <w:r>
        <w:rPr>
          <w:rFonts w:hint="eastAsia" w:ascii="宋体" w:hAnsi="宋体" w:eastAsia="宋体" w:cs="Times New Roman"/>
          <w:szCs w:val="21"/>
        </w:rPr>
        <w:t>1、删除的几种方法</w:t>
      </w:r>
    </w:p>
    <w:p>
      <w:pPr>
        <w:ind w:firstLine="422" w:firstLineChars="201"/>
        <w:rPr>
          <w:rFonts w:ascii="宋体" w:hAnsi="宋体" w:eastAsia="宋体" w:cs="Times New Roman"/>
          <w:szCs w:val="21"/>
        </w:rPr>
      </w:pPr>
      <w:r>
        <w:rPr>
          <w:rFonts w:hint="eastAsia" w:ascii="宋体" w:hAnsi="宋体" w:eastAsia="宋体" w:cs="Times New Roman"/>
          <w:szCs w:val="21"/>
        </w:rPr>
        <w:t>2、修改工具“复制”的使用。</w:t>
      </w:r>
    </w:p>
    <w:p>
      <w:pPr>
        <w:ind w:firstLine="422" w:firstLineChars="201"/>
        <w:rPr>
          <w:rFonts w:ascii="宋体" w:hAnsi="宋体" w:eastAsia="宋体" w:cs="Times New Roman"/>
          <w:szCs w:val="21"/>
        </w:rPr>
      </w:pPr>
      <w:r>
        <w:rPr>
          <w:rFonts w:hint="eastAsia" w:ascii="宋体" w:hAnsi="宋体" w:eastAsia="宋体" w:cs="Times New Roman"/>
          <w:szCs w:val="21"/>
        </w:rPr>
        <w:t>3、修改工具“镜像”的使用。</w:t>
      </w:r>
    </w:p>
    <w:p>
      <w:pPr>
        <w:ind w:firstLine="422" w:firstLineChars="201"/>
        <w:rPr>
          <w:rFonts w:ascii="宋体" w:hAnsi="宋体" w:eastAsia="宋体" w:cs="Times New Roman"/>
          <w:szCs w:val="21"/>
        </w:rPr>
      </w:pPr>
      <w:r>
        <w:rPr>
          <w:rFonts w:hint="eastAsia" w:ascii="宋体" w:hAnsi="宋体" w:eastAsia="宋体" w:cs="Times New Roman"/>
          <w:szCs w:val="21"/>
        </w:rPr>
        <w:t>4、修改工具“偏移”的使用。</w:t>
      </w:r>
    </w:p>
    <w:p>
      <w:pPr>
        <w:ind w:firstLine="422" w:firstLineChars="201"/>
        <w:rPr>
          <w:rFonts w:ascii="宋体" w:hAnsi="宋体" w:eastAsia="宋体" w:cs="Times New Roman"/>
          <w:szCs w:val="21"/>
        </w:rPr>
      </w:pPr>
      <w:r>
        <w:rPr>
          <w:rFonts w:hint="eastAsia" w:ascii="宋体" w:hAnsi="宋体" w:eastAsia="宋体" w:cs="Times New Roman"/>
          <w:szCs w:val="21"/>
        </w:rPr>
        <w:t>5、阵列的两种形式。</w:t>
      </w:r>
    </w:p>
    <w:p>
      <w:pPr>
        <w:ind w:firstLine="422" w:firstLineChars="201"/>
        <w:rPr>
          <w:rFonts w:ascii="宋体" w:hAnsi="宋体" w:eastAsia="宋体" w:cs="Times New Roman"/>
          <w:szCs w:val="21"/>
        </w:rPr>
      </w:pPr>
      <w:r>
        <w:rPr>
          <w:rFonts w:hint="eastAsia" w:ascii="宋体" w:hAnsi="宋体" w:eastAsia="宋体" w:cs="Times New Roman"/>
          <w:szCs w:val="21"/>
        </w:rPr>
        <w:t>6、移动的几种方法。</w:t>
      </w:r>
    </w:p>
    <w:p>
      <w:pPr>
        <w:ind w:firstLine="422" w:firstLineChars="201"/>
        <w:rPr>
          <w:rFonts w:ascii="宋体" w:hAnsi="宋体" w:eastAsia="宋体" w:cs="Times New Roman"/>
          <w:szCs w:val="21"/>
        </w:rPr>
      </w:pPr>
      <w:r>
        <w:rPr>
          <w:rFonts w:hint="eastAsia" w:ascii="宋体" w:hAnsi="宋体" w:eastAsia="宋体" w:cs="Times New Roman"/>
          <w:szCs w:val="21"/>
        </w:rPr>
        <w:t>7、旋转的几种方法。</w:t>
      </w:r>
    </w:p>
    <w:p>
      <w:pPr>
        <w:ind w:firstLine="422" w:firstLineChars="201"/>
        <w:rPr>
          <w:rFonts w:ascii="宋体" w:hAnsi="宋体" w:eastAsia="宋体" w:cs="Times New Roman"/>
          <w:szCs w:val="21"/>
        </w:rPr>
      </w:pPr>
      <w:r>
        <w:rPr>
          <w:rFonts w:hint="eastAsia" w:ascii="宋体" w:hAnsi="宋体" w:eastAsia="宋体" w:cs="Times New Roman"/>
          <w:szCs w:val="21"/>
        </w:rPr>
        <w:t>8、缩放的几种方法。</w:t>
      </w:r>
    </w:p>
    <w:p>
      <w:pPr>
        <w:ind w:firstLine="422" w:firstLineChars="201"/>
        <w:rPr>
          <w:rFonts w:ascii="宋体" w:hAnsi="宋体" w:eastAsia="宋体" w:cs="Times New Roman"/>
          <w:szCs w:val="21"/>
        </w:rPr>
      </w:pPr>
      <w:r>
        <w:rPr>
          <w:rFonts w:hint="eastAsia" w:ascii="宋体" w:hAnsi="宋体" w:eastAsia="宋体" w:cs="Times New Roman"/>
          <w:szCs w:val="21"/>
        </w:rPr>
        <w:t>9、拉伸的使用。</w:t>
      </w:r>
    </w:p>
    <w:p>
      <w:pPr>
        <w:ind w:firstLine="422" w:firstLineChars="201"/>
        <w:rPr>
          <w:rFonts w:ascii="宋体" w:hAnsi="宋体" w:eastAsia="宋体" w:cs="Times New Roman"/>
          <w:szCs w:val="21"/>
        </w:rPr>
      </w:pPr>
      <w:r>
        <w:rPr>
          <w:rFonts w:hint="eastAsia" w:ascii="宋体" w:hAnsi="宋体" w:eastAsia="宋体" w:cs="Times New Roman"/>
          <w:szCs w:val="21"/>
        </w:rPr>
        <w:t>10.延伸的使用。</w:t>
      </w:r>
    </w:p>
    <w:p>
      <w:pPr>
        <w:ind w:firstLine="422" w:firstLineChars="201"/>
        <w:rPr>
          <w:rFonts w:ascii="宋体" w:hAnsi="宋体" w:eastAsia="宋体" w:cs="Times New Roman"/>
          <w:szCs w:val="21"/>
        </w:rPr>
      </w:pPr>
      <w:r>
        <w:rPr>
          <w:rFonts w:hint="eastAsia" w:ascii="宋体" w:hAnsi="宋体" w:eastAsia="宋体" w:cs="Times New Roman"/>
          <w:szCs w:val="21"/>
        </w:rPr>
        <w:t>11、修剪图形相交部分。</w:t>
      </w:r>
    </w:p>
    <w:p>
      <w:pPr>
        <w:ind w:firstLine="422" w:firstLineChars="201"/>
        <w:rPr>
          <w:rFonts w:ascii="宋体" w:hAnsi="宋体" w:eastAsia="宋体" w:cs="Times New Roman"/>
          <w:szCs w:val="21"/>
        </w:rPr>
      </w:pPr>
      <w:r>
        <w:rPr>
          <w:rFonts w:hint="eastAsia" w:ascii="宋体" w:hAnsi="宋体" w:eastAsia="宋体" w:cs="Times New Roman"/>
          <w:szCs w:val="21"/>
        </w:rPr>
        <w:t>12、“打断于点”与“打断”的区别以及使用的方法。</w:t>
      </w:r>
    </w:p>
    <w:p>
      <w:pPr>
        <w:ind w:firstLine="422" w:firstLineChars="201"/>
        <w:rPr>
          <w:rFonts w:ascii="宋体" w:hAnsi="宋体" w:eastAsia="宋体" w:cs="Times New Roman"/>
          <w:b/>
          <w:szCs w:val="21"/>
        </w:rPr>
      </w:pPr>
      <w:r>
        <w:rPr>
          <w:rFonts w:hint="eastAsia" w:ascii="宋体" w:hAnsi="宋体" w:eastAsia="宋体" w:cs="Times New Roman"/>
          <w:b/>
          <w:szCs w:val="21"/>
        </w:rPr>
        <w:t>教学时数：</w:t>
      </w:r>
    </w:p>
    <w:p>
      <w:pPr>
        <w:ind w:firstLine="422" w:firstLineChars="201"/>
        <w:rPr>
          <w:rFonts w:ascii="宋体" w:hAnsi="宋体" w:eastAsia="宋体" w:cs="Times New Roman"/>
          <w:szCs w:val="21"/>
        </w:rPr>
      </w:pPr>
      <w:r>
        <w:rPr>
          <w:rFonts w:hint="eastAsia" w:ascii="宋体" w:hAnsi="宋体" w:eastAsia="宋体" w:cs="Times New Roman"/>
          <w:szCs w:val="21"/>
        </w:rPr>
        <w:t>6学时</w:t>
      </w:r>
    </w:p>
    <w:p>
      <w:pPr>
        <w:ind w:firstLine="422" w:firstLineChars="201"/>
        <w:rPr>
          <w:rFonts w:ascii="宋体" w:hAnsi="宋体" w:eastAsia="宋体" w:cs="Times New Roman"/>
          <w:b/>
          <w:szCs w:val="21"/>
        </w:rPr>
      </w:pPr>
      <w:r>
        <w:rPr>
          <w:rFonts w:hint="eastAsia" w:ascii="宋体" w:hAnsi="宋体" w:eastAsia="宋体" w:cs="Times New Roman"/>
          <w:b/>
          <w:szCs w:val="21"/>
        </w:rPr>
        <w:t>教学内容：</w:t>
      </w:r>
    </w:p>
    <w:p>
      <w:pPr>
        <w:ind w:firstLine="422" w:firstLineChars="201"/>
        <w:rPr>
          <w:rFonts w:ascii="宋体" w:hAnsi="宋体" w:eastAsia="宋体" w:cs="Times New Roman"/>
          <w:szCs w:val="21"/>
        </w:rPr>
      </w:pPr>
      <w:r>
        <w:rPr>
          <w:rFonts w:hint="eastAsia" w:ascii="宋体" w:hAnsi="宋体" w:eastAsia="宋体" w:cs="Times New Roman"/>
          <w:szCs w:val="21"/>
        </w:rPr>
        <w:t>第一节 修改命令----删除、复制、镜像、偏移（2学时）</w:t>
      </w:r>
    </w:p>
    <w:p>
      <w:pPr>
        <w:ind w:firstLine="422" w:firstLineChars="201"/>
        <w:rPr>
          <w:rFonts w:ascii="宋体" w:hAnsi="宋体" w:eastAsia="宋体" w:cs="Times New Roman"/>
          <w:szCs w:val="21"/>
        </w:rPr>
      </w:pPr>
      <w:r>
        <w:rPr>
          <w:rFonts w:hint="eastAsia" w:ascii="宋体" w:hAnsi="宋体" w:eastAsia="宋体" w:cs="Times New Roman"/>
          <w:szCs w:val="21"/>
        </w:rPr>
        <w:t>一、删除命令（E）</w:t>
      </w:r>
    </w:p>
    <w:p>
      <w:pPr>
        <w:ind w:firstLine="422" w:firstLineChars="201"/>
        <w:rPr>
          <w:rFonts w:ascii="宋体" w:hAnsi="宋体" w:eastAsia="宋体" w:cs="Times New Roman"/>
          <w:szCs w:val="21"/>
        </w:rPr>
      </w:pPr>
      <w:r>
        <w:rPr>
          <w:rFonts w:hint="eastAsia" w:ascii="宋体" w:hAnsi="宋体" w:eastAsia="宋体" w:cs="Times New Roman"/>
          <w:szCs w:val="21"/>
        </w:rPr>
        <w:t>方法：</w:t>
      </w:r>
    </w:p>
    <w:p>
      <w:pPr>
        <w:ind w:firstLine="422" w:firstLineChars="201"/>
        <w:rPr>
          <w:rFonts w:ascii="宋体" w:hAnsi="宋体" w:eastAsia="宋体" w:cs="Times New Roman"/>
          <w:szCs w:val="21"/>
        </w:rPr>
      </w:pPr>
      <w:r>
        <w:rPr>
          <w:rFonts w:hint="eastAsia" w:ascii="宋体" w:hAnsi="宋体" w:eastAsia="宋体" w:cs="Times New Roman"/>
          <w:szCs w:val="21"/>
        </w:rPr>
        <w:t>1、从修改工具栏中选择删除工具 ，选择物体确定即可删除物体。</w:t>
      </w:r>
    </w:p>
    <w:p>
      <w:pPr>
        <w:ind w:firstLine="422" w:firstLineChars="201"/>
        <w:rPr>
          <w:rFonts w:ascii="宋体" w:hAnsi="宋体" w:eastAsia="宋体" w:cs="Times New Roman"/>
          <w:szCs w:val="21"/>
        </w:rPr>
      </w:pPr>
      <w:r>
        <w:rPr>
          <w:rFonts w:hint="eastAsia" w:ascii="宋体" w:hAnsi="宋体" w:eastAsia="宋体" w:cs="Times New Roman"/>
          <w:szCs w:val="21"/>
        </w:rPr>
        <w:t>2、选中物体之后，按键盘上的Delete键也可将物体删除。</w:t>
      </w:r>
    </w:p>
    <w:p>
      <w:pPr>
        <w:ind w:firstLine="422" w:firstLineChars="201"/>
        <w:rPr>
          <w:rFonts w:ascii="宋体" w:hAnsi="宋体" w:eastAsia="宋体" w:cs="Times New Roman"/>
          <w:szCs w:val="21"/>
        </w:rPr>
      </w:pPr>
      <w:r>
        <w:rPr>
          <w:rFonts w:hint="eastAsia" w:ascii="宋体" w:hAnsi="宋体" w:eastAsia="宋体" w:cs="Times New Roman"/>
          <w:szCs w:val="21"/>
        </w:rPr>
        <w:t>3、在命令栏中直接输入快捷键E，选择想要删除的物体确定即可。</w:t>
      </w:r>
    </w:p>
    <w:p>
      <w:pPr>
        <w:ind w:firstLine="422" w:firstLineChars="201"/>
        <w:rPr>
          <w:rFonts w:ascii="宋体" w:hAnsi="宋体" w:eastAsia="宋体" w:cs="Times New Roman"/>
          <w:szCs w:val="21"/>
        </w:rPr>
      </w:pPr>
      <w:r>
        <w:rPr>
          <w:rFonts w:hint="eastAsia" w:ascii="宋体" w:hAnsi="宋体" w:eastAsia="宋体" w:cs="Times New Roman"/>
          <w:szCs w:val="21"/>
        </w:rPr>
        <w:t>4、在修改菜单下单击删除命令，选择想要删除的物体确定即可。</w:t>
      </w:r>
    </w:p>
    <w:p>
      <w:pPr>
        <w:ind w:firstLine="422" w:firstLineChars="201"/>
        <w:rPr>
          <w:rFonts w:ascii="宋体" w:hAnsi="宋体" w:eastAsia="宋体" w:cs="Times New Roman"/>
          <w:szCs w:val="21"/>
        </w:rPr>
      </w:pPr>
      <w:r>
        <w:rPr>
          <w:rFonts w:hint="eastAsia" w:ascii="宋体" w:hAnsi="宋体" w:eastAsia="宋体" w:cs="Times New Roman"/>
          <w:szCs w:val="21"/>
        </w:rPr>
        <w:t>二、复制命令（CO）</w:t>
      </w:r>
    </w:p>
    <w:p>
      <w:pPr>
        <w:ind w:firstLine="422" w:firstLineChars="201"/>
        <w:rPr>
          <w:rFonts w:ascii="宋体" w:hAnsi="宋体" w:eastAsia="宋体" w:cs="Times New Roman"/>
          <w:szCs w:val="21"/>
        </w:rPr>
      </w:pPr>
      <w:r>
        <w:rPr>
          <w:rFonts w:hint="eastAsia" w:ascii="宋体" w:hAnsi="宋体" w:eastAsia="宋体" w:cs="Times New Roman"/>
          <w:szCs w:val="21"/>
        </w:rPr>
        <w:t xml:space="preserve">方法： </w:t>
      </w:r>
    </w:p>
    <w:p>
      <w:pPr>
        <w:ind w:firstLine="422" w:firstLineChars="201"/>
        <w:rPr>
          <w:rFonts w:ascii="宋体" w:hAnsi="宋体" w:eastAsia="宋体" w:cs="Times New Roman"/>
          <w:szCs w:val="21"/>
        </w:rPr>
      </w:pPr>
      <w:r>
        <w:rPr>
          <w:rFonts w:hint="eastAsia" w:ascii="宋体" w:hAnsi="宋体" w:eastAsia="宋体" w:cs="Times New Roman"/>
          <w:szCs w:val="21"/>
        </w:rPr>
        <w:t xml:space="preserve">1、从命令栏中输入快捷键为CO或在修改工具栏中选择复制按纽 </w:t>
      </w:r>
    </w:p>
    <w:p>
      <w:pPr>
        <w:ind w:firstLine="422" w:firstLineChars="201"/>
        <w:rPr>
          <w:rFonts w:ascii="宋体" w:hAnsi="宋体" w:eastAsia="宋体" w:cs="Times New Roman"/>
          <w:szCs w:val="21"/>
        </w:rPr>
      </w:pPr>
      <w:r>
        <w:rPr>
          <w:rFonts w:hint="eastAsia" w:ascii="宋体" w:hAnsi="宋体" w:eastAsia="宋体" w:cs="Times New Roman"/>
          <w:szCs w:val="21"/>
        </w:rPr>
        <w:t>2、选择要复制的对象</w:t>
      </w:r>
    </w:p>
    <w:p>
      <w:pPr>
        <w:ind w:firstLine="422" w:firstLineChars="201"/>
        <w:rPr>
          <w:rFonts w:ascii="宋体" w:hAnsi="宋体" w:eastAsia="宋体" w:cs="Times New Roman"/>
          <w:szCs w:val="21"/>
        </w:rPr>
      </w:pPr>
      <w:r>
        <w:rPr>
          <w:rFonts w:hint="eastAsia" w:ascii="宋体" w:hAnsi="宋体" w:eastAsia="宋体" w:cs="Times New Roman"/>
          <w:szCs w:val="21"/>
        </w:rPr>
        <w:t>3、指定基点和指定位移的第二点</w:t>
      </w:r>
    </w:p>
    <w:p>
      <w:pPr>
        <w:ind w:firstLine="422" w:firstLineChars="201"/>
        <w:rPr>
          <w:rFonts w:ascii="宋体" w:hAnsi="宋体" w:eastAsia="宋体" w:cs="Times New Roman"/>
          <w:szCs w:val="21"/>
        </w:rPr>
      </w:pPr>
      <w:r>
        <w:rPr>
          <w:rFonts w:hint="eastAsia" w:ascii="宋体" w:hAnsi="宋体" w:eastAsia="宋体" w:cs="Times New Roman"/>
          <w:szCs w:val="21"/>
        </w:rPr>
        <w:t>多次复制对象的步骤</w:t>
      </w:r>
    </w:p>
    <w:p>
      <w:pPr>
        <w:ind w:firstLine="422" w:firstLineChars="201"/>
        <w:rPr>
          <w:rFonts w:ascii="宋体" w:hAnsi="宋体" w:eastAsia="宋体" w:cs="Times New Roman"/>
          <w:szCs w:val="21"/>
        </w:rPr>
      </w:pPr>
      <w:r>
        <w:rPr>
          <w:rFonts w:hint="eastAsia" w:ascii="宋体" w:hAnsi="宋体" w:eastAsia="宋体" w:cs="Times New Roman"/>
          <w:szCs w:val="21"/>
        </w:rPr>
        <w:t>1、从命令栏中输入复制命令</w:t>
      </w:r>
    </w:p>
    <w:p>
      <w:pPr>
        <w:ind w:firstLine="422" w:firstLineChars="201"/>
        <w:rPr>
          <w:rFonts w:ascii="宋体" w:hAnsi="宋体" w:eastAsia="宋体" w:cs="Times New Roman"/>
          <w:szCs w:val="21"/>
        </w:rPr>
      </w:pPr>
      <w:r>
        <w:rPr>
          <w:rFonts w:hint="eastAsia" w:ascii="宋体" w:hAnsi="宋体" w:eastAsia="宋体" w:cs="Times New Roman"/>
          <w:szCs w:val="21"/>
        </w:rPr>
        <w:t>2、选择要复制的对象</w:t>
      </w:r>
    </w:p>
    <w:p>
      <w:pPr>
        <w:ind w:firstLine="422" w:firstLineChars="201"/>
        <w:rPr>
          <w:rFonts w:ascii="宋体" w:hAnsi="宋体" w:eastAsia="宋体" w:cs="Times New Roman"/>
          <w:szCs w:val="21"/>
        </w:rPr>
      </w:pPr>
      <w:r>
        <w:rPr>
          <w:rFonts w:hint="eastAsia" w:ascii="宋体" w:hAnsi="宋体" w:eastAsia="宋体" w:cs="Times New Roman"/>
          <w:szCs w:val="21"/>
        </w:rPr>
        <w:t>3、输入M（多个）</w:t>
      </w:r>
    </w:p>
    <w:p>
      <w:pPr>
        <w:ind w:firstLine="422" w:firstLineChars="201"/>
        <w:rPr>
          <w:rFonts w:ascii="宋体" w:hAnsi="宋体" w:eastAsia="宋体" w:cs="Times New Roman"/>
          <w:szCs w:val="21"/>
        </w:rPr>
      </w:pPr>
      <w:r>
        <w:rPr>
          <w:rFonts w:hint="eastAsia" w:ascii="宋体" w:hAnsi="宋体" w:eastAsia="宋体" w:cs="Times New Roman"/>
          <w:szCs w:val="21"/>
        </w:rPr>
        <w:t>4、指定基点和指定位移的第二点</w:t>
      </w:r>
    </w:p>
    <w:p>
      <w:pPr>
        <w:ind w:firstLine="422" w:firstLineChars="201"/>
        <w:rPr>
          <w:rFonts w:ascii="宋体" w:hAnsi="宋体" w:eastAsia="宋体" w:cs="Times New Roman"/>
          <w:szCs w:val="21"/>
        </w:rPr>
      </w:pPr>
      <w:r>
        <w:rPr>
          <w:rFonts w:hint="eastAsia" w:ascii="宋体" w:hAnsi="宋体" w:eastAsia="宋体" w:cs="Times New Roman"/>
          <w:szCs w:val="21"/>
        </w:rPr>
        <w:t>5、指定下一个位移点，继续插入，或确定结束命令。</w:t>
      </w:r>
    </w:p>
    <w:p>
      <w:pPr>
        <w:ind w:firstLine="422" w:firstLineChars="201"/>
        <w:rPr>
          <w:rFonts w:ascii="宋体" w:hAnsi="宋体" w:eastAsia="宋体" w:cs="Times New Roman"/>
          <w:szCs w:val="21"/>
        </w:rPr>
      </w:pPr>
      <w:r>
        <w:rPr>
          <w:rFonts w:hint="eastAsia" w:ascii="宋体" w:hAnsi="宋体" w:eastAsia="宋体" w:cs="Times New Roman"/>
          <w:szCs w:val="21"/>
        </w:rPr>
        <w:t>三、镜像命令（MI）</w:t>
      </w:r>
    </w:p>
    <w:p>
      <w:pPr>
        <w:ind w:firstLine="422" w:firstLineChars="201"/>
        <w:rPr>
          <w:rFonts w:ascii="宋体" w:hAnsi="宋体" w:eastAsia="宋体" w:cs="Times New Roman"/>
          <w:szCs w:val="21"/>
        </w:rPr>
      </w:pPr>
      <w:r>
        <w:rPr>
          <w:rFonts w:hint="eastAsia" w:ascii="宋体" w:hAnsi="宋体" w:eastAsia="宋体" w:cs="Times New Roman"/>
          <w:szCs w:val="21"/>
        </w:rPr>
        <w:t>方法：</w:t>
      </w:r>
    </w:p>
    <w:p>
      <w:pPr>
        <w:ind w:firstLine="422" w:firstLineChars="201"/>
        <w:rPr>
          <w:rFonts w:ascii="宋体" w:hAnsi="宋体" w:eastAsia="宋体" w:cs="Times New Roman"/>
          <w:szCs w:val="21"/>
        </w:rPr>
      </w:pPr>
      <w:r>
        <w:rPr>
          <w:rFonts w:hint="eastAsia" w:ascii="宋体" w:hAnsi="宋体" w:eastAsia="宋体" w:cs="Times New Roman"/>
          <w:szCs w:val="21"/>
        </w:rPr>
        <w:t xml:space="preserve">1、从命令栏中输入快捷键为MI或在修改工具栏中选择镜像按纽 </w:t>
      </w:r>
    </w:p>
    <w:p>
      <w:pPr>
        <w:ind w:firstLine="422" w:firstLineChars="201"/>
        <w:rPr>
          <w:rFonts w:ascii="宋体" w:hAnsi="宋体" w:eastAsia="宋体" w:cs="Times New Roman"/>
          <w:szCs w:val="21"/>
        </w:rPr>
      </w:pPr>
      <w:r>
        <w:rPr>
          <w:rFonts w:hint="eastAsia" w:ascii="宋体" w:hAnsi="宋体" w:eastAsia="宋体" w:cs="Times New Roman"/>
          <w:szCs w:val="21"/>
        </w:rPr>
        <w:t>2、选择要镜像的对象</w:t>
      </w:r>
    </w:p>
    <w:p>
      <w:pPr>
        <w:ind w:firstLine="422" w:firstLineChars="201"/>
        <w:rPr>
          <w:rFonts w:ascii="宋体" w:hAnsi="宋体" w:eastAsia="宋体" w:cs="Times New Roman"/>
          <w:szCs w:val="21"/>
        </w:rPr>
      </w:pPr>
      <w:r>
        <w:rPr>
          <w:rFonts w:hint="eastAsia" w:ascii="宋体" w:hAnsi="宋体" w:eastAsia="宋体" w:cs="Times New Roman"/>
          <w:szCs w:val="21"/>
        </w:rPr>
        <w:t>3、指定镜像直线的第一点和第二点</w:t>
      </w:r>
    </w:p>
    <w:p>
      <w:pPr>
        <w:ind w:firstLine="422" w:firstLineChars="201"/>
        <w:rPr>
          <w:rFonts w:ascii="宋体" w:hAnsi="宋体" w:eastAsia="宋体" w:cs="Times New Roman"/>
          <w:szCs w:val="21"/>
        </w:rPr>
      </w:pPr>
      <w:r>
        <w:rPr>
          <w:rFonts w:hint="eastAsia" w:ascii="宋体" w:hAnsi="宋体" w:eastAsia="宋体" w:cs="Times New Roman"/>
          <w:szCs w:val="21"/>
        </w:rPr>
        <w:t>4、如按确定键是保留对象，或者按Y将其删除</w:t>
      </w:r>
    </w:p>
    <w:p>
      <w:pPr>
        <w:ind w:firstLine="422" w:firstLineChars="201"/>
        <w:rPr>
          <w:rFonts w:ascii="宋体" w:hAnsi="宋体" w:eastAsia="宋体" w:cs="Times New Roman"/>
          <w:szCs w:val="21"/>
        </w:rPr>
      </w:pPr>
      <w:r>
        <w:rPr>
          <w:rFonts w:hint="eastAsia" w:ascii="宋体" w:hAnsi="宋体" w:eastAsia="宋体" w:cs="Times New Roman"/>
          <w:szCs w:val="21"/>
        </w:rPr>
        <w:t>四、偏移命令（O）：在实际应用中，常利用此命令创建平行线或等距离分布图形。</w:t>
      </w:r>
    </w:p>
    <w:p>
      <w:pPr>
        <w:ind w:firstLine="422" w:firstLineChars="201"/>
        <w:rPr>
          <w:rFonts w:ascii="宋体" w:hAnsi="宋体" w:eastAsia="宋体" w:cs="Times New Roman"/>
          <w:szCs w:val="21"/>
        </w:rPr>
      </w:pPr>
      <w:r>
        <w:rPr>
          <w:rFonts w:hint="eastAsia" w:ascii="宋体" w:hAnsi="宋体" w:eastAsia="宋体" w:cs="Times New Roman"/>
          <w:szCs w:val="21"/>
        </w:rPr>
        <w:t>块物体不能进行偏移命令，偏移命令在所用中鼠标托动的方向就是偏移的方向</w:t>
      </w:r>
    </w:p>
    <w:p>
      <w:pPr>
        <w:ind w:firstLine="422" w:firstLineChars="201"/>
        <w:rPr>
          <w:rFonts w:ascii="宋体" w:hAnsi="宋体" w:eastAsia="宋体" w:cs="Times New Roman"/>
          <w:szCs w:val="21"/>
        </w:rPr>
      </w:pPr>
      <w:r>
        <w:rPr>
          <w:rFonts w:hint="eastAsia" w:ascii="宋体" w:hAnsi="宋体" w:eastAsia="宋体" w:cs="Times New Roman"/>
          <w:szCs w:val="21"/>
        </w:rPr>
        <w:t>以指定的距离偏移对象的步骤</w:t>
      </w:r>
    </w:p>
    <w:p>
      <w:pPr>
        <w:ind w:firstLine="422" w:firstLineChars="201"/>
        <w:rPr>
          <w:rFonts w:ascii="宋体" w:hAnsi="宋体" w:eastAsia="宋体" w:cs="Times New Roman"/>
          <w:szCs w:val="21"/>
        </w:rPr>
      </w:pPr>
      <w:r>
        <w:rPr>
          <w:rFonts w:hint="eastAsia" w:ascii="宋体" w:hAnsi="宋体" w:eastAsia="宋体" w:cs="Times New Roman"/>
          <w:szCs w:val="21"/>
        </w:rPr>
        <w:t>1、从“修改”菜单中选择“偏移”/快捷键为O/单击修改工具栏上的偏移按纽 。</w:t>
      </w:r>
    </w:p>
    <w:p>
      <w:pPr>
        <w:ind w:firstLine="422" w:firstLineChars="201"/>
        <w:rPr>
          <w:rFonts w:ascii="宋体" w:hAnsi="宋体" w:eastAsia="宋体" w:cs="Times New Roman"/>
          <w:szCs w:val="21"/>
        </w:rPr>
      </w:pPr>
      <w:r>
        <w:rPr>
          <w:rFonts w:hint="eastAsia" w:ascii="宋体" w:hAnsi="宋体" w:eastAsia="宋体" w:cs="Times New Roman"/>
          <w:szCs w:val="21"/>
        </w:rPr>
        <w:t>2、指定偏移距离，可以输入值</w:t>
      </w:r>
    </w:p>
    <w:p>
      <w:pPr>
        <w:ind w:firstLine="422" w:firstLineChars="201"/>
        <w:rPr>
          <w:rFonts w:ascii="宋体" w:hAnsi="宋体" w:eastAsia="宋体" w:cs="Times New Roman"/>
          <w:szCs w:val="21"/>
        </w:rPr>
      </w:pPr>
      <w:r>
        <w:rPr>
          <w:rFonts w:hint="eastAsia" w:ascii="宋体" w:hAnsi="宋体" w:eastAsia="宋体" w:cs="Times New Roman"/>
          <w:szCs w:val="21"/>
        </w:rPr>
        <w:t>3、选择要偏移的对象</w:t>
      </w:r>
    </w:p>
    <w:p>
      <w:pPr>
        <w:ind w:firstLine="422" w:firstLineChars="201"/>
        <w:rPr>
          <w:rFonts w:ascii="宋体" w:hAnsi="宋体" w:eastAsia="宋体" w:cs="Times New Roman"/>
          <w:szCs w:val="21"/>
        </w:rPr>
      </w:pPr>
      <w:r>
        <w:rPr>
          <w:rFonts w:hint="eastAsia" w:ascii="宋体" w:hAnsi="宋体" w:eastAsia="宋体" w:cs="Times New Roman"/>
          <w:szCs w:val="21"/>
        </w:rPr>
        <w:t>4、指定要放置新对象的一侧上的一点</w:t>
      </w:r>
    </w:p>
    <w:p>
      <w:pPr>
        <w:ind w:firstLine="422" w:firstLineChars="201"/>
        <w:rPr>
          <w:rFonts w:ascii="宋体" w:hAnsi="宋体" w:eastAsia="宋体" w:cs="Times New Roman"/>
          <w:szCs w:val="21"/>
        </w:rPr>
      </w:pPr>
      <w:r>
        <w:rPr>
          <w:rFonts w:hint="eastAsia" w:ascii="宋体" w:hAnsi="宋体" w:eastAsia="宋体" w:cs="Times New Roman"/>
          <w:szCs w:val="21"/>
        </w:rPr>
        <w:t>5、选择另一个要偏移的对象，或按确定结束命令</w:t>
      </w:r>
    </w:p>
    <w:p>
      <w:pPr>
        <w:ind w:firstLine="422" w:firstLineChars="201"/>
        <w:rPr>
          <w:rFonts w:ascii="宋体" w:hAnsi="宋体" w:eastAsia="宋体" w:cs="Times New Roman"/>
          <w:szCs w:val="21"/>
        </w:rPr>
      </w:pPr>
      <w:r>
        <w:rPr>
          <w:rFonts w:hint="eastAsia" w:ascii="宋体" w:hAnsi="宋体" w:eastAsia="宋体" w:cs="Times New Roman"/>
          <w:szCs w:val="21"/>
        </w:rPr>
        <w:t>使偏移对象通过一个点的步骤</w:t>
      </w:r>
    </w:p>
    <w:p>
      <w:pPr>
        <w:ind w:firstLine="422" w:firstLineChars="201"/>
        <w:rPr>
          <w:rFonts w:ascii="宋体" w:hAnsi="宋体" w:eastAsia="宋体" w:cs="Times New Roman"/>
          <w:szCs w:val="21"/>
        </w:rPr>
      </w:pPr>
      <w:r>
        <w:rPr>
          <w:rFonts w:hint="eastAsia" w:ascii="宋体" w:hAnsi="宋体" w:eastAsia="宋体" w:cs="Times New Roman"/>
          <w:szCs w:val="21"/>
        </w:rPr>
        <w:t>1、从“修改”菜单中选择“偏移”</w:t>
      </w:r>
    </w:p>
    <w:p>
      <w:pPr>
        <w:ind w:firstLine="422" w:firstLineChars="201"/>
        <w:rPr>
          <w:rFonts w:ascii="宋体" w:hAnsi="宋体" w:eastAsia="宋体" w:cs="Times New Roman"/>
          <w:szCs w:val="21"/>
        </w:rPr>
      </w:pPr>
      <w:r>
        <w:rPr>
          <w:rFonts w:hint="eastAsia" w:ascii="宋体" w:hAnsi="宋体" w:eastAsia="宋体" w:cs="Times New Roman"/>
          <w:szCs w:val="21"/>
        </w:rPr>
        <w:t>2、输入T，（通过点）</w:t>
      </w:r>
    </w:p>
    <w:p>
      <w:pPr>
        <w:ind w:firstLine="422" w:firstLineChars="201"/>
        <w:rPr>
          <w:rFonts w:ascii="宋体" w:hAnsi="宋体" w:eastAsia="宋体" w:cs="Times New Roman"/>
          <w:szCs w:val="21"/>
        </w:rPr>
      </w:pPr>
      <w:r>
        <w:rPr>
          <w:rFonts w:hint="eastAsia" w:ascii="宋体" w:hAnsi="宋体" w:eastAsia="宋体" w:cs="Times New Roman"/>
          <w:szCs w:val="21"/>
        </w:rPr>
        <w:t>3、选择要偏移的对象</w:t>
      </w:r>
    </w:p>
    <w:p>
      <w:pPr>
        <w:ind w:firstLine="422" w:firstLineChars="201"/>
        <w:rPr>
          <w:rFonts w:ascii="宋体" w:hAnsi="宋体" w:eastAsia="宋体" w:cs="Times New Roman"/>
          <w:szCs w:val="21"/>
        </w:rPr>
      </w:pPr>
      <w:r>
        <w:rPr>
          <w:rFonts w:hint="eastAsia" w:ascii="宋体" w:hAnsi="宋体" w:eastAsia="宋体" w:cs="Times New Roman"/>
          <w:szCs w:val="21"/>
        </w:rPr>
        <w:t>4、指定通过点</w:t>
      </w:r>
    </w:p>
    <w:p>
      <w:pPr>
        <w:ind w:firstLine="422" w:firstLineChars="201"/>
        <w:rPr>
          <w:rFonts w:ascii="宋体" w:hAnsi="宋体" w:eastAsia="宋体" w:cs="Times New Roman"/>
          <w:szCs w:val="21"/>
        </w:rPr>
      </w:pPr>
      <w:r>
        <w:rPr>
          <w:rFonts w:hint="eastAsia" w:ascii="宋体" w:hAnsi="宋体" w:eastAsia="宋体" w:cs="Times New Roman"/>
          <w:szCs w:val="21"/>
        </w:rPr>
        <w:t>5、选择另一个要偏移的对象或按回车键结束命令.</w:t>
      </w:r>
    </w:p>
    <w:p>
      <w:pPr>
        <w:ind w:firstLine="422" w:firstLineChars="201"/>
        <w:rPr>
          <w:rFonts w:ascii="宋体" w:hAnsi="宋体" w:eastAsia="宋体" w:cs="Times New Roman"/>
          <w:szCs w:val="21"/>
        </w:rPr>
      </w:pPr>
      <w:r>
        <w:rPr>
          <w:rFonts w:hint="eastAsia" w:ascii="宋体" w:hAnsi="宋体" w:eastAsia="宋体" w:cs="Times New Roman"/>
          <w:szCs w:val="21"/>
        </w:rPr>
        <w:t>第二节 修改命令----阵列、移动、旋转、缩放、拉伸（2学时）</w:t>
      </w:r>
    </w:p>
    <w:p>
      <w:pPr>
        <w:ind w:firstLine="422" w:firstLineChars="201"/>
        <w:rPr>
          <w:rFonts w:ascii="宋体" w:hAnsi="宋体" w:eastAsia="宋体" w:cs="Times New Roman"/>
          <w:szCs w:val="21"/>
        </w:rPr>
      </w:pPr>
      <w:r>
        <w:rPr>
          <w:rFonts w:hint="eastAsia" w:ascii="宋体" w:hAnsi="宋体" w:eastAsia="宋体" w:cs="Times New Roman"/>
          <w:szCs w:val="21"/>
        </w:rPr>
        <w:t>一、阵列命令（AR）</w:t>
      </w:r>
    </w:p>
    <w:p>
      <w:pPr>
        <w:ind w:firstLine="422" w:firstLineChars="201"/>
        <w:rPr>
          <w:rFonts w:ascii="宋体" w:hAnsi="宋体" w:eastAsia="宋体" w:cs="Times New Roman"/>
          <w:szCs w:val="21"/>
        </w:rPr>
      </w:pPr>
      <w:r>
        <w:rPr>
          <w:rFonts w:hint="eastAsia" w:ascii="宋体" w:hAnsi="宋体" w:eastAsia="宋体" w:cs="Times New Roman"/>
          <w:szCs w:val="21"/>
        </w:rPr>
        <w:t xml:space="preserve">矩形阵列的步骤 </w:t>
      </w:r>
    </w:p>
    <w:p>
      <w:pPr>
        <w:ind w:firstLine="422" w:firstLineChars="201"/>
        <w:rPr>
          <w:rFonts w:ascii="宋体" w:hAnsi="宋体" w:eastAsia="宋体" w:cs="Times New Roman"/>
          <w:szCs w:val="21"/>
        </w:rPr>
      </w:pPr>
      <w:r>
        <w:rPr>
          <w:rFonts w:hint="eastAsia" w:ascii="宋体" w:hAnsi="宋体" w:eastAsia="宋体" w:cs="Times New Roman"/>
          <w:szCs w:val="21"/>
        </w:rPr>
        <w:t>1、在命令栏中输入快捷键为AR或单击修改工具栏上的阵列按纽 ，</w:t>
      </w:r>
    </w:p>
    <w:p>
      <w:pPr>
        <w:ind w:firstLine="422" w:firstLineChars="201"/>
        <w:rPr>
          <w:rFonts w:ascii="宋体" w:hAnsi="宋体" w:eastAsia="宋体" w:cs="Times New Roman"/>
          <w:szCs w:val="21"/>
        </w:rPr>
      </w:pPr>
      <w:r>
        <w:rPr>
          <w:rFonts w:hint="eastAsia" w:ascii="宋体" w:hAnsi="宋体" w:eastAsia="宋体" w:cs="Times New Roman"/>
          <w:szCs w:val="21"/>
        </w:rPr>
        <w:t>2、在“阵列”对话框中选择“矩形阵列，选择“选择对象”，去选择物体确定</w:t>
      </w:r>
    </w:p>
    <w:p>
      <w:pPr>
        <w:ind w:firstLine="422" w:firstLineChars="201"/>
        <w:rPr>
          <w:rFonts w:ascii="宋体" w:hAnsi="宋体" w:eastAsia="宋体" w:cs="Times New Roman"/>
          <w:szCs w:val="21"/>
        </w:rPr>
      </w:pPr>
      <w:r>
        <w:rPr>
          <w:rFonts w:hint="eastAsia" w:ascii="宋体" w:hAnsi="宋体" w:eastAsia="宋体" w:cs="Times New Roman"/>
          <w:szCs w:val="21"/>
        </w:rPr>
        <w:t>3、使用以下方法之一指定对象间水平和垂直间距（偏移）</w:t>
      </w:r>
    </w:p>
    <w:p>
      <w:pPr>
        <w:ind w:firstLine="422" w:firstLineChars="201"/>
        <w:rPr>
          <w:rFonts w:ascii="宋体" w:hAnsi="宋体" w:eastAsia="宋体" w:cs="Times New Roman"/>
          <w:szCs w:val="21"/>
        </w:rPr>
      </w:pPr>
      <w:r>
        <w:rPr>
          <w:rFonts w:hint="eastAsia" w:ascii="宋体" w:hAnsi="宋体" w:eastAsia="宋体" w:cs="Times New Roman"/>
          <w:szCs w:val="21"/>
        </w:rPr>
        <w:t>在行偏称和列偏移中输入行间距，列间距，添加+或减号-确定方向</w:t>
      </w:r>
    </w:p>
    <w:p>
      <w:pPr>
        <w:ind w:firstLine="422" w:firstLineChars="201"/>
        <w:rPr>
          <w:rFonts w:ascii="宋体" w:hAnsi="宋体" w:eastAsia="宋体" w:cs="Times New Roman"/>
          <w:szCs w:val="21"/>
        </w:rPr>
      </w:pPr>
      <w:r>
        <w:rPr>
          <w:rFonts w:hint="eastAsia" w:ascii="宋体" w:hAnsi="宋体" w:eastAsia="宋体" w:cs="Times New Roman"/>
          <w:szCs w:val="21"/>
        </w:rPr>
        <w:t>单击“拾取行列偏移”按纽，使用它设备指定阵列中某个单元的相对角点，此单元决定行和列的水平和垂直间距</w:t>
      </w:r>
    </w:p>
    <w:p>
      <w:pPr>
        <w:ind w:firstLine="422" w:firstLineChars="201"/>
        <w:rPr>
          <w:rFonts w:ascii="宋体" w:hAnsi="宋体" w:eastAsia="宋体" w:cs="Times New Roman"/>
          <w:szCs w:val="21"/>
        </w:rPr>
      </w:pPr>
      <w:r>
        <w:rPr>
          <w:rFonts w:hint="eastAsia" w:ascii="宋体" w:hAnsi="宋体" w:eastAsia="宋体" w:cs="Times New Roman"/>
          <w:szCs w:val="21"/>
        </w:rPr>
        <w:t>单击“拾取行偏移或“拾取列偏移”按纽，使用定点设备指定水平和垂直间距</w:t>
      </w:r>
    </w:p>
    <w:p>
      <w:pPr>
        <w:ind w:firstLine="422" w:firstLineChars="201"/>
        <w:rPr>
          <w:rFonts w:ascii="宋体" w:hAnsi="宋体" w:eastAsia="宋体" w:cs="Times New Roman"/>
          <w:szCs w:val="21"/>
        </w:rPr>
      </w:pPr>
      <w:r>
        <w:rPr>
          <w:rFonts w:hint="eastAsia" w:ascii="宋体" w:hAnsi="宋体" w:eastAsia="宋体" w:cs="Times New Roman"/>
          <w:szCs w:val="21"/>
        </w:rPr>
        <w:t>要修改阵列的旋转角度，请在“阵列角度”旁边输入新角度</w:t>
      </w:r>
    </w:p>
    <w:p>
      <w:pPr>
        <w:ind w:firstLine="422" w:firstLineChars="201"/>
        <w:rPr>
          <w:rFonts w:ascii="宋体" w:hAnsi="宋体" w:eastAsia="宋体" w:cs="Times New Roman"/>
          <w:szCs w:val="21"/>
        </w:rPr>
      </w:pPr>
      <w:r>
        <w:rPr>
          <w:rFonts w:hint="eastAsia" w:ascii="宋体" w:hAnsi="宋体" w:eastAsia="宋体" w:cs="Times New Roman"/>
          <w:szCs w:val="21"/>
        </w:rPr>
        <w:t>4、选择确定</w:t>
      </w:r>
    </w:p>
    <w:p>
      <w:pPr>
        <w:ind w:firstLine="422" w:firstLineChars="201"/>
        <w:rPr>
          <w:rFonts w:ascii="宋体" w:hAnsi="宋体" w:eastAsia="宋体" w:cs="Times New Roman"/>
          <w:szCs w:val="21"/>
        </w:rPr>
      </w:pPr>
      <w:r>
        <w:rPr>
          <w:rFonts w:hint="eastAsia" w:ascii="宋体" w:hAnsi="宋体" w:eastAsia="宋体" w:cs="Times New Roman"/>
          <w:szCs w:val="21"/>
        </w:rPr>
        <w:t>创建环形阵列的步骤</w:t>
      </w:r>
    </w:p>
    <w:p>
      <w:pPr>
        <w:ind w:firstLine="422" w:firstLineChars="201"/>
        <w:rPr>
          <w:rFonts w:ascii="宋体" w:hAnsi="宋体" w:eastAsia="宋体" w:cs="Times New Roman"/>
          <w:szCs w:val="21"/>
        </w:rPr>
      </w:pPr>
      <w:r>
        <w:rPr>
          <w:rFonts w:hint="eastAsia" w:ascii="宋体" w:hAnsi="宋体" w:eastAsia="宋体" w:cs="Times New Roman"/>
          <w:szCs w:val="21"/>
        </w:rPr>
        <w:t>1、在命令栏中输入阵列命令</w:t>
      </w:r>
    </w:p>
    <w:p>
      <w:pPr>
        <w:ind w:firstLine="422" w:firstLineChars="201"/>
        <w:rPr>
          <w:rFonts w:ascii="宋体" w:hAnsi="宋体" w:eastAsia="宋体" w:cs="Times New Roman"/>
          <w:szCs w:val="21"/>
        </w:rPr>
      </w:pPr>
      <w:r>
        <w:rPr>
          <w:rFonts w:hint="eastAsia" w:ascii="宋体" w:hAnsi="宋体" w:eastAsia="宋体" w:cs="Times New Roman"/>
          <w:szCs w:val="21"/>
        </w:rPr>
        <w:t>2、在其对话框中选择“环形阵列”</w:t>
      </w:r>
    </w:p>
    <w:p>
      <w:pPr>
        <w:ind w:firstLine="422" w:firstLineChars="201"/>
        <w:rPr>
          <w:rFonts w:ascii="宋体" w:hAnsi="宋体" w:eastAsia="宋体" w:cs="Times New Roman"/>
          <w:szCs w:val="21"/>
        </w:rPr>
      </w:pPr>
      <w:r>
        <w:rPr>
          <w:rFonts w:hint="eastAsia" w:ascii="宋体" w:hAnsi="宋体" w:eastAsia="宋体" w:cs="Times New Roman"/>
          <w:szCs w:val="21"/>
        </w:rPr>
        <w:t>3、指定中点后，执行以下操作之一，</w:t>
      </w:r>
    </w:p>
    <w:p>
      <w:pPr>
        <w:ind w:firstLine="422" w:firstLineChars="201"/>
        <w:rPr>
          <w:rFonts w:ascii="宋体" w:hAnsi="宋体" w:eastAsia="宋体" w:cs="Times New Roman"/>
          <w:szCs w:val="21"/>
        </w:rPr>
      </w:pPr>
      <w:r>
        <w:rPr>
          <w:rFonts w:hint="eastAsia" w:ascii="宋体" w:hAnsi="宋体" w:eastAsia="宋体" w:cs="Times New Roman"/>
          <w:szCs w:val="21"/>
        </w:rPr>
        <w:t>⊙输入环形阵列中点的X坐标值和Y坐标值</w:t>
      </w:r>
    </w:p>
    <w:p>
      <w:pPr>
        <w:ind w:firstLine="422" w:firstLineChars="201"/>
        <w:rPr>
          <w:rFonts w:ascii="宋体" w:hAnsi="宋体" w:eastAsia="宋体" w:cs="Times New Roman"/>
          <w:szCs w:val="21"/>
        </w:rPr>
      </w:pPr>
      <w:r>
        <w:rPr>
          <w:rFonts w:hint="eastAsia" w:ascii="宋体" w:hAnsi="宋体" w:eastAsia="宋体" w:cs="Times New Roman"/>
          <w:szCs w:val="21"/>
        </w:rPr>
        <w:t>⊙单击“拾取中点”按纽，“阵列”对话框关闭，使用定点设备指定环形阵列的圆心，</w:t>
      </w:r>
    </w:p>
    <w:p>
      <w:pPr>
        <w:ind w:firstLine="422" w:firstLineChars="201"/>
        <w:rPr>
          <w:rFonts w:ascii="宋体" w:hAnsi="宋体" w:eastAsia="宋体" w:cs="Times New Roman"/>
          <w:szCs w:val="21"/>
        </w:rPr>
      </w:pPr>
      <w:r>
        <w:rPr>
          <w:rFonts w:hint="eastAsia" w:ascii="宋体" w:hAnsi="宋体" w:eastAsia="宋体" w:cs="Times New Roman"/>
          <w:szCs w:val="21"/>
        </w:rPr>
        <w:t>4、择“选择对象”</w:t>
      </w:r>
    </w:p>
    <w:p>
      <w:pPr>
        <w:ind w:firstLine="422" w:firstLineChars="201"/>
        <w:rPr>
          <w:rFonts w:ascii="宋体" w:hAnsi="宋体" w:eastAsia="宋体" w:cs="Times New Roman"/>
          <w:szCs w:val="21"/>
        </w:rPr>
      </w:pPr>
      <w:r>
        <w:rPr>
          <w:rFonts w:hint="eastAsia" w:ascii="宋体" w:hAnsi="宋体" w:eastAsia="宋体" w:cs="Times New Roman"/>
          <w:szCs w:val="21"/>
        </w:rPr>
        <w:t>5、输入项目数目（包括原对象）</w:t>
      </w:r>
    </w:p>
    <w:p>
      <w:pPr>
        <w:ind w:firstLine="422" w:firstLineChars="201"/>
        <w:rPr>
          <w:rFonts w:ascii="宋体" w:hAnsi="宋体" w:eastAsia="宋体" w:cs="Times New Roman"/>
          <w:szCs w:val="21"/>
        </w:rPr>
      </w:pPr>
      <w:r>
        <w:rPr>
          <w:rFonts w:hint="eastAsia" w:ascii="宋体" w:hAnsi="宋体" w:eastAsia="宋体" w:cs="Times New Roman"/>
          <w:szCs w:val="21"/>
        </w:rPr>
        <w:t>6、确定即可</w:t>
      </w:r>
    </w:p>
    <w:p>
      <w:pPr>
        <w:ind w:firstLine="422" w:firstLineChars="201"/>
        <w:rPr>
          <w:rFonts w:ascii="宋体" w:hAnsi="宋体" w:eastAsia="宋体" w:cs="Times New Roman"/>
          <w:szCs w:val="21"/>
        </w:rPr>
      </w:pPr>
      <w:r>
        <w:rPr>
          <w:rFonts w:hint="eastAsia" w:ascii="宋体" w:hAnsi="宋体" w:eastAsia="宋体" w:cs="Times New Roman"/>
          <w:szCs w:val="21"/>
        </w:rPr>
        <w:t>二、移动命令（M）</w:t>
      </w:r>
    </w:p>
    <w:p>
      <w:pPr>
        <w:ind w:firstLine="422" w:firstLineChars="201"/>
        <w:rPr>
          <w:rFonts w:ascii="宋体" w:hAnsi="宋体" w:eastAsia="宋体" w:cs="Times New Roman"/>
          <w:szCs w:val="21"/>
        </w:rPr>
      </w:pPr>
      <w:r>
        <w:rPr>
          <w:rFonts w:hint="eastAsia" w:ascii="宋体" w:hAnsi="宋体" w:eastAsia="宋体" w:cs="Times New Roman"/>
          <w:szCs w:val="21"/>
        </w:rPr>
        <w:t>移动对象的步骤</w:t>
      </w:r>
    </w:p>
    <w:p>
      <w:pPr>
        <w:ind w:firstLine="422" w:firstLineChars="201"/>
        <w:rPr>
          <w:rFonts w:ascii="宋体" w:hAnsi="宋体" w:eastAsia="宋体" w:cs="Times New Roman"/>
          <w:szCs w:val="21"/>
        </w:rPr>
      </w:pPr>
      <w:r>
        <w:rPr>
          <w:rFonts w:hint="eastAsia" w:ascii="宋体" w:hAnsi="宋体" w:eastAsia="宋体" w:cs="Times New Roman"/>
          <w:szCs w:val="21"/>
        </w:rPr>
        <w:t xml:space="preserve">1、从“修改”菜单中选择“移动”/快捷键为M/单击修改工具栏上的移动按纽 </w:t>
      </w:r>
    </w:p>
    <w:p>
      <w:pPr>
        <w:ind w:firstLine="422" w:firstLineChars="201"/>
        <w:rPr>
          <w:rFonts w:ascii="宋体" w:hAnsi="宋体" w:eastAsia="宋体" w:cs="Times New Roman"/>
          <w:szCs w:val="21"/>
        </w:rPr>
      </w:pPr>
      <w:r>
        <w:rPr>
          <w:rFonts w:hint="eastAsia" w:ascii="宋体" w:hAnsi="宋体" w:eastAsia="宋体" w:cs="Times New Roman"/>
          <w:szCs w:val="21"/>
        </w:rPr>
        <w:t>2、选择要移动的对象</w:t>
      </w:r>
    </w:p>
    <w:p>
      <w:pPr>
        <w:ind w:firstLine="422" w:firstLineChars="201"/>
        <w:rPr>
          <w:rFonts w:ascii="宋体" w:hAnsi="宋体" w:eastAsia="宋体" w:cs="Times New Roman"/>
          <w:szCs w:val="21"/>
        </w:rPr>
      </w:pPr>
      <w:r>
        <w:rPr>
          <w:rFonts w:hint="eastAsia" w:ascii="宋体" w:hAnsi="宋体" w:eastAsia="宋体" w:cs="Times New Roman"/>
          <w:szCs w:val="21"/>
        </w:rPr>
        <w:t>3、指定移动基点</w:t>
      </w:r>
    </w:p>
    <w:p>
      <w:pPr>
        <w:ind w:firstLine="422" w:firstLineChars="201"/>
        <w:rPr>
          <w:rFonts w:ascii="宋体" w:hAnsi="宋体" w:eastAsia="宋体" w:cs="Times New Roman"/>
          <w:szCs w:val="21"/>
        </w:rPr>
      </w:pPr>
      <w:r>
        <w:rPr>
          <w:rFonts w:hint="eastAsia" w:ascii="宋体" w:hAnsi="宋体" w:eastAsia="宋体" w:cs="Times New Roman"/>
          <w:szCs w:val="21"/>
        </w:rPr>
        <w:t>4、指定第二点，即位移点， 选定的对象移动到由第一点和第二点之间的方向和距离确定的新位置</w:t>
      </w:r>
    </w:p>
    <w:p>
      <w:pPr>
        <w:ind w:firstLine="422" w:firstLineChars="201"/>
        <w:rPr>
          <w:rFonts w:ascii="宋体" w:hAnsi="宋体" w:eastAsia="宋体" w:cs="Times New Roman"/>
          <w:szCs w:val="21"/>
        </w:rPr>
      </w:pPr>
      <w:r>
        <w:rPr>
          <w:rFonts w:hint="eastAsia" w:ascii="宋体" w:hAnsi="宋体" w:eastAsia="宋体" w:cs="Times New Roman"/>
          <w:szCs w:val="21"/>
        </w:rPr>
        <w:t>三、旋转命令（RO）</w:t>
      </w:r>
    </w:p>
    <w:p>
      <w:pPr>
        <w:ind w:firstLine="422" w:firstLineChars="201"/>
        <w:rPr>
          <w:rFonts w:ascii="宋体" w:hAnsi="宋体" w:eastAsia="宋体" w:cs="Times New Roman"/>
          <w:szCs w:val="21"/>
        </w:rPr>
      </w:pPr>
      <w:r>
        <w:rPr>
          <w:rFonts w:hint="eastAsia" w:ascii="宋体" w:hAnsi="宋体" w:eastAsia="宋体" w:cs="Times New Roman"/>
          <w:szCs w:val="21"/>
        </w:rPr>
        <w:t>旋转命令的使用方法</w:t>
      </w:r>
    </w:p>
    <w:p>
      <w:pPr>
        <w:ind w:firstLine="422" w:firstLineChars="201"/>
        <w:rPr>
          <w:rFonts w:ascii="宋体" w:hAnsi="宋体" w:eastAsia="宋体" w:cs="Times New Roman"/>
          <w:szCs w:val="21"/>
        </w:rPr>
      </w:pPr>
      <w:r>
        <w:rPr>
          <w:rFonts w:hint="eastAsia" w:ascii="宋体" w:hAnsi="宋体" w:eastAsia="宋体" w:cs="Times New Roman"/>
          <w:szCs w:val="21"/>
        </w:rPr>
        <w:t>1、“修改”菜单中选择“旋转”/快捷键为RO/单击修改工具栏上的旋转按纽 。</w:t>
      </w:r>
    </w:p>
    <w:p>
      <w:pPr>
        <w:ind w:firstLine="422" w:firstLineChars="201"/>
        <w:rPr>
          <w:rFonts w:ascii="宋体" w:hAnsi="宋体" w:eastAsia="宋体" w:cs="Times New Roman"/>
          <w:szCs w:val="21"/>
        </w:rPr>
      </w:pPr>
      <w:r>
        <w:rPr>
          <w:rFonts w:hint="eastAsia" w:ascii="宋体" w:hAnsi="宋体" w:eastAsia="宋体" w:cs="Times New Roman"/>
          <w:szCs w:val="21"/>
        </w:rPr>
        <w:t>2、选择要旋转的对象</w:t>
      </w:r>
    </w:p>
    <w:p>
      <w:pPr>
        <w:ind w:firstLine="422" w:firstLineChars="201"/>
        <w:rPr>
          <w:rFonts w:ascii="宋体" w:hAnsi="宋体" w:eastAsia="宋体" w:cs="Times New Roman"/>
          <w:szCs w:val="21"/>
        </w:rPr>
      </w:pPr>
      <w:r>
        <w:rPr>
          <w:rFonts w:hint="eastAsia" w:ascii="宋体" w:hAnsi="宋体" w:eastAsia="宋体" w:cs="Times New Roman"/>
          <w:szCs w:val="21"/>
        </w:rPr>
        <w:t>3、指定旋转基点</w:t>
      </w:r>
    </w:p>
    <w:p>
      <w:pPr>
        <w:ind w:firstLine="422" w:firstLineChars="201"/>
        <w:rPr>
          <w:rFonts w:ascii="宋体" w:hAnsi="宋体" w:eastAsia="宋体" w:cs="Times New Roman"/>
          <w:szCs w:val="21"/>
        </w:rPr>
      </w:pPr>
      <w:r>
        <w:rPr>
          <w:rFonts w:hint="eastAsia" w:ascii="宋体" w:hAnsi="宋体" w:eastAsia="宋体" w:cs="Times New Roman"/>
          <w:szCs w:val="21"/>
        </w:rPr>
        <w:t>4、输入旋转角度，确定。</w:t>
      </w:r>
    </w:p>
    <w:p>
      <w:pPr>
        <w:ind w:firstLine="422" w:firstLineChars="201"/>
        <w:rPr>
          <w:rFonts w:ascii="宋体" w:hAnsi="宋体" w:eastAsia="宋体" w:cs="Times New Roman"/>
          <w:szCs w:val="21"/>
        </w:rPr>
      </w:pPr>
      <w:r>
        <w:rPr>
          <w:rFonts w:hint="eastAsia" w:ascii="宋体" w:hAnsi="宋体" w:eastAsia="宋体" w:cs="Times New Roman"/>
          <w:szCs w:val="21"/>
        </w:rPr>
        <w:t>四、缩放命令（SC）</w:t>
      </w:r>
    </w:p>
    <w:p>
      <w:pPr>
        <w:ind w:firstLine="422" w:firstLineChars="201"/>
        <w:rPr>
          <w:rFonts w:ascii="宋体" w:hAnsi="宋体" w:eastAsia="宋体" w:cs="Times New Roman"/>
          <w:szCs w:val="21"/>
        </w:rPr>
      </w:pPr>
      <w:r>
        <w:rPr>
          <w:rFonts w:hint="eastAsia" w:ascii="宋体" w:hAnsi="宋体" w:eastAsia="宋体" w:cs="Times New Roman"/>
          <w:szCs w:val="21"/>
        </w:rPr>
        <w:t>缩放的步骤</w:t>
      </w:r>
    </w:p>
    <w:p>
      <w:pPr>
        <w:ind w:firstLine="422" w:firstLineChars="201"/>
        <w:rPr>
          <w:rFonts w:ascii="宋体" w:hAnsi="宋体" w:eastAsia="宋体" w:cs="Times New Roman"/>
          <w:szCs w:val="21"/>
        </w:rPr>
      </w:pPr>
      <w:r>
        <w:rPr>
          <w:rFonts w:hint="eastAsia" w:ascii="宋体" w:hAnsi="宋体" w:eastAsia="宋体" w:cs="Times New Roman"/>
          <w:szCs w:val="21"/>
        </w:rPr>
        <w:t>1、从“修改”菜单中选择“缩放”/快捷键为SC/单击修改工具栏上的缩放按纽 。</w:t>
      </w:r>
    </w:p>
    <w:p>
      <w:pPr>
        <w:ind w:firstLine="422" w:firstLineChars="201"/>
        <w:rPr>
          <w:rFonts w:ascii="宋体" w:hAnsi="宋体" w:eastAsia="宋体" w:cs="Times New Roman"/>
          <w:szCs w:val="21"/>
        </w:rPr>
      </w:pPr>
      <w:r>
        <w:rPr>
          <w:rFonts w:hint="eastAsia" w:ascii="宋体" w:hAnsi="宋体" w:eastAsia="宋体" w:cs="Times New Roman"/>
          <w:szCs w:val="21"/>
        </w:rPr>
        <w:t>2、选择要缩放的对象</w:t>
      </w:r>
    </w:p>
    <w:p>
      <w:pPr>
        <w:ind w:firstLine="422" w:firstLineChars="201"/>
        <w:rPr>
          <w:rFonts w:ascii="宋体" w:hAnsi="宋体" w:eastAsia="宋体" w:cs="Times New Roman"/>
          <w:szCs w:val="21"/>
        </w:rPr>
      </w:pPr>
      <w:r>
        <w:rPr>
          <w:rFonts w:hint="eastAsia" w:ascii="宋体" w:hAnsi="宋体" w:eastAsia="宋体" w:cs="Times New Roman"/>
          <w:szCs w:val="21"/>
        </w:rPr>
        <w:t>3、指定缩放基点</w:t>
      </w:r>
    </w:p>
    <w:p>
      <w:pPr>
        <w:ind w:firstLine="422" w:firstLineChars="201"/>
        <w:rPr>
          <w:rFonts w:ascii="宋体" w:hAnsi="宋体" w:eastAsia="宋体" w:cs="Times New Roman"/>
          <w:szCs w:val="21"/>
        </w:rPr>
      </w:pPr>
      <w:r>
        <w:rPr>
          <w:rFonts w:hint="eastAsia" w:ascii="宋体" w:hAnsi="宋体" w:eastAsia="宋体" w:cs="Times New Roman"/>
          <w:szCs w:val="21"/>
        </w:rPr>
        <w:t>4、输入缩放的比例因子，确定即可。</w:t>
      </w:r>
    </w:p>
    <w:p>
      <w:pPr>
        <w:ind w:firstLine="422" w:firstLineChars="201"/>
        <w:rPr>
          <w:rFonts w:ascii="宋体" w:hAnsi="宋体" w:eastAsia="宋体" w:cs="Times New Roman"/>
          <w:szCs w:val="21"/>
        </w:rPr>
      </w:pPr>
      <w:r>
        <w:rPr>
          <w:rFonts w:hint="eastAsia" w:ascii="宋体" w:hAnsi="宋体" w:eastAsia="宋体" w:cs="Times New Roman"/>
          <w:szCs w:val="21"/>
        </w:rPr>
        <w:t>注：基点一般选择线段的端点，角的顶点。</w:t>
      </w:r>
    </w:p>
    <w:p>
      <w:pPr>
        <w:ind w:firstLine="422" w:firstLineChars="201"/>
        <w:rPr>
          <w:rFonts w:ascii="宋体" w:hAnsi="宋体" w:eastAsia="宋体" w:cs="Times New Roman"/>
          <w:szCs w:val="21"/>
        </w:rPr>
      </w:pPr>
      <w:r>
        <w:rPr>
          <w:rFonts w:hint="eastAsia" w:ascii="宋体" w:hAnsi="宋体" w:eastAsia="宋体" w:cs="Times New Roman"/>
          <w:szCs w:val="21"/>
        </w:rPr>
        <w:t>五、拉伸命令（S）：用来把对象的单个边进行缩放，拉伸只能框住对象的一半进行拉伸，如果全选则只是对物体进行移动，毫无意义。</w:t>
      </w:r>
    </w:p>
    <w:p>
      <w:pPr>
        <w:ind w:firstLine="422" w:firstLineChars="201"/>
        <w:rPr>
          <w:rFonts w:ascii="宋体" w:hAnsi="宋体" w:eastAsia="宋体" w:cs="Times New Roman"/>
          <w:szCs w:val="21"/>
        </w:rPr>
      </w:pPr>
      <w:r>
        <w:rPr>
          <w:rFonts w:hint="eastAsia" w:ascii="宋体" w:hAnsi="宋体" w:eastAsia="宋体" w:cs="Times New Roman"/>
          <w:szCs w:val="21"/>
        </w:rPr>
        <w:t>拉伸命令的使用步骤</w:t>
      </w:r>
    </w:p>
    <w:p>
      <w:pPr>
        <w:ind w:firstLine="422" w:firstLineChars="201"/>
        <w:rPr>
          <w:rFonts w:ascii="宋体" w:hAnsi="宋体" w:eastAsia="宋体" w:cs="Times New Roman"/>
          <w:szCs w:val="21"/>
        </w:rPr>
      </w:pPr>
      <w:r>
        <w:rPr>
          <w:rFonts w:hint="eastAsia" w:ascii="宋体" w:hAnsi="宋体" w:eastAsia="宋体" w:cs="Times New Roman"/>
          <w:szCs w:val="21"/>
        </w:rPr>
        <w:t>1、在命令栏中输入快捷键为S，确定</w:t>
      </w:r>
    </w:p>
    <w:p>
      <w:pPr>
        <w:ind w:firstLine="422" w:firstLineChars="201"/>
        <w:rPr>
          <w:rFonts w:ascii="宋体" w:hAnsi="宋体" w:eastAsia="宋体" w:cs="Times New Roman"/>
          <w:szCs w:val="21"/>
        </w:rPr>
      </w:pPr>
      <w:r>
        <w:rPr>
          <w:rFonts w:hint="eastAsia" w:ascii="宋体" w:hAnsi="宋体" w:eastAsia="宋体" w:cs="Times New Roman"/>
          <w:szCs w:val="21"/>
        </w:rPr>
        <w:t>2、反选选择非块形状，可进行拉伸命令</w:t>
      </w:r>
    </w:p>
    <w:p>
      <w:pPr>
        <w:ind w:firstLine="422" w:firstLineChars="201"/>
        <w:rPr>
          <w:rFonts w:ascii="宋体" w:hAnsi="宋体" w:eastAsia="宋体" w:cs="Times New Roman"/>
          <w:szCs w:val="21"/>
        </w:rPr>
      </w:pPr>
      <w:r>
        <w:rPr>
          <w:rFonts w:hint="eastAsia" w:ascii="宋体" w:hAnsi="宋体" w:eastAsia="宋体" w:cs="Times New Roman"/>
          <w:szCs w:val="21"/>
        </w:rPr>
        <w:t>3、从命令行内直接输入拉伸距离。</w:t>
      </w:r>
    </w:p>
    <w:p>
      <w:pPr>
        <w:ind w:firstLine="422" w:firstLineChars="201"/>
        <w:rPr>
          <w:rFonts w:ascii="宋体" w:hAnsi="宋体" w:eastAsia="宋体" w:cs="Times New Roman"/>
          <w:szCs w:val="21"/>
        </w:rPr>
      </w:pPr>
    </w:p>
    <w:p>
      <w:pPr>
        <w:ind w:firstLine="422" w:firstLineChars="201"/>
        <w:rPr>
          <w:rFonts w:ascii="宋体" w:hAnsi="宋体" w:eastAsia="宋体" w:cs="Times New Roman"/>
          <w:szCs w:val="21"/>
        </w:rPr>
      </w:pPr>
      <w:r>
        <w:rPr>
          <w:rFonts w:hint="eastAsia" w:ascii="宋体" w:hAnsi="宋体" w:eastAsia="宋体" w:cs="Times New Roman"/>
          <w:szCs w:val="21"/>
        </w:rPr>
        <w:t>第三节 修改命令----修剪、延伸、打断于点、打断、倒角、圆角、分解（2学时）</w:t>
      </w:r>
    </w:p>
    <w:p>
      <w:pPr>
        <w:ind w:firstLine="422" w:firstLineChars="201"/>
        <w:rPr>
          <w:rFonts w:ascii="宋体" w:hAnsi="宋体" w:eastAsia="宋体" w:cs="Times New Roman"/>
          <w:szCs w:val="21"/>
        </w:rPr>
      </w:pPr>
      <w:r>
        <w:rPr>
          <w:rFonts w:hint="eastAsia" w:ascii="宋体" w:hAnsi="宋体" w:eastAsia="宋体" w:cs="Times New Roman"/>
          <w:szCs w:val="21"/>
        </w:rPr>
        <w:t>一、修剪命令（TR）</w:t>
      </w:r>
    </w:p>
    <w:p>
      <w:pPr>
        <w:ind w:firstLine="422" w:firstLineChars="201"/>
        <w:rPr>
          <w:rFonts w:ascii="宋体" w:hAnsi="宋体" w:eastAsia="宋体" w:cs="Times New Roman"/>
          <w:szCs w:val="21"/>
        </w:rPr>
      </w:pPr>
      <w:r>
        <w:rPr>
          <w:rFonts w:hint="eastAsia" w:ascii="宋体" w:hAnsi="宋体" w:eastAsia="宋体" w:cs="Times New Roman"/>
          <w:szCs w:val="21"/>
        </w:rPr>
        <w:t>修剪命令的使用步骤</w:t>
      </w:r>
    </w:p>
    <w:p>
      <w:pPr>
        <w:ind w:firstLine="422" w:firstLineChars="201"/>
        <w:rPr>
          <w:rFonts w:ascii="宋体" w:hAnsi="宋体" w:eastAsia="宋体" w:cs="Times New Roman"/>
          <w:szCs w:val="21"/>
        </w:rPr>
      </w:pPr>
      <w:r>
        <w:rPr>
          <w:rFonts w:hint="eastAsia" w:ascii="宋体" w:hAnsi="宋体" w:eastAsia="宋体" w:cs="Times New Roman"/>
          <w:szCs w:val="21"/>
        </w:rPr>
        <w:t xml:space="preserve">1、在命令中输入快捷键为TR/单击修改工具栏中的修剪按纽 </w:t>
      </w:r>
    </w:p>
    <w:p>
      <w:pPr>
        <w:ind w:firstLine="422" w:firstLineChars="201"/>
        <w:rPr>
          <w:rFonts w:ascii="宋体" w:hAnsi="宋体" w:eastAsia="宋体" w:cs="Times New Roman"/>
          <w:szCs w:val="21"/>
        </w:rPr>
      </w:pPr>
      <w:r>
        <w:rPr>
          <w:rFonts w:hint="eastAsia" w:ascii="宋体" w:hAnsi="宋体" w:eastAsia="宋体" w:cs="Times New Roman"/>
          <w:szCs w:val="21"/>
        </w:rPr>
        <w:t>2、选择作为剪切边的对象，要选择图形中的所有对象作为可能的剪切边，按回车键确定即可</w:t>
      </w:r>
    </w:p>
    <w:p>
      <w:pPr>
        <w:ind w:firstLine="422" w:firstLineChars="201"/>
        <w:rPr>
          <w:rFonts w:ascii="宋体" w:hAnsi="宋体" w:eastAsia="宋体" w:cs="Times New Roman"/>
          <w:szCs w:val="21"/>
        </w:rPr>
      </w:pPr>
      <w:r>
        <w:rPr>
          <w:rFonts w:hint="eastAsia" w:ascii="宋体" w:hAnsi="宋体" w:eastAsia="宋体" w:cs="Times New Roman"/>
          <w:szCs w:val="21"/>
        </w:rPr>
        <w:t>3、选择要修剪的对象。</w:t>
      </w:r>
    </w:p>
    <w:p>
      <w:pPr>
        <w:ind w:firstLine="422" w:firstLineChars="201"/>
        <w:rPr>
          <w:rFonts w:ascii="宋体" w:hAnsi="宋体" w:eastAsia="宋体" w:cs="Times New Roman"/>
          <w:szCs w:val="21"/>
        </w:rPr>
      </w:pPr>
      <w:r>
        <w:rPr>
          <w:rFonts w:hint="eastAsia" w:ascii="宋体" w:hAnsi="宋体" w:eastAsia="宋体" w:cs="Times New Roman"/>
          <w:szCs w:val="21"/>
        </w:rPr>
        <w:t>二、延伸命令（EX）</w:t>
      </w:r>
    </w:p>
    <w:p>
      <w:pPr>
        <w:ind w:firstLine="422" w:firstLineChars="201"/>
        <w:rPr>
          <w:rFonts w:ascii="宋体" w:hAnsi="宋体" w:eastAsia="宋体" w:cs="Times New Roman"/>
          <w:szCs w:val="21"/>
        </w:rPr>
      </w:pPr>
      <w:r>
        <w:rPr>
          <w:rFonts w:hint="eastAsia" w:ascii="宋体" w:hAnsi="宋体" w:eastAsia="宋体" w:cs="Times New Roman"/>
          <w:szCs w:val="21"/>
        </w:rPr>
        <w:t>延伸命令的使用步骤</w:t>
      </w:r>
    </w:p>
    <w:p>
      <w:pPr>
        <w:ind w:firstLine="422" w:firstLineChars="201"/>
        <w:rPr>
          <w:rFonts w:ascii="宋体" w:hAnsi="宋体" w:eastAsia="宋体" w:cs="Times New Roman"/>
          <w:szCs w:val="21"/>
        </w:rPr>
      </w:pPr>
      <w:r>
        <w:rPr>
          <w:rFonts w:hint="eastAsia" w:ascii="宋体" w:hAnsi="宋体" w:eastAsia="宋体" w:cs="Times New Roman"/>
          <w:szCs w:val="21"/>
        </w:rPr>
        <w:t>1、在命令栏中输入快捷键为EX/单击修改工具栏中的延伸按纽 。</w:t>
      </w:r>
    </w:p>
    <w:p>
      <w:pPr>
        <w:ind w:firstLine="422" w:firstLineChars="201"/>
        <w:rPr>
          <w:rFonts w:ascii="宋体" w:hAnsi="宋体" w:eastAsia="宋体" w:cs="Times New Roman"/>
          <w:szCs w:val="21"/>
        </w:rPr>
      </w:pPr>
      <w:r>
        <w:rPr>
          <w:rFonts w:hint="eastAsia" w:ascii="宋体" w:hAnsi="宋体" w:eastAsia="宋体" w:cs="Times New Roman"/>
          <w:szCs w:val="21"/>
        </w:rPr>
        <w:t>2、选择作为边界的对象，在选择图形中的所有对象作为可能的边界边，按回车键即可，</w:t>
      </w:r>
    </w:p>
    <w:p>
      <w:pPr>
        <w:ind w:firstLine="422" w:firstLineChars="201"/>
        <w:rPr>
          <w:rFonts w:ascii="宋体" w:hAnsi="宋体" w:eastAsia="宋体" w:cs="Times New Roman"/>
          <w:szCs w:val="21"/>
        </w:rPr>
      </w:pPr>
      <w:r>
        <w:rPr>
          <w:rFonts w:hint="eastAsia" w:ascii="宋体" w:hAnsi="宋体" w:eastAsia="宋体" w:cs="Times New Roman"/>
          <w:szCs w:val="21"/>
        </w:rPr>
        <w:t>3、选择要延伸的对象。</w:t>
      </w:r>
    </w:p>
    <w:p>
      <w:pPr>
        <w:ind w:firstLine="422" w:firstLineChars="201"/>
        <w:rPr>
          <w:rFonts w:ascii="宋体" w:hAnsi="宋体" w:eastAsia="宋体" w:cs="Times New Roman"/>
          <w:szCs w:val="21"/>
        </w:rPr>
      </w:pPr>
      <w:r>
        <w:rPr>
          <w:rFonts w:hint="eastAsia" w:ascii="宋体" w:hAnsi="宋体" w:eastAsia="宋体" w:cs="Times New Roman"/>
          <w:szCs w:val="21"/>
        </w:rPr>
        <w:t>三、打断命令（BR）</w:t>
      </w:r>
    </w:p>
    <w:p>
      <w:pPr>
        <w:ind w:firstLine="422" w:firstLineChars="201"/>
        <w:rPr>
          <w:rFonts w:ascii="宋体" w:hAnsi="宋体" w:eastAsia="宋体" w:cs="Times New Roman"/>
          <w:szCs w:val="21"/>
        </w:rPr>
      </w:pPr>
      <w:r>
        <w:rPr>
          <w:rFonts w:hint="eastAsia" w:ascii="宋体" w:hAnsi="宋体" w:eastAsia="宋体" w:cs="Times New Roman"/>
          <w:szCs w:val="21"/>
        </w:rPr>
        <w:t xml:space="preserve">打断命令的使用方法  </w:t>
      </w:r>
    </w:p>
    <w:p>
      <w:pPr>
        <w:ind w:firstLine="422" w:firstLineChars="201"/>
        <w:rPr>
          <w:rFonts w:ascii="宋体" w:hAnsi="宋体" w:eastAsia="宋体" w:cs="Times New Roman"/>
          <w:szCs w:val="21"/>
        </w:rPr>
      </w:pPr>
      <w:r>
        <w:rPr>
          <w:rFonts w:hint="eastAsia" w:ascii="宋体" w:hAnsi="宋体" w:eastAsia="宋体" w:cs="Times New Roman"/>
          <w:szCs w:val="21"/>
        </w:rPr>
        <w:t>1、从命令中输入打断的快捷键BR/单击修改工具栏中的打断按纽 。</w:t>
      </w:r>
    </w:p>
    <w:p>
      <w:pPr>
        <w:ind w:firstLine="422" w:firstLineChars="201"/>
        <w:rPr>
          <w:rFonts w:ascii="宋体" w:hAnsi="宋体" w:eastAsia="宋体" w:cs="Times New Roman"/>
          <w:szCs w:val="21"/>
        </w:rPr>
      </w:pPr>
      <w:r>
        <w:rPr>
          <w:rFonts w:hint="eastAsia" w:ascii="宋体" w:hAnsi="宋体" w:eastAsia="宋体" w:cs="Times New Roman"/>
          <w:szCs w:val="21"/>
        </w:rPr>
        <w:t>2、用鼠标点击第一个点，再点击第二个打断点，或者先选择要打断的对象，再按F确定，然后指定第一个打断点和指定第二个打断点，打断命令能明显看出变化来。</w:t>
      </w:r>
    </w:p>
    <w:p>
      <w:pPr>
        <w:ind w:firstLine="422" w:firstLineChars="201"/>
        <w:rPr>
          <w:rFonts w:ascii="宋体" w:hAnsi="宋体" w:eastAsia="宋体" w:cs="Times New Roman"/>
          <w:szCs w:val="21"/>
        </w:rPr>
      </w:pPr>
      <w:r>
        <w:rPr>
          <w:rFonts w:hint="eastAsia" w:ascii="宋体" w:hAnsi="宋体" w:eastAsia="宋体" w:cs="Times New Roman"/>
          <w:szCs w:val="21"/>
        </w:rPr>
        <w:t>四、打断于点命令</w:t>
      </w:r>
    </w:p>
    <w:p>
      <w:pPr>
        <w:ind w:firstLine="422" w:firstLineChars="201"/>
        <w:rPr>
          <w:rFonts w:ascii="宋体" w:hAnsi="宋体" w:eastAsia="宋体" w:cs="Times New Roman"/>
          <w:szCs w:val="21"/>
        </w:rPr>
      </w:pPr>
      <w:r>
        <w:rPr>
          <w:rFonts w:hint="eastAsia" w:ascii="宋体" w:hAnsi="宋体" w:eastAsia="宋体" w:cs="Times New Roman"/>
          <w:szCs w:val="21"/>
        </w:rPr>
        <w:t>打断于点命令的使用</w:t>
      </w:r>
    </w:p>
    <w:p>
      <w:pPr>
        <w:ind w:firstLine="422" w:firstLineChars="201"/>
        <w:rPr>
          <w:rFonts w:ascii="宋体" w:hAnsi="宋体" w:eastAsia="宋体" w:cs="Times New Roman"/>
          <w:szCs w:val="21"/>
        </w:rPr>
      </w:pPr>
      <w:r>
        <w:rPr>
          <w:rFonts w:hint="eastAsia" w:ascii="宋体" w:hAnsi="宋体" w:eastAsia="宋体" w:cs="Times New Roman"/>
          <w:szCs w:val="21"/>
        </w:rPr>
        <w:t>1、画一个闭合物体</w:t>
      </w:r>
    </w:p>
    <w:p>
      <w:pPr>
        <w:ind w:firstLine="422" w:firstLineChars="201"/>
        <w:rPr>
          <w:rFonts w:ascii="宋体" w:hAnsi="宋体" w:eastAsia="宋体" w:cs="Times New Roman"/>
          <w:szCs w:val="21"/>
        </w:rPr>
      </w:pPr>
      <w:r>
        <w:rPr>
          <w:rFonts w:hint="eastAsia" w:ascii="宋体" w:hAnsi="宋体" w:eastAsia="宋体" w:cs="Times New Roman"/>
          <w:szCs w:val="21"/>
        </w:rPr>
        <w:t>2、从修改中点击“打断于点”命令</w:t>
      </w:r>
    </w:p>
    <w:p>
      <w:pPr>
        <w:ind w:firstLine="422" w:firstLineChars="201"/>
        <w:rPr>
          <w:rFonts w:ascii="宋体" w:hAnsi="宋体" w:eastAsia="宋体" w:cs="Times New Roman"/>
          <w:szCs w:val="21"/>
        </w:rPr>
      </w:pPr>
      <w:r>
        <w:rPr>
          <w:rFonts w:hint="eastAsia" w:ascii="宋体" w:hAnsi="宋体" w:eastAsia="宋体" w:cs="Times New Roman"/>
          <w:szCs w:val="21"/>
        </w:rPr>
        <w:t>3、根据命令栏中提示，可把一个连在一起的物体打断 ，但现在看不出效果，在移动命令下移动物体可以看出来变化来。</w:t>
      </w:r>
    </w:p>
    <w:p>
      <w:pPr>
        <w:ind w:firstLine="422" w:firstLineChars="201"/>
        <w:rPr>
          <w:rFonts w:ascii="宋体" w:hAnsi="宋体" w:eastAsia="宋体" w:cs="Times New Roman"/>
          <w:szCs w:val="21"/>
        </w:rPr>
      </w:pPr>
      <w:r>
        <w:rPr>
          <w:rFonts w:hint="eastAsia" w:ascii="宋体" w:hAnsi="宋体" w:eastAsia="宋体" w:cs="Times New Roman"/>
          <w:szCs w:val="21"/>
        </w:rPr>
        <w:t>五、</w:t>
      </w:r>
      <w:r>
        <w:rPr>
          <w:rFonts w:hint="eastAsia" w:ascii="宋体" w:hAnsi="宋体" w:eastAsia="宋体" w:cs="Times New Roman"/>
          <w:szCs w:val="21"/>
        </w:rPr>
        <w:tab/>
      </w:r>
      <w:r>
        <w:rPr>
          <w:rFonts w:hint="eastAsia" w:ascii="宋体" w:hAnsi="宋体" w:eastAsia="宋体" w:cs="Times New Roman"/>
          <w:szCs w:val="21"/>
        </w:rPr>
        <w:t>倒角命令（CHA）</w:t>
      </w:r>
    </w:p>
    <w:p>
      <w:pPr>
        <w:ind w:firstLine="422" w:firstLineChars="201"/>
        <w:rPr>
          <w:rFonts w:ascii="宋体" w:hAnsi="宋体" w:eastAsia="宋体" w:cs="Times New Roman"/>
          <w:szCs w:val="21"/>
        </w:rPr>
      </w:pPr>
      <w:r>
        <w:rPr>
          <w:rFonts w:hint="eastAsia" w:ascii="宋体" w:hAnsi="宋体" w:eastAsia="宋体" w:cs="Times New Roman"/>
          <w:szCs w:val="21"/>
        </w:rPr>
        <w:t>倒角命令的使用</w:t>
      </w:r>
    </w:p>
    <w:p>
      <w:pPr>
        <w:ind w:firstLine="422" w:firstLineChars="201"/>
        <w:rPr>
          <w:rFonts w:ascii="宋体" w:hAnsi="宋体" w:eastAsia="宋体" w:cs="Times New Roman"/>
          <w:szCs w:val="21"/>
        </w:rPr>
      </w:pPr>
      <w:r>
        <w:rPr>
          <w:rFonts w:hint="eastAsia" w:ascii="宋体" w:hAnsi="宋体" w:eastAsia="宋体" w:cs="Times New Roman"/>
          <w:szCs w:val="21"/>
        </w:rPr>
        <w:t>1、从命令栏中输入快捷键为CHA/单击修改工具栏中倒角按纽 。</w:t>
      </w:r>
    </w:p>
    <w:p>
      <w:pPr>
        <w:ind w:firstLine="422" w:firstLineChars="201"/>
        <w:rPr>
          <w:rFonts w:ascii="宋体" w:hAnsi="宋体" w:eastAsia="宋体" w:cs="Times New Roman"/>
          <w:szCs w:val="21"/>
        </w:rPr>
      </w:pPr>
      <w:r>
        <w:rPr>
          <w:rFonts w:hint="eastAsia" w:ascii="宋体" w:hAnsi="宋体" w:eastAsia="宋体" w:cs="Times New Roman"/>
          <w:szCs w:val="21"/>
        </w:rPr>
        <w:t>2、入D（距离）输入第一个倒角距离（直度边长），和第二个倒角距离（直角边长）</w:t>
      </w:r>
    </w:p>
    <w:p>
      <w:pPr>
        <w:ind w:firstLine="422" w:firstLineChars="201"/>
        <w:rPr>
          <w:rFonts w:ascii="宋体" w:hAnsi="宋体" w:eastAsia="宋体" w:cs="Times New Roman"/>
          <w:szCs w:val="21"/>
        </w:rPr>
      </w:pPr>
      <w:r>
        <w:rPr>
          <w:rFonts w:hint="eastAsia" w:ascii="宋体" w:hAnsi="宋体" w:eastAsia="宋体" w:cs="Times New Roman"/>
          <w:szCs w:val="21"/>
        </w:rPr>
        <w:t>3、选择倒角直线</w:t>
      </w:r>
    </w:p>
    <w:p>
      <w:pPr>
        <w:ind w:firstLine="422" w:firstLineChars="201"/>
        <w:rPr>
          <w:rFonts w:ascii="宋体" w:hAnsi="宋体" w:eastAsia="宋体" w:cs="Times New Roman"/>
          <w:szCs w:val="21"/>
        </w:rPr>
      </w:pPr>
      <w:r>
        <w:rPr>
          <w:rFonts w:ascii="宋体" w:hAnsi="宋体" w:eastAsia="宋体" w:cs="Times New Roman"/>
          <w:szCs w:val="21"/>
        </w:rPr>
        <w:drawing>
          <wp:inline distT="0" distB="0" distL="0" distR="0">
            <wp:extent cx="4037965" cy="1714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4037965" cy="171450"/>
                    </a:xfrm>
                    <a:prstGeom prst="rect">
                      <a:avLst/>
                    </a:prstGeom>
                    <a:noFill/>
                  </pic:spPr>
                </pic:pic>
              </a:graphicData>
            </a:graphic>
          </wp:inline>
        </w:drawing>
      </w:r>
    </w:p>
    <w:p>
      <w:pPr>
        <w:ind w:firstLine="422" w:firstLineChars="201"/>
        <w:rPr>
          <w:rFonts w:ascii="宋体" w:hAnsi="宋体" w:eastAsia="宋体" w:cs="Times New Roman"/>
          <w:szCs w:val="21"/>
        </w:rPr>
      </w:pPr>
      <w:r>
        <w:rPr>
          <w:rFonts w:hint="eastAsia" w:ascii="宋体" w:hAnsi="宋体" w:eastAsia="宋体" w:cs="Times New Roman"/>
          <w:szCs w:val="21"/>
        </w:rPr>
        <w:t>各选项含义如下：</w:t>
      </w:r>
    </w:p>
    <w:p>
      <w:pPr>
        <w:ind w:firstLine="422" w:firstLineChars="201"/>
        <w:rPr>
          <w:rFonts w:ascii="宋体" w:hAnsi="宋体" w:eastAsia="宋体" w:cs="Times New Roman"/>
          <w:szCs w:val="21"/>
        </w:rPr>
      </w:pPr>
      <w:r>
        <w:rPr>
          <w:rFonts w:hint="eastAsia" w:ascii="宋体" w:hAnsi="宋体" w:eastAsia="宋体" w:cs="Times New Roman"/>
          <w:szCs w:val="21"/>
        </w:rPr>
        <w:t>1、“多段线（P）”：可以以当前设置的倒角大小对多段线的各顶点（交角）修倒角。</w:t>
      </w:r>
    </w:p>
    <w:p>
      <w:pPr>
        <w:ind w:firstLine="422" w:firstLineChars="201"/>
        <w:rPr>
          <w:rFonts w:ascii="宋体" w:hAnsi="宋体" w:eastAsia="宋体" w:cs="Times New Roman"/>
          <w:szCs w:val="21"/>
        </w:rPr>
      </w:pPr>
      <w:r>
        <w:rPr>
          <w:rFonts w:hint="eastAsia" w:ascii="宋体" w:hAnsi="宋体" w:eastAsia="宋体" w:cs="Times New Roman"/>
          <w:szCs w:val="21"/>
        </w:rPr>
        <w:t>2、“距离（D）”：设置倒角距离尺寸。</w:t>
      </w:r>
    </w:p>
    <w:p>
      <w:pPr>
        <w:ind w:firstLine="422" w:firstLineChars="201"/>
        <w:rPr>
          <w:rFonts w:ascii="宋体" w:hAnsi="宋体" w:eastAsia="宋体" w:cs="Times New Roman"/>
          <w:szCs w:val="21"/>
        </w:rPr>
      </w:pPr>
      <w:r>
        <w:rPr>
          <w:rFonts w:hint="eastAsia" w:ascii="宋体" w:hAnsi="宋体" w:eastAsia="宋体" w:cs="Times New Roman"/>
          <w:szCs w:val="21"/>
        </w:rPr>
        <w:t>3、“角度（A）”：可以根椐第一个倒角距离和角度来设置倒角尺寸。</w:t>
      </w:r>
    </w:p>
    <w:p>
      <w:pPr>
        <w:ind w:firstLine="422" w:firstLineChars="201"/>
        <w:rPr>
          <w:rFonts w:ascii="宋体" w:hAnsi="宋体" w:eastAsia="宋体" w:cs="Times New Roman"/>
          <w:szCs w:val="21"/>
        </w:rPr>
      </w:pPr>
      <w:r>
        <w:rPr>
          <w:rFonts w:hint="eastAsia" w:ascii="宋体" w:hAnsi="宋体" w:eastAsia="宋体" w:cs="Times New Roman"/>
          <w:szCs w:val="21"/>
        </w:rPr>
        <w:t>4、“修剪（T）”：设置倒角后是否保留原拐角边。</w:t>
      </w:r>
    </w:p>
    <w:p>
      <w:pPr>
        <w:ind w:firstLine="422" w:firstLineChars="201"/>
        <w:rPr>
          <w:rFonts w:ascii="宋体" w:hAnsi="宋体" w:eastAsia="宋体" w:cs="Times New Roman"/>
          <w:szCs w:val="21"/>
        </w:rPr>
      </w:pPr>
      <w:r>
        <w:rPr>
          <w:rFonts w:hint="eastAsia" w:ascii="宋体" w:hAnsi="宋体" w:eastAsia="宋体" w:cs="Times New Roman"/>
          <w:szCs w:val="21"/>
        </w:rPr>
        <w:t>5、“多个（U）”：可以对多个对象绘制倒角。</w:t>
      </w:r>
    </w:p>
    <w:p>
      <w:pPr>
        <w:ind w:firstLine="422" w:firstLineChars="201"/>
        <w:rPr>
          <w:rFonts w:ascii="宋体" w:hAnsi="宋体" w:eastAsia="宋体" w:cs="Times New Roman"/>
          <w:szCs w:val="21"/>
        </w:rPr>
      </w:pPr>
      <w:r>
        <w:rPr>
          <w:rFonts w:hint="eastAsia" w:ascii="宋体" w:hAnsi="宋体" w:eastAsia="宋体" w:cs="Times New Roman"/>
          <w:szCs w:val="21"/>
        </w:rPr>
        <w:t>注：修倒角时，倒角距离或倒角角度不能太大，否则无效。当两个倒角距离均为0时，此命令将延伸两条直线使之相交，不产生倒角，此外，如果两条直线平行、发散等，则不能修倒角。</w:t>
      </w:r>
    </w:p>
    <w:p>
      <w:pPr>
        <w:ind w:firstLine="422" w:firstLineChars="201"/>
        <w:rPr>
          <w:rFonts w:ascii="宋体" w:hAnsi="宋体" w:eastAsia="宋体" w:cs="Times New Roman"/>
          <w:szCs w:val="21"/>
        </w:rPr>
      </w:pPr>
      <w:r>
        <w:rPr>
          <w:rFonts w:hint="eastAsia" w:ascii="宋体" w:hAnsi="宋体" w:eastAsia="宋体" w:cs="Times New Roman"/>
          <w:szCs w:val="21"/>
        </w:rPr>
        <w:t>六、圆角命令（F）</w:t>
      </w:r>
    </w:p>
    <w:p>
      <w:pPr>
        <w:ind w:firstLine="422" w:firstLineChars="201"/>
        <w:rPr>
          <w:rFonts w:ascii="宋体" w:hAnsi="宋体" w:eastAsia="宋体" w:cs="Times New Roman"/>
          <w:szCs w:val="21"/>
        </w:rPr>
      </w:pPr>
      <w:r>
        <w:rPr>
          <w:rFonts w:hint="eastAsia" w:ascii="宋体" w:hAnsi="宋体" w:eastAsia="宋体" w:cs="Times New Roman"/>
          <w:szCs w:val="21"/>
        </w:rPr>
        <w:t>设置圆角的步骤</w:t>
      </w:r>
    </w:p>
    <w:p>
      <w:pPr>
        <w:ind w:firstLine="422" w:firstLineChars="201"/>
        <w:rPr>
          <w:rFonts w:ascii="宋体" w:hAnsi="宋体" w:eastAsia="宋体" w:cs="Times New Roman"/>
          <w:szCs w:val="21"/>
        </w:rPr>
      </w:pPr>
      <w:r>
        <w:rPr>
          <w:rFonts w:hint="eastAsia" w:ascii="宋体" w:hAnsi="宋体" w:eastAsia="宋体" w:cs="Times New Roman"/>
          <w:szCs w:val="21"/>
        </w:rPr>
        <w:t>1、从“修改”菜单中选择“圆角”/快捷键F/单击修改工具栏中的圆角按纽 。</w:t>
      </w:r>
    </w:p>
    <w:p>
      <w:pPr>
        <w:ind w:firstLine="422" w:firstLineChars="201"/>
        <w:rPr>
          <w:rFonts w:ascii="宋体" w:hAnsi="宋体" w:eastAsia="宋体" w:cs="Times New Roman"/>
          <w:szCs w:val="21"/>
        </w:rPr>
      </w:pPr>
      <w:r>
        <w:rPr>
          <w:rFonts w:hint="eastAsia" w:ascii="宋体" w:hAnsi="宋体" w:eastAsia="宋体" w:cs="Times New Roman"/>
          <w:szCs w:val="21"/>
        </w:rPr>
        <w:t>2、输入半径R，输入圆角半径</w:t>
      </w:r>
    </w:p>
    <w:p>
      <w:pPr>
        <w:ind w:firstLine="422" w:firstLineChars="201"/>
        <w:rPr>
          <w:rFonts w:ascii="宋体" w:hAnsi="宋体" w:eastAsia="宋体" w:cs="Times New Roman"/>
          <w:szCs w:val="21"/>
        </w:rPr>
      </w:pPr>
      <w:r>
        <w:rPr>
          <w:rFonts w:hint="eastAsia" w:ascii="宋体" w:hAnsi="宋体" w:eastAsia="宋体" w:cs="Times New Roman"/>
          <w:szCs w:val="21"/>
        </w:rPr>
        <w:t>3、选择要进行圆角的对象。</w:t>
      </w:r>
    </w:p>
    <w:p>
      <w:pPr>
        <w:ind w:firstLine="422" w:firstLineChars="201"/>
        <w:rPr>
          <w:rFonts w:ascii="宋体" w:hAnsi="宋体" w:eastAsia="宋体" w:cs="Times New Roman"/>
          <w:szCs w:val="21"/>
        </w:rPr>
      </w:pPr>
      <w:r>
        <w:rPr>
          <w:rFonts w:hint="eastAsia" w:ascii="宋体" w:hAnsi="宋体" w:eastAsia="宋体" w:cs="Times New Roman"/>
          <w:szCs w:val="21"/>
        </w:rPr>
        <w:t>七、分解命令（X）</w:t>
      </w:r>
    </w:p>
    <w:p>
      <w:pPr>
        <w:ind w:firstLine="422" w:firstLineChars="201"/>
        <w:rPr>
          <w:rFonts w:ascii="宋体" w:hAnsi="宋体" w:eastAsia="宋体" w:cs="Times New Roman"/>
          <w:szCs w:val="21"/>
        </w:rPr>
      </w:pPr>
      <w:r>
        <w:rPr>
          <w:rFonts w:hint="eastAsia" w:ascii="宋体" w:hAnsi="宋体" w:eastAsia="宋体" w:cs="Times New Roman"/>
          <w:szCs w:val="21"/>
        </w:rPr>
        <w:t>分解命令的使用方法</w:t>
      </w:r>
    </w:p>
    <w:p>
      <w:pPr>
        <w:ind w:firstLine="422" w:firstLineChars="201"/>
        <w:rPr>
          <w:rFonts w:ascii="宋体" w:hAnsi="宋体" w:eastAsia="宋体" w:cs="Times New Roman"/>
          <w:szCs w:val="21"/>
        </w:rPr>
      </w:pPr>
      <w:r>
        <w:rPr>
          <w:rFonts w:hint="eastAsia" w:ascii="宋体" w:hAnsi="宋体" w:eastAsia="宋体" w:cs="Times New Roman"/>
          <w:szCs w:val="21"/>
        </w:rPr>
        <w:t>1、从“修改”菜单中选择“分解”或快捷键 为X</w:t>
      </w:r>
    </w:p>
    <w:p>
      <w:pPr>
        <w:ind w:firstLine="422" w:firstLineChars="201"/>
        <w:rPr>
          <w:rFonts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、选择要分解的对象，（对于大多数对象，分解的效果并不是看得见的</w:t>
      </w:r>
    </w:p>
    <w:p>
      <w:pPr>
        <w:ind w:firstLine="422" w:firstLineChars="201"/>
        <w:rPr>
          <w:rFonts w:ascii="宋体" w:hAnsi="宋体" w:eastAsia="宋体" w:cs="Times New Roman"/>
          <w:szCs w:val="21"/>
        </w:rPr>
      </w:pPr>
      <w:r>
        <w:rPr>
          <w:rFonts w:hint="eastAsia" w:ascii="宋体" w:hAnsi="宋体" w:eastAsia="宋体" w:cs="Times New Roman"/>
          <w:szCs w:val="21"/>
        </w:rPr>
        <w:t>分解命令只是针对于块物体，文字不能使用分解命令。</w:t>
      </w:r>
    </w:p>
    <w:p>
      <w:pPr>
        <w:ind w:firstLine="422" w:firstLineChars="201"/>
        <w:rPr>
          <w:rFonts w:ascii="宋体" w:hAnsi="宋体" w:eastAsia="宋体" w:cs="Times New Roman"/>
          <w:b/>
          <w:szCs w:val="21"/>
        </w:rPr>
      </w:pPr>
      <w:r>
        <w:rPr>
          <w:rFonts w:hint="eastAsia" w:ascii="宋体" w:hAnsi="宋体" w:eastAsia="宋体" w:cs="Times New Roman"/>
          <w:b/>
          <w:szCs w:val="21"/>
        </w:rPr>
        <w:t>考核要求：</w:t>
      </w:r>
    </w:p>
    <w:p>
      <w:pPr>
        <w:ind w:firstLine="422" w:firstLineChars="201"/>
        <w:rPr>
          <w:rFonts w:ascii="宋体" w:hAnsi="宋体" w:eastAsia="宋体" w:cs="Times New Roman"/>
          <w:szCs w:val="21"/>
        </w:rPr>
      </w:pPr>
      <w:r>
        <w:rPr>
          <w:rFonts w:hint="eastAsia" w:ascii="宋体" w:hAnsi="宋体" w:eastAsia="宋体" w:cs="Times New Roman"/>
          <w:szCs w:val="21"/>
        </w:rPr>
        <w:t>1、图形编辑命令的熟练应用。</w:t>
      </w:r>
    </w:p>
    <w:p>
      <w:pPr>
        <w:ind w:firstLine="422" w:firstLineChars="201"/>
        <w:rPr>
          <w:rFonts w:ascii="宋体" w:hAnsi="宋体" w:eastAsia="宋体" w:cs="Times New Roman"/>
          <w:szCs w:val="21"/>
        </w:rPr>
      </w:pPr>
      <w:r>
        <w:rPr>
          <w:rFonts w:hint="eastAsia" w:ascii="宋体" w:hAnsi="宋体" w:eastAsia="宋体" w:cs="Times New Roman"/>
          <w:szCs w:val="21"/>
        </w:rPr>
        <w:t>2、图形编辑命令与其他命令在作图中的配合使用。</w:t>
      </w:r>
    </w:p>
    <w:p>
      <w:pPr>
        <w:ind w:firstLine="422" w:firstLineChars="201"/>
        <w:rPr>
          <w:rFonts w:ascii="宋体" w:hAnsi="宋体" w:eastAsia="宋体" w:cs="Times New Roman"/>
          <w:szCs w:val="21"/>
        </w:rPr>
      </w:pPr>
    </w:p>
    <w:p>
      <w:pPr>
        <w:ind w:firstLine="482" w:firstLineChars="201"/>
        <w:jc w:val="center"/>
        <w:rPr>
          <w:rFonts w:ascii="宋体" w:hAnsi="宋体" w:eastAsia="宋体" w:cs="Times New Roman"/>
          <w:b/>
          <w:sz w:val="24"/>
          <w:szCs w:val="24"/>
        </w:rPr>
      </w:pPr>
      <w:r>
        <w:rPr>
          <w:rFonts w:hint="eastAsia" w:ascii="宋体" w:hAnsi="宋体" w:eastAsia="宋体" w:cs="Times New Roman"/>
          <w:b/>
          <w:sz w:val="24"/>
          <w:szCs w:val="24"/>
        </w:rPr>
        <w:t>第六章  图层的使用与管理</w:t>
      </w:r>
    </w:p>
    <w:p>
      <w:pPr>
        <w:ind w:firstLine="422" w:firstLineChars="201"/>
        <w:rPr>
          <w:rFonts w:ascii="宋体" w:hAnsi="宋体" w:eastAsia="宋体" w:cs="Times New Roman"/>
          <w:b/>
          <w:szCs w:val="21"/>
        </w:rPr>
      </w:pPr>
      <w:r>
        <w:rPr>
          <w:rFonts w:hint="eastAsia" w:ascii="宋体" w:hAnsi="宋体" w:eastAsia="宋体" w:cs="Times New Roman"/>
          <w:b/>
          <w:szCs w:val="21"/>
        </w:rPr>
        <w:t>教学要点：</w:t>
      </w:r>
    </w:p>
    <w:p>
      <w:pPr>
        <w:ind w:firstLine="422" w:firstLineChars="201"/>
        <w:rPr>
          <w:rFonts w:ascii="宋体" w:hAnsi="宋体" w:eastAsia="宋体" w:cs="Times New Roman"/>
          <w:szCs w:val="21"/>
        </w:rPr>
      </w:pPr>
      <w:r>
        <w:rPr>
          <w:rFonts w:hint="eastAsia" w:ascii="宋体" w:hAnsi="宋体" w:eastAsia="宋体" w:cs="Times New Roman"/>
          <w:szCs w:val="21"/>
        </w:rPr>
        <w:t>1、图层概述</w:t>
      </w:r>
    </w:p>
    <w:p>
      <w:pPr>
        <w:ind w:firstLine="422" w:firstLineChars="201"/>
        <w:rPr>
          <w:rFonts w:ascii="宋体" w:hAnsi="宋体" w:eastAsia="宋体" w:cs="Times New Roman"/>
          <w:szCs w:val="21"/>
        </w:rPr>
      </w:pPr>
      <w:r>
        <w:rPr>
          <w:rFonts w:hint="eastAsia" w:ascii="宋体" w:hAnsi="宋体" w:eastAsia="宋体" w:cs="Times New Roman"/>
          <w:szCs w:val="21"/>
        </w:rPr>
        <w:t>2、图层的命名规则</w:t>
      </w:r>
    </w:p>
    <w:p>
      <w:pPr>
        <w:ind w:firstLine="422" w:firstLineChars="201"/>
        <w:rPr>
          <w:rFonts w:ascii="宋体" w:hAnsi="宋体" w:eastAsia="宋体" w:cs="Times New Roman"/>
          <w:szCs w:val="21"/>
        </w:rPr>
      </w:pPr>
      <w:r>
        <w:rPr>
          <w:rFonts w:hint="eastAsia" w:ascii="宋体" w:hAnsi="宋体" w:eastAsia="宋体" w:cs="Times New Roman"/>
          <w:szCs w:val="21"/>
        </w:rPr>
        <w:t>3、设置图层的特性</w:t>
      </w:r>
    </w:p>
    <w:p>
      <w:pPr>
        <w:ind w:firstLine="422" w:firstLineChars="201"/>
        <w:rPr>
          <w:rFonts w:ascii="宋体" w:hAnsi="宋体" w:eastAsia="宋体" w:cs="Times New Roman"/>
          <w:szCs w:val="21"/>
        </w:rPr>
      </w:pPr>
      <w:r>
        <w:rPr>
          <w:rFonts w:hint="eastAsia" w:ascii="宋体" w:hAnsi="宋体" w:eastAsia="宋体" w:cs="Times New Roman"/>
          <w:b/>
          <w:szCs w:val="21"/>
        </w:rPr>
        <w:t>教学时数</w:t>
      </w:r>
      <w:r>
        <w:rPr>
          <w:rFonts w:hint="eastAsia" w:ascii="宋体" w:hAnsi="宋体" w:eastAsia="宋体" w:cs="Times New Roman"/>
          <w:szCs w:val="21"/>
        </w:rPr>
        <w:t>：</w:t>
      </w:r>
    </w:p>
    <w:p>
      <w:pPr>
        <w:ind w:firstLine="422" w:firstLineChars="201"/>
        <w:rPr>
          <w:rFonts w:ascii="宋体" w:hAnsi="宋体" w:eastAsia="宋体" w:cs="Times New Roman"/>
          <w:szCs w:val="21"/>
        </w:rPr>
      </w:pPr>
      <w:r>
        <w:rPr>
          <w:rFonts w:hint="eastAsia" w:ascii="宋体" w:hAnsi="宋体" w:eastAsia="宋体" w:cs="Times New Roman"/>
          <w:szCs w:val="21"/>
        </w:rPr>
        <w:t>3学时</w:t>
      </w:r>
    </w:p>
    <w:p>
      <w:pPr>
        <w:ind w:firstLine="422" w:firstLineChars="201"/>
        <w:rPr>
          <w:rFonts w:ascii="宋体" w:hAnsi="宋体" w:eastAsia="宋体" w:cs="Times New Roman"/>
          <w:b/>
          <w:szCs w:val="21"/>
        </w:rPr>
      </w:pPr>
      <w:r>
        <w:rPr>
          <w:rFonts w:hint="eastAsia" w:ascii="宋体" w:hAnsi="宋体" w:eastAsia="宋体" w:cs="Times New Roman"/>
          <w:b/>
          <w:szCs w:val="21"/>
        </w:rPr>
        <w:t>教学内容：</w:t>
      </w:r>
    </w:p>
    <w:p>
      <w:pPr>
        <w:ind w:firstLine="422" w:firstLineChars="201"/>
        <w:rPr>
          <w:rFonts w:ascii="宋体" w:hAnsi="宋体" w:eastAsia="宋体" w:cs="Times New Roman"/>
          <w:szCs w:val="21"/>
        </w:rPr>
      </w:pPr>
      <w:r>
        <w:rPr>
          <w:rFonts w:hint="eastAsia" w:ascii="宋体" w:hAnsi="宋体" w:eastAsia="宋体" w:cs="Times New Roman"/>
          <w:szCs w:val="21"/>
        </w:rPr>
        <w:t>一、图层的概述</w:t>
      </w:r>
    </w:p>
    <w:p>
      <w:pPr>
        <w:ind w:firstLine="422" w:firstLineChars="201"/>
        <w:rPr>
          <w:rFonts w:ascii="宋体" w:hAnsi="宋体" w:eastAsia="宋体" w:cs="Times New Roman"/>
          <w:szCs w:val="21"/>
        </w:rPr>
      </w:pPr>
      <w:r>
        <w:rPr>
          <w:rFonts w:hint="eastAsia" w:ascii="宋体" w:hAnsi="宋体" w:eastAsia="宋体" w:cs="Times New Roman"/>
          <w:szCs w:val="21"/>
        </w:rPr>
        <w:t>图层相当于图纸绘图中使用的重叠图纸，创建和命令图层，并为这些图层指定通用特性。通过将对象分类放到各自的图层中，可以快速有效地控制对象的显示以及其进行更改。（例如墙体或标注）</w:t>
      </w:r>
    </w:p>
    <w:p>
      <w:pPr>
        <w:ind w:firstLine="422" w:firstLineChars="201"/>
        <w:rPr>
          <w:rFonts w:ascii="宋体" w:hAnsi="宋体" w:eastAsia="宋体" w:cs="Times New Roman"/>
          <w:szCs w:val="21"/>
        </w:rPr>
      </w:pPr>
      <w:r>
        <w:rPr>
          <w:rFonts w:hint="eastAsia" w:ascii="宋体" w:hAnsi="宋体" w:eastAsia="宋体" w:cs="Times New Roman"/>
          <w:szCs w:val="21"/>
        </w:rPr>
        <w:t>图层是AutoCAD提供的一个管理图形对象的工具，用户可以根据图层对图形几何对象、文字、标注等进行归类处理，使用图层来管理它们，不仅能使图形的各种信息清晰、有序，便于观察，而且也会给图形的编辑、修改和输出带来很大的方便</w:t>
      </w:r>
    </w:p>
    <w:p>
      <w:pPr>
        <w:ind w:firstLine="422" w:firstLineChars="201"/>
        <w:rPr>
          <w:rFonts w:ascii="宋体" w:hAnsi="宋体" w:eastAsia="宋体" w:cs="Times New Roman"/>
          <w:szCs w:val="21"/>
        </w:rPr>
      </w:pPr>
      <w:r>
        <w:rPr>
          <w:rFonts w:hint="eastAsia" w:ascii="宋体" w:hAnsi="宋体" w:eastAsia="宋体" w:cs="Times New Roman"/>
          <w:szCs w:val="21"/>
        </w:rPr>
        <w:t>二、打开图层特性管理器方法</w:t>
      </w:r>
    </w:p>
    <w:p>
      <w:pPr>
        <w:ind w:firstLine="422" w:firstLineChars="201"/>
        <w:rPr>
          <w:rFonts w:ascii="宋体" w:hAnsi="宋体" w:eastAsia="宋体" w:cs="Times New Roman"/>
          <w:szCs w:val="21"/>
        </w:rPr>
      </w:pPr>
      <w:r>
        <w:rPr>
          <w:rFonts w:hint="eastAsia" w:ascii="宋体" w:hAnsi="宋体" w:eastAsia="宋体" w:cs="Times New Roman"/>
          <w:szCs w:val="21"/>
        </w:rPr>
        <w:t>1、快捷键为LA</w:t>
      </w:r>
    </w:p>
    <w:p>
      <w:pPr>
        <w:ind w:firstLine="422" w:firstLineChars="201"/>
        <w:rPr>
          <w:rFonts w:ascii="宋体" w:hAnsi="宋体" w:eastAsia="宋体" w:cs="Times New Roman"/>
          <w:szCs w:val="21"/>
        </w:rPr>
      </w:pPr>
      <w:r>
        <w:rPr>
          <w:rFonts w:hint="eastAsia" w:ascii="宋体" w:hAnsi="宋体" w:eastAsia="宋体" w:cs="Times New Roman"/>
          <w:szCs w:val="21"/>
        </w:rPr>
        <w:t>2、点击“图层工具栏”中的</w:t>
      </w:r>
      <w:r>
        <w:rPr>
          <w:rFonts w:ascii="宋体" w:hAnsi="宋体" w:eastAsia="宋体" w:cs="Times New Roman"/>
          <w:szCs w:val="21"/>
        </w:rPr>
        <w:drawing>
          <wp:inline distT="0" distB="0" distL="0" distR="0">
            <wp:extent cx="257175" cy="23812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57175" cy="238125"/>
                    </a:xfrm>
                    <a:prstGeom prst="rect">
                      <a:avLst/>
                    </a:prstGeom>
                    <a:noFill/>
                  </pic:spPr>
                </pic:pic>
              </a:graphicData>
            </a:graphic>
          </wp:inline>
        </w:drawing>
      </w:r>
      <w:r>
        <w:rPr>
          <w:rFonts w:hint="eastAsia" w:ascii="宋体" w:hAnsi="宋体" w:eastAsia="宋体" w:cs="Times New Roman"/>
          <w:szCs w:val="21"/>
        </w:rPr>
        <w:t xml:space="preserve"> 按纽。</w:t>
      </w:r>
    </w:p>
    <w:p>
      <w:pPr>
        <w:ind w:firstLine="422" w:firstLineChars="201"/>
        <w:jc w:val="center"/>
        <w:rPr>
          <w:rFonts w:ascii="Times New Roman" w:hAnsi="Times New Roman" w:eastAsia="宋体" w:cs="Times New Roman"/>
          <w:b/>
          <w:color w:val="111111"/>
          <w:szCs w:val="24"/>
        </w:rPr>
      </w:pPr>
      <w:r>
        <w:rPr>
          <w:rFonts w:hint="eastAsia" w:ascii="Times New Roman" w:hAnsi="Times New Roman" w:eastAsia="宋体" w:cs="Times New Roman"/>
          <w:b/>
          <w:color w:val="111111"/>
          <w:szCs w:val="24"/>
        </w:rPr>
        <w:drawing>
          <wp:inline distT="0" distB="0" distL="0" distR="0">
            <wp:extent cx="3778885" cy="1492885"/>
            <wp:effectExtent l="0" t="0" r="0" b="0"/>
            <wp:docPr id="10" name="图片 10" descr="de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euu"/>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3778885" cy="1492885"/>
                    </a:xfrm>
                    <a:prstGeom prst="rect">
                      <a:avLst/>
                    </a:prstGeom>
                    <a:noFill/>
                    <a:ln>
                      <a:noFill/>
                    </a:ln>
                  </pic:spPr>
                </pic:pic>
              </a:graphicData>
            </a:graphic>
          </wp:inline>
        </w:drawing>
      </w:r>
    </w:p>
    <w:p>
      <w:pPr>
        <w:ind w:firstLine="422" w:firstLineChars="201"/>
        <w:rPr>
          <w:rFonts w:ascii="Times New Roman" w:hAnsi="Times New Roman" w:eastAsia="宋体" w:cs="Times New Roman"/>
          <w:b/>
          <w:color w:val="111111"/>
          <w:szCs w:val="24"/>
        </w:rPr>
      </w:pPr>
    </w:p>
    <w:p>
      <w:pPr>
        <w:ind w:firstLine="422" w:firstLineChars="201"/>
        <w:rPr>
          <w:rFonts w:ascii="宋体" w:hAnsi="宋体" w:eastAsia="宋体" w:cs="Times New Roman"/>
          <w:szCs w:val="21"/>
        </w:rPr>
      </w:pPr>
      <w:r>
        <w:rPr>
          <w:rFonts w:hint="eastAsia" w:ascii="宋体" w:hAnsi="宋体" w:eastAsia="宋体" w:cs="Times New Roman"/>
          <w:szCs w:val="21"/>
        </w:rPr>
        <w:t>各选项含义如下：</w:t>
      </w:r>
    </w:p>
    <w:p>
      <w:pPr>
        <w:ind w:firstLine="422" w:firstLineChars="201"/>
        <w:rPr>
          <w:rFonts w:ascii="宋体" w:hAnsi="宋体" w:eastAsia="宋体" w:cs="Times New Roman"/>
          <w:szCs w:val="21"/>
        </w:rPr>
      </w:pPr>
      <w:r>
        <w:rPr>
          <w:rFonts w:hint="eastAsia" w:ascii="宋体" w:hAnsi="宋体" w:eastAsia="宋体" w:cs="Times New Roman"/>
          <w:szCs w:val="21"/>
        </w:rPr>
        <w:t>“新建”：新建图层，可绘图层起名、设置线型、颜色、线宽等。</w:t>
      </w:r>
    </w:p>
    <w:p>
      <w:pPr>
        <w:ind w:firstLine="422" w:firstLineChars="201"/>
        <w:rPr>
          <w:rFonts w:ascii="宋体" w:hAnsi="宋体" w:eastAsia="宋体" w:cs="Times New Roman"/>
          <w:szCs w:val="21"/>
        </w:rPr>
      </w:pPr>
      <w:r>
        <w:rPr>
          <w:rFonts w:hint="eastAsia" w:ascii="宋体" w:hAnsi="宋体" w:eastAsia="宋体" w:cs="Times New Roman"/>
          <w:szCs w:val="21"/>
        </w:rPr>
        <w:t>注：在新建一次图层后，再新建图层按“，”键可连续新建图层。</w:t>
      </w:r>
    </w:p>
    <w:p>
      <w:pPr>
        <w:ind w:firstLine="422" w:firstLineChars="201"/>
        <w:rPr>
          <w:rFonts w:ascii="宋体" w:hAnsi="宋体" w:eastAsia="宋体" w:cs="Times New Roman"/>
          <w:szCs w:val="21"/>
        </w:rPr>
      </w:pPr>
      <w:r>
        <w:rPr>
          <w:rFonts w:hint="eastAsia" w:ascii="宋体" w:hAnsi="宋体" w:eastAsia="宋体" w:cs="Times New Roman"/>
          <w:szCs w:val="21"/>
        </w:rPr>
        <w:t>“删除”：删除图层的。</w:t>
      </w:r>
    </w:p>
    <w:p>
      <w:pPr>
        <w:ind w:firstLine="422" w:firstLineChars="201"/>
        <w:rPr>
          <w:rFonts w:ascii="宋体" w:hAnsi="宋体" w:eastAsia="宋体" w:cs="Times New Roman"/>
          <w:szCs w:val="21"/>
        </w:rPr>
      </w:pPr>
      <w:r>
        <w:rPr>
          <w:rFonts w:hint="eastAsia" w:ascii="宋体" w:hAnsi="宋体" w:eastAsia="宋体" w:cs="Times New Roman"/>
          <w:szCs w:val="21"/>
        </w:rPr>
        <w:t>下列有四种图层不可删除：1、图层0和定义点</w:t>
      </w:r>
    </w:p>
    <w:p>
      <w:pPr>
        <w:ind w:firstLine="422" w:firstLineChars="201"/>
        <w:rPr>
          <w:rFonts w:ascii="宋体" w:hAnsi="宋体" w:eastAsia="宋体" w:cs="Times New Roman"/>
          <w:szCs w:val="21"/>
        </w:rPr>
      </w:pPr>
      <w:r>
        <w:rPr>
          <w:rFonts w:hint="eastAsia" w:ascii="宋体" w:hAnsi="宋体" w:eastAsia="宋体" w:cs="Times New Roman"/>
          <w:szCs w:val="21"/>
        </w:rPr>
        <w:t xml:space="preserve">                        2、当前图层</w:t>
      </w:r>
    </w:p>
    <w:p>
      <w:pPr>
        <w:ind w:firstLine="422" w:firstLineChars="201"/>
        <w:rPr>
          <w:rFonts w:ascii="宋体" w:hAnsi="宋体" w:eastAsia="宋体" w:cs="Times New Roman"/>
          <w:szCs w:val="21"/>
        </w:rPr>
      </w:pPr>
      <w:r>
        <w:rPr>
          <w:rFonts w:hint="eastAsia" w:ascii="宋体" w:hAnsi="宋体" w:eastAsia="宋体" w:cs="Times New Roman"/>
          <w:szCs w:val="21"/>
        </w:rPr>
        <w:t xml:space="preserve">                        3、依赖外部参照的图层</w:t>
      </w:r>
    </w:p>
    <w:p>
      <w:pPr>
        <w:ind w:firstLine="422" w:firstLineChars="201"/>
        <w:rPr>
          <w:rFonts w:ascii="宋体" w:hAnsi="宋体" w:eastAsia="宋体" w:cs="Times New Roman"/>
          <w:szCs w:val="21"/>
        </w:rPr>
      </w:pPr>
      <w:r>
        <w:rPr>
          <w:rFonts w:hint="eastAsia" w:ascii="宋体" w:hAnsi="宋体" w:eastAsia="宋体" w:cs="Times New Roman"/>
          <w:szCs w:val="21"/>
        </w:rPr>
        <w:t xml:space="preserve">                        4、包含对象的图层</w:t>
      </w:r>
    </w:p>
    <w:p>
      <w:pPr>
        <w:ind w:firstLine="422" w:firstLineChars="201"/>
        <w:rPr>
          <w:rFonts w:ascii="宋体" w:hAnsi="宋体" w:eastAsia="宋体" w:cs="Times New Roman"/>
          <w:szCs w:val="21"/>
        </w:rPr>
      </w:pPr>
      <w:r>
        <w:rPr>
          <w:rFonts w:hint="eastAsia" w:ascii="宋体" w:hAnsi="宋体" w:eastAsia="宋体" w:cs="Times New Roman"/>
          <w:szCs w:val="21"/>
        </w:rPr>
        <w:t>外部参照：文件之间的一个链接关系，某文件依赖于外部文件的变化而变化。</w:t>
      </w:r>
    </w:p>
    <w:p>
      <w:pPr>
        <w:ind w:firstLine="422" w:firstLineChars="201"/>
        <w:rPr>
          <w:rFonts w:ascii="宋体" w:hAnsi="宋体" w:eastAsia="宋体" w:cs="Times New Roman"/>
          <w:szCs w:val="21"/>
        </w:rPr>
      </w:pPr>
      <w:r>
        <w:rPr>
          <w:rFonts w:hint="eastAsia" w:ascii="宋体" w:hAnsi="宋体" w:eastAsia="宋体" w:cs="Times New Roman"/>
          <w:szCs w:val="21"/>
        </w:rPr>
        <w:t>步骤：1、新建一个窗口命名为文件1</w:t>
      </w:r>
    </w:p>
    <w:p>
      <w:pPr>
        <w:ind w:firstLine="422" w:firstLineChars="201"/>
        <w:rPr>
          <w:rFonts w:ascii="宋体" w:hAnsi="宋体" w:eastAsia="宋体" w:cs="Times New Roman"/>
          <w:szCs w:val="21"/>
        </w:rPr>
      </w:pPr>
      <w:r>
        <w:rPr>
          <w:rFonts w:hint="eastAsia" w:ascii="宋体" w:hAnsi="宋体" w:eastAsia="宋体" w:cs="Times New Roman"/>
          <w:szCs w:val="21"/>
        </w:rPr>
        <w:t xml:space="preserve">      2、在“插入”菜单下选择“外部参照”，选择参照文件名为2，确定。</w:t>
      </w:r>
    </w:p>
    <w:p>
      <w:pPr>
        <w:ind w:firstLine="422" w:firstLineChars="201"/>
        <w:rPr>
          <w:rFonts w:ascii="宋体" w:hAnsi="宋体" w:eastAsia="宋体" w:cs="Times New Roman"/>
          <w:szCs w:val="21"/>
        </w:rPr>
      </w:pPr>
      <w:r>
        <w:rPr>
          <w:rFonts w:hint="eastAsia" w:ascii="宋体" w:hAnsi="宋体" w:eastAsia="宋体" w:cs="Times New Roman"/>
          <w:szCs w:val="21"/>
        </w:rPr>
        <w:t xml:space="preserve">      3、在文件1中插入文件2，保存</w:t>
      </w:r>
    </w:p>
    <w:p>
      <w:pPr>
        <w:ind w:firstLine="422" w:firstLineChars="201"/>
        <w:rPr>
          <w:rFonts w:ascii="宋体" w:hAnsi="宋体" w:eastAsia="宋体" w:cs="Times New Roman"/>
          <w:szCs w:val="21"/>
        </w:rPr>
      </w:pPr>
      <w:r>
        <w:rPr>
          <w:rFonts w:hint="eastAsia" w:ascii="宋体" w:hAnsi="宋体" w:eastAsia="宋体" w:cs="Times New Roman"/>
          <w:szCs w:val="21"/>
        </w:rPr>
        <w:t xml:space="preserve">      4、打开文件2，进行改动保存 </w:t>
      </w:r>
    </w:p>
    <w:p>
      <w:pPr>
        <w:ind w:firstLine="422" w:firstLineChars="201"/>
        <w:rPr>
          <w:rFonts w:ascii="宋体" w:hAnsi="宋体" w:eastAsia="宋体" w:cs="Times New Roman"/>
          <w:szCs w:val="21"/>
        </w:rPr>
      </w:pPr>
      <w:r>
        <w:rPr>
          <w:rFonts w:hint="eastAsia" w:ascii="宋体" w:hAnsi="宋体" w:eastAsia="宋体" w:cs="Times New Roman"/>
          <w:szCs w:val="21"/>
        </w:rPr>
        <w:t xml:space="preserve">      5、打开文件1观察到文件1的改动跟文件2一样，即文件2改动，文件1随之跟着而改动。</w:t>
      </w:r>
    </w:p>
    <w:p>
      <w:pPr>
        <w:ind w:firstLine="422" w:firstLineChars="201"/>
        <w:rPr>
          <w:rFonts w:ascii="宋体" w:hAnsi="宋体" w:eastAsia="宋体" w:cs="Times New Roman"/>
          <w:szCs w:val="21"/>
        </w:rPr>
      </w:pPr>
      <w:r>
        <w:rPr>
          <w:rFonts w:hint="eastAsia" w:ascii="宋体" w:hAnsi="宋体" w:eastAsia="宋体" w:cs="Times New Roman"/>
          <w:szCs w:val="21"/>
        </w:rPr>
        <w:t>开关状态：图层处于打开状态时，灯泡为黄色，该图层上的图形可以在显示器上显示，也可以打印；图层处于关闭状态时，灯泡为灰色，该图层上的图形不能显示，也不能打印。</w:t>
      </w:r>
    </w:p>
    <w:p>
      <w:pPr>
        <w:ind w:firstLine="422" w:firstLineChars="201"/>
        <w:rPr>
          <w:rFonts w:ascii="宋体" w:hAnsi="宋体" w:eastAsia="宋体" w:cs="Times New Roman"/>
          <w:szCs w:val="21"/>
        </w:rPr>
      </w:pPr>
      <w:r>
        <w:rPr>
          <w:rFonts w:hint="eastAsia" w:ascii="宋体" w:hAnsi="宋体" w:eastAsia="宋体" w:cs="Times New Roman"/>
          <w:szCs w:val="21"/>
        </w:rPr>
        <w:t>冻结/解冻状态：图层被冻结，该图层上的图形对象不能被显示出来，也不能打印输出，而且也不能编辑或修改；图层处于解冻状态时，该图层上的图形对象能够显示出来，也能够打印，并且可以在该图层上编辑图形对象。注：不能冻结当前层，也不能将冻结层改为当前层。从可见性来说：冰结的图层与关闭的图层是相同的，但冻结的对象不参加处理过程中的运算，关闭的图层则要参加运算，所以在复杂的图形中冻结不需要的图层中可以加快系统重新生成图形的速度。</w:t>
      </w:r>
    </w:p>
    <w:p>
      <w:pPr>
        <w:ind w:firstLine="422" w:firstLineChars="201"/>
        <w:rPr>
          <w:rFonts w:ascii="宋体" w:hAnsi="宋体" w:eastAsia="宋体" w:cs="Times New Roman"/>
          <w:szCs w:val="21"/>
        </w:rPr>
      </w:pPr>
      <w:r>
        <w:rPr>
          <w:rFonts w:hint="eastAsia" w:ascii="宋体" w:hAnsi="宋体" w:eastAsia="宋体" w:cs="Times New Roman"/>
          <w:szCs w:val="21"/>
        </w:rPr>
        <w:t>锁定/解锁状态：锁定状态并不影响该图层上图形对象的显示，用户不能编辑锁定图层上的对象，但还可以在锁定的图层中绘制新图形对象。此外，还可以在锁定的图层上使用查询命令和对象捕捉功能。</w:t>
      </w:r>
    </w:p>
    <w:p>
      <w:pPr>
        <w:ind w:firstLine="422" w:firstLineChars="201"/>
        <w:rPr>
          <w:rFonts w:ascii="宋体" w:hAnsi="宋体" w:eastAsia="宋体" w:cs="Times New Roman"/>
          <w:szCs w:val="21"/>
        </w:rPr>
      </w:pPr>
      <w:r>
        <w:rPr>
          <w:rFonts w:hint="eastAsia" w:ascii="宋体" w:hAnsi="宋体" w:eastAsia="宋体" w:cs="Times New Roman"/>
          <w:szCs w:val="21"/>
        </w:rPr>
        <w:t>颜色、线型与线宽：单击“颜色”列中对应的图标，可以打开“选择颜色”对话框，选择图层颜色；单击在“线型”列中的线型名称，可以打开“选择类型”对话框，选择所需的线型；单击“线宽”列显示的线宽值，可以打开“线宽”对话框，选择所需的线宽。</w:t>
      </w:r>
    </w:p>
    <w:p>
      <w:pPr>
        <w:ind w:firstLine="422" w:firstLineChars="201"/>
        <w:rPr>
          <w:rFonts w:ascii="宋体" w:hAnsi="宋体" w:eastAsia="宋体" w:cs="Times New Roman"/>
          <w:szCs w:val="21"/>
        </w:rPr>
      </w:pPr>
      <w:r>
        <w:rPr>
          <w:rFonts w:hint="eastAsia" w:ascii="宋体" w:hAnsi="宋体" w:eastAsia="宋体" w:cs="Times New Roman"/>
          <w:szCs w:val="21"/>
        </w:rPr>
        <w:t>三、图形转移图层方法</w:t>
      </w:r>
    </w:p>
    <w:p>
      <w:pPr>
        <w:ind w:firstLine="422" w:firstLineChars="201"/>
        <w:rPr>
          <w:rFonts w:ascii="宋体" w:hAnsi="宋体" w:eastAsia="宋体" w:cs="Times New Roman"/>
          <w:szCs w:val="21"/>
        </w:rPr>
      </w:pPr>
      <w:r>
        <w:rPr>
          <w:rFonts w:hint="eastAsia" w:ascii="宋体" w:hAnsi="宋体" w:eastAsia="宋体" w:cs="Times New Roman"/>
          <w:szCs w:val="21"/>
        </w:rPr>
        <w:t>1、选中该图形</w:t>
      </w:r>
    </w:p>
    <w:p>
      <w:pPr>
        <w:ind w:firstLine="422" w:firstLineChars="201"/>
        <w:rPr>
          <w:rFonts w:ascii="宋体" w:hAnsi="宋体" w:eastAsia="宋体" w:cs="Times New Roman"/>
          <w:szCs w:val="21"/>
        </w:rPr>
      </w:pPr>
      <w:r>
        <w:rPr>
          <w:rFonts w:hint="eastAsia" w:ascii="宋体" w:hAnsi="宋体" w:eastAsia="宋体" w:cs="Times New Roman"/>
          <w:szCs w:val="21"/>
        </w:rPr>
        <w:t>2、右击空白处弹出“特性”对话框</w:t>
      </w:r>
    </w:p>
    <w:p>
      <w:pPr>
        <w:ind w:firstLine="422" w:firstLineChars="201"/>
        <w:rPr>
          <w:rFonts w:ascii="宋体" w:hAnsi="宋体" w:eastAsia="宋体" w:cs="Times New Roman"/>
          <w:szCs w:val="21"/>
        </w:rPr>
      </w:pPr>
      <w:r>
        <w:rPr>
          <w:rFonts w:hint="eastAsia" w:ascii="宋体" w:hAnsi="宋体" w:eastAsia="宋体" w:cs="Times New Roman"/>
          <w:szCs w:val="21"/>
        </w:rPr>
        <w:t>3、在“特性”对话框中“图层”列表选所需图层</w:t>
      </w:r>
    </w:p>
    <w:p>
      <w:pPr>
        <w:ind w:firstLine="422" w:firstLineChars="201"/>
        <w:rPr>
          <w:rFonts w:ascii="宋体" w:hAnsi="宋体" w:eastAsia="宋体" w:cs="Times New Roman"/>
          <w:szCs w:val="21"/>
        </w:rPr>
      </w:pPr>
      <w:r>
        <w:rPr>
          <w:rFonts w:hint="eastAsia" w:ascii="宋体" w:hAnsi="宋体" w:eastAsia="宋体" w:cs="Times New Roman"/>
          <w:szCs w:val="21"/>
        </w:rPr>
        <w:t>4、关闭即可</w:t>
      </w:r>
    </w:p>
    <w:p>
      <w:pPr>
        <w:ind w:firstLine="422" w:firstLineChars="201"/>
        <w:rPr>
          <w:rFonts w:ascii="宋体" w:hAnsi="宋体" w:eastAsia="宋体" w:cs="Times New Roman"/>
          <w:szCs w:val="21"/>
        </w:rPr>
      </w:pPr>
      <w:r>
        <w:rPr>
          <w:rFonts w:hint="eastAsia" w:ascii="宋体" w:hAnsi="宋体" w:eastAsia="宋体" w:cs="Times New Roman"/>
          <w:szCs w:val="21"/>
        </w:rPr>
        <w:t xml:space="preserve">注：对象特性包含一般特性和几何特性，一般特性包括对象的颜色、线型、图层及线宽等，几何特性包括对象的尺寸和位置。可以直接在“特性”窗口中设置和修改对象的特性。 </w:t>
      </w:r>
    </w:p>
    <w:p>
      <w:pPr>
        <w:ind w:firstLine="422" w:firstLineChars="201"/>
        <w:rPr>
          <w:rFonts w:ascii="宋体" w:hAnsi="宋体" w:eastAsia="宋体" w:cs="Times New Roman"/>
          <w:szCs w:val="21"/>
        </w:rPr>
      </w:pPr>
      <w:r>
        <w:rPr>
          <w:rFonts w:hint="eastAsia" w:ascii="宋体" w:hAnsi="宋体" w:eastAsia="宋体" w:cs="Times New Roman"/>
          <w:szCs w:val="21"/>
        </w:rPr>
        <w:t xml:space="preserve">在实际绘图时，为了便于操作，主要通过“图层”工具栏和“对象特性”工具栏实现图层切换，这时只需选择要将其设置为当前层的图层名称即可。 </w:t>
      </w:r>
    </w:p>
    <w:p>
      <w:pPr>
        <w:ind w:firstLine="422" w:firstLineChars="201"/>
        <w:rPr>
          <w:rFonts w:ascii="宋体" w:hAnsi="宋体" w:eastAsia="宋体" w:cs="Times New Roman"/>
          <w:b/>
          <w:szCs w:val="21"/>
        </w:rPr>
      </w:pPr>
      <w:r>
        <w:rPr>
          <w:rFonts w:hint="eastAsia" w:ascii="宋体" w:hAnsi="宋体" w:eastAsia="宋体" w:cs="Times New Roman"/>
          <w:b/>
          <w:szCs w:val="21"/>
        </w:rPr>
        <w:t>考核要求：</w:t>
      </w:r>
    </w:p>
    <w:p>
      <w:pPr>
        <w:ind w:firstLine="422" w:firstLineChars="201"/>
        <w:rPr>
          <w:rFonts w:ascii="宋体" w:hAnsi="宋体" w:eastAsia="宋体" w:cs="Times New Roman"/>
          <w:szCs w:val="21"/>
        </w:rPr>
      </w:pPr>
      <w:r>
        <w:rPr>
          <w:rFonts w:hint="eastAsia" w:ascii="宋体" w:hAnsi="宋体" w:eastAsia="宋体" w:cs="Times New Roman"/>
          <w:szCs w:val="21"/>
        </w:rPr>
        <w:t>1、图层相关命令的熟练应用。</w:t>
      </w:r>
    </w:p>
    <w:p>
      <w:pPr>
        <w:ind w:firstLine="422" w:firstLineChars="201"/>
        <w:rPr>
          <w:rFonts w:ascii="宋体" w:hAnsi="宋体" w:eastAsia="宋体" w:cs="Times New Roman"/>
          <w:szCs w:val="21"/>
        </w:rPr>
      </w:pPr>
      <w:r>
        <w:rPr>
          <w:rFonts w:hint="eastAsia" w:ascii="宋体" w:hAnsi="宋体" w:eastAsia="宋体" w:cs="Times New Roman"/>
          <w:szCs w:val="21"/>
        </w:rPr>
        <w:t>2、图层编辑命令与其他命令在作图中的配合使用。</w:t>
      </w:r>
    </w:p>
    <w:p>
      <w:pPr>
        <w:ind w:firstLine="422" w:firstLineChars="201"/>
        <w:jc w:val="center"/>
        <w:rPr>
          <w:rFonts w:ascii="宋体" w:hAnsi="宋体" w:eastAsia="宋体" w:cs="Times New Roman"/>
          <w:szCs w:val="21"/>
        </w:rPr>
      </w:pPr>
    </w:p>
    <w:p>
      <w:pPr>
        <w:ind w:firstLine="482" w:firstLineChars="201"/>
        <w:jc w:val="center"/>
        <w:rPr>
          <w:rFonts w:ascii="宋体" w:hAnsi="宋体" w:eastAsia="宋体" w:cs="Times New Roman"/>
          <w:b/>
          <w:sz w:val="24"/>
          <w:szCs w:val="24"/>
        </w:rPr>
      </w:pPr>
      <w:r>
        <w:rPr>
          <w:rFonts w:hint="eastAsia" w:ascii="宋体" w:hAnsi="宋体" w:eastAsia="宋体" w:cs="Times New Roman"/>
          <w:b/>
          <w:sz w:val="24"/>
          <w:szCs w:val="24"/>
        </w:rPr>
        <w:t>第七章 文字与尺寸标注的创建与编辑</w:t>
      </w:r>
    </w:p>
    <w:p>
      <w:pPr>
        <w:ind w:firstLine="422" w:firstLineChars="201"/>
        <w:rPr>
          <w:rFonts w:ascii="宋体" w:hAnsi="宋体" w:eastAsia="宋体" w:cs="Times New Roman"/>
          <w:b/>
          <w:szCs w:val="21"/>
        </w:rPr>
      </w:pPr>
      <w:r>
        <w:rPr>
          <w:rFonts w:hint="eastAsia" w:ascii="宋体" w:hAnsi="宋体" w:eastAsia="宋体" w:cs="Times New Roman"/>
          <w:b/>
          <w:szCs w:val="21"/>
        </w:rPr>
        <w:t>教学要点：</w:t>
      </w:r>
    </w:p>
    <w:p>
      <w:pPr>
        <w:ind w:firstLine="422" w:firstLineChars="201"/>
        <w:rPr>
          <w:rFonts w:ascii="宋体" w:hAnsi="宋体" w:eastAsia="宋体" w:cs="Times New Roman"/>
          <w:szCs w:val="21"/>
        </w:rPr>
      </w:pPr>
      <w:r>
        <w:rPr>
          <w:rFonts w:hint="eastAsia" w:ascii="宋体" w:hAnsi="宋体" w:eastAsia="宋体" w:cs="Times New Roman"/>
          <w:szCs w:val="21"/>
        </w:rPr>
        <w:t>1、文字中“多行文字”与“单行文字”的区别与用法</w:t>
      </w:r>
    </w:p>
    <w:p>
      <w:pPr>
        <w:ind w:firstLine="422" w:firstLineChars="201"/>
        <w:rPr>
          <w:rFonts w:ascii="宋体" w:hAnsi="宋体" w:eastAsia="宋体" w:cs="Times New Roman"/>
          <w:szCs w:val="21"/>
        </w:rPr>
      </w:pPr>
      <w:r>
        <w:rPr>
          <w:rFonts w:hint="eastAsia" w:ascii="宋体" w:hAnsi="宋体" w:eastAsia="宋体" w:cs="Times New Roman"/>
          <w:szCs w:val="21"/>
        </w:rPr>
        <w:t>2、尺寸标注的组成与规则</w:t>
      </w:r>
    </w:p>
    <w:p>
      <w:pPr>
        <w:ind w:firstLine="422" w:firstLineChars="201"/>
        <w:rPr>
          <w:rFonts w:ascii="宋体" w:hAnsi="宋体" w:eastAsia="宋体" w:cs="Times New Roman"/>
          <w:szCs w:val="21"/>
        </w:rPr>
      </w:pPr>
      <w:r>
        <w:rPr>
          <w:rFonts w:hint="eastAsia" w:ascii="宋体" w:hAnsi="宋体" w:eastAsia="宋体" w:cs="Times New Roman"/>
          <w:szCs w:val="21"/>
        </w:rPr>
        <w:t>3、创建与设置标注的样式</w:t>
      </w:r>
    </w:p>
    <w:p>
      <w:pPr>
        <w:ind w:firstLine="422" w:firstLineChars="201"/>
        <w:rPr>
          <w:rFonts w:ascii="宋体" w:hAnsi="宋体" w:eastAsia="宋体" w:cs="Times New Roman"/>
          <w:szCs w:val="21"/>
        </w:rPr>
      </w:pPr>
      <w:r>
        <w:rPr>
          <w:rFonts w:hint="eastAsia" w:ascii="宋体" w:hAnsi="宋体" w:eastAsia="宋体" w:cs="Times New Roman"/>
          <w:szCs w:val="21"/>
        </w:rPr>
        <w:t>4、尺寸标注的类型</w:t>
      </w:r>
    </w:p>
    <w:p>
      <w:pPr>
        <w:ind w:firstLine="422" w:firstLineChars="201"/>
        <w:rPr>
          <w:rFonts w:ascii="宋体" w:hAnsi="宋体" w:eastAsia="宋体" w:cs="Times New Roman"/>
          <w:b/>
          <w:szCs w:val="21"/>
        </w:rPr>
      </w:pPr>
      <w:r>
        <w:rPr>
          <w:rFonts w:hint="eastAsia" w:ascii="宋体" w:hAnsi="宋体" w:eastAsia="宋体" w:cs="Times New Roman"/>
          <w:b/>
          <w:szCs w:val="21"/>
        </w:rPr>
        <w:t>教学时数：</w:t>
      </w:r>
    </w:p>
    <w:p>
      <w:pPr>
        <w:ind w:firstLine="422" w:firstLineChars="201"/>
        <w:rPr>
          <w:rFonts w:ascii="宋体" w:hAnsi="宋体" w:eastAsia="宋体" w:cs="Times New Roman"/>
          <w:szCs w:val="21"/>
        </w:rPr>
      </w:pPr>
      <w:r>
        <w:rPr>
          <w:rFonts w:hint="eastAsia" w:ascii="宋体" w:hAnsi="宋体" w:eastAsia="宋体" w:cs="Times New Roman"/>
          <w:szCs w:val="21"/>
        </w:rPr>
        <w:t>3学时</w:t>
      </w:r>
    </w:p>
    <w:p>
      <w:pPr>
        <w:ind w:firstLine="422" w:firstLineChars="201"/>
        <w:rPr>
          <w:rFonts w:ascii="宋体" w:hAnsi="宋体" w:eastAsia="宋体" w:cs="Times New Roman"/>
          <w:b/>
          <w:szCs w:val="21"/>
        </w:rPr>
      </w:pPr>
      <w:r>
        <w:rPr>
          <w:rFonts w:hint="eastAsia" w:ascii="宋体" w:hAnsi="宋体" w:eastAsia="宋体" w:cs="Times New Roman"/>
          <w:b/>
          <w:szCs w:val="21"/>
        </w:rPr>
        <w:t>教学内容：</w:t>
      </w:r>
    </w:p>
    <w:p>
      <w:pPr>
        <w:ind w:firstLine="422" w:firstLineChars="201"/>
        <w:rPr>
          <w:rFonts w:ascii="宋体" w:hAnsi="宋体" w:eastAsia="宋体" w:cs="Times New Roman"/>
          <w:szCs w:val="21"/>
        </w:rPr>
      </w:pPr>
      <w:r>
        <w:rPr>
          <w:rFonts w:hint="eastAsia" w:ascii="宋体" w:hAnsi="宋体" w:eastAsia="宋体" w:cs="Times New Roman"/>
          <w:szCs w:val="21"/>
        </w:rPr>
        <w:t>文字命令（1学时）</w:t>
      </w:r>
    </w:p>
    <w:p>
      <w:pPr>
        <w:ind w:firstLine="422" w:firstLineChars="201"/>
        <w:jc w:val="left"/>
        <w:rPr>
          <w:rFonts w:ascii="宋体" w:hAnsi="宋体" w:eastAsia="宋体" w:cs="Times New Roman"/>
          <w:szCs w:val="21"/>
        </w:rPr>
      </w:pPr>
      <w:r>
        <w:rPr>
          <w:rFonts w:hint="eastAsia" w:ascii="宋体" w:hAnsi="宋体" w:eastAsia="宋体" w:cs="Times New Roman"/>
          <w:szCs w:val="21"/>
        </w:rPr>
        <w:t>文字命令（T）：分为多行文字和单行文字。</w:t>
      </w:r>
    </w:p>
    <w:p>
      <w:pPr>
        <w:ind w:firstLine="422" w:firstLineChars="201"/>
        <w:jc w:val="left"/>
        <w:rPr>
          <w:rFonts w:ascii="宋体" w:hAnsi="宋体" w:eastAsia="宋体" w:cs="Times New Roman"/>
          <w:szCs w:val="21"/>
        </w:rPr>
      </w:pPr>
      <w:r>
        <w:rPr>
          <w:rFonts w:hint="eastAsia" w:ascii="宋体" w:hAnsi="宋体" w:eastAsia="宋体" w:cs="Times New Roman"/>
          <w:szCs w:val="21"/>
        </w:rPr>
        <w:t>多行文字：输入的文字是一个整体。</w:t>
      </w:r>
    </w:p>
    <w:p>
      <w:pPr>
        <w:ind w:firstLine="422" w:firstLineChars="201"/>
        <w:jc w:val="left"/>
        <w:rPr>
          <w:rFonts w:ascii="宋体" w:hAnsi="宋体" w:eastAsia="宋体" w:cs="Times New Roman"/>
          <w:szCs w:val="21"/>
        </w:rPr>
      </w:pPr>
      <w:r>
        <w:rPr>
          <w:rFonts w:hint="eastAsia" w:ascii="宋体" w:hAnsi="宋体" w:eastAsia="宋体" w:cs="Times New Roman"/>
          <w:szCs w:val="21"/>
        </w:rPr>
        <w:t>单行文字：也可以输入多行文字但是输入每行都是一个独立的对象。</w:t>
      </w:r>
    </w:p>
    <w:p>
      <w:pPr>
        <w:ind w:firstLine="422" w:firstLineChars="201"/>
        <w:jc w:val="left"/>
        <w:rPr>
          <w:rFonts w:ascii="宋体" w:hAnsi="宋体" w:eastAsia="宋体" w:cs="Times New Roman"/>
          <w:szCs w:val="21"/>
        </w:rPr>
      </w:pPr>
      <w:r>
        <w:rPr>
          <w:rFonts w:hint="eastAsia" w:ascii="宋体" w:hAnsi="宋体" w:eastAsia="宋体" w:cs="Times New Roman"/>
          <w:szCs w:val="21"/>
        </w:rPr>
        <w:t xml:space="preserve">绘制方式: </w:t>
      </w:r>
    </w:p>
    <w:p>
      <w:pPr>
        <w:ind w:firstLine="422" w:firstLineChars="201"/>
        <w:jc w:val="left"/>
        <w:rPr>
          <w:rFonts w:ascii="宋体" w:hAnsi="宋体" w:eastAsia="宋体" w:cs="Times New Roman"/>
          <w:szCs w:val="21"/>
        </w:rPr>
      </w:pPr>
      <w:r>
        <w:rPr>
          <w:rFonts w:hint="eastAsia" w:ascii="宋体" w:hAnsi="宋体" w:eastAsia="宋体" w:cs="Times New Roman"/>
          <w:szCs w:val="21"/>
        </w:rPr>
        <w:t xml:space="preserve">1、直接在绘图工具栏上点击文字按纽 </w:t>
      </w:r>
    </w:p>
    <w:p>
      <w:pPr>
        <w:ind w:firstLine="422" w:firstLineChars="201"/>
        <w:jc w:val="left"/>
        <w:rPr>
          <w:rFonts w:ascii="宋体" w:hAnsi="宋体" w:eastAsia="宋体" w:cs="Times New Roman"/>
          <w:szCs w:val="21"/>
        </w:rPr>
      </w:pPr>
      <w:r>
        <w:rPr>
          <w:rFonts w:hint="eastAsia" w:ascii="宋体" w:hAnsi="宋体" w:eastAsia="宋体" w:cs="Times New Roman"/>
          <w:szCs w:val="21"/>
        </w:rPr>
        <w:t>2、在绘图菜单下单击文字命令</w:t>
      </w:r>
    </w:p>
    <w:p>
      <w:pPr>
        <w:ind w:firstLine="422" w:firstLineChars="201"/>
        <w:jc w:val="left"/>
        <w:rPr>
          <w:rFonts w:ascii="宋体" w:hAnsi="宋体" w:eastAsia="宋体" w:cs="Times New Roman"/>
          <w:szCs w:val="21"/>
        </w:rPr>
      </w:pPr>
      <w:r>
        <w:rPr>
          <w:rFonts w:hint="eastAsia" w:ascii="宋体" w:hAnsi="宋体" w:eastAsia="宋体" w:cs="Times New Roman"/>
          <w:szCs w:val="21"/>
        </w:rPr>
        <w:t>3、在命令栏中直接输入快捷键为T</w:t>
      </w:r>
    </w:p>
    <w:p>
      <w:pPr>
        <w:ind w:firstLine="422" w:firstLineChars="201"/>
        <w:jc w:val="left"/>
        <w:rPr>
          <w:rFonts w:ascii="宋体" w:hAnsi="宋体" w:eastAsia="宋体" w:cs="Times New Roman"/>
          <w:szCs w:val="21"/>
        </w:rPr>
      </w:pPr>
      <w:r>
        <w:rPr>
          <w:rFonts w:hint="eastAsia" w:ascii="宋体" w:hAnsi="宋体" w:eastAsia="宋体" w:cs="Times New Roman"/>
          <w:szCs w:val="21"/>
        </w:rPr>
        <w:t>绘制文字的步骤：</w:t>
      </w:r>
    </w:p>
    <w:p>
      <w:pPr>
        <w:ind w:firstLine="422" w:firstLineChars="201"/>
        <w:jc w:val="left"/>
        <w:rPr>
          <w:rFonts w:ascii="宋体" w:hAnsi="宋体" w:eastAsia="宋体" w:cs="Times New Roman"/>
          <w:szCs w:val="21"/>
        </w:rPr>
      </w:pPr>
      <w:r>
        <w:rPr>
          <w:rFonts w:hint="eastAsia" w:ascii="宋体" w:hAnsi="宋体" w:eastAsia="宋体" w:cs="Times New Roman"/>
          <w:szCs w:val="21"/>
        </w:rPr>
        <w:t>1、从命令栏中输入文字的快捷键为L确定</w:t>
      </w:r>
    </w:p>
    <w:p>
      <w:pPr>
        <w:ind w:firstLine="422" w:firstLineChars="201"/>
        <w:jc w:val="left"/>
        <w:rPr>
          <w:rFonts w:ascii="宋体" w:hAnsi="宋体" w:eastAsia="宋体" w:cs="Times New Roman"/>
          <w:szCs w:val="21"/>
        </w:rPr>
      </w:pPr>
      <w:r>
        <w:rPr>
          <w:rFonts w:hint="eastAsia" w:ascii="宋体" w:hAnsi="宋体" w:eastAsia="宋体" w:cs="Times New Roman"/>
          <w:szCs w:val="21"/>
        </w:rPr>
        <w:t>2、输入文字时，要用鼠标左键画出文字所在的范围。在其对话框中可以设置字体，颜色等.</w:t>
      </w:r>
    </w:p>
    <w:p>
      <w:pPr>
        <w:ind w:firstLine="422" w:firstLineChars="201"/>
        <w:jc w:val="left"/>
        <w:rPr>
          <w:rFonts w:ascii="宋体" w:hAnsi="宋体" w:eastAsia="宋体" w:cs="Times New Roman"/>
          <w:szCs w:val="21"/>
        </w:rPr>
      </w:pPr>
      <w:r>
        <w:rPr>
          <w:rFonts w:hint="eastAsia" w:ascii="宋体" w:hAnsi="宋体" w:eastAsia="宋体" w:cs="Times New Roman"/>
          <w:szCs w:val="21"/>
        </w:rPr>
        <w:t>注：修改文字的快捷键为ED，或双击也可以对它进行修改，当文字出现？时，说明字体不对或者没有字体名（格式----文字样式-----字体名）选择正确的字体，有@的不可用.</w:t>
      </w:r>
    </w:p>
    <w:p>
      <w:pPr>
        <w:ind w:firstLine="422" w:firstLineChars="201"/>
        <w:jc w:val="left"/>
        <w:rPr>
          <w:rFonts w:ascii="宋体" w:hAnsi="宋体" w:eastAsia="宋体" w:cs="Times New Roman"/>
          <w:szCs w:val="21"/>
        </w:rPr>
      </w:pPr>
      <w:r>
        <w:rPr>
          <w:rFonts w:hint="eastAsia" w:ascii="宋体" w:hAnsi="宋体" w:eastAsia="宋体" w:cs="Times New Roman"/>
          <w:szCs w:val="21"/>
        </w:rPr>
        <w:t>第二节标注的创建与编辑（2学时）</w:t>
      </w:r>
    </w:p>
    <w:p>
      <w:pPr>
        <w:ind w:firstLine="422" w:firstLineChars="201"/>
        <w:jc w:val="left"/>
        <w:rPr>
          <w:rFonts w:ascii="宋体" w:hAnsi="宋体" w:eastAsia="宋体" w:cs="Times New Roman"/>
          <w:szCs w:val="21"/>
        </w:rPr>
      </w:pPr>
      <w:r>
        <w:rPr>
          <w:rFonts w:hint="eastAsia" w:ascii="宋体" w:hAnsi="宋体" w:eastAsia="宋体" w:cs="Times New Roman"/>
          <w:szCs w:val="21"/>
        </w:rPr>
        <w:t>一、</w:t>
      </w:r>
      <w:r>
        <w:rPr>
          <w:rFonts w:hint="eastAsia" w:ascii="宋体" w:hAnsi="宋体" w:eastAsia="宋体" w:cs="Times New Roman"/>
          <w:szCs w:val="21"/>
        </w:rPr>
        <w:tab/>
      </w:r>
      <w:r>
        <w:rPr>
          <w:rFonts w:hint="eastAsia" w:ascii="宋体" w:hAnsi="宋体" w:eastAsia="宋体" w:cs="Times New Roman"/>
          <w:szCs w:val="21"/>
        </w:rPr>
        <w:t>标注的组成：1、尺寸界线</w:t>
      </w:r>
    </w:p>
    <w:p>
      <w:pPr>
        <w:ind w:firstLine="422" w:firstLineChars="201"/>
        <w:jc w:val="left"/>
        <w:rPr>
          <w:rFonts w:ascii="宋体" w:hAnsi="宋体" w:eastAsia="宋体" w:cs="Times New Roman"/>
          <w:szCs w:val="21"/>
        </w:rPr>
      </w:pPr>
      <w:r>
        <w:rPr>
          <w:rFonts w:hint="eastAsia" w:ascii="宋体" w:hAnsi="宋体" w:eastAsia="宋体" w:cs="Times New Roman"/>
          <w:szCs w:val="21"/>
        </w:rPr>
        <w:t xml:space="preserve">                2、尺寸线</w:t>
      </w:r>
    </w:p>
    <w:p>
      <w:pPr>
        <w:ind w:firstLine="422" w:firstLineChars="201"/>
        <w:jc w:val="left"/>
        <w:rPr>
          <w:rFonts w:ascii="宋体" w:hAnsi="宋体" w:eastAsia="宋体" w:cs="Times New Roman"/>
          <w:szCs w:val="21"/>
        </w:rPr>
      </w:pPr>
      <w:r>
        <w:rPr>
          <w:rFonts w:hint="eastAsia" w:ascii="宋体" w:hAnsi="宋体" w:eastAsia="宋体" w:cs="Times New Roman"/>
          <w:szCs w:val="21"/>
        </w:rPr>
        <w:t>3、标注文字</w:t>
      </w:r>
    </w:p>
    <w:p>
      <w:pPr>
        <w:ind w:firstLine="422" w:firstLineChars="201"/>
        <w:jc w:val="left"/>
        <w:rPr>
          <w:rFonts w:ascii="宋体" w:hAnsi="宋体" w:eastAsia="宋体" w:cs="Times New Roman"/>
          <w:szCs w:val="21"/>
        </w:rPr>
      </w:pPr>
      <w:r>
        <w:rPr>
          <w:rFonts w:hint="eastAsia" w:ascii="宋体" w:hAnsi="宋体" w:eastAsia="宋体" w:cs="Times New Roman"/>
          <w:szCs w:val="21"/>
        </w:rPr>
        <w:t xml:space="preserve"> 4、箭头</w:t>
      </w:r>
    </w:p>
    <w:p>
      <w:pPr>
        <w:ind w:firstLine="422" w:firstLineChars="201"/>
        <w:jc w:val="left"/>
        <w:rPr>
          <w:rFonts w:ascii="宋体" w:hAnsi="宋体" w:eastAsia="宋体" w:cs="Times New Roman"/>
          <w:szCs w:val="21"/>
        </w:rPr>
      </w:pPr>
      <w:r>
        <w:rPr>
          <w:rFonts w:hint="eastAsia" w:ascii="宋体" w:hAnsi="宋体" w:eastAsia="宋体" w:cs="Times New Roman"/>
          <w:szCs w:val="21"/>
        </w:rPr>
        <w:t>二、尺寸标注的规则</w:t>
      </w:r>
    </w:p>
    <w:p>
      <w:pPr>
        <w:ind w:firstLine="422" w:firstLineChars="201"/>
        <w:jc w:val="left"/>
        <w:rPr>
          <w:rFonts w:ascii="宋体" w:hAnsi="宋体" w:eastAsia="宋体" w:cs="Times New Roman"/>
          <w:szCs w:val="21"/>
        </w:rPr>
      </w:pPr>
      <w:r>
        <w:rPr>
          <w:rFonts w:hint="eastAsia" w:ascii="宋体" w:hAnsi="宋体" w:eastAsia="宋体" w:cs="Times New Roman"/>
          <w:szCs w:val="21"/>
        </w:rPr>
        <w:t>1、物体的真实大小应以图样上所标注的尺寸数值为依据，与图形的大小及绘图的准确度无关。</w:t>
      </w:r>
    </w:p>
    <w:p>
      <w:pPr>
        <w:ind w:firstLine="422" w:firstLineChars="201"/>
        <w:jc w:val="left"/>
        <w:rPr>
          <w:rFonts w:ascii="宋体" w:hAnsi="宋体" w:eastAsia="宋体" w:cs="Times New Roman"/>
          <w:szCs w:val="21"/>
        </w:rPr>
      </w:pPr>
      <w:r>
        <w:rPr>
          <w:rFonts w:hint="eastAsia" w:ascii="宋体" w:hAnsi="宋体" w:eastAsia="宋体" w:cs="Times New Roman"/>
          <w:szCs w:val="21"/>
        </w:rPr>
        <w:t>2、图样中的尺寸以毫米为单位时，不需要标注计量单位的代号或名称。</w:t>
      </w:r>
    </w:p>
    <w:p>
      <w:pPr>
        <w:ind w:firstLine="422" w:firstLineChars="201"/>
        <w:jc w:val="left"/>
        <w:rPr>
          <w:rFonts w:ascii="宋体" w:hAnsi="宋体" w:eastAsia="宋体" w:cs="Times New Roman"/>
          <w:szCs w:val="21"/>
        </w:rPr>
      </w:pPr>
      <w:r>
        <w:rPr>
          <w:rFonts w:hint="eastAsia" w:ascii="宋体" w:hAnsi="宋体" w:eastAsia="宋体" w:cs="Times New Roman"/>
          <w:szCs w:val="21"/>
        </w:rPr>
        <w:t>3、图样中所标注的尺寸为该图样所表示的物体的最后完工尺寸，否则应另加说明。</w:t>
      </w:r>
    </w:p>
    <w:p>
      <w:pPr>
        <w:ind w:firstLine="422" w:firstLineChars="201"/>
        <w:jc w:val="left"/>
        <w:rPr>
          <w:rFonts w:ascii="宋体" w:hAnsi="宋体" w:eastAsia="宋体" w:cs="Times New Roman"/>
          <w:szCs w:val="21"/>
        </w:rPr>
      </w:pPr>
      <w:r>
        <w:rPr>
          <w:rFonts w:hint="eastAsia" w:ascii="宋体" w:hAnsi="宋体" w:eastAsia="宋体" w:cs="Times New Roman"/>
          <w:szCs w:val="21"/>
        </w:rPr>
        <w:t>4、物体的每一尺寸，一般只标注一次，并应标注在最后反映该机构最清晰的图形上。</w:t>
      </w:r>
    </w:p>
    <w:p>
      <w:pPr>
        <w:ind w:firstLine="422" w:firstLineChars="201"/>
        <w:jc w:val="left"/>
        <w:rPr>
          <w:rFonts w:ascii="宋体" w:hAnsi="宋体" w:eastAsia="宋体" w:cs="Times New Roman"/>
          <w:szCs w:val="21"/>
        </w:rPr>
      </w:pPr>
      <w:r>
        <w:rPr>
          <w:rFonts w:hint="eastAsia" w:ascii="宋体" w:hAnsi="宋体" w:eastAsia="宋体" w:cs="Times New Roman"/>
          <w:szCs w:val="21"/>
        </w:rPr>
        <w:t>三、创建与设置标注的样式</w:t>
      </w:r>
    </w:p>
    <w:p>
      <w:pPr>
        <w:ind w:firstLine="422" w:firstLineChars="201"/>
        <w:jc w:val="left"/>
        <w:rPr>
          <w:rFonts w:ascii="宋体" w:hAnsi="宋体" w:eastAsia="宋体" w:cs="Times New Roman"/>
          <w:szCs w:val="21"/>
        </w:rPr>
      </w:pPr>
      <w:r>
        <w:rPr>
          <w:rFonts w:hint="eastAsia" w:ascii="宋体" w:hAnsi="宋体" w:eastAsia="宋体" w:cs="Times New Roman"/>
          <w:szCs w:val="21"/>
        </w:rPr>
        <w:t>1、  打开“标注样式管理器”对话框方法：</w:t>
      </w:r>
    </w:p>
    <w:p>
      <w:pPr>
        <w:ind w:firstLine="422" w:firstLineChars="201"/>
        <w:jc w:val="left"/>
        <w:rPr>
          <w:rFonts w:ascii="宋体" w:hAnsi="宋体" w:eastAsia="宋体" w:cs="Times New Roman"/>
          <w:szCs w:val="21"/>
        </w:rPr>
      </w:pPr>
      <w:r>
        <w:rPr>
          <w:rFonts w:hint="eastAsia" w:ascii="宋体" w:hAnsi="宋体" w:eastAsia="宋体" w:cs="Times New Roman"/>
          <w:szCs w:val="21"/>
        </w:rPr>
        <w:t>2、</w:t>
      </w:r>
      <w:r>
        <w:rPr>
          <w:rFonts w:hint="eastAsia" w:ascii="宋体" w:hAnsi="宋体" w:eastAsia="宋体" w:cs="Times New Roman"/>
          <w:szCs w:val="21"/>
        </w:rPr>
        <w:tab/>
      </w:r>
      <w:r>
        <w:rPr>
          <w:rFonts w:hint="eastAsia" w:ascii="宋体" w:hAnsi="宋体" w:eastAsia="宋体" w:cs="Times New Roman"/>
          <w:szCs w:val="21"/>
        </w:rPr>
        <w:t>单击标注工具栏上的</w:t>
      </w:r>
      <w:r>
        <w:rPr>
          <w:rFonts w:ascii="宋体" w:hAnsi="宋体" w:eastAsia="宋体" w:cs="Times New Roman"/>
          <w:szCs w:val="21"/>
        </w:rPr>
        <w:drawing>
          <wp:inline distT="0" distB="0" distL="0" distR="0">
            <wp:extent cx="238125" cy="2667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238125" cy="266700"/>
                    </a:xfrm>
                    <a:prstGeom prst="rect">
                      <a:avLst/>
                    </a:prstGeom>
                    <a:noFill/>
                  </pic:spPr>
                </pic:pic>
              </a:graphicData>
            </a:graphic>
          </wp:inline>
        </w:drawing>
      </w:r>
      <w:r>
        <w:rPr>
          <w:rFonts w:hint="eastAsia" w:ascii="宋体" w:hAnsi="宋体" w:eastAsia="宋体" w:cs="Times New Roman"/>
          <w:szCs w:val="21"/>
        </w:rPr>
        <w:t xml:space="preserve"> 标注样式按纽。</w:t>
      </w:r>
    </w:p>
    <w:p>
      <w:pPr>
        <w:ind w:firstLine="422" w:firstLineChars="201"/>
        <w:jc w:val="left"/>
        <w:rPr>
          <w:rFonts w:ascii="宋体" w:hAnsi="宋体" w:eastAsia="宋体" w:cs="Times New Roman"/>
          <w:szCs w:val="21"/>
        </w:rPr>
      </w:pPr>
      <w:r>
        <w:rPr>
          <w:rFonts w:hint="eastAsia" w:ascii="宋体" w:hAnsi="宋体" w:eastAsia="宋体" w:cs="Times New Roman"/>
          <w:szCs w:val="21"/>
        </w:rPr>
        <w:t>3、</w:t>
      </w:r>
      <w:r>
        <w:rPr>
          <w:rFonts w:hint="eastAsia" w:ascii="宋体" w:hAnsi="宋体" w:eastAsia="宋体" w:cs="Times New Roman"/>
          <w:szCs w:val="21"/>
        </w:rPr>
        <w:tab/>
      </w:r>
      <w:r>
        <w:rPr>
          <w:rFonts w:hint="eastAsia" w:ascii="宋体" w:hAnsi="宋体" w:eastAsia="宋体" w:cs="Times New Roman"/>
          <w:szCs w:val="21"/>
        </w:rPr>
        <w:t>格式菜单下“标注样式”命令</w:t>
      </w:r>
    </w:p>
    <w:p>
      <w:pPr>
        <w:ind w:firstLine="422" w:firstLineChars="201"/>
        <w:jc w:val="left"/>
        <w:rPr>
          <w:rFonts w:ascii="宋体" w:hAnsi="宋体" w:eastAsia="宋体" w:cs="Times New Roman"/>
          <w:szCs w:val="21"/>
        </w:rPr>
      </w:pPr>
      <w:r>
        <w:rPr>
          <w:rFonts w:hint="eastAsia" w:ascii="宋体" w:hAnsi="宋体" w:eastAsia="宋体" w:cs="Times New Roman"/>
          <w:szCs w:val="21"/>
        </w:rPr>
        <w:t>4、</w:t>
      </w:r>
      <w:r>
        <w:rPr>
          <w:rFonts w:hint="eastAsia" w:ascii="宋体" w:hAnsi="宋体" w:eastAsia="宋体" w:cs="Times New Roman"/>
          <w:szCs w:val="21"/>
        </w:rPr>
        <w:tab/>
      </w:r>
      <w:r>
        <w:rPr>
          <w:rFonts w:hint="eastAsia" w:ascii="宋体" w:hAnsi="宋体" w:eastAsia="宋体" w:cs="Times New Roman"/>
          <w:szCs w:val="21"/>
        </w:rPr>
        <w:t>快捷键为D确定或Ctrl+M</w:t>
      </w:r>
    </w:p>
    <w:p>
      <w:pPr>
        <w:ind w:firstLine="422" w:firstLineChars="201"/>
        <w:rPr>
          <w:rFonts w:ascii="宋体" w:hAnsi="宋体" w:eastAsia="宋体" w:cs="Times New Roman"/>
          <w:szCs w:val="21"/>
        </w:rPr>
      </w:pPr>
      <w:r>
        <w:rPr>
          <w:rFonts w:hint="eastAsia" w:ascii="宋体" w:hAnsi="宋体" w:eastAsia="宋体" w:cs="Times New Roman"/>
          <w:szCs w:val="21"/>
        </w:rPr>
        <w:t>四、直线和箭头选项卡中</w:t>
      </w:r>
    </w:p>
    <w:p>
      <w:pPr>
        <w:ind w:firstLine="422" w:firstLineChars="201"/>
        <w:rPr>
          <w:rFonts w:ascii="宋体" w:hAnsi="宋体" w:eastAsia="宋体" w:cs="Times New Roman"/>
          <w:szCs w:val="21"/>
        </w:rPr>
      </w:pPr>
      <w:r>
        <w:rPr>
          <w:rFonts w:hint="eastAsia" w:ascii="宋体" w:hAnsi="宋体" w:eastAsia="宋体" w:cs="Times New Roman"/>
          <w:szCs w:val="21"/>
        </w:rPr>
        <w:t>1、在“尺寸线”选项区中：可以设置尺寸线的颜色、线宽、超出标记以及基线间距等属性。</w:t>
      </w:r>
    </w:p>
    <w:p>
      <w:pPr>
        <w:ind w:firstLine="422" w:firstLineChars="201"/>
        <w:rPr>
          <w:rFonts w:ascii="宋体" w:hAnsi="宋体" w:eastAsia="宋体" w:cs="Times New Roman"/>
          <w:szCs w:val="21"/>
        </w:rPr>
      </w:pPr>
      <w:r>
        <w:rPr>
          <w:rFonts w:hint="eastAsia" w:ascii="宋体" w:hAnsi="宋体" w:eastAsia="宋体" w:cs="Times New Roman"/>
          <w:szCs w:val="21"/>
        </w:rPr>
        <w:t>该选项区中各选项含义如下：</w:t>
      </w:r>
    </w:p>
    <w:p>
      <w:pPr>
        <w:ind w:firstLine="422" w:firstLineChars="201"/>
        <w:rPr>
          <w:rFonts w:ascii="宋体" w:hAnsi="宋体" w:eastAsia="宋体" w:cs="Times New Roman"/>
          <w:szCs w:val="21"/>
        </w:rPr>
      </w:pPr>
      <w:r>
        <w:rPr>
          <w:rFonts w:hint="eastAsia" w:ascii="宋体" w:hAnsi="宋体" w:eastAsia="宋体" w:cs="Times New Roman"/>
          <w:szCs w:val="21"/>
        </w:rPr>
        <w:t>“颜色”下拉列表框：用于设置尺寸线的颜色。</w:t>
      </w:r>
    </w:p>
    <w:p>
      <w:pPr>
        <w:ind w:firstLine="422" w:firstLineChars="201"/>
        <w:rPr>
          <w:rFonts w:ascii="宋体" w:hAnsi="宋体" w:eastAsia="宋体" w:cs="Times New Roman"/>
          <w:szCs w:val="21"/>
        </w:rPr>
      </w:pPr>
      <w:r>
        <w:rPr>
          <w:rFonts w:hint="eastAsia" w:ascii="宋体" w:hAnsi="宋体" w:eastAsia="宋体" w:cs="Times New Roman"/>
          <w:szCs w:val="21"/>
        </w:rPr>
        <w:t>“线宽”下拉列表框：用于设置尺寸线的宽度。</w:t>
      </w:r>
    </w:p>
    <w:p>
      <w:pPr>
        <w:ind w:firstLine="422" w:firstLineChars="201"/>
        <w:rPr>
          <w:rFonts w:ascii="宋体" w:hAnsi="宋体" w:eastAsia="宋体" w:cs="Times New Roman"/>
          <w:szCs w:val="21"/>
        </w:rPr>
      </w:pPr>
      <w:r>
        <w:rPr>
          <w:rFonts w:hint="eastAsia" w:ascii="宋体" w:hAnsi="宋体" w:eastAsia="宋体" w:cs="Times New Roman"/>
          <w:szCs w:val="21"/>
        </w:rPr>
        <w:t>“超出标记”微调框：当尺寸线的箭头采用倾斜，建筑标记、小点、积分或无标记等样式时，使用该文体框可以设置尺寸线超出尺寸界线的长度。</w:t>
      </w:r>
    </w:p>
    <w:p>
      <w:pPr>
        <w:ind w:firstLine="422" w:firstLineChars="201"/>
        <w:rPr>
          <w:rFonts w:ascii="宋体" w:hAnsi="宋体" w:eastAsia="宋体" w:cs="Times New Roman"/>
          <w:szCs w:val="21"/>
        </w:rPr>
      </w:pPr>
      <w:r>
        <w:rPr>
          <w:rFonts w:hint="eastAsia" w:ascii="宋体" w:hAnsi="宋体" w:eastAsia="宋体" w:cs="Times New Roman"/>
          <w:szCs w:val="21"/>
        </w:rPr>
        <w:t>“基线间距”文本框：进行基线尺寸标注进时，可以设置各尺寸线之间的距离。</w:t>
      </w:r>
    </w:p>
    <w:p>
      <w:pPr>
        <w:ind w:firstLine="422" w:firstLineChars="201"/>
        <w:rPr>
          <w:rFonts w:ascii="宋体" w:hAnsi="宋体" w:eastAsia="宋体" w:cs="Times New Roman"/>
          <w:szCs w:val="21"/>
        </w:rPr>
      </w:pPr>
      <w:r>
        <w:rPr>
          <w:rFonts w:hint="eastAsia" w:ascii="宋体" w:hAnsi="宋体" w:eastAsia="宋体" w:cs="Times New Roman"/>
          <w:szCs w:val="21"/>
        </w:rPr>
        <w:t>“隐藏”选项区：通过选择“尺寸线1”或“尺寸线2”复选框，可以隐藏第一段或第二段尺寸线及其相应的箭头。</w:t>
      </w:r>
    </w:p>
    <w:p>
      <w:pPr>
        <w:ind w:firstLine="422" w:firstLineChars="201"/>
        <w:rPr>
          <w:rFonts w:ascii="宋体" w:hAnsi="宋体" w:eastAsia="宋体" w:cs="Times New Roman"/>
          <w:szCs w:val="21"/>
        </w:rPr>
      </w:pPr>
      <w:r>
        <w:rPr>
          <w:rFonts w:hint="eastAsia" w:ascii="宋体" w:hAnsi="宋体" w:eastAsia="宋体" w:cs="Times New Roman"/>
          <w:szCs w:val="21"/>
        </w:rPr>
        <w:t>2、在“尺寸界线”选项区中：可以设置尺寸界线的颜色、线宽、超出尺寸线的长度和起点偏移量、隐藏控制等属性。</w:t>
      </w:r>
    </w:p>
    <w:p>
      <w:pPr>
        <w:ind w:firstLine="422" w:firstLineChars="201"/>
        <w:rPr>
          <w:rFonts w:ascii="宋体" w:hAnsi="宋体" w:eastAsia="宋体" w:cs="Times New Roman"/>
          <w:szCs w:val="21"/>
        </w:rPr>
      </w:pPr>
      <w:r>
        <w:rPr>
          <w:rFonts w:hint="eastAsia" w:ascii="宋体" w:hAnsi="宋体" w:eastAsia="宋体" w:cs="Times New Roman"/>
          <w:szCs w:val="21"/>
        </w:rPr>
        <w:t>该选项区中各选项含义如下：</w:t>
      </w:r>
    </w:p>
    <w:p>
      <w:pPr>
        <w:ind w:firstLine="422" w:firstLineChars="201"/>
        <w:rPr>
          <w:rFonts w:ascii="宋体" w:hAnsi="宋体" w:eastAsia="宋体" w:cs="Times New Roman"/>
          <w:szCs w:val="21"/>
        </w:rPr>
      </w:pPr>
      <w:r>
        <w:rPr>
          <w:rFonts w:hint="eastAsia" w:ascii="宋体" w:hAnsi="宋体" w:eastAsia="宋体" w:cs="Times New Roman"/>
          <w:szCs w:val="21"/>
        </w:rPr>
        <w:t>“颜色”下拉列表框：用于设置尺寸界线的颜色。</w:t>
      </w:r>
    </w:p>
    <w:p>
      <w:pPr>
        <w:ind w:firstLine="422" w:firstLineChars="201"/>
        <w:rPr>
          <w:rFonts w:ascii="宋体" w:hAnsi="宋体" w:eastAsia="宋体" w:cs="Times New Roman"/>
          <w:szCs w:val="21"/>
        </w:rPr>
      </w:pPr>
      <w:r>
        <w:rPr>
          <w:rFonts w:hint="eastAsia" w:ascii="宋体" w:hAnsi="宋体" w:eastAsia="宋体" w:cs="Times New Roman"/>
          <w:szCs w:val="21"/>
        </w:rPr>
        <w:t>“线宽”下拉列表框：用于设置尺寸界线的宽度。</w:t>
      </w:r>
    </w:p>
    <w:p>
      <w:pPr>
        <w:ind w:firstLine="422" w:firstLineChars="201"/>
        <w:rPr>
          <w:rFonts w:ascii="宋体" w:hAnsi="宋体" w:eastAsia="宋体" w:cs="Times New Roman"/>
          <w:szCs w:val="21"/>
        </w:rPr>
      </w:pPr>
      <w:r>
        <w:rPr>
          <w:rFonts w:hint="eastAsia" w:ascii="宋体" w:hAnsi="宋体" w:eastAsia="宋体" w:cs="Times New Roman"/>
          <w:szCs w:val="21"/>
        </w:rPr>
        <w:t>“超出尺寸线”文本框：用于设置尺寸界线超出尺寸线的距离。</w:t>
      </w:r>
    </w:p>
    <w:p>
      <w:pPr>
        <w:ind w:firstLine="422" w:firstLineChars="201"/>
        <w:rPr>
          <w:rFonts w:ascii="宋体" w:hAnsi="宋体" w:eastAsia="宋体" w:cs="Times New Roman"/>
          <w:szCs w:val="21"/>
        </w:rPr>
      </w:pPr>
      <w:r>
        <w:rPr>
          <w:rFonts w:hint="eastAsia" w:ascii="宋体" w:hAnsi="宋体" w:eastAsia="宋体" w:cs="Times New Roman"/>
          <w:szCs w:val="21"/>
        </w:rPr>
        <w:t>“起点偏移量”文本框：用于设置尺寸界线的起点与标注定义的距离。</w:t>
      </w:r>
    </w:p>
    <w:p>
      <w:pPr>
        <w:ind w:firstLine="422" w:firstLineChars="201"/>
        <w:rPr>
          <w:rFonts w:ascii="宋体" w:hAnsi="宋体" w:eastAsia="宋体" w:cs="Times New Roman"/>
          <w:szCs w:val="21"/>
        </w:rPr>
      </w:pPr>
      <w:r>
        <w:rPr>
          <w:rFonts w:hint="eastAsia" w:ascii="宋体" w:hAnsi="宋体" w:eastAsia="宋体" w:cs="Times New Roman"/>
          <w:szCs w:val="21"/>
        </w:rPr>
        <w:t>“隐藏”选项区：通过选择“尺寸界线1”或“尺寸界线2”复选框，可以隐藏尺寸界线。</w:t>
      </w:r>
    </w:p>
    <w:p>
      <w:pPr>
        <w:ind w:firstLine="422" w:firstLineChars="201"/>
        <w:rPr>
          <w:rFonts w:ascii="宋体" w:hAnsi="宋体" w:eastAsia="宋体" w:cs="Times New Roman"/>
          <w:szCs w:val="21"/>
        </w:rPr>
      </w:pPr>
      <w:r>
        <w:rPr>
          <w:rFonts w:hint="eastAsia" w:ascii="宋体" w:hAnsi="宋体" w:eastAsia="宋体" w:cs="Times New Roman"/>
          <w:szCs w:val="21"/>
        </w:rPr>
        <w:t>3、箭头：可以设置尺寸线和引线箭头的类型及尺寸大小。</w:t>
      </w:r>
    </w:p>
    <w:p>
      <w:pPr>
        <w:ind w:firstLine="422" w:firstLineChars="201"/>
        <w:rPr>
          <w:rFonts w:ascii="宋体" w:hAnsi="宋体" w:eastAsia="宋体" w:cs="Times New Roman"/>
          <w:szCs w:val="21"/>
        </w:rPr>
      </w:pPr>
      <w:r>
        <w:rPr>
          <w:rFonts w:hint="eastAsia" w:ascii="宋体" w:hAnsi="宋体" w:eastAsia="宋体" w:cs="Times New Roman"/>
          <w:szCs w:val="21"/>
        </w:rPr>
        <w:t>4、圆心标记：在“圆心标记”选项组中，可以设置圆或圆弧的圆心标记类型，如“标记”、“直线”和“无”。其中，选择“标记”选项可对圆或圆弧绘制圆心标记；选择“直线”选项，可对圆或圆弧绘制中心线；选择“无”选项，则没有任何标记。</w:t>
      </w:r>
    </w:p>
    <w:p>
      <w:pPr>
        <w:ind w:firstLine="422" w:firstLineChars="201"/>
        <w:rPr>
          <w:rFonts w:ascii="宋体" w:hAnsi="宋体" w:eastAsia="宋体" w:cs="Times New Roman"/>
          <w:szCs w:val="21"/>
        </w:rPr>
      </w:pPr>
      <w:r>
        <w:rPr>
          <w:rFonts w:hint="eastAsia" w:ascii="宋体" w:hAnsi="宋体" w:eastAsia="宋体" w:cs="Times New Roman"/>
          <w:szCs w:val="21"/>
        </w:rPr>
        <w:t>五、尺寸标注的类型</w:t>
      </w:r>
    </w:p>
    <w:p>
      <w:pPr>
        <w:ind w:firstLine="422" w:firstLineChars="201"/>
        <w:rPr>
          <w:rFonts w:ascii="宋体" w:hAnsi="宋体" w:eastAsia="宋体" w:cs="Times New Roman"/>
          <w:szCs w:val="21"/>
        </w:rPr>
      </w:pPr>
      <w:r>
        <w:rPr>
          <w:rFonts w:hint="eastAsia" w:ascii="宋体" w:hAnsi="宋体" w:eastAsia="宋体" w:cs="Times New Roman"/>
          <w:szCs w:val="21"/>
        </w:rPr>
        <w:t>A、创建对齐标注的步骤</w:t>
      </w:r>
    </w:p>
    <w:p>
      <w:pPr>
        <w:ind w:firstLine="422" w:firstLineChars="201"/>
        <w:rPr>
          <w:rFonts w:ascii="宋体" w:hAnsi="宋体" w:eastAsia="宋体" w:cs="Times New Roman"/>
          <w:szCs w:val="21"/>
        </w:rPr>
      </w:pPr>
      <w:r>
        <w:rPr>
          <w:rFonts w:hint="eastAsia" w:ascii="宋体" w:hAnsi="宋体" w:eastAsia="宋体" w:cs="Times New Roman"/>
          <w:szCs w:val="21"/>
        </w:rPr>
        <w:t>1、“标注”菜单中单击“对齐”或单击标注工具栏中的 。</w:t>
      </w:r>
    </w:p>
    <w:p>
      <w:pPr>
        <w:ind w:firstLine="422" w:firstLineChars="201"/>
        <w:rPr>
          <w:rFonts w:ascii="宋体" w:hAnsi="宋体" w:eastAsia="宋体" w:cs="Times New Roman"/>
          <w:szCs w:val="21"/>
        </w:rPr>
      </w:pPr>
      <w:r>
        <w:rPr>
          <w:rFonts w:hint="eastAsia" w:ascii="宋体" w:hAnsi="宋体" w:eastAsia="宋体" w:cs="Times New Roman"/>
          <w:szCs w:val="21"/>
        </w:rPr>
        <w:t>2、指定物体 ，在指定尺寸位置之前，可以编辑文字或修改文字角度，</w:t>
      </w:r>
    </w:p>
    <w:p>
      <w:pPr>
        <w:ind w:firstLine="422" w:firstLineChars="201"/>
        <w:rPr>
          <w:rFonts w:ascii="宋体" w:hAnsi="宋体" w:eastAsia="宋体" w:cs="Times New Roman"/>
          <w:szCs w:val="21"/>
        </w:rPr>
      </w:pPr>
      <w:r>
        <w:rPr>
          <w:rFonts w:hint="eastAsia" w:ascii="宋体" w:hAnsi="宋体" w:eastAsia="宋体" w:cs="Times New Roman"/>
          <w:szCs w:val="21"/>
        </w:rPr>
        <w:t>⊙要使用多行文字编辑文字，请输入M（多行文字），在多行文字编辑器中修改文字然后单击确定</w:t>
      </w:r>
    </w:p>
    <w:p>
      <w:pPr>
        <w:ind w:firstLine="422" w:firstLineChars="201"/>
        <w:rPr>
          <w:rFonts w:ascii="宋体" w:hAnsi="宋体" w:eastAsia="宋体" w:cs="Times New Roman"/>
          <w:szCs w:val="21"/>
        </w:rPr>
      </w:pPr>
      <w:r>
        <w:rPr>
          <w:rFonts w:hint="eastAsia" w:ascii="宋体" w:hAnsi="宋体" w:eastAsia="宋体" w:cs="Times New Roman"/>
          <w:szCs w:val="21"/>
        </w:rPr>
        <w:t>⊙要使用单行文字编辑文字，请输入T（文字），修改命令行上的文字，然后确定</w:t>
      </w:r>
    </w:p>
    <w:p>
      <w:pPr>
        <w:ind w:firstLine="422" w:firstLineChars="201"/>
        <w:rPr>
          <w:rFonts w:ascii="宋体" w:hAnsi="宋体" w:eastAsia="宋体" w:cs="Times New Roman"/>
          <w:szCs w:val="21"/>
        </w:rPr>
      </w:pPr>
      <w:r>
        <w:rPr>
          <w:rFonts w:hint="eastAsia" w:ascii="宋体" w:hAnsi="宋体" w:eastAsia="宋体" w:cs="Times New Roman"/>
          <w:szCs w:val="21"/>
        </w:rPr>
        <w:t>⊙要旋转文字，请输入A（角度），然后输入文字角度</w:t>
      </w:r>
    </w:p>
    <w:p>
      <w:pPr>
        <w:ind w:firstLine="422" w:firstLineChars="201"/>
        <w:rPr>
          <w:rFonts w:ascii="宋体" w:hAnsi="宋体" w:eastAsia="宋体" w:cs="Times New Roman"/>
          <w:szCs w:val="21"/>
        </w:rPr>
      </w:pPr>
      <w:r>
        <w:rPr>
          <w:rFonts w:hint="eastAsia" w:ascii="宋体" w:hAnsi="宋体" w:eastAsia="宋体" w:cs="Times New Roman"/>
          <w:szCs w:val="21"/>
        </w:rPr>
        <w:t>指定尺寸线的位置</w:t>
      </w:r>
    </w:p>
    <w:p>
      <w:pPr>
        <w:ind w:firstLine="422" w:firstLineChars="201"/>
        <w:rPr>
          <w:rFonts w:ascii="宋体" w:hAnsi="宋体" w:eastAsia="宋体" w:cs="Times New Roman"/>
          <w:szCs w:val="21"/>
        </w:rPr>
      </w:pPr>
      <w:r>
        <w:rPr>
          <w:rFonts w:hint="eastAsia" w:ascii="宋体" w:hAnsi="宋体" w:eastAsia="宋体" w:cs="Times New Roman"/>
          <w:szCs w:val="21"/>
        </w:rPr>
        <w:t>注：创建线性标注的方法同创建对齐标注的方法一样</w:t>
      </w:r>
    </w:p>
    <w:p>
      <w:pPr>
        <w:ind w:firstLine="422" w:firstLineChars="201"/>
        <w:rPr>
          <w:rFonts w:ascii="宋体" w:hAnsi="宋体" w:eastAsia="宋体" w:cs="Times New Roman"/>
          <w:szCs w:val="21"/>
        </w:rPr>
      </w:pPr>
      <w:r>
        <w:rPr>
          <w:rFonts w:hint="eastAsia" w:ascii="宋体" w:hAnsi="宋体" w:eastAsia="宋体" w:cs="Times New Roman"/>
          <w:szCs w:val="21"/>
        </w:rPr>
        <w:t xml:space="preserve">B：创建基线线性标注的步骤 </w:t>
      </w:r>
    </w:p>
    <w:p>
      <w:pPr>
        <w:ind w:firstLine="422" w:firstLineChars="201"/>
        <w:rPr>
          <w:rFonts w:ascii="宋体" w:hAnsi="宋体" w:eastAsia="宋体" w:cs="Times New Roman"/>
          <w:szCs w:val="21"/>
        </w:rPr>
      </w:pPr>
      <w:r>
        <w:rPr>
          <w:rFonts w:hint="eastAsia" w:ascii="宋体" w:hAnsi="宋体" w:eastAsia="宋体" w:cs="Times New Roman"/>
          <w:szCs w:val="21"/>
        </w:rPr>
        <w:t xml:space="preserve">1、从“标注”菜单中选择“基线”或单击标注工具栏中的 。 </w:t>
      </w:r>
    </w:p>
    <w:p>
      <w:pPr>
        <w:ind w:firstLine="422" w:firstLineChars="201"/>
        <w:rPr>
          <w:rFonts w:ascii="宋体" w:hAnsi="宋体" w:eastAsia="宋体" w:cs="Times New Roman"/>
          <w:szCs w:val="21"/>
        </w:rPr>
      </w:pPr>
      <w:r>
        <w:rPr>
          <w:rFonts w:hint="eastAsia" w:ascii="宋体" w:hAnsi="宋体" w:eastAsia="宋体" w:cs="Times New Roman"/>
          <w:szCs w:val="21"/>
        </w:rPr>
        <w:t xml:space="preserve">默认情况下，上一个创建的线性标注的原点用作新基线标注的第一尺寸界线。AutoCAD 提示指定第二条尺寸线。 </w:t>
      </w:r>
    </w:p>
    <w:p>
      <w:pPr>
        <w:ind w:firstLine="422" w:firstLineChars="201"/>
        <w:rPr>
          <w:rFonts w:ascii="宋体" w:hAnsi="宋体" w:eastAsia="宋体" w:cs="Times New Roman"/>
          <w:szCs w:val="21"/>
        </w:rPr>
      </w:pPr>
      <w:r>
        <w:rPr>
          <w:rFonts w:hint="eastAsia" w:ascii="宋体" w:hAnsi="宋体" w:eastAsia="宋体" w:cs="Times New Roman"/>
          <w:szCs w:val="21"/>
        </w:rPr>
        <w:t xml:space="preserve">2、使用对象捕捉选择第二条尺寸界线原点，或按 ENTER 键选择任意标注作为基准标注。 </w:t>
      </w:r>
    </w:p>
    <w:p>
      <w:pPr>
        <w:ind w:firstLine="422" w:firstLineChars="201"/>
        <w:rPr>
          <w:rFonts w:ascii="宋体" w:hAnsi="宋体" w:eastAsia="宋体" w:cs="Times New Roman"/>
          <w:szCs w:val="21"/>
        </w:rPr>
      </w:pPr>
      <w:r>
        <w:rPr>
          <w:rFonts w:hint="eastAsia" w:ascii="宋体" w:hAnsi="宋体" w:eastAsia="宋体" w:cs="Times New Roman"/>
          <w:szCs w:val="21"/>
        </w:rPr>
        <w:t xml:space="preserve">AutoCAD 在指定距离（在“标注样式管理器”的“直线和箭头”选项卡的“基线间距”选项中所指定）自动放置第二条尺寸线。 </w:t>
      </w:r>
    </w:p>
    <w:p>
      <w:pPr>
        <w:ind w:firstLine="422" w:firstLineChars="201"/>
        <w:rPr>
          <w:rFonts w:ascii="宋体" w:hAnsi="宋体" w:eastAsia="宋体" w:cs="Times New Roman"/>
          <w:szCs w:val="21"/>
        </w:rPr>
      </w:pPr>
      <w:r>
        <w:rPr>
          <w:rFonts w:hint="eastAsia" w:ascii="宋体" w:hAnsi="宋体" w:eastAsia="宋体" w:cs="Times New Roman"/>
          <w:szCs w:val="21"/>
        </w:rPr>
        <w:t xml:space="preserve">3、使用对象捕捉指定下一个尺寸界线原点。 </w:t>
      </w:r>
    </w:p>
    <w:p>
      <w:pPr>
        <w:ind w:firstLine="422" w:firstLineChars="201"/>
        <w:rPr>
          <w:rFonts w:ascii="宋体" w:hAnsi="宋体" w:eastAsia="宋体" w:cs="Times New Roman"/>
          <w:szCs w:val="21"/>
        </w:rPr>
      </w:pPr>
      <w:r>
        <w:rPr>
          <w:rFonts w:hint="eastAsia" w:ascii="宋体" w:hAnsi="宋体" w:eastAsia="宋体" w:cs="Times New Roman"/>
          <w:szCs w:val="21"/>
        </w:rPr>
        <w:t xml:space="preserve">4、根据需要可继续选择尺寸界线原点。 </w:t>
      </w:r>
    </w:p>
    <w:p>
      <w:pPr>
        <w:ind w:firstLine="422" w:firstLineChars="201"/>
        <w:rPr>
          <w:rFonts w:ascii="宋体" w:hAnsi="宋体" w:eastAsia="宋体" w:cs="Times New Roman"/>
          <w:szCs w:val="21"/>
        </w:rPr>
      </w:pPr>
      <w:r>
        <w:rPr>
          <w:rFonts w:hint="eastAsia" w:ascii="宋体" w:hAnsi="宋体" w:eastAsia="宋体" w:cs="Times New Roman"/>
          <w:szCs w:val="21"/>
        </w:rPr>
        <w:t xml:space="preserve">5、按两次 ENTER 键结束命令。 </w:t>
      </w:r>
    </w:p>
    <w:p>
      <w:pPr>
        <w:ind w:firstLine="422" w:firstLineChars="201"/>
        <w:rPr>
          <w:rFonts w:ascii="宋体" w:hAnsi="宋体" w:eastAsia="宋体" w:cs="Times New Roman"/>
          <w:szCs w:val="21"/>
        </w:rPr>
      </w:pPr>
      <w:r>
        <w:rPr>
          <w:rFonts w:hint="eastAsia" w:ascii="宋体" w:hAnsi="宋体" w:eastAsia="宋体" w:cs="Times New Roman"/>
          <w:szCs w:val="21"/>
        </w:rPr>
        <w:t>注：基线标注必须借助于线型标注或对齐标注基础上</w:t>
      </w:r>
    </w:p>
    <w:p>
      <w:pPr>
        <w:ind w:firstLine="422" w:firstLineChars="201"/>
        <w:rPr>
          <w:rFonts w:ascii="宋体" w:hAnsi="宋体" w:eastAsia="宋体" w:cs="Times New Roman"/>
          <w:szCs w:val="21"/>
        </w:rPr>
      </w:pPr>
      <w:r>
        <w:rPr>
          <w:rFonts w:hint="eastAsia" w:ascii="宋体" w:hAnsi="宋体" w:eastAsia="宋体" w:cs="Times New Roman"/>
          <w:szCs w:val="21"/>
        </w:rPr>
        <w:t>连续标注必须借助于线型标注和对齐标注，不能单独使用。</w:t>
      </w:r>
    </w:p>
    <w:p>
      <w:pPr>
        <w:ind w:firstLine="422" w:firstLineChars="201"/>
        <w:rPr>
          <w:rFonts w:ascii="宋体" w:hAnsi="宋体" w:eastAsia="宋体" w:cs="Times New Roman"/>
          <w:szCs w:val="21"/>
        </w:rPr>
      </w:pPr>
      <w:r>
        <w:rPr>
          <w:rFonts w:hint="eastAsia" w:ascii="宋体" w:hAnsi="宋体" w:eastAsia="宋体" w:cs="Times New Roman"/>
          <w:szCs w:val="21"/>
        </w:rPr>
        <w:t xml:space="preserve">C：创建连续线性标注的步骤 </w:t>
      </w:r>
    </w:p>
    <w:p>
      <w:pPr>
        <w:ind w:firstLine="422" w:firstLineChars="201"/>
        <w:rPr>
          <w:rFonts w:ascii="宋体" w:hAnsi="宋体" w:eastAsia="宋体" w:cs="Times New Roman"/>
          <w:szCs w:val="21"/>
        </w:rPr>
      </w:pPr>
      <w:r>
        <w:rPr>
          <w:rFonts w:hint="eastAsia" w:ascii="宋体" w:hAnsi="宋体" w:eastAsia="宋体" w:cs="Times New Roman"/>
          <w:szCs w:val="21"/>
        </w:rPr>
        <w:t xml:space="preserve">1、从“标注”菜单中选择“连续”或单击标注工具栏中的 。 </w:t>
      </w:r>
    </w:p>
    <w:p>
      <w:pPr>
        <w:ind w:firstLine="422" w:firstLineChars="201"/>
        <w:rPr>
          <w:rFonts w:ascii="宋体" w:hAnsi="宋体" w:eastAsia="宋体" w:cs="Times New Roman"/>
          <w:szCs w:val="21"/>
        </w:rPr>
      </w:pPr>
      <w:r>
        <w:rPr>
          <w:rFonts w:hint="eastAsia" w:ascii="宋体" w:hAnsi="宋体" w:eastAsia="宋体" w:cs="Times New Roman"/>
          <w:szCs w:val="21"/>
        </w:rPr>
        <w:t xml:space="preserve">AutoCAD 使用现有标注的第二条尺寸界线的原点作为第一条尺寸界线的原点。 </w:t>
      </w:r>
    </w:p>
    <w:p>
      <w:pPr>
        <w:ind w:firstLine="422" w:firstLineChars="201"/>
        <w:rPr>
          <w:rFonts w:ascii="宋体" w:hAnsi="宋体" w:eastAsia="宋体" w:cs="Times New Roman"/>
          <w:szCs w:val="21"/>
        </w:rPr>
      </w:pPr>
      <w:r>
        <w:rPr>
          <w:rFonts w:hint="eastAsia" w:ascii="宋体" w:hAnsi="宋体" w:eastAsia="宋体" w:cs="Times New Roman"/>
          <w:szCs w:val="21"/>
        </w:rPr>
        <w:t xml:space="preserve">2、使用对象捕捉指定其他尺寸界线原点。 </w:t>
      </w:r>
    </w:p>
    <w:p>
      <w:pPr>
        <w:ind w:firstLine="422" w:firstLineChars="201"/>
        <w:rPr>
          <w:rFonts w:ascii="宋体" w:hAnsi="宋体" w:eastAsia="宋体" w:cs="Times New Roman"/>
          <w:szCs w:val="21"/>
        </w:rPr>
      </w:pPr>
      <w:r>
        <w:rPr>
          <w:rFonts w:hint="eastAsia" w:ascii="宋体" w:hAnsi="宋体" w:eastAsia="宋体" w:cs="Times New Roman"/>
          <w:szCs w:val="21"/>
        </w:rPr>
        <w:t>3、按两次 ENTER 键结束命令</w:t>
      </w:r>
    </w:p>
    <w:p>
      <w:pPr>
        <w:ind w:firstLine="422" w:firstLineChars="201"/>
        <w:rPr>
          <w:rFonts w:ascii="宋体" w:hAnsi="宋体" w:eastAsia="宋体" w:cs="Times New Roman"/>
          <w:b/>
          <w:szCs w:val="21"/>
        </w:rPr>
      </w:pPr>
      <w:r>
        <w:rPr>
          <w:rFonts w:hint="eastAsia" w:ascii="宋体" w:hAnsi="宋体" w:eastAsia="宋体" w:cs="Times New Roman"/>
          <w:b/>
          <w:szCs w:val="21"/>
        </w:rPr>
        <w:t>考核要求：</w:t>
      </w:r>
    </w:p>
    <w:p>
      <w:pPr>
        <w:ind w:firstLine="422" w:firstLineChars="201"/>
        <w:rPr>
          <w:rFonts w:ascii="宋体" w:hAnsi="宋体" w:eastAsia="宋体" w:cs="Times New Roman"/>
          <w:szCs w:val="21"/>
        </w:rPr>
      </w:pPr>
      <w:r>
        <w:rPr>
          <w:rFonts w:hint="eastAsia" w:ascii="宋体" w:hAnsi="宋体" w:eastAsia="宋体" w:cs="Times New Roman"/>
          <w:szCs w:val="21"/>
        </w:rPr>
        <w:t>1、文字命令的熟练应用与其他命令在作图中的配合。</w:t>
      </w:r>
    </w:p>
    <w:p>
      <w:pPr>
        <w:ind w:firstLine="422" w:firstLineChars="201"/>
        <w:rPr>
          <w:rFonts w:ascii="宋体" w:hAnsi="宋体" w:eastAsia="宋体" w:cs="Times New Roman"/>
          <w:szCs w:val="21"/>
        </w:rPr>
      </w:pPr>
      <w:r>
        <w:rPr>
          <w:rFonts w:hint="eastAsia" w:ascii="宋体" w:hAnsi="宋体" w:eastAsia="宋体" w:cs="Times New Roman"/>
          <w:szCs w:val="21"/>
        </w:rPr>
        <w:t>2、标注命令的熟练应用与其他命令在作图中的配合。</w:t>
      </w:r>
    </w:p>
    <w:p>
      <w:pPr>
        <w:ind w:firstLine="422" w:firstLineChars="201"/>
        <w:rPr>
          <w:rFonts w:ascii="宋体" w:hAnsi="宋体" w:eastAsia="宋体" w:cs="Times New Roman"/>
          <w:szCs w:val="21"/>
        </w:rPr>
      </w:pPr>
    </w:p>
    <w:p>
      <w:pPr>
        <w:ind w:firstLine="482" w:firstLineChars="201"/>
        <w:jc w:val="center"/>
        <w:rPr>
          <w:rFonts w:ascii="宋体" w:hAnsi="宋体" w:eastAsia="宋体" w:cs="Times New Roman"/>
          <w:sz w:val="24"/>
          <w:szCs w:val="24"/>
        </w:rPr>
      </w:pPr>
      <w:r>
        <w:rPr>
          <w:rFonts w:hint="eastAsia" w:ascii="宋体" w:hAnsi="宋体" w:eastAsia="宋体" w:cs="Times New Roman"/>
          <w:b/>
          <w:bCs/>
          <w:sz w:val="24"/>
          <w:szCs w:val="24"/>
        </w:rPr>
        <w:t>第八章 完整建筑平面图的绘制</w:t>
      </w:r>
    </w:p>
    <w:p>
      <w:pPr>
        <w:ind w:firstLine="422" w:firstLineChars="201"/>
        <w:rPr>
          <w:rFonts w:ascii="宋体" w:hAnsi="宋体" w:eastAsia="宋体" w:cs="Times New Roman"/>
          <w:b/>
          <w:szCs w:val="21"/>
        </w:rPr>
      </w:pPr>
      <w:r>
        <w:rPr>
          <w:rFonts w:hint="eastAsia" w:ascii="宋体" w:hAnsi="宋体" w:eastAsia="宋体" w:cs="Times New Roman"/>
          <w:b/>
          <w:szCs w:val="21"/>
        </w:rPr>
        <w:t>教学要点：</w:t>
      </w:r>
    </w:p>
    <w:p>
      <w:pPr>
        <w:ind w:firstLine="422" w:firstLineChars="201"/>
        <w:rPr>
          <w:rFonts w:ascii="宋体" w:hAnsi="宋体" w:eastAsia="宋体" w:cs="Times New Roman"/>
          <w:szCs w:val="21"/>
        </w:rPr>
      </w:pPr>
      <w:r>
        <w:rPr>
          <w:rFonts w:hint="eastAsia" w:ascii="宋体" w:hAnsi="宋体" w:eastAsia="宋体" w:cs="Times New Roman"/>
          <w:szCs w:val="21"/>
        </w:rPr>
        <w:t>1、独立完成一幅建筑平面图</w:t>
      </w:r>
    </w:p>
    <w:p>
      <w:pPr>
        <w:ind w:firstLine="422" w:firstLineChars="201"/>
        <w:rPr>
          <w:rFonts w:ascii="宋体" w:hAnsi="宋体" w:eastAsia="宋体" w:cs="Times New Roman"/>
          <w:szCs w:val="21"/>
        </w:rPr>
      </w:pPr>
      <w:r>
        <w:rPr>
          <w:rFonts w:hint="eastAsia" w:ascii="宋体" w:hAnsi="宋体" w:eastAsia="宋体" w:cs="Times New Roman"/>
          <w:szCs w:val="21"/>
        </w:rPr>
        <w:t>2、熟悉各种绘图工具及图层。</w:t>
      </w:r>
    </w:p>
    <w:p>
      <w:pPr>
        <w:ind w:firstLine="422" w:firstLineChars="201"/>
        <w:rPr>
          <w:rFonts w:ascii="宋体" w:hAnsi="宋体" w:eastAsia="宋体" w:cs="Times New Roman"/>
          <w:b/>
          <w:szCs w:val="21"/>
        </w:rPr>
      </w:pPr>
      <w:r>
        <w:rPr>
          <w:rFonts w:hint="eastAsia" w:ascii="宋体" w:hAnsi="宋体" w:eastAsia="宋体" w:cs="Times New Roman"/>
          <w:b/>
          <w:szCs w:val="21"/>
        </w:rPr>
        <w:t>教学时数：</w:t>
      </w:r>
    </w:p>
    <w:p>
      <w:pPr>
        <w:ind w:firstLine="422" w:firstLineChars="201"/>
        <w:rPr>
          <w:rFonts w:ascii="宋体" w:hAnsi="宋体" w:eastAsia="宋体" w:cs="Times New Roman"/>
          <w:szCs w:val="21"/>
        </w:rPr>
      </w:pPr>
      <w:r>
        <w:rPr>
          <w:rFonts w:hint="eastAsia" w:ascii="宋体" w:hAnsi="宋体" w:eastAsia="宋体" w:cs="Times New Roman"/>
          <w:szCs w:val="21"/>
        </w:rPr>
        <w:t>4学时</w:t>
      </w:r>
    </w:p>
    <w:p>
      <w:pPr>
        <w:ind w:firstLine="422" w:firstLineChars="201"/>
        <w:rPr>
          <w:rFonts w:ascii="宋体" w:hAnsi="宋体" w:eastAsia="宋体" w:cs="Times New Roman"/>
          <w:b/>
          <w:szCs w:val="21"/>
        </w:rPr>
      </w:pPr>
      <w:r>
        <w:rPr>
          <w:rFonts w:hint="eastAsia" w:ascii="宋体" w:hAnsi="宋体" w:eastAsia="宋体" w:cs="Times New Roman"/>
          <w:b/>
          <w:szCs w:val="21"/>
        </w:rPr>
        <w:t>教学内容：</w:t>
      </w:r>
    </w:p>
    <w:p>
      <w:pPr>
        <w:ind w:firstLine="422" w:firstLineChars="201"/>
        <w:rPr>
          <w:rFonts w:ascii="宋体" w:hAnsi="宋体" w:eastAsia="宋体" w:cs="Times New Roman"/>
          <w:szCs w:val="21"/>
        </w:rPr>
      </w:pPr>
      <w:r>
        <w:rPr>
          <w:rFonts w:hint="eastAsia" w:ascii="宋体" w:hAnsi="宋体" w:eastAsia="宋体" w:cs="Times New Roman"/>
          <w:szCs w:val="21"/>
        </w:rPr>
        <w:t>完成下图所示完整建筑平面图</w:t>
      </w:r>
    </w:p>
    <w:p>
      <w:pPr>
        <w:ind w:firstLine="422" w:firstLineChars="201"/>
        <w:rPr>
          <w:rFonts w:ascii="宋体" w:hAnsi="宋体" w:eastAsia="宋体" w:cs="Times New Roman"/>
          <w:szCs w:val="21"/>
        </w:rPr>
      </w:pPr>
      <w:r>
        <w:rPr>
          <w:rFonts w:hint="eastAsia" w:ascii="宋体" w:hAnsi="宋体" w:eastAsia="宋体" w:cs="Times New Roman"/>
          <w:szCs w:val="21"/>
        </w:rPr>
        <w:drawing>
          <wp:inline distT="0" distB="0" distL="0" distR="0">
            <wp:extent cx="6120765" cy="504317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6120765" cy="5043170"/>
                    </a:xfrm>
                    <a:prstGeom prst="rect">
                      <a:avLst/>
                    </a:prstGeom>
                    <a:noFill/>
                    <a:ln>
                      <a:noFill/>
                    </a:ln>
                  </pic:spPr>
                </pic:pic>
              </a:graphicData>
            </a:graphic>
          </wp:inline>
        </w:drawing>
      </w:r>
    </w:p>
    <w:p>
      <w:pPr>
        <w:ind w:firstLine="422" w:firstLineChars="201"/>
        <w:rPr>
          <w:rFonts w:ascii="宋体" w:hAnsi="宋体" w:eastAsia="宋体" w:cs="Times New Roman"/>
          <w:szCs w:val="21"/>
        </w:rPr>
      </w:pPr>
      <w:r>
        <w:rPr>
          <w:rFonts w:hint="eastAsia" w:ascii="宋体" w:hAnsi="宋体" w:eastAsia="宋体" w:cs="Times New Roman"/>
          <w:szCs w:val="21"/>
        </w:rPr>
        <w:t>完成建筑平面图的辅助线与墙线（2学时）</w:t>
      </w:r>
    </w:p>
    <w:p>
      <w:pPr>
        <w:ind w:firstLine="422" w:firstLineChars="201"/>
        <w:rPr>
          <w:rFonts w:ascii="宋体" w:hAnsi="宋体" w:eastAsia="宋体" w:cs="Times New Roman"/>
          <w:szCs w:val="21"/>
        </w:rPr>
      </w:pPr>
      <w:r>
        <w:rPr>
          <w:rFonts w:hint="eastAsia" w:ascii="宋体" w:hAnsi="宋体" w:eastAsia="宋体" w:cs="Times New Roman"/>
          <w:szCs w:val="21"/>
        </w:rPr>
        <w:drawing>
          <wp:inline distT="0" distB="0" distL="0" distR="0">
            <wp:extent cx="3625215" cy="35407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3625215" cy="3540760"/>
                    </a:xfrm>
                    <a:prstGeom prst="rect">
                      <a:avLst/>
                    </a:prstGeom>
                    <a:noFill/>
                    <a:ln>
                      <a:noFill/>
                    </a:ln>
                  </pic:spPr>
                </pic:pic>
              </a:graphicData>
            </a:graphic>
          </wp:inline>
        </w:drawing>
      </w:r>
    </w:p>
    <w:p>
      <w:pPr>
        <w:ind w:firstLine="422" w:firstLineChars="201"/>
        <w:rPr>
          <w:rFonts w:ascii="宋体" w:hAnsi="宋体" w:eastAsia="宋体" w:cs="Times New Roman"/>
          <w:szCs w:val="21"/>
        </w:rPr>
      </w:pPr>
      <w:r>
        <w:rPr>
          <w:rFonts w:hint="eastAsia" w:ascii="宋体" w:hAnsi="宋体" w:eastAsia="宋体" w:cs="Times New Roman"/>
          <w:szCs w:val="21"/>
        </w:rPr>
        <w:drawing>
          <wp:inline distT="0" distB="0" distL="0" distR="0">
            <wp:extent cx="3573780" cy="43713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3573780" cy="4371340"/>
                    </a:xfrm>
                    <a:prstGeom prst="rect">
                      <a:avLst/>
                    </a:prstGeom>
                    <a:noFill/>
                    <a:ln>
                      <a:noFill/>
                    </a:ln>
                  </pic:spPr>
                </pic:pic>
              </a:graphicData>
            </a:graphic>
          </wp:inline>
        </w:drawing>
      </w:r>
    </w:p>
    <w:p>
      <w:pPr>
        <w:ind w:firstLine="422" w:firstLineChars="201"/>
        <w:rPr>
          <w:rFonts w:ascii="宋体" w:hAnsi="宋体" w:eastAsia="宋体" w:cs="Times New Roman"/>
          <w:szCs w:val="21"/>
        </w:rPr>
      </w:pPr>
      <w:r>
        <w:rPr>
          <w:rFonts w:hint="eastAsia" w:ascii="宋体" w:hAnsi="宋体" w:eastAsia="宋体" w:cs="Times New Roman"/>
          <w:szCs w:val="21"/>
        </w:rPr>
        <w:t>完成门窗、家具及相关标注、文字的绘制（2学时）</w:t>
      </w:r>
    </w:p>
    <w:p>
      <w:pPr>
        <w:ind w:firstLine="422" w:firstLineChars="201"/>
        <w:rPr>
          <w:rFonts w:ascii="宋体" w:hAnsi="宋体" w:eastAsia="宋体" w:cs="Times New Roman"/>
          <w:szCs w:val="21"/>
        </w:rPr>
      </w:pPr>
      <w:r>
        <w:rPr>
          <w:rFonts w:hint="eastAsia" w:ascii="宋体" w:hAnsi="宋体" w:eastAsia="宋体" w:cs="Times New Roman"/>
          <w:szCs w:val="21"/>
        </w:rPr>
        <w:drawing>
          <wp:inline distT="0" distB="0" distL="0" distR="0">
            <wp:extent cx="3956050" cy="30746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3956050" cy="3074670"/>
                    </a:xfrm>
                    <a:prstGeom prst="rect">
                      <a:avLst/>
                    </a:prstGeom>
                    <a:noFill/>
                    <a:ln>
                      <a:noFill/>
                    </a:ln>
                  </pic:spPr>
                </pic:pic>
              </a:graphicData>
            </a:graphic>
          </wp:inline>
        </w:drawing>
      </w:r>
    </w:p>
    <w:p>
      <w:pPr>
        <w:ind w:firstLine="422" w:firstLineChars="201"/>
        <w:rPr>
          <w:rFonts w:ascii="宋体" w:hAnsi="宋体" w:eastAsia="宋体" w:cs="Times New Roman"/>
          <w:szCs w:val="21"/>
        </w:rPr>
      </w:pPr>
    </w:p>
    <w:p>
      <w:pPr>
        <w:ind w:firstLine="422" w:firstLineChars="201"/>
        <w:rPr>
          <w:rFonts w:ascii="宋体" w:hAnsi="宋体" w:eastAsia="宋体" w:cs="Times New Roman"/>
          <w:szCs w:val="21"/>
        </w:rPr>
      </w:pPr>
      <w:r>
        <w:rPr>
          <w:rFonts w:hint="eastAsia" w:ascii="宋体" w:hAnsi="宋体" w:eastAsia="宋体" w:cs="Times New Roman"/>
          <w:szCs w:val="21"/>
        </w:rPr>
        <w:drawing>
          <wp:inline distT="0" distB="0" distL="0" distR="0">
            <wp:extent cx="4604385" cy="33401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4604385" cy="3340100"/>
                    </a:xfrm>
                    <a:prstGeom prst="rect">
                      <a:avLst/>
                    </a:prstGeom>
                    <a:noFill/>
                    <a:ln>
                      <a:noFill/>
                    </a:ln>
                  </pic:spPr>
                </pic:pic>
              </a:graphicData>
            </a:graphic>
          </wp:inline>
        </w:drawing>
      </w:r>
    </w:p>
    <w:p>
      <w:pPr>
        <w:ind w:firstLine="422" w:firstLineChars="201"/>
        <w:rPr>
          <w:rFonts w:ascii="宋体" w:hAnsi="宋体" w:eastAsia="宋体" w:cs="Times New Roman"/>
          <w:b/>
          <w:szCs w:val="21"/>
        </w:rPr>
      </w:pPr>
      <w:r>
        <w:rPr>
          <w:rFonts w:hint="eastAsia" w:ascii="宋体" w:hAnsi="宋体" w:eastAsia="宋体" w:cs="Times New Roman"/>
          <w:b/>
          <w:szCs w:val="21"/>
        </w:rPr>
        <w:t>考核要求：</w:t>
      </w:r>
    </w:p>
    <w:p>
      <w:pPr>
        <w:ind w:firstLine="422" w:firstLineChars="201"/>
        <w:rPr>
          <w:rFonts w:ascii="宋体" w:hAnsi="宋体" w:eastAsia="宋体" w:cs="Times New Roman"/>
          <w:szCs w:val="21"/>
        </w:rPr>
      </w:pPr>
      <w:r>
        <w:rPr>
          <w:rFonts w:hint="eastAsia" w:ascii="宋体" w:hAnsi="宋体" w:eastAsia="宋体" w:cs="Times New Roman"/>
          <w:szCs w:val="21"/>
        </w:rPr>
        <w:t>独立完成建筑平面图的绘制</w:t>
      </w:r>
    </w:p>
    <w:p>
      <w:pPr>
        <w:ind w:firstLine="422" w:firstLineChars="201"/>
        <w:jc w:val="center"/>
        <w:rPr>
          <w:rFonts w:ascii="宋体" w:hAnsi="宋体" w:eastAsia="宋体" w:cs="Times New Roman"/>
          <w:szCs w:val="21"/>
        </w:rPr>
      </w:pPr>
    </w:p>
    <w:p>
      <w:pPr>
        <w:ind w:firstLine="482" w:firstLineChars="201"/>
        <w:jc w:val="center"/>
        <w:rPr>
          <w:rFonts w:ascii="宋体" w:hAnsi="宋体" w:eastAsia="宋体" w:cs="Times New Roman"/>
          <w:sz w:val="24"/>
          <w:szCs w:val="24"/>
        </w:rPr>
      </w:pPr>
      <w:r>
        <w:rPr>
          <w:rFonts w:hint="eastAsia" w:ascii="宋体" w:hAnsi="宋体" w:eastAsia="宋体" w:cs="Times New Roman"/>
          <w:b/>
          <w:bCs/>
          <w:sz w:val="24"/>
          <w:szCs w:val="24"/>
        </w:rPr>
        <w:t>第九章  旅游规划设计实例介绍</w:t>
      </w:r>
    </w:p>
    <w:p>
      <w:pPr>
        <w:ind w:firstLine="422" w:firstLineChars="201"/>
        <w:rPr>
          <w:rFonts w:ascii="宋体" w:hAnsi="宋体" w:eastAsia="宋体" w:cs="Times New Roman"/>
          <w:b/>
          <w:szCs w:val="21"/>
        </w:rPr>
      </w:pPr>
      <w:r>
        <w:rPr>
          <w:rFonts w:hint="eastAsia" w:ascii="宋体" w:hAnsi="宋体" w:eastAsia="宋体" w:cs="Times New Roman"/>
          <w:b/>
          <w:szCs w:val="21"/>
        </w:rPr>
        <w:t>教学要点：</w:t>
      </w:r>
    </w:p>
    <w:p>
      <w:pPr>
        <w:ind w:firstLine="422" w:firstLineChars="201"/>
        <w:rPr>
          <w:rFonts w:ascii="宋体" w:hAnsi="宋体" w:eastAsia="宋体" w:cs="Times New Roman"/>
          <w:szCs w:val="21"/>
        </w:rPr>
      </w:pPr>
      <w:r>
        <w:rPr>
          <w:rFonts w:hint="eastAsia" w:ascii="宋体" w:hAnsi="宋体" w:eastAsia="宋体" w:cs="Times New Roman"/>
          <w:szCs w:val="21"/>
        </w:rPr>
        <w:t>1、介绍旅游规划实例</w:t>
      </w:r>
    </w:p>
    <w:p>
      <w:pPr>
        <w:ind w:firstLine="422" w:firstLineChars="201"/>
        <w:rPr>
          <w:rFonts w:ascii="宋体" w:hAnsi="宋体" w:eastAsia="宋体" w:cs="Times New Roman"/>
          <w:szCs w:val="21"/>
        </w:rPr>
      </w:pPr>
      <w:r>
        <w:rPr>
          <w:rFonts w:hint="eastAsia" w:ascii="宋体" w:hAnsi="宋体" w:eastAsia="宋体" w:cs="Times New Roman"/>
          <w:szCs w:val="21"/>
        </w:rPr>
        <w:t>2、邀请相关旅游规划设计院工程师对旅游景区规划实务操作进行讲解</w:t>
      </w:r>
    </w:p>
    <w:p>
      <w:pPr>
        <w:ind w:firstLine="422" w:firstLineChars="201"/>
        <w:rPr>
          <w:rFonts w:ascii="宋体" w:hAnsi="宋体" w:eastAsia="宋体" w:cs="Times New Roman"/>
          <w:szCs w:val="21"/>
        </w:rPr>
      </w:pPr>
      <w:r>
        <w:rPr>
          <w:rFonts w:hint="eastAsia" w:ascii="宋体" w:hAnsi="宋体" w:eastAsia="宋体" w:cs="Times New Roman"/>
          <w:b/>
          <w:szCs w:val="21"/>
        </w:rPr>
        <w:t>教学时数</w:t>
      </w:r>
      <w:r>
        <w:rPr>
          <w:rFonts w:hint="eastAsia" w:ascii="宋体" w:hAnsi="宋体" w:eastAsia="宋体" w:cs="Times New Roman"/>
          <w:szCs w:val="21"/>
        </w:rPr>
        <w:t>：</w:t>
      </w:r>
    </w:p>
    <w:p>
      <w:pPr>
        <w:ind w:firstLine="422" w:firstLineChars="201"/>
        <w:rPr>
          <w:rFonts w:ascii="宋体" w:hAnsi="宋体" w:eastAsia="宋体" w:cs="Times New Roman"/>
          <w:szCs w:val="21"/>
        </w:rPr>
      </w:pPr>
      <w:r>
        <w:rPr>
          <w:rFonts w:hint="eastAsia" w:ascii="宋体" w:hAnsi="宋体" w:eastAsia="宋体" w:cs="Times New Roman"/>
          <w:szCs w:val="21"/>
        </w:rPr>
        <w:t>2学时</w:t>
      </w:r>
    </w:p>
    <w:p>
      <w:pPr>
        <w:ind w:firstLine="422" w:firstLineChars="201"/>
        <w:rPr>
          <w:rFonts w:ascii="宋体" w:hAnsi="宋体" w:eastAsia="宋体" w:cs="Times New Roman"/>
          <w:b/>
          <w:szCs w:val="21"/>
        </w:rPr>
      </w:pPr>
      <w:r>
        <w:rPr>
          <w:rFonts w:hint="eastAsia" w:ascii="宋体" w:hAnsi="宋体" w:eastAsia="宋体" w:cs="Times New Roman"/>
          <w:b/>
          <w:szCs w:val="21"/>
        </w:rPr>
        <w:t>教学内容：</w:t>
      </w:r>
    </w:p>
    <w:p>
      <w:pPr>
        <w:ind w:firstLine="422" w:firstLineChars="201"/>
        <w:rPr>
          <w:rFonts w:ascii="宋体" w:hAnsi="宋体" w:eastAsia="宋体" w:cs="Times New Roman"/>
          <w:szCs w:val="21"/>
        </w:rPr>
      </w:pPr>
      <w:r>
        <w:rPr>
          <w:rFonts w:ascii="宋体" w:hAnsi="宋体" w:eastAsia="宋体" w:cs="Times New Roman"/>
          <w:szCs w:val="21"/>
        </w:rPr>
        <w:t>一</w:t>
      </w:r>
      <w:r>
        <w:rPr>
          <w:rFonts w:hint="eastAsia" w:ascii="宋体" w:hAnsi="宋体" w:eastAsia="宋体" w:cs="Times New Roman"/>
          <w:szCs w:val="21"/>
        </w:rPr>
        <w:t>、介绍旅游规划实例——介绍新昌穿岩十九峰总体规划案例、萨拉乌苏国际旅游度假区概念性总体规划案例。</w:t>
      </w:r>
    </w:p>
    <w:p>
      <w:pPr>
        <w:ind w:firstLine="422" w:firstLineChars="201"/>
        <w:rPr>
          <w:rFonts w:ascii="宋体" w:hAnsi="宋体" w:eastAsia="宋体" w:cs="Times New Roman"/>
          <w:szCs w:val="21"/>
        </w:rPr>
      </w:pPr>
      <w:r>
        <w:rPr>
          <w:rFonts w:ascii="宋体" w:hAnsi="宋体" w:eastAsia="宋体" w:cs="Times New Roman"/>
          <w:szCs w:val="21"/>
        </w:rPr>
        <w:t>二</w:t>
      </w:r>
      <w:r>
        <w:rPr>
          <w:rFonts w:hint="eastAsia" w:ascii="宋体" w:hAnsi="宋体" w:eastAsia="宋体" w:cs="Times New Roman"/>
          <w:szCs w:val="21"/>
        </w:rPr>
        <w:t>、拟邀请甘肃省相关旅游规划设计师介绍旅游规划操作实务及相关流程。</w:t>
      </w:r>
    </w:p>
    <w:p>
      <w:pPr>
        <w:ind w:firstLine="422" w:firstLineChars="201"/>
        <w:rPr>
          <w:rFonts w:ascii="宋体" w:hAnsi="宋体" w:eastAsia="宋体" w:cs="Times New Roman"/>
          <w:b/>
          <w:szCs w:val="21"/>
        </w:rPr>
      </w:pPr>
      <w:r>
        <w:rPr>
          <w:rFonts w:hint="eastAsia" w:ascii="宋体" w:hAnsi="宋体" w:eastAsia="宋体" w:cs="Times New Roman"/>
          <w:b/>
          <w:szCs w:val="21"/>
        </w:rPr>
        <w:t>考核要求：</w:t>
      </w:r>
    </w:p>
    <w:p>
      <w:pPr>
        <w:ind w:firstLine="422" w:firstLineChars="201"/>
        <w:rPr>
          <w:rFonts w:ascii="宋体" w:hAnsi="宋体" w:eastAsia="宋体" w:cs="Times New Roman"/>
          <w:szCs w:val="21"/>
        </w:rPr>
      </w:pPr>
      <w:r>
        <w:rPr>
          <w:rFonts w:hint="eastAsia" w:ascii="宋体" w:hAnsi="宋体" w:eastAsia="宋体" w:cs="Times New Roman"/>
          <w:szCs w:val="21"/>
        </w:rPr>
        <w:t>让学生了解旅游规划操作实务及相关流程</w:t>
      </w:r>
    </w:p>
    <w:p>
      <w:pPr>
        <w:ind w:firstLine="422" w:firstLineChars="201"/>
        <w:rPr>
          <w:rFonts w:ascii="宋体" w:hAnsi="宋体" w:eastAsia="宋体" w:cs="Times New Roman"/>
          <w:szCs w:val="21"/>
        </w:rPr>
      </w:pPr>
    </w:p>
    <w:p>
      <w:pPr>
        <w:ind w:firstLine="482" w:firstLineChars="201"/>
        <w:jc w:val="center"/>
        <w:rPr>
          <w:rFonts w:ascii="宋体" w:hAnsi="宋体" w:eastAsia="宋体" w:cs="Times New Roman"/>
          <w:sz w:val="24"/>
          <w:szCs w:val="24"/>
        </w:rPr>
      </w:pPr>
      <w:r>
        <w:rPr>
          <w:rFonts w:hint="eastAsia" w:ascii="宋体" w:hAnsi="宋体" w:eastAsia="宋体" w:cs="Times New Roman"/>
          <w:b/>
          <w:bCs/>
          <w:sz w:val="24"/>
          <w:szCs w:val="24"/>
        </w:rPr>
        <w:t>第十章 图形的输出与打印</w:t>
      </w:r>
    </w:p>
    <w:p>
      <w:pPr>
        <w:ind w:firstLine="422" w:firstLineChars="201"/>
        <w:rPr>
          <w:rFonts w:ascii="宋体" w:hAnsi="宋体" w:eastAsia="宋体" w:cs="Times New Roman"/>
          <w:b/>
          <w:szCs w:val="21"/>
        </w:rPr>
      </w:pPr>
      <w:r>
        <w:rPr>
          <w:rFonts w:hint="eastAsia" w:ascii="宋体" w:hAnsi="宋体" w:eastAsia="宋体" w:cs="Times New Roman"/>
          <w:b/>
          <w:szCs w:val="21"/>
        </w:rPr>
        <w:t>教学要点：</w:t>
      </w:r>
    </w:p>
    <w:p>
      <w:pPr>
        <w:ind w:firstLine="422" w:firstLineChars="201"/>
        <w:rPr>
          <w:rFonts w:ascii="宋体" w:hAnsi="宋体" w:eastAsia="宋体" w:cs="Times New Roman"/>
          <w:szCs w:val="21"/>
        </w:rPr>
      </w:pPr>
      <w:r>
        <w:rPr>
          <w:rFonts w:hint="eastAsia" w:ascii="宋体" w:hAnsi="宋体" w:eastAsia="宋体" w:cs="Times New Roman"/>
          <w:szCs w:val="21"/>
        </w:rPr>
        <w:t>1、设置打印布局</w:t>
      </w:r>
    </w:p>
    <w:p>
      <w:pPr>
        <w:ind w:firstLine="422" w:firstLineChars="201"/>
        <w:rPr>
          <w:rFonts w:ascii="宋体" w:hAnsi="宋体" w:eastAsia="宋体" w:cs="Times New Roman"/>
          <w:szCs w:val="21"/>
        </w:rPr>
      </w:pPr>
      <w:r>
        <w:rPr>
          <w:rFonts w:hint="eastAsia" w:ascii="宋体" w:hAnsi="宋体" w:eastAsia="宋体" w:cs="Times New Roman"/>
          <w:szCs w:val="21"/>
        </w:rPr>
        <w:t>2、打印预览</w:t>
      </w:r>
    </w:p>
    <w:p>
      <w:pPr>
        <w:ind w:firstLine="422" w:firstLineChars="201"/>
        <w:rPr>
          <w:rFonts w:ascii="宋体" w:hAnsi="宋体" w:eastAsia="宋体" w:cs="Times New Roman"/>
          <w:szCs w:val="21"/>
        </w:rPr>
      </w:pPr>
      <w:r>
        <w:rPr>
          <w:rFonts w:hint="eastAsia" w:ascii="宋体" w:hAnsi="宋体" w:eastAsia="宋体" w:cs="Times New Roman"/>
          <w:szCs w:val="21"/>
        </w:rPr>
        <w:t>3、图形的输出</w:t>
      </w:r>
    </w:p>
    <w:p>
      <w:pPr>
        <w:ind w:firstLine="422" w:firstLineChars="201"/>
        <w:rPr>
          <w:rFonts w:ascii="宋体" w:hAnsi="宋体" w:eastAsia="宋体" w:cs="Times New Roman"/>
          <w:b/>
          <w:szCs w:val="21"/>
        </w:rPr>
      </w:pPr>
      <w:r>
        <w:rPr>
          <w:rFonts w:hint="eastAsia" w:ascii="宋体" w:hAnsi="宋体" w:eastAsia="宋体" w:cs="Times New Roman"/>
          <w:b/>
          <w:szCs w:val="21"/>
        </w:rPr>
        <w:t>教学时数：</w:t>
      </w:r>
    </w:p>
    <w:p>
      <w:pPr>
        <w:ind w:firstLine="422" w:firstLineChars="201"/>
        <w:rPr>
          <w:rFonts w:ascii="宋体" w:hAnsi="宋体" w:eastAsia="宋体" w:cs="Times New Roman"/>
          <w:szCs w:val="21"/>
        </w:rPr>
      </w:pPr>
      <w:r>
        <w:rPr>
          <w:rFonts w:hint="eastAsia" w:ascii="宋体" w:hAnsi="宋体" w:eastAsia="宋体" w:cs="Times New Roman"/>
          <w:szCs w:val="21"/>
        </w:rPr>
        <w:t>2学时</w:t>
      </w:r>
    </w:p>
    <w:p>
      <w:pPr>
        <w:ind w:firstLine="422" w:firstLineChars="201"/>
        <w:rPr>
          <w:rFonts w:ascii="宋体" w:hAnsi="宋体" w:eastAsia="宋体" w:cs="Times New Roman"/>
          <w:szCs w:val="21"/>
        </w:rPr>
      </w:pPr>
      <w:r>
        <w:rPr>
          <w:rFonts w:hint="eastAsia" w:ascii="宋体" w:hAnsi="宋体" w:eastAsia="宋体" w:cs="Times New Roman"/>
          <w:szCs w:val="21"/>
        </w:rPr>
        <w:t>一、图形的输出。</w:t>
      </w:r>
    </w:p>
    <w:p>
      <w:pPr>
        <w:ind w:firstLine="422" w:firstLineChars="201"/>
        <w:rPr>
          <w:rFonts w:ascii="宋体" w:hAnsi="宋体" w:eastAsia="宋体" w:cs="Times New Roman"/>
          <w:szCs w:val="21"/>
        </w:rPr>
      </w:pPr>
      <w:r>
        <w:rPr>
          <w:rFonts w:hint="eastAsia" w:ascii="宋体" w:hAnsi="宋体" w:eastAsia="宋体" w:cs="Times New Roman"/>
          <w:szCs w:val="21"/>
        </w:rPr>
        <w:t xml:space="preserve">创建完图形之后，通常要打印到图纸上，也可以生成一份电子图纸，以便从互联网上进行访问。打印的图形可以包含图形的单一视图，或者更为复杂的视图排列。根据不同的需要，可以打印一个或多个视口，或设置选项以决定打印的内容和图像在图纸上的布置。 </w:t>
      </w:r>
    </w:p>
    <w:p>
      <w:pPr>
        <w:ind w:firstLine="422" w:firstLineChars="201"/>
        <w:rPr>
          <w:rFonts w:ascii="宋体" w:hAnsi="宋体" w:eastAsia="宋体" w:cs="Times New Roman"/>
          <w:szCs w:val="21"/>
        </w:rPr>
      </w:pPr>
      <w:r>
        <w:rPr>
          <w:rFonts w:hint="eastAsia" w:ascii="宋体" w:hAnsi="宋体" w:eastAsia="宋体" w:cs="Times New Roman"/>
          <w:szCs w:val="21"/>
        </w:rPr>
        <w:t>在打印输出图形之前可以预览输出结果，以检查设置是否正确。例如，图形是否都在有效输出区域内等。选择“文件”---“打印预览”命令(PREVIEW)，或在“标准”工具栏中单击“打印预览”按钮，可以预览输出结果。</w:t>
      </w:r>
    </w:p>
    <w:p>
      <w:pPr>
        <w:ind w:firstLine="422" w:firstLineChars="201"/>
        <w:rPr>
          <w:rFonts w:ascii="宋体" w:hAnsi="宋体" w:eastAsia="宋体" w:cs="Times New Roman"/>
          <w:szCs w:val="21"/>
        </w:rPr>
      </w:pPr>
      <w:r>
        <w:rPr>
          <w:rFonts w:hint="eastAsia" w:ascii="宋体" w:hAnsi="宋体" w:eastAsia="宋体" w:cs="Times New Roman"/>
          <w:szCs w:val="21"/>
        </w:rPr>
        <w:t>二、图纸打印。</w:t>
      </w:r>
    </w:p>
    <w:p>
      <w:pPr>
        <w:ind w:firstLine="422" w:firstLineChars="201"/>
        <w:rPr>
          <w:rFonts w:ascii="宋体" w:hAnsi="宋体" w:eastAsia="宋体" w:cs="Times New Roman"/>
          <w:szCs w:val="21"/>
        </w:rPr>
      </w:pPr>
      <w:r>
        <w:rPr>
          <w:rFonts w:hint="eastAsia" w:ascii="宋体" w:hAnsi="宋体" w:eastAsia="宋体" w:cs="Times New Roman"/>
          <w:szCs w:val="21"/>
        </w:rPr>
        <w:t>在AutoCAD中，可以使用“打印”对话框打印图形。当在绘图窗口中选择一个布局选项卡后，选择“文件”---“打印”命令打开“打印”对话框。</w:t>
      </w:r>
    </w:p>
    <w:p>
      <w:pPr>
        <w:ind w:firstLine="422" w:firstLineChars="201"/>
        <w:rPr>
          <w:rFonts w:ascii="宋体" w:hAnsi="宋体" w:eastAsia="宋体" w:cs="Times New Roman"/>
          <w:szCs w:val="21"/>
        </w:rPr>
      </w:pPr>
      <w:r>
        <w:rPr>
          <w:rFonts w:hint="eastAsia" w:ascii="宋体" w:hAnsi="宋体" w:eastAsia="宋体" w:cs="Times New Roman"/>
          <w:szCs w:val="21"/>
        </w:rPr>
        <w:t>出图类型，1、普通纸</w:t>
      </w:r>
    </w:p>
    <w:p>
      <w:pPr>
        <w:ind w:firstLine="422" w:firstLineChars="201"/>
        <w:rPr>
          <w:rFonts w:ascii="宋体" w:hAnsi="宋体" w:eastAsia="宋体" w:cs="Times New Roman"/>
          <w:szCs w:val="21"/>
        </w:rPr>
      </w:pPr>
      <w:r>
        <w:rPr>
          <w:rFonts w:hint="eastAsia" w:ascii="宋体" w:hAnsi="宋体" w:eastAsia="宋体" w:cs="Times New Roman"/>
          <w:szCs w:val="21"/>
        </w:rPr>
        <w:t xml:space="preserve">          2、硫酸纸   </w:t>
      </w:r>
    </w:p>
    <w:p>
      <w:pPr>
        <w:ind w:firstLine="422" w:firstLineChars="201"/>
        <w:rPr>
          <w:rFonts w:ascii="宋体" w:hAnsi="宋体" w:eastAsia="宋体" w:cs="Times New Roman"/>
          <w:szCs w:val="21"/>
        </w:rPr>
      </w:pPr>
      <w:r>
        <w:rPr>
          <w:rFonts w:hint="eastAsia" w:ascii="宋体" w:hAnsi="宋体" w:eastAsia="宋体" w:cs="Times New Roman"/>
          <w:szCs w:val="21"/>
        </w:rPr>
        <w:t xml:space="preserve">          3、蓝图</w:t>
      </w:r>
    </w:p>
    <w:p>
      <w:pPr>
        <w:ind w:firstLine="422" w:firstLineChars="201"/>
        <w:rPr>
          <w:rFonts w:ascii="宋体" w:hAnsi="宋体" w:eastAsia="宋体" w:cs="Times New Roman"/>
          <w:szCs w:val="21"/>
        </w:rPr>
      </w:pPr>
      <w:r>
        <w:rPr>
          <w:rFonts w:hint="eastAsia" w:ascii="宋体" w:hAnsi="宋体" w:eastAsia="宋体" w:cs="Times New Roman"/>
          <w:szCs w:val="21"/>
        </w:rPr>
        <w:t>纸张的大小：A0：840×1189mm    A1:841×594mm</w:t>
      </w:r>
    </w:p>
    <w:p>
      <w:pPr>
        <w:ind w:firstLine="422" w:firstLineChars="201"/>
        <w:rPr>
          <w:rFonts w:ascii="宋体" w:hAnsi="宋体" w:eastAsia="宋体" w:cs="Times New Roman"/>
          <w:szCs w:val="21"/>
        </w:rPr>
      </w:pPr>
      <w:r>
        <w:rPr>
          <w:rFonts w:ascii="宋体" w:hAnsi="宋体" w:eastAsia="宋体" w:cs="Times New Roman"/>
          <w:szCs w:val="21"/>
        </w:rPr>
        <w:t xml:space="preserve">           A2:594×420mm      A3:420×297mm</w:t>
      </w:r>
    </w:p>
    <w:p>
      <w:pPr>
        <w:ind w:firstLine="422" w:firstLineChars="201"/>
        <w:rPr>
          <w:rFonts w:ascii="宋体" w:hAnsi="宋体" w:eastAsia="宋体" w:cs="Times New Roman"/>
          <w:szCs w:val="21"/>
        </w:rPr>
      </w:pPr>
      <w:r>
        <w:rPr>
          <w:rFonts w:ascii="宋体" w:hAnsi="宋体" w:eastAsia="宋体" w:cs="Times New Roman"/>
          <w:szCs w:val="21"/>
        </w:rPr>
        <w:t xml:space="preserve">          A4:297×210mm</w:t>
      </w:r>
    </w:p>
    <w:p>
      <w:pPr>
        <w:ind w:firstLine="422" w:firstLineChars="201"/>
        <w:rPr>
          <w:rFonts w:ascii="宋体" w:hAnsi="宋体" w:eastAsia="宋体" w:cs="Times New Roman"/>
          <w:szCs w:val="21"/>
        </w:rPr>
      </w:pPr>
      <w:r>
        <w:rPr>
          <w:rFonts w:hint="eastAsia" w:ascii="宋体" w:hAnsi="宋体" w:eastAsia="宋体" w:cs="Times New Roman"/>
          <w:szCs w:val="21"/>
        </w:rPr>
        <w:t>图框的格式：</w:t>
      </w:r>
    </w:p>
    <w:p>
      <w:pPr>
        <w:ind w:firstLine="482" w:firstLineChars="201"/>
        <w:rPr>
          <w:rFonts w:ascii="Times New Roman" w:hAnsi="Times New Roman" w:eastAsia="宋体" w:cs="Times New Roman"/>
          <w:sz w:val="24"/>
          <w:szCs w:val="24"/>
        </w:rPr>
      </w:pPr>
      <w:r>
        <w:rPr>
          <w:rFonts w:hint="eastAsia" w:ascii="Times New Roman" w:hAnsi="Times New Roman" w:eastAsia="宋体" w:cs="Times New Roman"/>
          <w:sz w:val="24"/>
          <w:szCs w:val="24"/>
        </w:rPr>
        <w:drawing>
          <wp:inline distT="0" distB="0" distL="0" distR="0">
            <wp:extent cx="3732530" cy="2267585"/>
            <wp:effectExtent l="0" t="0" r="0" b="0"/>
            <wp:docPr id="4" name="图片 4" descr="d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yu"/>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3732530" cy="2267585"/>
                    </a:xfrm>
                    <a:prstGeom prst="rect">
                      <a:avLst/>
                    </a:prstGeom>
                    <a:noFill/>
                    <a:ln>
                      <a:noFill/>
                    </a:ln>
                  </pic:spPr>
                </pic:pic>
              </a:graphicData>
            </a:graphic>
          </wp:inline>
        </w:drawing>
      </w:r>
    </w:p>
    <w:p>
      <w:pPr>
        <w:ind w:firstLine="422" w:firstLineChars="201"/>
        <w:rPr>
          <w:rFonts w:ascii="宋体" w:hAnsi="宋体" w:eastAsia="宋体" w:cs="Times New Roman"/>
          <w:szCs w:val="21"/>
        </w:rPr>
      </w:pPr>
      <w:r>
        <w:rPr>
          <w:rFonts w:hint="eastAsia" w:ascii="宋体" w:hAnsi="宋体" w:eastAsia="宋体" w:cs="Times New Roman"/>
          <w:szCs w:val="21"/>
        </w:rPr>
        <w:t>a的距离在所有图纸上规定为25mm</w:t>
      </w:r>
    </w:p>
    <w:p>
      <w:pPr>
        <w:ind w:firstLine="422" w:firstLineChars="201"/>
        <w:rPr>
          <w:rFonts w:ascii="宋体" w:hAnsi="宋体" w:eastAsia="宋体" w:cs="Times New Roman"/>
          <w:szCs w:val="21"/>
        </w:rPr>
      </w:pPr>
      <w:r>
        <w:rPr>
          <w:rFonts w:hint="eastAsia" w:ascii="宋体" w:hAnsi="宋体" w:eastAsia="宋体" w:cs="Times New Roman"/>
          <w:szCs w:val="21"/>
        </w:rPr>
        <w:t>b的距离在A0到A2上尺寸为10mm，A3到A4的尺寸为5mm</w:t>
      </w:r>
    </w:p>
    <w:p>
      <w:pPr>
        <w:ind w:firstLine="422" w:firstLineChars="201"/>
        <w:rPr>
          <w:rFonts w:ascii="宋体" w:hAnsi="宋体" w:eastAsia="宋体" w:cs="Times New Roman"/>
          <w:b/>
          <w:szCs w:val="21"/>
        </w:rPr>
      </w:pPr>
      <w:r>
        <w:rPr>
          <w:rFonts w:hint="eastAsia" w:ascii="宋体" w:hAnsi="宋体" w:eastAsia="宋体" w:cs="Times New Roman"/>
          <w:b/>
          <w:szCs w:val="21"/>
        </w:rPr>
        <w:t>考核要求：</w:t>
      </w:r>
    </w:p>
    <w:p>
      <w:pPr>
        <w:ind w:firstLine="422" w:firstLineChars="201"/>
        <w:rPr>
          <w:rFonts w:ascii="宋体" w:hAnsi="宋体" w:eastAsia="宋体" w:cs="Times New Roman"/>
          <w:szCs w:val="21"/>
        </w:rPr>
      </w:pPr>
      <w:r>
        <w:rPr>
          <w:rFonts w:hint="eastAsia" w:ascii="宋体" w:hAnsi="宋体" w:eastAsia="宋体" w:cs="Times New Roman"/>
          <w:szCs w:val="21"/>
        </w:rPr>
        <w:t>1、设置打印布局</w:t>
      </w:r>
    </w:p>
    <w:p>
      <w:pPr>
        <w:ind w:firstLine="422" w:firstLineChars="201"/>
        <w:rPr>
          <w:rFonts w:ascii="宋体" w:hAnsi="宋体" w:eastAsia="宋体" w:cs="Times New Roman"/>
          <w:szCs w:val="21"/>
        </w:rPr>
      </w:pPr>
      <w:r>
        <w:rPr>
          <w:rFonts w:hint="eastAsia" w:ascii="宋体" w:hAnsi="宋体" w:eastAsia="宋体" w:cs="Times New Roman"/>
          <w:szCs w:val="21"/>
        </w:rPr>
        <w:t>2、打印出符合相关标准的设计图件。</w:t>
      </w:r>
    </w:p>
    <w:p>
      <w:pPr>
        <w:ind w:firstLine="422" w:firstLineChars="201"/>
        <w:rPr>
          <w:rFonts w:ascii="宋体" w:hAnsi="宋体" w:eastAsia="宋体" w:cs="Times New Roman"/>
          <w:szCs w:val="21"/>
        </w:rPr>
      </w:pPr>
    </w:p>
    <w:p>
      <w:pPr>
        <w:ind w:firstLine="562" w:firstLineChars="201"/>
        <w:rPr>
          <w:rFonts w:ascii="宋体" w:hAnsi="宋体" w:eastAsia="宋体" w:cs="Times New Roman"/>
          <w:b/>
          <w:sz w:val="28"/>
          <w:szCs w:val="28"/>
        </w:rPr>
      </w:pPr>
      <w:r>
        <w:rPr>
          <w:rFonts w:hint="eastAsia" w:ascii="宋体" w:hAnsi="宋体" w:eastAsia="宋体" w:cs="Times New Roman"/>
          <w:b/>
          <w:sz w:val="28"/>
          <w:szCs w:val="28"/>
        </w:rPr>
        <w:t>三、参考书目</w:t>
      </w:r>
    </w:p>
    <w:p>
      <w:pPr>
        <w:ind w:firstLine="422" w:firstLineChars="201"/>
        <w:rPr>
          <w:rFonts w:ascii="宋体" w:hAnsi="宋体" w:eastAsia="宋体" w:cs="Times New Roman"/>
          <w:szCs w:val="21"/>
        </w:rPr>
      </w:pPr>
      <w:r>
        <w:rPr>
          <w:rFonts w:hint="eastAsia" w:ascii="宋体" w:hAnsi="宋体" w:eastAsia="宋体" w:cs="Times New Roman"/>
          <w:szCs w:val="21"/>
        </w:rPr>
        <w:t>本课程参考教材：</w:t>
      </w:r>
    </w:p>
    <w:p>
      <w:pPr>
        <w:ind w:firstLine="422" w:firstLineChars="201"/>
        <w:rPr>
          <w:rFonts w:ascii="宋体" w:hAnsi="宋体" w:eastAsia="宋体" w:cs="Times New Roman"/>
          <w:szCs w:val="21"/>
        </w:rPr>
      </w:pPr>
      <w:r>
        <w:rPr>
          <w:rFonts w:hint="eastAsia" w:ascii="宋体" w:hAnsi="宋体" w:eastAsia="宋体" w:cs="Times New Roman"/>
          <w:szCs w:val="21"/>
        </w:rPr>
        <w:t>1、陈秋晓等著，《城市规划CAD》，浙江大学出版社，2009年。</w:t>
      </w:r>
    </w:p>
    <w:p>
      <w:pPr>
        <w:ind w:firstLine="422" w:firstLineChars="201"/>
        <w:rPr>
          <w:rFonts w:ascii="宋体" w:hAnsi="宋体" w:eastAsia="宋体" w:cs="Times New Roman"/>
          <w:szCs w:val="21"/>
        </w:rPr>
      </w:pPr>
      <w:r>
        <w:rPr>
          <w:rFonts w:hint="eastAsia" w:ascii="宋体" w:hAnsi="宋体" w:eastAsia="宋体" w:cs="Times New Roman"/>
          <w:szCs w:val="21"/>
        </w:rPr>
        <w:t>2、吴必虎著，《旅游规划原理》，中国旅游出版社，2010年。</w:t>
      </w:r>
    </w:p>
    <w:p>
      <w:pPr>
        <w:ind w:firstLine="422" w:firstLineChars="201"/>
        <w:rPr>
          <w:rFonts w:ascii="宋体" w:hAnsi="宋体" w:eastAsia="宋体" w:cs="Times New Roman"/>
          <w:szCs w:val="21"/>
        </w:rPr>
      </w:pPr>
      <w:r>
        <w:rPr>
          <w:rFonts w:hint="eastAsia" w:ascii="宋体" w:hAnsi="宋体" w:eastAsia="宋体" w:cs="Times New Roman"/>
          <w:szCs w:val="21"/>
        </w:rPr>
        <w:t>3、陆林编著，《旅游规划原理》，高等教育出版社，2011年。</w:t>
      </w:r>
    </w:p>
    <w:p>
      <w:pPr>
        <w:ind w:firstLine="422" w:firstLineChars="201"/>
        <w:rPr>
          <w:rFonts w:ascii="宋体" w:hAnsi="宋体" w:eastAsia="宋体" w:cs="Times New Roman"/>
          <w:szCs w:val="21"/>
        </w:rPr>
      </w:pPr>
      <w:r>
        <w:rPr>
          <w:rFonts w:hint="eastAsia" w:ascii="宋体" w:hAnsi="宋体" w:eastAsia="宋体" w:cs="Times New Roman"/>
          <w:szCs w:val="21"/>
        </w:rPr>
        <w:t>4、万剑敏主编，《旅游景区规划与设计》，旅游教育出版社，2017年。</w:t>
      </w:r>
    </w:p>
    <w:p>
      <w:pPr>
        <w:ind w:firstLine="482" w:firstLineChars="201"/>
        <w:jc w:val="left"/>
        <w:rPr>
          <w:rFonts w:asciiTheme="minorEastAsia" w:hAnsiTheme="minorEastAsia"/>
          <w:b/>
          <w:bCs/>
          <w:sz w:val="24"/>
        </w:rPr>
      </w:pPr>
    </w:p>
    <w:p>
      <w:pPr>
        <w:ind w:firstLine="482" w:firstLineChars="201"/>
        <w:jc w:val="left"/>
        <w:rPr>
          <w:rFonts w:asciiTheme="minorEastAsia" w:hAnsiTheme="minorEastAsia"/>
          <w:b/>
          <w:bCs/>
          <w:sz w:val="24"/>
        </w:rPr>
      </w:pPr>
      <w:r>
        <w:rPr>
          <w:rFonts w:hint="eastAsia" w:asciiTheme="minorEastAsia" w:hAnsiTheme="minorEastAsia"/>
          <w:b/>
          <w:bCs/>
          <w:sz w:val="24"/>
        </w:rPr>
        <w:t>本课程使用教具和现代教育技术的指导性意见</w:t>
      </w:r>
    </w:p>
    <w:p>
      <w:pPr>
        <w:ind w:firstLine="422" w:firstLineChars="201"/>
        <w:jc w:val="left"/>
        <w:rPr>
          <w:rFonts w:ascii="宋体" w:hAnsi="宋体" w:eastAsia="宋体" w:cs="Times New Roman"/>
          <w:szCs w:val="21"/>
        </w:rPr>
      </w:pPr>
      <w:r>
        <w:rPr>
          <w:rFonts w:hint="eastAsia" w:ascii="宋体" w:hAnsi="宋体" w:eastAsia="宋体" w:cs="Times New Roman"/>
          <w:szCs w:val="21"/>
        </w:rPr>
        <w:t>主要教具是多媒体课件及计算机软件。</w:t>
      </w:r>
    </w:p>
    <w:p>
      <w:pPr>
        <w:ind w:firstLine="422" w:firstLineChars="201"/>
        <w:jc w:val="left"/>
        <w:rPr>
          <w:rFonts w:ascii="宋体" w:hAnsi="宋体" w:eastAsia="宋体" w:cs="Times New Roman"/>
          <w:szCs w:val="21"/>
        </w:rPr>
      </w:pPr>
      <w:r>
        <w:rPr>
          <w:rFonts w:hint="eastAsia" w:ascii="宋体" w:hAnsi="宋体" w:eastAsia="宋体" w:cs="Times New Roman"/>
          <w:szCs w:val="21"/>
        </w:rPr>
        <w:t>建议全部内容的课程在多媒体计算机教室上，用课件结合计算机操作进行讲授，增加直观性和生动性。</w:t>
      </w:r>
    </w:p>
    <w:p>
      <w:pPr>
        <w:widowControl/>
        <w:ind w:firstLine="482" w:firstLineChars="201"/>
        <w:jc w:val="left"/>
        <w:rPr>
          <w:rFonts w:ascii="Times New Roman" w:hAnsi="Times New Roman" w:eastAsia="楷体_GB2312" w:cs="Times New Roman"/>
          <w:color w:val="000000"/>
          <w:sz w:val="24"/>
          <w:szCs w:val="24"/>
        </w:rPr>
      </w:pPr>
      <w:r>
        <w:rPr>
          <w:rFonts w:ascii="Times New Roman" w:hAnsi="Times New Roman" w:eastAsia="楷体_GB2312" w:cs="Times New Roman"/>
          <w:color w:val="000000"/>
          <w:sz w:val="24"/>
          <w:szCs w:val="24"/>
        </w:rPr>
        <w:br w:type="page"/>
      </w:r>
    </w:p>
    <w:p>
      <w:pPr>
        <w:rPr>
          <w:rFonts w:ascii="楷体" w:hAnsi="楷体" w:eastAsia="楷体" w:cs="宋体"/>
          <w:bCs/>
          <w:sz w:val="24"/>
          <w:szCs w:val="20"/>
        </w:rPr>
      </w:pPr>
      <w:r>
        <w:rPr>
          <w:rFonts w:hint="eastAsia" w:ascii="楷体" w:hAnsi="楷体" w:eastAsia="楷体" w:cs="宋体"/>
          <w:bCs/>
          <w:sz w:val="24"/>
          <w:szCs w:val="20"/>
        </w:rPr>
        <w:t>西北师范大学旅游管理专业课程教学大纲</w:t>
      </w:r>
    </w:p>
    <w:p>
      <w:pPr>
        <w:snapToGrid w:val="0"/>
        <w:jc w:val="center"/>
        <w:outlineLvl w:val="0"/>
        <w:rPr>
          <w:rFonts w:ascii="Times New Roman" w:hAnsi="Times New Roman" w:eastAsia="黑体" w:cs="Times New Roman"/>
          <w:b/>
          <w:bCs/>
          <w:sz w:val="44"/>
          <w:szCs w:val="20"/>
        </w:rPr>
      </w:pPr>
      <w:bookmarkStart w:id="80" w:name="_Toc1258"/>
      <w:bookmarkStart w:id="81" w:name="_Toc500245431"/>
      <w:bookmarkStart w:id="82" w:name="_Toc500105620"/>
      <w:r>
        <w:rPr>
          <w:rFonts w:hint="eastAsia" w:ascii="Times New Roman" w:hAnsi="Times New Roman" w:eastAsia="黑体" w:cs="Times New Roman"/>
          <w:sz w:val="44"/>
          <w:szCs w:val="44"/>
        </w:rPr>
        <w:t>旅游规划制图Ⅱ</w:t>
      </w:r>
      <w:bookmarkEnd w:id="80"/>
      <w:bookmarkEnd w:id="81"/>
      <w:bookmarkEnd w:id="82"/>
    </w:p>
    <w:p>
      <w:pPr>
        <w:snapToGrid w:val="0"/>
        <w:spacing w:after="240"/>
        <w:ind w:firstLine="562" w:firstLineChars="201"/>
        <w:rPr>
          <w:rFonts w:ascii="Times New Roman" w:hAnsi="Times New Roman" w:eastAsia="宋体" w:cs="Times New Roman"/>
          <w:b/>
          <w:bCs/>
          <w:sz w:val="28"/>
          <w:szCs w:val="20"/>
        </w:rPr>
      </w:pPr>
      <w:r>
        <w:rPr>
          <w:rFonts w:hint="eastAsia" w:ascii="Times New Roman" w:hAnsi="Times New Roman" w:eastAsia="宋体" w:cs="Times New Roman"/>
          <w:b/>
          <w:bCs/>
          <w:sz w:val="28"/>
          <w:szCs w:val="20"/>
        </w:rPr>
        <w:t>一、说明</w:t>
      </w:r>
    </w:p>
    <w:p>
      <w:pPr>
        <w:ind w:firstLine="482" w:firstLineChars="201"/>
        <w:rPr>
          <w:rFonts w:ascii="宋体" w:hAnsi="宋体" w:eastAsia="宋体" w:cs="Times New Roman"/>
          <w:b/>
          <w:sz w:val="24"/>
          <w:szCs w:val="24"/>
        </w:rPr>
      </w:pPr>
      <w:r>
        <w:rPr>
          <w:rFonts w:hint="eastAsia" w:ascii="宋体" w:hAnsi="宋体" w:eastAsia="宋体" w:cs="Times New Roman"/>
          <w:b/>
          <w:sz w:val="24"/>
          <w:szCs w:val="24"/>
        </w:rPr>
        <w:t>（一）课程性质</w:t>
      </w:r>
    </w:p>
    <w:p>
      <w:pPr>
        <w:ind w:firstLine="422" w:firstLineChars="201"/>
        <w:rPr>
          <w:rFonts w:ascii="宋体" w:hAnsi="宋体" w:eastAsia="宋体" w:cs="Times New Roman"/>
          <w:bCs/>
          <w:szCs w:val="21"/>
        </w:rPr>
      </w:pPr>
      <w:r>
        <w:rPr>
          <w:rFonts w:hint="eastAsia" w:ascii="宋体" w:hAnsi="宋体" w:eastAsia="宋体" w:cs="Times New Roman"/>
          <w:bCs/>
          <w:szCs w:val="21"/>
        </w:rPr>
        <w:t>本课程为专业必修课程，是旅游管理专业卓越文科人才基地班的重要课程之一，随着科学技术发展，计算机辅助设计广泛应用在众多的领域，计算机辅助制图更为方便快捷，制图的精准性远高于手工制图。作为旅游管理专业的学生掌握计算机辅助制图是社会发展的需要.熟练掌握计算机绘图的基本操作，能绘制旅游规划中基本图件，提升其专业技能的重要方面。</w:t>
      </w:r>
    </w:p>
    <w:p>
      <w:pPr>
        <w:ind w:firstLine="482" w:firstLineChars="201"/>
        <w:rPr>
          <w:rFonts w:ascii="宋体" w:hAnsi="宋体" w:eastAsia="宋体" w:cs="Times New Roman"/>
          <w:b/>
          <w:sz w:val="24"/>
          <w:szCs w:val="24"/>
        </w:rPr>
      </w:pPr>
      <w:r>
        <w:rPr>
          <w:rFonts w:hint="eastAsia" w:ascii="宋体" w:hAnsi="宋体" w:eastAsia="宋体" w:cs="Times New Roman"/>
          <w:b/>
          <w:sz w:val="24"/>
          <w:szCs w:val="24"/>
        </w:rPr>
        <w:t>（二）教学目的</w:t>
      </w:r>
    </w:p>
    <w:p>
      <w:pPr>
        <w:ind w:firstLine="422" w:firstLineChars="201"/>
        <w:rPr>
          <w:rFonts w:ascii="宋体" w:hAnsi="宋体" w:eastAsia="宋体" w:cs="Times New Roman"/>
          <w:bCs/>
          <w:szCs w:val="21"/>
        </w:rPr>
      </w:pPr>
      <w:r>
        <w:rPr>
          <w:rFonts w:hint="eastAsia" w:ascii="宋体" w:hAnsi="宋体" w:eastAsia="宋体" w:cs="Times New Roman"/>
          <w:bCs/>
          <w:szCs w:val="21"/>
        </w:rPr>
        <w:t>Photoshop软件应用广泛，设计应用方面，更是独树一帜。本课程旨在让学生掌握如何利用Photoshop进行图像处理，并教给学生制图的规范和思考方法，为后续的旅游规划设计提供可靠的工具。这门学科的重点是掌握Photoshop绘制二维图的方法，以及一些图像处理的方法。对培养该学科人才的应用能力、科学综合素养和设计能力具有重要意义。</w:t>
      </w:r>
    </w:p>
    <w:p>
      <w:pPr>
        <w:ind w:firstLine="482" w:firstLineChars="201"/>
        <w:rPr>
          <w:rFonts w:ascii="宋体" w:hAnsi="宋体" w:eastAsia="宋体" w:cs="Times New Roman"/>
          <w:b/>
          <w:sz w:val="24"/>
          <w:szCs w:val="24"/>
        </w:rPr>
      </w:pPr>
      <w:r>
        <w:rPr>
          <w:rFonts w:hint="eastAsia" w:ascii="宋体" w:hAnsi="宋体" w:eastAsia="宋体" w:cs="Times New Roman"/>
          <w:b/>
          <w:sz w:val="24"/>
          <w:szCs w:val="24"/>
        </w:rPr>
        <w:t>（三）教学内容</w:t>
      </w:r>
    </w:p>
    <w:p>
      <w:pPr>
        <w:ind w:firstLine="422" w:firstLineChars="201"/>
        <w:rPr>
          <w:rFonts w:ascii="宋体" w:hAnsi="宋体" w:eastAsia="宋体" w:cs="Times New Roman"/>
          <w:bCs/>
          <w:szCs w:val="21"/>
        </w:rPr>
      </w:pPr>
      <w:r>
        <w:rPr>
          <w:rFonts w:hint="eastAsia" w:ascii="宋体" w:hAnsi="宋体" w:eastAsia="宋体" w:cs="Times New Roman"/>
          <w:bCs/>
          <w:szCs w:val="21"/>
        </w:rPr>
        <w:t>本课程主要介绍旅游规划制图中Photoshop软件的基本理论与使用方法。教学内容共分十三章，主要包括PhotoshopCC基础知识</w:t>
      </w:r>
      <w:r>
        <w:rPr>
          <w:rFonts w:hint="eastAsia" w:ascii="宋体" w:hAnsi="宋体" w:eastAsia="宋体" w:cs="Times New Roman"/>
          <w:bCs/>
          <w:szCs w:val="21"/>
        </w:rPr>
        <w:tab/>
      </w:r>
      <w:r>
        <w:rPr>
          <w:rFonts w:hint="eastAsia" w:ascii="宋体" w:hAnsi="宋体" w:eastAsia="宋体" w:cs="Times New Roman"/>
          <w:bCs/>
          <w:szCs w:val="21"/>
        </w:rPr>
        <w:t>、Photoshop选区工具、图像裁剪与图像变形、图层、渐变与油漆桶工具、绘图工具、修复工具、文字工具、控制图像色彩和色调、钢笔和路径、通道和蒙板的应用、滤镜、动作与批处理。</w:t>
      </w:r>
    </w:p>
    <w:p>
      <w:pPr>
        <w:ind w:firstLine="482" w:firstLineChars="201"/>
        <w:rPr>
          <w:rFonts w:ascii="宋体" w:hAnsi="宋体" w:eastAsia="宋体" w:cs="Times New Roman"/>
          <w:sz w:val="24"/>
          <w:szCs w:val="24"/>
        </w:rPr>
      </w:pPr>
      <w:r>
        <w:rPr>
          <w:rFonts w:hint="eastAsia" w:ascii="宋体" w:hAnsi="宋体" w:eastAsia="宋体" w:cs="Times New Roman"/>
          <w:b/>
          <w:sz w:val="24"/>
          <w:szCs w:val="24"/>
        </w:rPr>
        <w:t>（四）教学时数</w:t>
      </w:r>
    </w:p>
    <w:p>
      <w:pPr>
        <w:ind w:firstLine="422" w:firstLineChars="201"/>
        <w:rPr>
          <w:rFonts w:ascii="宋体" w:hAnsi="宋体" w:eastAsia="宋体" w:cs="Times New Roman"/>
          <w:szCs w:val="21"/>
        </w:rPr>
      </w:pPr>
      <w:r>
        <w:rPr>
          <w:rFonts w:hint="eastAsia" w:ascii="宋体" w:hAnsi="宋体" w:eastAsia="宋体" w:cs="Times New Roman"/>
          <w:szCs w:val="21"/>
        </w:rPr>
        <w:t>1、时数：2课时/周，总计：36课时，授课周期为1-18周</w:t>
      </w:r>
    </w:p>
    <w:p>
      <w:pPr>
        <w:ind w:firstLine="422" w:firstLineChars="201"/>
        <w:rPr>
          <w:rFonts w:ascii="宋体" w:hAnsi="宋体" w:eastAsia="宋体" w:cs="Times New Roman"/>
          <w:szCs w:val="21"/>
        </w:rPr>
      </w:pPr>
      <w:r>
        <w:rPr>
          <w:rFonts w:hint="eastAsia" w:ascii="宋体" w:hAnsi="宋体" w:eastAsia="宋体" w:cs="Times New Roman"/>
          <w:szCs w:val="21"/>
        </w:rPr>
        <w:t>2、进度：</w:t>
      </w:r>
      <w:r>
        <w:rPr>
          <w:rFonts w:ascii="宋体" w:hAnsi="宋体" w:eastAsia="宋体" w:cs="Times New Roman"/>
          <w:szCs w:val="21"/>
        </w:rPr>
        <w:t xml:space="preserve"> </w:t>
      </w:r>
    </w:p>
    <w:p>
      <w:pPr>
        <w:ind w:firstLine="422" w:firstLineChars="201"/>
        <w:jc w:val="center"/>
        <w:rPr>
          <w:rFonts w:ascii="宋体" w:hAnsi="宋体" w:eastAsia="宋体" w:cs="Times New Roman"/>
          <w:szCs w:val="21"/>
        </w:rPr>
      </w:pPr>
      <w:r>
        <w:rPr>
          <w:rFonts w:hint="eastAsia" w:ascii="宋体" w:hAnsi="宋体" w:eastAsia="宋体" w:cs="Times New Roman"/>
          <w:szCs w:val="21"/>
        </w:rPr>
        <w:t>《旅游规划制图Ⅱ》课程教学进度表</w:t>
      </w:r>
    </w:p>
    <w:tbl>
      <w:tblPr>
        <w:tblStyle w:val="38"/>
        <w:tblW w:w="867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3266"/>
        <w:gridCol w:w="1191"/>
        <w:gridCol w:w="1192"/>
        <w:gridCol w:w="23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5" w:hRule="atLeast"/>
          <w:jc w:val="center"/>
        </w:trPr>
        <w:tc>
          <w:tcPr>
            <w:tcW w:w="675" w:type="dxa"/>
            <w:vAlign w:val="center"/>
          </w:tcPr>
          <w:p>
            <w:pPr>
              <w:rPr>
                <w:rFonts w:ascii="宋体" w:hAnsi="宋体" w:eastAsia="宋体" w:cs="Times New Roman"/>
                <w:bCs/>
                <w:szCs w:val="21"/>
              </w:rPr>
            </w:pPr>
            <w:r>
              <w:rPr>
                <w:rFonts w:hint="eastAsia" w:ascii="宋体" w:hAnsi="宋体" w:eastAsia="宋体" w:cs="Times New Roman"/>
                <w:bCs/>
                <w:szCs w:val="21"/>
              </w:rPr>
              <w:t>章次</w:t>
            </w:r>
          </w:p>
        </w:tc>
        <w:tc>
          <w:tcPr>
            <w:tcW w:w="3266" w:type="dxa"/>
            <w:vAlign w:val="center"/>
          </w:tcPr>
          <w:p>
            <w:pPr>
              <w:ind w:firstLine="422" w:firstLineChars="201"/>
              <w:rPr>
                <w:rFonts w:ascii="宋体" w:hAnsi="宋体" w:eastAsia="宋体" w:cs="Times New Roman"/>
                <w:bCs/>
                <w:szCs w:val="21"/>
              </w:rPr>
            </w:pPr>
            <w:r>
              <w:rPr>
                <w:rFonts w:hint="eastAsia" w:ascii="宋体" w:hAnsi="宋体" w:eastAsia="宋体" w:cs="Times New Roman"/>
                <w:bCs/>
                <w:szCs w:val="21"/>
              </w:rPr>
              <w:t>内容</w:t>
            </w:r>
          </w:p>
        </w:tc>
        <w:tc>
          <w:tcPr>
            <w:tcW w:w="1191" w:type="dxa"/>
            <w:vAlign w:val="center"/>
          </w:tcPr>
          <w:p>
            <w:pPr>
              <w:rPr>
                <w:rFonts w:ascii="宋体" w:hAnsi="宋体" w:eastAsia="宋体" w:cs="Times New Roman"/>
                <w:bCs/>
                <w:szCs w:val="21"/>
              </w:rPr>
            </w:pPr>
            <w:r>
              <w:rPr>
                <w:rFonts w:hint="eastAsia" w:ascii="宋体" w:hAnsi="宋体" w:eastAsia="宋体" w:cs="Times New Roman"/>
                <w:bCs/>
                <w:szCs w:val="21"/>
              </w:rPr>
              <w:t>总学时</w:t>
            </w:r>
          </w:p>
        </w:tc>
        <w:tc>
          <w:tcPr>
            <w:tcW w:w="1192" w:type="dxa"/>
            <w:vAlign w:val="center"/>
          </w:tcPr>
          <w:p>
            <w:pPr>
              <w:rPr>
                <w:rFonts w:ascii="宋体" w:hAnsi="宋体" w:eastAsia="宋体" w:cs="Times New Roman"/>
                <w:bCs/>
                <w:szCs w:val="21"/>
              </w:rPr>
            </w:pPr>
            <w:r>
              <w:rPr>
                <w:rFonts w:hint="eastAsia" w:ascii="宋体" w:hAnsi="宋体" w:eastAsia="宋体" w:cs="Times New Roman"/>
                <w:bCs/>
                <w:szCs w:val="21"/>
              </w:rPr>
              <w:t>课堂教学</w:t>
            </w:r>
          </w:p>
        </w:tc>
        <w:tc>
          <w:tcPr>
            <w:tcW w:w="2354" w:type="dxa"/>
            <w:vAlign w:val="center"/>
          </w:tcPr>
          <w:p>
            <w:pPr>
              <w:rPr>
                <w:rFonts w:ascii="宋体" w:hAnsi="宋体" w:eastAsia="宋体" w:cs="Times New Roman"/>
                <w:bCs/>
                <w:szCs w:val="21"/>
              </w:rPr>
            </w:pPr>
            <w:r>
              <w:rPr>
                <w:rFonts w:hint="eastAsia" w:ascii="宋体" w:hAnsi="宋体" w:eastAsia="宋体" w:cs="Times New Roman"/>
                <w:bCs/>
                <w:szCs w:val="21"/>
              </w:rPr>
              <w:t>实践操作与课堂讨论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5" w:hRule="atLeast"/>
          <w:jc w:val="center"/>
        </w:trPr>
        <w:tc>
          <w:tcPr>
            <w:tcW w:w="675" w:type="dxa"/>
            <w:vAlign w:val="center"/>
          </w:tcPr>
          <w:p>
            <w:pPr>
              <w:jc w:val="left"/>
              <w:rPr>
                <w:rFonts w:ascii="宋体" w:hAnsi="宋体" w:eastAsia="宋体" w:cs="Times New Roman"/>
                <w:bCs/>
                <w:szCs w:val="21"/>
              </w:rPr>
            </w:pPr>
            <w:r>
              <w:rPr>
                <w:rFonts w:hint="eastAsia" w:ascii="宋体" w:hAnsi="宋体" w:eastAsia="宋体" w:cs="Times New Roman"/>
                <w:bCs/>
                <w:szCs w:val="21"/>
              </w:rPr>
              <w:t>一</w:t>
            </w:r>
          </w:p>
        </w:tc>
        <w:tc>
          <w:tcPr>
            <w:tcW w:w="3266" w:type="dxa"/>
            <w:vAlign w:val="center"/>
          </w:tcPr>
          <w:p>
            <w:pPr>
              <w:ind w:firstLine="422" w:firstLineChars="201"/>
              <w:rPr>
                <w:rFonts w:ascii="宋体" w:hAnsi="宋体" w:eastAsia="宋体" w:cs="Times New Roman"/>
                <w:bCs/>
                <w:szCs w:val="21"/>
              </w:rPr>
            </w:pPr>
            <w:r>
              <w:rPr>
                <w:rFonts w:hint="eastAsia" w:ascii="宋体" w:hAnsi="宋体" w:eastAsia="宋体" w:cs="Times New Roman"/>
                <w:bCs/>
                <w:szCs w:val="21"/>
              </w:rPr>
              <w:t>PhotoshopCC基础知识</w:t>
            </w:r>
            <w:r>
              <w:rPr>
                <w:rFonts w:hint="eastAsia" w:ascii="宋体" w:hAnsi="宋体" w:eastAsia="宋体" w:cs="Times New Roman"/>
                <w:bCs/>
                <w:szCs w:val="21"/>
              </w:rPr>
              <w:tab/>
            </w:r>
          </w:p>
        </w:tc>
        <w:tc>
          <w:tcPr>
            <w:tcW w:w="1191" w:type="dxa"/>
            <w:vAlign w:val="center"/>
          </w:tcPr>
          <w:p>
            <w:pPr>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2</w:t>
            </w:r>
          </w:p>
        </w:tc>
        <w:tc>
          <w:tcPr>
            <w:tcW w:w="1192" w:type="dxa"/>
            <w:vAlign w:val="center"/>
          </w:tcPr>
          <w:p>
            <w:pPr>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1</w:t>
            </w:r>
          </w:p>
        </w:tc>
        <w:tc>
          <w:tcPr>
            <w:tcW w:w="2354" w:type="dxa"/>
            <w:vAlign w:val="center"/>
          </w:tcPr>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1（实践上机操作）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5" w:hRule="atLeast"/>
          <w:jc w:val="center"/>
        </w:trPr>
        <w:tc>
          <w:tcPr>
            <w:tcW w:w="675" w:type="dxa"/>
            <w:vAlign w:val="center"/>
          </w:tcPr>
          <w:p>
            <w:pPr>
              <w:jc w:val="left"/>
              <w:rPr>
                <w:rFonts w:ascii="宋体" w:hAnsi="宋体" w:eastAsia="宋体" w:cs="Times New Roman"/>
                <w:bCs/>
                <w:szCs w:val="21"/>
              </w:rPr>
            </w:pPr>
            <w:r>
              <w:rPr>
                <w:rFonts w:hint="eastAsia" w:ascii="宋体" w:hAnsi="宋体" w:eastAsia="宋体" w:cs="Times New Roman"/>
                <w:bCs/>
                <w:szCs w:val="21"/>
              </w:rPr>
              <w:t>二</w:t>
            </w:r>
          </w:p>
        </w:tc>
        <w:tc>
          <w:tcPr>
            <w:tcW w:w="3266" w:type="dxa"/>
            <w:vAlign w:val="center"/>
          </w:tcPr>
          <w:p>
            <w:pPr>
              <w:ind w:firstLine="422" w:firstLineChars="201"/>
              <w:rPr>
                <w:rFonts w:ascii="宋体" w:hAnsi="宋体" w:eastAsia="宋体" w:cs="Times New Roman"/>
                <w:bCs/>
                <w:szCs w:val="21"/>
              </w:rPr>
            </w:pPr>
            <w:r>
              <w:rPr>
                <w:rFonts w:hint="eastAsia" w:ascii="宋体" w:hAnsi="宋体" w:eastAsia="宋体" w:cs="Times New Roman"/>
                <w:bCs/>
                <w:szCs w:val="21"/>
              </w:rPr>
              <w:t>Photoshop选区工具</w:t>
            </w:r>
          </w:p>
        </w:tc>
        <w:tc>
          <w:tcPr>
            <w:tcW w:w="1191" w:type="dxa"/>
            <w:vAlign w:val="center"/>
          </w:tcPr>
          <w:p>
            <w:pPr>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4</w:t>
            </w:r>
          </w:p>
        </w:tc>
        <w:tc>
          <w:tcPr>
            <w:tcW w:w="1192" w:type="dxa"/>
            <w:vAlign w:val="center"/>
          </w:tcPr>
          <w:p>
            <w:pPr>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2</w:t>
            </w:r>
          </w:p>
        </w:tc>
        <w:tc>
          <w:tcPr>
            <w:tcW w:w="2354" w:type="dxa"/>
            <w:vAlign w:val="center"/>
          </w:tcPr>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2（实践上机操作）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5" w:hRule="atLeast"/>
          <w:jc w:val="center"/>
        </w:trPr>
        <w:tc>
          <w:tcPr>
            <w:tcW w:w="675" w:type="dxa"/>
            <w:vAlign w:val="center"/>
          </w:tcPr>
          <w:p>
            <w:pPr>
              <w:jc w:val="left"/>
              <w:rPr>
                <w:rFonts w:ascii="宋体" w:hAnsi="宋体" w:eastAsia="宋体" w:cs="Times New Roman"/>
                <w:bCs/>
                <w:szCs w:val="21"/>
              </w:rPr>
            </w:pPr>
            <w:r>
              <w:rPr>
                <w:rFonts w:hint="eastAsia" w:ascii="宋体" w:hAnsi="宋体" w:eastAsia="宋体" w:cs="Times New Roman"/>
                <w:bCs/>
                <w:szCs w:val="21"/>
              </w:rPr>
              <w:t>三</w:t>
            </w:r>
          </w:p>
        </w:tc>
        <w:tc>
          <w:tcPr>
            <w:tcW w:w="3266" w:type="dxa"/>
            <w:vAlign w:val="center"/>
          </w:tcPr>
          <w:p>
            <w:pPr>
              <w:ind w:firstLine="422" w:firstLineChars="201"/>
              <w:rPr>
                <w:rFonts w:ascii="宋体" w:hAnsi="宋体" w:eastAsia="宋体" w:cs="Times New Roman"/>
                <w:bCs/>
                <w:szCs w:val="21"/>
              </w:rPr>
            </w:pPr>
            <w:r>
              <w:rPr>
                <w:rFonts w:hint="eastAsia" w:ascii="宋体" w:hAnsi="宋体" w:eastAsia="宋体" w:cs="Times New Roman"/>
                <w:bCs/>
                <w:szCs w:val="21"/>
              </w:rPr>
              <w:t>图像裁剪与图像变形</w:t>
            </w:r>
          </w:p>
        </w:tc>
        <w:tc>
          <w:tcPr>
            <w:tcW w:w="1191" w:type="dxa"/>
            <w:vAlign w:val="center"/>
          </w:tcPr>
          <w:p>
            <w:pPr>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4</w:t>
            </w:r>
          </w:p>
        </w:tc>
        <w:tc>
          <w:tcPr>
            <w:tcW w:w="1192" w:type="dxa"/>
            <w:vAlign w:val="center"/>
          </w:tcPr>
          <w:p>
            <w:pPr>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2</w:t>
            </w:r>
          </w:p>
        </w:tc>
        <w:tc>
          <w:tcPr>
            <w:tcW w:w="2354" w:type="dxa"/>
            <w:vAlign w:val="center"/>
          </w:tcPr>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2（实践上机操作）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0" w:hRule="atLeast"/>
          <w:jc w:val="center"/>
        </w:trPr>
        <w:tc>
          <w:tcPr>
            <w:tcW w:w="675" w:type="dxa"/>
            <w:vAlign w:val="center"/>
          </w:tcPr>
          <w:p>
            <w:pPr>
              <w:jc w:val="left"/>
              <w:rPr>
                <w:rFonts w:ascii="宋体" w:hAnsi="宋体" w:eastAsia="宋体" w:cs="Times New Roman"/>
                <w:bCs/>
                <w:szCs w:val="21"/>
              </w:rPr>
            </w:pPr>
            <w:r>
              <w:rPr>
                <w:rFonts w:hint="eastAsia" w:ascii="宋体" w:hAnsi="宋体" w:eastAsia="宋体" w:cs="Times New Roman"/>
                <w:bCs/>
                <w:szCs w:val="21"/>
              </w:rPr>
              <w:t>四</w:t>
            </w:r>
          </w:p>
        </w:tc>
        <w:tc>
          <w:tcPr>
            <w:tcW w:w="3266" w:type="dxa"/>
            <w:vAlign w:val="center"/>
          </w:tcPr>
          <w:p>
            <w:pPr>
              <w:ind w:firstLine="422" w:firstLineChars="201"/>
              <w:rPr>
                <w:rFonts w:ascii="宋体" w:hAnsi="宋体" w:eastAsia="宋体" w:cs="Times New Roman"/>
                <w:bCs/>
                <w:szCs w:val="21"/>
              </w:rPr>
            </w:pPr>
            <w:r>
              <w:rPr>
                <w:rFonts w:hint="eastAsia" w:ascii="宋体" w:hAnsi="宋体" w:eastAsia="宋体" w:cs="Times New Roman"/>
                <w:bCs/>
                <w:szCs w:val="21"/>
              </w:rPr>
              <w:t>图层</w:t>
            </w:r>
          </w:p>
        </w:tc>
        <w:tc>
          <w:tcPr>
            <w:tcW w:w="1191" w:type="dxa"/>
            <w:vAlign w:val="center"/>
          </w:tcPr>
          <w:p>
            <w:pPr>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4</w:t>
            </w:r>
          </w:p>
        </w:tc>
        <w:tc>
          <w:tcPr>
            <w:tcW w:w="1192" w:type="dxa"/>
            <w:vAlign w:val="center"/>
          </w:tcPr>
          <w:p>
            <w:pPr>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2</w:t>
            </w:r>
          </w:p>
        </w:tc>
        <w:tc>
          <w:tcPr>
            <w:tcW w:w="2354" w:type="dxa"/>
            <w:vAlign w:val="center"/>
          </w:tcPr>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2（实践上机操作）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5" w:hRule="atLeast"/>
          <w:jc w:val="center"/>
        </w:trPr>
        <w:tc>
          <w:tcPr>
            <w:tcW w:w="675" w:type="dxa"/>
            <w:vAlign w:val="center"/>
          </w:tcPr>
          <w:p>
            <w:pPr>
              <w:jc w:val="left"/>
              <w:rPr>
                <w:rFonts w:ascii="宋体" w:hAnsi="宋体" w:eastAsia="宋体" w:cs="Times New Roman"/>
                <w:bCs/>
                <w:szCs w:val="21"/>
              </w:rPr>
            </w:pPr>
            <w:r>
              <w:rPr>
                <w:rFonts w:hint="eastAsia" w:ascii="宋体" w:hAnsi="宋体" w:eastAsia="宋体" w:cs="Times New Roman"/>
                <w:bCs/>
                <w:szCs w:val="21"/>
              </w:rPr>
              <w:t>五</w:t>
            </w:r>
          </w:p>
        </w:tc>
        <w:tc>
          <w:tcPr>
            <w:tcW w:w="3266" w:type="dxa"/>
            <w:vAlign w:val="center"/>
          </w:tcPr>
          <w:p>
            <w:pPr>
              <w:ind w:firstLine="422" w:firstLineChars="201"/>
              <w:rPr>
                <w:rFonts w:ascii="宋体" w:hAnsi="宋体" w:eastAsia="宋体" w:cs="Times New Roman"/>
                <w:bCs/>
                <w:szCs w:val="21"/>
              </w:rPr>
            </w:pPr>
            <w:r>
              <w:rPr>
                <w:rFonts w:hint="eastAsia" w:ascii="宋体" w:hAnsi="宋体" w:eastAsia="宋体" w:cs="Times New Roman"/>
                <w:bCs/>
                <w:szCs w:val="21"/>
              </w:rPr>
              <w:t>渐变与油漆桶工具</w:t>
            </w:r>
          </w:p>
        </w:tc>
        <w:tc>
          <w:tcPr>
            <w:tcW w:w="1191" w:type="dxa"/>
            <w:vAlign w:val="center"/>
          </w:tcPr>
          <w:p>
            <w:pPr>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2</w:t>
            </w:r>
          </w:p>
        </w:tc>
        <w:tc>
          <w:tcPr>
            <w:tcW w:w="1192" w:type="dxa"/>
            <w:vAlign w:val="center"/>
          </w:tcPr>
          <w:p>
            <w:pPr>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1</w:t>
            </w:r>
          </w:p>
        </w:tc>
        <w:tc>
          <w:tcPr>
            <w:tcW w:w="2354" w:type="dxa"/>
            <w:vAlign w:val="center"/>
          </w:tcPr>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1（实践上机操作）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3" w:hRule="atLeast"/>
          <w:jc w:val="center"/>
        </w:trPr>
        <w:tc>
          <w:tcPr>
            <w:tcW w:w="675" w:type="dxa"/>
            <w:vAlign w:val="center"/>
          </w:tcPr>
          <w:p>
            <w:pPr>
              <w:jc w:val="left"/>
              <w:rPr>
                <w:rFonts w:ascii="宋体" w:hAnsi="宋体" w:eastAsia="宋体" w:cs="Times New Roman"/>
                <w:bCs/>
                <w:szCs w:val="21"/>
              </w:rPr>
            </w:pPr>
            <w:r>
              <w:rPr>
                <w:rFonts w:hint="eastAsia" w:ascii="宋体" w:hAnsi="宋体" w:eastAsia="宋体" w:cs="Times New Roman"/>
                <w:bCs/>
                <w:szCs w:val="21"/>
              </w:rPr>
              <w:t>六</w:t>
            </w:r>
          </w:p>
        </w:tc>
        <w:tc>
          <w:tcPr>
            <w:tcW w:w="3266" w:type="dxa"/>
            <w:vAlign w:val="center"/>
          </w:tcPr>
          <w:p>
            <w:pPr>
              <w:ind w:firstLine="422" w:firstLineChars="201"/>
              <w:rPr>
                <w:rFonts w:ascii="宋体" w:hAnsi="宋体" w:eastAsia="宋体" w:cs="Times New Roman"/>
                <w:bCs/>
                <w:szCs w:val="21"/>
              </w:rPr>
            </w:pPr>
            <w:r>
              <w:rPr>
                <w:rFonts w:hint="eastAsia" w:ascii="宋体" w:hAnsi="宋体" w:eastAsia="宋体" w:cs="Times New Roman"/>
                <w:bCs/>
                <w:szCs w:val="21"/>
              </w:rPr>
              <w:t>绘图工具</w:t>
            </w:r>
          </w:p>
        </w:tc>
        <w:tc>
          <w:tcPr>
            <w:tcW w:w="1191" w:type="dxa"/>
            <w:vAlign w:val="center"/>
          </w:tcPr>
          <w:p>
            <w:pPr>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4</w:t>
            </w:r>
          </w:p>
        </w:tc>
        <w:tc>
          <w:tcPr>
            <w:tcW w:w="1192" w:type="dxa"/>
            <w:vAlign w:val="center"/>
          </w:tcPr>
          <w:p>
            <w:pPr>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2</w:t>
            </w:r>
          </w:p>
        </w:tc>
        <w:tc>
          <w:tcPr>
            <w:tcW w:w="2354" w:type="dxa"/>
            <w:vAlign w:val="center"/>
          </w:tcPr>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2（（实践上机操作）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3" w:hRule="atLeast"/>
          <w:jc w:val="center"/>
        </w:trPr>
        <w:tc>
          <w:tcPr>
            <w:tcW w:w="675" w:type="dxa"/>
            <w:vAlign w:val="center"/>
          </w:tcPr>
          <w:p>
            <w:pPr>
              <w:jc w:val="left"/>
              <w:rPr>
                <w:rFonts w:ascii="宋体" w:hAnsi="宋体" w:eastAsia="宋体" w:cs="Times New Roman"/>
                <w:bCs/>
                <w:szCs w:val="21"/>
              </w:rPr>
            </w:pPr>
            <w:r>
              <w:rPr>
                <w:rFonts w:hint="eastAsia" w:ascii="宋体" w:hAnsi="宋体" w:eastAsia="宋体" w:cs="Times New Roman"/>
                <w:bCs/>
                <w:szCs w:val="21"/>
              </w:rPr>
              <w:t>七</w:t>
            </w:r>
          </w:p>
        </w:tc>
        <w:tc>
          <w:tcPr>
            <w:tcW w:w="3266" w:type="dxa"/>
            <w:vAlign w:val="center"/>
          </w:tcPr>
          <w:p>
            <w:pPr>
              <w:ind w:firstLine="422" w:firstLineChars="201"/>
              <w:rPr>
                <w:rFonts w:ascii="宋体" w:hAnsi="宋体" w:eastAsia="宋体" w:cs="Times New Roman"/>
                <w:bCs/>
                <w:szCs w:val="21"/>
              </w:rPr>
            </w:pPr>
            <w:r>
              <w:rPr>
                <w:rFonts w:hint="eastAsia" w:ascii="宋体" w:hAnsi="宋体" w:eastAsia="宋体" w:cs="Times New Roman"/>
                <w:bCs/>
                <w:szCs w:val="21"/>
              </w:rPr>
              <w:t>修复工具</w:t>
            </w:r>
          </w:p>
        </w:tc>
        <w:tc>
          <w:tcPr>
            <w:tcW w:w="1191" w:type="dxa"/>
            <w:vAlign w:val="center"/>
          </w:tcPr>
          <w:p>
            <w:pPr>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2</w:t>
            </w:r>
          </w:p>
        </w:tc>
        <w:tc>
          <w:tcPr>
            <w:tcW w:w="1192" w:type="dxa"/>
            <w:vAlign w:val="center"/>
          </w:tcPr>
          <w:p>
            <w:pPr>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1</w:t>
            </w:r>
          </w:p>
        </w:tc>
        <w:tc>
          <w:tcPr>
            <w:tcW w:w="2354" w:type="dxa"/>
            <w:vAlign w:val="center"/>
          </w:tcPr>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1（实践上机操作）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05" w:hRule="atLeast"/>
          <w:jc w:val="center"/>
        </w:trPr>
        <w:tc>
          <w:tcPr>
            <w:tcW w:w="675" w:type="dxa"/>
            <w:vAlign w:val="center"/>
          </w:tcPr>
          <w:p>
            <w:pPr>
              <w:jc w:val="left"/>
              <w:rPr>
                <w:rFonts w:ascii="宋体" w:hAnsi="宋体" w:eastAsia="宋体" w:cs="Times New Roman"/>
                <w:bCs/>
                <w:szCs w:val="21"/>
              </w:rPr>
            </w:pPr>
            <w:r>
              <w:rPr>
                <w:rFonts w:hint="eastAsia" w:ascii="宋体" w:hAnsi="宋体" w:eastAsia="宋体" w:cs="Times New Roman"/>
                <w:bCs/>
                <w:szCs w:val="21"/>
              </w:rPr>
              <w:t>八</w:t>
            </w:r>
          </w:p>
        </w:tc>
        <w:tc>
          <w:tcPr>
            <w:tcW w:w="3266" w:type="dxa"/>
            <w:vAlign w:val="center"/>
          </w:tcPr>
          <w:p>
            <w:pPr>
              <w:ind w:firstLine="422" w:firstLineChars="201"/>
              <w:rPr>
                <w:rFonts w:ascii="宋体" w:hAnsi="宋体" w:eastAsia="宋体" w:cs="Times New Roman"/>
                <w:bCs/>
                <w:szCs w:val="21"/>
              </w:rPr>
            </w:pPr>
            <w:r>
              <w:rPr>
                <w:rFonts w:hint="eastAsia" w:ascii="宋体" w:hAnsi="宋体" w:eastAsia="宋体" w:cs="Times New Roman"/>
                <w:bCs/>
                <w:szCs w:val="21"/>
              </w:rPr>
              <w:t>文字工具</w:t>
            </w:r>
          </w:p>
        </w:tc>
        <w:tc>
          <w:tcPr>
            <w:tcW w:w="1191" w:type="dxa"/>
            <w:vAlign w:val="center"/>
          </w:tcPr>
          <w:p>
            <w:pPr>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2</w:t>
            </w:r>
          </w:p>
        </w:tc>
        <w:tc>
          <w:tcPr>
            <w:tcW w:w="1192" w:type="dxa"/>
            <w:vAlign w:val="center"/>
          </w:tcPr>
          <w:p>
            <w:pPr>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1</w:t>
            </w:r>
          </w:p>
        </w:tc>
        <w:tc>
          <w:tcPr>
            <w:tcW w:w="2354" w:type="dxa"/>
            <w:vAlign w:val="center"/>
          </w:tcPr>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1（（实践上机操作）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7" w:hRule="atLeast"/>
          <w:jc w:val="center"/>
        </w:trPr>
        <w:tc>
          <w:tcPr>
            <w:tcW w:w="675" w:type="dxa"/>
            <w:vAlign w:val="center"/>
          </w:tcPr>
          <w:p>
            <w:pPr>
              <w:jc w:val="left"/>
              <w:rPr>
                <w:rFonts w:ascii="宋体" w:hAnsi="宋体" w:eastAsia="宋体" w:cs="Times New Roman"/>
                <w:bCs/>
                <w:szCs w:val="21"/>
              </w:rPr>
            </w:pPr>
            <w:r>
              <w:rPr>
                <w:rFonts w:hint="eastAsia" w:ascii="宋体" w:hAnsi="宋体" w:eastAsia="宋体" w:cs="Times New Roman"/>
                <w:bCs/>
                <w:szCs w:val="21"/>
              </w:rPr>
              <w:t>九</w:t>
            </w:r>
          </w:p>
        </w:tc>
        <w:tc>
          <w:tcPr>
            <w:tcW w:w="3266" w:type="dxa"/>
            <w:vAlign w:val="center"/>
          </w:tcPr>
          <w:p>
            <w:pPr>
              <w:ind w:firstLine="422" w:firstLineChars="201"/>
              <w:rPr>
                <w:rFonts w:ascii="宋体" w:hAnsi="宋体" w:eastAsia="宋体" w:cs="Times New Roman"/>
                <w:bCs/>
                <w:szCs w:val="21"/>
              </w:rPr>
            </w:pPr>
            <w:r>
              <w:rPr>
                <w:rFonts w:hint="eastAsia" w:ascii="宋体" w:hAnsi="宋体" w:eastAsia="宋体" w:cs="Times New Roman"/>
                <w:bCs/>
                <w:szCs w:val="21"/>
              </w:rPr>
              <w:t>控制图像色彩和色调</w:t>
            </w:r>
          </w:p>
        </w:tc>
        <w:tc>
          <w:tcPr>
            <w:tcW w:w="1191" w:type="dxa"/>
            <w:vAlign w:val="center"/>
          </w:tcPr>
          <w:p>
            <w:pPr>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2</w:t>
            </w:r>
          </w:p>
        </w:tc>
        <w:tc>
          <w:tcPr>
            <w:tcW w:w="1192" w:type="dxa"/>
            <w:vAlign w:val="center"/>
          </w:tcPr>
          <w:p>
            <w:pPr>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1</w:t>
            </w:r>
          </w:p>
        </w:tc>
        <w:tc>
          <w:tcPr>
            <w:tcW w:w="2354" w:type="dxa"/>
            <w:vAlign w:val="center"/>
          </w:tcPr>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1（（实践上机操作）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7" w:hRule="atLeast"/>
          <w:jc w:val="center"/>
        </w:trPr>
        <w:tc>
          <w:tcPr>
            <w:tcW w:w="675" w:type="dxa"/>
            <w:vAlign w:val="center"/>
          </w:tcPr>
          <w:p>
            <w:pPr>
              <w:jc w:val="left"/>
              <w:rPr>
                <w:rFonts w:ascii="宋体" w:hAnsi="宋体" w:eastAsia="宋体" w:cs="Times New Roman"/>
                <w:bCs/>
                <w:szCs w:val="21"/>
              </w:rPr>
            </w:pPr>
            <w:r>
              <w:rPr>
                <w:rFonts w:hint="eastAsia" w:ascii="宋体" w:hAnsi="宋体" w:eastAsia="宋体" w:cs="Times New Roman"/>
                <w:bCs/>
                <w:szCs w:val="21"/>
              </w:rPr>
              <w:t>十</w:t>
            </w:r>
          </w:p>
        </w:tc>
        <w:tc>
          <w:tcPr>
            <w:tcW w:w="3266" w:type="dxa"/>
            <w:vAlign w:val="center"/>
          </w:tcPr>
          <w:p>
            <w:pPr>
              <w:ind w:firstLine="422" w:firstLineChars="201"/>
              <w:rPr>
                <w:rFonts w:ascii="宋体" w:hAnsi="宋体" w:eastAsia="宋体" w:cs="Times New Roman"/>
                <w:bCs/>
                <w:szCs w:val="21"/>
              </w:rPr>
            </w:pPr>
            <w:r>
              <w:rPr>
                <w:rFonts w:hint="eastAsia" w:ascii="Times New Roman" w:hAnsi="Times New Roman" w:eastAsia="宋体" w:cs="Times New Roman"/>
                <w:szCs w:val="24"/>
              </w:rPr>
              <w:t>钢笔和路径</w:t>
            </w:r>
          </w:p>
        </w:tc>
        <w:tc>
          <w:tcPr>
            <w:tcW w:w="1191" w:type="dxa"/>
            <w:vAlign w:val="center"/>
          </w:tcPr>
          <w:p>
            <w:pPr>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2</w:t>
            </w:r>
          </w:p>
        </w:tc>
        <w:tc>
          <w:tcPr>
            <w:tcW w:w="1192" w:type="dxa"/>
            <w:vAlign w:val="center"/>
          </w:tcPr>
          <w:p>
            <w:pPr>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1</w:t>
            </w:r>
          </w:p>
        </w:tc>
        <w:tc>
          <w:tcPr>
            <w:tcW w:w="2354" w:type="dxa"/>
            <w:vAlign w:val="center"/>
          </w:tcPr>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1（（实践上机操作）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7" w:hRule="atLeast"/>
          <w:jc w:val="center"/>
        </w:trPr>
        <w:tc>
          <w:tcPr>
            <w:tcW w:w="675" w:type="dxa"/>
            <w:vAlign w:val="center"/>
          </w:tcPr>
          <w:p>
            <w:pPr>
              <w:jc w:val="left"/>
              <w:rPr>
                <w:rFonts w:ascii="宋体" w:hAnsi="宋体" w:eastAsia="宋体" w:cs="Times New Roman"/>
                <w:bCs/>
                <w:szCs w:val="21"/>
              </w:rPr>
            </w:pPr>
            <w:r>
              <w:rPr>
                <w:rFonts w:hint="eastAsia" w:ascii="宋体" w:hAnsi="宋体" w:eastAsia="宋体" w:cs="Times New Roman"/>
                <w:bCs/>
                <w:szCs w:val="21"/>
              </w:rPr>
              <w:t>十一</w:t>
            </w:r>
          </w:p>
        </w:tc>
        <w:tc>
          <w:tcPr>
            <w:tcW w:w="3266" w:type="dxa"/>
            <w:vAlign w:val="center"/>
          </w:tcPr>
          <w:p>
            <w:pPr>
              <w:ind w:firstLine="422" w:firstLineChars="201"/>
              <w:rPr>
                <w:rFonts w:ascii="宋体" w:hAnsi="宋体" w:eastAsia="宋体" w:cs="Times New Roman"/>
                <w:bCs/>
                <w:szCs w:val="21"/>
              </w:rPr>
            </w:pPr>
            <w:r>
              <w:rPr>
                <w:rFonts w:hint="eastAsia" w:ascii="Times New Roman" w:hAnsi="Times New Roman" w:eastAsia="宋体" w:cs="Times New Roman"/>
                <w:szCs w:val="24"/>
              </w:rPr>
              <w:t>通道和蒙板的应用</w:t>
            </w:r>
          </w:p>
        </w:tc>
        <w:tc>
          <w:tcPr>
            <w:tcW w:w="1191" w:type="dxa"/>
            <w:vAlign w:val="center"/>
          </w:tcPr>
          <w:p>
            <w:pPr>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4</w:t>
            </w:r>
          </w:p>
        </w:tc>
        <w:tc>
          <w:tcPr>
            <w:tcW w:w="1192" w:type="dxa"/>
            <w:vAlign w:val="center"/>
          </w:tcPr>
          <w:p>
            <w:pPr>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2</w:t>
            </w:r>
          </w:p>
        </w:tc>
        <w:tc>
          <w:tcPr>
            <w:tcW w:w="2354" w:type="dxa"/>
            <w:vAlign w:val="center"/>
          </w:tcPr>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2（（实践上机操作）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6" w:hRule="atLeast"/>
          <w:jc w:val="center"/>
        </w:trPr>
        <w:tc>
          <w:tcPr>
            <w:tcW w:w="675" w:type="dxa"/>
            <w:vAlign w:val="center"/>
          </w:tcPr>
          <w:p>
            <w:pPr>
              <w:jc w:val="left"/>
              <w:rPr>
                <w:rFonts w:ascii="宋体" w:hAnsi="宋体" w:eastAsia="宋体" w:cs="Times New Roman"/>
                <w:bCs/>
                <w:szCs w:val="21"/>
              </w:rPr>
            </w:pPr>
            <w:r>
              <w:rPr>
                <w:rFonts w:hint="eastAsia" w:ascii="宋体" w:hAnsi="宋体" w:eastAsia="宋体" w:cs="Times New Roman"/>
                <w:bCs/>
                <w:szCs w:val="21"/>
              </w:rPr>
              <w:t>十二</w:t>
            </w:r>
          </w:p>
        </w:tc>
        <w:tc>
          <w:tcPr>
            <w:tcW w:w="3266" w:type="dxa"/>
            <w:vAlign w:val="center"/>
          </w:tcPr>
          <w:p>
            <w:pPr>
              <w:ind w:firstLine="422" w:firstLineChars="201"/>
              <w:rPr>
                <w:rFonts w:ascii="宋体" w:hAnsi="宋体" w:eastAsia="宋体" w:cs="Times New Roman"/>
                <w:bCs/>
                <w:szCs w:val="21"/>
              </w:rPr>
            </w:pPr>
            <w:r>
              <w:rPr>
                <w:rFonts w:hint="eastAsia" w:ascii="Times New Roman" w:hAnsi="Times New Roman" w:eastAsia="宋体" w:cs="Times New Roman"/>
                <w:szCs w:val="24"/>
              </w:rPr>
              <w:t>滤镜</w:t>
            </w:r>
          </w:p>
        </w:tc>
        <w:tc>
          <w:tcPr>
            <w:tcW w:w="1191" w:type="dxa"/>
            <w:vAlign w:val="center"/>
          </w:tcPr>
          <w:p>
            <w:pPr>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2</w:t>
            </w:r>
          </w:p>
        </w:tc>
        <w:tc>
          <w:tcPr>
            <w:tcW w:w="1192" w:type="dxa"/>
            <w:vAlign w:val="center"/>
          </w:tcPr>
          <w:p>
            <w:pPr>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1</w:t>
            </w:r>
          </w:p>
        </w:tc>
        <w:tc>
          <w:tcPr>
            <w:tcW w:w="2354" w:type="dxa"/>
            <w:vAlign w:val="center"/>
          </w:tcPr>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1（实践上机操作）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6" w:hRule="atLeast"/>
          <w:jc w:val="center"/>
        </w:trPr>
        <w:tc>
          <w:tcPr>
            <w:tcW w:w="675" w:type="dxa"/>
            <w:vAlign w:val="center"/>
          </w:tcPr>
          <w:p>
            <w:pPr>
              <w:jc w:val="left"/>
              <w:rPr>
                <w:rFonts w:ascii="宋体" w:hAnsi="宋体" w:eastAsia="宋体" w:cs="Times New Roman"/>
                <w:bCs/>
                <w:szCs w:val="21"/>
              </w:rPr>
            </w:pPr>
            <w:r>
              <w:rPr>
                <w:rFonts w:hint="eastAsia" w:ascii="宋体" w:hAnsi="宋体" w:eastAsia="宋体" w:cs="Times New Roman"/>
                <w:bCs/>
                <w:szCs w:val="21"/>
              </w:rPr>
              <w:t>十三</w:t>
            </w:r>
          </w:p>
        </w:tc>
        <w:tc>
          <w:tcPr>
            <w:tcW w:w="3266" w:type="dxa"/>
            <w:vAlign w:val="center"/>
          </w:tcPr>
          <w:p>
            <w:pPr>
              <w:ind w:firstLine="422" w:firstLineChars="201"/>
              <w:rPr>
                <w:rFonts w:ascii="宋体" w:hAnsi="宋体" w:eastAsia="宋体" w:cs="Times New Roman"/>
                <w:bCs/>
                <w:szCs w:val="21"/>
              </w:rPr>
            </w:pPr>
            <w:r>
              <w:rPr>
                <w:rFonts w:hint="eastAsia" w:ascii="Times New Roman" w:hAnsi="Times New Roman" w:eastAsia="宋体" w:cs="Times New Roman"/>
                <w:szCs w:val="24"/>
              </w:rPr>
              <w:t>动作与批处理</w:t>
            </w:r>
          </w:p>
        </w:tc>
        <w:tc>
          <w:tcPr>
            <w:tcW w:w="1191" w:type="dxa"/>
            <w:vAlign w:val="center"/>
          </w:tcPr>
          <w:p>
            <w:pPr>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2</w:t>
            </w:r>
          </w:p>
        </w:tc>
        <w:tc>
          <w:tcPr>
            <w:tcW w:w="1192" w:type="dxa"/>
            <w:vAlign w:val="center"/>
          </w:tcPr>
          <w:p>
            <w:pPr>
              <w:ind w:firstLine="422" w:firstLineChars="201"/>
              <w:jc w:val="center"/>
              <w:rPr>
                <w:rFonts w:ascii="Times New Roman" w:hAnsi="Times New Roman" w:eastAsia="宋体" w:cs="Times New Roman"/>
                <w:szCs w:val="24"/>
              </w:rPr>
            </w:pPr>
            <w:r>
              <w:rPr>
                <w:rFonts w:hint="eastAsia" w:ascii="Times New Roman" w:hAnsi="Times New Roman" w:eastAsia="宋体" w:cs="Times New Roman"/>
                <w:szCs w:val="24"/>
              </w:rPr>
              <w:t>1</w:t>
            </w:r>
          </w:p>
        </w:tc>
        <w:tc>
          <w:tcPr>
            <w:tcW w:w="2354" w:type="dxa"/>
            <w:vAlign w:val="center"/>
          </w:tcPr>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1（（实践上机操作）</w:t>
            </w:r>
          </w:p>
        </w:tc>
      </w:tr>
    </w:tbl>
    <w:p>
      <w:pPr>
        <w:ind w:firstLine="482" w:firstLineChars="201"/>
        <w:rPr>
          <w:rFonts w:ascii="宋体" w:hAnsi="宋体" w:eastAsia="宋体" w:cs="Times New Roman"/>
          <w:sz w:val="24"/>
          <w:szCs w:val="24"/>
        </w:rPr>
      </w:pPr>
      <w:r>
        <w:rPr>
          <w:rFonts w:hint="eastAsia" w:ascii="宋体" w:hAnsi="宋体" w:eastAsia="宋体" w:cs="Times New Roman"/>
          <w:b/>
          <w:sz w:val="24"/>
          <w:szCs w:val="24"/>
        </w:rPr>
        <w:t>（五）教学方式</w:t>
      </w:r>
    </w:p>
    <w:p>
      <w:pPr>
        <w:spacing w:after="120"/>
        <w:ind w:firstLine="422" w:firstLineChars="201"/>
        <w:rPr>
          <w:rFonts w:ascii="宋体" w:hAnsi="宋体" w:eastAsia="宋体" w:cs="Times New Roman"/>
          <w:szCs w:val="21"/>
        </w:rPr>
      </w:pPr>
      <w:r>
        <w:rPr>
          <w:rFonts w:hint="eastAsia" w:ascii="宋体" w:hAnsi="宋体" w:eastAsia="宋体" w:cs="Times New Roman"/>
          <w:szCs w:val="21"/>
        </w:rPr>
        <w:t xml:space="preserve">本课程主要以理论讲授与实践操作相结合，理论与实践操作并重，适当组织课堂讨论与旅游规划制图专家实例分析讲座等形式。 </w:t>
      </w:r>
    </w:p>
    <w:p>
      <w:pPr>
        <w:ind w:firstLine="482" w:firstLineChars="201"/>
        <w:rPr>
          <w:rFonts w:hint="eastAsia" w:ascii="Times New Roman" w:hAnsi="Times New Roman" w:eastAsia="宋体" w:cs="Times New Roman"/>
          <w:b/>
          <w:bCs/>
          <w:sz w:val="24"/>
          <w:szCs w:val="24"/>
          <w:lang w:eastAsia="zh-CN"/>
        </w:rPr>
      </w:pPr>
      <w:r>
        <w:rPr>
          <w:rFonts w:hint="eastAsia" w:ascii="Times New Roman" w:hAnsi="Times New Roman" w:eastAsia="宋体" w:cs="Times New Roman"/>
          <w:b/>
          <w:bCs/>
          <w:sz w:val="24"/>
          <w:szCs w:val="24"/>
          <w:lang w:eastAsia="zh-CN"/>
        </w:rPr>
        <w:t>（六）考核方式</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期末上机操作考试（60%）与平时成绩（含平时作业、期中作业等成绩，共占40%）结合。本大纲在考核目标中，按照识记、领会、应用三个层次规定其应达到的能力层次要求。三个能力层次是递进等级关系。各能力层次的含义是：</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识记：能知道有关的名词、概念、知识的含义，并能正确认识和表达。是低层次的要求。</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领会：在识记的基础上，能全面把握基本概念、基本原理、基本方法，能掌握有关概念、原理、方法的区别与联系，是较高层次的要求。</w:t>
      </w:r>
    </w:p>
    <w:p>
      <w:pPr>
        <w:ind w:firstLine="422" w:firstLineChars="201"/>
        <w:rPr>
          <w:rFonts w:ascii="Times New Roman" w:hAnsi="Times New Roman" w:eastAsia="宋体" w:cs="Times New Roman"/>
          <w:szCs w:val="24"/>
        </w:rPr>
      </w:pPr>
      <w:r>
        <w:rPr>
          <w:rFonts w:hint="eastAsia" w:ascii="Times New Roman" w:hAnsi="Times New Roman" w:eastAsia="宋体" w:cs="Times New Roman"/>
          <w:szCs w:val="24"/>
        </w:rPr>
        <w:t>应用：在领会的基础上，能进行实际操作，并解决旅游规划实际中的问题。</w:t>
      </w:r>
    </w:p>
    <w:p>
      <w:pPr>
        <w:spacing w:after="120"/>
        <w:ind w:firstLine="422" w:firstLineChars="201"/>
        <w:rPr>
          <w:rFonts w:ascii="宋体" w:hAnsi="宋体" w:eastAsia="宋体" w:cs="Times New Roman"/>
          <w:szCs w:val="21"/>
        </w:rPr>
      </w:pPr>
    </w:p>
    <w:p>
      <w:pPr>
        <w:snapToGrid w:val="0"/>
        <w:spacing w:after="240"/>
        <w:ind w:firstLine="562" w:firstLineChars="201"/>
        <w:rPr>
          <w:rFonts w:ascii="宋体" w:hAnsi="宋体" w:eastAsia="宋体" w:cs="Times New Roman"/>
          <w:b/>
          <w:sz w:val="28"/>
          <w:szCs w:val="28"/>
        </w:rPr>
      </w:pPr>
      <w:r>
        <w:rPr>
          <w:rFonts w:hint="eastAsia" w:ascii="宋体" w:hAnsi="宋体" w:eastAsia="宋体" w:cs="Times New Roman"/>
          <w:b/>
          <w:sz w:val="28"/>
          <w:szCs w:val="28"/>
        </w:rPr>
        <w:t>二、正文</w:t>
      </w:r>
    </w:p>
    <w:p>
      <w:pPr>
        <w:autoSpaceDE w:val="0"/>
        <w:autoSpaceDN w:val="0"/>
        <w:adjustRightInd w:val="0"/>
        <w:ind w:firstLine="482" w:firstLineChars="201"/>
        <w:jc w:val="center"/>
        <w:rPr>
          <w:rFonts w:ascii="宋体" w:hAnsi="宋体" w:eastAsia="宋体" w:cs="Times New Roman"/>
          <w:b/>
          <w:bCs/>
          <w:kern w:val="0"/>
          <w:sz w:val="24"/>
          <w:szCs w:val="24"/>
        </w:rPr>
      </w:pPr>
      <w:r>
        <w:rPr>
          <w:rFonts w:hint="eastAsia" w:ascii="宋体" w:hAnsi="宋体" w:eastAsia="宋体" w:cs="Times New Roman"/>
          <w:b/>
          <w:bCs/>
          <w:kern w:val="0"/>
          <w:sz w:val="24"/>
          <w:szCs w:val="24"/>
        </w:rPr>
        <w:t>第一章PhotoshopCC基础知识</w:t>
      </w:r>
      <w:r>
        <w:rPr>
          <w:rFonts w:hint="eastAsia" w:ascii="宋体" w:hAnsi="宋体" w:eastAsia="宋体" w:cs="Times New Roman"/>
          <w:b/>
          <w:bCs/>
          <w:kern w:val="0"/>
          <w:sz w:val="24"/>
          <w:szCs w:val="24"/>
        </w:rPr>
        <w:tab/>
      </w:r>
    </w:p>
    <w:p>
      <w:pPr>
        <w:autoSpaceDE w:val="0"/>
        <w:autoSpaceDN w:val="0"/>
        <w:adjustRightInd w:val="0"/>
        <w:ind w:firstLine="422" w:firstLineChars="201"/>
        <w:rPr>
          <w:rFonts w:ascii="宋体" w:hAnsi="宋体" w:eastAsia="宋体" w:cs="Times New Roman"/>
          <w:b/>
          <w:bCs/>
          <w:kern w:val="0"/>
          <w:szCs w:val="21"/>
        </w:rPr>
      </w:pPr>
      <w:r>
        <w:rPr>
          <w:rFonts w:hint="eastAsia" w:ascii="宋体" w:hAnsi="宋体" w:eastAsia="宋体" w:cs="Times New Roman"/>
          <w:b/>
          <w:bCs/>
          <w:kern w:val="0"/>
          <w:szCs w:val="21"/>
        </w:rPr>
        <w:t>教学要点：</w:t>
      </w:r>
    </w:p>
    <w:p>
      <w:pPr>
        <w:autoSpaceDE w:val="0"/>
        <w:autoSpaceDN w:val="0"/>
        <w:adjustRightInd w:val="0"/>
        <w:ind w:firstLine="422" w:firstLineChars="201"/>
        <w:rPr>
          <w:rFonts w:ascii="宋体" w:hAnsi="宋体"/>
          <w:bCs/>
          <w:kern w:val="0"/>
          <w:szCs w:val="21"/>
        </w:rPr>
      </w:pPr>
      <w:r>
        <w:rPr>
          <w:rFonts w:ascii="Times New Roman" w:hAnsi="Times New Roman"/>
          <w:szCs w:val="24"/>
        </w:rPr>
        <w:tab/>
      </w:r>
      <w:r>
        <w:rPr>
          <w:rFonts w:ascii="Times New Roman" w:hAnsi="Times New Roman"/>
          <w:szCs w:val="24"/>
        </w:rPr>
        <w:t>1</w:t>
      </w:r>
      <w:r>
        <w:rPr>
          <w:rFonts w:hint="eastAsia" w:ascii="Times New Roman" w:hAnsi="Times New Roman"/>
          <w:szCs w:val="24"/>
        </w:rPr>
        <w:t>、Photoshop CC简介</w:t>
      </w:r>
    </w:p>
    <w:p>
      <w:pPr>
        <w:pStyle w:val="62"/>
        <w:tabs>
          <w:tab w:val="left" w:pos="150"/>
        </w:tabs>
        <w:autoSpaceDE w:val="0"/>
        <w:autoSpaceDN w:val="0"/>
        <w:adjustRightInd w:val="0"/>
        <w:ind w:firstLine="422" w:firstLineChars="201"/>
        <w:rPr>
          <w:rFonts w:ascii="宋体" w:hAnsi="宋体"/>
          <w:bCs/>
          <w:kern w:val="0"/>
          <w:szCs w:val="21"/>
        </w:rPr>
      </w:pPr>
      <w:r>
        <w:rPr>
          <w:rFonts w:hint="eastAsia" w:ascii="Times New Roman" w:hAnsi="Times New Roman"/>
          <w:szCs w:val="24"/>
        </w:rPr>
        <w:t>Photoshop CC新增功能</w:t>
      </w:r>
    </w:p>
    <w:p>
      <w:pPr>
        <w:pStyle w:val="62"/>
        <w:tabs>
          <w:tab w:val="left" w:pos="360"/>
        </w:tabs>
        <w:ind w:firstLine="422" w:firstLineChars="201"/>
        <w:rPr>
          <w:rFonts w:ascii="Times New Roman" w:hAnsi="Times New Roman"/>
          <w:szCs w:val="24"/>
        </w:rPr>
      </w:pPr>
      <w:r>
        <w:rPr>
          <w:rFonts w:hint="eastAsia" w:ascii="Times New Roman" w:hAnsi="Times New Roman"/>
          <w:szCs w:val="24"/>
        </w:rPr>
        <w:t>图像和颜色</w:t>
      </w:r>
    </w:p>
    <w:p>
      <w:pPr>
        <w:tabs>
          <w:tab w:val="left" w:pos="360"/>
        </w:tabs>
        <w:ind w:firstLine="422" w:firstLineChars="201"/>
        <w:rPr>
          <w:rFonts w:ascii="Times New Roman" w:hAnsi="Times New Roman"/>
          <w:szCs w:val="24"/>
        </w:rPr>
      </w:pPr>
      <w:r>
        <w:rPr>
          <w:rFonts w:hint="eastAsia" w:ascii="宋体" w:hAnsi="宋体"/>
          <w:bCs/>
          <w:kern w:val="0"/>
          <w:szCs w:val="21"/>
        </w:rPr>
        <w:t>4、文件操作</w:t>
      </w:r>
    </w:p>
    <w:p>
      <w:pPr>
        <w:tabs>
          <w:tab w:val="left" w:pos="360"/>
        </w:tabs>
        <w:autoSpaceDE w:val="0"/>
        <w:autoSpaceDN w:val="0"/>
        <w:adjustRightInd w:val="0"/>
        <w:ind w:firstLine="422" w:firstLineChars="201"/>
        <w:rPr>
          <w:rFonts w:ascii="宋体" w:hAnsi="宋体" w:eastAsia="宋体" w:cs="Times New Roman"/>
          <w:bCs/>
          <w:kern w:val="0"/>
          <w:szCs w:val="21"/>
        </w:rPr>
      </w:pPr>
      <w:r>
        <w:rPr>
          <w:rFonts w:ascii="宋体" w:hAnsi="宋体" w:eastAsia="宋体" w:cs="Times New Roman"/>
          <w:bCs/>
          <w:kern w:val="0"/>
          <w:szCs w:val="21"/>
        </w:rPr>
        <w:tab/>
      </w:r>
      <w:r>
        <w:rPr>
          <w:rFonts w:ascii="宋体" w:hAnsi="宋体" w:eastAsia="宋体" w:cs="Times New Roman"/>
          <w:bCs/>
          <w:kern w:val="0"/>
          <w:szCs w:val="21"/>
        </w:rPr>
        <w:t>5</w:t>
      </w:r>
      <w:r>
        <w:rPr>
          <w:rFonts w:hint="eastAsia" w:ascii="宋体" w:hAnsi="宋体" w:eastAsia="宋体" w:cs="Times New Roman"/>
          <w:bCs/>
          <w:kern w:val="0"/>
          <w:szCs w:val="21"/>
        </w:rPr>
        <w:t>、辅助工具及系统优化</w:t>
      </w:r>
    </w:p>
    <w:p>
      <w:pPr>
        <w:autoSpaceDE w:val="0"/>
        <w:autoSpaceDN w:val="0"/>
        <w:adjustRightInd w:val="0"/>
        <w:ind w:firstLine="422" w:firstLineChars="201"/>
        <w:rPr>
          <w:rFonts w:ascii="宋体" w:hAnsi="宋体" w:eastAsia="宋体" w:cs="Times New Roman"/>
          <w:b/>
          <w:color w:val="000000"/>
          <w:szCs w:val="21"/>
        </w:rPr>
      </w:pPr>
      <w:r>
        <w:rPr>
          <w:rFonts w:hint="eastAsia" w:ascii="宋体" w:hAnsi="宋体" w:eastAsia="宋体" w:cs="Times New Roman"/>
          <w:b/>
          <w:color w:val="000000"/>
          <w:szCs w:val="21"/>
        </w:rPr>
        <w:t>教学时数：</w:t>
      </w:r>
    </w:p>
    <w:p>
      <w:pPr>
        <w:autoSpaceDE w:val="0"/>
        <w:autoSpaceDN w:val="0"/>
        <w:adjustRightInd w:val="0"/>
        <w:ind w:firstLine="422" w:firstLineChars="201"/>
        <w:rPr>
          <w:rFonts w:ascii="宋体" w:hAnsi="宋体" w:eastAsia="宋体" w:cs="Times New Roman"/>
          <w:color w:val="000000"/>
          <w:szCs w:val="21"/>
        </w:rPr>
      </w:pPr>
      <w:r>
        <w:rPr>
          <w:rFonts w:hint="eastAsia" w:ascii="宋体" w:hAnsi="宋体" w:eastAsia="宋体" w:cs="Times New Roman"/>
          <w:color w:val="000000"/>
          <w:szCs w:val="21"/>
        </w:rPr>
        <w:t>2学时</w:t>
      </w:r>
    </w:p>
    <w:p>
      <w:pPr>
        <w:autoSpaceDE w:val="0"/>
        <w:autoSpaceDN w:val="0"/>
        <w:adjustRightInd w:val="0"/>
        <w:ind w:firstLine="422" w:firstLineChars="201"/>
        <w:rPr>
          <w:rFonts w:ascii="宋体" w:hAnsi="宋体" w:eastAsia="宋体" w:cs="Times New Roman"/>
          <w:b/>
          <w:bCs/>
          <w:kern w:val="0"/>
          <w:szCs w:val="21"/>
        </w:rPr>
      </w:pPr>
      <w:r>
        <w:rPr>
          <w:rFonts w:hint="eastAsia" w:ascii="宋体" w:hAnsi="宋体" w:eastAsia="宋体" w:cs="Times New Roman"/>
          <w:b/>
          <w:color w:val="000000"/>
          <w:szCs w:val="21"/>
        </w:rPr>
        <w:t>教学内容：</w:t>
      </w:r>
    </w:p>
    <w:p>
      <w:pPr>
        <w:ind w:firstLine="422" w:firstLineChars="201"/>
        <w:rPr>
          <w:rFonts w:ascii="宋体" w:hAnsi="宋体" w:eastAsia="宋体" w:cs="Times New Roman"/>
          <w:szCs w:val="21"/>
        </w:rPr>
      </w:pPr>
      <w:r>
        <w:rPr>
          <w:rFonts w:hint="eastAsia" w:ascii="宋体" w:hAnsi="宋体" w:eastAsia="宋体" w:cs="Times New Roman"/>
          <w:szCs w:val="21"/>
        </w:rPr>
        <w:t>第一节 Photoshop CC入门（0.5学时）</w:t>
      </w:r>
    </w:p>
    <w:p>
      <w:pPr>
        <w:ind w:firstLine="422" w:firstLineChars="201"/>
        <w:rPr>
          <w:rFonts w:ascii="宋体" w:hAnsi="宋体" w:eastAsia="宋体" w:cs="Times New Roman"/>
          <w:szCs w:val="21"/>
        </w:rPr>
      </w:pPr>
      <w:r>
        <w:rPr>
          <w:rFonts w:hint="eastAsia" w:ascii="宋体" w:hAnsi="宋体" w:eastAsia="宋体" w:cs="Times New Roman"/>
          <w:szCs w:val="21"/>
        </w:rPr>
        <w:t>一、Photoshop CC简介</w:t>
      </w:r>
    </w:p>
    <w:p>
      <w:pPr>
        <w:ind w:firstLine="422" w:firstLineChars="201"/>
        <w:rPr>
          <w:rFonts w:ascii="宋体" w:hAnsi="宋体" w:eastAsia="宋体" w:cs="Times New Roman"/>
          <w:szCs w:val="21"/>
        </w:rPr>
      </w:pPr>
      <w:r>
        <w:rPr>
          <w:rFonts w:hint="eastAsia" w:ascii="宋体" w:hAnsi="宋体" w:eastAsia="宋体" w:cs="Times New Roman"/>
          <w:szCs w:val="21"/>
        </w:rPr>
        <w:t>二、Photoshop CC新增功能</w:t>
      </w:r>
    </w:p>
    <w:p>
      <w:pPr>
        <w:ind w:firstLine="422" w:firstLineChars="201"/>
        <w:rPr>
          <w:rFonts w:ascii="宋体" w:hAnsi="宋体" w:eastAsia="宋体" w:cs="Times New Roman"/>
          <w:szCs w:val="21"/>
        </w:rPr>
      </w:pPr>
      <w:r>
        <w:rPr>
          <w:rFonts w:hint="eastAsia" w:ascii="宋体" w:hAnsi="宋体" w:eastAsia="宋体" w:cs="Times New Roman"/>
          <w:szCs w:val="21"/>
        </w:rPr>
        <w:t>三、工作环境</w:t>
      </w:r>
    </w:p>
    <w:p>
      <w:pPr>
        <w:ind w:firstLine="422" w:firstLineChars="201"/>
        <w:rPr>
          <w:rFonts w:ascii="宋体" w:hAnsi="宋体" w:eastAsia="宋体" w:cs="Times New Roman"/>
          <w:szCs w:val="21"/>
        </w:rPr>
      </w:pPr>
      <w:r>
        <w:rPr>
          <w:rFonts w:hint="eastAsia" w:ascii="宋体" w:hAnsi="宋体" w:eastAsia="宋体" w:cs="Times New Roman"/>
          <w:szCs w:val="21"/>
        </w:rPr>
        <w:t>1、窗口组成</w:t>
      </w:r>
    </w:p>
    <w:p>
      <w:pPr>
        <w:ind w:firstLine="422" w:firstLineChars="201"/>
        <w:rPr>
          <w:rFonts w:ascii="宋体" w:hAnsi="宋体" w:eastAsia="宋体" w:cs="Times New Roman"/>
          <w:szCs w:val="21"/>
        </w:rPr>
      </w:pPr>
      <w:r>
        <w:rPr>
          <w:rFonts w:hint="eastAsia" w:ascii="宋体" w:hAnsi="宋体" w:eastAsia="宋体" w:cs="Times New Roman"/>
          <w:szCs w:val="21"/>
        </w:rPr>
        <w:t>2、浮动面板</w:t>
      </w:r>
    </w:p>
    <w:p>
      <w:pPr>
        <w:ind w:firstLine="422" w:firstLineChars="201"/>
        <w:rPr>
          <w:rFonts w:ascii="宋体" w:hAnsi="宋体" w:eastAsia="宋体" w:cs="Times New Roman"/>
          <w:szCs w:val="21"/>
        </w:rPr>
      </w:pPr>
      <w:r>
        <w:rPr>
          <w:rFonts w:hint="eastAsia" w:ascii="宋体" w:hAnsi="宋体" w:eastAsia="宋体" w:cs="Times New Roman"/>
          <w:szCs w:val="21"/>
        </w:rPr>
        <w:t>第二节 图像和颜色（0.5学时）</w:t>
      </w:r>
    </w:p>
    <w:p>
      <w:pPr>
        <w:ind w:firstLine="422" w:firstLineChars="201"/>
        <w:rPr>
          <w:rFonts w:ascii="宋体" w:hAnsi="宋体" w:eastAsia="宋体" w:cs="Times New Roman"/>
          <w:szCs w:val="21"/>
        </w:rPr>
      </w:pPr>
      <w:r>
        <w:rPr>
          <w:rFonts w:hint="eastAsia" w:ascii="宋体" w:hAnsi="宋体" w:eastAsia="宋体" w:cs="Times New Roman"/>
          <w:szCs w:val="21"/>
        </w:rPr>
        <w:t>一、图像基本概念</w:t>
      </w:r>
    </w:p>
    <w:p>
      <w:pPr>
        <w:ind w:firstLine="422" w:firstLineChars="201"/>
        <w:rPr>
          <w:rFonts w:ascii="宋体" w:hAnsi="宋体" w:eastAsia="宋体" w:cs="Times New Roman"/>
          <w:szCs w:val="21"/>
        </w:rPr>
      </w:pPr>
      <w:r>
        <w:rPr>
          <w:rFonts w:hint="eastAsia" w:ascii="宋体" w:hAnsi="宋体" w:eastAsia="宋体" w:cs="Times New Roman"/>
          <w:szCs w:val="21"/>
        </w:rPr>
        <w:t>1、图像类型</w:t>
      </w:r>
    </w:p>
    <w:p>
      <w:pPr>
        <w:ind w:firstLine="422" w:firstLineChars="201"/>
        <w:rPr>
          <w:rFonts w:ascii="宋体" w:hAnsi="宋体" w:eastAsia="宋体" w:cs="Times New Roman"/>
          <w:szCs w:val="21"/>
        </w:rPr>
      </w:pPr>
      <w:r>
        <w:rPr>
          <w:rFonts w:hint="eastAsia" w:ascii="宋体" w:hAnsi="宋体" w:eastAsia="宋体" w:cs="Times New Roman"/>
          <w:szCs w:val="21"/>
        </w:rPr>
        <w:t>2、图像分辨率</w:t>
      </w:r>
    </w:p>
    <w:p>
      <w:pPr>
        <w:ind w:firstLine="422" w:firstLineChars="201"/>
        <w:rPr>
          <w:rFonts w:ascii="宋体" w:hAnsi="宋体" w:eastAsia="宋体" w:cs="Times New Roman"/>
          <w:szCs w:val="21"/>
        </w:rPr>
      </w:pPr>
      <w:r>
        <w:rPr>
          <w:rFonts w:hint="eastAsia" w:ascii="宋体" w:hAnsi="宋体" w:eastAsia="宋体" w:cs="Times New Roman"/>
          <w:szCs w:val="21"/>
        </w:rPr>
        <w:t>3、图像格式</w:t>
      </w:r>
    </w:p>
    <w:p>
      <w:pPr>
        <w:ind w:firstLine="422" w:firstLineChars="201"/>
        <w:rPr>
          <w:rFonts w:ascii="宋体" w:hAnsi="宋体" w:eastAsia="宋体" w:cs="Times New Roman"/>
          <w:szCs w:val="21"/>
        </w:rPr>
      </w:pPr>
      <w:r>
        <w:rPr>
          <w:rFonts w:hint="eastAsia" w:ascii="宋体" w:hAnsi="宋体" w:eastAsia="宋体" w:cs="Times New Roman"/>
          <w:szCs w:val="21"/>
        </w:rPr>
        <w:t>二、颜色基本概念</w:t>
      </w:r>
    </w:p>
    <w:p>
      <w:pPr>
        <w:ind w:firstLine="422" w:firstLineChars="201"/>
        <w:rPr>
          <w:rFonts w:ascii="宋体" w:hAnsi="宋体" w:eastAsia="宋体" w:cs="Times New Roman"/>
          <w:szCs w:val="21"/>
        </w:rPr>
      </w:pPr>
      <w:r>
        <w:rPr>
          <w:rFonts w:hint="eastAsia" w:ascii="宋体" w:hAnsi="宋体" w:eastAsia="宋体" w:cs="Times New Roman"/>
          <w:szCs w:val="21"/>
        </w:rPr>
        <w:t>1、颜色模式</w:t>
      </w:r>
    </w:p>
    <w:p>
      <w:pPr>
        <w:ind w:firstLine="422" w:firstLineChars="201"/>
        <w:rPr>
          <w:rFonts w:ascii="宋体" w:hAnsi="宋体" w:eastAsia="宋体" w:cs="Times New Roman"/>
          <w:szCs w:val="21"/>
        </w:rPr>
      </w:pPr>
      <w:r>
        <w:rPr>
          <w:rFonts w:hint="eastAsia" w:ascii="宋体" w:hAnsi="宋体" w:eastAsia="宋体" w:cs="Times New Roman"/>
          <w:szCs w:val="21"/>
        </w:rPr>
        <w:t>2、RGB与CMYK比较</w:t>
      </w:r>
    </w:p>
    <w:p>
      <w:pPr>
        <w:ind w:firstLine="422" w:firstLineChars="201"/>
        <w:rPr>
          <w:rFonts w:ascii="宋体" w:hAnsi="宋体" w:eastAsia="宋体" w:cs="Times New Roman"/>
          <w:szCs w:val="21"/>
        </w:rPr>
      </w:pPr>
      <w:r>
        <w:rPr>
          <w:rFonts w:hint="eastAsia" w:ascii="宋体" w:hAnsi="宋体" w:eastAsia="宋体" w:cs="Times New Roman"/>
          <w:szCs w:val="21"/>
        </w:rPr>
        <w:t>第三节 文件操作（0.5学时）</w:t>
      </w:r>
    </w:p>
    <w:p>
      <w:pPr>
        <w:ind w:firstLine="422" w:firstLineChars="201"/>
        <w:rPr>
          <w:rFonts w:ascii="宋体" w:hAnsi="宋体" w:eastAsia="宋体" w:cs="Times New Roman"/>
          <w:szCs w:val="21"/>
        </w:rPr>
      </w:pPr>
      <w:r>
        <w:rPr>
          <w:rFonts w:hint="eastAsia" w:ascii="宋体" w:hAnsi="宋体" w:eastAsia="宋体" w:cs="Times New Roman"/>
          <w:szCs w:val="21"/>
        </w:rPr>
        <w:t>一、新建</w:t>
      </w:r>
    </w:p>
    <w:p>
      <w:pPr>
        <w:ind w:firstLine="422" w:firstLineChars="201"/>
        <w:rPr>
          <w:rFonts w:ascii="宋体" w:hAnsi="宋体" w:eastAsia="宋体" w:cs="Times New Roman"/>
          <w:szCs w:val="21"/>
        </w:rPr>
      </w:pPr>
      <w:r>
        <w:rPr>
          <w:rFonts w:hint="eastAsia" w:ascii="宋体" w:hAnsi="宋体" w:eastAsia="宋体" w:cs="Times New Roman"/>
          <w:szCs w:val="21"/>
        </w:rPr>
        <w:t>二、打开</w:t>
      </w:r>
    </w:p>
    <w:p>
      <w:pPr>
        <w:ind w:firstLine="422" w:firstLineChars="201"/>
        <w:rPr>
          <w:rFonts w:ascii="宋体" w:hAnsi="宋体" w:eastAsia="宋体" w:cs="Times New Roman"/>
          <w:szCs w:val="21"/>
        </w:rPr>
      </w:pPr>
      <w:r>
        <w:rPr>
          <w:rFonts w:hint="eastAsia" w:ascii="宋体" w:hAnsi="宋体" w:eastAsia="宋体" w:cs="Times New Roman"/>
          <w:szCs w:val="21"/>
        </w:rPr>
        <w:t>三、保存</w:t>
      </w:r>
    </w:p>
    <w:p>
      <w:pPr>
        <w:ind w:firstLine="422" w:firstLineChars="201"/>
        <w:rPr>
          <w:rFonts w:ascii="宋体" w:hAnsi="宋体" w:eastAsia="宋体" w:cs="Times New Roman"/>
          <w:szCs w:val="21"/>
        </w:rPr>
      </w:pPr>
      <w:r>
        <w:rPr>
          <w:rFonts w:hint="eastAsia" w:ascii="宋体" w:hAnsi="宋体" w:eastAsia="宋体" w:cs="Times New Roman"/>
          <w:szCs w:val="21"/>
        </w:rPr>
        <w:t>第四节 辅助工具及系统优化（0.5学时）</w:t>
      </w:r>
    </w:p>
    <w:p>
      <w:pPr>
        <w:ind w:firstLine="422" w:firstLineChars="201"/>
        <w:rPr>
          <w:rFonts w:ascii="宋体" w:hAnsi="宋体" w:eastAsia="宋体" w:cs="Times New Roman"/>
          <w:szCs w:val="21"/>
        </w:rPr>
      </w:pPr>
      <w:r>
        <w:rPr>
          <w:rFonts w:hint="eastAsia" w:ascii="宋体" w:hAnsi="宋体" w:eastAsia="宋体" w:cs="Times New Roman"/>
          <w:szCs w:val="21"/>
        </w:rPr>
        <w:t>一、标尺工具</w:t>
      </w:r>
    </w:p>
    <w:p>
      <w:pPr>
        <w:ind w:firstLine="422" w:firstLineChars="201"/>
        <w:rPr>
          <w:rFonts w:ascii="宋体" w:hAnsi="宋体" w:eastAsia="宋体" w:cs="Times New Roman"/>
          <w:szCs w:val="21"/>
        </w:rPr>
      </w:pPr>
      <w:r>
        <w:rPr>
          <w:rFonts w:hint="eastAsia" w:ascii="宋体" w:hAnsi="宋体" w:eastAsia="宋体" w:cs="Times New Roman"/>
          <w:szCs w:val="21"/>
        </w:rPr>
        <w:t>二、参考线</w:t>
      </w:r>
    </w:p>
    <w:p>
      <w:pPr>
        <w:ind w:firstLine="422" w:firstLineChars="201"/>
        <w:rPr>
          <w:rFonts w:ascii="宋体" w:hAnsi="宋体" w:eastAsia="宋体" w:cs="Times New Roman"/>
          <w:szCs w:val="21"/>
        </w:rPr>
      </w:pPr>
      <w:r>
        <w:rPr>
          <w:rFonts w:hint="eastAsia" w:ascii="宋体" w:hAnsi="宋体" w:eastAsia="宋体" w:cs="Times New Roman"/>
          <w:szCs w:val="21"/>
        </w:rPr>
        <w:t>三、放大与抓手工具</w:t>
      </w:r>
    </w:p>
    <w:p>
      <w:pPr>
        <w:ind w:firstLine="422" w:firstLineChars="201"/>
        <w:rPr>
          <w:rFonts w:ascii="宋体" w:hAnsi="宋体" w:eastAsia="宋体" w:cs="Times New Roman"/>
          <w:szCs w:val="21"/>
        </w:rPr>
      </w:pPr>
      <w:r>
        <w:rPr>
          <w:rFonts w:hint="eastAsia" w:ascii="宋体" w:hAnsi="宋体" w:eastAsia="宋体" w:cs="Times New Roman"/>
          <w:szCs w:val="21"/>
        </w:rPr>
        <w:t>四、系统优化</w:t>
      </w:r>
    </w:p>
    <w:p>
      <w:pPr>
        <w:ind w:firstLine="422" w:firstLineChars="201"/>
        <w:jc w:val="left"/>
        <w:rPr>
          <w:rFonts w:ascii="Times New Roman" w:hAnsi="Times New Roman" w:eastAsia="宋体" w:cs="Times New Roman"/>
          <w:b/>
          <w:bCs/>
          <w:szCs w:val="24"/>
        </w:rPr>
      </w:pPr>
      <w:r>
        <w:rPr>
          <w:rFonts w:hint="eastAsia" w:ascii="Times New Roman" w:hAnsi="Times New Roman" w:eastAsia="宋体" w:cs="Times New Roman"/>
          <w:b/>
          <w:bCs/>
          <w:szCs w:val="24"/>
        </w:rPr>
        <w:t>考核要求：</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1、文件的新建、打开、保存</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2、</w:t>
      </w:r>
      <w:r>
        <w:rPr>
          <w:rFonts w:hint="eastAsia" w:ascii="宋体" w:hAnsi="宋体" w:eastAsia="宋体" w:cs="Times New Roman"/>
          <w:szCs w:val="21"/>
        </w:rPr>
        <w:t>辅助工具的使用</w:t>
      </w:r>
    </w:p>
    <w:p>
      <w:pPr>
        <w:ind w:firstLine="482" w:firstLineChars="201"/>
        <w:jc w:val="center"/>
        <w:rPr>
          <w:rFonts w:ascii="宋体" w:hAnsi="宋体" w:eastAsia="宋体" w:cs="Times New Roman"/>
          <w:b/>
          <w:sz w:val="24"/>
          <w:szCs w:val="24"/>
        </w:rPr>
      </w:pPr>
    </w:p>
    <w:p>
      <w:pPr>
        <w:ind w:firstLine="482" w:firstLineChars="201"/>
        <w:jc w:val="center"/>
        <w:rPr>
          <w:rFonts w:ascii="宋体" w:hAnsi="宋体" w:eastAsia="宋体" w:cs="Times New Roman"/>
          <w:b/>
          <w:sz w:val="24"/>
          <w:szCs w:val="24"/>
        </w:rPr>
      </w:pPr>
      <w:r>
        <w:rPr>
          <w:rFonts w:hint="eastAsia" w:ascii="宋体" w:hAnsi="宋体" w:eastAsia="宋体" w:cs="Times New Roman"/>
          <w:b/>
          <w:sz w:val="24"/>
          <w:szCs w:val="24"/>
        </w:rPr>
        <w:t>第二章Photoshop选区工具</w:t>
      </w:r>
    </w:p>
    <w:p>
      <w:pPr>
        <w:ind w:firstLine="422" w:firstLineChars="201"/>
        <w:rPr>
          <w:rFonts w:ascii="宋体" w:hAnsi="宋体" w:eastAsia="宋体" w:cs="Times New Roman"/>
          <w:b/>
          <w:szCs w:val="21"/>
        </w:rPr>
      </w:pPr>
      <w:r>
        <w:rPr>
          <w:rFonts w:hint="eastAsia" w:ascii="宋体" w:hAnsi="宋体" w:eastAsia="宋体" w:cs="Times New Roman"/>
          <w:b/>
          <w:szCs w:val="21"/>
        </w:rPr>
        <w:t>教学要点：</w:t>
      </w:r>
    </w:p>
    <w:p>
      <w:pPr>
        <w:ind w:firstLine="422" w:firstLineChars="201"/>
        <w:rPr>
          <w:rFonts w:ascii="宋体" w:hAnsi="宋体" w:eastAsia="宋体" w:cs="Times New Roman"/>
          <w:szCs w:val="21"/>
        </w:rPr>
      </w:pPr>
      <w:r>
        <w:rPr>
          <w:rFonts w:hint="eastAsia" w:ascii="宋体" w:hAnsi="宋体" w:eastAsia="宋体" w:cs="Times New Roman"/>
          <w:szCs w:val="21"/>
        </w:rPr>
        <w:t>1、</w:t>
      </w:r>
      <w:r>
        <w:rPr>
          <w:rFonts w:hint="eastAsia" w:ascii="Times New Roman" w:hAnsi="Times New Roman" w:eastAsia="宋体" w:cs="Times New Roman"/>
          <w:szCs w:val="24"/>
        </w:rPr>
        <w:t>选框工具</w:t>
      </w:r>
    </w:p>
    <w:p>
      <w:pPr>
        <w:ind w:firstLine="422" w:firstLineChars="201"/>
        <w:rPr>
          <w:rFonts w:ascii="宋体" w:hAnsi="宋体" w:eastAsia="宋体" w:cs="Times New Roman"/>
          <w:szCs w:val="21"/>
        </w:rPr>
      </w:pPr>
      <w:r>
        <w:rPr>
          <w:rFonts w:hint="eastAsia" w:ascii="宋体" w:hAnsi="宋体" w:eastAsia="宋体" w:cs="Times New Roman"/>
          <w:szCs w:val="21"/>
        </w:rPr>
        <w:t>2、套索工具</w:t>
      </w:r>
    </w:p>
    <w:p>
      <w:pPr>
        <w:ind w:firstLine="422" w:firstLineChars="201"/>
        <w:rPr>
          <w:rFonts w:ascii="宋体" w:hAnsi="宋体" w:eastAsia="宋体" w:cs="Times New Roman"/>
          <w:szCs w:val="21"/>
        </w:rPr>
      </w:pPr>
      <w:r>
        <w:rPr>
          <w:rFonts w:hint="eastAsia" w:ascii="宋体" w:hAnsi="宋体" w:eastAsia="宋体" w:cs="Times New Roman"/>
          <w:szCs w:val="21"/>
        </w:rPr>
        <w:t>3、魔棒与快速选择工具。</w:t>
      </w:r>
    </w:p>
    <w:p>
      <w:pPr>
        <w:ind w:firstLine="422" w:firstLineChars="201"/>
        <w:rPr>
          <w:rFonts w:ascii="宋体" w:hAnsi="宋体" w:eastAsia="宋体" w:cs="Times New Roman"/>
          <w:b/>
          <w:szCs w:val="21"/>
        </w:rPr>
      </w:pPr>
      <w:r>
        <w:rPr>
          <w:rFonts w:hint="eastAsia" w:ascii="宋体" w:hAnsi="宋体" w:eastAsia="宋体" w:cs="Times New Roman"/>
          <w:b/>
          <w:szCs w:val="21"/>
        </w:rPr>
        <w:t>教学时数：</w:t>
      </w:r>
    </w:p>
    <w:p>
      <w:pPr>
        <w:ind w:firstLine="422" w:firstLineChars="201"/>
        <w:rPr>
          <w:rFonts w:ascii="宋体" w:hAnsi="宋体" w:eastAsia="宋体" w:cs="Times New Roman"/>
          <w:b/>
          <w:szCs w:val="21"/>
        </w:rPr>
      </w:pPr>
      <w:r>
        <w:rPr>
          <w:rFonts w:hint="eastAsia" w:ascii="宋体" w:hAnsi="宋体" w:eastAsia="宋体" w:cs="Times New Roman"/>
          <w:szCs w:val="21"/>
        </w:rPr>
        <w:t>4学时</w:t>
      </w:r>
    </w:p>
    <w:p>
      <w:pPr>
        <w:ind w:firstLine="422" w:firstLineChars="201"/>
        <w:rPr>
          <w:rFonts w:ascii="宋体" w:hAnsi="宋体" w:eastAsia="宋体" w:cs="Times New Roman"/>
          <w:b/>
          <w:szCs w:val="21"/>
        </w:rPr>
      </w:pPr>
      <w:r>
        <w:rPr>
          <w:rFonts w:hint="eastAsia" w:ascii="宋体" w:hAnsi="宋体" w:eastAsia="宋体" w:cs="Times New Roman"/>
          <w:b/>
          <w:szCs w:val="21"/>
        </w:rPr>
        <w:t>教学内容：</w:t>
      </w:r>
    </w:p>
    <w:p>
      <w:pPr>
        <w:ind w:firstLine="422" w:firstLineChars="201"/>
        <w:rPr>
          <w:rFonts w:ascii="宋体" w:hAnsi="宋体" w:eastAsia="宋体" w:cs="Times New Roman"/>
          <w:szCs w:val="21"/>
        </w:rPr>
      </w:pPr>
      <w:r>
        <w:rPr>
          <w:rFonts w:hint="eastAsia" w:ascii="宋体" w:hAnsi="宋体" w:eastAsia="宋体" w:cs="Times New Roman"/>
          <w:szCs w:val="21"/>
        </w:rPr>
        <w:t>第一节 选框工具（1学时）</w:t>
      </w:r>
    </w:p>
    <w:p>
      <w:pPr>
        <w:ind w:firstLine="422" w:firstLineChars="201"/>
        <w:rPr>
          <w:rFonts w:ascii="宋体" w:hAnsi="宋体" w:eastAsia="宋体" w:cs="Times New Roman"/>
          <w:szCs w:val="21"/>
        </w:rPr>
      </w:pPr>
      <w:r>
        <w:rPr>
          <w:rFonts w:hint="eastAsia" w:ascii="宋体" w:hAnsi="宋体" w:eastAsia="宋体" w:cs="Times New Roman"/>
          <w:szCs w:val="21"/>
        </w:rPr>
        <w:t>一、选框工具（M）</w:t>
      </w:r>
    </w:p>
    <w:p>
      <w:pPr>
        <w:ind w:firstLine="422" w:firstLineChars="201"/>
        <w:rPr>
          <w:rFonts w:ascii="宋体" w:hAnsi="宋体" w:eastAsia="宋体" w:cs="Times New Roman"/>
          <w:szCs w:val="21"/>
        </w:rPr>
      </w:pPr>
      <w:r>
        <w:rPr>
          <w:rFonts w:hint="eastAsia" w:ascii="宋体" w:hAnsi="宋体" w:eastAsia="宋体" w:cs="Times New Roman"/>
          <w:szCs w:val="21"/>
        </w:rPr>
        <w:t>二、选框工具的属性</w:t>
      </w:r>
    </w:p>
    <w:p>
      <w:pPr>
        <w:ind w:firstLine="422" w:firstLineChars="201"/>
        <w:rPr>
          <w:rFonts w:ascii="宋体" w:hAnsi="宋体" w:eastAsia="宋体" w:cs="Times New Roman"/>
          <w:szCs w:val="21"/>
        </w:rPr>
      </w:pPr>
      <w:r>
        <w:rPr>
          <w:rFonts w:hint="eastAsia" w:ascii="宋体" w:hAnsi="宋体" w:eastAsia="宋体" w:cs="Times New Roman"/>
          <w:szCs w:val="21"/>
        </w:rPr>
        <w:t>第二节 套索工具（2学时）</w:t>
      </w:r>
    </w:p>
    <w:p>
      <w:pPr>
        <w:ind w:firstLine="422" w:firstLineChars="201"/>
        <w:rPr>
          <w:rFonts w:ascii="宋体" w:hAnsi="宋体" w:eastAsia="宋体" w:cs="Times New Roman"/>
          <w:szCs w:val="21"/>
        </w:rPr>
      </w:pPr>
      <w:r>
        <w:rPr>
          <w:rFonts w:hint="eastAsia" w:ascii="宋体" w:hAnsi="宋体" w:eastAsia="宋体" w:cs="Times New Roman"/>
          <w:szCs w:val="21"/>
        </w:rPr>
        <w:t>一、套索工具（L）</w:t>
      </w:r>
    </w:p>
    <w:p>
      <w:pPr>
        <w:ind w:firstLine="422" w:firstLineChars="201"/>
        <w:rPr>
          <w:rFonts w:ascii="宋体" w:hAnsi="宋体" w:eastAsia="宋体" w:cs="Times New Roman"/>
          <w:szCs w:val="21"/>
        </w:rPr>
      </w:pPr>
      <w:r>
        <w:rPr>
          <w:rFonts w:hint="eastAsia" w:ascii="宋体" w:hAnsi="宋体" w:eastAsia="宋体" w:cs="Times New Roman"/>
          <w:szCs w:val="21"/>
        </w:rPr>
        <w:t>二、套索工具的属性【磁性套索】</w:t>
      </w:r>
    </w:p>
    <w:p>
      <w:pPr>
        <w:ind w:firstLine="422" w:firstLineChars="201"/>
        <w:rPr>
          <w:rFonts w:ascii="宋体" w:hAnsi="宋体" w:eastAsia="宋体" w:cs="Times New Roman"/>
          <w:szCs w:val="21"/>
        </w:rPr>
      </w:pPr>
      <w:r>
        <w:rPr>
          <w:rFonts w:hint="eastAsia" w:ascii="宋体" w:hAnsi="宋体" w:eastAsia="宋体" w:cs="Times New Roman"/>
          <w:szCs w:val="21"/>
        </w:rPr>
        <w:t>第三节 魔棒与快速选择工具（1学时）</w:t>
      </w:r>
    </w:p>
    <w:p>
      <w:pPr>
        <w:ind w:firstLine="422" w:firstLineChars="201"/>
        <w:rPr>
          <w:rFonts w:ascii="宋体" w:hAnsi="宋体" w:eastAsia="宋体" w:cs="Times New Roman"/>
          <w:szCs w:val="21"/>
        </w:rPr>
      </w:pPr>
      <w:r>
        <w:rPr>
          <w:rFonts w:hint="eastAsia" w:ascii="宋体" w:hAnsi="宋体" w:eastAsia="宋体" w:cs="Times New Roman"/>
          <w:szCs w:val="21"/>
        </w:rPr>
        <w:t>一、魔棒</w:t>
      </w:r>
    </w:p>
    <w:p>
      <w:pPr>
        <w:ind w:firstLine="422" w:firstLineChars="201"/>
        <w:rPr>
          <w:rFonts w:ascii="宋体" w:hAnsi="宋体" w:eastAsia="宋体" w:cs="Times New Roman"/>
          <w:szCs w:val="21"/>
        </w:rPr>
      </w:pPr>
      <w:r>
        <w:rPr>
          <w:rFonts w:hint="eastAsia" w:ascii="宋体" w:hAnsi="宋体" w:eastAsia="宋体" w:cs="Times New Roman"/>
          <w:szCs w:val="21"/>
        </w:rPr>
        <w:t>二、快速选择工具</w:t>
      </w:r>
    </w:p>
    <w:p>
      <w:pPr>
        <w:ind w:firstLine="422" w:firstLineChars="201"/>
        <w:jc w:val="left"/>
        <w:rPr>
          <w:rFonts w:ascii="Times New Roman" w:hAnsi="Times New Roman" w:eastAsia="宋体" w:cs="Times New Roman"/>
          <w:b/>
          <w:bCs/>
          <w:szCs w:val="24"/>
        </w:rPr>
      </w:pPr>
      <w:r>
        <w:rPr>
          <w:rFonts w:hint="eastAsia" w:ascii="Times New Roman" w:hAnsi="Times New Roman" w:eastAsia="宋体" w:cs="Times New Roman"/>
          <w:b/>
          <w:bCs/>
          <w:szCs w:val="24"/>
        </w:rPr>
        <w:t>考核要求：</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1、选框的使用</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2、</w:t>
      </w:r>
      <w:r>
        <w:rPr>
          <w:rFonts w:hint="eastAsia" w:ascii="宋体" w:hAnsi="宋体" w:eastAsia="宋体" w:cs="Times New Roman"/>
          <w:szCs w:val="21"/>
        </w:rPr>
        <w:t>套索的使用</w:t>
      </w:r>
    </w:p>
    <w:p>
      <w:pPr>
        <w:ind w:firstLine="422" w:firstLineChars="201"/>
        <w:rPr>
          <w:rFonts w:ascii="宋体" w:hAnsi="宋体" w:eastAsia="宋体" w:cs="Times New Roman"/>
          <w:szCs w:val="21"/>
        </w:rPr>
      </w:pPr>
    </w:p>
    <w:p>
      <w:pPr>
        <w:ind w:firstLine="482" w:firstLineChars="201"/>
        <w:jc w:val="center"/>
        <w:rPr>
          <w:rFonts w:ascii="宋体" w:hAnsi="宋体" w:eastAsia="宋体" w:cs="Times New Roman"/>
          <w:b/>
          <w:szCs w:val="21"/>
        </w:rPr>
      </w:pPr>
      <w:r>
        <w:rPr>
          <w:rFonts w:hint="eastAsia" w:ascii="宋体" w:hAnsi="宋体" w:eastAsia="宋体" w:cs="Times New Roman"/>
          <w:b/>
          <w:sz w:val="24"/>
          <w:szCs w:val="24"/>
        </w:rPr>
        <w:t>第三章 图像裁剪与图像变形</w:t>
      </w:r>
    </w:p>
    <w:p>
      <w:pPr>
        <w:ind w:firstLine="422" w:firstLineChars="201"/>
        <w:jc w:val="left"/>
        <w:rPr>
          <w:rFonts w:ascii="宋体" w:hAnsi="宋体" w:eastAsia="宋体" w:cs="Times New Roman"/>
          <w:b/>
          <w:szCs w:val="21"/>
        </w:rPr>
      </w:pPr>
      <w:r>
        <w:rPr>
          <w:rFonts w:hint="eastAsia" w:ascii="宋体" w:hAnsi="宋体" w:eastAsia="宋体" w:cs="Times New Roman"/>
          <w:b/>
          <w:szCs w:val="21"/>
        </w:rPr>
        <w:t>教学要点：</w:t>
      </w:r>
    </w:p>
    <w:p>
      <w:pPr>
        <w:ind w:firstLine="422" w:firstLineChars="201"/>
        <w:rPr>
          <w:rFonts w:ascii="宋体" w:hAnsi="宋体" w:eastAsia="宋体" w:cs="Times New Roman"/>
          <w:szCs w:val="21"/>
        </w:rPr>
      </w:pPr>
      <w:r>
        <w:rPr>
          <w:rFonts w:hint="eastAsia" w:ascii="宋体" w:hAnsi="宋体" w:eastAsia="宋体" w:cs="Times New Roman"/>
          <w:szCs w:val="21"/>
        </w:rPr>
        <w:t>1、裁剪工具的使用</w:t>
      </w:r>
    </w:p>
    <w:p>
      <w:pPr>
        <w:ind w:firstLine="422" w:firstLineChars="201"/>
        <w:rPr>
          <w:rFonts w:ascii="宋体" w:hAnsi="宋体" w:eastAsia="宋体" w:cs="Times New Roman"/>
          <w:szCs w:val="21"/>
        </w:rPr>
      </w:pPr>
      <w:r>
        <w:rPr>
          <w:rFonts w:hint="eastAsia" w:ascii="宋体" w:hAnsi="宋体" w:eastAsia="宋体" w:cs="Times New Roman"/>
          <w:szCs w:val="21"/>
        </w:rPr>
        <w:t>2、调整图像和选区</w:t>
      </w:r>
    </w:p>
    <w:p>
      <w:pPr>
        <w:ind w:firstLine="422" w:firstLineChars="201"/>
        <w:rPr>
          <w:rFonts w:ascii="宋体" w:hAnsi="宋体" w:eastAsia="宋体" w:cs="Times New Roman"/>
          <w:szCs w:val="21"/>
        </w:rPr>
      </w:pPr>
      <w:r>
        <w:rPr>
          <w:rFonts w:hint="eastAsia" w:ascii="宋体" w:hAnsi="宋体" w:eastAsia="宋体" w:cs="Times New Roman"/>
          <w:szCs w:val="21"/>
        </w:rPr>
        <w:t>3、图像变形。</w:t>
      </w:r>
    </w:p>
    <w:p>
      <w:pPr>
        <w:ind w:firstLine="422" w:firstLineChars="201"/>
        <w:rPr>
          <w:rFonts w:ascii="宋体" w:hAnsi="宋体" w:eastAsia="宋体" w:cs="Times New Roman"/>
          <w:b/>
          <w:szCs w:val="21"/>
        </w:rPr>
      </w:pPr>
      <w:r>
        <w:rPr>
          <w:rFonts w:hint="eastAsia" w:ascii="宋体" w:hAnsi="宋体" w:eastAsia="宋体" w:cs="Times New Roman"/>
          <w:b/>
          <w:szCs w:val="21"/>
        </w:rPr>
        <w:t>教学时数：</w:t>
      </w:r>
    </w:p>
    <w:p>
      <w:pPr>
        <w:ind w:firstLine="422" w:firstLineChars="201"/>
        <w:rPr>
          <w:rFonts w:ascii="宋体" w:hAnsi="宋体" w:eastAsia="宋体" w:cs="Times New Roman"/>
          <w:szCs w:val="21"/>
        </w:rPr>
      </w:pPr>
      <w:r>
        <w:rPr>
          <w:rFonts w:hint="eastAsia" w:ascii="宋体" w:hAnsi="宋体" w:eastAsia="宋体" w:cs="Times New Roman"/>
          <w:szCs w:val="21"/>
        </w:rPr>
        <w:t>4学时</w:t>
      </w:r>
    </w:p>
    <w:p>
      <w:pPr>
        <w:ind w:firstLine="422" w:firstLineChars="201"/>
        <w:rPr>
          <w:rFonts w:ascii="宋体" w:hAnsi="宋体" w:eastAsia="宋体" w:cs="Times New Roman"/>
          <w:b/>
          <w:szCs w:val="21"/>
        </w:rPr>
      </w:pPr>
      <w:r>
        <w:rPr>
          <w:rFonts w:hint="eastAsia" w:ascii="宋体" w:hAnsi="宋体" w:eastAsia="宋体" w:cs="Times New Roman"/>
          <w:b/>
          <w:szCs w:val="21"/>
        </w:rPr>
        <w:t>教学内容：</w:t>
      </w:r>
    </w:p>
    <w:p>
      <w:pPr>
        <w:ind w:firstLine="422" w:firstLineChars="201"/>
        <w:rPr>
          <w:rFonts w:ascii="宋体" w:hAnsi="宋体" w:eastAsia="宋体" w:cs="Times New Roman"/>
          <w:b/>
          <w:szCs w:val="21"/>
        </w:rPr>
      </w:pPr>
      <w:r>
        <w:rPr>
          <w:rFonts w:hint="eastAsia" w:ascii="宋体" w:hAnsi="宋体" w:eastAsia="宋体" w:cs="Times New Roman"/>
          <w:b/>
          <w:szCs w:val="21"/>
        </w:rPr>
        <w:t>教学内容：</w:t>
      </w:r>
    </w:p>
    <w:p>
      <w:pPr>
        <w:ind w:firstLine="422" w:firstLineChars="201"/>
        <w:rPr>
          <w:rFonts w:ascii="宋体" w:hAnsi="宋体" w:eastAsia="宋体" w:cs="Times New Roman"/>
          <w:szCs w:val="21"/>
        </w:rPr>
      </w:pPr>
      <w:r>
        <w:rPr>
          <w:rFonts w:hint="eastAsia" w:ascii="宋体" w:hAnsi="宋体" w:eastAsia="宋体" w:cs="Times New Roman"/>
          <w:szCs w:val="21"/>
        </w:rPr>
        <w:t>第一节 裁剪工具（1学时）</w:t>
      </w:r>
    </w:p>
    <w:p>
      <w:pPr>
        <w:ind w:firstLine="422" w:firstLineChars="201"/>
        <w:rPr>
          <w:rFonts w:ascii="宋体" w:hAnsi="宋体" w:eastAsia="宋体" w:cs="Times New Roman"/>
          <w:szCs w:val="21"/>
        </w:rPr>
      </w:pPr>
      <w:r>
        <w:rPr>
          <w:rFonts w:hint="eastAsia" w:ascii="宋体" w:hAnsi="宋体" w:eastAsia="宋体" w:cs="Times New Roman"/>
          <w:szCs w:val="21"/>
        </w:rPr>
        <w:t>一、裁剪工具</w:t>
      </w:r>
    </w:p>
    <w:p>
      <w:pPr>
        <w:ind w:firstLine="422" w:firstLineChars="201"/>
        <w:rPr>
          <w:rFonts w:ascii="宋体" w:hAnsi="宋体" w:eastAsia="宋体" w:cs="Times New Roman"/>
          <w:szCs w:val="21"/>
        </w:rPr>
      </w:pPr>
      <w:r>
        <w:rPr>
          <w:rFonts w:hint="eastAsia" w:ascii="宋体" w:hAnsi="宋体" w:eastAsia="宋体" w:cs="Times New Roman"/>
          <w:szCs w:val="21"/>
        </w:rPr>
        <w:t>二、透视裁剪工具</w:t>
      </w:r>
    </w:p>
    <w:p>
      <w:pPr>
        <w:ind w:firstLine="422" w:firstLineChars="201"/>
        <w:rPr>
          <w:rFonts w:ascii="宋体" w:hAnsi="宋体" w:eastAsia="宋体" w:cs="Times New Roman"/>
          <w:szCs w:val="21"/>
        </w:rPr>
      </w:pPr>
      <w:r>
        <w:rPr>
          <w:rFonts w:hint="eastAsia" w:ascii="宋体" w:hAnsi="宋体" w:eastAsia="宋体" w:cs="Times New Roman"/>
          <w:szCs w:val="21"/>
        </w:rPr>
        <w:t>第二节 调整图像和选区（1学时）</w:t>
      </w:r>
    </w:p>
    <w:p>
      <w:pPr>
        <w:ind w:firstLine="422" w:firstLineChars="201"/>
        <w:rPr>
          <w:rFonts w:ascii="宋体" w:hAnsi="宋体" w:eastAsia="宋体" w:cs="Times New Roman"/>
          <w:szCs w:val="21"/>
        </w:rPr>
      </w:pPr>
      <w:r>
        <w:rPr>
          <w:rFonts w:hint="eastAsia" w:ascii="宋体" w:hAnsi="宋体" w:eastAsia="宋体" w:cs="Times New Roman"/>
          <w:szCs w:val="21"/>
        </w:rPr>
        <w:t>一、图像大小与画布大小</w:t>
      </w:r>
    </w:p>
    <w:p>
      <w:pPr>
        <w:ind w:firstLine="422" w:firstLineChars="201"/>
        <w:rPr>
          <w:rFonts w:ascii="宋体" w:hAnsi="宋体" w:eastAsia="宋体" w:cs="Times New Roman"/>
          <w:szCs w:val="21"/>
        </w:rPr>
      </w:pPr>
      <w:r>
        <w:rPr>
          <w:rFonts w:hint="eastAsia" w:ascii="宋体" w:hAnsi="宋体" w:eastAsia="宋体" w:cs="Times New Roman"/>
          <w:szCs w:val="21"/>
        </w:rPr>
        <w:t>二、调整选区</w:t>
      </w:r>
    </w:p>
    <w:p>
      <w:pPr>
        <w:ind w:firstLine="422" w:firstLineChars="201"/>
        <w:rPr>
          <w:rFonts w:ascii="宋体" w:hAnsi="宋体" w:eastAsia="宋体" w:cs="Times New Roman"/>
          <w:szCs w:val="21"/>
        </w:rPr>
      </w:pPr>
      <w:r>
        <w:rPr>
          <w:rFonts w:hint="eastAsia" w:ascii="宋体" w:hAnsi="宋体" w:eastAsia="宋体" w:cs="Times New Roman"/>
          <w:szCs w:val="21"/>
        </w:rPr>
        <w:t>第三节 图像变形（2学时）</w:t>
      </w:r>
    </w:p>
    <w:p>
      <w:pPr>
        <w:ind w:firstLine="422" w:firstLineChars="201"/>
        <w:rPr>
          <w:rFonts w:ascii="宋体" w:hAnsi="宋体" w:eastAsia="宋体" w:cs="Times New Roman"/>
          <w:szCs w:val="21"/>
        </w:rPr>
      </w:pPr>
      <w:r>
        <w:rPr>
          <w:rFonts w:hint="eastAsia" w:ascii="宋体" w:hAnsi="宋体" w:eastAsia="宋体" w:cs="Times New Roman"/>
          <w:szCs w:val="21"/>
        </w:rPr>
        <w:t>一、移动图像和图像变形</w:t>
      </w:r>
    </w:p>
    <w:p>
      <w:pPr>
        <w:ind w:firstLine="422" w:firstLineChars="201"/>
        <w:rPr>
          <w:rFonts w:ascii="宋体" w:hAnsi="宋体" w:eastAsia="宋体" w:cs="Times New Roman"/>
          <w:szCs w:val="21"/>
        </w:rPr>
      </w:pPr>
      <w:r>
        <w:rPr>
          <w:rFonts w:hint="eastAsia" w:ascii="宋体" w:hAnsi="宋体" w:eastAsia="宋体" w:cs="Times New Roman"/>
          <w:szCs w:val="21"/>
        </w:rPr>
        <w:t>二、复制与自由变换</w:t>
      </w:r>
    </w:p>
    <w:p>
      <w:pPr>
        <w:ind w:firstLine="422" w:firstLineChars="201"/>
        <w:rPr>
          <w:rFonts w:ascii="Times New Roman" w:hAnsi="Times New Roman" w:eastAsia="宋体" w:cs="Times New Roman"/>
          <w:b/>
          <w:bCs/>
          <w:szCs w:val="24"/>
        </w:rPr>
      </w:pPr>
      <w:r>
        <w:rPr>
          <w:rFonts w:hint="eastAsia" w:ascii="Times New Roman" w:hAnsi="Times New Roman" w:eastAsia="宋体" w:cs="Times New Roman"/>
          <w:b/>
          <w:bCs/>
          <w:szCs w:val="24"/>
        </w:rPr>
        <w:t>考核要求：</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1、</w:t>
      </w:r>
      <w:r>
        <w:rPr>
          <w:rFonts w:hint="eastAsia" w:ascii="宋体" w:hAnsi="宋体" w:eastAsia="宋体" w:cs="Times New Roman"/>
          <w:szCs w:val="21"/>
        </w:rPr>
        <w:t>裁剪工具</w:t>
      </w:r>
      <w:r>
        <w:rPr>
          <w:rFonts w:hint="eastAsia" w:ascii="Times New Roman" w:hAnsi="Times New Roman" w:eastAsia="宋体" w:cs="Times New Roman"/>
          <w:szCs w:val="24"/>
        </w:rPr>
        <w:t>的使用</w:t>
      </w:r>
    </w:p>
    <w:p>
      <w:pPr>
        <w:ind w:firstLine="422" w:firstLineChars="201"/>
        <w:jc w:val="left"/>
        <w:rPr>
          <w:rFonts w:ascii="Times New Roman" w:hAnsi="Times New Roman" w:eastAsia="宋体" w:cs="Times New Roman"/>
          <w:szCs w:val="24"/>
        </w:rPr>
      </w:pPr>
      <w:r>
        <w:rPr>
          <w:rFonts w:hint="eastAsia" w:ascii="Times New Roman" w:hAnsi="Times New Roman" w:eastAsia="宋体" w:cs="Times New Roman"/>
          <w:szCs w:val="24"/>
        </w:rPr>
        <w:t>2、</w:t>
      </w:r>
      <w:r>
        <w:rPr>
          <w:rFonts w:hint="eastAsia" w:ascii="宋体" w:hAnsi="宋体" w:eastAsia="宋体" w:cs="Times New Roman"/>
          <w:szCs w:val="21"/>
        </w:rPr>
        <w:t>调整图像和选区</w:t>
      </w:r>
    </w:p>
    <w:p>
      <w:pPr>
        <w:ind w:firstLine="422" w:firstLineChars="201"/>
        <w:rPr>
          <w:rFonts w:ascii="宋体" w:hAnsi="宋体" w:eastAsia="宋体" w:cs="Times New Roman"/>
          <w:b/>
          <w:szCs w:val="21"/>
        </w:rPr>
      </w:pPr>
    </w:p>
    <w:p>
      <w:pPr>
        <w:ind w:firstLine="482" w:firstLineChars="201"/>
        <w:jc w:val="center"/>
        <w:rPr>
          <w:rFonts w:ascii="宋体" w:hAnsi="宋体" w:eastAsia="宋体" w:cs="Times New Roman"/>
          <w:b/>
          <w:sz w:val="24"/>
          <w:szCs w:val="24"/>
        </w:rPr>
      </w:pPr>
      <w:r>
        <w:rPr>
          <w:rFonts w:hint="eastAsia" w:ascii="宋体" w:hAnsi="宋体" w:eastAsia="宋体" w:cs="Times New Roman"/>
          <w:b/>
          <w:sz w:val="24"/>
          <w:szCs w:val="24"/>
        </w:rPr>
        <w:t>第四章</w:t>
      </w:r>
      <w:r>
        <w:rPr>
          <w:rFonts w:hint="eastAsia" w:ascii="宋体" w:hAnsi="宋体" w:eastAsia="宋体" w:cs="Times New Roman"/>
          <w:b/>
          <w:sz w:val="24"/>
          <w:szCs w:val="24"/>
        </w:rPr>
        <w:tab/>
      </w:r>
      <w:r>
        <w:rPr>
          <w:rFonts w:hint="eastAsia" w:ascii="宋体" w:hAnsi="宋体" w:eastAsia="宋体" w:cs="Times New Roman"/>
          <w:b/>
          <w:sz w:val="24"/>
          <w:szCs w:val="24"/>
        </w:rPr>
        <w:t>图层</w:t>
      </w:r>
    </w:p>
    <w:p>
      <w:pPr>
        <w:ind w:firstLine="422" w:firstLineChars="201"/>
        <w:jc w:val="left"/>
        <w:rPr>
          <w:rFonts w:ascii="宋体" w:hAnsi="宋体" w:eastAsia="宋体" w:cs="Times New Roman"/>
          <w:b/>
          <w:szCs w:val="21"/>
        </w:rPr>
      </w:pPr>
      <w:r>
        <w:rPr>
          <w:rFonts w:hint="eastAsia" w:ascii="宋体" w:hAnsi="宋体" w:eastAsia="宋体" w:cs="Times New Roman"/>
          <w:b/>
          <w:szCs w:val="21"/>
        </w:rPr>
        <w:t>教学要点：</w:t>
      </w:r>
    </w:p>
    <w:p>
      <w:pPr>
        <w:ind w:firstLine="422" w:firstLineChars="201"/>
        <w:rPr>
          <w:rFonts w:ascii="宋体" w:hAnsi="宋体" w:eastAsia="宋体" w:cs="Times New Roman"/>
          <w:szCs w:val="21"/>
        </w:rPr>
      </w:pPr>
      <w:r>
        <w:rPr>
          <w:rFonts w:hint="eastAsia" w:ascii="宋体" w:hAnsi="宋体" w:eastAsia="宋体" w:cs="Times New Roman"/>
          <w:szCs w:val="21"/>
        </w:rPr>
        <w:t>1、了解图层功能</w:t>
      </w:r>
    </w:p>
    <w:p>
      <w:pPr>
        <w:ind w:firstLine="422" w:firstLineChars="201"/>
        <w:rPr>
          <w:rFonts w:ascii="宋体" w:hAnsi="宋体" w:eastAsia="宋体" w:cs="Times New Roman"/>
          <w:szCs w:val="21"/>
        </w:rPr>
      </w:pPr>
      <w:r>
        <w:rPr>
          <w:rFonts w:hint="eastAsia" w:ascii="宋体" w:hAnsi="宋体" w:eastAsia="宋体" w:cs="Times New Roman"/>
          <w:szCs w:val="21"/>
        </w:rPr>
        <w:t>2、掌握</w:t>
      </w:r>
      <w:r>
        <w:rPr>
          <w:rFonts w:hint="eastAsia" w:ascii="Times New Roman" w:hAnsi="Times New Roman" w:eastAsia="宋体" w:cs="Times New Roman"/>
          <w:szCs w:val="24"/>
        </w:rPr>
        <w:t>图层样式与图层混合模式</w:t>
      </w:r>
      <w:r>
        <w:rPr>
          <w:rFonts w:hint="eastAsia" w:ascii="宋体" w:hAnsi="宋体" w:eastAsia="宋体" w:cs="Times New Roman"/>
          <w:szCs w:val="21"/>
        </w:rPr>
        <w:t>。</w:t>
      </w:r>
    </w:p>
    <w:p>
      <w:pPr>
        <w:ind w:firstLine="422" w:firstLineChars="201"/>
        <w:rPr>
          <w:rFonts w:ascii="宋体" w:hAnsi="宋体" w:eastAsia="宋体" w:cs="Times New Roman"/>
          <w:szCs w:val="21"/>
        </w:rPr>
      </w:pPr>
      <w:r>
        <w:rPr>
          <w:rFonts w:hint="eastAsia" w:ascii="宋体" w:hAnsi="宋体" w:eastAsia="宋体" w:cs="Times New Roman"/>
          <w:b/>
          <w:szCs w:val="21"/>
        </w:rPr>
        <w:t>教学时数</w:t>
      </w:r>
      <w:r>
        <w:rPr>
          <w:rFonts w:hint="eastAsia" w:ascii="宋体" w:hAnsi="宋体" w:eastAsia="宋体" w:cs="Times New Roman"/>
          <w:szCs w:val="21"/>
        </w:rPr>
        <w:t>：4</w:t>
      </w:r>
    </w:p>
    <w:p>
      <w:pPr>
        <w:ind w:firstLine="422" w:firstLineChars="201"/>
        <w:rPr>
          <w:rFonts w:ascii="宋体" w:hAnsi="宋体" w:eastAsia="宋体" w:cs="Times New Roman"/>
          <w:b/>
          <w:szCs w:val="21"/>
        </w:rPr>
      </w:pPr>
      <w:r>
        <w:rPr>
          <w:rFonts w:hint="eastAsia" w:ascii="宋体" w:hAnsi="宋体" w:eastAsia="宋体" w:cs="Times New Roman"/>
          <w:b/>
          <w:szCs w:val="21"/>
        </w:rPr>
        <w:t>教学内容：</w:t>
      </w:r>
    </w:p>
    <w:p>
      <w:pPr>
        <w:ind w:firstLine="422" w:firstLineChars="201"/>
        <w:rPr>
          <w:rFonts w:ascii="宋体" w:hAnsi="宋体" w:eastAsia="宋体" w:cs="Times New Roman"/>
          <w:szCs w:val="21"/>
        </w:rPr>
      </w:pPr>
      <w:r>
        <w:rPr>
          <w:rFonts w:hint="eastAsia" w:ascii="宋体" w:hAnsi="宋体" w:eastAsia="宋体" w:cs="Times New Roman"/>
          <w:szCs w:val="21"/>
        </w:rPr>
        <w:t>图层认识与图层功能（2学时）</w:t>
      </w:r>
    </w:p>
    <w:p>
      <w:pPr>
        <w:ind w:firstLine="422" w:firstLineChars="201"/>
        <w:rPr>
          <w:rFonts w:ascii="宋体" w:hAnsi="宋体" w:eastAsia="宋体" w:cs="Times New Roman"/>
          <w:szCs w:val="21"/>
        </w:rPr>
      </w:pPr>
      <w:r>
        <w:rPr>
          <w:rFonts w:hint="eastAsia" w:ascii="宋体" w:hAnsi="宋体" w:eastAsia="宋体" w:cs="Times New Roman"/>
          <w:szCs w:val="21"/>
        </w:rPr>
        <w:t>一、功能简述【图层面板：F7】</w:t>
      </w:r>
    </w:p>
    <w:p>
      <w:pPr>
        <w:ind w:firstLine="422" w:firstLineChars="201"/>
        <w:rPr>
          <w:rFonts w:ascii="宋体" w:hAnsi="宋体" w:eastAsia="宋体" w:cs="Times New Roman"/>
          <w:szCs w:val="21"/>
        </w:rPr>
      </w:pPr>
      <w:r>
        <w:rPr>
          <w:rFonts w:hint="eastAsia" w:ascii="宋体" w:hAnsi="宋体" w:eastAsia="宋体" w:cs="Times New Roman"/>
          <w:szCs w:val="21"/>
        </w:rPr>
        <w:t>二、图层类型</w:t>
      </w:r>
    </w:p>
    <w:p>
      <w:pPr>
        <w:ind w:firstLine="422" w:firstLineChars="201"/>
        <w:rPr>
          <w:rFonts w:ascii="宋体" w:hAnsi="宋体" w:eastAsia="宋体" w:cs="Times New Roman"/>
          <w:szCs w:val="21"/>
        </w:rPr>
      </w:pPr>
      <w:r>
        <w:rPr>
          <w:rFonts w:hint="eastAsia" w:ascii="宋体" w:hAnsi="宋体" w:eastAsia="宋体" w:cs="Times New Roman"/>
          <w:szCs w:val="21"/>
        </w:rPr>
        <w:t>三、图层面板的认识和使用</w:t>
      </w:r>
    </w:p>
    <w:p>
      <w:pPr>
        <w:ind w:firstLine="422" w:firstLineChars="201"/>
        <w:rPr>
          <w:rFonts w:ascii="宋体" w:hAnsi="宋体" w:eastAsia="宋体" w:cs="Times New Roman"/>
          <w:szCs w:val="21"/>
        </w:rPr>
      </w:pPr>
      <w:r>
        <w:rPr>
          <w:rFonts w:hint="eastAsia" w:ascii="宋体" w:hAnsi="宋体" w:eastAsia="宋体" w:cs="Times New Roman"/>
          <w:szCs w:val="21"/>
        </w:rPr>
        <w:t>四、图层的基本操作</w:t>
      </w:r>
    </w:p>
    <w:p>
      <w:pPr>
        <w:ind w:firstLine="422" w:firstLineChars="201"/>
        <w:rPr>
          <w:rFonts w:ascii="宋体" w:hAnsi="宋体" w:eastAsia="宋体" w:cs="Times New Roman"/>
          <w:szCs w:val="21"/>
        </w:rPr>
      </w:pPr>
      <w:r>
        <w:rPr>
          <w:rFonts w:hint="eastAsia" w:ascii="宋体" w:hAnsi="宋体" w:eastAsia="宋体" w:cs="Times New Roman"/>
          <w:szCs w:val="21"/>
        </w:rPr>
        <w:t>五、图层的编辑</w:t>
      </w:r>
    </w:p>
    <w:p>
      <w:pPr>
        <w:ind w:firstLine="422" w:firstLineChars="201"/>
        <w:rPr>
          <w:rFonts w:ascii="宋体" w:hAnsi="宋体" w:eastAsia="宋体" w:cs="Times New Roman"/>
          <w:szCs w:val="21"/>
        </w:rPr>
      </w:pPr>
      <w:r>
        <w:rPr>
          <w:rFonts w:hint="eastAsia" w:ascii="宋体" w:hAnsi="宋体" w:eastAsia="宋体" w:cs="Times New Roman"/>
          <w:szCs w:val="21"/>
        </w:rPr>
        <w:t>第二节 图层样式与图层混合模式（2学时）</w:t>
      </w:r>
    </w:p>
    <w:p>
      <w:pPr>
        <w:ind w:firstLine="422" w:firstLineChars="201"/>
        <w:rPr>
          <w:rFonts w:ascii="宋体" w:hAnsi="宋体" w:eastAsia="宋体" w:cs="Times New Roman"/>
          <w:szCs w:val="21"/>
        </w:rPr>
      </w:pPr>
      <w:r>
        <w:rPr>
          <w:rFonts w:hint="eastAsia" w:ascii="宋体" w:hAnsi="宋体" w:eastAsia="宋体" w:cs="Times New Roman"/>
          <w:szCs w:val="21"/>
        </w:rPr>
        <w:t>一、图层样式</w:t>
      </w:r>
    </w:p>
    <w:p>
      <w:pPr>
        <w:ind w:firstLine="422" w:firstLineChars="201"/>
        <w:rPr>
          <w:rFonts w:ascii="宋体" w:hAnsi="宋体" w:eastAsia="宋体" w:cs="Times New Roman"/>
          <w:szCs w:val="21"/>
        </w:rPr>
      </w:pPr>
      <w:r>
        <w:rPr>
          <w:rFonts w:hint="eastAsia" w:ascii="宋体" w:hAnsi="宋体" w:eastAsia="宋体" w:cs="Times New Roman"/>
          <w:szCs w:val="21"/>
        </w:rPr>
        <w:t>二、应用的图层样式</w:t>
      </w:r>
    </w:p>
    <w:p>
      <w:pPr>
        <w:ind w:firstLine="422" w:firstLineChars="201"/>
        <w:rPr>
          <w:rFonts w:ascii="宋体" w:hAnsi="宋体" w:eastAsia="宋体" w:cs="Times New Roman"/>
          <w:szCs w:val="21"/>
        </w:rPr>
      </w:pPr>
      <w:r>
        <w:rPr>
          <w:rFonts w:hint="eastAsia" w:ascii="宋体" w:hAnsi="宋体" w:eastAsia="宋体" w:cs="Times New Roman"/>
          <w:szCs w:val="21"/>
        </w:rPr>
        <w:t>三、添加图层效果的使用方法</w:t>
      </w:r>
    </w:p>
    <w:p>
      <w:pPr>
        <w:ind w:firstLine="422" w:firstLineChars="201"/>
        <w:rPr>
          <w:rFonts w:ascii="宋体" w:hAnsi="宋体" w:eastAsia="宋体" w:cs="Times New Roman"/>
          <w:szCs w:val="21"/>
        </w:rPr>
      </w:pPr>
      <w:r>
        <w:rPr>
          <w:rFonts w:hint="eastAsia" w:ascii="宋体" w:hAnsi="宋体" w:eastAsia="宋体" w:cs="Times New Roman"/>
          <w:szCs w:val="21"/>
        </w:rPr>
        <w:t>四、混合图层</w:t>
      </w:r>
    </w:p>
    <w:p>
      <w:pPr>
        <w:ind w:firstLine="422" w:firstLineChars="201"/>
        <w:rPr>
          <w:rFonts w:ascii="宋体" w:hAnsi="宋体" w:eastAsia="宋体" w:cs="Times New Roman"/>
          <w:b/>
          <w:szCs w:val="21"/>
        </w:rPr>
      </w:pPr>
      <w:r>
        <w:rPr>
          <w:rFonts w:hint="eastAsia" w:ascii="宋体" w:hAnsi="宋体" w:eastAsia="宋体" w:cs="Times New Roman"/>
          <w:b/>
          <w:szCs w:val="21"/>
        </w:rPr>
        <w:t>考核要求：</w:t>
      </w:r>
    </w:p>
    <w:p>
      <w:pPr>
        <w:ind w:firstLine="422" w:firstLineChars="201"/>
        <w:rPr>
          <w:rFonts w:ascii="宋体" w:hAnsi="宋体" w:eastAsia="宋体" w:cs="Times New Roman"/>
          <w:szCs w:val="21"/>
        </w:rPr>
      </w:pPr>
      <w:r>
        <w:rPr>
          <w:rFonts w:hint="eastAsia" w:ascii="宋体" w:hAnsi="宋体" w:eastAsia="宋体" w:cs="Times New Roman"/>
          <w:szCs w:val="21"/>
        </w:rPr>
        <w:t>1、使用图层进行图片处理</w:t>
      </w:r>
    </w:p>
    <w:p>
      <w:pPr>
        <w:ind w:firstLine="422" w:firstLineChars="201"/>
        <w:rPr>
          <w:rFonts w:ascii="宋体" w:hAnsi="宋体" w:eastAsia="宋体" w:cs="Times New Roman"/>
          <w:szCs w:val="21"/>
        </w:rPr>
      </w:pPr>
      <w:r>
        <w:rPr>
          <w:rFonts w:hint="eastAsia" w:ascii="宋体" w:hAnsi="宋体" w:eastAsia="宋体" w:cs="Times New Roman"/>
          <w:szCs w:val="21"/>
        </w:rPr>
        <w:t>2、图层的编辑</w:t>
      </w:r>
    </w:p>
    <w:p>
      <w:pPr>
        <w:ind w:firstLine="422" w:firstLineChars="201"/>
        <w:rPr>
          <w:rFonts w:ascii="宋体" w:hAnsi="宋体" w:eastAsia="宋体" w:cs="Times New Roman"/>
          <w:szCs w:val="21"/>
        </w:rPr>
      </w:pPr>
    </w:p>
    <w:p>
      <w:pPr>
        <w:ind w:firstLine="482" w:firstLineChars="201"/>
        <w:jc w:val="center"/>
        <w:rPr>
          <w:rFonts w:ascii="宋体" w:hAnsi="宋体" w:eastAsia="宋体" w:cs="Times New Roman"/>
          <w:b/>
          <w:sz w:val="24"/>
          <w:szCs w:val="24"/>
        </w:rPr>
      </w:pPr>
      <w:r>
        <w:rPr>
          <w:rFonts w:hint="eastAsia" w:ascii="宋体" w:hAnsi="宋体" w:eastAsia="宋体" w:cs="Times New Roman"/>
          <w:b/>
          <w:sz w:val="24"/>
          <w:szCs w:val="24"/>
        </w:rPr>
        <w:t>第五章 渐变与油漆桶工具</w:t>
      </w:r>
    </w:p>
    <w:p>
      <w:pPr>
        <w:ind w:firstLine="422" w:firstLineChars="201"/>
        <w:rPr>
          <w:rFonts w:ascii="宋体" w:hAnsi="宋体" w:eastAsia="宋体" w:cs="Times New Roman"/>
          <w:b/>
          <w:szCs w:val="21"/>
        </w:rPr>
      </w:pPr>
      <w:r>
        <w:rPr>
          <w:rFonts w:hint="eastAsia" w:ascii="宋体" w:hAnsi="宋体" w:eastAsia="宋体" w:cs="Times New Roman"/>
          <w:b/>
          <w:szCs w:val="21"/>
        </w:rPr>
        <w:t>教学要点：</w:t>
      </w:r>
    </w:p>
    <w:p>
      <w:pPr>
        <w:ind w:firstLine="422" w:firstLineChars="201"/>
        <w:rPr>
          <w:rFonts w:ascii="宋体" w:hAnsi="宋体" w:eastAsia="宋体" w:cs="Times New Roman"/>
          <w:szCs w:val="21"/>
        </w:rPr>
      </w:pPr>
      <w:r>
        <w:rPr>
          <w:rFonts w:hint="eastAsia" w:ascii="宋体" w:hAnsi="宋体" w:eastAsia="宋体" w:cs="Times New Roman"/>
          <w:szCs w:val="21"/>
        </w:rPr>
        <w:t>1、</w:t>
      </w:r>
      <w:r>
        <w:rPr>
          <w:rFonts w:hint="eastAsia" w:ascii="Times New Roman" w:hAnsi="Times New Roman" w:eastAsia="宋体" w:cs="Times New Roman"/>
          <w:szCs w:val="24"/>
        </w:rPr>
        <w:t>掌握</w:t>
      </w:r>
      <w:r>
        <w:rPr>
          <w:rFonts w:hint="eastAsia" w:ascii="宋体" w:hAnsi="宋体" w:eastAsia="宋体" w:cs="Times New Roman"/>
          <w:szCs w:val="21"/>
        </w:rPr>
        <w:t>渐变工具</w:t>
      </w:r>
    </w:p>
    <w:p>
      <w:pPr>
        <w:ind w:firstLine="422" w:firstLineChars="201"/>
        <w:rPr>
          <w:rFonts w:ascii="宋体" w:hAnsi="宋体" w:eastAsia="宋体" w:cs="Times New Roman"/>
          <w:szCs w:val="21"/>
        </w:rPr>
      </w:pPr>
      <w:r>
        <w:rPr>
          <w:rFonts w:hint="eastAsia" w:ascii="宋体" w:hAnsi="宋体" w:eastAsia="宋体" w:cs="Times New Roman"/>
          <w:szCs w:val="21"/>
        </w:rPr>
        <w:t>2、</w:t>
      </w:r>
      <w:r>
        <w:rPr>
          <w:rFonts w:hint="eastAsia" w:ascii="Times New Roman" w:hAnsi="Times New Roman" w:eastAsia="宋体" w:cs="Times New Roman"/>
          <w:szCs w:val="24"/>
        </w:rPr>
        <w:t>掌握</w:t>
      </w:r>
      <w:r>
        <w:rPr>
          <w:rFonts w:hint="eastAsia" w:ascii="宋体" w:hAnsi="宋体" w:eastAsia="宋体" w:cs="Times New Roman"/>
          <w:szCs w:val="21"/>
        </w:rPr>
        <w:t>油漆桶工具</w:t>
      </w:r>
    </w:p>
    <w:p>
      <w:pPr>
        <w:ind w:firstLine="422" w:firstLineChars="201"/>
        <w:rPr>
          <w:rFonts w:ascii="宋体" w:hAnsi="宋体" w:eastAsia="宋体" w:cs="Times New Roman"/>
          <w:b/>
          <w:szCs w:val="21"/>
        </w:rPr>
      </w:pPr>
      <w:r>
        <w:rPr>
          <w:rFonts w:hint="eastAsia" w:ascii="宋体" w:hAnsi="宋体" w:eastAsia="宋体" w:cs="Times New Roman"/>
          <w:b/>
          <w:szCs w:val="21"/>
        </w:rPr>
        <w:t>教学时数：</w:t>
      </w:r>
    </w:p>
    <w:p>
      <w:pPr>
        <w:ind w:firstLine="422" w:firstLineChars="201"/>
        <w:rPr>
          <w:rFonts w:ascii="宋体" w:hAnsi="宋体" w:eastAsia="宋体" w:cs="Times New Roman"/>
          <w:b/>
          <w:szCs w:val="21"/>
        </w:rPr>
      </w:pPr>
      <w:r>
        <w:rPr>
          <w:rFonts w:hint="eastAsia" w:ascii="宋体" w:hAnsi="宋体" w:eastAsia="宋体" w:cs="Times New Roman"/>
          <w:szCs w:val="21"/>
        </w:rPr>
        <w:t>2学时</w:t>
      </w:r>
    </w:p>
    <w:p>
      <w:pPr>
        <w:ind w:firstLine="422" w:firstLineChars="201"/>
        <w:rPr>
          <w:rFonts w:ascii="宋体" w:hAnsi="宋体" w:eastAsia="宋体" w:cs="Times New Roman"/>
          <w:b/>
          <w:szCs w:val="21"/>
        </w:rPr>
      </w:pPr>
      <w:r>
        <w:rPr>
          <w:rFonts w:hint="eastAsia" w:ascii="宋体" w:hAnsi="宋体" w:eastAsia="宋体" w:cs="Times New Roman"/>
          <w:b/>
          <w:szCs w:val="21"/>
        </w:rPr>
        <w:t>教学内容：</w:t>
      </w:r>
    </w:p>
    <w:p>
      <w:pPr>
        <w:ind w:firstLine="422" w:firstLineChars="201"/>
        <w:rPr>
          <w:rFonts w:ascii="宋体" w:hAnsi="宋体" w:eastAsia="宋体" w:cs="Times New Roman"/>
          <w:szCs w:val="21"/>
        </w:rPr>
      </w:pPr>
      <w:r>
        <w:rPr>
          <w:rFonts w:hint="eastAsia" w:ascii="宋体" w:hAnsi="宋体" w:eastAsia="宋体" w:cs="Times New Roman"/>
          <w:szCs w:val="21"/>
        </w:rPr>
        <w:t>一、渐变工具</w:t>
      </w:r>
    </w:p>
    <w:p>
      <w:pPr>
        <w:ind w:firstLine="422" w:firstLineChars="201"/>
        <w:rPr>
          <w:rFonts w:ascii="宋体" w:hAnsi="宋体" w:eastAsia="宋体" w:cs="Times New Roman"/>
          <w:szCs w:val="21"/>
        </w:rPr>
      </w:pPr>
      <w:r>
        <w:rPr>
          <w:rFonts w:hint="eastAsia" w:ascii="宋体" w:hAnsi="宋体" w:eastAsia="宋体" w:cs="Times New Roman"/>
          <w:szCs w:val="21"/>
        </w:rPr>
        <w:t>渐变工具的属性</w:t>
      </w:r>
    </w:p>
    <w:p>
      <w:pPr>
        <w:ind w:firstLine="422" w:firstLineChars="201"/>
        <w:jc w:val="left"/>
        <w:rPr>
          <w:rFonts w:ascii="宋体" w:hAnsi="宋体" w:eastAsia="宋体" w:cs="Times New Roman"/>
          <w:szCs w:val="21"/>
        </w:rPr>
      </w:pPr>
      <w:r>
        <w:rPr>
          <w:rFonts w:hint="eastAsia" w:ascii="宋体" w:hAnsi="宋体" w:eastAsia="宋体" w:cs="Times New Roman"/>
          <w:szCs w:val="21"/>
        </w:rPr>
        <w:t>渐变下拉列表框</w:t>
      </w:r>
    </w:p>
    <w:p>
      <w:pPr>
        <w:ind w:firstLine="422" w:firstLineChars="201"/>
        <w:jc w:val="left"/>
        <w:rPr>
          <w:rFonts w:ascii="宋体" w:hAnsi="宋体" w:eastAsia="宋体" w:cs="Times New Roman"/>
          <w:szCs w:val="21"/>
        </w:rPr>
      </w:pPr>
      <w:r>
        <w:rPr>
          <w:rFonts w:hint="eastAsia" w:ascii="宋体" w:hAnsi="宋体" w:eastAsia="宋体" w:cs="Times New Roman"/>
          <w:szCs w:val="21"/>
        </w:rPr>
        <w:t>渐变工具的</w:t>
      </w:r>
      <w:r>
        <w:rPr>
          <w:rFonts w:ascii="宋体" w:hAnsi="宋体" w:eastAsia="宋体" w:cs="Times New Roman"/>
          <w:szCs w:val="21"/>
        </w:rPr>
        <w:t>5</w:t>
      </w:r>
      <w:r>
        <w:rPr>
          <w:rFonts w:hint="eastAsia" w:ascii="宋体" w:hAnsi="宋体" w:eastAsia="宋体" w:cs="Times New Roman"/>
          <w:szCs w:val="21"/>
        </w:rPr>
        <w:t>中渐变方式</w:t>
      </w:r>
    </w:p>
    <w:p>
      <w:pPr>
        <w:ind w:firstLine="422" w:firstLineChars="201"/>
        <w:jc w:val="left"/>
        <w:rPr>
          <w:rFonts w:ascii="宋体" w:hAnsi="宋体" w:eastAsia="宋体" w:cs="Times New Roman"/>
          <w:szCs w:val="21"/>
        </w:rPr>
      </w:pPr>
      <w:r>
        <w:rPr>
          <w:rFonts w:hint="eastAsia" w:ascii="宋体" w:hAnsi="宋体" w:eastAsia="宋体" w:cs="Times New Roman"/>
          <w:szCs w:val="21"/>
        </w:rPr>
        <w:t>色彩混合模式。</w:t>
      </w:r>
    </w:p>
    <w:p>
      <w:pPr>
        <w:ind w:firstLine="422" w:firstLineChars="201"/>
        <w:jc w:val="left"/>
        <w:rPr>
          <w:rFonts w:ascii="宋体" w:hAnsi="宋体" w:eastAsia="宋体" w:cs="Times New Roman"/>
          <w:szCs w:val="21"/>
        </w:rPr>
      </w:pPr>
      <w:r>
        <w:rPr>
          <w:rFonts w:hint="eastAsia" w:ascii="宋体" w:hAnsi="宋体" w:eastAsia="宋体" w:cs="Times New Roman"/>
          <w:szCs w:val="21"/>
        </w:rPr>
        <w:t>不透明度。</w:t>
      </w:r>
    </w:p>
    <w:p>
      <w:pPr>
        <w:ind w:firstLine="422" w:firstLineChars="201"/>
        <w:jc w:val="left"/>
        <w:rPr>
          <w:rFonts w:ascii="宋体" w:hAnsi="宋体" w:eastAsia="宋体" w:cs="Times New Roman"/>
          <w:szCs w:val="21"/>
        </w:rPr>
      </w:pPr>
      <w:r>
        <w:rPr>
          <w:rFonts w:hint="eastAsia" w:ascii="宋体" w:hAnsi="宋体" w:eastAsia="宋体" w:cs="Times New Roman"/>
          <w:szCs w:val="21"/>
        </w:rPr>
        <w:t>仿色。</w:t>
      </w:r>
    </w:p>
    <w:p>
      <w:pPr>
        <w:ind w:firstLine="422" w:firstLineChars="201"/>
        <w:jc w:val="left"/>
        <w:rPr>
          <w:rFonts w:ascii="宋体" w:hAnsi="宋体" w:eastAsia="宋体" w:cs="Times New Roman"/>
          <w:szCs w:val="21"/>
        </w:rPr>
      </w:pPr>
      <w:r>
        <w:rPr>
          <w:rFonts w:hint="eastAsia" w:ascii="宋体" w:hAnsi="宋体" w:eastAsia="宋体" w:cs="Times New Roman"/>
          <w:szCs w:val="21"/>
        </w:rPr>
        <w:t>透明度。</w:t>
      </w:r>
    </w:p>
    <w:p>
      <w:pPr>
        <w:ind w:firstLine="422" w:firstLineChars="201"/>
        <w:rPr>
          <w:rFonts w:ascii="宋体" w:hAnsi="宋体" w:eastAsia="宋体" w:cs="Times New Roman"/>
          <w:szCs w:val="21"/>
        </w:rPr>
      </w:pPr>
      <w:r>
        <w:rPr>
          <w:rFonts w:hint="eastAsia" w:ascii="宋体" w:hAnsi="宋体" w:eastAsia="宋体" w:cs="Times New Roman"/>
          <w:szCs w:val="21"/>
        </w:rPr>
        <w:t>二、油漆桶工具</w:t>
      </w:r>
    </w:p>
    <w:p>
      <w:pPr>
        <w:ind w:firstLine="422" w:firstLineChars="201"/>
        <w:rPr>
          <w:rFonts w:ascii="宋体" w:hAnsi="宋体" w:eastAsia="宋体" w:cs="Times New Roman"/>
          <w:b/>
          <w:szCs w:val="21"/>
        </w:rPr>
      </w:pPr>
      <w:r>
        <w:rPr>
          <w:rFonts w:hint="eastAsia" w:ascii="宋体" w:hAnsi="宋体" w:eastAsia="宋体" w:cs="Times New Roman"/>
          <w:b/>
          <w:szCs w:val="21"/>
        </w:rPr>
        <w:t>考核要求：</w:t>
      </w:r>
    </w:p>
    <w:p>
      <w:pPr>
        <w:ind w:firstLine="422" w:firstLineChars="201"/>
        <w:rPr>
          <w:rFonts w:ascii="宋体" w:hAnsi="宋体" w:eastAsia="宋体" w:cs="Times New Roman"/>
          <w:szCs w:val="21"/>
        </w:rPr>
      </w:pPr>
      <w:r>
        <w:rPr>
          <w:rFonts w:hint="eastAsia" w:ascii="宋体" w:hAnsi="宋体" w:eastAsia="宋体" w:cs="Times New Roman"/>
          <w:szCs w:val="21"/>
        </w:rPr>
        <w:t>1、使用渐变工具进行图片处理</w:t>
      </w:r>
    </w:p>
    <w:p>
      <w:pPr>
        <w:ind w:firstLine="422" w:firstLineChars="201"/>
        <w:rPr>
          <w:rFonts w:ascii="宋体" w:hAnsi="宋体" w:eastAsia="宋体" w:cs="Times New Roman"/>
          <w:szCs w:val="21"/>
        </w:rPr>
      </w:pPr>
      <w:r>
        <w:rPr>
          <w:rFonts w:hint="eastAsia" w:ascii="宋体" w:hAnsi="宋体" w:eastAsia="宋体" w:cs="Times New Roman"/>
          <w:szCs w:val="21"/>
        </w:rPr>
        <w:t>2、使用油漆桶工具进行图片处理</w:t>
      </w:r>
    </w:p>
    <w:p>
      <w:pPr>
        <w:ind w:firstLine="422" w:firstLineChars="201"/>
        <w:rPr>
          <w:rFonts w:ascii="宋体" w:hAnsi="宋体" w:eastAsia="宋体" w:cs="Times New Roman"/>
          <w:szCs w:val="21"/>
        </w:rPr>
      </w:pPr>
    </w:p>
    <w:p>
      <w:pPr>
        <w:ind w:firstLine="482" w:firstLineChars="201"/>
        <w:jc w:val="center"/>
        <w:rPr>
          <w:rFonts w:ascii="宋体" w:hAnsi="宋体" w:eastAsia="宋体" w:cs="Times New Roman"/>
          <w:b/>
          <w:sz w:val="24"/>
          <w:szCs w:val="24"/>
        </w:rPr>
      </w:pPr>
      <w:r>
        <w:rPr>
          <w:rFonts w:hint="eastAsia" w:ascii="宋体" w:hAnsi="宋体" w:eastAsia="宋体" w:cs="Times New Roman"/>
          <w:b/>
          <w:sz w:val="24"/>
          <w:szCs w:val="24"/>
        </w:rPr>
        <w:t>第六章 绘图工具</w:t>
      </w:r>
    </w:p>
    <w:p>
      <w:pPr>
        <w:ind w:firstLine="422" w:firstLineChars="201"/>
        <w:rPr>
          <w:rFonts w:ascii="宋体" w:hAnsi="宋体" w:eastAsia="宋体" w:cs="Times New Roman"/>
          <w:b/>
          <w:szCs w:val="21"/>
        </w:rPr>
      </w:pPr>
      <w:r>
        <w:rPr>
          <w:rFonts w:hint="eastAsia" w:ascii="宋体" w:hAnsi="宋体" w:eastAsia="宋体" w:cs="Times New Roman"/>
          <w:b/>
          <w:szCs w:val="21"/>
        </w:rPr>
        <w:t>教学要点：</w:t>
      </w:r>
    </w:p>
    <w:p>
      <w:pPr>
        <w:ind w:firstLine="422" w:firstLineChars="201"/>
        <w:rPr>
          <w:rFonts w:ascii="宋体" w:hAnsi="宋体" w:eastAsia="宋体" w:cs="Times New Roman"/>
          <w:szCs w:val="21"/>
        </w:rPr>
      </w:pPr>
      <w:r>
        <w:rPr>
          <w:rFonts w:hint="eastAsia" w:ascii="宋体" w:hAnsi="宋体" w:eastAsia="宋体" w:cs="Times New Roman"/>
          <w:szCs w:val="21"/>
        </w:rPr>
        <w:t>1、</w:t>
      </w:r>
      <w:r>
        <w:rPr>
          <w:rFonts w:hint="eastAsia" w:ascii="Times New Roman" w:hAnsi="Times New Roman" w:eastAsia="宋体" w:cs="Times New Roman"/>
          <w:szCs w:val="24"/>
        </w:rPr>
        <w:t>掌握</w:t>
      </w:r>
      <w:r>
        <w:rPr>
          <w:rFonts w:hint="eastAsia" w:ascii="宋体" w:hAnsi="宋体" w:eastAsia="宋体" w:cs="Times New Roman"/>
          <w:szCs w:val="21"/>
        </w:rPr>
        <w:t>画笔工具的使用</w:t>
      </w:r>
    </w:p>
    <w:p>
      <w:pPr>
        <w:ind w:firstLine="422" w:firstLineChars="201"/>
        <w:rPr>
          <w:rFonts w:ascii="宋体" w:hAnsi="宋体" w:eastAsia="宋体" w:cs="Times New Roman"/>
          <w:szCs w:val="21"/>
        </w:rPr>
      </w:pPr>
      <w:r>
        <w:rPr>
          <w:rFonts w:hint="eastAsia" w:ascii="宋体" w:hAnsi="宋体" w:eastAsia="宋体" w:cs="Times New Roman"/>
          <w:szCs w:val="21"/>
        </w:rPr>
        <w:t>2、</w:t>
      </w:r>
      <w:r>
        <w:rPr>
          <w:rFonts w:hint="eastAsia" w:ascii="Times New Roman" w:hAnsi="Times New Roman" w:eastAsia="宋体" w:cs="Times New Roman"/>
          <w:szCs w:val="24"/>
        </w:rPr>
        <w:t>了解</w:t>
      </w:r>
      <w:r>
        <w:rPr>
          <w:rFonts w:hint="eastAsia" w:ascii="宋体" w:hAnsi="宋体" w:eastAsia="宋体" w:cs="Times New Roman"/>
          <w:szCs w:val="21"/>
        </w:rPr>
        <w:t>颜色替换工具与混合器画笔应用</w:t>
      </w:r>
    </w:p>
    <w:p>
      <w:pPr>
        <w:ind w:firstLine="422" w:firstLineChars="201"/>
        <w:rPr>
          <w:rFonts w:ascii="宋体" w:hAnsi="宋体" w:eastAsia="宋体" w:cs="Times New Roman"/>
          <w:szCs w:val="21"/>
        </w:rPr>
      </w:pPr>
      <w:r>
        <w:rPr>
          <w:rFonts w:hint="eastAsia" w:ascii="宋体" w:hAnsi="宋体" w:eastAsia="宋体" w:cs="Times New Roman"/>
          <w:b/>
          <w:szCs w:val="21"/>
        </w:rPr>
        <w:t>教学时数</w:t>
      </w:r>
      <w:r>
        <w:rPr>
          <w:rFonts w:hint="eastAsia" w:ascii="宋体" w:hAnsi="宋体" w:eastAsia="宋体" w:cs="Times New Roman"/>
          <w:szCs w:val="21"/>
        </w:rPr>
        <w:t>：</w:t>
      </w:r>
    </w:p>
    <w:p>
      <w:pPr>
        <w:ind w:firstLine="422" w:firstLineChars="201"/>
        <w:rPr>
          <w:rFonts w:ascii="宋体" w:hAnsi="宋体" w:eastAsia="宋体" w:cs="Times New Roman"/>
          <w:szCs w:val="21"/>
        </w:rPr>
      </w:pPr>
      <w:r>
        <w:rPr>
          <w:rFonts w:hint="eastAsia" w:ascii="宋体" w:hAnsi="宋体" w:eastAsia="宋体" w:cs="Times New Roman"/>
          <w:szCs w:val="21"/>
        </w:rPr>
        <w:t>4学时</w:t>
      </w:r>
    </w:p>
    <w:p>
      <w:pPr>
        <w:ind w:firstLine="422" w:firstLineChars="201"/>
        <w:rPr>
          <w:rFonts w:ascii="宋体" w:hAnsi="宋体" w:eastAsia="宋体" w:cs="Times New Roman"/>
          <w:b/>
          <w:szCs w:val="21"/>
        </w:rPr>
      </w:pPr>
      <w:r>
        <w:rPr>
          <w:rFonts w:hint="eastAsia" w:ascii="宋体" w:hAnsi="宋体" w:eastAsia="宋体" w:cs="Times New Roman"/>
          <w:b/>
          <w:szCs w:val="21"/>
        </w:rPr>
        <w:t>教学内容：</w:t>
      </w:r>
    </w:p>
    <w:p>
      <w:pPr>
        <w:ind w:firstLine="422" w:firstLineChars="201"/>
        <w:rPr>
          <w:rFonts w:ascii="宋体" w:hAnsi="宋体" w:eastAsia="宋体" w:cs="Times New Roman"/>
          <w:szCs w:val="21"/>
        </w:rPr>
      </w:pPr>
      <w:r>
        <w:rPr>
          <w:rFonts w:hint="eastAsia" w:ascii="宋体" w:hAnsi="宋体" w:eastAsia="宋体" w:cs="Times New Roman"/>
          <w:szCs w:val="21"/>
        </w:rPr>
        <w:t>第一节 画笔工具（2学时）</w:t>
      </w:r>
    </w:p>
    <w:p>
      <w:pPr>
        <w:ind w:firstLine="422" w:firstLineChars="201"/>
        <w:rPr>
          <w:rFonts w:ascii="宋体" w:hAnsi="宋体" w:eastAsia="宋体" w:cs="Times New Roman"/>
          <w:szCs w:val="21"/>
        </w:rPr>
      </w:pPr>
      <w:r>
        <w:rPr>
          <w:rFonts w:hint="eastAsia" w:ascii="宋体" w:hAnsi="宋体" w:eastAsia="宋体" w:cs="Times New Roman"/>
          <w:szCs w:val="21"/>
        </w:rPr>
        <w:t>一、相关快捷键</w:t>
      </w:r>
    </w:p>
    <w:p>
      <w:pPr>
        <w:ind w:firstLine="422" w:firstLineChars="201"/>
        <w:rPr>
          <w:rFonts w:ascii="宋体" w:hAnsi="宋体" w:eastAsia="宋体" w:cs="Times New Roman"/>
          <w:szCs w:val="21"/>
        </w:rPr>
      </w:pPr>
      <w:r>
        <w:rPr>
          <w:rFonts w:hint="eastAsia" w:ascii="宋体" w:hAnsi="宋体" w:eastAsia="宋体" w:cs="Times New Roman"/>
          <w:szCs w:val="21"/>
        </w:rPr>
        <w:t>二、铅笔工具</w:t>
      </w:r>
    </w:p>
    <w:p>
      <w:pPr>
        <w:ind w:firstLine="422" w:firstLineChars="201"/>
        <w:rPr>
          <w:rFonts w:ascii="宋体" w:hAnsi="宋体" w:eastAsia="宋体" w:cs="Times New Roman"/>
          <w:szCs w:val="21"/>
        </w:rPr>
      </w:pPr>
      <w:r>
        <w:rPr>
          <w:rFonts w:hint="eastAsia" w:ascii="宋体" w:hAnsi="宋体" w:eastAsia="宋体" w:cs="Times New Roman"/>
          <w:szCs w:val="21"/>
        </w:rPr>
        <w:t>三、画笔笔头的种类</w:t>
      </w:r>
    </w:p>
    <w:p>
      <w:pPr>
        <w:ind w:firstLine="422" w:firstLineChars="201"/>
        <w:rPr>
          <w:rFonts w:ascii="宋体" w:hAnsi="宋体" w:eastAsia="宋体" w:cs="Times New Roman"/>
          <w:szCs w:val="21"/>
        </w:rPr>
      </w:pPr>
      <w:r>
        <w:rPr>
          <w:rFonts w:hint="eastAsia" w:ascii="宋体" w:hAnsi="宋体" w:eastAsia="宋体" w:cs="Times New Roman"/>
          <w:szCs w:val="21"/>
        </w:rPr>
        <w:t>四、更改画笔的设置</w:t>
      </w:r>
    </w:p>
    <w:p>
      <w:pPr>
        <w:ind w:firstLine="422" w:firstLineChars="201"/>
        <w:rPr>
          <w:rFonts w:ascii="宋体" w:hAnsi="宋体" w:eastAsia="宋体" w:cs="Times New Roman"/>
          <w:szCs w:val="21"/>
        </w:rPr>
      </w:pPr>
      <w:r>
        <w:rPr>
          <w:rFonts w:hint="eastAsia" w:ascii="宋体" w:hAnsi="宋体" w:eastAsia="宋体" w:cs="Times New Roman"/>
          <w:szCs w:val="21"/>
        </w:rPr>
        <w:t>五、画笔面板属性设置</w:t>
      </w:r>
    </w:p>
    <w:p>
      <w:pPr>
        <w:ind w:firstLine="422" w:firstLineChars="201"/>
        <w:rPr>
          <w:rFonts w:ascii="宋体" w:hAnsi="宋体" w:eastAsia="宋体" w:cs="Times New Roman"/>
          <w:szCs w:val="21"/>
        </w:rPr>
      </w:pPr>
      <w:r>
        <w:rPr>
          <w:rFonts w:hint="eastAsia" w:ascii="宋体" w:hAnsi="宋体" w:eastAsia="宋体" w:cs="Times New Roman"/>
          <w:szCs w:val="21"/>
        </w:rPr>
        <w:t>第二节 颜色替换工具与混合器画笔（2学时）</w:t>
      </w:r>
    </w:p>
    <w:p>
      <w:pPr>
        <w:ind w:firstLine="422" w:firstLineChars="201"/>
        <w:rPr>
          <w:rFonts w:ascii="宋体" w:hAnsi="宋体" w:eastAsia="宋体" w:cs="Times New Roman"/>
          <w:szCs w:val="21"/>
        </w:rPr>
      </w:pPr>
      <w:r>
        <w:rPr>
          <w:rFonts w:hint="eastAsia" w:ascii="宋体" w:hAnsi="宋体" w:eastAsia="宋体" w:cs="Times New Roman"/>
          <w:szCs w:val="21"/>
        </w:rPr>
        <w:t>一、颜色替换工具</w:t>
      </w:r>
    </w:p>
    <w:p>
      <w:pPr>
        <w:ind w:firstLine="422" w:firstLineChars="201"/>
        <w:rPr>
          <w:rFonts w:ascii="宋体" w:hAnsi="宋体" w:eastAsia="宋体" w:cs="Times New Roman"/>
          <w:szCs w:val="21"/>
        </w:rPr>
      </w:pPr>
      <w:r>
        <w:rPr>
          <w:rFonts w:hint="eastAsia" w:ascii="宋体" w:hAnsi="宋体" w:eastAsia="宋体" w:cs="Times New Roman"/>
          <w:szCs w:val="21"/>
        </w:rPr>
        <w:t>二、混合器画笔工具</w:t>
      </w:r>
    </w:p>
    <w:p>
      <w:pPr>
        <w:ind w:firstLine="422" w:firstLineChars="201"/>
        <w:rPr>
          <w:rFonts w:ascii="宋体" w:hAnsi="宋体" w:eastAsia="宋体" w:cs="Times New Roman"/>
          <w:b/>
          <w:szCs w:val="21"/>
        </w:rPr>
      </w:pPr>
      <w:r>
        <w:rPr>
          <w:rFonts w:hint="eastAsia" w:ascii="宋体" w:hAnsi="宋体" w:eastAsia="宋体" w:cs="Times New Roman"/>
          <w:b/>
          <w:szCs w:val="21"/>
        </w:rPr>
        <w:t>考核要求：</w:t>
      </w:r>
    </w:p>
    <w:p>
      <w:pPr>
        <w:ind w:firstLine="422" w:firstLineChars="201"/>
        <w:rPr>
          <w:rFonts w:ascii="宋体" w:hAnsi="宋体" w:eastAsia="宋体" w:cs="Times New Roman"/>
          <w:szCs w:val="21"/>
        </w:rPr>
      </w:pPr>
      <w:r>
        <w:rPr>
          <w:rFonts w:hint="eastAsia" w:ascii="宋体" w:hAnsi="宋体" w:eastAsia="宋体" w:cs="Times New Roman"/>
          <w:szCs w:val="21"/>
        </w:rPr>
        <w:t>1、使用画笔工具图片处理</w:t>
      </w:r>
    </w:p>
    <w:p>
      <w:pPr>
        <w:ind w:firstLine="422" w:firstLineChars="201"/>
        <w:rPr>
          <w:rFonts w:ascii="宋体" w:hAnsi="宋体" w:eastAsia="宋体" w:cs="Times New Roman"/>
          <w:szCs w:val="21"/>
        </w:rPr>
      </w:pPr>
      <w:r>
        <w:rPr>
          <w:rFonts w:hint="eastAsia" w:ascii="宋体" w:hAnsi="宋体" w:eastAsia="宋体" w:cs="Times New Roman"/>
          <w:szCs w:val="21"/>
        </w:rPr>
        <w:t>2、熟悉颜色替换工具与混合器画笔应用</w:t>
      </w:r>
    </w:p>
    <w:p>
      <w:pPr>
        <w:ind w:firstLine="422" w:firstLineChars="201"/>
        <w:jc w:val="center"/>
        <w:rPr>
          <w:rFonts w:ascii="宋体" w:hAnsi="宋体" w:eastAsia="宋体" w:cs="Times New Roman"/>
          <w:szCs w:val="21"/>
        </w:rPr>
      </w:pPr>
    </w:p>
    <w:p>
      <w:pPr>
        <w:ind w:firstLine="482" w:firstLineChars="201"/>
        <w:jc w:val="center"/>
        <w:rPr>
          <w:rFonts w:ascii="宋体" w:hAnsi="宋体" w:eastAsia="宋体" w:cs="Times New Roman"/>
          <w:b/>
          <w:sz w:val="24"/>
          <w:szCs w:val="24"/>
        </w:rPr>
      </w:pPr>
      <w:r>
        <w:rPr>
          <w:rFonts w:hint="eastAsia" w:ascii="宋体" w:hAnsi="宋体" w:eastAsia="宋体" w:cs="Times New Roman"/>
          <w:b/>
          <w:sz w:val="24"/>
          <w:szCs w:val="24"/>
        </w:rPr>
        <w:t>第七章</w:t>
      </w:r>
      <w:r>
        <w:rPr>
          <w:rFonts w:hint="eastAsia" w:ascii="宋体" w:hAnsi="宋体" w:eastAsia="宋体" w:cs="Times New Roman"/>
          <w:b/>
          <w:sz w:val="24"/>
          <w:szCs w:val="24"/>
        </w:rPr>
        <w:tab/>
      </w:r>
      <w:r>
        <w:rPr>
          <w:rFonts w:hint="eastAsia" w:ascii="宋体" w:hAnsi="宋体" w:eastAsia="宋体" w:cs="Times New Roman"/>
          <w:b/>
          <w:sz w:val="24"/>
          <w:szCs w:val="24"/>
        </w:rPr>
        <w:t>修复工具</w:t>
      </w:r>
    </w:p>
    <w:p>
      <w:pPr>
        <w:ind w:firstLine="422" w:firstLineChars="201"/>
        <w:rPr>
          <w:rFonts w:ascii="宋体" w:hAnsi="宋体" w:eastAsia="宋体" w:cs="Times New Roman"/>
          <w:b/>
          <w:szCs w:val="21"/>
        </w:rPr>
      </w:pPr>
      <w:r>
        <w:rPr>
          <w:rFonts w:hint="eastAsia" w:ascii="宋体" w:hAnsi="宋体" w:eastAsia="宋体" w:cs="Times New Roman"/>
          <w:b/>
          <w:szCs w:val="21"/>
        </w:rPr>
        <w:t>教学要点：</w:t>
      </w:r>
    </w:p>
    <w:p>
      <w:pPr>
        <w:ind w:firstLine="422" w:firstLineChars="201"/>
        <w:rPr>
          <w:rFonts w:ascii="宋体" w:hAnsi="宋体" w:eastAsia="宋体" w:cs="Times New Roman"/>
          <w:szCs w:val="21"/>
        </w:rPr>
      </w:pPr>
      <w:r>
        <w:rPr>
          <w:rFonts w:hint="eastAsia" w:ascii="宋体" w:hAnsi="宋体" w:eastAsia="宋体" w:cs="Times New Roman"/>
          <w:szCs w:val="21"/>
        </w:rPr>
        <w:t>1、</w:t>
      </w:r>
      <w:r>
        <w:rPr>
          <w:rFonts w:hint="eastAsia" w:ascii="Times New Roman" w:hAnsi="Times New Roman" w:eastAsia="宋体" w:cs="Times New Roman"/>
          <w:szCs w:val="24"/>
        </w:rPr>
        <w:t>了解</w:t>
      </w:r>
      <w:r>
        <w:rPr>
          <w:rFonts w:hint="eastAsia" w:ascii="宋体" w:hAnsi="宋体" w:eastAsia="宋体" w:cs="Times New Roman"/>
          <w:szCs w:val="21"/>
        </w:rPr>
        <w:t>修复工具的类型</w:t>
      </w:r>
    </w:p>
    <w:p>
      <w:pPr>
        <w:ind w:firstLine="422" w:firstLineChars="201"/>
        <w:rPr>
          <w:rFonts w:ascii="宋体" w:hAnsi="宋体" w:eastAsia="宋体" w:cs="Times New Roman"/>
          <w:szCs w:val="21"/>
        </w:rPr>
      </w:pPr>
      <w:r>
        <w:rPr>
          <w:rFonts w:hint="eastAsia" w:ascii="宋体" w:hAnsi="宋体" w:eastAsia="宋体" w:cs="Times New Roman"/>
          <w:szCs w:val="21"/>
        </w:rPr>
        <w:t>2、</w:t>
      </w:r>
      <w:r>
        <w:rPr>
          <w:rFonts w:hint="eastAsia" w:ascii="Times New Roman" w:hAnsi="Times New Roman" w:eastAsia="宋体" w:cs="Times New Roman"/>
          <w:szCs w:val="24"/>
        </w:rPr>
        <w:t>掌握</w:t>
      </w:r>
      <w:r>
        <w:rPr>
          <w:rFonts w:hint="eastAsia" w:ascii="宋体" w:hAnsi="宋体" w:eastAsia="宋体" w:cs="Times New Roman"/>
          <w:szCs w:val="21"/>
        </w:rPr>
        <w:t>修复工具的应用</w:t>
      </w:r>
    </w:p>
    <w:p>
      <w:pPr>
        <w:ind w:firstLine="422" w:firstLineChars="201"/>
        <w:rPr>
          <w:rFonts w:ascii="宋体" w:hAnsi="宋体" w:eastAsia="宋体" w:cs="Times New Roman"/>
          <w:szCs w:val="21"/>
        </w:rPr>
      </w:pPr>
      <w:r>
        <w:rPr>
          <w:rFonts w:hint="eastAsia" w:ascii="宋体" w:hAnsi="宋体" w:eastAsia="宋体" w:cs="Times New Roman"/>
          <w:b/>
          <w:szCs w:val="21"/>
        </w:rPr>
        <w:t>教学时数</w:t>
      </w:r>
      <w:r>
        <w:rPr>
          <w:rFonts w:hint="eastAsia" w:ascii="宋体" w:hAnsi="宋体" w:eastAsia="宋体" w:cs="Times New Roman"/>
          <w:szCs w:val="21"/>
        </w:rPr>
        <w:t>：</w:t>
      </w:r>
    </w:p>
    <w:p>
      <w:pPr>
        <w:ind w:firstLine="422" w:firstLineChars="201"/>
        <w:rPr>
          <w:rFonts w:ascii="宋体" w:hAnsi="宋体" w:eastAsia="宋体" w:cs="Times New Roman"/>
          <w:szCs w:val="21"/>
        </w:rPr>
      </w:pPr>
      <w:r>
        <w:rPr>
          <w:rFonts w:hint="eastAsia" w:ascii="宋体" w:hAnsi="宋体" w:eastAsia="宋体" w:cs="Times New Roman"/>
          <w:szCs w:val="21"/>
        </w:rPr>
        <w:t>2学时</w:t>
      </w:r>
    </w:p>
    <w:p>
      <w:pPr>
        <w:ind w:firstLine="422" w:firstLineChars="201"/>
        <w:rPr>
          <w:rFonts w:ascii="宋体" w:hAnsi="宋体" w:eastAsia="宋体" w:cs="Times New Roman"/>
          <w:b/>
          <w:szCs w:val="21"/>
        </w:rPr>
      </w:pPr>
      <w:r>
        <w:rPr>
          <w:rFonts w:hint="eastAsia" w:ascii="宋体" w:hAnsi="宋体" w:eastAsia="宋体" w:cs="Times New Roman"/>
          <w:b/>
          <w:szCs w:val="21"/>
        </w:rPr>
        <w:t>教学内容：</w:t>
      </w:r>
    </w:p>
    <w:p>
      <w:pPr>
        <w:ind w:firstLine="422" w:firstLineChars="201"/>
        <w:rPr>
          <w:rFonts w:ascii="宋体" w:hAnsi="宋体" w:eastAsia="宋体" w:cs="Times New Roman"/>
          <w:szCs w:val="21"/>
        </w:rPr>
      </w:pPr>
      <w:r>
        <w:rPr>
          <w:rFonts w:hint="eastAsia" w:ascii="宋体" w:hAnsi="宋体" w:eastAsia="宋体" w:cs="Times New Roman"/>
          <w:szCs w:val="21"/>
        </w:rPr>
        <w:t>一、修复工具的类型</w:t>
      </w:r>
    </w:p>
    <w:p>
      <w:pPr>
        <w:ind w:firstLine="422" w:firstLineChars="201"/>
        <w:rPr>
          <w:rFonts w:ascii="宋体" w:hAnsi="宋体" w:eastAsia="宋体" w:cs="Times New Roman"/>
          <w:szCs w:val="21"/>
        </w:rPr>
      </w:pPr>
      <w:r>
        <w:rPr>
          <w:rFonts w:hint="eastAsia" w:ascii="宋体" w:hAnsi="宋体" w:eastAsia="宋体" w:cs="Times New Roman"/>
          <w:szCs w:val="21"/>
        </w:rPr>
        <w:t>图章工具：分为两类：仿制图章和图案图章。</w:t>
      </w:r>
    </w:p>
    <w:p>
      <w:pPr>
        <w:ind w:firstLine="422" w:firstLineChars="201"/>
        <w:rPr>
          <w:rFonts w:ascii="宋体" w:hAnsi="宋体" w:eastAsia="宋体" w:cs="Times New Roman"/>
          <w:szCs w:val="21"/>
        </w:rPr>
      </w:pPr>
      <w:r>
        <w:rPr>
          <w:rFonts w:hint="eastAsia" w:ascii="宋体" w:hAnsi="宋体" w:eastAsia="宋体" w:cs="Times New Roman"/>
          <w:szCs w:val="21"/>
        </w:rPr>
        <w:t>修复工具：污点修复画笔、修复画笔工具、修补工具、内容感知移动工具、红眼工具</w:t>
      </w:r>
    </w:p>
    <w:p>
      <w:pPr>
        <w:ind w:firstLine="422" w:firstLineChars="201"/>
        <w:rPr>
          <w:rFonts w:ascii="宋体" w:hAnsi="宋体" w:eastAsia="宋体" w:cs="Times New Roman"/>
          <w:szCs w:val="21"/>
        </w:rPr>
      </w:pPr>
      <w:r>
        <w:rPr>
          <w:rFonts w:hint="eastAsia" w:ascii="宋体" w:hAnsi="宋体" w:eastAsia="宋体" w:cs="Times New Roman"/>
          <w:szCs w:val="21"/>
        </w:rPr>
        <w:t>二、修复工具的作用</w:t>
      </w:r>
    </w:p>
    <w:p>
      <w:pPr>
        <w:ind w:firstLine="422" w:firstLineChars="201"/>
        <w:rPr>
          <w:rFonts w:ascii="宋体" w:hAnsi="宋体" w:eastAsia="宋体" w:cs="Times New Roman"/>
          <w:szCs w:val="21"/>
        </w:rPr>
      </w:pPr>
      <w:r>
        <w:rPr>
          <w:rFonts w:hint="eastAsia" w:ascii="宋体" w:hAnsi="宋体" w:eastAsia="宋体" w:cs="Times New Roman"/>
          <w:szCs w:val="21"/>
        </w:rPr>
        <w:t>仿制图章工具：能够将一幅图像的全部或部分复制到同一幅图或其他图像中。</w:t>
      </w:r>
    </w:p>
    <w:p>
      <w:pPr>
        <w:ind w:firstLine="422" w:firstLineChars="201"/>
        <w:rPr>
          <w:rFonts w:ascii="宋体" w:hAnsi="宋体" w:eastAsia="宋体" w:cs="Times New Roman"/>
          <w:szCs w:val="21"/>
        </w:rPr>
      </w:pPr>
      <w:r>
        <w:rPr>
          <w:rFonts w:hint="eastAsia" w:ascii="宋体" w:hAnsi="宋体" w:eastAsia="宋体" w:cs="Times New Roman"/>
          <w:szCs w:val="21"/>
        </w:rPr>
        <w:t>图案图章工具：图案图章工具可以将定义的图案内容复制到同一幅图向或其他图像中。</w:t>
      </w:r>
    </w:p>
    <w:p>
      <w:pPr>
        <w:ind w:firstLine="422" w:firstLineChars="201"/>
        <w:rPr>
          <w:rFonts w:ascii="宋体" w:hAnsi="宋体" w:eastAsia="宋体" w:cs="Times New Roman"/>
          <w:szCs w:val="21"/>
        </w:rPr>
      </w:pPr>
      <w:r>
        <w:rPr>
          <w:rFonts w:hint="eastAsia" w:ascii="宋体" w:hAnsi="宋体" w:eastAsia="宋体" w:cs="Times New Roman"/>
          <w:szCs w:val="21"/>
        </w:rPr>
        <w:t>污点修复画笔工具：可以快速移去照片中的污点和其他不理想部分。</w:t>
      </w:r>
    </w:p>
    <w:p>
      <w:pPr>
        <w:ind w:firstLine="422" w:firstLineChars="201"/>
        <w:rPr>
          <w:rFonts w:ascii="宋体" w:hAnsi="宋体" w:eastAsia="宋体" w:cs="Times New Roman"/>
          <w:szCs w:val="21"/>
        </w:rPr>
      </w:pPr>
      <w:r>
        <w:rPr>
          <w:rFonts w:hint="eastAsia" w:ascii="宋体" w:hAnsi="宋体" w:eastAsia="宋体" w:cs="Times New Roman"/>
          <w:szCs w:val="21"/>
        </w:rPr>
        <w:t>修复画笔工具：可将一幅图案的全部或部分连续复制到同一副图像或其他图像中。</w:t>
      </w:r>
    </w:p>
    <w:p>
      <w:pPr>
        <w:ind w:firstLine="422" w:firstLineChars="201"/>
        <w:rPr>
          <w:rFonts w:ascii="宋体" w:hAnsi="宋体" w:eastAsia="宋体" w:cs="Times New Roman"/>
          <w:szCs w:val="21"/>
        </w:rPr>
      </w:pPr>
      <w:r>
        <w:rPr>
          <w:rFonts w:hint="eastAsia" w:ascii="宋体" w:hAnsi="宋体" w:eastAsia="宋体" w:cs="Times New Roman"/>
          <w:szCs w:val="21"/>
        </w:rPr>
        <w:t>修补工具：功能和使用方法与修复画笔工具类似，可以消除选区内的杂纹并模糊图像，使接缝拼接得更好，且一次性修复的范围较大。</w:t>
      </w:r>
    </w:p>
    <w:p>
      <w:pPr>
        <w:ind w:firstLine="422" w:firstLineChars="201"/>
        <w:rPr>
          <w:rFonts w:ascii="宋体" w:hAnsi="宋体" w:eastAsia="宋体" w:cs="Times New Roman"/>
          <w:szCs w:val="21"/>
        </w:rPr>
      </w:pPr>
      <w:r>
        <w:rPr>
          <w:rFonts w:hint="eastAsia" w:ascii="宋体" w:hAnsi="宋体" w:eastAsia="宋体" w:cs="Times New Roman"/>
          <w:szCs w:val="21"/>
        </w:rPr>
        <w:t>内容感知移动工具：可以将图像场景中的某个物体，移动到图像的中的任何位置，完成极其真实的</w:t>
      </w:r>
      <w:r>
        <w:rPr>
          <w:rFonts w:ascii="宋体" w:hAnsi="宋体" w:eastAsia="宋体" w:cs="Times New Roman"/>
          <w:szCs w:val="21"/>
        </w:rPr>
        <w:t>PS</w:t>
      </w:r>
      <w:r>
        <w:rPr>
          <w:rFonts w:hint="eastAsia" w:ascii="宋体" w:hAnsi="宋体" w:eastAsia="宋体" w:cs="Times New Roman"/>
          <w:szCs w:val="21"/>
        </w:rPr>
        <w:t>合成效果。</w:t>
      </w:r>
    </w:p>
    <w:p>
      <w:pPr>
        <w:ind w:firstLine="422" w:firstLineChars="201"/>
        <w:rPr>
          <w:rFonts w:ascii="宋体" w:hAnsi="宋体" w:eastAsia="宋体" w:cs="Times New Roman"/>
          <w:szCs w:val="21"/>
        </w:rPr>
      </w:pPr>
      <w:r>
        <w:rPr>
          <w:rFonts w:hint="eastAsia" w:ascii="宋体" w:hAnsi="宋体" w:eastAsia="宋体" w:cs="Times New Roman"/>
          <w:szCs w:val="21"/>
        </w:rPr>
        <w:t>红眼工具：能够很好地消除拍照产生的红眼。</w:t>
      </w:r>
    </w:p>
    <w:p>
      <w:pPr>
        <w:ind w:firstLine="422" w:firstLineChars="201"/>
        <w:rPr>
          <w:rFonts w:ascii="宋体" w:hAnsi="宋体" w:eastAsia="宋体" w:cs="Times New Roman"/>
          <w:b/>
          <w:szCs w:val="21"/>
        </w:rPr>
      </w:pPr>
      <w:r>
        <w:rPr>
          <w:rFonts w:hint="eastAsia" w:ascii="宋体" w:hAnsi="宋体" w:eastAsia="宋体" w:cs="Times New Roman"/>
          <w:b/>
          <w:szCs w:val="21"/>
        </w:rPr>
        <w:t>考核要求：</w:t>
      </w:r>
    </w:p>
    <w:p>
      <w:pPr>
        <w:ind w:firstLine="422" w:firstLineChars="201"/>
        <w:rPr>
          <w:rFonts w:ascii="宋体" w:hAnsi="宋体" w:eastAsia="宋体" w:cs="Times New Roman"/>
          <w:szCs w:val="21"/>
        </w:rPr>
      </w:pPr>
      <w:r>
        <w:rPr>
          <w:rFonts w:hint="eastAsia" w:ascii="宋体" w:hAnsi="宋体" w:eastAsia="宋体" w:cs="Times New Roman"/>
          <w:szCs w:val="21"/>
        </w:rPr>
        <w:t>使用图章工具与修复工具。</w:t>
      </w:r>
    </w:p>
    <w:p>
      <w:pPr>
        <w:ind w:firstLine="422" w:firstLineChars="201"/>
        <w:rPr>
          <w:rFonts w:ascii="宋体" w:hAnsi="宋体" w:eastAsia="宋体" w:cs="Times New Roman"/>
          <w:szCs w:val="21"/>
        </w:rPr>
      </w:pPr>
    </w:p>
    <w:p>
      <w:pPr>
        <w:ind w:firstLine="482" w:firstLineChars="201"/>
        <w:jc w:val="center"/>
        <w:rPr>
          <w:rFonts w:ascii="宋体" w:hAnsi="宋体" w:eastAsia="宋体" w:cs="Times New Roman"/>
          <w:sz w:val="24"/>
          <w:szCs w:val="24"/>
        </w:rPr>
      </w:pPr>
      <w:r>
        <w:rPr>
          <w:rFonts w:hint="eastAsia" w:ascii="宋体" w:hAnsi="宋体" w:eastAsia="宋体" w:cs="Times New Roman"/>
          <w:b/>
          <w:bCs/>
          <w:sz w:val="24"/>
          <w:szCs w:val="24"/>
        </w:rPr>
        <w:t>第八章 文字工具</w:t>
      </w:r>
    </w:p>
    <w:p>
      <w:pPr>
        <w:ind w:firstLine="422" w:firstLineChars="201"/>
        <w:rPr>
          <w:rFonts w:ascii="宋体" w:hAnsi="宋体" w:eastAsia="宋体" w:cs="Times New Roman"/>
          <w:b/>
          <w:szCs w:val="21"/>
        </w:rPr>
      </w:pPr>
      <w:r>
        <w:rPr>
          <w:rFonts w:hint="eastAsia" w:ascii="宋体" w:hAnsi="宋体" w:eastAsia="宋体" w:cs="Times New Roman"/>
          <w:b/>
          <w:szCs w:val="21"/>
        </w:rPr>
        <w:t>教学要点：</w:t>
      </w:r>
    </w:p>
    <w:p>
      <w:pPr>
        <w:ind w:firstLine="422" w:firstLineChars="201"/>
        <w:rPr>
          <w:rFonts w:ascii="宋体" w:hAnsi="宋体" w:eastAsia="宋体" w:cs="Times New Roman"/>
          <w:szCs w:val="21"/>
        </w:rPr>
      </w:pPr>
      <w:r>
        <w:rPr>
          <w:rFonts w:hint="eastAsia" w:ascii="宋体" w:hAnsi="宋体" w:eastAsia="宋体" w:cs="Times New Roman"/>
          <w:szCs w:val="21"/>
        </w:rPr>
        <w:t>1、熟练在软件中输入文字</w:t>
      </w:r>
    </w:p>
    <w:p>
      <w:pPr>
        <w:ind w:firstLine="422" w:firstLineChars="201"/>
        <w:rPr>
          <w:rFonts w:ascii="宋体" w:hAnsi="宋体" w:eastAsia="宋体" w:cs="Times New Roman"/>
          <w:szCs w:val="21"/>
        </w:rPr>
      </w:pPr>
      <w:r>
        <w:rPr>
          <w:rFonts w:hint="eastAsia" w:ascii="宋体" w:hAnsi="宋体" w:eastAsia="宋体" w:cs="Times New Roman"/>
          <w:szCs w:val="21"/>
        </w:rPr>
        <w:t>2、熟悉在软件中编辑文字</w:t>
      </w:r>
    </w:p>
    <w:p>
      <w:pPr>
        <w:ind w:firstLine="422" w:firstLineChars="201"/>
        <w:rPr>
          <w:rFonts w:ascii="宋体" w:hAnsi="宋体" w:eastAsia="宋体" w:cs="Times New Roman"/>
          <w:b/>
          <w:szCs w:val="21"/>
        </w:rPr>
      </w:pPr>
      <w:r>
        <w:rPr>
          <w:rFonts w:hint="eastAsia" w:ascii="宋体" w:hAnsi="宋体" w:eastAsia="宋体" w:cs="Times New Roman"/>
          <w:b/>
          <w:szCs w:val="21"/>
        </w:rPr>
        <w:t>教学时数：</w:t>
      </w:r>
    </w:p>
    <w:p>
      <w:pPr>
        <w:ind w:firstLine="422" w:firstLineChars="201"/>
        <w:rPr>
          <w:rFonts w:ascii="宋体" w:hAnsi="宋体" w:eastAsia="宋体" w:cs="Times New Roman"/>
          <w:szCs w:val="21"/>
        </w:rPr>
      </w:pPr>
      <w:r>
        <w:rPr>
          <w:rFonts w:hint="eastAsia" w:ascii="宋体" w:hAnsi="宋体" w:eastAsia="宋体" w:cs="Times New Roman"/>
          <w:szCs w:val="21"/>
        </w:rPr>
        <w:t>2学时</w:t>
      </w:r>
    </w:p>
    <w:p>
      <w:pPr>
        <w:ind w:firstLine="422" w:firstLineChars="201"/>
        <w:rPr>
          <w:rFonts w:ascii="宋体" w:hAnsi="宋体" w:eastAsia="宋体" w:cs="Times New Roman"/>
          <w:b/>
          <w:szCs w:val="21"/>
        </w:rPr>
      </w:pPr>
      <w:r>
        <w:rPr>
          <w:rFonts w:hint="eastAsia" w:ascii="宋体" w:hAnsi="宋体" w:eastAsia="宋体" w:cs="Times New Roman"/>
          <w:b/>
          <w:szCs w:val="21"/>
        </w:rPr>
        <w:t>教学内容：</w:t>
      </w:r>
    </w:p>
    <w:p>
      <w:pPr>
        <w:ind w:firstLine="422" w:firstLineChars="201"/>
        <w:rPr>
          <w:rFonts w:ascii="宋体" w:hAnsi="宋体" w:eastAsia="宋体" w:cs="Times New Roman"/>
          <w:szCs w:val="21"/>
        </w:rPr>
      </w:pPr>
      <w:r>
        <w:rPr>
          <w:rFonts w:hint="eastAsia" w:ascii="宋体" w:hAnsi="宋体" w:eastAsia="宋体" w:cs="Times New Roman"/>
          <w:szCs w:val="21"/>
        </w:rPr>
        <w:t>一、输入文本的基本操作</w:t>
      </w:r>
    </w:p>
    <w:p>
      <w:pPr>
        <w:ind w:firstLine="422" w:firstLineChars="201"/>
        <w:rPr>
          <w:rFonts w:ascii="宋体" w:hAnsi="宋体" w:eastAsia="宋体" w:cs="Times New Roman"/>
          <w:szCs w:val="21"/>
        </w:rPr>
      </w:pPr>
      <w:r>
        <w:rPr>
          <w:rFonts w:hint="eastAsia" w:ascii="宋体" w:hAnsi="宋体" w:eastAsia="宋体" w:cs="Times New Roman"/>
          <w:szCs w:val="21"/>
        </w:rPr>
        <w:t>输入点文本：需要手动回车换行</w:t>
      </w:r>
    </w:p>
    <w:p>
      <w:pPr>
        <w:ind w:firstLine="422" w:firstLineChars="201"/>
        <w:rPr>
          <w:rFonts w:ascii="宋体" w:hAnsi="宋体" w:eastAsia="宋体" w:cs="Times New Roman"/>
          <w:szCs w:val="21"/>
        </w:rPr>
      </w:pPr>
      <w:r>
        <w:rPr>
          <w:rFonts w:hint="eastAsia" w:ascii="宋体" w:hAnsi="宋体" w:eastAsia="宋体" w:cs="Times New Roman"/>
          <w:szCs w:val="21"/>
        </w:rPr>
        <w:t>输入段落文本：可以自动换行，因为有文本框。</w:t>
      </w:r>
    </w:p>
    <w:p>
      <w:pPr>
        <w:ind w:firstLine="422" w:firstLineChars="201"/>
        <w:rPr>
          <w:rFonts w:ascii="宋体" w:hAnsi="宋体" w:eastAsia="宋体" w:cs="Times New Roman"/>
          <w:szCs w:val="21"/>
        </w:rPr>
      </w:pPr>
      <w:r>
        <w:rPr>
          <w:rFonts w:hint="eastAsia" w:ascii="宋体" w:hAnsi="宋体" w:eastAsia="宋体" w:cs="Times New Roman"/>
          <w:szCs w:val="21"/>
        </w:rPr>
        <w:t>二、文字的编辑</w:t>
      </w:r>
    </w:p>
    <w:p>
      <w:pPr>
        <w:ind w:firstLine="422" w:firstLineChars="201"/>
        <w:rPr>
          <w:rFonts w:ascii="宋体" w:hAnsi="宋体" w:eastAsia="宋体" w:cs="Times New Roman"/>
          <w:szCs w:val="21"/>
        </w:rPr>
      </w:pPr>
      <w:r>
        <w:rPr>
          <w:rFonts w:hint="eastAsia" w:ascii="宋体" w:hAnsi="宋体" w:eastAsia="宋体" w:cs="Times New Roman"/>
          <w:szCs w:val="21"/>
        </w:rPr>
        <w:t>增加字号：【</w:t>
      </w:r>
      <w:r>
        <w:rPr>
          <w:rFonts w:ascii="宋体" w:hAnsi="宋体" w:eastAsia="宋体" w:cs="Times New Roman"/>
          <w:szCs w:val="21"/>
        </w:rPr>
        <w:t>Ctrl+Shift+&gt;</w:t>
      </w:r>
      <w:r>
        <w:rPr>
          <w:rFonts w:hint="eastAsia" w:ascii="宋体" w:hAnsi="宋体" w:eastAsia="宋体" w:cs="Times New Roman"/>
          <w:szCs w:val="21"/>
        </w:rPr>
        <w:t>】减小字号：【</w:t>
      </w:r>
      <w:r>
        <w:rPr>
          <w:rFonts w:ascii="宋体" w:hAnsi="宋体" w:eastAsia="宋体" w:cs="Times New Roman"/>
          <w:szCs w:val="21"/>
        </w:rPr>
        <w:t>Ctrl+Shift+&lt;</w:t>
      </w:r>
      <w:r>
        <w:rPr>
          <w:rFonts w:hint="eastAsia" w:ascii="宋体" w:hAnsi="宋体" w:eastAsia="宋体" w:cs="Times New Roman"/>
          <w:szCs w:val="21"/>
        </w:rPr>
        <w:t>】</w:t>
      </w:r>
    </w:p>
    <w:p>
      <w:pPr>
        <w:ind w:firstLine="422" w:firstLineChars="201"/>
        <w:rPr>
          <w:rFonts w:ascii="宋体" w:hAnsi="宋体" w:eastAsia="宋体" w:cs="Times New Roman"/>
          <w:szCs w:val="21"/>
        </w:rPr>
      </w:pPr>
      <w:r>
        <w:rPr>
          <w:rFonts w:hint="eastAsia" w:ascii="宋体" w:hAnsi="宋体" w:eastAsia="宋体" w:cs="Times New Roman"/>
          <w:szCs w:val="21"/>
        </w:rPr>
        <w:t>增加字距：【</w:t>
      </w:r>
      <w:r>
        <w:rPr>
          <w:rFonts w:ascii="宋体" w:hAnsi="宋体" w:eastAsia="宋体" w:cs="Times New Roman"/>
          <w:szCs w:val="21"/>
        </w:rPr>
        <w:t>Alt+</w:t>
      </w:r>
      <w:r>
        <w:rPr>
          <w:rFonts w:hint="eastAsia" w:ascii="宋体" w:hAnsi="宋体" w:eastAsia="宋体" w:cs="Times New Roman"/>
          <w:szCs w:val="21"/>
        </w:rPr>
        <w:t>右箭头】减少字距：【</w:t>
      </w:r>
      <w:r>
        <w:rPr>
          <w:rFonts w:ascii="宋体" w:hAnsi="宋体" w:eastAsia="宋体" w:cs="Times New Roman"/>
          <w:szCs w:val="21"/>
        </w:rPr>
        <w:t>Alt+</w:t>
      </w:r>
      <w:r>
        <w:rPr>
          <w:rFonts w:hint="eastAsia" w:ascii="宋体" w:hAnsi="宋体" w:eastAsia="宋体" w:cs="Times New Roman"/>
          <w:szCs w:val="21"/>
        </w:rPr>
        <w:t>左箭头】</w:t>
      </w:r>
    </w:p>
    <w:p>
      <w:pPr>
        <w:ind w:firstLine="422" w:firstLineChars="201"/>
        <w:rPr>
          <w:rFonts w:ascii="宋体" w:hAnsi="宋体" w:eastAsia="宋体" w:cs="Times New Roman"/>
          <w:szCs w:val="21"/>
        </w:rPr>
      </w:pPr>
      <w:r>
        <w:rPr>
          <w:rFonts w:hint="eastAsia" w:ascii="宋体" w:hAnsi="宋体" w:eastAsia="宋体" w:cs="Times New Roman"/>
          <w:szCs w:val="21"/>
        </w:rPr>
        <w:t>增加行距：【</w:t>
      </w:r>
      <w:r>
        <w:rPr>
          <w:rFonts w:ascii="宋体" w:hAnsi="宋体" w:eastAsia="宋体" w:cs="Times New Roman"/>
          <w:szCs w:val="21"/>
        </w:rPr>
        <w:t>Alt+</w:t>
      </w:r>
      <w:r>
        <w:rPr>
          <w:rFonts w:hint="eastAsia" w:ascii="宋体" w:hAnsi="宋体" w:eastAsia="宋体" w:cs="Times New Roman"/>
          <w:szCs w:val="21"/>
        </w:rPr>
        <w:t>下箭头】减少行距：【</w:t>
      </w:r>
      <w:r>
        <w:rPr>
          <w:rFonts w:ascii="宋体" w:hAnsi="宋体" w:eastAsia="宋体" w:cs="Times New Roman"/>
          <w:szCs w:val="21"/>
        </w:rPr>
        <w:t>Alt+</w:t>
      </w:r>
      <w:r>
        <w:rPr>
          <w:rFonts w:hint="eastAsia" w:ascii="宋体" w:hAnsi="宋体" w:eastAsia="宋体" w:cs="Times New Roman"/>
          <w:szCs w:val="21"/>
        </w:rPr>
        <w:t>上箭头】</w:t>
      </w:r>
    </w:p>
    <w:p>
      <w:pPr>
        <w:ind w:firstLine="422" w:firstLineChars="201"/>
        <w:rPr>
          <w:rFonts w:ascii="宋体" w:hAnsi="宋体" w:eastAsia="宋体" w:cs="Times New Roman"/>
          <w:szCs w:val="21"/>
        </w:rPr>
      </w:pPr>
      <w:r>
        <w:rPr>
          <w:rFonts w:hint="eastAsia" w:ascii="宋体" w:hAnsi="宋体" w:eastAsia="宋体" w:cs="Times New Roman"/>
          <w:szCs w:val="21"/>
        </w:rPr>
        <w:t>三、文字格式的设置</w:t>
      </w:r>
    </w:p>
    <w:p>
      <w:pPr>
        <w:ind w:firstLine="422" w:firstLineChars="201"/>
        <w:rPr>
          <w:rFonts w:ascii="宋体" w:hAnsi="宋体" w:eastAsia="宋体" w:cs="Times New Roman"/>
          <w:szCs w:val="21"/>
        </w:rPr>
      </w:pPr>
    </w:p>
    <w:p>
      <w:pPr>
        <w:ind w:firstLine="422" w:firstLineChars="201"/>
        <w:rPr>
          <w:rFonts w:ascii="宋体" w:hAnsi="宋体" w:eastAsia="宋体" w:cs="Times New Roman"/>
          <w:b/>
          <w:szCs w:val="21"/>
        </w:rPr>
      </w:pPr>
      <w:r>
        <w:rPr>
          <w:rFonts w:hint="eastAsia" w:ascii="宋体" w:hAnsi="宋体" w:eastAsia="宋体" w:cs="Times New Roman"/>
          <w:b/>
          <w:szCs w:val="21"/>
        </w:rPr>
        <w:t>考核要求：</w:t>
      </w:r>
    </w:p>
    <w:p>
      <w:pPr>
        <w:ind w:firstLine="422" w:firstLineChars="201"/>
        <w:rPr>
          <w:rFonts w:ascii="宋体" w:hAnsi="宋体" w:eastAsia="宋体" w:cs="Times New Roman"/>
          <w:szCs w:val="21"/>
        </w:rPr>
      </w:pPr>
      <w:r>
        <w:rPr>
          <w:rFonts w:hint="eastAsia" w:ascii="宋体" w:hAnsi="宋体" w:eastAsia="宋体" w:cs="Times New Roman"/>
          <w:szCs w:val="21"/>
        </w:rPr>
        <w:t>独立完成平面图规定格式文字的添加</w:t>
      </w:r>
    </w:p>
    <w:p>
      <w:pPr>
        <w:ind w:firstLine="422" w:firstLineChars="201"/>
        <w:jc w:val="center"/>
        <w:rPr>
          <w:rFonts w:ascii="宋体" w:hAnsi="宋体" w:eastAsia="宋体" w:cs="Times New Roman"/>
          <w:szCs w:val="21"/>
        </w:rPr>
      </w:pPr>
    </w:p>
    <w:p>
      <w:pPr>
        <w:ind w:firstLine="482" w:firstLineChars="201"/>
        <w:jc w:val="center"/>
        <w:rPr>
          <w:rFonts w:ascii="宋体" w:hAnsi="宋体" w:eastAsia="宋体" w:cs="Times New Roman"/>
          <w:sz w:val="24"/>
          <w:szCs w:val="24"/>
        </w:rPr>
      </w:pPr>
      <w:r>
        <w:rPr>
          <w:rFonts w:hint="eastAsia" w:ascii="宋体" w:hAnsi="宋体" w:eastAsia="宋体" w:cs="Times New Roman"/>
          <w:b/>
          <w:bCs/>
          <w:sz w:val="24"/>
          <w:szCs w:val="24"/>
        </w:rPr>
        <w:t>第九章  控制图像色彩和色调</w:t>
      </w:r>
    </w:p>
    <w:p>
      <w:pPr>
        <w:ind w:firstLine="422" w:firstLineChars="201"/>
        <w:rPr>
          <w:rFonts w:ascii="宋体" w:hAnsi="宋体" w:eastAsia="宋体" w:cs="Times New Roman"/>
          <w:b/>
          <w:szCs w:val="21"/>
        </w:rPr>
      </w:pPr>
      <w:r>
        <w:rPr>
          <w:rFonts w:hint="eastAsia" w:ascii="宋体" w:hAnsi="宋体" w:eastAsia="宋体" w:cs="Times New Roman"/>
          <w:b/>
          <w:szCs w:val="21"/>
        </w:rPr>
        <w:t>教学要点：</w:t>
      </w:r>
    </w:p>
    <w:p>
      <w:pPr>
        <w:ind w:firstLine="422" w:firstLineChars="201"/>
        <w:rPr>
          <w:rFonts w:ascii="宋体" w:hAnsi="宋体" w:eastAsia="宋体" w:cs="Times New Roman"/>
          <w:szCs w:val="21"/>
        </w:rPr>
      </w:pPr>
      <w:r>
        <w:rPr>
          <w:rFonts w:hint="eastAsia" w:ascii="宋体" w:hAnsi="宋体" w:eastAsia="宋体" w:cs="Times New Roman"/>
          <w:szCs w:val="21"/>
        </w:rPr>
        <w:t>1、图像色调控制</w:t>
      </w:r>
    </w:p>
    <w:p>
      <w:pPr>
        <w:ind w:firstLine="422" w:firstLineChars="201"/>
        <w:rPr>
          <w:rFonts w:ascii="宋体" w:hAnsi="宋体" w:eastAsia="宋体" w:cs="Times New Roman"/>
          <w:szCs w:val="21"/>
        </w:rPr>
      </w:pPr>
      <w:r>
        <w:rPr>
          <w:rFonts w:hint="eastAsia" w:ascii="宋体" w:hAnsi="宋体" w:eastAsia="宋体" w:cs="Times New Roman"/>
          <w:szCs w:val="21"/>
        </w:rPr>
        <w:t>2、特殊色调控制</w:t>
      </w:r>
    </w:p>
    <w:p>
      <w:pPr>
        <w:ind w:firstLine="422" w:firstLineChars="201"/>
        <w:rPr>
          <w:rFonts w:ascii="宋体" w:hAnsi="宋体" w:eastAsia="宋体" w:cs="Times New Roman"/>
          <w:szCs w:val="21"/>
        </w:rPr>
      </w:pPr>
      <w:r>
        <w:rPr>
          <w:rFonts w:hint="eastAsia" w:ascii="宋体" w:hAnsi="宋体" w:eastAsia="宋体" w:cs="Times New Roman"/>
          <w:szCs w:val="21"/>
        </w:rPr>
        <w:t>3、图像色彩控制</w:t>
      </w:r>
    </w:p>
    <w:p>
      <w:pPr>
        <w:ind w:firstLine="422" w:firstLineChars="201"/>
        <w:rPr>
          <w:rFonts w:ascii="宋体" w:hAnsi="宋体" w:eastAsia="宋体" w:cs="Times New Roman"/>
          <w:szCs w:val="21"/>
        </w:rPr>
      </w:pPr>
      <w:r>
        <w:rPr>
          <w:rFonts w:hint="eastAsia" w:ascii="宋体" w:hAnsi="宋体" w:eastAsia="宋体" w:cs="Times New Roman"/>
          <w:b/>
          <w:szCs w:val="21"/>
        </w:rPr>
        <w:t>教学时数</w:t>
      </w:r>
      <w:r>
        <w:rPr>
          <w:rFonts w:hint="eastAsia" w:ascii="宋体" w:hAnsi="宋体" w:eastAsia="宋体" w:cs="Times New Roman"/>
          <w:szCs w:val="21"/>
        </w:rPr>
        <w:t>：</w:t>
      </w:r>
    </w:p>
    <w:p>
      <w:pPr>
        <w:ind w:firstLine="422" w:firstLineChars="201"/>
        <w:rPr>
          <w:rFonts w:ascii="宋体" w:hAnsi="宋体" w:eastAsia="宋体" w:cs="Times New Roman"/>
          <w:szCs w:val="21"/>
        </w:rPr>
      </w:pPr>
      <w:r>
        <w:rPr>
          <w:rFonts w:hint="eastAsia" w:ascii="宋体" w:hAnsi="宋体" w:eastAsia="宋体" w:cs="Times New Roman"/>
          <w:szCs w:val="21"/>
        </w:rPr>
        <w:t>2学时</w:t>
      </w:r>
    </w:p>
    <w:p>
      <w:pPr>
        <w:ind w:firstLine="422" w:firstLineChars="201"/>
        <w:rPr>
          <w:rFonts w:ascii="宋体" w:hAnsi="宋体" w:eastAsia="宋体" w:cs="Times New Roman"/>
          <w:b/>
          <w:szCs w:val="21"/>
        </w:rPr>
      </w:pPr>
      <w:r>
        <w:rPr>
          <w:rFonts w:hint="eastAsia" w:ascii="宋体" w:hAnsi="宋体" w:eastAsia="宋体" w:cs="Times New Roman"/>
          <w:b/>
          <w:szCs w:val="21"/>
        </w:rPr>
        <w:t>教学内容：</w:t>
      </w:r>
    </w:p>
    <w:p>
      <w:pPr>
        <w:ind w:firstLine="422" w:firstLineChars="201"/>
        <w:rPr>
          <w:rFonts w:ascii="宋体" w:hAnsi="宋体" w:eastAsia="宋体" w:cs="Times New Roman"/>
          <w:szCs w:val="21"/>
        </w:rPr>
      </w:pPr>
      <w:r>
        <w:rPr>
          <w:rFonts w:ascii="宋体" w:hAnsi="宋体" w:eastAsia="宋体" w:cs="Times New Roman"/>
          <w:szCs w:val="21"/>
        </w:rPr>
        <w:t>一</w:t>
      </w:r>
      <w:r>
        <w:rPr>
          <w:rFonts w:hint="eastAsia" w:ascii="宋体" w:hAnsi="宋体" w:eastAsia="宋体" w:cs="Times New Roman"/>
          <w:szCs w:val="21"/>
        </w:rPr>
        <w:t>、图像色调控制</w:t>
      </w:r>
    </w:p>
    <w:p>
      <w:pPr>
        <w:ind w:firstLine="422" w:firstLineChars="201"/>
        <w:rPr>
          <w:rFonts w:ascii="宋体" w:hAnsi="宋体" w:eastAsia="宋体" w:cs="Times New Roman"/>
          <w:szCs w:val="21"/>
        </w:rPr>
      </w:pPr>
      <w:r>
        <w:rPr>
          <w:rFonts w:hint="eastAsia" w:ascii="宋体" w:hAnsi="宋体" w:eastAsia="宋体" w:cs="Times New Roman"/>
          <w:szCs w:val="21"/>
        </w:rPr>
        <w:t>对图像的色调进行控制主要是对图像明暗度的调整。</w:t>
      </w:r>
      <w:r>
        <w:rPr>
          <w:rFonts w:ascii="宋体" w:hAnsi="宋体" w:eastAsia="宋体" w:cs="Times New Roman"/>
          <w:szCs w:val="21"/>
        </w:rPr>
        <w:tab/>
      </w:r>
    </w:p>
    <w:p>
      <w:pPr>
        <w:ind w:firstLine="422" w:firstLineChars="201"/>
        <w:rPr>
          <w:rFonts w:ascii="宋体" w:hAnsi="宋体" w:eastAsia="宋体" w:cs="Times New Roman"/>
          <w:szCs w:val="21"/>
        </w:rPr>
      </w:pPr>
      <w:r>
        <w:rPr>
          <w:rFonts w:hint="eastAsia" w:ascii="宋体" w:hAnsi="宋体" w:eastAsia="宋体" w:cs="Times New Roman"/>
          <w:szCs w:val="21"/>
        </w:rPr>
        <w:t>色阶命令</w:t>
      </w:r>
      <w:r>
        <w:rPr>
          <w:rFonts w:ascii="宋体" w:hAnsi="宋体" w:eastAsia="宋体" w:cs="Times New Roman"/>
          <w:szCs w:val="21"/>
        </w:rPr>
        <w:tab/>
      </w:r>
    </w:p>
    <w:p>
      <w:pPr>
        <w:ind w:firstLine="422" w:firstLineChars="201"/>
        <w:rPr>
          <w:rFonts w:ascii="宋体" w:hAnsi="宋体" w:eastAsia="宋体" w:cs="Times New Roman"/>
          <w:szCs w:val="21"/>
        </w:rPr>
      </w:pPr>
      <w:r>
        <w:rPr>
          <w:rFonts w:hint="eastAsia" w:ascii="宋体" w:hAnsi="宋体" w:eastAsia="宋体" w:cs="Times New Roman"/>
          <w:szCs w:val="21"/>
        </w:rPr>
        <w:t>自动控制色调</w:t>
      </w:r>
    </w:p>
    <w:p>
      <w:pPr>
        <w:ind w:firstLine="422" w:firstLineChars="201"/>
        <w:rPr>
          <w:rFonts w:ascii="宋体" w:hAnsi="宋体" w:eastAsia="宋体" w:cs="Times New Roman"/>
          <w:szCs w:val="21"/>
        </w:rPr>
      </w:pPr>
      <w:r>
        <w:rPr>
          <w:rFonts w:hint="eastAsia" w:ascii="宋体" w:hAnsi="宋体" w:eastAsia="宋体" w:cs="Times New Roman"/>
          <w:szCs w:val="21"/>
        </w:rPr>
        <w:t>自动对比度</w:t>
      </w:r>
    </w:p>
    <w:p>
      <w:pPr>
        <w:ind w:firstLine="422" w:firstLineChars="201"/>
        <w:rPr>
          <w:rFonts w:ascii="宋体" w:hAnsi="宋体" w:eastAsia="宋体" w:cs="Times New Roman"/>
          <w:szCs w:val="21"/>
        </w:rPr>
      </w:pPr>
      <w:r>
        <w:rPr>
          <w:rFonts w:hint="eastAsia" w:ascii="宋体" w:hAnsi="宋体" w:eastAsia="宋体" w:cs="Times New Roman"/>
          <w:szCs w:val="21"/>
        </w:rPr>
        <w:t>自动颜色校正</w:t>
      </w:r>
      <w:r>
        <w:rPr>
          <w:rFonts w:ascii="宋体" w:hAnsi="宋体" w:eastAsia="宋体" w:cs="Times New Roman"/>
          <w:szCs w:val="21"/>
        </w:rPr>
        <w:t></w:t>
      </w:r>
      <w:r>
        <w:rPr>
          <w:rFonts w:ascii="宋体" w:hAnsi="宋体" w:eastAsia="宋体" w:cs="Times New Roman"/>
          <w:szCs w:val="21"/>
        </w:rPr>
        <w:tab/>
      </w:r>
    </w:p>
    <w:p>
      <w:pPr>
        <w:ind w:firstLine="422" w:firstLineChars="201"/>
        <w:rPr>
          <w:rFonts w:ascii="宋体" w:hAnsi="宋体" w:eastAsia="宋体" w:cs="Times New Roman"/>
          <w:szCs w:val="21"/>
        </w:rPr>
      </w:pPr>
      <w:r>
        <w:rPr>
          <w:rFonts w:hint="eastAsia" w:ascii="宋体" w:hAnsi="宋体" w:eastAsia="宋体" w:cs="Times New Roman"/>
          <w:szCs w:val="21"/>
        </w:rPr>
        <w:t>曲线命令</w:t>
      </w:r>
    </w:p>
    <w:p>
      <w:pPr>
        <w:ind w:firstLine="422" w:firstLineChars="201"/>
        <w:rPr>
          <w:rFonts w:ascii="宋体" w:hAnsi="宋体" w:eastAsia="宋体" w:cs="Times New Roman"/>
          <w:szCs w:val="21"/>
        </w:rPr>
      </w:pPr>
      <w:r>
        <w:rPr>
          <w:rFonts w:ascii="宋体" w:hAnsi="宋体" w:eastAsia="宋体" w:cs="Times New Roman"/>
          <w:szCs w:val="21"/>
        </w:rPr>
        <w:t>二</w:t>
      </w:r>
      <w:r>
        <w:rPr>
          <w:rFonts w:hint="eastAsia" w:ascii="宋体" w:hAnsi="宋体" w:eastAsia="宋体" w:cs="Times New Roman"/>
          <w:szCs w:val="21"/>
        </w:rPr>
        <w:t>、特殊色调控制</w:t>
      </w:r>
    </w:p>
    <w:p>
      <w:pPr>
        <w:ind w:firstLine="422" w:firstLineChars="201"/>
        <w:rPr>
          <w:rFonts w:ascii="宋体" w:hAnsi="宋体" w:eastAsia="宋体" w:cs="Times New Roman"/>
          <w:szCs w:val="21"/>
        </w:rPr>
      </w:pPr>
      <w:r>
        <w:rPr>
          <w:rFonts w:hint="eastAsia" w:ascii="宋体" w:hAnsi="宋体" w:eastAsia="宋体" w:cs="Times New Roman"/>
          <w:szCs w:val="21"/>
        </w:rPr>
        <w:t>反相：可以将像素的颜色改变为它们的互补色。如白变黑、黑变白等。快捷键【</w:t>
      </w:r>
      <w:r>
        <w:rPr>
          <w:rFonts w:ascii="宋体" w:hAnsi="宋体" w:eastAsia="宋体" w:cs="Times New Roman"/>
          <w:szCs w:val="21"/>
        </w:rPr>
        <w:t>Ctrl+I</w:t>
      </w:r>
      <w:r>
        <w:rPr>
          <w:rFonts w:hint="eastAsia" w:ascii="宋体" w:hAnsi="宋体" w:eastAsia="宋体" w:cs="Times New Roman"/>
          <w:szCs w:val="21"/>
        </w:rPr>
        <w:t>】。</w:t>
      </w:r>
    </w:p>
    <w:p>
      <w:pPr>
        <w:ind w:firstLine="422" w:firstLineChars="201"/>
        <w:rPr>
          <w:rFonts w:ascii="宋体" w:hAnsi="宋体" w:eastAsia="宋体" w:cs="Times New Roman"/>
          <w:szCs w:val="21"/>
        </w:rPr>
      </w:pPr>
      <w:r>
        <w:rPr>
          <w:rFonts w:hint="eastAsia" w:ascii="宋体" w:hAnsi="宋体" w:eastAsia="宋体" w:cs="Times New Roman"/>
          <w:szCs w:val="21"/>
        </w:rPr>
        <w:t>色调均化：会重新分配图像像素亮度值，以便于更平均地分布整个图像的亮度色调。</w:t>
      </w:r>
    </w:p>
    <w:p>
      <w:pPr>
        <w:ind w:firstLine="422" w:firstLineChars="201"/>
        <w:rPr>
          <w:rFonts w:ascii="宋体" w:hAnsi="宋体" w:eastAsia="宋体" w:cs="Times New Roman"/>
          <w:szCs w:val="21"/>
        </w:rPr>
      </w:pPr>
      <w:r>
        <w:rPr>
          <w:rFonts w:hint="eastAsia" w:ascii="宋体" w:hAnsi="宋体" w:eastAsia="宋体" w:cs="Times New Roman"/>
          <w:szCs w:val="21"/>
        </w:rPr>
        <w:t>阈值：可以将一幅彩色图像或灰度图像转换成只有黑白两种色调的高对比度的黑白图像。</w:t>
      </w:r>
    </w:p>
    <w:p>
      <w:pPr>
        <w:ind w:firstLine="422" w:firstLineChars="201"/>
        <w:rPr>
          <w:rFonts w:ascii="宋体" w:hAnsi="宋体" w:eastAsia="宋体" w:cs="Times New Roman"/>
          <w:szCs w:val="21"/>
        </w:rPr>
      </w:pPr>
      <w:r>
        <w:rPr>
          <w:rFonts w:hint="eastAsia" w:ascii="宋体" w:hAnsi="宋体" w:eastAsia="宋体" w:cs="Times New Roman"/>
          <w:szCs w:val="21"/>
        </w:rPr>
        <w:t>色调分离：可以指定图像中每个通道的色调级（或亮度值）的数目，然后将这些像素映射为最接近的配色调。</w:t>
      </w:r>
    </w:p>
    <w:p>
      <w:pPr>
        <w:ind w:firstLine="422" w:firstLineChars="201"/>
        <w:rPr>
          <w:rFonts w:ascii="宋体" w:hAnsi="宋体" w:eastAsia="宋体" w:cs="Times New Roman"/>
          <w:szCs w:val="21"/>
        </w:rPr>
      </w:pPr>
      <w:r>
        <w:rPr>
          <w:rFonts w:hint="eastAsia" w:ascii="宋体" w:hAnsi="宋体" w:eastAsia="宋体" w:cs="Times New Roman"/>
          <w:szCs w:val="21"/>
        </w:rPr>
        <w:t>去色：主要作用是去除图像中的饱和色彩。</w:t>
      </w:r>
    </w:p>
    <w:p>
      <w:pPr>
        <w:ind w:firstLine="422" w:firstLineChars="201"/>
        <w:rPr>
          <w:rFonts w:ascii="宋体" w:hAnsi="宋体" w:eastAsia="宋体" w:cs="Times New Roman"/>
          <w:szCs w:val="21"/>
        </w:rPr>
      </w:pPr>
      <w:r>
        <w:rPr>
          <w:rFonts w:hint="eastAsia" w:ascii="宋体" w:hAnsi="宋体" w:eastAsia="宋体" w:cs="Times New Roman"/>
          <w:szCs w:val="21"/>
        </w:rPr>
        <w:t>渐变图：主要功能是将预设的几种渐变模式作用于图像。</w:t>
      </w:r>
    </w:p>
    <w:p>
      <w:pPr>
        <w:ind w:firstLine="422" w:firstLineChars="201"/>
        <w:rPr>
          <w:rFonts w:ascii="宋体" w:hAnsi="宋体" w:eastAsia="宋体" w:cs="Times New Roman"/>
          <w:szCs w:val="21"/>
        </w:rPr>
      </w:pPr>
      <w:r>
        <w:rPr>
          <w:rFonts w:ascii="宋体" w:hAnsi="宋体" w:eastAsia="宋体" w:cs="Times New Roman"/>
          <w:szCs w:val="21"/>
        </w:rPr>
        <w:t>三</w:t>
      </w:r>
      <w:r>
        <w:rPr>
          <w:rFonts w:hint="eastAsia" w:ascii="宋体" w:hAnsi="宋体" w:eastAsia="宋体" w:cs="Times New Roman"/>
          <w:szCs w:val="21"/>
        </w:rPr>
        <w:t>、图像色彩控制</w:t>
      </w:r>
    </w:p>
    <w:p>
      <w:pPr>
        <w:ind w:firstLine="422" w:firstLineChars="201"/>
        <w:rPr>
          <w:rFonts w:ascii="宋体" w:hAnsi="宋体" w:eastAsia="宋体" w:cs="Times New Roman"/>
          <w:szCs w:val="21"/>
        </w:rPr>
      </w:pPr>
      <w:r>
        <w:rPr>
          <w:rFonts w:hint="eastAsia" w:ascii="宋体" w:hAnsi="宋体" w:eastAsia="宋体" w:cs="Times New Roman"/>
          <w:szCs w:val="21"/>
        </w:rPr>
        <w:t>色彩平衡：会在彩色图像中改变颜色的混合，从而使整体图像的色彩平衡</w:t>
      </w:r>
    </w:p>
    <w:p>
      <w:pPr>
        <w:ind w:firstLine="422" w:firstLineChars="201"/>
        <w:rPr>
          <w:rFonts w:ascii="宋体" w:hAnsi="宋体" w:eastAsia="宋体" w:cs="Times New Roman"/>
          <w:szCs w:val="21"/>
        </w:rPr>
      </w:pPr>
      <w:r>
        <w:rPr>
          <w:rFonts w:hint="eastAsia" w:ascii="宋体" w:hAnsi="宋体" w:eastAsia="宋体" w:cs="Times New Roman"/>
          <w:szCs w:val="21"/>
        </w:rPr>
        <w:t>控制亮度和对比度：主要用来调节图像的亮度和对比度。</w:t>
      </w:r>
    </w:p>
    <w:p>
      <w:pPr>
        <w:ind w:firstLine="422" w:firstLineChars="201"/>
        <w:rPr>
          <w:rFonts w:ascii="宋体" w:hAnsi="宋体" w:eastAsia="宋体" w:cs="Times New Roman"/>
          <w:szCs w:val="21"/>
        </w:rPr>
      </w:pPr>
      <w:r>
        <w:rPr>
          <w:rFonts w:hint="eastAsia" w:ascii="宋体" w:hAnsi="宋体" w:eastAsia="宋体" w:cs="Times New Roman"/>
          <w:szCs w:val="21"/>
        </w:rPr>
        <w:t>调整色相和饱和度：主要用于改变像素的色相及饱和度，而且它还可以通过给像素指定新的色相和饱和度，实现给灰度图像染上色彩的功能。</w:t>
      </w:r>
    </w:p>
    <w:p>
      <w:pPr>
        <w:ind w:firstLine="422" w:firstLineChars="201"/>
        <w:rPr>
          <w:rFonts w:ascii="宋体" w:hAnsi="宋体" w:eastAsia="宋体" w:cs="Times New Roman"/>
          <w:szCs w:val="21"/>
        </w:rPr>
      </w:pPr>
      <w:r>
        <w:rPr>
          <w:rFonts w:hint="eastAsia" w:ascii="宋体" w:hAnsi="宋体" w:eastAsia="宋体" w:cs="Times New Roman"/>
          <w:szCs w:val="21"/>
        </w:rPr>
        <w:t>替换颜色：可以先选定颜色，然后改变它的色相、饱和度和亮度值。它相当于【色彩范围】加上【色相</w:t>
      </w:r>
      <w:r>
        <w:rPr>
          <w:rFonts w:ascii="宋体" w:hAnsi="宋体" w:eastAsia="宋体" w:cs="Times New Roman"/>
          <w:szCs w:val="21"/>
        </w:rPr>
        <w:t>/</w:t>
      </w:r>
      <w:r>
        <w:rPr>
          <w:rFonts w:hint="eastAsia" w:ascii="宋体" w:hAnsi="宋体" w:eastAsia="宋体" w:cs="Times New Roman"/>
          <w:szCs w:val="21"/>
        </w:rPr>
        <w:t>饱和度】的功能。</w:t>
      </w:r>
    </w:p>
    <w:p>
      <w:pPr>
        <w:ind w:firstLine="422" w:firstLineChars="201"/>
        <w:rPr>
          <w:rFonts w:ascii="宋体" w:hAnsi="宋体" w:eastAsia="宋体" w:cs="Times New Roman"/>
          <w:szCs w:val="21"/>
        </w:rPr>
      </w:pPr>
      <w:r>
        <w:rPr>
          <w:rFonts w:hint="eastAsia" w:ascii="宋体" w:hAnsi="宋体" w:eastAsia="宋体" w:cs="Times New Roman"/>
          <w:szCs w:val="21"/>
        </w:rPr>
        <w:t>可选颜色：与其他颜色校正工具相同，【可选颜色】可以校正不平衡问题和调整颜色。</w:t>
      </w:r>
    </w:p>
    <w:p>
      <w:pPr>
        <w:ind w:firstLine="422" w:firstLineChars="201"/>
        <w:rPr>
          <w:rFonts w:ascii="宋体" w:hAnsi="宋体" w:eastAsia="宋体" w:cs="Times New Roman"/>
          <w:b/>
          <w:szCs w:val="21"/>
        </w:rPr>
      </w:pPr>
      <w:r>
        <w:rPr>
          <w:rFonts w:hint="eastAsia" w:ascii="宋体" w:hAnsi="宋体" w:eastAsia="宋体" w:cs="Times New Roman"/>
          <w:b/>
          <w:szCs w:val="21"/>
        </w:rPr>
        <w:t>考核要求：</w:t>
      </w:r>
    </w:p>
    <w:p>
      <w:pPr>
        <w:ind w:firstLine="422" w:firstLineChars="201"/>
        <w:rPr>
          <w:rFonts w:ascii="宋体" w:hAnsi="宋体" w:eastAsia="宋体" w:cs="Times New Roman"/>
          <w:szCs w:val="21"/>
        </w:rPr>
      </w:pPr>
      <w:r>
        <w:rPr>
          <w:rFonts w:hint="eastAsia" w:ascii="宋体" w:hAnsi="宋体" w:eastAsia="宋体" w:cs="Times New Roman"/>
          <w:szCs w:val="21"/>
        </w:rPr>
        <w:t>让学生了图像色彩和色调调整方法</w:t>
      </w:r>
    </w:p>
    <w:p>
      <w:pPr>
        <w:ind w:firstLine="422" w:firstLineChars="201"/>
        <w:rPr>
          <w:rFonts w:ascii="宋体" w:hAnsi="宋体" w:eastAsia="宋体" w:cs="Times New Roman"/>
          <w:szCs w:val="21"/>
        </w:rPr>
      </w:pPr>
    </w:p>
    <w:p>
      <w:pPr>
        <w:ind w:firstLine="482" w:firstLineChars="201"/>
        <w:jc w:val="center"/>
        <w:rPr>
          <w:rFonts w:ascii="宋体" w:hAnsi="宋体" w:eastAsia="宋体" w:cs="Times New Roman"/>
          <w:sz w:val="24"/>
          <w:szCs w:val="24"/>
        </w:rPr>
      </w:pPr>
      <w:r>
        <w:rPr>
          <w:rFonts w:hint="eastAsia" w:ascii="宋体" w:hAnsi="宋体" w:eastAsia="宋体" w:cs="Times New Roman"/>
          <w:b/>
          <w:bCs/>
          <w:sz w:val="24"/>
          <w:szCs w:val="24"/>
        </w:rPr>
        <w:t>第十章 钢笔和路径</w:t>
      </w:r>
    </w:p>
    <w:p>
      <w:pPr>
        <w:ind w:firstLine="422" w:firstLineChars="201"/>
        <w:rPr>
          <w:rFonts w:ascii="宋体" w:hAnsi="宋体" w:eastAsia="宋体" w:cs="Times New Roman"/>
          <w:b/>
          <w:szCs w:val="21"/>
        </w:rPr>
      </w:pPr>
      <w:r>
        <w:rPr>
          <w:rFonts w:hint="eastAsia" w:ascii="宋体" w:hAnsi="宋体" w:eastAsia="宋体" w:cs="Times New Roman"/>
          <w:b/>
          <w:szCs w:val="21"/>
        </w:rPr>
        <w:t>教学要点：</w:t>
      </w:r>
    </w:p>
    <w:p>
      <w:pPr>
        <w:ind w:firstLine="422" w:firstLineChars="201"/>
        <w:rPr>
          <w:rFonts w:ascii="宋体" w:hAnsi="宋体" w:eastAsia="宋体" w:cs="Times New Roman"/>
          <w:szCs w:val="21"/>
        </w:rPr>
      </w:pPr>
      <w:r>
        <w:rPr>
          <w:rFonts w:hint="eastAsia" w:ascii="宋体" w:hAnsi="宋体" w:eastAsia="宋体" w:cs="Times New Roman"/>
          <w:szCs w:val="21"/>
        </w:rPr>
        <w:t>1、路径的功能和特点</w:t>
      </w:r>
    </w:p>
    <w:p>
      <w:pPr>
        <w:ind w:firstLine="422" w:firstLineChars="201"/>
        <w:rPr>
          <w:rFonts w:ascii="宋体" w:hAnsi="宋体" w:eastAsia="宋体" w:cs="Times New Roman"/>
          <w:szCs w:val="21"/>
        </w:rPr>
      </w:pPr>
      <w:r>
        <w:rPr>
          <w:rFonts w:hint="eastAsia" w:ascii="宋体" w:hAnsi="宋体" w:eastAsia="宋体" w:cs="Times New Roman"/>
          <w:szCs w:val="21"/>
        </w:rPr>
        <w:t>2、建立路径</w:t>
      </w:r>
    </w:p>
    <w:p>
      <w:pPr>
        <w:ind w:firstLine="422" w:firstLineChars="201"/>
        <w:rPr>
          <w:rFonts w:ascii="宋体" w:hAnsi="宋体" w:eastAsia="宋体" w:cs="Times New Roman"/>
          <w:szCs w:val="21"/>
        </w:rPr>
      </w:pPr>
      <w:r>
        <w:rPr>
          <w:rFonts w:hint="eastAsia" w:ascii="宋体" w:hAnsi="宋体" w:eastAsia="宋体" w:cs="Times New Roman"/>
          <w:szCs w:val="21"/>
        </w:rPr>
        <w:t>3、编辑路径</w:t>
      </w:r>
    </w:p>
    <w:p>
      <w:pPr>
        <w:ind w:firstLine="422" w:firstLineChars="201"/>
        <w:rPr>
          <w:rFonts w:ascii="宋体" w:hAnsi="宋体" w:eastAsia="宋体" w:cs="Times New Roman"/>
          <w:b/>
          <w:szCs w:val="21"/>
        </w:rPr>
      </w:pPr>
      <w:r>
        <w:rPr>
          <w:rFonts w:hint="eastAsia" w:ascii="宋体" w:hAnsi="宋体" w:eastAsia="宋体" w:cs="Times New Roman"/>
          <w:b/>
          <w:szCs w:val="21"/>
        </w:rPr>
        <w:t>教学时数：</w:t>
      </w:r>
    </w:p>
    <w:p>
      <w:pPr>
        <w:ind w:firstLine="422" w:firstLineChars="201"/>
        <w:rPr>
          <w:rFonts w:ascii="宋体" w:hAnsi="宋体" w:eastAsia="宋体" w:cs="Times New Roman"/>
          <w:szCs w:val="21"/>
        </w:rPr>
      </w:pPr>
      <w:r>
        <w:rPr>
          <w:rFonts w:hint="eastAsia" w:ascii="宋体" w:hAnsi="宋体" w:eastAsia="宋体" w:cs="Times New Roman"/>
          <w:szCs w:val="21"/>
        </w:rPr>
        <w:t>2学时</w:t>
      </w:r>
    </w:p>
    <w:p>
      <w:pPr>
        <w:ind w:firstLine="422" w:firstLineChars="201"/>
        <w:rPr>
          <w:rFonts w:ascii="宋体" w:hAnsi="宋体" w:eastAsia="宋体" w:cs="Times New Roman"/>
          <w:b/>
          <w:szCs w:val="21"/>
        </w:rPr>
      </w:pPr>
      <w:r>
        <w:rPr>
          <w:rFonts w:hint="eastAsia" w:ascii="宋体" w:hAnsi="宋体" w:eastAsia="宋体" w:cs="Times New Roman"/>
          <w:b/>
          <w:szCs w:val="21"/>
        </w:rPr>
        <w:t>教学内容：</w:t>
      </w:r>
    </w:p>
    <w:p>
      <w:pPr>
        <w:ind w:firstLine="422" w:firstLineChars="201"/>
        <w:rPr>
          <w:rFonts w:ascii="宋体" w:hAnsi="宋体" w:eastAsia="宋体" w:cs="Times New Roman"/>
          <w:szCs w:val="21"/>
        </w:rPr>
      </w:pPr>
      <w:r>
        <w:rPr>
          <w:rFonts w:hint="eastAsia" w:ascii="宋体" w:hAnsi="宋体" w:eastAsia="宋体" w:cs="Times New Roman"/>
          <w:szCs w:val="21"/>
        </w:rPr>
        <w:t>路径的功能和特点</w:t>
      </w:r>
    </w:p>
    <w:p>
      <w:pPr>
        <w:ind w:firstLine="422" w:firstLineChars="201"/>
        <w:rPr>
          <w:rFonts w:ascii="宋体" w:hAnsi="宋体" w:eastAsia="宋体" w:cs="Times New Roman"/>
          <w:szCs w:val="21"/>
        </w:rPr>
      </w:pPr>
      <w:r>
        <w:rPr>
          <w:rFonts w:hint="eastAsia" w:ascii="宋体" w:hAnsi="宋体" w:eastAsia="宋体" w:cs="Times New Roman"/>
          <w:szCs w:val="21"/>
        </w:rPr>
        <w:t>建立路径的组件</w:t>
      </w:r>
    </w:p>
    <w:p>
      <w:pPr>
        <w:ind w:firstLine="422" w:firstLineChars="201"/>
        <w:rPr>
          <w:rFonts w:ascii="宋体" w:hAnsi="宋体" w:eastAsia="宋体" w:cs="Times New Roman"/>
          <w:szCs w:val="21"/>
        </w:rPr>
      </w:pPr>
      <w:r>
        <w:rPr>
          <w:rFonts w:hint="eastAsia" w:ascii="宋体" w:hAnsi="宋体" w:eastAsia="宋体" w:cs="Times New Roman"/>
          <w:szCs w:val="21"/>
        </w:rPr>
        <w:t>Paths面板的组成</w:t>
      </w:r>
    </w:p>
    <w:p>
      <w:pPr>
        <w:ind w:firstLine="422" w:firstLineChars="201"/>
        <w:rPr>
          <w:rFonts w:ascii="宋体" w:hAnsi="宋体" w:eastAsia="宋体" w:cs="Times New Roman"/>
          <w:szCs w:val="21"/>
        </w:rPr>
      </w:pPr>
      <w:r>
        <w:rPr>
          <w:rFonts w:hint="eastAsia" w:ascii="宋体" w:hAnsi="宋体" w:eastAsia="宋体" w:cs="Times New Roman"/>
          <w:szCs w:val="21"/>
        </w:rPr>
        <w:t>路径编辑工具</w:t>
      </w:r>
    </w:p>
    <w:p>
      <w:pPr>
        <w:ind w:firstLine="422" w:firstLineChars="201"/>
        <w:rPr>
          <w:rFonts w:ascii="宋体" w:hAnsi="宋体" w:eastAsia="宋体" w:cs="Times New Roman"/>
          <w:szCs w:val="21"/>
        </w:rPr>
      </w:pPr>
      <w:r>
        <w:rPr>
          <w:rFonts w:hint="eastAsia" w:ascii="宋体" w:hAnsi="宋体" w:eastAsia="宋体" w:cs="Times New Roman"/>
          <w:szCs w:val="21"/>
        </w:rPr>
        <w:t>建立路径</w:t>
      </w:r>
    </w:p>
    <w:p>
      <w:pPr>
        <w:ind w:firstLine="422" w:firstLineChars="201"/>
        <w:rPr>
          <w:rFonts w:ascii="宋体" w:hAnsi="宋体" w:eastAsia="宋体" w:cs="Times New Roman"/>
          <w:szCs w:val="21"/>
        </w:rPr>
      </w:pPr>
      <w:r>
        <w:rPr>
          <w:rFonts w:hint="eastAsia" w:ascii="宋体" w:hAnsi="宋体" w:eastAsia="宋体" w:cs="Times New Roman"/>
          <w:szCs w:val="21"/>
        </w:rPr>
        <w:t>使用钢笔工具建立路径</w:t>
      </w:r>
    </w:p>
    <w:p>
      <w:pPr>
        <w:ind w:firstLine="422" w:firstLineChars="201"/>
        <w:rPr>
          <w:rFonts w:ascii="宋体" w:hAnsi="宋体" w:eastAsia="宋体" w:cs="Times New Roman"/>
          <w:szCs w:val="21"/>
        </w:rPr>
      </w:pPr>
      <w:r>
        <w:rPr>
          <w:rFonts w:hint="eastAsia" w:ascii="宋体" w:hAnsi="宋体" w:eastAsia="宋体" w:cs="Times New Roman"/>
          <w:szCs w:val="21"/>
        </w:rPr>
        <w:t>使用自由钢笔工具建立路径</w:t>
      </w:r>
    </w:p>
    <w:p>
      <w:pPr>
        <w:ind w:firstLine="422" w:firstLineChars="201"/>
        <w:rPr>
          <w:rFonts w:ascii="宋体" w:hAnsi="宋体" w:eastAsia="宋体" w:cs="Times New Roman"/>
          <w:szCs w:val="21"/>
        </w:rPr>
      </w:pPr>
      <w:r>
        <w:rPr>
          <w:rFonts w:hint="eastAsia" w:ascii="宋体" w:hAnsi="宋体" w:eastAsia="宋体" w:cs="Times New Roman"/>
          <w:szCs w:val="21"/>
        </w:rPr>
        <w:t>绘制形状</w:t>
      </w:r>
    </w:p>
    <w:p>
      <w:pPr>
        <w:ind w:firstLine="422" w:firstLineChars="201"/>
        <w:rPr>
          <w:rFonts w:ascii="宋体" w:hAnsi="宋体" w:eastAsia="宋体" w:cs="Times New Roman"/>
          <w:szCs w:val="21"/>
        </w:rPr>
      </w:pPr>
      <w:r>
        <w:rPr>
          <w:rFonts w:hint="eastAsia" w:ascii="宋体" w:hAnsi="宋体" w:eastAsia="宋体" w:cs="Times New Roman"/>
          <w:szCs w:val="21"/>
        </w:rPr>
        <w:t>使用矩形工具建立路径</w:t>
      </w:r>
    </w:p>
    <w:p>
      <w:pPr>
        <w:ind w:firstLine="422" w:firstLineChars="201"/>
        <w:rPr>
          <w:rFonts w:ascii="宋体" w:hAnsi="宋体" w:eastAsia="宋体" w:cs="Times New Roman"/>
          <w:szCs w:val="21"/>
        </w:rPr>
      </w:pPr>
      <w:r>
        <w:rPr>
          <w:rFonts w:hint="eastAsia" w:ascii="宋体" w:hAnsi="宋体" w:eastAsia="宋体" w:cs="Times New Roman"/>
          <w:szCs w:val="21"/>
        </w:rPr>
        <w:t>使用圆角矩形工具或椭圆工具建立路径</w:t>
      </w:r>
    </w:p>
    <w:p>
      <w:pPr>
        <w:ind w:firstLine="422" w:firstLineChars="201"/>
        <w:rPr>
          <w:rFonts w:ascii="宋体" w:hAnsi="宋体" w:eastAsia="宋体" w:cs="Times New Roman"/>
          <w:szCs w:val="21"/>
        </w:rPr>
      </w:pPr>
      <w:r>
        <w:rPr>
          <w:rFonts w:hint="eastAsia" w:ascii="宋体" w:hAnsi="宋体" w:eastAsia="宋体" w:cs="Times New Roman"/>
          <w:szCs w:val="21"/>
        </w:rPr>
        <w:t>使用多边形工具建立路径</w:t>
      </w:r>
    </w:p>
    <w:p>
      <w:pPr>
        <w:ind w:firstLine="422" w:firstLineChars="201"/>
        <w:rPr>
          <w:rFonts w:ascii="宋体" w:hAnsi="宋体" w:eastAsia="宋体" w:cs="Times New Roman"/>
          <w:szCs w:val="21"/>
        </w:rPr>
      </w:pPr>
      <w:r>
        <w:rPr>
          <w:rFonts w:hint="eastAsia" w:ascii="宋体" w:hAnsi="宋体" w:eastAsia="宋体" w:cs="Times New Roman"/>
          <w:szCs w:val="21"/>
        </w:rPr>
        <w:t>使用直线工具建立路径</w:t>
      </w:r>
    </w:p>
    <w:p>
      <w:pPr>
        <w:ind w:firstLine="422" w:firstLineChars="201"/>
        <w:rPr>
          <w:rFonts w:ascii="宋体" w:hAnsi="宋体" w:eastAsia="宋体" w:cs="Times New Roman"/>
          <w:szCs w:val="21"/>
        </w:rPr>
      </w:pPr>
      <w:r>
        <w:rPr>
          <w:rFonts w:hint="eastAsia" w:ascii="宋体" w:hAnsi="宋体" w:eastAsia="宋体" w:cs="Times New Roman"/>
          <w:szCs w:val="21"/>
        </w:rPr>
        <w:t>使用自由形状工具建立路径</w:t>
      </w:r>
    </w:p>
    <w:p>
      <w:pPr>
        <w:ind w:firstLine="422" w:firstLineChars="201"/>
        <w:rPr>
          <w:rFonts w:ascii="宋体" w:hAnsi="宋体" w:eastAsia="宋体" w:cs="Times New Roman"/>
          <w:szCs w:val="21"/>
        </w:rPr>
      </w:pPr>
      <w:r>
        <w:rPr>
          <w:rFonts w:hint="eastAsia" w:ascii="宋体" w:hAnsi="宋体" w:eastAsia="宋体" w:cs="Times New Roman"/>
          <w:szCs w:val="21"/>
        </w:rPr>
        <w:t>编辑路径</w:t>
      </w:r>
    </w:p>
    <w:p>
      <w:pPr>
        <w:ind w:firstLine="422" w:firstLineChars="201"/>
        <w:rPr>
          <w:rFonts w:ascii="宋体" w:hAnsi="宋体" w:eastAsia="宋体" w:cs="Times New Roman"/>
          <w:szCs w:val="21"/>
        </w:rPr>
      </w:pPr>
      <w:r>
        <w:rPr>
          <w:rFonts w:hint="eastAsia" w:ascii="宋体" w:hAnsi="宋体" w:eastAsia="宋体" w:cs="Times New Roman"/>
          <w:szCs w:val="21"/>
        </w:rPr>
        <w:t>选择路径的锚点</w:t>
      </w:r>
    </w:p>
    <w:p>
      <w:pPr>
        <w:ind w:firstLine="422" w:firstLineChars="201"/>
        <w:rPr>
          <w:rFonts w:ascii="宋体" w:hAnsi="宋体" w:eastAsia="宋体" w:cs="Times New Roman"/>
          <w:szCs w:val="21"/>
        </w:rPr>
      </w:pPr>
      <w:r>
        <w:rPr>
          <w:rFonts w:hint="eastAsia" w:ascii="宋体" w:hAnsi="宋体" w:eastAsia="宋体" w:cs="Times New Roman"/>
          <w:szCs w:val="21"/>
        </w:rPr>
        <w:t>改变路径锚点的设置属性</w:t>
      </w:r>
    </w:p>
    <w:p>
      <w:pPr>
        <w:ind w:firstLine="422" w:firstLineChars="201"/>
        <w:rPr>
          <w:rFonts w:ascii="宋体" w:hAnsi="宋体" w:eastAsia="宋体" w:cs="Times New Roman"/>
          <w:szCs w:val="21"/>
        </w:rPr>
      </w:pPr>
      <w:r>
        <w:rPr>
          <w:rFonts w:hint="eastAsia" w:ascii="宋体" w:hAnsi="宋体" w:eastAsia="宋体" w:cs="Times New Roman"/>
          <w:szCs w:val="21"/>
        </w:rPr>
        <w:t>移动路径</w:t>
      </w:r>
    </w:p>
    <w:p>
      <w:pPr>
        <w:ind w:firstLine="422" w:firstLineChars="201"/>
        <w:rPr>
          <w:rFonts w:ascii="宋体" w:hAnsi="宋体" w:eastAsia="宋体" w:cs="Times New Roman"/>
          <w:szCs w:val="21"/>
        </w:rPr>
      </w:pPr>
      <w:r>
        <w:rPr>
          <w:rFonts w:hint="eastAsia" w:ascii="宋体" w:hAnsi="宋体" w:eastAsia="宋体" w:cs="Times New Roman"/>
          <w:szCs w:val="21"/>
        </w:rPr>
        <w:t>打开和关闭路径</w:t>
      </w:r>
    </w:p>
    <w:p>
      <w:pPr>
        <w:ind w:firstLine="422" w:firstLineChars="201"/>
        <w:rPr>
          <w:rFonts w:ascii="宋体" w:hAnsi="宋体" w:eastAsia="宋体" w:cs="Times New Roman"/>
          <w:szCs w:val="21"/>
        </w:rPr>
      </w:pPr>
      <w:r>
        <w:rPr>
          <w:rFonts w:hint="eastAsia" w:ascii="宋体" w:hAnsi="宋体" w:eastAsia="宋体" w:cs="Times New Roman"/>
          <w:szCs w:val="21"/>
        </w:rPr>
        <w:t>编辑路径的基本操作</w:t>
      </w:r>
    </w:p>
    <w:p>
      <w:pPr>
        <w:ind w:firstLine="422" w:firstLineChars="201"/>
        <w:rPr>
          <w:rFonts w:ascii="宋体" w:hAnsi="宋体" w:eastAsia="宋体" w:cs="Times New Roman"/>
          <w:szCs w:val="21"/>
        </w:rPr>
      </w:pPr>
      <w:r>
        <w:rPr>
          <w:rFonts w:hint="eastAsia" w:ascii="宋体" w:hAnsi="宋体" w:eastAsia="宋体" w:cs="Times New Roman"/>
          <w:szCs w:val="21"/>
        </w:rPr>
        <w:t>应用路径</w:t>
      </w:r>
    </w:p>
    <w:p>
      <w:pPr>
        <w:ind w:firstLine="422" w:firstLineChars="201"/>
        <w:rPr>
          <w:rFonts w:ascii="宋体" w:hAnsi="宋体" w:eastAsia="宋体" w:cs="Times New Roman"/>
          <w:szCs w:val="21"/>
        </w:rPr>
      </w:pPr>
      <w:r>
        <w:rPr>
          <w:rFonts w:hint="eastAsia" w:ascii="宋体" w:hAnsi="宋体" w:eastAsia="宋体" w:cs="Times New Roman"/>
          <w:szCs w:val="21"/>
        </w:rPr>
        <w:t>路径与选区范围间的转换</w:t>
      </w:r>
    </w:p>
    <w:p>
      <w:pPr>
        <w:ind w:firstLine="422" w:firstLineChars="201"/>
        <w:rPr>
          <w:rFonts w:ascii="宋体" w:hAnsi="宋体" w:eastAsia="宋体" w:cs="Times New Roman"/>
          <w:szCs w:val="21"/>
        </w:rPr>
      </w:pPr>
      <w:r>
        <w:rPr>
          <w:rFonts w:hint="eastAsia" w:ascii="宋体" w:hAnsi="宋体" w:eastAsia="宋体" w:cs="Times New Roman"/>
          <w:szCs w:val="21"/>
        </w:rPr>
        <w:t>对路径填充和描边</w:t>
      </w:r>
    </w:p>
    <w:p>
      <w:pPr>
        <w:ind w:firstLine="422" w:firstLineChars="201"/>
        <w:rPr>
          <w:rFonts w:ascii="宋体" w:hAnsi="宋体" w:eastAsia="宋体" w:cs="Times New Roman"/>
          <w:szCs w:val="21"/>
        </w:rPr>
      </w:pPr>
      <w:r>
        <w:rPr>
          <w:rFonts w:hint="eastAsia" w:ascii="宋体" w:hAnsi="宋体" w:eastAsia="宋体" w:cs="Times New Roman"/>
          <w:szCs w:val="21"/>
        </w:rPr>
        <w:t>输出剪贴路径</w:t>
      </w:r>
    </w:p>
    <w:p>
      <w:pPr>
        <w:ind w:firstLine="422" w:firstLineChars="201"/>
        <w:rPr>
          <w:rFonts w:ascii="宋体" w:hAnsi="宋体" w:eastAsia="宋体" w:cs="Times New Roman"/>
          <w:b/>
          <w:szCs w:val="21"/>
        </w:rPr>
      </w:pPr>
      <w:r>
        <w:rPr>
          <w:rFonts w:hint="eastAsia" w:ascii="宋体" w:hAnsi="宋体" w:eastAsia="宋体" w:cs="Times New Roman"/>
          <w:b/>
          <w:szCs w:val="21"/>
        </w:rPr>
        <w:t>考核要求：</w:t>
      </w:r>
    </w:p>
    <w:p>
      <w:pPr>
        <w:ind w:firstLine="422" w:firstLineChars="201"/>
        <w:rPr>
          <w:rFonts w:ascii="宋体" w:hAnsi="宋体" w:eastAsia="宋体" w:cs="Times New Roman"/>
          <w:szCs w:val="21"/>
        </w:rPr>
      </w:pPr>
      <w:r>
        <w:rPr>
          <w:rFonts w:hint="eastAsia" w:ascii="宋体" w:hAnsi="宋体" w:eastAsia="宋体" w:cs="Times New Roman"/>
          <w:szCs w:val="21"/>
        </w:rPr>
        <w:t>利用钢笔路径工具制作出矢量图。</w:t>
      </w:r>
    </w:p>
    <w:p>
      <w:pPr>
        <w:ind w:firstLine="482" w:firstLineChars="201"/>
        <w:jc w:val="center"/>
        <w:rPr>
          <w:rFonts w:ascii="宋体" w:hAnsi="宋体" w:eastAsia="宋体" w:cs="Times New Roman"/>
          <w:b/>
          <w:bCs/>
          <w:sz w:val="24"/>
          <w:szCs w:val="24"/>
        </w:rPr>
      </w:pPr>
    </w:p>
    <w:p>
      <w:pPr>
        <w:ind w:firstLine="482" w:firstLineChars="201"/>
        <w:jc w:val="center"/>
        <w:rPr>
          <w:rFonts w:ascii="宋体" w:hAnsi="宋体" w:eastAsia="宋体" w:cs="Times New Roman"/>
          <w:sz w:val="24"/>
          <w:szCs w:val="24"/>
        </w:rPr>
      </w:pPr>
      <w:r>
        <w:rPr>
          <w:rFonts w:hint="eastAsia" w:ascii="宋体" w:hAnsi="宋体" w:eastAsia="宋体" w:cs="Times New Roman"/>
          <w:b/>
          <w:bCs/>
          <w:sz w:val="24"/>
          <w:szCs w:val="24"/>
        </w:rPr>
        <w:t>第十一章 通道和蒙板的应用</w:t>
      </w:r>
    </w:p>
    <w:p>
      <w:pPr>
        <w:ind w:firstLine="422" w:firstLineChars="201"/>
        <w:rPr>
          <w:rFonts w:ascii="宋体" w:hAnsi="宋体" w:eastAsia="宋体" w:cs="Times New Roman"/>
          <w:b/>
          <w:szCs w:val="21"/>
        </w:rPr>
      </w:pPr>
      <w:r>
        <w:rPr>
          <w:rFonts w:hint="eastAsia" w:ascii="宋体" w:hAnsi="宋体" w:eastAsia="宋体" w:cs="Times New Roman"/>
          <w:b/>
          <w:szCs w:val="21"/>
        </w:rPr>
        <w:t>教学要点：</w:t>
      </w:r>
    </w:p>
    <w:p>
      <w:pPr>
        <w:ind w:firstLine="422" w:firstLineChars="201"/>
        <w:rPr>
          <w:rFonts w:ascii="宋体" w:hAnsi="宋体" w:eastAsia="宋体" w:cs="Times New Roman"/>
          <w:szCs w:val="21"/>
        </w:rPr>
      </w:pPr>
      <w:r>
        <w:rPr>
          <w:rFonts w:hint="eastAsia" w:ascii="宋体" w:hAnsi="宋体" w:eastAsia="宋体" w:cs="Times New Roman"/>
          <w:szCs w:val="21"/>
        </w:rPr>
        <w:t>1、通道的应用</w:t>
      </w:r>
    </w:p>
    <w:p>
      <w:pPr>
        <w:ind w:firstLine="422" w:firstLineChars="201"/>
        <w:rPr>
          <w:rFonts w:ascii="宋体" w:hAnsi="宋体" w:eastAsia="宋体" w:cs="Times New Roman"/>
          <w:szCs w:val="21"/>
        </w:rPr>
      </w:pPr>
      <w:r>
        <w:rPr>
          <w:rFonts w:hint="eastAsia" w:ascii="宋体" w:hAnsi="宋体" w:eastAsia="宋体" w:cs="Times New Roman"/>
          <w:szCs w:val="21"/>
        </w:rPr>
        <w:t>2、蒙版的使用方法</w:t>
      </w:r>
    </w:p>
    <w:p>
      <w:pPr>
        <w:ind w:firstLine="422" w:firstLineChars="201"/>
        <w:rPr>
          <w:rFonts w:ascii="宋体" w:hAnsi="宋体" w:eastAsia="宋体" w:cs="Times New Roman"/>
          <w:b/>
          <w:szCs w:val="21"/>
        </w:rPr>
      </w:pPr>
      <w:r>
        <w:rPr>
          <w:rFonts w:hint="eastAsia" w:ascii="宋体" w:hAnsi="宋体" w:eastAsia="宋体" w:cs="Times New Roman"/>
          <w:b/>
          <w:szCs w:val="21"/>
        </w:rPr>
        <w:t>教学时数：</w:t>
      </w:r>
    </w:p>
    <w:p>
      <w:pPr>
        <w:ind w:firstLine="422" w:firstLineChars="201"/>
        <w:rPr>
          <w:rFonts w:ascii="宋体" w:hAnsi="宋体" w:eastAsia="宋体" w:cs="Times New Roman"/>
          <w:szCs w:val="21"/>
        </w:rPr>
      </w:pPr>
      <w:r>
        <w:rPr>
          <w:rFonts w:hint="eastAsia" w:ascii="宋体" w:hAnsi="宋体" w:eastAsia="宋体" w:cs="Times New Roman"/>
          <w:szCs w:val="21"/>
        </w:rPr>
        <w:t>4学时</w:t>
      </w:r>
    </w:p>
    <w:p>
      <w:pPr>
        <w:ind w:firstLine="422" w:firstLineChars="201"/>
        <w:rPr>
          <w:rFonts w:ascii="宋体" w:hAnsi="宋体" w:eastAsia="宋体" w:cs="Times New Roman"/>
          <w:szCs w:val="21"/>
        </w:rPr>
      </w:pPr>
      <w:r>
        <w:rPr>
          <w:rFonts w:hint="eastAsia" w:ascii="宋体" w:hAnsi="宋体" w:eastAsia="宋体" w:cs="Times New Roman"/>
          <w:b/>
          <w:szCs w:val="21"/>
        </w:rPr>
        <w:t>教学内容：</w:t>
      </w:r>
    </w:p>
    <w:p>
      <w:pPr>
        <w:ind w:firstLine="422" w:firstLineChars="201"/>
        <w:rPr>
          <w:rFonts w:ascii="宋体" w:hAnsi="宋体" w:eastAsia="宋体" w:cs="Times New Roman"/>
          <w:szCs w:val="21"/>
        </w:rPr>
      </w:pPr>
      <w:r>
        <w:rPr>
          <w:rFonts w:hint="eastAsia" w:ascii="宋体" w:hAnsi="宋体" w:eastAsia="宋体" w:cs="Times New Roman"/>
          <w:szCs w:val="21"/>
        </w:rPr>
        <w:t>通道的应用（2学时）</w:t>
      </w:r>
    </w:p>
    <w:p>
      <w:pPr>
        <w:ind w:firstLine="422" w:firstLineChars="201"/>
        <w:rPr>
          <w:rFonts w:ascii="宋体" w:hAnsi="宋体" w:eastAsia="宋体" w:cs="Times New Roman"/>
          <w:szCs w:val="21"/>
        </w:rPr>
      </w:pPr>
      <w:r>
        <w:rPr>
          <w:rFonts w:hint="eastAsia" w:ascii="宋体" w:hAnsi="宋体" w:eastAsia="宋体" w:cs="Times New Roman"/>
          <w:szCs w:val="21"/>
        </w:rPr>
        <w:t>通道的基本功能</w:t>
      </w:r>
    </w:p>
    <w:p>
      <w:pPr>
        <w:ind w:firstLine="422" w:firstLineChars="201"/>
        <w:rPr>
          <w:rFonts w:ascii="宋体" w:hAnsi="宋体" w:eastAsia="宋体" w:cs="Times New Roman"/>
          <w:szCs w:val="21"/>
        </w:rPr>
      </w:pPr>
      <w:r>
        <w:rPr>
          <w:rFonts w:hint="eastAsia" w:ascii="宋体" w:hAnsi="宋体" w:eastAsia="宋体" w:cs="Times New Roman"/>
          <w:szCs w:val="21"/>
        </w:rPr>
        <w:t>通道面板组成</w:t>
      </w:r>
    </w:p>
    <w:p>
      <w:pPr>
        <w:ind w:firstLine="422" w:firstLineChars="201"/>
        <w:rPr>
          <w:rFonts w:ascii="宋体" w:hAnsi="宋体" w:eastAsia="宋体" w:cs="Times New Roman"/>
          <w:szCs w:val="21"/>
        </w:rPr>
      </w:pPr>
      <w:r>
        <w:rPr>
          <w:rFonts w:hint="eastAsia" w:ascii="宋体" w:hAnsi="宋体" w:eastAsia="宋体" w:cs="Times New Roman"/>
          <w:szCs w:val="21"/>
        </w:rPr>
        <w:t>蒙版的应用（2学时）</w:t>
      </w:r>
    </w:p>
    <w:p>
      <w:pPr>
        <w:ind w:firstLine="422" w:firstLineChars="201"/>
        <w:rPr>
          <w:rFonts w:ascii="宋体" w:hAnsi="宋体" w:eastAsia="宋体" w:cs="Times New Roman"/>
          <w:szCs w:val="21"/>
        </w:rPr>
      </w:pPr>
      <w:r>
        <w:rPr>
          <w:rFonts w:hint="eastAsia" w:ascii="宋体" w:hAnsi="宋体" w:eastAsia="宋体" w:cs="Times New Roman"/>
          <w:szCs w:val="21"/>
        </w:rPr>
        <w:t>蒙板的类型及定义</w:t>
      </w:r>
    </w:p>
    <w:p>
      <w:pPr>
        <w:ind w:firstLine="422" w:firstLineChars="201"/>
        <w:rPr>
          <w:rFonts w:ascii="宋体" w:hAnsi="宋体" w:eastAsia="宋体" w:cs="Times New Roman"/>
          <w:szCs w:val="21"/>
        </w:rPr>
      </w:pPr>
      <w:r>
        <w:rPr>
          <w:rFonts w:hint="eastAsia" w:ascii="宋体" w:hAnsi="宋体" w:eastAsia="宋体" w:cs="Times New Roman"/>
          <w:szCs w:val="21"/>
        </w:rPr>
        <w:t>图层蒙版</w:t>
      </w:r>
    </w:p>
    <w:p>
      <w:pPr>
        <w:ind w:firstLine="422" w:firstLineChars="201"/>
        <w:rPr>
          <w:rFonts w:ascii="宋体" w:hAnsi="宋体" w:eastAsia="宋体" w:cs="Times New Roman"/>
          <w:szCs w:val="21"/>
        </w:rPr>
      </w:pPr>
      <w:r>
        <w:rPr>
          <w:rFonts w:hint="eastAsia" w:ascii="宋体" w:hAnsi="宋体" w:eastAsia="宋体" w:cs="Times New Roman"/>
          <w:szCs w:val="21"/>
        </w:rPr>
        <w:t>矢量蒙版</w:t>
      </w:r>
    </w:p>
    <w:p>
      <w:pPr>
        <w:ind w:firstLine="422" w:firstLineChars="201"/>
        <w:rPr>
          <w:rFonts w:ascii="宋体" w:hAnsi="宋体" w:eastAsia="宋体" w:cs="Times New Roman"/>
          <w:szCs w:val="21"/>
        </w:rPr>
      </w:pPr>
      <w:r>
        <w:rPr>
          <w:rFonts w:hint="eastAsia" w:ascii="宋体" w:hAnsi="宋体" w:eastAsia="宋体" w:cs="Times New Roman"/>
          <w:szCs w:val="21"/>
        </w:rPr>
        <w:t>剪贴蒙版</w:t>
      </w:r>
    </w:p>
    <w:p>
      <w:pPr>
        <w:ind w:firstLine="422" w:firstLineChars="201"/>
        <w:rPr>
          <w:rFonts w:ascii="宋体" w:hAnsi="宋体" w:eastAsia="宋体" w:cs="Times New Roman"/>
          <w:szCs w:val="21"/>
        </w:rPr>
      </w:pPr>
      <w:r>
        <w:rPr>
          <w:rFonts w:hint="eastAsia" w:ascii="宋体" w:hAnsi="宋体" w:eastAsia="宋体" w:cs="Times New Roman"/>
          <w:szCs w:val="21"/>
        </w:rPr>
        <w:t>新填充或调整层</w:t>
      </w:r>
    </w:p>
    <w:p>
      <w:pPr>
        <w:ind w:firstLine="422" w:firstLineChars="201"/>
        <w:rPr>
          <w:rFonts w:ascii="宋体" w:hAnsi="宋体" w:eastAsia="宋体" w:cs="Times New Roman"/>
          <w:szCs w:val="21"/>
        </w:rPr>
      </w:pPr>
      <w:r>
        <w:rPr>
          <w:rFonts w:hint="eastAsia" w:ascii="宋体" w:hAnsi="宋体" w:eastAsia="宋体" w:cs="Times New Roman"/>
          <w:szCs w:val="21"/>
        </w:rPr>
        <w:t>文字蒙版</w:t>
      </w:r>
    </w:p>
    <w:p>
      <w:pPr>
        <w:ind w:firstLine="422" w:firstLineChars="201"/>
        <w:rPr>
          <w:rFonts w:ascii="宋体" w:hAnsi="宋体" w:eastAsia="宋体" w:cs="Times New Roman"/>
          <w:b/>
          <w:szCs w:val="21"/>
        </w:rPr>
      </w:pPr>
      <w:r>
        <w:rPr>
          <w:rFonts w:hint="eastAsia" w:ascii="宋体" w:hAnsi="宋体" w:eastAsia="宋体" w:cs="Times New Roman"/>
          <w:b/>
          <w:szCs w:val="21"/>
        </w:rPr>
        <w:t>考核要求：</w:t>
      </w:r>
    </w:p>
    <w:p>
      <w:pPr>
        <w:ind w:firstLine="422" w:firstLineChars="201"/>
        <w:rPr>
          <w:rFonts w:ascii="宋体" w:hAnsi="宋体" w:eastAsia="宋体" w:cs="Times New Roman"/>
          <w:szCs w:val="21"/>
        </w:rPr>
      </w:pPr>
      <w:r>
        <w:rPr>
          <w:rFonts w:hint="eastAsia" w:ascii="宋体" w:hAnsi="宋体" w:eastAsia="宋体" w:cs="Times New Roman"/>
          <w:szCs w:val="21"/>
        </w:rPr>
        <w:t>掌握蒙版技术及各种蒙版的相关特点与操作方法</w:t>
      </w:r>
    </w:p>
    <w:p>
      <w:pPr>
        <w:ind w:firstLine="422" w:firstLineChars="201"/>
        <w:rPr>
          <w:rFonts w:ascii="宋体" w:hAnsi="宋体" w:eastAsia="宋体" w:cs="Times New Roman"/>
          <w:szCs w:val="21"/>
        </w:rPr>
      </w:pPr>
    </w:p>
    <w:p>
      <w:pPr>
        <w:ind w:firstLine="422" w:firstLineChars="201"/>
        <w:rPr>
          <w:rFonts w:ascii="宋体" w:hAnsi="宋体" w:eastAsia="宋体" w:cs="Times New Roman"/>
          <w:szCs w:val="21"/>
        </w:rPr>
      </w:pPr>
    </w:p>
    <w:p>
      <w:pPr>
        <w:ind w:firstLine="482" w:firstLineChars="201"/>
        <w:jc w:val="center"/>
        <w:rPr>
          <w:rFonts w:ascii="宋体" w:hAnsi="宋体" w:eastAsia="宋体" w:cs="Times New Roman"/>
          <w:sz w:val="24"/>
          <w:szCs w:val="24"/>
        </w:rPr>
      </w:pPr>
      <w:r>
        <w:rPr>
          <w:rFonts w:hint="eastAsia" w:ascii="宋体" w:hAnsi="宋体" w:eastAsia="宋体" w:cs="Times New Roman"/>
          <w:b/>
          <w:bCs/>
          <w:sz w:val="24"/>
          <w:szCs w:val="24"/>
        </w:rPr>
        <w:t>第十二章 滤镜</w:t>
      </w:r>
    </w:p>
    <w:p>
      <w:pPr>
        <w:ind w:firstLine="422" w:firstLineChars="201"/>
        <w:rPr>
          <w:rFonts w:ascii="宋体" w:hAnsi="宋体" w:eastAsia="宋体" w:cs="Times New Roman"/>
          <w:b/>
          <w:szCs w:val="21"/>
        </w:rPr>
      </w:pPr>
      <w:r>
        <w:rPr>
          <w:rFonts w:hint="eastAsia" w:ascii="宋体" w:hAnsi="宋体" w:eastAsia="宋体" w:cs="Times New Roman"/>
          <w:b/>
          <w:szCs w:val="21"/>
        </w:rPr>
        <w:t>教学要点：</w:t>
      </w:r>
    </w:p>
    <w:p>
      <w:pPr>
        <w:ind w:firstLine="422" w:firstLineChars="201"/>
        <w:rPr>
          <w:rFonts w:ascii="宋体" w:hAnsi="宋体" w:eastAsia="宋体" w:cs="Times New Roman"/>
          <w:szCs w:val="21"/>
        </w:rPr>
      </w:pPr>
      <w:r>
        <w:rPr>
          <w:rFonts w:hint="eastAsia" w:ascii="宋体" w:hAnsi="宋体" w:eastAsia="宋体" w:cs="Times New Roman"/>
          <w:szCs w:val="21"/>
        </w:rPr>
        <w:t>1、滤镜的功能</w:t>
      </w:r>
    </w:p>
    <w:p>
      <w:pPr>
        <w:ind w:firstLine="422" w:firstLineChars="201"/>
        <w:rPr>
          <w:rFonts w:ascii="宋体" w:hAnsi="宋体" w:eastAsia="宋体" w:cs="Times New Roman"/>
          <w:szCs w:val="21"/>
        </w:rPr>
      </w:pPr>
      <w:r>
        <w:rPr>
          <w:rFonts w:hint="eastAsia" w:ascii="宋体" w:hAnsi="宋体" w:eastAsia="宋体" w:cs="Times New Roman"/>
          <w:szCs w:val="21"/>
        </w:rPr>
        <w:t>2、滤镜的特点</w:t>
      </w:r>
    </w:p>
    <w:p>
      <w:pPr>
        <w:ind w:firstLine="422" w:firstLineChars="201"/>
        <w:rPr>
          <w:rFonts w:ascii="宋体" w:hAnsi="宋体" w:eastAsia="宋体" w:cs="Times New Roman"/>
          <w:b/>
          <w:szCs w:val="21"/>
        </w:rPr>
      </w:pPr>
      <w:r>
        <w:rPr>
          <w:rFonts w:hint="eastAsia" w:ascii="宋体" w:hAnsi="宋体" w:eastAsia="宋体" w:cs="Times New Roman"/>
          <w:b/>
          <w:szCs w:val="21"/>
        </w:rPr>
        <w:t>教学时数：</w:t>
      </w:r>
    </w:p>
    <w:p>
      <w:pPr>
        <w:ind w:firstLine="422" w:firstLineChars="201"/>
        <w:rPr>
          <w:rFonts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学时</w:t>
      </w:r>
    </w:p>
    <w:p>
      <w:pPr>
        <w:ind w:firstLine="422" w:firstLineChars="201"/>
        <w:rPr>
          <w:rFonts w:ascii="宋体" w:hAnsi="宋体" w:eastAsia="宋体" w:cs="Times New Roman"/>
          <w:b/>
          <w:szCs w:val="21"/>
        </w:rPr>
      </w:pPr>
      <w:r>
        <w:rPr>
          <w:rFonts w:hint="eastAsia" w:ascii="宋体" w:hAnsi="宋体" w:eastAsia="宋体" w:cs="Times New Roman"/>
          <w:b/>
          <w:szCs w:val="21"/>
        </w:rPr>
        <w:t>教学内容：</w:t>
      </w:r>
    </w:p>
    <w:p>
      <w:pPr>
        <w:ind w:firstLine="422" w:firstLineChars="201"/>
        <w:rPr>
          <w:rFonts w:ascii="宋体" w:hAnsi="宋体" w:eastAsia="宋体" w:cs="Times New Roman"/>
          <w:szCs w:val="21"/>
        </w:rPr>
      </w:pPr>
      <w:r>
        <w:rPr>
          <w:rFonts w:hint="eastAsia" w:ascii="宋体" w:hAnsi="宋体" w:eastAsia="宋体" w:cs="Times New Roman"/>
          <w:szCs w:val="21"/>
        </w:rPr>
        <w:t>一、滤镜的功能：</w:t>
      </w:r>
    </w:p>
    <w:p>
      <w:pPr>
        <w:ind w:firstLine="422" w:firstLineChars="201"/>
        <w:rPr>
          <w:rFonts w:ascii="宋体" w:hAnsi="宋体" w:eastAsia="宋体" w:cs="Times New Roman"/>
          <w:szCs w:val="21"/>
        </w:rPr>
      </w:pPr>
      <w:r>
        <w:rPr>
          <w:rFonts w:ascii="宋体" w:hAnsi="宋体" w:eastAsia="宋体" w:cs="Times New Roman"/>
          <w:szCs w:val="21"/>
        </w:rPr>
        <w:t>Photoshop</w:t>
      </w:r>
      <w:r>
        <w:rPr>
          <w:rFonts w:hint="eastAsia" w:ascii="宋体" w:hAnsi="宋体" w:eastAsia="宋体" w:cs="Times New Roman"/>
          <w:szCs w:val="21"/>
        </w:rPr>
        <w:t>共内置了</w:t>
      </w:r>
      <w:r>
        <w:rPr>
          <w:rFonts w:ascii="宋体" w:hAnsi="宋体" w:eastAsia="宋体" w:cs="Times New Roman"/>
          <w:szCs w:val="21"/>
        </w:rPr>
        <w:t>17</w:t>
      </w:r>
      <w:r>
        <w:rPr>
          <w:rFonts w:hint="eastAsia" w:ascii="宋体" w:hAnsi="宋体" w:eastAsia="宋体" w:cs="Times New Roman"/>
          <w:szCs w:val="21"/>
        </w:rPr>
        <w:t>组滤镜，可以通过滤镜菜单进行访问</w:t>
      </w:r>
      <w:r>
        <w:rPr>
          <w:rFonts w:ascii="宋体" w:hAnsi="宋体" w:eastAsia="宋体" w:cs="Times New Roman"/>
          <w:szCs w:val="21"/>
        </w:rPr>
        <w:t xml:space="preserve"> Filter(</w:t>
      </w:r>
      <w:r>
        <w:rPr>
          <w:rFonts w:hint="eastAsia" w:ascii="宋体" w:hAnsi="宋体" w:eastAsia="宋体" w:cs="Times New Roman"/>
          <w:szCs w:val="21"/>
        </w:rPr>
        <w:t>滤镜</w:t>
      </w:r>
      <w:r>
        <w:rPr>
          <w:rFonts w:ascii="宋体" w:hAnsi="宋体" w:eastAsia="宋体" w:cs="Times New Roman"/>
          <w:szCs w:val="21"/>
        </w:rPr>
        <w:t>)</w:t>
      </w:r>
      <w:r>
        <w:rPr>
          <w:rFonts w:hint="eastAsia" w:ascii="宋体" w:hAnsi="宋体" w:eastAsia="宋体" w:cs="Times New Roman"/>
          <w:szCs w:val="21"/>
        </w:rPr>
        <w:t>是</w:t>
      </w:r>
      <w:r>
        <w:rPr>
          <w:rFonts w:ascii="宋体" w:hAnsi="宋体" w:eastAsia="宋体" w:cs="Times New Roman"/>
          <w:szCs w:val="21"/>
        </w:rPr>
        <w:t>Photoshop</w:t>
      </w:r>
      <w:r>
        <w:rPr>
          <w:rFonts w:hint="eastAsia" w:ascii="宋体" w:hAnsi="宋体" w:eastAsia="宋体" w:cs="Times New Roman"/>
          <w:szCs w:val="21"/>
        </w:rPr>
        <w:t>的特色之一，具有强大的功能。滤镜产生的复杂数字化效果源自摄影技术，滤镜不仅可以改善图像的效果并掩盖其缺陷，还可以在原有图像的基础上产生许多特殊的效果。</w:t>
      </w:r>
    </w:p>
    <w:p>
      <w:pPr>
        <w:ind w:firstLine="422" w:firstLineChars="201"/>
        <w:rPr>
          <w:rFonts w:ascii="宋体" w:hAnsi="宋体" w:eastAsia="宋体" w:cs="Times New Roman"/>
          <w:szCs w:val="21"/>
        </w:rPr>
      </w:pPr>
      <w:r>
        <w:rPr>
          <w:rFonts w:hint="eastAsia" w:ascii="宋体" w:hAnsi="宋体" w:eastAsia="宋体" w:cs="Times New Roman"/>
          <w:szCs w:val="21"/>
        </w:rPr>
        <w:t>二、滤镜的特点：</w:t>
      </w:r>
    </w:p>
    <w:p>
      <w:pPr>
        <w:ind w:firstLine="422" w:firstLineChars="201"/>
        <w:rPr>
          <w:rFonts w:ascii="宋体" w:hAnsi="宋体" w:eastAsia="宋体" w:cs="Times New Roman"/>
          <w:szCs w:val="21"/>
        </w:rPr>
      </w:pPr>
      <w:r>
        <w:rPr>
          <w:rFonts w:hint="eastAsia" w:ascii="宋体" w:hAnsi="宋体" w:eastAsia="宋体" w:cs="Times New Roman"/>
          <w:szCs w:val="21"/>
        </w:rPr>
        <w:t>只能应用于当前可视图层，且可以反复应用，连续应用。但一次只能应用在一个图层上。</w:t>
      </w:r>
    </w:p>
    <w:p>
      <w:pPr>
        <w:ind w:firstLine="422" w:firstLineChars="201"/>
        <w:rPr>
          <w:rFonts w:ascii="宋体" w:hAnsi="宋体" w:eastAsia="宋体" w:cs="Times New Roman"/>
          <w:szCs w:val="21"/>
        </w:rPr>
      </w:pPr>
      <w:r>
        <w:rPr>
          <w:rFonts w:hint="eastAsia" w:ascii="宋体" w:hAnsi="宋体" w:eastAsia="宋体" w:cs="Times New Roman"/>
          <w:szCs w:val="21"/>
        </w:rPr>
        <w:t>滤镜不能应用于位图模式，索引颜色和</w:t>
      </w:r>
      <w:r>
        <w:rPr>
          <w:rFonts w:ascii="宋体" w:hAnsi="宋体" w:eastAsia="宋体" w:cs="Times New Roman"/>
          <w:szCs w:val="21"/>
        </w:rPr>
        <w:t>48bit RGB</w:t>
      </w:r>
      <w:r>
        <w:rPr>
          <w:rFonts w:hint="eastAsia" w:ascii="宋体" w:hAnsi="宋体" w:eastAsia="宋体" w:cs="Times New Roman"/>
          <w:szCs w:val="21"/>
        </w:rPr>
        <w:t>模式的图像，某些滤镜只对</w:t>
      </w:r>
      <w:r>
        <w:rPr>
          <w:rFonts w:ascii="宋体" w:hAnsi="宋体" w:eastAsia="宋体" w:cs="Times New Roman"/>
          <w:szCs w:val="21"/>
        </w:rPr>
        <w:t>RGB</w:t>
      </w:r>
      <w:r>
        <w:rPr>
          <w:rFonts w:hint="eastAsia" w:ascii="宋体" w:hAnsi="宋体" w:eastAsia="宋体" w:cs="Times New Roman"/>
          <w:szCs w:val="21"/>
        </w:rPr>
        <w:t>模式的图像起作用，如</w:t>
      </w:r>
      <w:r>
        <w:rPr>
          <w:rFonts w:ascii="宋体" w:hAnsi="宋体" w:eastAsia="宋体" w:cs="Times New Roman"/>
          <w:szCs w:val="21"/>
        </w:rPr>
        <w:t>Brush Strokes</w:t>
      </w:r>
      <w:r>
        <w:rPr>
          <w:rFonts w:hint="eastAsia" w:ascii="宋体" w:hAnsi="宋体" w:eastAsia="宋体" w:cs="Times New Roman"/>
          <w:szCs w:val="21"/>
        </w:rPr>
        <w:t>滤镜和</w:t>
      </w:r>
      <w:r>
        <w:rPr>
          <w:rFonts w:ascii="宋体" w:hAnsi="宋体" w:eastAsia="宋体" w:cs="Times New Roman"/>
          <w:szCs w:val="21"/>
        </w:rPr>
        <w:t>Sketch</w:t>
      </w:r>
      <w:r>
        <w:rPr>
          <w:rFonts w:hint="eastAsia" w:ascii="宋体" w:hAnsi="宋体" w:eastAsia="宋体" w:cs="Times New Roman"/>
          <w:szCs w:val="21"/>
        </w:rPr>
        <w:t>滤镜就不能在</w:t>
      </w:r>
      <w:r>
        <w:rPr>
          <w:rFonts w:ascii="宋体" w:hAnsi="宋体" w:eastAsia="宋体" w:cs="Times New Roman"/>
          <w:szCs w:val="21"/>
        </w:rPr>
        <w:t>CMYK</w:t>
      </w:r>
      <w:r>
        <w:rPr>
          <w:rFonts w:hint="eastAsia" w:ascii="宋体" w:hAnsi="宋体" w:eastAsia="宋体" w:cs="Times New Roman"/>
          <w:szCs w:val="21"/>
        </w:rPr>
        <w:t>模式下使用。还有，滤镜只能应用于图层的有色区域，对完全透明的区域没有效果。</w:t>
      </w:r>
    </w:p>
    <w:p>
      <w:pPr>
        <w:ind w:firstLine="422" w:firstLineChars="201"/>
        <w:rPr>
          <w:rFonts w:ascii="宋体" w:hAnsi="宋体" w:eastAsia="宋体" w:cs="Times New Roman"/>
          <w:szCs w:val="21"/>
        </w:rPr>
      </w:pPr>
      <w:r>
        <w:rPr>
          <w:rFonts w:hint="eastAsia" w:ascii="宋体" w:hAnsi="宋体" w:eastAsia="宋体" w:cs="Times New Roman"/>
          <w:szCs w:val="21"/>
        </w:rPr>
        <w:t>有些滤镜完全在内存中处理，所以内存的容量对滤镜的生成速度影响很大。</w:t>
      </w:r>
    </w:p>
    <w:p>
      <w:pPr>
        <w:ind w:firstLine="422" w:firstLineChars="201"/>
        <w:rPr>
          <w:rFonts w:ascii="宋体" w:hAnsi="宋体" w:eastAsia="宋体" w:cs="Times New Roman"/>
          <w:szCs w:val="21"/>
        </w:rPr>
      </w:pPr>
      <w:r>
        <w:rPr>
          <w:rFonts w:hint="eastAsia" w:ascii="宋体" w:hAnsi="宋体" w:eastAsia="宋体" w:cs="Times New Roman"/>
          <w:szCs w:val="21"/>
        </w:rPr>
        <w:t>有些滤镜很复杂亦或是要应用滤镜的图像尺寸很大，执行时需要很长时间，如果想结束正在生成的滤镜效果，只需按</w:t>
      </w:r>
      <w:r>
        <w:rPr>
          <w:rFonts w:ascii="宋体" w:hAnsi="宋体" w:eastAsia="宋体" w:cs="Times New Roman"/>
          <w:szCs w:val="21"/>
        </w:rPr>
        <w:t>Esc</w:t>
      </w:r>
      <w:r>
        <w:rPr>
          <w:rFonts w:hint="eastAsia" w:ascii="宋体" w:hAnsi="宋体" w:eastAsia="宋体" w:cs="Times New Roman"/>
          <w:szCs w:val="21"/>
        </w:rPr>
        <w:t>键即可。</w:t>
      </w:r>
    </w:p>
    <w:p>
      <w:pPr>
        <w:ind w:firstLine="422" w:firstLineChars="201"/>
        <w:rPr>
          <w:rFonts w:ascii="宋体" w:hAnsi="宋体" w:eastAsia="宋体" w:cs="Times New Roman"/>
          <w:szCs w:val="21"/>
        </w:rPr>
      </w:pPr>
      <w:r>
        <w:rPr>
          <w:rFonts w:hint="eastAsia" w:ascii="宋体" w:hAnsi="宋体" w:eastAsia="宋体" w:cs="Times New Roman"/>
          <w:szCs w:val="21"/>
        </w:rPr>
        <w:t>上次使用的滤镜将出现在滤镜菜单的顶部，可以通过执行此命令对图像再次应用上次使用过的滤镜效果。</w:t>
      </w:r>
    </w:p>
    <w:p>
      <w:pPr>
        <w:ind w:firstLine="422" w:firstLineChars="201"/>
        <w:rPr>
          <w:rFonts w:ascii="宋体" w:hAnsi="宋体" w:eastAsia="宋体" w:cs="Times New Roman"/>
          <w:szCs w:val="21"/>
        </w:rPr>
      </w:pPr>
      <w:r>
        <w:rPr>
          <w:rFonts w:hint="eastAsia" w:ascii="宋体" w:hAnsi="宋体" w:eastAsia="宋体" w:cs="Times New Roman"/>
          <w:szCs w:val="21"/>
        </w:rPr>
        <w:t>如果在滤镜设置窗口中对自己调节的效果感觉不满意，希望恢复调节前的参数，可以按住</w:t>
      </w:r>
      <w:r>
        <w:rPr>
          <w:rFonts w:ascii="宋体" w:hAnsi="宋体" w:eastAsia="宋体" w:cs="Times New Roman"/>
          <w:szCs w:val="21"/>
        </w:rPr>
        <w:t>Alt</w:t>
      </w:r>
      <w:r>
        <w:rPr>
          <w:rFonts w:hint="eastAsia" w:ascii="宋体" w:hAnsi="宋体" w:eastAsia="宋体" w:cs="Times New Roman"/>
          <w:szCs w:val="21"/>
        </w:rPr>
        <w:t>键，这时取消按钮会变为复位按钮，单击此钮就可以将参数重置为调节前的状态。</w:t>
      </w:r>
    </w:p>
    <w:p>
      <w:pPr>
        <w:ind w:firstLine="422" w:firstLineChars="201"/>
        <w:rPr>
          <w:rFonts w:ascii="宋体" w:hAnsi="宋体" w:eastAsia="宋体" w:cs="Times New Roman"/>
          <w:szCs w:val="21"/>
        </w:rPr>
      </w:pPr>
    </w:p>
    <w:p>
      <w:pPr>
        <w:ind w:firstLine="422" w:firstLineChars="201"/>
        <w:rPr>
          <w:rFonts w:ascii="宋体" w:hAnsi="宋体" w:eastAsia="宋体" w:cs="Times New Roman"/>
          <w:b/>
          <w:szCs w:val="21"/>
        </w:rPr>
      </w:pPr>
      <w:r>
        <w:rPr>
          <w:rFonts w:hint="eastAsia" w:ascii="宋体" w:hAnsi="宋体" w:eastAsia="宋体" w:cs="Times New Roman"/>
          <w:b/>
          <w:szCs w:val="21"/>
        </w:rPr>
        <w:t>考核要求：</w:t>
      </w:r>
    </w:p>
    <w:p>
      <w:pPr>
        <w:ind w:firstLine="422" w:firstLineChars="201"/>
        <w:rPr>
          <w:rFonts w:ascii="宋体" w:hAnsi="宋体" w:eastAsia="宋体" w:cs="Times New Roman"/>
          <w:szCs w:val="21"/>
        </w:rPr>
      </w:pPr>
      <w:r>
        <w:rPr>
          <w:rFonts w:ascii="宋体" w:hAnsi="宋体" w:eastAsia="宋体" w:cs="Times New Roman"/>
          <w:szCs w:val="21"/>
        </w:rPr>
        <w:t>Photoshop</w:t>
      </w:r>
      <w:r>
        <w:rPr>
          <w:rFonts w:hint="eastAsia" w:ascii="宋体" w:hAnsi="宋体" w:eastAsia="宋体" w:cs="Times New Roman"/>
          <w:szCs w:val="21"/>
        </w:rPr>
        <w:t>的滤镜内容非常多，而且每组都有自己的特点，需对每个滤镜多进行练习，测试，才能掌握好其功能、特点与用法。</w:t>
      </w:r>
    </w:p>
    <w:p>
      <w:pPr>
        <w:ind w:firstLine="422" w:firstLineChars="201"/>
        <w:rPr>
          <w:rFonts w:ascii="宋体" w:hAnsi="宋体" w:eastAsia="宋体" w:cs="Times New Roman"/>
          <w:szCs w:val="21"/>
        </w:rPr>
      </w:pPr>
    </w:p>
    <w:p>
      <w:pPr>
        <w:ind w:firstLine="482" w:firstLineChars="201"/>
        <w:jc w:val="center"/>
        <w:rPr>
          <w:rFonts w:ascii="宋体" w:hAnsi="宋体" w:eastAsia="宋体" w:cs="Times New Roman"/>
          <w:sz w:val="24"/>
          <w:szCs w:val="24"/>
        </w:rPr>
      </w:pPr>
      <w:r>
        <w:rPr>
          <w:rFonts w:hint="eastAsia" w:ascii="宋体" w:hAnsi="宋体" w:eastAsia="宋体" w:cs="Times New Roman"/>
          <w:b/>
          <w:bCs/>
          <w:sz w:val="24"/>
          <w:szCs w:val="24"/>
        </w:rPr>
        <w:t>第十三章 动作与批处理</w:t>
      </w:r>
    </w:p>
    <w:p>
      <w:pPr>
        <w:ind w:firstLine="422" w:firstLineChars="201"/>
        <w:rPr>
          <w:rFonts w:ascii="宋体" w:hAnsi="宋体" w:eastAsia="宋体" w:cs="Times New Roman"/>
          <w:b/>
          <w:szCs w:val="21"/>
        </w:rPr>
      </w:pPr>
      <w:r>
        <w:rPr>
          <w:rFonts w:hint="eastAsia" w:ascii="宋体" w:hAnsi="宋体" w:eastAsia="宋体" w:cs="Times New Roman"/>
          <w:b/>
          <w:szCs w:val="21"/>
        </w:rPr>
        <w:t>教学要点：</w:t>
      </w:r>
    </w:p>
    <w:p>
      <w:pPr>
        <w:ind w:firstLine="422" w:firstLineChars="201"/>
        <w:rPr>
          <w:rFonts w:ascii="宋体" w:hAnsi="宋体" w:eastAsia="宋体" w:cs="Times New Roman"/>
          <w:szCs w:val="21"/>
        </w:rPr>
      </w:pPr>
      <w:r>
        <w:rPr>
          <w:rFonts w:hint="eastAsia" w:ascii="宋体" w:hAnsi="宋体" w:eastAsia="宋体" w:cs="Times New Roman"/>
          <w:szCs w:val="21"/>
        </w:rPr>
        <w:t>1、动作的基本功能</w:t>
      </w:r>
    </w:p>
    <w:p>
      <w:pPr>
        <w:ind w:firstLine="422" w:firstLineChars="201"/>
        <w:rPr>
          <w:rFonts w:ascii="宋体" w:hAnsi="宋体" w:eastAsia="宋体" w:cs="Times New Roman"/>
          <w:szCs w:val="21"/>
        </w:rPr>
      </w:pPr>
      <w:r>
        <w:rPr>
          <w:rFonts w:hint="eastAsia" w:ascii="宋体" w:hAnsi="宋体" w:eastAsia="宋体" w:cs="Times New Roman"/>
          <w:szCs w:val="21"/>
        </w:rPr>
        <w:t>2、动作建立和使用</w:t>
      </w:r>
    </w:p>
    <w:p>
      <w:pPr>
        <w:ind w:firstLine="422" w:firstLineChars="201"/>
        <w:rPr>
          <w:rFonts w:ascii="宋体" w:hAnsi="宋体" w:eastAsia="宋体" w:cs="Times New Roman"/>
          <w:szCs w:val="21"/>
        </w:rPr>
      </w:pPr>
      <w:r>
        <w:rPr>
          <w:rFonts w:hint="eastAsia" w:ascii="宋体" w:hAnsi="宋体" w:eastAsia="宋体" w:cs="Times New Roman"/>
          <w:b/>
          <w:szCs w:val="21"/>
        </w:rPr>
        <w:t>教学时数：</w:t>
      </w:r>
      <w:r>
        <w:rPr>
          <w:rFonts w:hint="eastAsia" w:ascii="宋体" w:hAnsi="宋体" w:eastAsia="宋体" w:cs="Times New Roman"/>
          <w:szCs w:val="21"/>
        </w:rPr>
        <w:t>2</w:t>
      </w:r>
    </w:p>
    <w:p>
      <w:pPr>
        <w:ind w:firstLine="422" w:firstLineChars="201"/>
        <w:rPr>
          <w:rFonts w:ascii="宋体" w:hAnsi="宋体" w:eastAsia="宋体" w:cs="Times New Roman"/>
          <w:b/>
          <w:szCs w:val="21"/>
        </w:rPr>
      </w:pPr>
      <w:r>
        <w:rPr>
          <w:rFonts w:hint="eastAsia" w:ascii="宋体" w:hAnsi="宋体" w:eastAsia="宋体" w:cs="Times New Roman"/>
          <w:b/>
          <w:szCs w:val="21"/>
        </w:rPr>
        <w:t>教学内容：</w:t>
      </w:r>
    </w:p>
    <w:p>
      <w:pPr>
        <w:ind w:firstLine="422" w:firstLineChars="201"/>
        <w:rPr>
          <w:rFonts w:ascii="宋体" w:hAnsi="宋体" w:eastAsia="宋体" w:cs="Times New Roman"/>
          <w:szCs w:val="21"/>
        </w:rPr>
      </w:pPr>
      <w:r>
        <w:rPr>
          <w:rFonts w:hint="eastAsia" w:ascii="宋体" w:hAnsi="宋体" w:eastAsia="宋体" w:cs="Times New Roman"/>
          <w:szCs w:val="21"/>
        </w:rPr>
        <w:t>一、动作的基本功能：</w:t>
      </w:r>
    </w:p>
    <w:p>
      <w:pPr>
        <w:ind w:firstLine="422" w:firstLineChars="201"/>
        <w:rPr>
          <w:rFonts w:ascii="宋体" w:hAnsi="宋体" w:eastAsia="宋体" w:cs="Times New Roman"/>
          <w:szCs w:val="21"/>
        </w:rPr>
      </w:pPr>
      <w:r>
        <w:rPr>
          <w:rFonts w:hint="eastAsia" w:ascii="宋体" w:hAnsi="宋体" w:eastAsia="宋体" w:cs="Times New Roman"/>
          <w:szCs w:val="21"/>
        </w:rPr>
        <w:t>动作（Action)功能类似于Word软件中的宏功能，它可以将Photoshop中的某几个操作像录制宏一样记录下来，并反复使用，这样可以使较为烦琐的工作变得简单易行。自动功能还可以对多个文件进行批处理，从而大幅度地提高工作效率。</w:t>
      </w:r>
    </w:p>
    <w:p>
      <w:pPr>
        <w:ind w:firstLine="422" w:firstLineChars="201"/>
        <w:rPr>
          <w:rFonts w:ascii="宋体" w:hAnsi="宋体" w:eastAsia="宋体" w:cs="Times New Roman"/>
          <w:szCs w:val="21"/>
        </w:rPr>
      </w:pPr>
      <w:r>
        <w:rPr>
          <w:rFonts w:hint="eastAsia" w:ascii="宋体" w:hAnsi="宋体" w:eastAsia="宋体" w:cs="Times New Roman"/>
          <w:szCs w:val="21"/>
        </w:rPr>
        <w:t>二、动作建立和使用</w:t>
      </w:r>
    </w:p>
    <w:p>
      <w:pPr>
        <w:ind w:firstLine="422" w:firstLineChars="201"/>
        <w:rPr>
          <w:rFonts w:ascii="宋体" w:hAnsi="宋体" w:eastAsia="宋体" w:cs="Times New Roman"/>
          <w:szCs w:val="21"/>
        </w:rPr>
      </w:pPr>
      <w:r>
        <w:rPr>
          <w:rFonts w:hint="eastAsia" w:ascii="宋体" w:hAnsi="宋体" w:eastAsia="宋体" w:cs="Times New Roman"/>
          <w:szCs w:val="21"/>
        </w:rPr>
        <w:t>1、记录动作</w:t>
      </w:r>
    </w:p>
    <w:p>
      <w:pPr>
        <w:ind w:firstLine="422" w:firstLineChars="201"/>
        <w:rPr>
          <w:rFonts w:ascii="宋体" w:hAnsi="宋体" w:eastAsia="宋体" w:cs="Times New Roman"/>
          <w:szCs w:val="21"/>
        </w:rPr>
      </w:pPr>
      <w:r>
        <w:rPr>
          <w:rFonts w:hint="eastAsia" w:ascii="宋体" w:hAnsi="宋体" w:eastAsia="宋体" w:cs="Times New Roman"/>
          <w:szCs w:val="21"/>
        </w:rPr>
        <w:t>2、执行动作</w:t>
      </w:r>
    </w:p>
    <w:p>
      <w:pPr>
        <w:ind w:firstLine="422" w:firstLineChars="201"/>
        <w:rPr>
          <w:rFonts w:ascii="宋体" w:hAnsi="宋体" w:eastAsia="宋体" w:cs="Times New Roman"/>
          <w:szCs w:val="21"/>
        </w:rPr>
      </w:pPr>
      <w:r>
        <w:rPr>
          <w:rFonts w:hint="eastAsia" w:ascii="宋体" w:hAnsi="宋体" w:eastAsia="宋体" w:cs="Times New Roman"/>
          <w:szCs w:val="21"/>
        </w:rPr>
        <w:t>3、修改动作</w:t>
      </w:r>
    </w:p>
    <w:p>
      <w:pPr>
        <w:ind w:firstLine="422" w:firstLineChars="201"/>
        <w:rPr>
          <w:rFonts w:ascii="宋体" w:hAnsi="宋体" w:eastAsia="宋体" w:cs="Times New Roman"/>
          <w:szCs w:val="21"/>
        </w:rPr>
      </w:pPr>
      <w:r>
        <w:rPr>
          <w:rFonts w:hint="eastAsia" w:ascii="宋体" w:hAnsi="宋体" w:eastAsia="宋体" w:cs="Times New Roman"/>
          <w:szCs w:val="21"/>
        </w:rPr>
        <w:t>4、保存和安装动作</w:t>
      </w:r>
    </w:p>
    <w:p>
      <w:pPr>
        <w:ind w:firstLine="422" w:firstLineChars="201"/>
        <w:rPr>
          <w:rFonts w:ascii="宋体" w:hAnsi="宋体" w:eastAsia="宋体" w:cs="Times New Roman"/>
          <w:szCs w:val="21"/>
        </w:rPr>
      </w:pPr>
      <w:r>
        <w:rPr>
          <w:rFonts w:hint="eastAsia" w:ascii="宋体" w:hAnsi="宋体" w:eastAsia="宋体" w:cs="Times New Roman"/>
          <w:szCs w:val="21"/>
        </w:rPr>
        <w:t>5、批处理图片</w:t>
      </w:r>
    </w:p>
    <w:p>
      <w:pPr>
        <w:ind w:firstLine="422" w:firstLineChars="201"/>
        <w:rPr>
          <w:rFonts w:ascii="宋体" w:hAnsi="宋体" w:eastAsia="宋体" w:cs="Times New Roman"/>
          <w:b/>
          <w:szCs w:val="21"/>
        </w:rPr>
      </w:pPr>
      <w:r>
        <w:rPr>
          <w:rFonts w:hint="eastAsia" w:ascii="宋体" w:hAnsi="宋体" w:eastAsia="宋体" w:cs="Times New Roman"/>
          <w:b/>
          <w:szCs w:val="21"/>
        </w:rPr>
        <w:t>考核要求：</w:t>
      </w:r>
    </w:p>
    <w:p>
      <w:pPr>
        <w:ind w:firstLine="422" w:firstLineChars="201"/>
        <w:rPr>
          <w:rFonts w:ascii="宋体" w:hAnsi="宋体" w:eastAsia="宋体" w:cs="Times New Roman"/>
          <w:szCs w:val="21"/>
        </w:rPr>
      </w:pPr>
      <w:r>
        <w:rPr>
          <w:rFonts w:hint="eastAsia" w:ascii="宋体" w:hAnsi="宋体" w:eastAsia="宋体" w:cs="Times New Roman"/>
          <w:szCs w:val="21"/>
        </w:rPr>
        <w:t>录制动作并用动作处图像，管理动作和动作组。</w:t>
      </w:r>
    </w:p>
    <w:p>
      <w:pPr>
        <w:ind w:firstLine="422" w:firstLineChars="201"/>
        <w:rPr>
          <w:rFonts w:ascii="宋体" w:hAnsi="宋体" w:eastAsia="宋体" w:cs="Times New Roman"/>
          <w:szCs w:val="21"/>
        </w:rPr>
      </w:pPr>
    </w:p>
    <w:p>
      <w:pPr>
        <w:ind w:firstLine="422" w:firstLineChars="201"/>
        <w:rPr>
          <w:rFonts w:ascii="宋体" w:hAnsi="宋体" w:eastAsia="宋体" w:cs="Times New Roman"/>
          <w:szCs w:val="21"/>
        </w:rPr>
      </w:pPr>
    </w:p>
    <w:p>
      <w:pPr>
        <w:ind w:firstLine="562" w:firstLineChars="201"/>
        <w:rPr>
          <w:rFonts w:ascii="宋体" w:hAnsi="宋体" w:eastAsia="宋体" w:cs="Times New Roman"/>
          <w:b/>
          <w:sz w:val="28"/>
          <w:szCs w:val="28"/>
        </w:rPr>
      </w:pPr>
      <w:r>
        <w:rPr>
          <w:rFonts w:hint="eastAsia" w:ascii="宋体" w:hAnsi="宋体" w:eastAsia="宋体" w:cs="Times New Roman"/>
          <w:b/>
          <w:sz w:val="28"/>
          <w:szCs w:val="28"/>
        </w:rPr>
        <w:t>三、参考书目</w:t>
      </w:r>
    </w:p>
    <w:p>
      <w:pPr>
        <w:ind w:firstLine="422" w:firstLineChars="201"/>
        <w:rPr>
          <w:rFonts w:ascii="宋体" w:hAnsi="宋体" w:eastAsia="宋体" w:cs="Times New Roman"/>
          <w:szCs w:val="21"/>
        </w:rPr>
      </w:pPr>
      <w:r>
        <w:rPr>
          <w:rFonts w:hint="eastAsia" w:ascii="宋体" w:hAnsi="宋体" w:eastAsia="宋体" w:cs="Times New Roman"/>
          <w:szCs w:val="21"/>
        </w:rPr>
        <w:t>本课程参考教材：</w:t>
      </w:r>
    </w:p>
    <w:p>
      <w:pPr>
        <w:ind w:firstLine="422" w:firstLineChars="201"/>
        <w:jc w:val="left"/>
        <w:rPr>
          <w:rFonts w:ascii="宋体" w:hAnsi="宋体" w:eastAsia="宋体" w:cs="Times New Roman"/>
          <w:szCs w:val="21"/>
        </w:rPr>
      </w:pPr>
      <w:r>
        <w:rPr>
          <w:rFonts w:hint="eastAsia" w:ascii="宋体" w:hAnsi="宋体" w:eastAsia="宋体" w:cs="Times New Roman"/>
          <w:szCs w:val="21"/>
        </w:rPr>
        <w:t>1、[美]David Xenakis ，《PHOTOSHOPcs6 使用指南》，机械工业出版社，2013年。</w:t>
      </w:r>
    </w:p>
    <w:p>
      <w:pPr>
        <w:ind w:firstLine="422" w:firstLineChars="201"/>
        <w:jc w:val="left"/>
        <w:rPr>
          <w:rFonts w:ascii="宋体" w:hAnsi="宋体" w:eastAsia="宋体" w:cs="Times New Roman"/>
          <w:szCs w:val="21"/>
        </w:rPr>
      </w:pPr>
      <w:r>
        <w:rPr>
          <w:rFonts w:hint="eastAsia" w:ascii="宋体" w:hAnsi="宋体" w:eastAsia="宋体" w:cs="Times New Roman"/>
          <w:szCs w:val="21"/>
        </w:rPr>
        <w:t>2、曾俊荣，《Photoshop cc技术大全》，人民邮电出版社，2014年。</w:t>
      </w:r>
    </w:p>
    <w:p>
      <w:pPr>
        <w:ind w:firstLine="422" w:firstLineChars="201"/>
        <w:jc w:val="left"/>
        <w:rPr>
          <w:rFonts w:ascii="宋体" w:hAnsi="宋体" w:eastAsia="宋体" w:cs="Times New Roman"/>
          <w:szCs w:val="21"/>
        </w:rPr>
      </w:pPr>
      <w:r>
        <w:rPr>
          <w:rFonts w:hint="eastAsia" w:ascii="宋体" w:hAnsi="宋体" w:eastAsia="宋体" w:cs="Times New Roman"/>
          <w:szCs w:val="21"/>
        </w:rPr>
        <w:t>3、吴必虎著，《旅游规划原理》，中国旅游出版社，2010年。</w:t>
      </w:r>
    </w:p>
    <w:p>
      <w:pPr>
        <w:ind w:firstLine="422" w:firstLineChars="201"/>
        <w:jc w:val="left"/>
        <w:rPr>
          <w:rFonts w:ascii="宋体" w:hAnsi="宋体" w:eastAsia="宋体" w:cs="Times New Roman"/>
          <w:szCs w:val="21"/>
        </w:rPr>
      </w:pPr>
    </w:p>
    <w:p>
      <w:pPr>
        <w:ind w:firstLine="482" w:firstLineChars="201"/>
        <w:jc w:val="left"/>
        <w:rPr>
          <w:rFonts w:asciiTheme="minorEastAsia" w:hAnsiTheme="minorEastAsia"/>
          <w:b/>
          <w:bCs/>
          <w:sz w:val="24"/>
        </w:rPr>
      </w:pPr>
      <w:r>
        <w:rPr>
          <w:rFonts w:hint="eastAsia" w:ascii="宋体" w:hAnsi="宋体" w:eastAsia="宋体" w:cs="Times New Roman"/>
          <w:b/>
          <w:bCs/>
          <w:sz w:val="24"/>
          <w:szCs w:val="24"/>
        </w:rPr>
        <w:t>本课程使用教具和现代教育技术的指导性意见</w:t>
      </w:r>
    </w:p>
    <w:p>
      <w:pPr>
        <w:ind w:firstLine="422" w:firstLineChars="201"/>
        <w:jc w:val="left"/>
        <w:rPr>
          <w:rFonts w:ascii="宋体" w:hAnsi="宋体" w:eastAsia="宋体" w:cs="Times New Roman"/>
          <w:szCs w:val="21"/>
        </w:rPr>
      </w:pPr>
      <w:r>
        <w:rPr>
          <w:rFonts w:hint="eastAsia" w:ascii="宋体" w:hAnsi="宋体" w:eastAsia="宋体" w:cs="Times New Roman"/>
          <w:szCs w:val="21"/>
        </w:rPr>
        <w:t>主要教具是多媒体课件及计算机软件。</w:t>
      </w:r>
    </w:p>
    <w:p>
      <w:pPr>
        <w:ind w:firstLine="422" w:firstLineChars="201"/>
        <w:jc w:val="left"/>
        <w:rPr>
          <w:rFonts w:ascii="宋体" w:hAnsi="宋体" w:eastAsia="宋体" w:cs="Times New Roman"/>
          <w:szCs w:val="21"/>
        </w:rPr>
      </w:pPr>
      <w:r>
        <w:rPr>
          <w:rFonts w:hint="eastAsia" w:ascii="宋体" w:hAnsi="宋体" w:eastAsia="宋体" w:cs="Times New Roman"/>
          <w:szCs w:val="21"/>
        </w:rPr>
        <w:t>建议全部内容的课程在多媒体计算机教室上，用课件结合计算机操作进行讲授，增加直观性和生动性。</w:t>
      </w:r>
    </w:p>
    <w:p>
      <w:pPr>
        <w:widowControl/>
        <w:jc w:val="left"/>
        <w:rPr>
          <w:rFonts w:ascii="Times New Roman" w:hAnsi="Times New Roman" w:eastAsia="楷体_GB2312" w:cs="Times New Roman"/>
          <w:color w:val="000000"/>
          <w:sz w:val="24"/>
          <w:szCs w:val="24"/>
        </w:rPr>
      </w:pPr>
      <w:r>
        <w:rPr>
          <w:rFonts w:ascii="Times New Roman" w:hAnsi="Times New Roman" w:eastAsia="楷体_GB2312" w:cs="Times New Roman"/>
          <w:color w:val="000000"/>
          <w:sz w:val="24"/>
          <w:szCs w:val="24"/>
        </w:rPr>
        <w:br w:type="page"/>
      </w:r>
    </w:p>
    <w:p>
      <w:pPr>
        <w:rPr>
          <w:rFonts w:ascii="楷体" w:hAnsi="楷体" w:eastAsia="楷体" w:cs="宋体"/>
          <w:bCs/>
          <w:sz w:val="24"/>
          <w:szCs w:val="20"/>
        </w:rPr>
      </w:pPr>
      <w:r>
        <w:rPr>
          <w:rFonts w:hint="eastAsia" w:ascii="楷体" w:hAnsi="楷体" w:eastAsia="楷体" w:cs="宋体"/>
          <w:bCs/>
          <w:sz w:val="24"/>
          <w:szCs w:val="20"/>
        </w:rPr>
        <w:t>西北师范大学旅游管理专业课程教学大纲</w:t>
      </w:r>
    </w:p>
    <w:p>
      <w:pPr>
        <w:snapToGrid w:val="0"/>
        <w:jc w:val="center"/>
        <w:outlineLvl w:val="0"/>
        <w:rPr>
          <w:rFonts w:ascii="黑体" w:hAnsi="Times New Roman" w:eastAsia="黑体" w:cs="Times New Roman"/>
          <w:b/>
          <w:sz w:val="28"/>
          <w:szCs w:val="28"/>
        </w:rPr>
      </w:pPr>
      <w:bookmarkStart w:id="83" w:name="_Toc500245432"/>
      <w:bookmarkStart w:id="84" w:name="_Toc500105621"/>
      <w:bookmarkStart w:id="85" w:name="_Toc12"/>
      <w:r>
        <w:rPr>
          <w:rFonts w:hint="eastAsia" w:ascii="Times New Roman" w:hAnsi="Times New Roman" w:eastAsia="黑体" w:cs="Times New Roman"/>
          <w:sz w:val="44"/>
          <w:szCs w:val="44"/>
        </w:rPr>
        <w:t>人力资源管理</w:t>
      </w:r>
      <w:bookmarkEnd w:id="83"/>
      <w:bookmarkEnd w:id="84"/>
      <w:bookmarkEnd w:id="85"/>
    </w:p>
    <w:p>
      <w:pPr>
        <w:ind w:firstLine="426"/>
        <w:rPr>
          <w:rFonts w:ascii="宋体" w:hAnsi="宋体" w:eastAsia="宋体" w:cs="Times New Roman"/>
          <w:b/>
          <w:bCs/>
          <w:sz w:val="28"/>
          <w:szCs w:val="24"/>
        </w:rPr>
      </w:pPr>
      <w:r>
        <w:rPr>
          <w:rFonts w:hint="eastAsia" w:ascii="宋体" w:hAnsi="宋体" w:eastAsia="宋体" w:cs="Times New Roman"/>
          <w:b/>
          <w:bCs/>
          <w:sz w:val="28"/>
          <w:szCs w:val="24"/>
        </w:rPr>
        <w:t>一、说明</w:t>
      </w:r>
    </w:p>
    <w:p>
      <w:pPr>
        <w:tabs>
          <w:tab w:val="left" w:pos="1260"/>
        </w:tabs>
        <w:ind w:firstLine="426"/>
        <w:rPr>
          <w:rFonts w:ascii="宋体" w:hAnsi="宋体" w:eastAsia="宋体" w:cs="Times New Roman"/>
          <w:b/>
          <w:bCs/>
          <w:sz w:val="24"/>
          <w:szCs w:val="24"/>
        </w:rPr>
      </w:pPr>
      <w:r>
        <w:rPr>
          <w:rFonts w:hint="eastAsia" w:ascii="宋体" w:hAnsi="宋体" w:eastAsia="宋体" w:cs="Times New Roman"/>
          <w:b/>
          <w:bCs/>
          <w:sz w:val="24"/>
          <w:szCs w:val="24"/>
        </w:rPr>
        <w:t>（一）课程性质</w:t>
      </w:r>
    </w:p>
    <w:p>
      <w:pPr>
        <w:ind w:firstLine="426"/>
        <w:rPr>
          <w:rFonts w:ascii="宋体" w:hAnsi="宋体" w:eastAsia="宋体" w:cs="Times New Roman"/>
          <w:szCs w:val="21"/>
        </w:rPr>
      </w:pPr>
      <w:r>
        <w:rPr>
          <w:rFonts w:hint="eastAsia" w:ascii="宋体" w:hAnsi="宋体" w:eastAsia="宋体" w:cs="Times New Roman"/>
          <w:szCs w:val="21"/>
        </w:rPr>
        <w:t>人力资源是企业生存和发展的最重要的资源。市场经济，尤其是知识经济下企业的竞争集中体现于人力资源的竞争。人力资源开发与管理成为当代企业基本的管理职能。为适应我国经济转型，企业的当务之急是从原有的重视物质资源、金融资本转而重视人力资源、人力资本并做好对其的开发管理工作，增强企业的竞争力。为此，我国业迫切需要一大批具有现代人力资源理念、意识、知识，熟练运用人力资源开发和管理的方法和技术的管理人才。在重视“学理论”、“建观点”的同时，也非常重视“培技能”。因此，本课程在于使学生掌握人力资源管理的重要性；人力资源开发与管理的运用，为我国的旅游事业的发展做出贡献。通过对人力资源计划、工作分析、人员招聘、培训、职业生涯管理、绩效考核、薪酬管理、员工激励涉及的理论和实践的系统讲授，非常重视案例教学法和体验式学习法结合，要求学生积极参与案例的准备与讨论，勤于思考、勤于实践，培养自己的实际操作能力，巩固学到的知识，理解相关内容，培养分析和解决问题的能力。课程依据现代企业经营管理实践，从人力资源管理的角度，阐述人力资源管理在企业竞争优势构建和维持过程中的地位与角色，分析人力资源管理的政策、实践与企业发展的关系及其机制，以此建构能够指导企业实践的理论体系。该课程属于专业核心课程，承担了对人力资源管理政策与实践的原理的介绍。</w:t>
      </w:r>
    </w:p>
    <w:p>
      <w:pPr>
        <w:tabs>
          <w:tab w:val="left" w:pos="1260"/>
        </w:tabs>
        <w:ind w:firstLine="426"/>
        <w:rPr>
          <w:rFonts w:ascii="宋体" w:hAnsi="宋体" w:eastAsia="宋体" w:cs="Times New Roman"/>
          <w:b/>
          <w:bCs/>
          <w:sz w:val="24"/>
          <w:szCs w:val="24"/>
        </w:rPr>
      </w:pPr>
      <w:r>
        <w:rPr>
          <w:rFonts w:hint="eastAsia" w:ascii="宋体" w:hAnsi="宋体" w:eastAsia="宋体" w:cs="Times New Roman"/>
          <w:b/>
          <w:bCs/>
          <w:sz w:val="24"/>
          <w:szCs w:val="24"/>
        </w:rPr>
        <w:t xml:space="preserve"> (二)课程教学目标</w:t>
      </w:r>
    </w:p>
    <w:p>
      <w:pPr>
        <w:ind w:firstLine="426"/>
        <w:rPr>
          <w:rFonts w:ascii="宋体" w:hAnsi="宋体" w:eastAsia="宋体" w:cs="Times New Roman"/>
          <w:szCs w:val="24"/>
        </w:rPr>
      </w:pPr>
      <w:r>
        <w:rPr>
          <w:rFonts w:hint="eastAsia" w:ascii="宋体" w:hAnsi="宋体" w:eastAsia="宋体" w:cs="Times New Roman"/>
          <w:szCs w:val="21"/>
        </w:rPr>
        <w:t>《人力资源管理》</w:t>
      </w:r>
      <w:r>
        <w:rPr>
          <w:rFonts w:ascii="宋体" w:hAnsi="宋体" w:eastAsia="宋体" w:cs="Times New Roman"/>
          <w:szCs w:val="21"/>
        </w:rPr>
        <w:t>是</w:t>
      </w:r>
      <w:r>
        <w:rPr>
          <w:rFonts w:hint="eastAsia" w:ascii="宋体" w:hAnsi="宋体" w:eastAsia="宋体" w:cs="Times New Roman"/>
          <w:szCs w:val="21"/>
        </w:rPr>
        <w:t>旅游管理、酒店管理</w:t>
      </w:r>
      <w:r>
        <w:rPr>
          <w:rFonts w:ascii="宋体" w:hAnsi="宋体" w:eastAsia="宋体" w:cs="Times New Roman"/>
          <w:szCs w:val="21"/>
        </w:rPr>
        <w:t>专业</w:t>
      </w:r>
      <w:r>
        <w:rPr>
          <w:rFonts w:hint="eastAsia" w:ascii="宋体" w:hAnsi="宋体" w:eastAsia="宋体" w:cs="Times New Roman"/>
          <w:szCs w:val="21"/>
        </w:rPr>
        <w:t>学生的一门</w:t>
      </w:r>
      <w:r>
        <w:rPr>
          <w:rFonts w:ascii="宋体" w:hAnsi="宋体" w:eastAsia="宋体" w:cs="Times New Roman"/>
          <w:szCs w:val="21"/>
        </w:rPr>
        <w:t>专业必修课，具较强的系统性、创新性、针对性和实用性。</w:t>
      </w:r>
      <w:r>
        <w:rPr>
          <w:rFonts w:hint="eastAsia" w:ascii="宋体" w:hAnsi="宋体" w:eastAsia="宋体" w:cs="Times New Roman"/>
          <w:szCs w:val="21"/>
        </w:rPr>
        <w:t>通过对本课程的学习，</w:t>
      </w:r>
      <w:r>
        <w:rPr>
          <w:rFonts w:hint="eastAsia" w:ascii="宋体" w:hAnsi="宋体" w:eastAsia="宋体" w:cs="Times New Roman"/>
          <w:szCs w:val="24"/>
        </w:rPr>
        <w:t>旨在使学生理解现代企业人力资源管理的理念和角色，熟悉现代人力资源管理的六大模块，理解人力资源管理不同业务活动之间的内在联系，掌握开展人力资源管理活动所需的基本技能。</w:t>
      </w:r>
      <w:r>
        <w:rPr>
          <w:rFonts w:hint="eastAsia" w:ascii="宋体" w:hAnsi="宋体" w:eastAsia="宋体" w:cs="Arial"/>
          <w:szCs w:val="21"/>
        </w:rPr>
        <w:t>学会用人力资源管理理论分析和解决企业实际问题的方法，同时培养学生爱岗敬业的精神，</w:t>
      </w:r>
      <w:r>
        <w:rPr>
          <w:rFonts w:ascii="宋体" w:hAnsi="宋体" w:eastAsia="宋体" w:cs="Times New Roman"/>
          <w:szCs w:val="21"/>
        </w:rPr>
        <w:t>对工作的性质、任务、作用及其意义</w:t>
      </w:r>
      <w:r>
        <w:rPr>
          <w:rFonts w:hint="eastAsia" w:ascii="宋体" w:hAnsi="宋体" w:eastAsia="宋体" w:cs="Times New Roman"/>
          <w:szCs w:val="21"/>
        </w:rPr>
        <w:t>应</w:t>
      </w:r>
      <w:r>
        <w:rPr>
          <w:rFonts w:ascii="宋体" w:hAnsi="宋体" w:eastAsia="宋体" w:cs="Times New Roman"/>
          <w:szCs w:val="21"/>
        </w:rPr>
        <w:t>有比较全面的了解</w:t>
      </w:r>
      <w:r>
        <w:rPr>
          <w:rFonts w:hint="eastAsia" w:ascii="宋体" w:hAnsi="宋体" w:eastAsia="宋体" w:cs="Times New Roman"/>
          <w:szCs w:val="21"/>
        </w:rPr>
        <w:t>；</w:t>
      </w:r>
      <w:r>
        <w:rPr>
          <w:rFonts w:ascii="宋体" w:hAnsi="宋体" w:eastAsia="宋体" w:cs="Times New Roman"/>
          <w:szCs w:val="21"/>
        </w:rPr>
        <w:t>同时</w:t>
      </w:r>
      <w:r>
        <w:rPr>
          <w:rFonts w:hint="eastAsia" w:ascii="宋体" w:hAnsi="宋体" w:eastAsia="宋体" w:cs="Times New Roman"/>
          <w:szCs w:val="21"/>
        </w:rPr>
        <w:t>培养学生良好的从业意识，开拓市场的精神和竞争意识；</w:t>
      </w:r>
      <w:r>
        <w:rPr>
          <w:rFonts w:ascii="宋体" w:hAnsi="宋体" w:eastAsia="宋体" w:cs="Times New Roman"/>
          <w:szCs w:val="21"/>
        </w:rPr>
        <w:t>并初步具备</w:t>
      </w:r>
      <w:r>
        <w:rPr>
          <w:rFonts w:hint="eastAsia" w:ascii="宋体" w:hAnsi="宋体" w:eastAsia="宋体" w:cs="Times New Roman"/>
          <w:szCs w:val="21"/>
        </w:rPr>
        <w:t>从事工作的</w:t>
      </w:r>
      <w:r>
        <w:rPr>
          <w:rFonts w:ascii="宋体" w:hAnsi="宋体" w:eastAsia="宋体" w:cs="Times New Roman"/>
          <w:szCs w:val="21"/>
        </w:rPr>
        <w:t>能力</w:t>
      </w:r>
      <w:r>
        <w:rPr>
          <w:rFonts w:hint="eastAsia" w:ascii="宋体" w:hAnsi="宋体" w:eastAsia="宋体" w:cs="Times New Roman"/>
          <w:szCs w:val="21"/>
        </w:rPr>
        <w:t>和处理问题的能力</w:t>
      </w:r>
      <w:r>
        <w:rPr>
          <w:rFonts w:ascii="宋体" w:hAnsi="宋体" w:eastAsia="宋体" w:cs="Times New Roman"/>
          <w:szCs w:val="21"/>
        </w:rPr>
        <w:t>。</w:t>
      </w:r>
      <w:r>
        <w:rPr>
          <w:rFonts w:hint="eastAsia" w:ascii="宋体" w:hAnsi="宋体" w:eastAsia="宋体" w:cs="Arial"/>
          <w:szCs w:val="21"/>
        </w:rPr>
        <w:t>为毕业后成功地走上社会参加企业经营管理实践打下基础。</w:t>
      </w:r>
    </w:p>
    <w:p>
      <w:pPr>
        <w:tabs>
          <w:tab w:val="left" w:pos="1260"/>
        </w:tabs>
        <w:ind w:firstLine="426"/>
        <w:rPr>
          <w:rFonts w:ascii="宋体" w:hAnsi="宋体" w:eastAsia="宋体" w:cs="Times New Roman"/>
          <w:b/>
          <w:bCs/>
          <w:sz w:val="24"/>
          <w:szCs w:val="24"/>
        </w:rPr>
      </w:pPr>
      <w:r>
        <w:rPr>
          <w:rFonts w:hint="eastAsia" w:ascii="宋体" w:hAnsi="宋体" w:eastAsia="宋体" w:cs="Times New Roman"/>
          <w:b/>
          <w:bCs/>
          <w:sz w:val="24"/>
          <w:szCs w:val="24"/>
        </w:rPr>
        <w:t>（三）教学内容</w:t>
      </w:r>
    </w:p>
    <w:p>
      <w:pPr>
        <w:ind w:firstLine="426"/>
        <w:rPr>
          <w:rFonts w:ascii="宋体" w:hAnsi="宋体" w:eastAsia="宋体" w:cs="Times New Roman"/>
          <w:color w:val="000000"/>
          <w:szCs w:val="24"/>
        </w:rPr>
      </w:pPr>
      <w:r>
        <w:rPr>
          <w:rFonts w:hint="eastAsia" w:ascii="宋体" w:hAnsi="宋体" w:eastAsia="宋体" w:cs="Times New Roman"/>
          <w:color w:val="000000"/>
          <w:szCs w:val="21"/>
        </w:rPr>
        <w:t>本课程教学内容总共划分为八个章节，具体包括</w:t>
      </w:r>
      <w:r>
        <w:rPr>
          <w:rFonts w:hint="eastAsia" w:ascii="宋体" w:hAnsi="宋体" w:eastAsia="宋体" w:cs="Times New Roman"/>
          <w:color w:val="000000"/>
          <w:szCs w:val="24"/>
        </w:rPr>
        <w:t>人力资源管理导论、战略性人力资源管理、员工招聘与人才管理、员工甄选、员工培训与开发、绩效管理和薪酬管理等主要人力资源管理模块知识。</w:t>
      </w:r>
    </w:p>
    <w:p>
      <w:pPr>
        <w:tabs>
          <w:tab w:val="left" w:pos="1260"/>
        </w:tabs>
        <w:ind w:firstLine="426"/>
        <w:rPr>
          <w:rFonts w:ascii="宋体" w:hAnsi="宋体" w:eastAsia="宋体" w:cs="Times New Roman"/>
          <w:b/>
          <w:bCs/>
          <w:sz w:val="24"/>
          <w:szCs w:val="24"/>
        </w:rPr>
      </w:pPr>
      <w:r>
        <w:rPr>
          <w:rFonts w:hint="eastAsia" w:ascii="宋体" w:hAnsi="宋体" w:eastAsia="宋体" w:cs="Times New Roman"/>
          <w:b/>
          <w:bCs/>
          <w:sz w:val="24"/>
          <w:szCs w:val="24"/>
        </w:rPr>
        <w:t>（四）教学学时：</w:t>
      </w:r>
    </w:p>
    <w:p>
      <w:pPr>
        <w:ind w:firstLine="426"/>
        <w:rPr>
          <w:rFonts w:ascii="宋体" w:hAnsi="宋体" w:eastAsia="宋体" w:cs="Times New Roman"/>
          <w:color w:val="000000"/>
          <w:szCs w:val="21"/>
        </w:rPr>
      </w:pPr>
      <w:r>
        <w:rPr>
          <w:rFonts w:hint="eastAsia" w:ascii="宋体" w:hAnsi="宋体" w:eastAsia="宋体" w:cs="Times New Roman"/>
          <w:color w:val="000000"/>
          <w:szCs w:val="21"/>
        </w:rPr>
        <w:t>总学时：54学时</w:t>
      </w:r>
    </w:p>
    <w:p>
      <w:pPr>
        <w:ind w:firstLine="426"/>
        <w:rPr>
          <w:rFonts w:ascii="宋体" w:hAnsi="宋体" w:eastAsia="宋体" w:cs="Times New Roman"/>
          <w:color w:val="000000"/>
          <w:szCs w:val="21"/>
        </w:rPr>
      </w:pPr>
      <w:r>
        <w:rPr>
          <w:rFonts w:hint="eastAsia" w:ascii="宋体" w:hAnsi="宋体" w:eastAsia="宋体" w:cs="Times New Roman"/>
          <w:color w:val="000000"/>
          <w:szCs w:val="21"/>
        </w:rPr>
        <w:t>总学时数为 54节，</w:t>
      </w:r>
      <w:r>
        <w:rPr>
          <w:rFonts w:ascii="宋体" w:hAnsi="宋体" w:eastAsia="宋体" w:cs="Times New Roman"/>
          <w:color w:val="000000"/>
          <w:szCs w:val="21"/>
        </w:rPr>
        <w:t>总学分：</w:t>
      </w:r>
      <w:r>
        <w:rPr>
          <w:rFonts w:hint="eastAsia" w:ascii="宋体" w:hAnsi="宋体" w:eastAsia="宋体" w:cs="Times New Roman"/>
          <w:color w:val="000000"/>
          <w:szCs w:val="21"/>
        </w:rPr>
        <w:t>3</w:t>
      </w:r>
      <w:r>
        <w:rPr>
          <w:rFonts w:ascii="宋体" w:hAnsi="宋体" w:eastAsia="宋体" w:cs="Times New Roman"/>
          <w:color w:val="000000"/>
          <w:szCs w:val="21"/>
        </w:rPr>
        <w:t>学分</w:t>
      </w:r>
      <w:r>
        <w:rPr>
          <w:rFonts w:hint="eastAsia" w:ascii="宋体" w:hAnsi="宋体" w:eastAsia="宋体" w:cs="Times New Roman"/>
          <w:color w:val="000000"/>
          <w:szCs w:val="21"/>
        </w:rPr>
        <w:t>。其中授课学时</w:t>
      </w:r>
    </w:p>
    <w:p>
      <w:pPr>
        <w:jc w:val="center"/>
        <w:rPr>
          <w:rFonts w:ascii="宋体" w:hAnsi="宋体" w:eastAsia="宋体" w:cs="Times New Roman"/>
          <w:color w:val="000000"/>
          <w:szCs w:val="21"/>
        </w:rPr>
      </w:pPr>
      <w:r>
        <w:rPr>
          <w:rFonts w:hint="eastAsia" w:ascii="宋体" w:hAnsi="宋体" w:eastAsia="宋体" w:cs="Times New Roman"/>
          <w:szCs w:val="24"/>
        </w:rPr>
        <w:t>《人力资源管理》课程教学进度表</w:t>
      </w:r>
    </w:p>
    <w:tbl>
      <w:tblPr>
        <w:tblStyle w:val="38"/>
        <w:tblW w:w="7944" w:type="dxa"/>
        <w:jc w:val="center"/>
        <w:tblInd w:w="0" w:type="dxa"/>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fixed"/>
        <w:tblCellMar>
          <w:top w:w="0" w:type="dxa"/>
          <w:left w:w="0" w:type="dxa"/>
          <w:bottom w:w="0" w:type="dxa"/>
          <w:right w:w="0" w:type="dxa"/>
        </w:tblCellMar>
      </w:tblPr>
      <w:tblGrid>
        <w:gridCol w:w="489"/>
        <w:gridCol w:w="4047"/>
        <w:gridCol w:w="994"/>
        <w:gridCol w:w="1278"/>
        <w:gridCol w:w="1136"/>
      </w:tblGrid>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fixed"/>
          <w:tblCellMar>
            <w:top w:w="0" w:type="dxa"/>
            <w:left w:w="0" w:type="dxa"/>
            <w:bottom w:w="0" w:type="dxa"/>
            <w:right w:w="0" w:type="dxa"/>
          </w:tblCellMar>
        </w:tblPrEx>
        <w:trPr>
          <w:trHeight w:val="346" w:hRule="atLeast"/>
          <w:jc w:val="center"/>
        </w:trPr>
        <w:tc>
          <w:tcPr>
            <w:tcW w:w="489" w:type="dxa"/>
            <w:tcBorders>
              <w:top w:val="outset" w:color="000000" w:sz="6" w:space="0"/>
              <w:left w:val="outset" w:color="000000" w:sz="6" w:space="0"/>
              <w:bottom w:val="outset" w:color="000000" w:sz="6" w:space="0"/>
              <w:right w:val="outset" w:color="000000" w:sz="6" w:space="0"/>
            </w:tcBorders>
            <w:vAlign w:val="center"/>
          </w:tcPr>
          <w:p>
            <w:pPr>
              <w:widowControl/>
              <w:jc w:val="center"/>
              <w:rPr>
                <w:rFonts w:ascii="宋体" w:hAnsi="宋体" w:eastAsia="宋体" w:cs="宋体"/>
                <w:kern w:val="0"/>
                <w:szCs w:val="21"/>
              </w:rPr>
            </w:pPr>
            <w:r>
              <w:rPr>
                <w:rFonts w:ascii="宋体" w:hAnsi="宋体" w:eastAsia="宋体" w:cs="宋体"/>
                <w:kern w:val="0"/>
                <w:szCs w:val="21"/>
              </w:rPr>
              <w:t>章节</w:t>
            </w:r>
          </w:p>
        </w:tc>
        <w:tc>
          <w:tcPr>
            <w:tcW w:w="4047" w:type="dxa"/>
            <w:tcBorders>
              <w:top w:val="outset" w:color="000000" w:sz="6" w:space="0"/>
              <w:left w:val="outset" w:color="000000" w:sz="6" w:space="0"/>
              <w:bottom w:val="outset" w:color="000000" w:sz="6" w:space="0"/>
              <w:right w:val="outset" w:color="000000" w:sz="6" w:space="0"/>
            </w:tcBorders>
            <w:vAlign w:val="center"/>
          </w:tcPr>
          <w:p>
            <w:pPr>
              <w:widowControl/>
              <w:jc w:val="center"/>
              <w:rPr>
                <w:rFonts w:ascii="宋体" w:hAnsi="宋体" w:eastAsia="宋体" w:cs="宋体"/>
                <w:kern w:val="0"/>
                <w:szCs w:val="21"/>
              </w:rPr>
            </w:pPr>
            <w:r>
              <w:rPr>
                <w:rFonts w:ascii="宋体" w:hAnsi="宋体" w:eastAsia="宋体" w:cs="宋体"/>
                <w:kern w:val="0"/>
                <w:szCs w:val="21"/>
              </w:rPr>
              <w:t>教学内容</w:t>
            </w:r>
          </w:p>
        </w:tc>
        <w:tc>
          <w:tcPr>
            <w:tcW w:w="994" w:type="dxa"/>
            <w:tcBorders>
              <w:top w:val="outset" w:color="000000" w:sz="6" w:space="0"/>
              <w:left w:val="outset" w:color="000000" w:sz="6" w:space="0"/>
              <w:bottom w:val="outset" w:color="000000" w:sz="6" w:space="0"/>
              <w:right w:val="outset" w:color="000000" w:sz="6" w:space="0"/>
            </w:tcBorders>
            <w:vAlign w:val="center"/>
          </w:tcPr>
          <w:p>
            <w:pPr>
              <w:widowControl/>
              <w:jc w:val="center"/>
              <w:rPr>
                <w:rFonts w:ascii="宋体" w:hAnsi="宋体" w:eastAsia="宋体" w:cs="宋体"/>
                <w:kern w:val="0"/>
                <w:szCs w:val="21"/>
              </w:rPr>
            </w:pPr>
            <w:r>
              <w:rPr>
                <w:rFonts w:ascii="宋体" w:hAnsi="宋体" w:eastAsia="宋体" w:cs="宋体"/>
                <w:kern w:val="0"/>
                <w:szCs w:val="21"/>
              </w:rPr>
              <w:t>学时</w:t>
            </w:r>
          </w:p>
        </w:tc>
        <w:tc>
          <w:tcPr>
            <w:tcW w:w="1278" w:type="dxa"/>
            <w:tcBorders>
              <w:top w:val="outset" w:color="000000" w:sz="6" w:space="0"/>
              <w:left w:val="outset" w:color="000000" w:sz="6" w:space="0"/>
              <w:bottom w:val="outset" w:color="000000" w:sz="6" w:space="0"/>
              <w:right w:val="outset" w:color="000000" w:sz="6" w:space="0"/>
            </w:tcBorders>
            <w:vAlign w:val="center"/>
          </w:tcPr>
          <w:p>
            <w:pPr>
              <w:widowControl/>
              <w:jc w:val="center"/>
              <w:rPr>
                <w:rFonts w:ascii="宋体" w:hAnsi="宋体" w:eastAsia="宋体" w:cs="宋体"/>
                <w:kern w:val="0"/>
                <w:szCs w:val="21"/>
              </w:rPr>
            </w:pPr>
            <w:r>
              <w:rPr>
                <w:rFonts w:ascii="宋体" w:hAnsi="宋体" w:eastAsia="宋体" w:cs="宋体"/>
                <w:kern w:val="0"/>
                <w:szCs w:val="21"/>
              </w:rPr>
              <w:t>讲授学时</w:t>
            </w:r>
          </w:p>
        </w:tc>
        <w:tc>
          <w:tcPr>
            <w:tcW w:w="1136" w:type="dxa"/>
            <w:tcBorders>
              <w:top w:val="outset" w:color="000000" w:sz="6" w:space="0"/>
              <w:left w:val="outset" w:color="000000" w:sz="6" w:space="0"/>
              <w:bottom w:val="outset" w:color="000000" w:sz="6" w:space="0"/>
              <w:right w:val="outset" w:color="000000" w:sz="6" w:space="0"/>
            </w:tcBorders>
            <w:vAlign w:val="center"/>
          </w:tcPr>
          <w:p>
            <w:pPr>
              <w:widowControl/>
              <w:jc w:val="center"/>
              <w:rPr>
                <w:rFonts w:ascii="宋体" w:hAnsi="宋体" w:eastAsia="宋体" w:cs="宋体"/>
                <w:kern w:val="0"/>
                <w:szCs w:val="21"/>
              </w:rPr>
            </w:pPr>
            <w:r>
              <w:rPr>
                <w:rFonts w:ascii="宋体" w:hAnsi="宋体" w:eastAsia="宋体" w:cs="宋体"/>
                <w:kern w:val="0"/>
                <w:szCs w:val="21"/>
              </w:rPr>
              <w:t>实践学时</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fixed"/>
          <w:tblCellMar>
            <w:top w:w="0" w:type="dxa"/>
            <w:left w:w="0" w:type="dxa"/>
            <w:bottom w:w="0" w:type="dxa"/>
            <w:right w:w="0" w:type="dxa"/>
          </w:tblCellMar>
        </w:tblPrEx>
        <w:trPr>
          <w:trHeight w:val="346" w:hRule="atLeast"/>
          <w:jc w:val="center"/>
        </w:trPr>
        <w:tc>
          <w:tcPr>
            <w:tcW w:w="489" w:type="dxa"/>
            <w:tcBorders>
              <w:top w:val="outset" w:color="000000" w:sz="6" w:space="0"/>
              <w:left w:val="outset" w:color="000000" w:sz="6" w:space="0"/>
              <w:bottom w:val="outset" w:color="000000" w:sz="6" w:space="0"/>
              <w:right w:val="outset" w:color="000000" w:sz="6" w:space="0"/>
            </w:tcBorders>
            <w:vAlign w:val="center"/>
          </w:tcPr>
          <w:p>
            <w:pPr>
              <w:widowControl/>
              <w:jc w:val="left"/>
              <w:rPr>
                <w:rFonts w:ascii="宋体" w:hAnsi="宋体" w:eastAsia="宋体" w:cs="宋体"/>
                <w:kern w:val="0"/>
                <w:szCs w:val="21"/>
              </w:rPr>
            </w:pPr>
            <w:r>
              <w:rPr>
                <w:rFonts w:ascii="宋体" w:hAnsi="宋体" w:eastAsia="宋体" w:cs="宋体"/>
                <w:kern w:val="0"/>
                <w:szCs w:val="21"/>
              </w:rPr>
              <w:t> 1</w:t>
            </w:r>
          </w:p>
        </w:tc>
        <w:tc>
          <w:tcPr>
            <w:tcW w:w="4047" w:type="dxa"/>
            <w:tcBorders>
              <w:top w:val="outset" w:color="000000" w:sz="6" w:space="0"/>
              <w:left w:val="outset" w:color="000000" w:sz="6" w:space="0"/>
              <w:bottom w:val="outset" w:color="000000" w:sz="6" w:space="0"/>
              <w:right w:val="outset" w:color="000000" w:sz="6" w:space="0"/>
            </w:tcBorders>
            <w:vAlign w:val="center"/>
          </w:tcPr>
          <w:p>
            <w:pPr>
              <w:widowControl/>
              <w:jc w:val="left"/>
              <w:rPr>
                <w:rFonts w:ascii="宋体" w:hAnsi="宋体" w:eastAsia="宋体" w:cs="宋体"/>
                <w:kern w:val="0"/>
                <w:szCs w:val="21"/>
              </w:rPr>
            </w:pPr>
            <w:r>
              <w:rPr>
                <w:rFonts w:hint="eastAsia" w:ascii="宋体" w:hAnsi="宋体" w:eastAsia="宋体" w:cs="宋体"/>
                <w:kern w:val="0"/>
                <w:szCs w:val="21"/>
              </w:rPr>
              <w:t>人力资源管理</w:t>
            </w:r>
            <w:r>
              <w:rPr>
                <w:rFonts w:ascii="宋体" w:hAnsi="宋体" w:eastAsia="宋体" w:cs="宋体"/>
                <w:kern w:val="0"/>
                <w:szCs w:val="21"/>
              </w:rPr>
              <w:t>绪论</w:t>
            </w:r>
          </w:p>
        </w:tc>
        <w:tc>
          <w:tcPr>
            <w:tcW w:w="994" w:type="dxa"/>
            <w:tcBorders>
              <w:top w:val="outset" w:color="000000" w:sz="6" w:space="0"/>
              <w:left w:val="outset" w:color="000000" w:sz="6" w:space="0"/>
              <w:bottom w:val="outset" w:color="000000" w:sz="6" w:space="0"/>
              <w:right w:val="outset" w:color="000000" w:sz="6"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10</w:t>
            </w:r>
          </w:p>
        </w:tc>
        <w:tc>
          <w:tcPr>
            <w:tcW w:w="1278" w:type="dxa"/>
            <w:tcBorders>
              <w:top w:val="outset" w:color="000000" w:sz="6" w:space="0"/>
              <w:left w:val="outset" w:color="000000" w:sz="6" w:space="0"/>
              <w:bottom w:val="outset" w:color="000000" w:sz="6" w:space="0"/>
              <w:right w:val="outset" w:color="000000" w:sz="6" w:space="0"/>
            </w:tcBorders>
            <w:vAlign w:val="center"/>
          </w:tcPr>
          <w:p>
            <w:pPr>
              <w:widowControl/>
              <w:jc w:val="center"/>
              <w:rPr>
                <w:rFonts w:ascii="宋体" w:hAnsi="宋体" w:eastAsia="宋体" w:cs="宋体"/>
                <w:kern w:val="0"/>
                <w:szCs w:val="21"/>
              </w:rPr>
            </w:pPr>
          </w:p>
        </w:tc>
        <w:tc>
          <w:tcPr>
            <w:tcW w:w="1136" w:type="dxa"/>
            <w:tcBorders>
              <w:top w:val="outset" w:color="000000" w:sz="6" w:space="0"/>
              <w:left w:val="outset" w:color="000000" w:sz="6" w:space="0"/>
              <w:bottom w:val="outset" w:color="000000" w:sz="6" w:space="0"/>
              <w:right w:val="outset" w:color="000000" w:sz="6" w:space="0"/>
            </w:tcBorders>
            <w:vAlign w:val="center"/>
          </w:tcPr>
          <w:p>
            <w:pPr>
              <w:widowControl/>
              <w:jc w:val="center"/>
              <w:rPr>
                <w:rFonts w:ascii="宋体" w:hAnsi="宋体" w:eastAsia="宋体" w:cs="宋体"/>
                <w:kern w:val="0"/>
                <w:szCs w:val="21"/>
              </w:rPr>
            </w:pP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fixed"/>
          <w:tblCellMar>
            <w:top w:w="0" w:type="dxa"/>
            <w:left w:w="0" w:type="dxa"/>
            <w:bottom w:w="0" w:type="dxa"/>
            <w:right w:w="0" w:type="dxa"/>
          </w:tblCellMar>
        </w:tblPrEx>
        <w:trPr>
          <w:trHeight w:val="346" w:hRule="atLeast"/>
          <w:jc w:val="center"/>
        </w:trPr>
        <w:tc>
          <w:tcPr>
            <w:tcW w:w="489" w:type="dxa"/>
            <w:tcBorders>
              <w:top w:val="outset" w:color="000000" w:sz="6" w:space="0"/>
              <w:left w:val="outset" w:color="000000" w:sz="6" w:space="0"/>
              <w:bottom w:val="outset" w:color="000000" w:sz="6" w:space="0"/>
              <w:right w:val="outset" w:color="000000" w:sz="6" w:space="0"/>
            </w:tcBorders>
            <w:vAlign w:val="center"/>
          </w:tcPr>
          <w:p>
            <w:pPr>
              <w:widowControl/>
              <w:jc w:val="left"/>
              <w:rPr>
                <w:rFonts w:ascii="宋体" w:hAnsi="宋体" w:eastAsia="宋体" w:cs="宋体"/>
                <w:kern w:val="0"/>
                <w:szCs w:val="21"/>
              </w:rPr>
            </w:pPr>
            <w:r>
              <w:rPr>
                <w:rFonts w:ascii="宋体" w:hAnsi="宋体" w:eastAsia="宋体" w:cs="宋体"/>
                <w:kern w:val="0"/>
                <w:szCs w:val="21"/>
              </w:rPr>
              <w:t> 2</w:t>
            </w:r>
          </w:p>
        </w:tc>
        <w:tc>
          <w:tcPr>
            <w:tcW w:w="4047" w:type="dxa"/>
            <w:tcBorders>
              <w:top w:val="outset" w:color="000000" w:sz="6" w:space="0"/>
              <w:left w:val="outset" w:color="000000" w:sz="6" w:space="0"/>
              <w:bottom w:val="outset" w:color="000000" w:sz="6" w:space="0"/>
              <w:right w:val="outset" w:color="000000" w:sz="6" w:space="0"/>
            </w:tcBorders>
            <w:vAlign w:val="center"/>
          </w:tcPr>
          <w:p>
            <w:pPr>
              <w:widowControl/>
              <w:jc w:val="left"/>
              <w:rPr>
                <w:rFonts w:ascii="宋体" w:hAnsi="宋体" w:eastAsia="宋体" w:cs="宋体"/>
                <w:kern w:val="0"/>
                <w:szCs w:val="21"/>
              </w:rPr>
            </w:pPr>
            <w:r>
              <w:rPr>
                <w:rFonts w:ascii="宋体" w:hAnsi="宋体" w:eastAsia="宋体" w:cs="宋体"/>
                <w:kern w:val="0"/>
                <w:szCs w:val="21"/>
              </w:rPr>
              <w:t>工作分析与工作设计</w:t>
            </w:r>
          </w:p>
        </w:tc>
        <w:tc>
          <w:tcPr>
            <w:tcW w:w="994" w:type="dxa"/>
            <w:tcBorders>
              <w:top w:val="outset" w:color="000000" w:sz="6" w:space="0"/>
              <w:left w:val="outset" w:color="000000" w:sz="6" w:space="0"/>
              <w:bottom w:val="outset" w:color="000000" w:sz="6" w:space="0"/>
              <w:right w:val="outset" w:color="000000" w:sz="6"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6</w:t>
            </w:r>
          </w:p>
        </w:tc>
        <w:tc>
          <w:tcPr>
            <w:tcW w:w="1278" w:type="dxa"/>
            <w:tcBorders>
              <w:top w:val="outset" w:color="000000" w:sz="6" w:space="0"/>
              <w:left w:val="outset" w:color="000000" w:sz="6" w:space="0"/>
              <w:bottom w:val="outset" w:color="000000" w:sz="6" w:space="0"/>
              <w:right w:val="outset" w:color="000000" w:sz="6" w:space="0"/>
            </w:tcBorders>
            <w:vAlign w:val="center"/>
          </w:tcPr>
          <w:p>
            <w:pPr>
              <w:widowControl/>
              <w:jc w:val="center"/>
              <w:rPr>
                <w:rFonts w:ascii="宋体" w:hAnsi="宋体" w:eastAsia="宋体" w:cs="宋体"/>
                <w:kern w:val="0"/>
                <w:szCs w:val="21"/>
              </w:rPr>
            </w:pPr>
          </w:p>
        </w:tc>
        <w:tc>
          <w:tcPr>
            <w:tcW w:w="1136" w:type="dxa"/>
            <w:tcBorders>
              <w:top w:val="outset" w:color="000000" w:sz="6" w:space="0"/>
              <w:left w:val="outset" w:color="000000" w:sz="6" w:space="0"/>
              <w:bottom w:val="outset" w:color="000000" w:sz="6" w:space="0"/>
              <w:right w:val="outset" w:color="000000" w:sz="6"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2</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fixed"/>
          <w:tblCellMar>
            <w:top w:w="0" w:type="dxa"/>
            <w:left w:w="0" w:type="dxa"/>
            <w:bottom w:w="0" w:type="dxa"/>
            <w:right w:w="0" w:type="dxa"/>
          </w:tblCellMar>
        </w:tblPrEx>
        <w:trPr>
          <w:trHeight w:val="346" w:hRule="atLeast"/>
          <w:jc w:val="center"/>
        </w:trPr>
        <w:tc>
          <w:tcPr>
            <w:tcW w:w="489" w:type="dxa"/>
            <w:tcBorders>
              <w:top w:val="outset" w:color="000000" w:sz="6" w:space="0"/>
              <w:left w:val="outset" w:color="000000" w:sz="6" w:space="0"/>
              <w:bottom w:val="outset" w:color="000000" w:sz="6" w:space="0"/>
              <w:right w:val="outset" w:color="000000" w:sz="6" w:space="0"/>
            </w:tcBorders>
            <w:vAlign w:val="center"/>
          </w:tcPr>
          <w:p>
            <w:pPr>
              <w:widowControl/>
              <w:jc w:val="left"/>
              <w:rPr>
                <w:rFonts w:ascii="宋体" w:hAnsi="宋体" w:eastAsia="宋体" w:cs="宋体"/>
                <w:kern w:val="0"/>
                <w:szCs w:val="21"/>
              </w:rPr>
            </w:pPr>
            <w:r>
              <w:rPr>
                <w:rFonts w:ascii="宋体" w:hAnsi="宋体" w:eastAsia="宋体" w:cs="宋体"/>
                <w:kern w:val="0"/>
                <w:szCs w:val="21"/>
              </w:rPr>
              <w:t> 3</w:t>
            </w:r>
          </w:p>
        </w:tc>
        <w:tc>
          <w:tcPr>
            <w:tcW w:w="4047" w:type="dxa"/>
            <w:tcBorders>
              <w:top w:val="outset" w:color="000000" w:sz="6" w:space="0"/>
              <w:left w:val="outset" w:color="000000" w:sz="6" w:space="0"/>
              <w:bottom w:val="outset" w:color="000000" w:sz="6" w:space="0"/>
              <w:right w:val="outset" w:color="000000" w:sz="6" w:space="0"/>
            </w:tcBorders>
            <w:vAlign w:val="center"/>
          </w:tcPr>
          <w:p>
            <w:pPr>
              <w:widowControl/>
              <w:jc w:val="left"/>
              <w:rPr>
                <w:rFonts w:ascii="宋体" w:hAnsi="宋体" w:eastAsia="宋体" w:cs="宋体"/>
                <w:kern w:val="0"/>
                <w:szCs w:val="21"/>
              </w:rPr>
            </w:pPr>
            <w:r>
              <w:rPr>
                <w:rFonts w:ascii="宋体" w:hAnsi="宋体" w:eastAsia="宋体" w:cs="宋体"/>
                <w:kern w:val="0"/>
                <w:szCs w:val="21"/>
              </w:rPr>
              <w:t>人力资源规划</w:t>
            </w:r>
          </w:p>
        </w:tc>
        <w:tc>
          <w:tcPr>
            <w:tcW w:w="994" w:type="dxa"/>
            <w:tcBorders>
              <w:top w:val="outset" w:color="000000" w:sz="6" w:space="0"/>
              <w:left w:val="outset" w:color="000000" w:sz="6" w:space="0"/>
              <w:bottom w:val="outset" w:color="000000" w:sz="6" w:space="0"/>
              <w:right w:val="outset" w:color="000000" w:sz="6"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6</w:t>
            </w:r>
          </w:p>
        </w:tc>
        <w:tc>
          <w:tcPr>
            <w:tcW w:w="1278" w:type="dxa"/>
            <w:tcBorders>
              <w:top w:val="outset" w:color="000000" w:sz="6" w:space="0"/>
              <w:left w:val="outset" w:color="000000" w:sz="6" w:space="0"/>
              <w:bottom w:val="outset" w:color="000000" w:sz="6" w:space="0"/>
              <w:right w:val="outset" w:color="000000" w:sz="6" w:space="0"/>
            </w:tcBorders>
            <w:vAlign w:val="center"/>
          </w:tcPr>
          <w:p>
            <w:pPr>
              <w:widowControl/>
              <w:jc w:val="center"/>
              <w:rPr>
                <w:rFonts w:ascii="宋体" w:hAnsi="宋体" w:eastAsia="宋体" w:cs="宋体"/>
                <w:kern w:val="0"/>
                <w:szCs w:val="21"/>
              </w:rPr>
            </w:pPr>
          </w:p>
        </w:tc>
        <w:tc>
          <w:tcPr>
            <w:tcW w:w="1136" w:type="dxa"/>
            <w:tcBorders>
              <w:top w:val="outset" w:color="000000" w:sz="6" w:space="0"/>
              <w:left w:val="outset" w:color="000000" w:sz="6" w:space="0"/>
              <w:bottom w:val="outset" w:color="000000" w:sz="6" w:space="0"/>
              <w:right w:val="outset" w:color="000000" w:sz="6" w:space="0"/>
            </w:tcBorders>
            <w:vAlign w:val="center"/>
          </w:tcPr>
          <w:p>
            <w:pPr>
              <w:widowControl/>
              <w:jc w:val="center"/>
              <w:rPr>
                <w:rFonts w:ascii="宋体" w:hAnsi="宋体" w:eastAsia="宋体" w:cs="宋体"/>
                <w:kern w:val="0"/>
                <w:szCs w:val="21"/>
              </w:rPr>
            </w:pP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fixed"/>
          <w:tblCellMar>
            <w:top w:w="0" w:type="dxa"/>
            <w:left w:w="0" w:type="dxa"/>
            <w:bottom w:w="0" w:type="dxa"/>
            <w:right w:w="0" w:type="dxa"/>
          </w:tblCellMar>
        </w:tblPrEx>
        <w:trPr>
          <w:trHeight w:val="346" w:hRule="atLeast"/>
          <w:jc w:val="center"/>
        </w:trPr>
        <w:tc>
          <w:tcPr>
            <w:tcW w:w="489" w:type="dxa"/>
            <w:tcBorders>
              <w:top w:val="outset" w:color="000000" w:sz="6" w:space="0"/>
              <w:left w:val="outset" w:color="000000" w:sz="6" w:space="0"/>
              <w:bottom w:val="outset" w:color="000000" w:sz="6" w:space="0"/>
              <w:right w:val="outset" w:color="000000" w:sz="6" w:space="0"/>
            </w:tcBorders>
            <w:vAlign w:val="center"/>
          </w:tcPr>
          <w:p>
            <w:pPr>
              <w:widowControl/>
              <w:jc w:val="left"/>
              <w:rPr>
                <w:rFonts w:ascii="宋体" w:hAnsi="宋体" w:eastAsia="宋体" w:cs="宋体"/>
                <w:kern w:val="0"/>
                <w:szCs w:val="21"/>
              </w:rPr>
            </w:pPr>
            <w:r>
              <w:rPr>
                <w:rFonts w:ascii="宋体" w:hAnsi="宋体" w:eastAsia="宋体" w:cs="宋体"/>
                <w:kern w:val="0"/>
                <w:szCs w:val="21"/>
              </w:rPr>
              <w:t> 4</w:t>
            </w:r>
          </w:p>
        </w:tc>
        <w:tc>
          <w:tcPr>
            <w:tcW w:w="4047" w:type="dxa"/>
            <w:tcBorders>
              <w:top w:val="outset" w:color="000000" w:sz="6" w:space="0"/>
              <w:left w:val="outset" w:color="000000" w:sz="6" w:space="0"/>
              <w:bottom w:val="outset" w:color="000000" w:sz="6" w:space="0"/>
              <w:right w:val="outset" w:color="000000" w:sz="6" w:space="0"/>
            </w:tcBorders>
            <w:vAlign w:val="center"/>
          </w:tcPr>
          <w:p>
            <w:pPr>
              <w:widowControl/>
              <w:jc w:val="left"/>
              <w:rPr>
                <w:rFonts w:ascii="宋体" w:hAnsi="宋体" w:eastAsia="宋体" w:cs="宋体"/>
                <w:kern w:val="0"/>
                <w:szCs w:val="21"/>
              </w:rPr>
            </w:pPr>
            <w:r>
              <w:rPr>
                <w:rFonts w:ascii="宋体" w:hAnsi="宋体" w:eastAsia="宋体" w:cs="宋体"/>
                <w:kern w:val="0"/>
                <w:szCs w:val="21"/>
              </w:rPr>
              <w:t>招聘</w:t>
            </w:r>
            <w:r>
              <w:rPr>
                <w:rFonts w:hint="eastAsia" w:ascii="宋体" w:hAnsi="宋体" w:eastAsia="宋体" w:cs="宋体"/>
                <w:kern w:val="0"/>
                <w:szCs w:val="21"/>
              </w:rPr>
              <w:t>管理</w:t>
            </w:r>
          </w:p>
        </w:tc>
        <w:tc>
          <w:tcPr>
            <w:tcW w:w="994" w:type="dxa"/>
            <w:tcBorders>
              <w:top w:val="outset" w:color="000000" w:sz="6" w:space="0"/>
              <w:left w:val="outset" w:color="000000" w:sz="6" w:space="0"/>
              <w:bottom w:val="outset" w:color="000000" w:sz="6" w:space="0"/>
              <w:right w:val="outset" w:color="000000" w:sz="6"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9</w:t>
            </w:r>
          </w:p>
        </w:tc>
        <w:tc>
          <w:tcPr>
            <w:tcW w:w="1278" w:type="dxa"/>
            <w:tcBorders>
              <w:top w:val="outset" w:color="000000" w:sz="6" w:space="0"/>
              <w:left w:val="outset" w:color="000000" w:sz="6" w:space="0"/>
              <w:bottom w:val="outset" w:color="000000" w:sz="6" w:space="0"/>
              <w:right w:val="outset" w:color="000000" w:sz="6" w:space="0"/>
            </w:tcBorders>
            <w:vAlign w:val="center"/>
          </w:tcPr>
          <w:p>
            <w:pPr>
              <w:widowControl/>
              <w:jc w:val="center"/>
              <w:rPr>
                <w:rFonts w:ascii="宋体" w:hAnsi="宋体" w:eastAsia="宋体" w:cs="宋体"/>
                <w:kern w:val="0"/>
                <w:szCs w:val="21"/>
              </w:rPr>
            </w:pPr>
          </w:p>
        </w:tc>
        <w:tc>
          <w:tcPr>
            <w:tcW w:w="1136" w:type="dxa"/>
            <w:tcBorders>
              <w:top w:val="outset" w:color="000000" w:sz="6" w:space="0"/>
              <w:left w:val="outset" w:color="000000" w:sz="6" w:space="0"/>
              <w:bottom w:val="outset" w:color="000000" w:sz="6" w:space="0"/>
              <w:right w:val="outset" w:color="000000" w:sz="6"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2</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fixed"/>
          <w:tblCellMar>
            <w:top w:w="0" w:type="dxa"/>
            <w:left w:w="0" w:type="dxa"/>
            <w:bottom w:w="0" w:type="dxa"/>
            <w:right w:w="0" w:type="dxa"/>
          </w:tblCellMar>
        </w:tblPrEx>
        <w:trPr>
          <w:trHeight w:val="346" w:hRule="atLeast"/>
          <w:jc w:val="center"/>
        </w:trPr>
        <w:tc>
          <w:tcPr>
            <w:tcW w:w="489" w:type="dxa"/>
            <w:tcBorders>
              <w:top w:val="outset" w:color="000000" w:sz="6" w:space="0"/>
              <w:left w:val="outset" w:color="000000" w:sz="6" w:space="0"/>
              <w:bottom w:val="outset" w:color="000000" w:sz="6" w:space="0"/>
              <w:right w:val="outset" w:color="000000" w:sz="6" w:space="0"/>
            </w:tcBorders>
            <w:vAlign w:val="center"/>
          </w:tcPr>
          <w:p>
            <w:pPr>
              <w:widowControl/>
              <w:jc w:val="left"/>
              <w:rPr>
                <w:rFonts w:ascii="宋体" w:hAnsi="宋体" w:eastAsia="宋体" w:cs="宋体"/>
                <w:kern w:val="0"/>
                <w:szCs w:val="21"/>
              </w:rPr>
            </w:pPr>
            <w:r>
              <w:rPr>
                <w:rFonts w:ascii="宋体" w:hAnsi="宋体" w:eastAsia="宋体" w:cs="宋体"/>
                <w:kern w:val="0"/>
                <w:szCs w:val="21"/>
              </w:rPr>
              <w:t> 5</w:t>
            </w:r>
          </w:p>
        </w:tc>
        <w:tc>
          <w:tcPr>
            <w:tcW w:w="4047" w:type="dxa"/>
            <w:tcBorders>
              <w:top w:val="outset" w:color="000000" w:sz="6" w:space="0"/>
              <w:left w:val="outset" w:color="000000" w:sz="6" w:space="0"/>
              <w:bottom w:val="outset" w:color="000000" w:sz="6" w:space="0"/>
              <w:right w:val="outset" w:color="000000" w:sz="6" w:space="0"/>
            </w:tcBorders>
            <w:vAlign w:val="center"/>
          </w:tcPr>
          <w:p>
            <w:pPr>
              <w:widowControl/>
              <w:jc w:val="left"/>
              <w:rPr>
                <w:rFonts w:ascii="宋体" w:hAnsi="宋体" w:eastAsia="宋体" w:cs="宋体"/>
                <w:kern w:val="0"/>
                <w:szCs w:val="21"/>
              </w:rPr>
            </w:pPr>
            <w:r>
              <w:rPr>
                <w:rFonts w:ascii="宋体" w:hAnsi="宋体" w:eastAsia="宋体" w:cs="宋体"/>
                <w:kern w:val="0"/>
                <w:szCs w:val="21"/>
              </w:rPr>
              <w:t>培训</w:t>
            </w:r>
            <w:r>
              <w:rPr>
                <w:rFonts w:hint="eastAsia" w:ascii="宋体" w:hAnsi="宋体" w:eastAsia="宋体" w:cs="宋体"/>
                <w:kern w:val="0"/>
                <w:szCs w:val="21"/>
              </w:rPr>
              <w:t>管理</w:t>
            </w:r>
            <w:r>
              <w:rPr>
                <w:rFonts w:ascii="宋体" w:hAnsi="宋体" w:eastAsia="宋体" w:cs="宋体"/>
                <w:kern w:val="0"/>
                <w:szCs w:val="21"/>
              </w:rPr>
              <w:t>和职业发展</w:t>
            </w:r>
          </w:p>
        </w:tc>
        <w:tc>
          <w:tcPr>
            <w:tcW w:w="994" w:type="dxa"/>
            <w:tcBorders>
              <w:top w:val="outset" w:color="000000" w:sz="6" w:space="0"/>
              <w:left w:val="outset" w:color="000000" w:sz="6" w:space="0"/>
              <w:bottom w:val="outset" w:color="000000" w:sz="6" w:space="0"/>
              <w:right w:val="outset" w:color="000000" w:sz="6"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6</w:t>
            </w:r>
          </w:p>
        </w:tc>
        <w:tc>
          <w:tcPr>
            <w:tcW w:w="1278" w:type="dxa"/>
            <w:tcBorders>
              <w:top w:val="outset" w:color="000000" w:sz="6" w:space="0"/>
              <w:left w:val="outset" w:color="000000" w:sz="6" w:space="0"/>
              <w:bottom w:val="outset" w:color="000000" w:sz="6" w:space="0"/>
              <w:right w:val="outset" w:color="000000" w:sz="6" w:space="0"/>
            </w:tcBorders>
            <w:vAlign w:val="center"/>
          </w:tcPr>
          <w:p>
            <w:pPr>
              <w:widowControl/>
              <w:jc w:val="center"/>
              <w:rPr>
                <w:rFonts w:ascii="宋体" w:hAnsi="宋体" w:eastAsia="宋体" w:cs="宋体"/>
                <w:kern w:val="0"/>
                <w:szCs w:val="21"/>
              </w:rPr>
            </w:pPr>
          </w:p>
        </w:tc>
        <w:tc>
          <w:tcPr>
            <w:tcW w:w="1136" w:type="dxa"/>
            <w:tcBorders>
              <w:top w:val="outset" w:color="000000" w:sz="6" w:space="0"/>
              <w:left w:val="outset" w:color="000000" w:sz="6" w:space="0"/>
              <w:bottom w:val="outset" w:color="000000" w:sz="6" w:space="0"/>
              <w:right w:val="outset" w:color="000000" w:sz="6"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2</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fixed"/>
          <w:tblCellMar>
            <w:top w:w="0" w:type="dxa"/>
            <w:left w:w="0" w:type="dxa"/>
            <w:bottom w:w="0" w:type="dxa"/>
            <w:right w:w="0" w:type="dxa"/>
          </w:tblCellMar>
        </w:tblPrEx>
        <w:trPr>
          <w:trHeight w:val="346" w:hRule="atLeast"/>
          <w:jc w:val="center"/>
        </w:trPr>
        <w:tc>
          <w:tcPr>
            <w:tcW w:w="489" w:type="dxa"/>
            <w:tcBorders>
              <w:top w:val="outset" w:color="000000" w:sz="6" w:space="0"/>
              <w:left w:val="outset" w:color="000000" w:sz="6" w:space="0"/>
              <w:bottom w:val="outset" w:color="000000" w:sz="6" w:space="0"/>
              <w:right w:val="outset" w:color="000000" w:sz="6" w:space="0"/>
            </w:tcBorders>
            <w:vAlign w:val="center"/>
          </w:tcPr>
          <w:p>
            <w:pPr>
              <w:widowControl/>
              <w:jc w:val="left"/>
              <w:rPr>
                <w:rFonts w:ascii="宋体" w:hAnsi="宋体" w:eastAsia="宋体" w:cs="宋体"/>
                <w:kern w:val="0"/>
                <w:szCs w:val="21"/>
              </w:rPr>
            </w:pPr>
            <w:r>
              <w:rPr>
                <w:rFonts w:ascii="宋体" w:hAnsi="宋体" w:eastAsia="宋体" w:cs="宋体"/>
                <w:kern w:val="0"/>
                <w:szCs w:val="21"/>
              </w:rPr>
              <w:t> 6</w:t>
            </w:r>
          </w:p>
        </w:tc>
        <w:tc>
          <w:tcPr>
            <w:tcW w:w="4047" w:type="dxa"/>
            <w:tcBorders>
              <w:top w:val="outset" w:color="000000" w:sz="6" w:space="0"/>
              <w:left w:val="outset" w:color="000000" w:sz="6" w:space="0"/>
              <w:bottom w:val="outset" w:color="000000" w:sz="6" w:space="0"/>
              <w:right w:val="outset" w:color="000000" w:sz="6" w:space="0"/>
            </w:tcBorders>
            <w:vAlign w:val="center"/>
          </w:tcPr>
          <w:p>
            <w:pPr>
              <w:widowControl/>
              <w:jc w:val="left"/>
              <w:rPr>
                <w:rFonts w:ascii="宋体" w:hAnsi="宋体" w:eastAsia="宋体" w:cs="宋体"/>
                <w:kern w:val="0"/>
                <w:szCs w:val="21"/>
              </w:rPr>
            </w:pPr>
            <w:r>
              <w:rPr>
                <w:rFonts w:ascii="宋体" w:hAnsi="宋体" w:eastAsia="宋体" w:cs="宋体"/>
                <w:kern w:val="0"/>
                <w:szCs w:val="21"/>
              </w:rPr>
              <w:t>薪酬管理</w:t>
            </w:r>
          </w:p>
        </w:tc>
        <w:tc>
          <w:tcPr>
            <w:tcW w:w="994" w:type="dxa"/>
            <w:tcBorders>
              <w:top w:val="outset" w:color="000000" w:sz="6" w:space="0"/>
              <w:left w:val="outset" w:color="000000" w:sz="6" w:space="0"/>
              <w:bottom w:val="outset" w:color="000000" w:sz="6" w:space="0"/>
              <w:right w:val="outset" w:color="000000" w:sz="6"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7</w:t>
            </w:r>
          </w:p>
        </w:tc>
        <w:tc>
          <w:tcPr>
            <w:tcW w:w="1278" w:type="dxa"/>
            <w:tcBorders>
              <w:top w:val="outset" w:color="000000" w:sz="6" w:space="0"/>
              <w:left w:val="outset" w:color="000000" w:sz="6" w:space="0"/>
              <w:bottom w:val="outset" w:color="000000" w:sz="6" w:space="0"/>
              <w:right w:val="outset" w:color="000000" w:sz="6" w:space="0"/>
            </w:tcBorders>
            <w:vAlign w:val="center"/>
          </w:tcPr>
          <w:p>
            <w:pPr>
              <w:widowControl/>
              <w:jc w:val="center"/>
              <w:rPr>
                <w:rFonts w:ascii="宋体" w:hAnsi="宋体" w:eastAsia="宋体" w:cs="宋体"/>
                <w:kern w:val="0"/>
                <w:szCs w:val="21"/>
              </w:rPr>
            </w:pPr>
          </w:p>
        </w:tc>
        <w:tc>
          <w:tcPr>
            <w:tcW w:w="1136" w:type="dxa"/>
            <w:tcBorders>
              <w:top w:val="outset" w:color="000000" w:sz="6" w:space="0"/>
              <w:left w:val="outset" w:color="000000" w:sz="6" w:space="0"/>
              <w:bottom w:val="outset" w:color="000000" w:sz="6" w:space="0"/>
              <w:right w:val="outset" w:color="000000" w:sz="6" w:space="0"/>
            </w:tcBorders>
            <w:vAlign w:val="center"/>
          </w:tcPr>
          <w:p>
            <w:pPr>
              <w:widowControl/>
              <w:jc w:val="center"/>
              <w:rPr>
                <w:rFonts w:ascii="宋体" w:hAnsi="宋体" w:eastAsia="宋体" w:cs="宋体"/>
                <w:kern w:val="0"/>
                <w:szCs w:val="21"/>
              </w:rPr>
            </w:pP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fixed"/>
          <w:tblCellMar>
            <w:top w:w="0" w:type="dxa"/>
            <w:left w:w="0" w:type="dxa"/>
            <w:bottom w:w="0" w:type="dxa"/>
            <w:right w:w="0" w:type="dxa"/>
          </w:tblCellMar>
        </w:tblPrEx>
        <w:trPr>
          <w:trHeight w:val="346" w:hRule="atLeast"/>
          <w:jc w:val="center"/>
        </w:trPr>
        <w:tc>
          <w:tcPr>
            <w:tcW w:w="489" w:type="dxa"/>
            <w:tcBorders>
              <w:top w:val="outset" w:color="000000" w:sz="6" w:space="0"/>
              <w:left w:val="outset" w:color="000000" w:sz="6" w:space="0"/>
              <w:bottom w:val="outset" w:color="000000" w:sz="6" w:space="0"/>
              <w:right w:val="outset" w:color="000000" w:sz="6" w:space="0"/>
            </w:tcBorders>
            <w:vAlign w:val="center"/>
          </w:tcPr>
          <w:p>
            <w:pPr>
              <w:widowControl/>
              <w:jc w:val="left"/>
              <w:rPr>
                <w:rFonts w:ascii="宋体" w:hAnsi="宋体" w:eastAsia="宋体" w:cs="宋体"/>
                <w:kern w:val="0"/>
                <w:szCs w:val="21"/>
              </w:rPr>
            </w:pPr>
            <w:r>
              <w:rPr>
                <w:rFonts w:ascii="宋体" w:hAnsi="宋体" w:eastAsia="宋体" w:cs="宋体"/>
                <w:kern w:val="0"/>
                <w:szCs w:val="21"/>
              </w:rPr>
              <w:t> 7</w:t>
            </w:r>
          </w:p>
        </w:tc>
        <w:tc>
          <w:tcPr>
            <w:tcW w:w="4047" w:type="dxa"/>
            <w:tcBorders>
              <w:top w:val="outset" w:color="000000" w:sz="6" w:space="0"/>
              <w:left w:val="outset" w:color="000000" w:sz="6" w:space="0"/>
              <w:bottom w:val="outset" w:color="000000" w:sz="6" w:space="0"/>
              <w:right w:val="outset" w:color="000000" w:sz="6" w:space="0"/>
            </w:tcBorders>
            <w:vAlign w:val="center"/>
          </w:tcPr>
          <w:p>
            <w:pPr>
              <w:widowControl/>
              <w:jc w:val="left"/>
              <w:rPr>
                <w:rFonts w:ascii="宋体" w:hAnsi="宋体" w:eastAsia="宋体" w:cs="宋体"/>
                <w:kern w:val="0"/>
                <w:szCs w:val="21"/>
              </w:rPr>
            </w:pPr>
            <w:r>
              <w:rPr>
                <w:rFonts w:ascii="宋体" w:hAnsi="宋体" w:eastAsia="宋体" w:cs="宋体"/>
                <w:kern w:val="0"/>
                <w:szCs w:val="21"/>
              </w:rPr>
              <w:t>绩效管理</w:t>
            </w:r>
          </w:p>
        </w:tc>
        <w:tc>
          <w:tcPr>
            <w:tcW w:w="994" w:type="dxa"/>
            <w:tcBorders>
              <w:top w:val="outset" w:color="000000" w:sz="6" w:space="0"/>
              <w:left w:val="outset" w:color="000000" w:sz="6" w:space="0"/>
              <w:bottom w:val="outset" w:color="000000" w:sz="6" w:space="0"/>
              <w:right w:val="outset" w:color="000000" w:sz="6"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6</w:t>
            </w:r>
          </w:p>
        </w:tc>
        <w:tc>
          <w:tcPr>
            <w:tcW w:w="1278" w:type="dxa"/>
            <w:tcBorders>
              <w:top w:val="outset" w:color="000000" w:sz="6" w:space="0"/>
              <w:left w:val="outset" w:color="000000" w:sz="6" w:space="0"/>
              <w:bottom w:val="outset" w:color="000000" w:sz="6" w:space="0"/>
              <w:right w:val="outset" w:color="000000" w:sz="6" w:space="0"/>
            </w:tcBorders>
            <w:vAlign w:val="center"/>
          </w:tcPr>
          <w:p>
            <w:pPr>
              <w:widowControl/>
              <w:jc w:val="center"/>
              <w:rPr>
                <w:rFonts w:ascii="宋体" w:hAnsi="宋体" w:eastAsia="宋体" w:cs="宋体"/>
                <w:kern w:val="0"/>
                <w:szCs w:val="21"/>
              </w:rPr>
            </w:pPr>
          </w:p>
        </w:tc>
        <w:tc>
          <w:tcPr>
            <w:tcW w:w="1136" w:type="dxa"/>
            <w:tcBorders>
              <w:top w:val="outset" w:color="000000" w:sz="6" w:space="0"/>
              <w:left w:val="outset" w:color="000000" w:sz="6" w:space="0"/>
              <w:bottom w:val="outset" w:color="000000" w:sz="6" w:space="0"/>
              <w:right w:val="outset" w:color="000000" w:sz="6" w:space="0"/>
            </w:tcBorders>
            <w:vAlign w:val="center"/>
          </w:tcPr>
          <w:p>
            <w:pPr>
              <w:widowControl/>
              <w:jc w:val="center"/>
              <w:rPr>
                <w:rFonts w:ascii="宋体" w:hAnsi="宋体" w:eastAsia="宋体" w:cs="宋体"/>
                <w:kern w:val="0"/>
                <w:szCs w:val="21"/>
              </w:rPr>
            </w:pP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fixed"/>
          <w:tblCellMar>
            <w:top w:w="0" w:type="dxa"/>
            <w:left w:w="0" w:type="dxa"/>
            <w:bottom w:w="0" w:type="dxa"/>
            <w:right w:w="0" w:type="dxa"/>
          </w:tblCellMar>
        </w:tblPrEx>
        <w:trPr>
          <w:trHeight w:val="346" w:hRule="atLeast"/>
          <w:jc w:val="center"/>
        </w:trPr>
        <w:tc>
          <w:tcPr>
            <w:tcW w:w="489" w:type="dxa"/>
            <w:tcBorders>
              <w:top w:val="outset" w:color="000000" w:sz="6" w:space="0"/>
              <w:left w:val="outset" w:color="000000" w:sz="6" w:space="0"/>
              <w:bottom w:val="outset" w:color="000000" w:sz="6" w:space="0"/>
              <w:right w:val="outset" w:color="000000" w:sz="6" w:space="0"/>
            </w:tcBorders>
            <w:vAlign w:val="center"/>
          </w:tcPr>
          <w:p>
            <w:pPr>
              <w:widowControl/>
              <w:jc w:val="left"/>
              <w:rPr>
                <w:rFonts w:ascii="宋体" w:hAnsi="宋体" w:eastAsia="宋体" w:cs="宋体"/>
                <w:kern w:val="0"/>
                <w:szCs w:val="21"/>
              </w:rPr>
            </w:pPr>
            <w:r>
              <w:rPr>
                <w:rFonts w:ascii="宋体" w:hAnsi="宋体" w:eastAsia="宋体" w:cs="宋体"/>
                <w:kern w:val="0"/>
                <w:szCs w:val="21"/>
              </w:rPr>
              <w:t> 8</w:t>
            </w:r>
          </w:p>
        </w:tc>
        <w:tc>
          <w:tcPr>
            <w:tcW w:w="4047" w:type="dxa"/>
            <w:tcBorders>
              <w:top w:val="outset" w:color="000000" w:sz="6" w:space="0"/>
              <w:left w:val="outset" w:color="000000" w:sz="6" w:space="0"/>
              <w:bottom w:val="outset" w:color="000000" w:sz="6" w:space="0"/>
              <w:right w:val="outset" w:color="000000" w:sz="6" w:space="0"/>
            </w:tcBorders>
            <w:vAlign w:val="center"/>
          </w:tcPr>
          <w:p>
            <w:pPr>
              <w:widowControl/>
              <w:jc w:val="left"/>
              <w:rPr>
                <w:rFonts w:ascii="宋体" w:hAnsi="宋体" w:eastAsia="宋体" w:cs="宋体"/>
                <w:kern w:val="0"/>
                <w:szCs w:val="21"/>
              </w:rPr>
            </w:pPr>
            <w:r>
              <w:rPr>
                <w:rFonts w:ascii="宋体" w:hAnsi="宋体" w:eastAsia="宋体" w:cs="宋体"/>
                <w:kern w:val="0"/>
                <w:szCs w:val="21"/>
              </w:rPr>
              <w:t>劳动关系管理</w:t>
            </w:r>
          </w:p>
        </w:tc>
        <w:tc>
          <w:tcPr>
            <w:tcW w:w="994" w:type="dxa"/>
            <w:tcBorders>
              <w:top w:val="outset" w:color="000000" w:sz="6" w:space="0"/>
              <w:left w:val="outset" w:color="000000" w:sz="6" w:space="0"/>
              <w:bottom w:val="outset" w:color="000000" w:sz="6" w:space="0"/>
              <w:right w:val="outset" w:color="000000" w:sz="6"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4</w:t>
            </w:r>
          </w:p>
        </w:tc>
        <w:tc>
          <w:tcPr>
            <w:tcW w:w="1278" w:type="dxa"/>
            <w:tcBorders>
              <w:top w:val="outset" w:color="000000" w:sz="6" w:space="0"/>
              <w:left w:val="outset" w:color="000000" w:sz="6" w:space="0"/>
              <w:bottom w:val="outset" w:color="000000" w:sz="6" w:space="0"/>
              <w:right w:val="outset" w:color="000000" w:sz="6" w:space="0"/>
            </w:tcBorders>
            <w:vAlign w:val="center"/>
          </w:tcPr>
          <w:p>
            <w:pPr>
              <w:widowControl/>
              <w:jc w:val="center"/>
              <w:rPr>
                <w:rFonts w:ascii="宋体" w:hAnsi="宋体" w:eastAsia="宋体" w:cs="宋体"/>
                <w:kern w:val="0"/>
                <w:szCs w:val="21"/>
              </w:rPr>
            </w:pPr>
          </w:p>
        </w:tc>
        <w:tc>
          <w:tcPr>
            <w:tcW w:w="1136" w:type="dxa"/>
            <w:tcBorders>
              <w:top w:val="outset" w:color="000000" w:sz="6" w:space="0"/>
              <w:left w:val="outset" w:color="000000" w:sz="6" w:space="0"/>
              <w:bottom w:val="outset" w:color="000000" w:sz="6" w:space="0"/>
              <w:right w:val="outset" w:color="000000" w:sz="6" w:space="0"/>
            </w:tcBorders>
            <w:vAlign w:val="center"/>
          </w:tcPr>
          <w:p>
            <w:pPr>
              <w:widowControl/>
              <w:jc w:val="center"/>
              <w:rPr>
                <w:rFonts w:ascii="宋体" w:hAnsi="宋体" w:eastAsia="宋体" w:cs="宋体"/>
                <w:kern w:val="0"/>
                <w:szCs w:val="21"/>
              </w:rPr>
            </w:pPr>
          </w:p>
        </w:tc>
      </w:tr>
    </w:tbl>
    <w:p>
      <w:pPr>
        <w:tabs>
          <w:tab w:val="left" w:pos="1260"/>
        </w:tabs>
        <w:ind w:firstLine="426"/>
        <w:rPr>
          <w:rFonts w:ascii="宋体" w:hAnsi="宋体" w:eastAsia="宋体" w:cs="Times New Roman"/>
          <w:b/>
          <w:bCs/>
          <w:sz w:val="24"/>
          <w:szCs w:val="24"/>
        </w:rPr>
      </w:pPr>
      <w:r>
        <w:rPr>
          <w:rFonts w:hint="eastAsia" w:ascii="宋体" w:hAnsi="宋体" w:eastAsia="宋体" w:cs="Times New Roman"/>
          <w:b/>
          <w:bCs/>
          <w:sz w:val="24"/>
          <w:szCs w:val="24"/>
        </w:rPr>
        <w:t>（五）教学方式</w:t>
      </w:r>
    </w:p>
    <w:p>
      <w:pPr>
        <w:ind w:firstLine="426"/>
        <w:rPr>
          <w:rFonts w:ascii="宋体" w:hAnsi="宋体" w:eastAsia="宋体" w:cs="Times New Roman"/>
          <w:szCs w:val="24"/>
        </w:rPr>
      </w:pPr>
      <w:r>
        <w:rPr>
          <w:rFonts w:hint="eastAsia" w:ascii="宋体" w:hAnsi="宋体" w:eastAsia="宋体" w:cs="Times New Roman"/>
          <w:szCs w:val="24"/>
        </w:rPr>
        <w:t>授课：在讲课过程中，改变传统的教学模式，由“代理式”教学方式转变为“体验性”教与学的方法，</w:t>
      </w:r>
      <w:r>
        <w:rPr>
          <w:rFonts w:hint="eastAsia" w:ascii="宋体" w:hAnsi="宋体" w:eastAsia="宋体" w:cs="宋体"/>
          <w:kern w:val="0"/>
          <w:szCs w:val="21"/>
        </w:rPr>
        <w:t>把教师主讲、课堂讨论、课外搜集、社会调查等结合起来，以促进教学氛围的提升；</w:t>
      </w:r>
      <w:r>
        <w:rPr>
          <w:rFonts w:hint="eastAsia" w:ascii="宋体" w:hAnsi="宋体" w:eastAsia="宋体" w:cs="Times New Roman"/>
          <w:szCs w:val="24"/>
        </w:rPr>
        <w:t>从而激发学生的学习兴趣。本课程以理论教学为主，多媒体教学辅之。</w:t>
      </w:r>
    </w:p>
    <w:p>
      <w:pPr>
        <w:ind w:firstLine="426"/>
        <w:rPr>
          <w:rFonts w:hint="eastAsia" w:ascii="宋体" w:hAnsi="宋体" w:eastAsia="宋体" w:cs="Times New Roman"/>
          <w:b/>
          <w:bCs/>
          <w:sz w:val="24"/>
          <w:szCs w:val="24"/>
          <w:lang w:eastAsia="zh-CN"/>
        </w:rPr>
      </w:pPr>
      <w:r>
        <w:rPr>
          <w:rFonts w:hint="eastAsia" w:ascii="宋体" w:hAnsi="宋体" w:eastAsia="宋体" w:cs="Times New Roman"/>
          <w:b/>
          <w:bCs/>
          <w:sz w:val="24"/>
          <w:szCs w:val="24"/>
          <w:lang w:eastAsia="zh-CN"/>
        </w:rPr>
        <w:t>（六）考核方式</w:t>
      </w:r>
    </w:p>
    <w:p>
      <w:pPr>
        <w:ind w:firstLine="426"/>
        <w:rPr>
          <w:rFonts w:ascii="宋体" w:hAnsi="宋体" w:eastAsia="宋体" w:cs="Times New Roman"/>
          <w:szCs w:val="24"/>
        </w:rPr>
      </w:pPr>
      <w:r>
        <w:rPr>
          <w:rFonts w:hint="eastAsia" w:ascii="宋体" w:hAnsi="宋体" w:eastAsia="宋体" w:cs="Times New Roman"/>
          <w:szCs w:val="24"/>
        </w:rPr>
        <w:t xml:space="preserve">期末闭卷考试（60%）与平时成绩（含讨论、期中论文、实践：通过研究实例，编写一份创业计划书等成绩，共占40%）结合。本大纲在考核目标中，按照识记、领会、应用三个层次规定其应达到的能力层次要求。三个能力层次是递进等级关系。各能力层次的含义是： </w:t>
      </w:r>
    </w:p>
    <w:p>
      <w:pPr>
        <w:ind w:firstLine="426"/>
        <w:rPr>
          <w:rFonts w:ascii="宋体" w:hAnsi="宋体" w:eastAsia="宋体" w:cs="Times New Roman"/>
          <w:szCs w:val="24"/>
        </w:rPr>
      </w:pPr>
      <w:r>
        <w:rPr>
          <w:rFonts w:hint="eastAsia" w:ascii="宋体" w:hAnsi="宋体" w:eastAsia="宋体" w:cs="Times New Roman"/>
          <w:szCs w:val="24"/>
        </w:rPr>
        <w:t>识记：能知道有关的名词、概念、知识的含义，并能正确认识和表达。是低层次的要求。</w:t>
      </w:r>
    </w:p>
    <w:p>
      <w:pPr>
        <w:ind w:firstLine="426"/>
        <w:rPr>
          <w:rFonts w:ascii="宋体" w:hAnsi="宋体" w:eastAsia="宋体" w:cs="Times New Roman"/>
          <w:szCs w:val="24"/>
        </w:rPr>
      </w:pPr>
      <w:r>
        <w:rPr>
          <w:rFonts w:hint="eastAsia" w:ascii="宋体" w:hAnsi="宋体" w:eastAsia="宋体" w:cs="Times New Roman"/>
          <w:szCs w:val="24"/>
        </w:rPr>
        <w:t>领会：在识记的基础上，能全面把握基本概念、基本原理、基本方法，能掌握有关概念、原理、方法的区别与联系，是较高层次的要求。</w:t>
      </w:r>
    </w:p>
    <w:p>
      <w:pPr>
        <w:ind w:firstLine="426"/>
        <w:rPr>
          <w:rFonts w:ascii="宋体" w:hAnsi="宋体" w:eastAsia="宋体" w:cs="Times New Roman"/>
          <w:szCs w:val="24"/>
        </w:rPr>
      </w:pPr>
      <w:r>
        <w:rPr>
          <w:rFonts w:hint="eastAsia" w:ascii="宋体" w:hAnsi="宋体" w:eastAsia="宋体" w:cs="Times New Roman"/>
          <w:szCs w:val="24"/>
        </w:rPr>
        <w:t>应用：在领会的基础上，能运用基本概念、基本原理、基本方法分析和解决有关的理论问题和实际问题。是最高层次的要求。</w:t>
      </w:r>
    </w:p>
    <w:p>
      <w:pPr>
        <w:rPr>
          <w:rFonts w:ascii="宋体" w:hAnsi="宋体" w:eastAsia="宋体" w:cs="Times New Roman"/>
          <w:szCs w:val="24"/>
        </w:rPr>
      </w:pPr>
    </w:p>
    <w:p>
      <w:pPr>
        <w:ind w:left="567" w:leftChars="270"/>
        <w:rPr>
          <w:rFonts w:ascii="宋体" w:hAnsi="宋体" w:eastAsia="宋体" w:cs="宋体"/>
          <w:b/>
          <w:bCs/>
          <w:kern w:val="0"/>
          <w:sz w:val="24"/>
          <w:szCs w:val="24"/>
        </w:rPr>
      </w:pPr>
      <w:r>
        <w:rPr>
          <w:rFonts w:hint="eastAsia" w:ascii="宋体" w:hAnsi="宋体" w:eastAsia="宋体" w:cs="宋体"/>
          <w:b/>
          <w:sz w:val="28"/>
          <w:szCs w:val="28"/>
        </w:rPr>
        <w:t>二、本文</w:t>
      </w:r>
    </w:p>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第一章  人力资源管理绪论</w:t>
      </w:r>
    </w:p>
    <w:p>
      <w:pPr>
        <w:ind w:firstLine="426"/>
        <w:rPr>
          <w:rFonts w:ascii="宋体" w:hAnsi="宋体" w:eastAsia="宋体" w:cs="Times New Roman"/>
          <w:b/>
          <w:szCs w:val="21"/>
        </w:rPr>
      </w:pPr>
      <w:r>
        <w:rPr>
          <w:rFonts w:hint="eastAsia" w:ascii="宋体" w:hAnsi="宋体" w:eastAsia="宋体" w:cs="Times New Roman"/>
          <w:b/>
          <w:szCs w:val="21"/>
        </w:rPr>
        <w:t>教学要点：</w:t>
      </w:r>
    </w:p>
    <w:p>
      <w:pPr>
        <w:ind w:firstLine="426"/>
        <w:rPr>
          <w:rFonts w:ascii="宋体" w:hAnsi="宋体" w:eastAsia="宋体" w:cs="Times New Roman"/>
          <w:szCs w:val="21"/>
        </w:rPr>
      </w:pPr>
      <w:r>
        <w:rPr>
          <w:rFonts w:hint="eastAsia" w:ascii="宋体" w:hAnsi="宋体" w:eastAsia="宋体" w:cs="Times New Roman"/>
          <w:szCs w:val="21"/>
        </w:rPr>
        <w:t>掌握人力资源与人力资源管理的概念、职能、特点；掌握传统人事管理与现代人力资源管理的区别；了解人力资源管理的思想及发展历史、中国人力资源管理发展现状问题及其趋势；掌握人力资源管理的概念、特点；重点掌握人力资源管理体系的基本原理。</w:t>
      </w:r>
      <w:r>
        <w:rPr>
          <w:rFonts w:ascii="宋体" w:hAnsi="宋体" w:eastAsia="宋体" w:cs="Times New Roman"/>
          <w:szCs w:val="21"/>
        </w:rPr>
        <w:t xml:space="preserve"> </w:t>
      </w:r>
    </w:p>
    <w:p>
      <w:pPr>
        <w:ind w:firstLine="426"/>
        <w:rPr>
          <w:rFonts w:ascii="宋体" w:hAnsi="宋体" w:eastAsia="宋体" w:cs="Times New Roman"/>
          <w:b/>
          <w:szCs w:val="21"/>
        </w:rPr>
      </w:pPr>
      <w:r>
        <w:rPr>
          <w:rFonts w:hint="eastAsia" w:ascii="宋体" w:hAnsi="宋体" w:eastAsia="宋体" w:cs="Times New Roman"/>
          <w:b/>
          <w:szCs w:val="21"/>
        </w:rPr>
        <w:t>教学时数：</w:t>
      </w:r>
    </w:p>
    <w:p>
      <w:pPr>
        <w:ind w:firstLine="426"/>
        <w:rPr>
          <w:rFonts w:ascii="宋体" w:hAnsi="宋体" w:eastAsia="宋体" w:cs="Times New Roman"/>
          <w:szCs w:val="21"/>
        </w:rPr>
      </w:pPr>
      <w:r>
        <w:rPr>
          <w:rFonts w:hint="eastAsia" w:ascii="宋体" w:hAnsi="宋体" w:eastAsia="宋体" w:cs="Times New Roman"/>
          <w:szCs w:val="21"/>
        </w:rPr>
        <w:t>10学时</w:t>
      </w:r>
    </w:p>
    <w:p>
      <w:pPr>
        <w:ind w:firstLine="426"/>
        <w:rPr>
          <w:rFonts w:ascii="宋体" w:hAnsi="宋体" w:eastAsia="宋体" w:cs="Times New Roman"/>
          <w:b/>
          <w:szCs w:val="21"/>
        </w:rPr>
      </w:pPr>
      <w:r>
        <w:rPr>
          <w:rFonts w:hint="eastAsia" w:ascii="宋体" w:hAnsi="宋体" w:eastAsia="宋体" w:cs="Times New Roman"/>
          <w:b/>
          <w:szCs w:val="21"/>
        </w:rPr>
        <w:t>教学内容：</w:t>
      </w:r>
    </w:p>
    <w:p>
      <w:pPr>
        <w:ind w:firstLine="426"/>
        <w:rPr>
          <w:rFonts w:ascii="宋体" w:hAnsi="宋体" w:eastAsia="宋体" w:cs="Times New Roman"/>
          <w:szCs w:val="21"/>
        </w:rPr>
      </w:pPr>
      <w:r>
        <w:rPr>
          <w:rFonts w:hint="eastAsia" w:ascii="宋体" w:hAnsi="宋体" w:eastAsia="宋体" w:cs="Times New Roman"/>
          <w:szCs w:val="21"/>
        </w:rPr>
        <w:t>绪论（2学时）</w:t>
      </w:r>
    </w:p>
    <w:p>
      <w:pPr>
        <w:ind w:firstLine="426"/>
        <w:rPr>
          <w:rFonts w:ascii="宋体" w:hAnsi="宋体" w:eastAsia="宋体" w:cs="Times New Roman"/>
          <w:szCs w:val="21"/>
        </w:rPr>
      </w:pPr>
      <w:r>
        <w:rPr>
          <w:rFonts w:hint="eastAsia" w:ascii="宋体" w:hAnsi="宋体" w:eastAsia="宋体" w:cs="Times New Roman"/>
          <w:szCs w:val="21"/>
        </w:rPr>
        <w:t>一、为什么要学习人力资源开发与管理？</w:t>
      </w:r>
    </w:p>
    <w:p>
      <w:pPr>
        <w:ind w:firstLine="426"/>
        <w:rPr>
          <w:rFonts w:ascii="宋体" w:hAnsi="宋体" w:eastAsia="宋体" w:cs="Times New Roman"/>
          <w:szCs w:val="21"/>
        </w:rPr>
      </w:pPr>
      <w:r>
        <w:rPr>
          <w:rFonts w:hint="eastAsia" w:ascii="宋体" w:hAnsi="宋体" w:eastAsia="宋体" w:cs="Times New Roman"/>
          <w:szCs w:val="21"/>
        </w:rPr>
        <w:t>1、经济全球化彻底改变了企业活动的范围</w:t>
      </w:r>
    </w:p>
    <w:p>
      <w:pPr>
        <w:ind w:firstLine="426"/>
        <w:rPr>
          <w:rFonts w:ascii="宋体" w:hAnsi="宋体" w:eastAsia="宋体" w:cs="Times New Roman"/>
          <w:szCs w:val="21"/>
        </w:rPr>
      </w:pPr>
      <w:r>
        <w:rPr>
          <w:rFonts w:hint="eastAsia" w:ascii="宋体" w:hAnsi="宋体" w:eastAsia="宋体" w:cs="Times New Roman"/>
          <w:szCs w:val="21"/>
        </w:rPr>
        <w:t>2、科学技术进步</w:t>
      </w:r>
    </w:p>
    <w:p>
      <w:pPr>
        <w:ind w:firstLine="426"/>
        <w:rPr>
          <w:rFonts w:ascii="宋体" w:hAnsi="宋体" w:eastAsia="宋体" w:cs="Times New Roman"/>
          <w:szCs w:val="21"/>
        </w:rPr>
      </w:pPr>
      <w:r>
        <w:rPr>
          <w:rFonts w:hint="eastAsia" w:ascii="宋体" w:hAnsi="宋体" w:eastAsia="宋体" w:cs="Times New Roman"/>
          <w:szCs w:val="21"/>
        </w:rPr>
        <w:t>3、消费者地位的提升</w:t>
      </w:r>
    </w:p>
    <w:p>
      <w:pPr>
        <w:ind w:firstLine="426"/>
        <w:rPr>
          <w:rFonts w:ascii="宋体" w:hAnsi="宋体" w:eastAsia="宋体" w:cs="Times New Roman"/>
          <w:szCs w:val="21"/>
        </w:rPr>
      </w:pPr>
      <w:r>
        <w:rPr>
          <w:rFonts w:hint="eastAsia" w:ascii="宋体" w:hAnsi="宋体" w:eastAsia="宋体" w:cs="Times New Roman"/>
          <w:szCs w:val="21"/>
        </w:rPr>
        <w:t>二、怎样帮助企业迎接挑战</w:t>
      </w:r>
    </w:p>
    <w:p>
      <w:pPr>
        <w:ind w:firstLine="426"/>
        <w:rPr>
          <w:rFonts w:ascii="宋体" w:hAnsi="宋体" w:eastAsia="宋体" w:cs="Times New Roman"/>
          <w:szCs w:val="21"/>
        </w:rPr>
      </w:pPr>
      <w:r>
        <w:rPr>
          <w:rFonts w:hint="eastAsia" w:ascii="宋体" w:hAnsi="宋体" w:eastAsia="宋体" w:cs="Times New Roman"/>
          <w:szCs w:val="21"/>
        </w:rPr>
        <w:t>1、必须改变思想观念</w:t>
      </w:r>
    </w:p>
    <w:p>
      <w:pPr>
        <w:ind w:firstLine="426"/>
        <w:rPr>
          <w:rFonts w:ascii="宋体" w:hAnsi="宋体" w:eastAsia="宋体" w:cs="Times New Roman"/>
          <w:szCs w:val="21"/>
        </w:rPr>
      </w:pPr>
      <w:r>
        <w:rPr>
          <w:rFonts w:hint="eastAsia" w:ascii="宋体" w:hAnsi="宋体" w:eastAsia="宋体" w:cs="Times New Roman"/>
          <w:szCs w:val="21"/>
        </w:rPr>
        <w:t>2、必须扮演新的角色</w:t>
      </w:r>
    </w:p>
    <w:p>
      <w:pPr>
        <w:ind w:firstLine="426"/>
        <w:rPr>
          <w:rFonts w:ascii="宋体" w:hAnsi="宋体" w:eastAsia="宋体" w:cs="Times New Roman"/>
          <w:szCs w:val="21"/>
        </w:rPr>
      </w:pPr>
      <w:r>
        <w:rPr>
          <w:rFonts w:hint="eastAsia" w:ascii="宋体" w:hAnsi="宋体" w:eastAsia="宋体" w:cs="Times New Roman"/>
          <w:szCs w:val="21"/>
        </w:rPr>
        <w:t>3、必须掌握新技能</w:t>
      </w:r>
    </w:p>
    <w:p>
      <w:pPr>
        <w:ind w:firstLine="426"/>
        <w:rPr>
          <w:rFonts w:ascii="宋体" w:hAnsi="宋体" w:eastAsia="宋体" w:cs="Times New Roman"/>
          <w:szCs w:val="21"/>
        </w:rPr>
      </w:pPr>
      <w:r>
        <w:rPr>
          <w:rFonts w:hint="eastAsia" w:ascii="宋体" w:hAnsi="宋体" w:eastAsia="宋体" w:cs="Times New Roman"/>
          <w:szCs w:val="21"/>
        </w:rPr>
        <w:t>三、研究对象</w:t>
      </w:r>
    </w:p>
    <w:p>
      <w:pPr>
        <w:ind w:firstLine="426"/>
        <w:rPr>
          <w:rFonts w:ascii="宋体" w:hAnsi="宋体" w:eastAsia="宋体" w:cs="Times New Roman"/>
          <w:szCs w:val="21"/>
        </w:rPr>
      </w:pPr>
      <w:r>
        <w:rPr>
          <w:rFonts w:hint="eastAsia" w:ascii="宋体" w:hAnsi="宋体" w:eastAsia="宋体" w:cs="Times New Roman"/>
          <w:szCs w:val="21"/>
        </w:rPr>
        <w:t>四、人力资源开发与管理的内容</w:t>
      </w:r>
    </w:p>
    <w:p>
      <w:pPr>
        <w:ind w:firstLine="426"/>
        <w:rPr>
          <w:rFonts w:ascii="宋体" w:hAnsi="宋体" w:eastAsia="宋体" w:cs="Times New Roman"/>
          <w:szCs w:val="21"/>
        </w:rPr>
      </w:pPr>
      <w:r>
        <w:rPr>
          <w:rFonts w:hint="eastAsia" w:ascii="宋体" w:hAnsi="宋体" w:eastAsia="宋体" w:cs="Times New Roman"/>
          <w:szCs w:val="21"/>
        </w:rPr>
        <w:t>五、</w:t>
      </w:r>
      <w:r>
        <w:rPr>
          <w:rFonts w:ascii="宋体" w:hAnsi="宋体" w:eastAsia="宋体" w:cs="Times New Roman"/>
          <w:szCs w:val="21"/>
        </w:rPr>
        <w:t>影响人力资源管理变革的主要因素</w:t>
      </w:r>
    </w:p>
    <w:p>
      <w:pPr>
        <w:ind w:firstLine="42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4"/>
        </w:rPr>
        <w:t>、</w:t>
      </w:r>
      <w:r>
        <w:rPr>
          <w:rFonts w:ascii="宋体" w:hAnsi="宋体" w:eastAsia="宋体" w:cs="Times New Roman"/>
          <w:szCs w:val="21"/>
        </w:rPr>
        <w:t>人力资源管理发展的趋势</w:t>
      </w:r>
    </w:p>
    <w:p>
      <w:pPr>
        <w:ind w:firstLine="426"/>
        <w:rPr>
          <w:rFonts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4"/>
        </w:rPr>
        <w:t>、</w:t>
      </w:r>
      <w:r>
        <w:rPr>
          <w:rFonts w:ascii="宋体" w:hAnsi="宋体" w:eastAsia="宋体" w:cs="Times New Roman"/>
          <w:szCs w:val="21"/>
        </w:rPr>
        <w:t>人力资源管理发展趋势对公司的影响</w:t>
      </w:r>
    </w:p>
    <w:p>
      <w:pPr>
        <w:ind w:firstLine="426"/>
        <w:rPr>
          <w:rFonts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4"/>
        </w:rPr>
        <w:t>、</w:t>
      </w:r>
      <w:r>
        <w:rPr>
          <w:rFonts w:ascii="宋体" w:hAnsi="宋体" w:eastAsia="宋体" w:cs="Times New Roman"/>
          <w:szCs w:val="21"/>
        </w:rPr>
        <w:t>人力资源管理的变化</w:t>
      </w:r>
    </w:p>
    <w:p>
      <w:pPr>
        <w:ind w:firstLine="426"/>
        <w:rPr>
          <w:rFonts w:ascii="宋体" w:hAnsi="宋体" w:eastAsia="宋体" w:cs="Times New Roman"/>
          <w:szCs w:val="21"/>
        </w:rPr>
      </w:pPr>
      <w:r>
        <w:rPr>
          <w:rFonts w:hint="eastAsia" w:ascii="宋体" w:hAnsi="宋体" w:eastAsia="宋体" w:cs="Times New Roman"/>
          <w:szCs w:val="21"/>
        </w:rPr>
        <w:t>六、</w:t>
      </w:r>
      <w:r>
        <w:rPr>
          <w:rFonts w:ascii="宋体" w:hAnsi="宋体" w:eastAsia="宋体" w:cs="Times New Roman"/>
          <w:szCs w:val="21"/>
        </w:rPr>
        <w:t>课程学习方法及课程安排</w:t>
      </w:r>
    </w:p>
    <w:p>
      <w:pPr>
        <w:ind w:firstLine="42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4"/>
        </w:rPr>
        <w:t>、</w:t>
      </w:r>
      <w:r>
        <w:rPr>
          <w:rFonts w:ascii="宋体" w:hAnsi="宋体" w:eastAsia="宋体" w:cs="Times New Roman"/>
          <w:szCs w:val="21"/>
        </w:rPr>
        <w:t>课程内容概述</w:t>
      </w:r>
    </w:p>
    <w:p>
      <w:pPr>
        <w:ind w:firstLine="426"/>
        <w:rPr>
          <w:rFonts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4"/>
        </w:rPr>
        <w:t>、、</w:t>
      </w:r>
      <w:r>
        <w:rPr>
          <w:rFonts w:ascii="宋体" w:hAnsi="宋体" w:eastAsia="宋体" w:cs="Times New Roman"/>
          <w:szCs w:val="21"/>
        </w:rPr>
        <w:t>学习方法介绍</w:t>
      </w:r>
    </w:p>
    <w:p>
      <w:pPr>
        <w:ind w:firstLine="426"/>
        <w:rPr>
          <w:rFonts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4"/>
        </w:rPr>
        <w:t>、</w:t>
      </w:r>
      <w:r>
        <w:rPr>
          <w:rFonts w:ascii="宋体" w:hAnsi="宋体" w:eastAsia="宋体" w:cs="Times New Roman"/>
          <w:szCs w:val="21"/>
        </w:rPr>
        <w:t>阅读书籍简介</w:t>
      </w:r>
    </w:p>
    <w:p>
      <w:pPr>
        <w:ind w:firstLine="426"/>
        <w:rPr>
          <w:rFonts w:ascii="宋体" w:hAnsi="宋体" w:eastAsia="宋体" w:cs="Times New Roman"/>
          <w:szCs w:val="21"/>
        </w:rPr>
      </w:pPr>
      <w:r>
        <w:rPr>
          <w:rFonts w:hint="eastAsia" w:ascii="宋体" w:hAnsi="宋体" w:eastAsia="宋体" w:cs="Times New Roman"/>
          <w:szCs w:val="21"/>
        </w:rPr>
        <w:t>第一节人力资源管理概述（2学时）</w:t>
      </w:r>
    </w:p>
    <w:p>
      <w:pPr>
        <w:ind w:firstLine="426"/>
        <w:rPr>
          <w:rFonts w:ascii="宋体" w:hAnsi="宋体" w:eastAsia="宋体" w:cs="Times New Roman"/>
          <w:szCs w:val="21"/>
        </w:rPr>
      </w:pPr>
      <w:r>
        <w:rPr>
          <w:rFonts w:hint="eastAsia" w:ascii="宋体" w:hAnsi="宋体" w:eastAsia="宋体" w:cs="Times New Roman"/>
          <w:szCs w:val="21"/>
        </w:rPr>
        <w:t>一、人力资源含义</w:t>
      </w:r>
    </w:p>
    <w:p>
      <w:pPr>
        <w:ind w:firstLine="426"/>
        <w:rPr>
          <w:rFonts w:ascii="宋体" w:hAnsi="宋体" w:eastAsia="宋体" w:cs="Times New Roman"/>
          <w:szCs w:val="21"/>
        </w:rPr>
      </w:pPr>
      <w:r>
        <w:rPr>
          <w:rFonts w:hint="eastAsia" w:ascii="宋体" w:hAnsi="宋体" w:eastAsia="宋体" w:cs="Times New Roman"/>
          <w:szCs w:val="21"/>
        </w:rPr>
        <w:t>1、资源</w:t>
      </w:r>
    </w:p>
    <w:p>
      <w:pPr>
        <w:ind w:firstLine="426"/>
        <w:rPr>
          <w:rFonts w:ascii="宋体" w:hAnsi="宋体" w:eastAsia="宋体" w:cs="Times New Roman"/>
          <w:szCs w:val="21"/>
        </w:rPr>
      </w:pPr>
      <w:r>
        <w:rPr>
          <w:rFonts w:hint="eastAsia" w:ascii="宋体" w:hAnsi="宋体" w:eastAsia="宋体" w:cs="Times New Roman"/>
          <w:szCs w:val="21"/>
        </w:rPr>
        <w:t>2、人口资源</w:t>
      </w:r>
    </w:p>
    <w:p>
      <w:pPr>
        <w:ind w:firstLine="426"/>
        <w:rPr>
          <w:rFonts w:ascii="宋体" w:hAnsi="宋体" w:eastAsia="宋体" w:cs="Times New Roman"/>
          <w:szCs w:val="21"/>
        </w:rPr>
      </w:pPr>
      <w:r>
        <w:rPr>
          <w:rFonts w:hint="eastAsia" w:ascii="宋体" w:hAnsi="宋体" w:eastAsia="宋体" w:cs="Times New Roman"/>
          <w:szCs w:val="21"/>
        </w:rPr>
        <w:t>3、劳动力资源</w:t>
      </w:r>
    </w:p>
    <w:p>
      <w:pPr>
        <w:ind w:firstLine="426"/>
        <w:rPr>
          <w:rFonts w:ascii="宋体" w:hAnsi="宋体" w:eastAsia="宋体" w:cs="Times New Roman"/>
          <w:szCs w:val="21"/>
        </w:rPr>
      </w:pPr>
      <w:r>
        <w:rPr>
          <w:rFonts w:hint="eastAsia" w:ascii="宋体" w:hAnsi="宋体" w:eastAsia="宋体" w:cs="Times New Roman"/>
          <w:szCs w:val="21"/>
        </w:rPr>
        <w:t>4、人力资源</w:t>
      </w:r>
    </w:p>
    <w:p>
      <w:pPr>
        <w:ind w:firstLine="426"/>
        <w:rPr>
          <w:rFonts w:ascii="宋体" w:hAnsi="宋体" w:eastAsia="宋体" w:cs="Times New Roman"/>
          <w:szCs w:val="21"/>
        </w:rPr>
      </w:pPr>
      <w:r>
        <w:rPr>
          <w:rFonts w:hint="eastAsia" w:ascii="宋体" w:hAnsi="宋体" w:eastAsia="宋体" w:cs="Times New Roman"/>
          <w:szCs w:val="21"/>
        </w:rPr>
        <w:t>5、人才资源</w:t>
      </w:r>
    </w:p>
    <w:p>
      <w:pPr>
        <w:ind w:firstLine="426"/>
        <w:rPr>
          <w:rFonts w:ascii="宋体" w:hAnsi="宋体" w:eastAsia="宋体" w:cs="Times New Roman"/>
          <w:szCs w:val="21"/>
        </w:rPr>
      </w:pPr>
      <w:r>
        <w:rPr>
          <w:rFonts w:hint="eastAsia" w:ascii="宋体" w:hAnsi="宋体" w:eastAsia="宋体" w:cs="Times New Roman"/>
          <w:szCs w:val="21"/>
        </w:rPr>
        <w:t>6、四概念之间的关系</w:t>
      </w:r>
    </w:p>
    <w:p>
      <w:pPr>
        <w:ind w:firstLine="426"/>
        <w:rPr>
          <w:rFonts w:ascii="宋体" w:hAnsi="宋体" w:eastAsia="宋体" w:cs="Times New Roman"/>
          <w:szCs w:val="21"/>
        </w:rPr>
      </w:pPr>
      <w:r>
        <w:rPr>
          <w:rFonts w:hint="eastAsia" w:ascii="宋体" w:hAnsi="宋体" w:eastAsia="宋体" w:cs="Times New Roman"/>
          <w:szCs w:val="21"/>
        </w:rPr>
        <w:t>二、人力资源的特点</w:t>
      </w:r>
    </w:p>
    <w:p>
      <w:pPr>
        <w:ind w:firstLine="426"/>
        <w:rPr>
          <w:rFonts w:ascii="宋体" w:hAnsi="宋体" w:eastAsia="宋体" w:cs="Times New Roman"/>
          <w:szCs w:val="21"/>
        </w:rPr>
      </w:pPr>
      <w:r>
        <w:rPr>
          <w:rFonts w:hint="eastAsia" w:ascii="宋体" w:hAnsi="宋体" w:eastAsia="宋体" w:cs="Times New Roman"/>
          <w:szCs w:val="21"/>
        </w:rPr>
        <w:t>1、生物学</w:t>
      </w:r>
    </w:p>
    <w:p>
      <w:pPr>
        <w:ind w:firstLine="426"/>
        <w:rPr>
          <w:rFonts w:ascii="宋体" w:hAnsi="宋体" w:eastAsia="宋体" w:cs="Times New Roman"/>
          <w:szCs w:val="21"/>
        </w:rPr>
      </w:pPr>
      <w:r>
        <w:rPr>
          <w:rFonts w:hint="eastAsia" w:ascii="宋体" w:hAnsi="宋体" w:eastAsia="宋体" w:cs="Times New Roman"/>
          <w:szCs w:val="21"/>
        </w:rPr>
        <w:t>2、能动性</w:t>
      </w:r>
    </w:p>
    <w:p>
      <w:pPr>
        <w:ind w:firstLine="426"/>
        <w:rPr>
          <w:rFonts w:ascii="宋体" w:hAnsi="宋体" w:eastAsia="宋体" w:cs="Times New Roman"/>
          <w:szCs w:val="21"/>
        </w:rPr>
      </w:pPr>
      <w:r>
        <w:rPr>
          <w:rFonts w:hint="eastAsia" w:ascii="宋体" w:hAnsi="宋体" w:eastAsia="宋体" w:cs="Times New Roman"/>
          <w:szCs w:val="21"/>
        </w:rPr>
        <w:t>3、动态性</w:t>
      </w:r>
    </w:p>
    <w:p>
      <w:pPr>
        <w:ind w:firstLine="426"/>
        <w:rPr>
          <w:rFonts w:ascii="宋体" w:hAnsi="宋体" w:eastAsia="宋体" w:cs="Times New Roman"/>
          <w:szCs w:val="21"/>
        </w:rPr>
      </w:pPr>
      <w:r>
        <w:rPr>
          <w:rFonts w:hint="eastAsia" w:ascii="宋体" w:hAnsi="宋体" w:eastAsia="宋体" w:cs="Times New Roman"/>
          <w:szCs w:val="21"/>
        </w:rPr>
        <w:t>4、智力性</w:t>
      </w:r>
    </w:p>
    <w:p>
      <w:pPr>
        <w:ind w:firstLine="426"/>
        <w:rPr>
          <w:rFonts w:ascii="宋体" w:hAnsi="宋体" w:eastAsia="宋体" w:cs="Times New Roman"/>
          <w:szCs w:val="21"/>
        </w:rPr>
      </w:pPr>
      <w:r>
        <w:rPr>
          <w:rFonts w:hint="eastAsia" w:ascii="宋体" w:hAnsi="宋体" w:eastAsia="宋体" w:cs="Times New Roman"/>
          <w:szCs w:val="21"/>
        </w:rPr>
        <w:t>5、再生性</w:t>
      </w:r>
    </w:p>
    <w:p>
      <w:pPr>
        <w:ind w:firstLine="426"/>
        <w:rPr>
          <w:rFonts w:ascii="宋体" w:hAnsi="宋体" w:eastAsia="宋体" w:cs="Times New Roman"/>
          <w:szCs w:val="21"/>
        </w:rPr>
      </w:pPr>
      <w:r>
        <w:rPr>
          <w:rFonts w:hint="eastAsia" w:ascii="宋体" w:hAnsi="宋体" w:eastAsia="宋体" w:cs="Times New Roman"/>
          <w:szCs w:val="21"/>
        </w:rPr>
        <w:t>6、社会性</w:t>
      </w:r>
    </w:p>
    <w:p>
      <w:pPr>
        <w:ind w:firstLine="426"/>
        <w:rPr>
          <w:rFonts w:ascii="宋体" w:hAnsi="宋体" w:eastAsia="宋体" w:cs="Times New Roman"/>
          <w:szCs w:val="21"/>
        </w:rPr>
      </w:pPr>
      <w:r>
        <w:rPr>
          <w:rFonts w:hint="eastAsia" w:ascii="宋体" w:hAnsi="宋体" w:eastAsia="宋体" w:cs="Times New Roman"/>
          <w:szCs w:val="21"/>
        </w:rPr>
        <w:t>三、人力资源管理的概念界定</w:t>
      </w:r>
    </w:p>
    <w:p>
      <w:pPr>
        <w:ind w:firstLine="426"/>
        <w:rPr>
          <w:rFonts w:ascii="宋体" w:hAnsi="宋体" w:eastAsia="宋体" w:cs="Times New Roman"/>
          <w:szCs w:val="21"/>
        </w:rPr>
      </w:pPr>
      <w:r>
        <w:rPr>
          <w:rFonts w:hint="eastAsia" w:ascii="宋体" w:hAnsi="宋体" w:eastAsia="宋体" w:cs="Times New Roman"/>
          <w:szCs w:val="21"/>
        </w:rPr>
        <w:t>1、从目标上看</w:t>
      </w:r>
    </w:p>
    <w:p>
      <w:pPr>
        <w:ind w:firstLine="426"/>
        <w:rPr>
          <w:rFonts w:ascii="宋体" w:hAnsi="宋体" w:eastAsia="宋体" w:cs="Times New Roman"/>
          <w:szCs w:val="21"/>
        </w:rPr>
      </w:pPr>
      <w:r>
        <w:rPr>
          <w:rFonts w:hint="eastAsia" w:ascii="宋体" w:hAnsi="宋体" w:eastAsia="宋体" w:cs="Times New Roman"/>
          <w:szCs w:val="21"/>
        </w:rPr>
        <w:t>2、从内容上看</w:t>
      </w:r>
    </w:p>
    <w:p>
      <w:pPr>
        <w:ind w:firstLine="426"/>
        <w:rPr>
          <w:rFonts w:ascii="宋体" w:hAnsi="宋体" w:eastAsia="宋体" w:cs="Times New Roman"/>
          <w:szCs w:val="21"/>
        </w:rPr>
      </w:pPr>
      <w:r>
        <w:rPr>
          <w:rFonts w:hint="eastAsia" w:ascii="宋体" w:hAnsi="宋体" w:eastAsia="宋体" w:cs="Times New Roman"/>
          <w:szCs w:val="21"/>
        </w:rPr>
        <w:t>3、从实质上看</w:t>
      </w:r>
    </w:p>
    <w:p>
      <w:pPr>
        <w:ind w:firstLine="426"/>
        <w:rPr>
          <w:rFonts w:ascii="宋体" w:hAnsi="宋体" w:eastAsia="宋体" w:cs="Times New Roman"/>
          <w:szCs w:val="21"/>
        </w:rPr>
      </w:pPr>
      <w:r>
        <w:rPr>
          <w:rFonts w:hint="eastAsia" w:ascii="宋体" w:hAnsi="宋体" w:eastAsia="宋体" w:cs="Times New Roman"/>
          <w:szCs w:val="21"/>
        </w:rPr>
        <w:t>四、人力资源管理的特点</w:t>
      </w:r>
    </w:p>
    <w:p>
      <w:pPr>
        <w:ind w:firstLine="426"/>
        <w:rPr>
          <w:rFonts w:ascii="宋体" w:hAnsi="宋体" w:eastAsia="宋体" w:cs="Times New Roman"/>
          <w:szCs w:val="21"/>
        </w:rPr>
      </w:pPr>
      <w:r>
        <w:rPr>
          <w:rFonts w:hint="eastAsia" w:ascii="宋体" w:hAnsi="宋体" w:eastAsia="宋体" w:cs="Times New Roman"/>
          <w:szCs w:val="21"/>
        </w:rPr>
        <w:t>1、综合性</w:t>
      </w:r>
    </w:p>
    <w:p>
      <w:pPr>
        <w:ind w:firstLine="426"/>
        <w:rPr>
          <w:rFonts w:ascii="宋体" w:hAnsi="宋体" w:eastAsia="宋体" w:cs="Times New Roman"/>
          <w:szCs w:val="21"/>
        </w:rPr>
      </w:pPr>
      <w:r>
        <w:rPr>
          <w:rFonts w:hint="eastAsia" w:ascii="宋体" w:hAnsi="宋体" w:eastAsia="宋体" w:cs="Times New Roman"/>
          <w:szCs w:val="21"/>
        </w:rPr>
        <w:t>2、实践性</w:t>
      </w:r>
    </w:p>
    <w:p>
      <w:pPr>
        <w:ind w:firstLine="426"/>
        <w:rPr>
          <w:rFonts w:ascii="宋体" w:hAnsi="宋体" w:eastAsia="宋体" w:cs="Times New Roman"/>
          <w:szCs w:val="21"/>
        </w:rPr>
      </w:pPr>
      <w:r>
        <w:rPr>
          <w:rFonts w:hint="eastAsia" w:ascii="宋体" w:hAnsi="宋体" w:eastAsia="宋体" w:cs="Times New Roman"/>
          <w:szCs w:val="21"/>
        </w:rPr>
        <w:t>3、发展性</w:t>
      </w:r>
    </w:p>
    <w:p>
      <w:pPr>
        <w:ind w:firstLine="426"/>
        <w:rPr>
          <w:rFonts w:ascii="宋体" w:hAnsi="宋体" w:eastAsia="宋体" w:cs="Times New Roman"/>
          <w:szCs w:val="21"/>
        </w:rPr>
      </w:pPr>
      <w:r>
        <w:rPr>
          <w:rFonts w:hint="eastAsia" w:ascii="宋体" w:hAnsi="宋体" w:eastAsia="宋体" w:cs="Times New Roman"/>
          <w:szCs w:val="21"/>
        </w:rPr>
        <w:t>4、民主性</w:t>
      </w:r>
    </w:p>
    <w:p>
      <w:pPr>
        <w:ind w:firstLine="426"/>
        <w:rPr>
          <w:rFonts w:ascii="宋体" w:hAnsi="宋体" w:eastAsia="宋体" w:cs="Times New Roman"/>
          <w:szCs w:val="21"/>
        </w:rPr>
      </w:pPr>
      <w:r>
        <w:rPr>
          <w:rFonts w:hint="eastAsia" w:ascii="宋体" w:hAnsi="宋体" w:eastAsia="宋体" w:cs="Times New Roman"/>
          <w:szCs w:val="21"/>
        </w:rPr>
        <w:t>5、社会性</w:t>
      </w:r>
    </w:p>
    <w:p>
      <w:pPr>
        <w:ind w:firstLine="426"/>
        <w:rPr>
          <w:rFonts w:ascii="宋体" w:hAnsi="宋体" w:eastAsia="宋体" w:cs="Times New Roman"/>
          <w:szCs w:val="21"/>
        </w:rPr>
      </w:pPr>
      <w:r>
        <w:rPr>
          <w:rFonts w:hint="eastAsia" w:ascii="宋体" w:hAnsi="宋体" w:eastAsia="宋体" w:cs="Times New Roman"/>
          <w:szCs w:val="21"/>
        </w:rPr>
        <w:t>第二节人力资源管理概述（2学时）</w:t>
      </w:r>
    </w:p>
    <w:p>
      <w:pPr>
        <w:ind w:firstLine="426"/>
        <w:rPr>
          <w:rFonts w:ascii="宋体" w:hAnsi="宋体" w:eastAsia="宋体" w:cs="Times New Roman"/>
          <w:szCs w:val="21"/>
        </w:rPr>
      </w:pPr>
      <w:r>
        <w:rPr>
          <w:rFonts w:hint="eastAsia" w:ascii="宋体" w:hAnsi="宋体" w:eastAsia="宋体" w:cs="Times New Roman"/>
          <w:szCs w:val="21"/>
        </w:rPr>
        <w:t>一、人力资源管理基本问题</w:t>
      </w:r>
    </w:p>
    <w:p>
      <w:pPr>
        <w:ind w:firstLine="426"/>
        <w:rPr>
          <w:rFonts w:ascii="宋体" w:hAnsi="宋体" w:eastAsia="宋体" w:cs="Times New Roman"/>
          <w:szCs w:val="21"/>
        </w:rPr>
      </w:pPr>
      <w:r>
        <w:rPr>
          <w:rFonts w:hint="eastAsia" w:ascii="宋体" w:hAnsi="宋体" w:eastAsia="宋体" w:cs="Times New Roman"/>
          <w:szCs w:val="21"/>
        </w:rPr>
        <w:t>二、人力资源管理者和部门</w:t>
      </w:r>
    </w:p>
    <w:p>
      <w:pPr>
        <w:ind w:firstLine="426"/>
        <w:rPr>
          <w:rFonts w:ascii="宋体" w:hAnsi="宋体" w:eastAsia="宋体" w:cs="Times New Roman"/>
          <w:szCs w:val="21"/>
        </w:rPr>
      </w:pPr>
      <w:r>
        <w:rPr>
          <w:rFonts w:hint="eastAsia" w:ascii="宋体" w:hAnsi="宋体" w:eastAsia="宋体" w:cs="Times New Roman"/>
          <w:szCs w:val="21"/>
        </w:rPr>
        <w:t>三、人力资源管理环境</w:t>
      </w:r>
    </w:p>
    <w:p>
      <w:pPr>
        <w:ind w:firstLine="426"/>
        <w:rPr>
          <w:rFonts w:ascii="宋体" w:hAnsi="宋体" w:eastAsia="宋体" w:cs="Times New Roman"/>
          <w:szCs w:val="21"/>
        </w:rPr>
      </w:pPr>
      <w:r>
        <w:rPr>
          <w:rFonts w:hint="eastAsia" w:ascii="宋体" w:hAnsi="宋体" w:eastAsia="宋体" w:cs="Times New Roman"/>
          <w:szCs w:val="21"/>
        </w:rPr>
        <w:t>四、人力资源管理的目标和任务</w:t>
      </w:r>
    </w:p>
    <w:p>
      <w:pPr>
        <w:ind w:firstLine="426"/>
        <w:rPr>
          <w:rFonts w:ascii="宋体" w:hAnsi="宋体" w:eastAsia="宋体" w:cs="Times New Roman"/>
          <w:szCs w:val="21"/>
        </w:rPr>
      </w:pPr>
      <w:r>
        <w:rPr>
          <w:rFonts w:hint="eastAsia" w:ascii="宋体" w:hAnsi="宋体" w:eastAsia="宋体" w:cs="Times New Roman"/>
          <w:szCs w:val="21"/>
        </w:rPr>
        <w:t>1、取得最多的使用价值</w:t>
      </w:r>
    </w:p>
    <w:p>
      <w:pPr>
        <w:ind w:firstLine="426"/>
        <w:rPr>
          <w:rFonts w:ascii="宋体" w:hAnsi="宋体" w:eastAsia="宋体" w:cs="Times New Roman"/>
          <w:szCs w:val="21"/>
        </w:rPr>
      </w:pPr>
      <w:r>
        <w:rPr>
          <w:rFonts w:hint="eastAsia" w:ascii="宋体" w:hAnsi="宋体" w:eastAsia="宋体" w:cs="Times New Roman"/>
          <w:szCs w:val="21"/>
        </w:rPr>
        <w:t>2、发挥最大的主观能动性</w:t>
      </w:r>
    </w:p>
    <w:p>
      <w:pPr>
        <w:ind w:firstLine="426"/>
        <w:rPr>
          <w:rFonts w:ascii="宋体" w:hAnsi="宋体" w:eastAsia="宋体" w:cs="Times New Roman"/>
          <w:szCs w:val="21"/>
        </w:rPr>
      </w:pPr>
      <w:r>
        <w:rPr>
          <w:rFonts w:hint="eastAsia" w:ascii="宋体" w:hAnsi="宋体" w:eastAsia="宋体" w:cs="Times New Roman"/>
          <w:szCs w:val="21"/>
        </w:rPr>
        <w:t>3、培养全面的人</w:t>
      </w:r>
    </w:p>
    <w:p>
      <w:pPr>
        <w:ind w:firstLine="426"/>
        <w:rPr>
          <w:rFonts w:ascii="宋体" w:hAnsi="宋体" w:eastAsia="宋体" w:cs="Times New Roman"/>
          <w:szCs w:val="21"/>
        </w:rPr>
      </w:pPr>
      <w:r>
        <w:rPr>
          <w:rFonts w:hint="eastAsia" w:ascii="宋体" w:hAnsi="宋体" w:eastAsia="宋体" w:cs="Times New Roman"/>
          <w:szCs w:val="21"/>
        </w:rPr>
        <w:t>第三节 人力资源管理的产生与发展（4时）</w:t>
      </w:r>
    </w:p>
    <w:p>
      <w:pPr>
        <w:ind w:firstLine="426"/>
        <w:rPr>
          <w:rFonts w:ascii="宋体" w:hAnsi="宋体" w:eastAsia="宋体" w:cs="Times New Roman"/>
          <w:szCs w:val="21"/>
        </w:rPr>
      </w:pPr>
      <w:r>
        <w:rPr>
          <w:rFonts w:hint="eastAsia" w:ascii="宋体" w:hAnsi="宋体" w:eastAsia="宋体" w:cs="Times New Roman"/>
          <w:szCs w:val="21"/>
        </w:rPr>
        <w:t>一、人力资源管理的理论基础</w:t>
      </w:r>
    </w:p>
    <w:p>
      <w:pPr>
        <w:ind w:firstLine="426"/>
        <w:rPr>
          <w:rFonts w:ascii="宋体" w:hAnsi="宋体" w:eastAsia="宋体" w:cs="Times New Roman"/>
          <w:szCs w:val="21"/>
        </w:rPr>
      </w:pPr>
      <w:r>
        <w:rPr>
          <w:rFonts w:hint="eastAsia" w:ascii="宋体" w:hAnsi="宋体" w:eastAsia="宋体" w:cs="Times New Roman"/>
          <w:szCs w:val="21"/>
        </w:rPr>
        <w:t>1、从经验管理、科学管理是企业管理的第一次飞跃</w:t>
      </w:r>
    </w:p>
    <w:p>
      <w:pPr>
        <w:ind w:firstLine="426"/>
        <w:rPr>
          <w:rFonts w:ascii="宋体" w:hAnsi="宋体" w:eastAsia="宋体" w:cs="Times New Roman"/>
          <w:szCs w:val="21"/>
        </w:rPr>
      </w:pPr>
      <w:r>
        <w:rPr>
          <w:rFonts w:hint="eastAsia" w:ascii="宋体" w:hAnsi="宋体" w:eastAsia="宋体" w:cs="Times New Roman"/>
          <w:szCs w:val="21"/>
        </w:rPr>
        <w:t>2、科学管理到文化管理企业管理的第二次飞跃</w:t>
      </w:r>
    </w:p>
    <w:p>
      <w:pPr>
        <w:ind w:firstLine="426"/>
        <w:rPr>
          <w:rFonts w:ascii="宋体" w:hAnsi="宋体" w:eastAsia="宋体" w:cs="Times New Roman"/>
          <w:szCs w:val="21"/>
        </w:rPr>
      </w:pPr>
      <w:r>
        <w:rPr>
          <w:rFonts w:hint="eastAsia" w:ascii="宋体" w:hAnsi="宋体" w:eastAsia="宋体" w:cs="Times New Roman"/>
          <w:szCs w:val="21"/>
        </w:rPr>
        <w:t>二、人力资源管理的发展</w:t>
      </w:r>
    </w:p>
    <w:p>
      <w:pPr>
        <w:ind w:firstLine="426"/>
        <w:rPr>
          <w:rFonts w:ascii="宋体" w:hAnsi="宋体" w:eastAsia="宋体" w:cs="Times New Roman"/>
          <w:szCs w:val="21"/>
        </w:rPr>
      </w:pPr>
      <w:r>
        <w:rPr>
          <w:rFonts w:hint="eastAsia" w:ascii="宋体" w:hAnsi="宋体" w:eastAsia="宋体" w:cs="Times New Roman"/>
          <w:szCs w:val="21"/>
        </w:rPr>
        <w:t>三、中国人力资源管理的发展</w:t>
      </w:r>
    </w:p>
    <w:p>
      <w:pPr>
        <w:ind w:firstLine="426"/>
        <w:rPr>
          <w:rFonts w:ascii="宋体" w:hAnsi="宋体" w:eastAsia="宋体" w:cs="Times New Roman"/>
          <w:szCs w:val="21"/>
        </w:rPr>
      </w:pPr>
      <w:r>
        <w:rPr>
          <w:rFonts w:hint="eastAsia" w:ascii="宋体" w:hAnsi="宋体" w:eastAsia="宋体" w:cs="Times New Roman"/>
          <w:szCs w:val="21"/>
        </w:rPr>
        <w:t>四、传统人事管理与现代人力资源管理的区别</w:t>
      </w:r>
    </w:p>
    <w:p>
      <w:pPr>
        <w:ind w:firstLine="426"/>
        <w:rPr>
          <w:rFonts w:ascii="宋体" w:hAnsi="宋体" w:eastAsia="宋体" w:cs="Times New Roman"/>
          <w:szCs w:val="21"/>
        </w:rPr>
      </w:pPr>
      <w:r>
        <w:rPr>
          <w:rFonts w:hint="eastAsia" w:ascii="宋体" w:hAnsi="宋体" w:eastAsia="宋体" w:cs="Times New Roman"/>
          <w:szCs w:val="21"/>
        </w:rPr>
        <w:t>1、在管理的内容上</w:t>
      </w:r>
    </w:p>
    <w:p>
      <w:pPr>
        <w:ind w:firstLine="426"/>
        <w:rPr>
          <w:rFonts w:ascii="宋体" w:hAnsi="宋体" w:eastAsia="宋体" w:cs="Times New Roman"/>
          <w:szCs w:val="21"/>
        </w:rPr>
      </w:pPr>
      <w:r>
        <w:rPr>
          <w:rFonts w:hint="eastAsia" w:ascii="宋体" w:hAnsi="宋体" w:eastAsia="宋体" w:cs="Times New Roman"/>
          <w:szCs w:val="21"/>
        </w:rPr>
        <w:t>2、在管理形式上</w:t>
      </w:r>
    </w:p>
    <w:p>
      <w:pPr>
        <w:ind w:firstLine="426"/>
        <w:rPr>
          <w:rFonts w:ascii="宋体" w:hAnsi="宋体" w:eastAsia="宋体" w:cs="Times New Roman"/>
          <w:szCs w:val="21"/>
        </w:rPr>
      </w:pPr>
      <w:r>
        <w:rPr>
          <w:rFonts w:hint="eastAsia" w:ascii="宋体" w:hAnsi="宋体" w:eastAsia="宋体" w:cs="Times New Roman"/>
          <w:szCs w:val="21"/>
        </w:rPr>
        <w:t>3、在管理的方式上</w:t>
      </w:r>
    </w:p>
    <w:p>
      <w:pPr>
        <w:ind w:firstLine="426"/>
        <w:rPr>
          <w:rFonts w:ascii="宋体" w:hAnsi="宋体" w:eastAsia="宋体" w:cs="Times New Roman"/>
          <w:szCs w:val="21"/>
        </w:rPr>
      </w:pPr>
      <w:r>
        <w:rPr>
          <w:rFonts w:hint="eastAsia" w:ascii="宋体" w:hAnsi="宋体" w:eastAsia="宋体" w:cs="Times New Roman"/>
          <w:szCs w:val="21"/>
        </w:rPr>
        <w:t>4、在管理的策略上</w:t>
      </w:r>
    </w:p>
    <w:p>
      <w:pPr>
        <w:ind w:firstLine="426"/>
        <w:rPr>
          <w:rFonts w:ascii="宋体" w:hAnsi="宋体" w:eastAsia="宋体" w:cs="Times New Roman"/>
          <w:szCs w:val="21"/>
        </w:rPr>
      </w:pPr>
      <w:r>
        <w:rPr>
          <w:rFonts w:hint="eastAsia" w:ascii="宋体" w:hAnsi="宋体" w:eastAsia="宋体" w:cs="Times New Roman"/>
          <w:szCs w:val="21"/>
        </w:rPr>
        <w:t>5、在管理的技术上</w:t>
      </w:r>
    </w:p>
    <w:p>
      <w:pPr>
        <w:ind w:firstLine="426"/>
        <w:rPr>
          <w:rFonts w:ascii="宋体" w:hAnsi="宋体" w:eastAsia="宋体" w:cs="Times New Roman"/>
          <w:szCs w:val="21"/>
        </w:rPr>
      </w:pPr>
      <w:r>
        <w:rPr>
          <w:rFonts w:hint="eastAsia" w:ascii="宋体" w:hAnsi="宋体" w:eastAsia="宋体" w:cs="Times New Roman"/>
          <w:szCs w:val="21"/>
        </w:rPr>
        <w:t>6、在管理的体制上</w:t>
      </w:r>
    </w:p>
    <w:p>
      <w:pPr>
        <w:ind w:firstLine="426"/>
        <w:rPr>
          <w:rFonts w:ascii="宋体" w:hAnsi="宋体" w:eastAsia="宋体" w:cs="Times New Roman"/>
          <w:szCs w:val="21"/>
        </w:rPr>
      </w:pPr>
      <w:r>
        <w:rPr>
          <w:rFonts w:hint="eastAsia" w:ascii="宋体" w:hAnsi="宋体" w:eastAsia="宋体" w:cs="Times New Roman"/>
          <w:szCs w:val="21"/>
        </w:rPr>
        <w:t>7、在管理的手段上</w:t>
      </w:r>
    </w:p>
    <w:p>
      <w:pPr>
        <w:ind w:firstLine="426"/>
        <w:rPr>
          <w:rFonts w:ascii="宋体" w:hAnsi="宋体" w:eastAsia="宋体" w:cs="Times New Roman"/>
          <w:szCs w:val="21"/>
        </w:rPr>
      </w:pPr>
      <w:r>
        <w:rPr>
          <w:rFonts w:hint="eastAsia" w:ascii="宋体" w:hAnsi="宋体" w:eastAsia="宋体" w:cs="Times New Roman"/>
          <w:szCs w:val="21"/>
        </w:rPr>
        <w:t>8、在管理的决策上</w:t>
      </w:r>
    </w:p>
    <w:p>
      <w:pPr>
        <w:ind w:firstLine="426"/>
        <w:rPr>
          <w:rFonts w:ascii="宋体" w:hAnsi="宋体" w:eastAsia="宋体" w:cs="Times New Roman"/>
          <w:szCs w:val="21"/>
        </w:rPr>
      </w:pPr>
      <w:r>
        <w:rPr>
          <w:rFonts w:hint="eastAsia" w:ascii="宋体" w:hAnsi="宋体" w:eastAsia="宋体" w:cs="Times New Roman"/>
          <w:szCs w:val="21"/>
        </w:rPr>
        <w:t>五、中国企业人力资源管理的现状及存在问题</w:t>
      </w:r>
    </w:p>
    <w:p>
      <w:pPr>
        <w:ind w:firstLine="426"/>
        <w:rPr>
          <w:rFonts w:ascii="宋体" w:hAnsi="宋体" w:eastAsia="宋体" w:cs="Times New Roman"/>
          <w:szCs w:val="21"/>
        </w:rPr>
      </w:pPr>
      <w:r>
        <w:rPr>
          <w:rFonts w:hint="eastAsia" w:ascii="宋体" w:hAnsi="宋体" w:eastAsia="宋体" w:cs="Times New Roman"/>
          <w:szCs w:val="21"/>
        </w:rPr>
        <w:t>1、总量过剩与结构性短缺并存</w:t>
      </w:r>
    </w:p>
    <w:p>
      <w:pPr>
        <w:ind w:firstLine="426"/>
        <w:rPr>
          <w:rFonts w:ascii="宋体" w:hAnsi="宋体" w:eastAsia="宋体" w:cs="Times New Roman"/>
          <w:szCs w:val="21"/>
        </w:rPr>
      </w:pPr>
      <w:r>
        <w:rPr>
          <w:rFonts w:hint="eastAsia" w:ascii="宋体" w:hAnsi="宋体" w:eastAsia="宋体" w:cs="Times New Roman"/>
          <w:szCs w:val="21"/>
        </w:rPr>
        <w:t>2、中国企业缺乏合格的经营者，更缺乏企业家</w:t>
      </w:r>
    </w:p>
    <w:p>
      <w:pPr>
        <w:ind w:firstLine="426"/>
        <w:rPr>
          <w:rFonts w:ascii="宋体" w:hAnsi="宋体" w:eastAsia="宋体" w:cs="Times New Roman"/>
          <w:szCs w:val="21"/>
        </w:rPr>
      </w:pPr>
      <w:r>
        <w:rPr>
          <w:rFonts w:hint="eastAsia" w:ascii="宋体" w:hAnsi="宋体" w:eastAsia="宋体" w:cs="Times New Roman"/>
          <w:szCs w:val="21"/>
        </w:rPr>
        <w:t>3、缺乏拔尖的技术人才</w:t>
      </w:r>
    </w:p>
    <w:p>
      <w:pPr>
        <w:ind w:firstLine="426"/>
        <w:rPr>
          <w:rFonts w:ascii="宋体" w:hAnsi="宋体" w:eastAsia="宋体" w:cs="Times New Roman"/>
          <w:szCs w:val="21"/>
        </w:rPr>
      </w:pPr>
      <w:r>
        <w:rPr>
          <w:rFonts w:hint="eastAsia" w:ascii="宋体" w:hAnsi="宋体" w:eastAsia="宋体" w:cs="Times New Roman"/>
          <w:szCs w:val="21"/>
        </w:rPr>
        <w:t>4、缺乏训练有素的骨干技术工人</w:t>
      </w:r>
    </w:p>
    <w:p>
      <w:pPr>
        <w:ind w:firstLine="426"/>
        <w:rPr>
          <w:rFonts w:ascii="宋体" w:hAnsi="宋体" w:eastAsia="宋体" w:cs="Times New Roman"/>
          <w:szCs w:val="21"/>
        </w:rPr>
      </w:pPr>
      <w:r>
        <w:rPr>
          <w:rFonts w:hint="eastAsia" w:ascii="宋体" w:hAnsi="宋体" w:eastAsia="宋体" w:cs="Times New Roman"/>
          <w:szCs w:val="21"/>
        </w:rPr>
        <w:t>5、作为企业外部利益相关者，合格的政府公务员十分缺乏</w:t>
      </w:r>
    </w:p>
    <w:p>
      <w:pPr>
        <w:ind w:firstLine="426"/>
        <w:rPr>
          <w:rFonts w:ascii="宋体" w:hAnsi="宋体" w:eastAsia="宋体" w:cs="Times New Roman"/>
          <w:szCs w:val="21"/>
        </w:rPr>
      </w:pPr>
      <w:r>
        <w:rPr>
          <w:rFonts w:hint="eastAsia" w:ascii="宋体" w:hAnsi="宋体" w:eastAsia="宋体" w:cs="Times New Roman"/>
          <w:szCs w:val="21"/>
        </w:rPr>
        <w:t>6、员工缺乏劳动热情和积极性</w:t>
      </w:r>
    </w:p>
    <w:p>
      <w:pPr>
        <w:ind w:firstLine="426"/>
        <w:rPr>
          <w:rFonts w:ascii="宋体" w:hAnsi="宋体" w:eastAsia="宋体" w:cs="Times New Roman"/>
          <w:szCs w:val="21"/>
        </w:rPr>
      </w:pPr>
      <w:r>
        <w:rPr>
          <w:rFonts w:hint="eastAsia" w:ascii="宋体" w:hAnsi="宋体" w:eastAsia="宋体" w:cs="Times New Roman"/>
          <w:szCs w:val="21"/>
        </w:rPr>
        <w:t>7、员工缺乏精神支柱</w:t>
      </w:r>
    </w:p>
    <w:p>
      <w:pPr>
        <w:ind w:firstLine="426"/>
        <w:rPr>
          <w:rFonts w:ascii="宋体" w:hAnsi="宋体" w:eastAsia="宋体" w:cs="Times New Roman"/>
          <w:szCs w:val="21"/>
        </w:rPr>
      </w:pPr>
      <w:r>
        <w:rPr>
          <w:rFonts w:hint="eastAsia" w:ascii="宋体" w:hAnsi="宋体" w:eastAsia="宋体" w:cs="Times New Roman"/>
          <w:szCs w:val="21"/>
        </w:rPr>
        <w:t>8、缺乏强有力的经营者激励约束机制</w:t>
      </w:r>
    </w:p>
    <w:p>
      <w:pPr>
        <w:ind w:firstLine="426"/>
        <w:rPr>
          <w:rFonts w:ascii="宋体" w:hAnsi="宋体" w:eastAsia="宋体" w:cs="Times New Roman"/>
          <w:szCs w:val="21"/>
        </w:rPr>
      </w:pPr>
      <w:r>
        <w:rPr>
          <w:rFonts w:hint="eastAsia" w:ascii="宋体" w:hAnsi="宋体" w:eastAsia="宋体" w:cs="Times New Roman"/>
          <w:szCs w:val="21"/>
        </w:rPr>
        <w:t>六、中国企业人力资源管理存在问题</w:t>
      </w:r>
    </w:p>
    <w:p>
      <w:pPr>
        <w:ind w:firstLine="426"/>
        <w:rPr>
          <w:rFonts w:ascii="宋体" w:hAnsi="宋体" w:eastAsia="宋体" w:cs="Times New Roman"/>
          <w:szCs w:val="21"/>
        </w:rPr>
      </w:pPr>
      <w:r>
        <w:rPr>
          <w:rFonts w:hint="eastAsia" w:ascii="宋体" w:hAnsi="宋体" w:eastAsia="宋体" w:cs="Times New Roman"/>
          <w:szCs w:val="21"/>
        </w:rPr>
        <w:t>1、没摸着石头过河</w:t>
      </w:r>
    </w:p>
    <w:p>
      <w:pPr>
        <w:ind w:firstLine="426"/>
        <w:rPr>
          <w:rFonts w:ascii="宋体" w:hAnsi="宋体" w:eastAsia="宋体" w:cs="Times New Roman"/>
          <w:szCs w:val="21"/>
        </w:rPr>
      </w:pPr>
      <w:r>
        <w:rPr>
          <w:rFonts w:hint="eastAsia" w:ascii="宋体" w:hAnsi="宋体" w:eastAsia="宋体" w:cs="Times New Roman"/>
          <w:szCs w:val="21"/>
        </w:rPr>
        <w:t>2、 “西部牛仔”现象</w:t>
      </w:r>
    </w:p>
    <w:p>
      <w:pPr>
        <w:ind w:firstLine="426"/>
        <w:rPr>
          <w:rFonts w:ascii="宋体" w:hAnsi="宋体" w:eastAsia="宋体" w:cs="Times New Roman"/>
          <w:szCs w:val="21"/>
        </w:rPr>
      </w:pPr>
      <w:r>
        <w:rPr>
          <w:rFonts w:hint="eastAsia" w:ascii="宋体" w:hAnsi="宋体" w:eastAsia="宋体" w:cs="Times New Roman"/>
          <w:szCs w:val="21"/>
        </w:rPr>
        <w:t>3、企业的忙乱文化</w:t>
      </w:r>
    </w:p>
    <w:p>
      <w:pPr>
        <w:ind w:firstLine="426"/>
        <w:rPr>
          <w:rFonts w:ascii="宋体" w:hAnsi="宋体" w:eastAsia="宋体" w:cs="Times New Roman"/>
          <w:szCs w:val="21"/>
        </w:rPr>
      </w:pPr>
      <w:r>
        <w:rPr>
          <w:rFonts w:hint="eastAsia" w:ascii="宋体" w:hAnsi="宋体" w:eastAsia="宋体" w:cs="Times New Roman"/>
          <w:szCs w:val="21"/>
        </w:rPr>
        <w:t>4、有效沟通不畅</w:t>
      </w:r>
    </w:p>
    <w:p>
      <w:pPr>
        <w:ind w:firstLine="426"/>
        <w:rPr>
          <w:rFonts w:ascii="宋体" w:hAnsi="宋体" w:eastAsia="宋体" w:cs="Times New Roman"/>
          <w:szCs w:val="21"/>
        </w:rPr>
      </w:pPr>
      <w:r>
        <w:rPr>
          <w:rFonts w:hint="eastAsia" w:ascii="宋体" w:hAnsi="宋体" w:eastAsia="宋体" w:cs="Times New Roman"/>
          <w:szCs w:val="21"/>
        </w:rPr>
        <w:t>5、有效授权困难</w:t>
      </w:r>
    </w:p>
    <w:p>
      <w:pPr>
        <w:ind w:firstLine="426"/>
        <w:rPr>
          <w:rFonts w:ascii="宋体" w:hAnsi="宋体" w:eastAsia="宋体" w:cs="Times New Roman"/>
          <w:szCs w:val="21"/>
        </w:rPr>
      </w:pPr>
      <w:r>
        <w:rPr>
          <w:rFonts w:hint="eastAsia" w:ascii="宋体" w:hAnsi="宋体" w:eastAsia="宋体" w:cs="Times New Roman"/>
          <w:szCs w:val="21"/>
        </w:rPr>
        <w:t>6、人治与法制</w:t>
      </w:r>
    </w:p>
    <w:p>
      <w:pPr>
        <w:ind w:firstLine="426"/>
        <w:rPr>
          <w:rFonts w:ascii="宋体" w:hAnsi="宋体" w:eastAsia="宋体" w:cs="Times New Roman"/>
          <w:szCs w:val="21"/>
        </w:rPr>
      </w:pPr>
      <w:r>
        <w:rPr>
          <w:rFonts w:hint="eastAsia" w:ascii="宋体" w:hAnsi="宋体" w:eastAsia="宋体" w:cs="Times New Roman"/>
          <w:szCs w:val="21"/>
        </w:rPr>
        <w:t>7、八仙过海</w:t>
      </w:r>
    </w:p>
    <w:p>
      <w:pPr>
        <w:ind w:firstLine="426"/>
        <w:rPr>
          <w:rFonts w:ascii="宋体" w:hAnsi="宋体" w:eastAsia="宋体" w:cs="Times New Roman"/>
          <w:szCs w:val="21"/>
        </w:rPr>
      </w:pPr>
      <w:r>
        <w:rPr>
          <w:rFonts w:hint="eastAsia" w:ascii="宋体" w:hAnsi="宋体" w:eastAsia="宋体" w:cs="Times New Roman"/>
          <w:szCs w:val="21"/>
        </w:rPr>
        <w:t>8、以为我本</w:t>
      </w:r>
    </w:p>
    <w:p>
      <w:pPr>
        <w:ind w:firstLine="426"/>
        <w:rPr>
          <w:rFonts w:ascii="宋体" w:hAnsi="宋体" w:eastAsia="宋体" w:cs="Times New Roman"/>
          <w:szCs w:val="21"/>
        </w:rPr>
      </w:pPr>
      <w:r>
        <w:rPr>
          <w:rFonts w:hint="eastAsia" w:ascii="宋体" w:hAnsi="宋体" w:eastAsia="宋体" w:cs="Times New Roman"/>
          <w:szCs w:val="21"/>
        </w:rPr>
        <w:t>9、无章不依，有章不循</w:t>
      </w:r>
    </w:p>
    <w:p>
      <w:pPr>
        <w:ind w:firstLine="426"/>
        <w:rPr>
          <w:rFonts w:ascii="宋体" w:hAnsi="宋体" w:eastAsia="宋体" w:cs="Times New Roman"/>
          <w:b/>
          <w:szCs w:val="21"/>
        </w:rPr>
      </w:pPr>
      <w:r>
        <w:rPr>
          <w:rFonts w:hint="eastAsia" w:ascii="宋体" w:hAnsi="宋体" w:eastAsia="宋体" w:cs="Times New Roman"/>
          <w:b/>
          <w:szCs w:val="21"/>
        </w:rPr>
        <w:t>考核要求：</w:t>
      </w:r>
    </w:p>
    <w:p>
      <w:pPr>
        <w:ind w:firstLine="426"/>
        <w:rPr>
          <w:rFonts w:ascii="宋体" w:hAnsi="宋体" w:eastAsia="宋体" w:cs="Times New Roman"/>
          <w:szCs w:val="21"/>
        </w:rPr>
      </w:pPr>
      <w:r>
        <w:rPr>
          <w:rFonts w:hint="eastAsia" w:ascii="宋体" w:hAnsi="宋体" w:eastAsia="宋体" w:cs="Times New Roman"/>
          <w:szCs w:val="21"/>
        </w:rPr>
        <w:t>识记：人力资源与人力资源管理的概念、职能、特点；人力资源管理的内容构成；传统人事管理与现代人力资源管理的区别；。</w:t>
      </w:r>
    </w:p>
    <w:p>
      <w:pPr>
        <w:ind w:firstLine="426"/>
        <w:rPr>
          <w:rFonts w:ascii="宋体" w:hAnsi="宋体" w:eastAsia="宋体" w:cs="Times New Roman"/>
          <w:szCs w:val="21"/>
        </w:rPr>
      </w:pPr>
      <w:r>
        <w:rPr>
          <w:rFonts w:hint="eastAsia" w:ascii="宋体" w:hAnsi="宋体" w:eastAsia="宋体" w:cs="Times New Roman"/>
          <w:szCs w:val="21"/>
        </w:rPr>
        <w:t>领会：直线经理在人力资源管理中的角色；人力资源管理价值创造的理念；中国企业人力资源管理的现状及存在问题。</w:t>
      </w:r>
    </w:p>
    <w:p>
      <w:pPr>
        <w:ind w:firstLine="426"/>
        <w:rPr>
          <w:rFonts w:ascii="宋体" w:hAnsi="宋体" w:eastAsia="宋体" w:cs="Times New Roman"/>
          <w:szCs w:val="21"/>
        </w:rPr>
      </w:pPr>
      <w:r>
        <w:rPr>
          <w:rFonts w:hint="eastAsia" w:ascii="宋体" w:hAnsi="宋体" w:eastAsia="宋体" w:cs="Times New Roman"/>
          <w:szCs w:val="21"/>
        </w:rPr>
        <w:t>应用：传统人事管理与现代人力资源管理的区别；对人力资源与人力资源管理的特点进行对比分析，</w:t>
      </w:r>
    </w:p>
    <w:p>
      <w:pPr>
        <w:rPr>
          <w:rFonts w:ascii="宋体" w:hAnsi="宋体" w:eastAsia="宋体" w:cs="Times New Roman"/>
          <w:szCs w:val="21"/>
        </w:rPr>
      </w:pPr>
    </w:p>
    <w:p>
      <w:pPr>
        <w:jc w:val="center"/>
        <w:rPr>
          <w:rFonts w:ascii="宋体" w:hAnsi="宋体" w:eastAsia="宋体" w:cs="Times New Roman"/>
          <w:b/>
          <w:sz w:val="24"/>
          <w:szCs w:val="24"/>
        </w:rPr>
      </w:pPr>
      <w:r>
        <w:rPr>
          <w:rFonts w:hint="eastAsia" w:ascii="宋体" w:hAnsi="宋体" w:eastAsia="宋体" w:cs="Times New Roman"/>
          <w:b/>
          <w:sz w:val="24"/>
          <w:szCs w:val="24"/>
        </w:rPr>
        <w:t>第二章  工作分析与工作设计</w:t>
      </w:r>
    </w:p>
    <w:p>
      <w:pPr>
        <w:ind w:firstLine="426"/>
        <w:rPr>
          <w:rFonts w:ascii="宋体" w:hAnsi="宋体" w:eastAsia="宋体" w:cs="Times New Roman"/>
          <w:b/>
          <w:szCs w:val="21"/>
        </w:rPr>
      </w:pPr>
      <w:r>
        <w:rPr>
          <w:rFonts w:hint="eastAsia" w:ascii="宋体" w:hAnsi="宋体" w:eastAsia="宋体" w:cs="Times New Roman"/>
          <w:b/>
          <w:szCs w:val="21"/>
        </w:rPr>
        <w:t>教学要点：</w:t>
      </w:r>
    </w:p>
    <w:p>
      <w:pPr>
        <w:ind w:firstLine="426"/>
        <w:rPr>
          <w:rFonts w:ascii="宋体" w:hAnsi="宋体" w:eastAsia="宋体" w:cs="Times New Roman"/>
          <w:szCs w:val="21"/>
        </w:rPr>
      </w:pPr>
      <w:r>
        <w:rPr>
          <w:rFonts w:hint="eastAsia" w:ascii="宋体" w:hAnsi="宋体" w:eastAsia="宋体" w:cs="Times New Roman"/>
          <w:szCs w:val="21"/>
        </w:rPr>
        <w:t>本章对员工在不同工作岗位上的工作内容及工作人员任职资格的描述和研究过程进行了分析。掌握工作分析的概念与意义；了解工作分析的构成；掌握工作分析的内容和步骤；正确掌握工作分析信息收集的方法；掌握工作描述和工作规范概念和作用；了解工作规范的要素；掌握工作设计的概念、内容和作用；了解工作设计的方法。</w:t>
      </w:r>
    </w:p>
    <w:p>
      <w:pPr>
        <w:ind w:firstLine="426"/>
        <w:rPr>
          <w:rFonts w:ascii="宋体" w:hAnsi="宋体" w:eastAsia="宋体" w:cs="Times New Roman"/>
          <w:b/>
          <w:szCs w:val="21"/>
        </w:rPr>
      </w:pPr>
      <w:r>
        <w:rPr>
          <w:rFonts w:hint="eastAsia" w:ascii="宋体" w:hAnsi="宋体" w:eastAsia="宋体" w:cs="Times New Roman"/>
          <w:b/>
          <w:szCs w:val="21"/>
        </w:rPr>
        <w:t>教学时数：</w:t>
      </w:r>
    </w:p>
    <w:p>
      <w:pPr>
        <w:ind w:firstLine="426"/>
        <w:rPr>
          <w:rFonts w:ascii="宋体" w:hAnsi="宋体" w:eastAsia="宋体" w:cs="Times New Roman"/>
          <w:szCs w:val="21"/>
        </w:rPr>
      </w:pPr>
      <w:r>
        <w:rPr>
          <w:rFonts w:hint="eastAsia" w:ascii="宋体" w:hAnsi="宋体" w:eastAsia="宋体" w:cs="Times New Roman"/>
          <w:szCs w:val="21"/>
        </w:rPr>
        <w:t>6学时</w:t>
      </w:r>
    </w:p>
    <w:p>
      <w:pPr>
        <w:ind w:firstLine="426"/>
        <w:rPr>
          <w:rFonts w:ascii="宋体" w:hAnsi="宋体" w:eastAsia="宋体" w:cs="Times New Roman"/>
          <w:b/>
          <w:szCs w:val="21"/>
        </w:rPr>
      </w:pPr>
      <w:r>
        <w:rPr>
          <w:rFonts w:hint="eastAsia" w:ascii="宋体" w:hAnsi="宋体" w:eastAsia="宋体" w:cs="Times New Roman"/>
          <w:b/>
          <w:szCs w:val="21"/>
        </w:rPr>
        <w:t>教学内容：</w:t>
      </w:r>
    </w:p>
    <w:p>
      <w:pPr>
        <w:ind w:firstLine="426"/>
        <w:rPr>
          <w:rFonts w:ascii="宋体" w:hAnsi="宋体" w:eastAsia="宋体" w:cs="Times New Roman"/>
          <w:szCs w:val="21"/>
        </w:rPr>
      </w:pPr>
      <w:r>
        <w:rPr>
          <w:rFonts w:hint="eastAsia" w:ascii="宋体" w:hAnsi="宋体" w:eastAsia="宋体" w:cs="Times New Roman"/>
          <w:szCs w:val="21"/>
        </w:rPr>
        <w:t>第一节 工作分析概述（2学时）</w:t>
      </w:r>
    </w:p>
    <w:p>
      <w:pPr>
        <w:ind w:firstLine="426"/>
        <w:rPr>
          <w:rFonts w:ascii="宋体" w:hAnsi="宋体" w:eastAsia="宋体" w:cs="Times New Roman"/>
          <w:b/>
          <w:szCs w:val="21"/>
        </w:rPr>
      </w:pPr>
      <w:r>
        <w:rPr>
          <w:rFonts w:hint="eastAsia" w:ascii="宋体" w:hAnsi="宋体" w:eastAsia="宋体" w:cs="Times New Roman"/>
          <w:szCs w:val="21"/>
        </w:rPr>
        <w:t>一、工作分析概念及其术语</w:t>
      </w:r>
    </w:p>
    <w:p>
      <w:pPr>
        <w:ind w:firstLine="426"/>
        <w:rPr>
          <w:rFonts w:ascii="宋体" w:hAnsi="宋体" w:eastAsia="宋体" w:cs="Times New Roman"/>
          <w:b/>
          <w:szCs w:val="21"/>
        </w:rPr>
      </w:pPr>
      <w:r>
        <w:rPr>
          <w:rFonts w:ascii="宋体" w:hAnsi="宋体" w:eastAsia="宋体" w:cs="Times New Roman"/>
          <w:szCs w:val="21"/>
        </w:rPr>
        <w:t>1</w:t>
      </w:r>
      <w:r>
        <w:rPr>
          <w:rFonts w:hint="eastAsia" w:ascii="宋体" w:hAnsi="宋体" w:eastAsia="宋体" w:cs="Times New Roman"/>
          <w:szCs w:val="24"/>
        </w:rPr>
        <w:t>、</w:t>
      </w:r>
      <w:r>
        <w:rPr>
          <w:rFonts w:ascii="宋体" w:hAnsi="宋体" w:eastAsia="宋体" w:cs="Times New Roman"/>
          <w:szCs w:val="21"/>
        </w:rPr>
        <w:t>工作描述</w:t>
      </w:r>
    </w:p>
    <w:p>
      <w:pPr>
        <w:ind w:firstLine="426"/>
        <w:rPr>
          <w:rFonts w:ascii="宋体" w:hAnsi="宋体" w:eastAsia="宋体" w:cs="Times New Roman"/>
          <w:b/>
          <w:szCs w:val="21"/>
        </w:rPr>
      </w:pPr>
      <w:r>
        <w:rPr>
          <w:rFonts w:ascii="宋体" w:hAnsi="宋体" w:eastAsia="宋体" w:cs="Times New Roman"/>
          <w:szCs w:val="21"/>
        </w:rPr>
        <w:t>2</w:t>
      </w:r>
      <w:r>
        <w:rPr>
          <w:rFonts w:hint="eastAsia" w:ascii="宋体" w:hAnsi="宋体" w:eastAsia="宋体" w:cs="Times New Roman"/>
          <w:szCs w:val="24"/>
        </w:rPr>
        <w:t>、</w:t>
      </w:r>
      <w:r>
        <w:rPr>
          <w:rFonts w:ascii="宋体" w:hAnsi="宋体" w:eastAsia="宋体" w:cs="Times New Roman"/>
          <w:szCs w:val="21"/>
        </w:rPr>
        <w:t>工作规范</w:t>
      </w:r>
    </w:p>
    <w:p>
      <w:pPr>
        <w:ind w:firstLine="426"/>
        <w:rPr>
          <w:rFonts w:ascii="宋体" w:hAnsi="宋体" w:eastAsia="宋体" w:cs="Times New Roman"/>
          <w:szCs w:val="21"/>
        </w:rPr>
      </w:pPr>
      <w:r>
        <w:rPr>
          <w:rFonts w:hint="eastAsia" w:ascii="宋体" w:hAnsi="宋体" w:eastAsia="宋体" w:cs="Times New Roman"/>
          <w:szCs w:val="21"/>
        </w:rPr>
        <w:t>二、工作分析的意义与作用</w:t>
      </w:r>
    </w:p>
    <w:p>
      <w:pPr>
        <w:ind w:firstLine="426"/>
        <w:rPr>
          <w:rFonts w:ascii="宋体" w:hAnsi="宋体" w:eastAsia="宋体" w:cs="Times New Roman"/>
          <w:szCs w:val="21"/>
        </w:rPr>
      </w:pPr>
      <w:r>
        <w:rPr>
          <w:rFonts w:hint="eastAsia" w:ascii="宋体" w:hAnsi="宋体" w:eastAsia="宋体" w:cs="Times New Roman"/>
          <w:szCs w:val="21"/>
        </w:rPr>
        <w:t>三、工作分析的构成</w:t>
      </w:r>
    </w:p>
    <w:p>
      <w:pPr>
        <w:ind w:firstLine="426"/>
        <w:rPr>
          <w:rFonts w:ascii="宋体" w:hAnsi="宋体" w:eastAsia="宋体" w:cs="Times New Roman"/>
          <w:szCs w:val="21"/>
        </w:rPr>
      </w:pPr>
      <w:r>
        <w:rPr>
          <w:rFonts w:hint="eastAsia" w:ascii="宋体" w:hAnsi="宋体" w:eastAsia="宋体" w:cs="Times New Roman"/>
          <w:szCs w:val="21"/>
        </w:rPr>
        <w:t>1、 工作描述</w:t>
      </w:r>
    </w:p>
    <w:p>
      <w:pPr>
        <w:ind w:firstLine="426"/>
        <w:rPr>
          <w:rFonts w:ascii="宋体" w:hAnsi="宋体" w:eastAsia="宋体" w:cs="Times New Roman"/>
          <w:szCs w:val="21"/>
        </w:rPr>
      </w:pPr>
      <w:r>
        <w:rPr>
          <w:rFonts w:hint="eastAsia" w:ascii="宋体" w:hAnsi="宋体" w:eastAsia="宋体" w:cs="Times New Roman"/>
          <w:szCs w:val="21"/>
        </w:rPr>
        <w:t>2、任职者资格</w:t>
      </w:r>
    </w:p>
    <w:p>
      <w:pPr>
        <w:ind w:firstLine="426"/>
        <w:rPr>
          <w:rFonts w:ascii="宋体" w:hAnsi="宋体" w:eastAsia="宋体" w:cs="Times New Roman"/>
          <w:szCs w:val="21"/>
        </w:rPr>
      </w:pPr>
      <w:r>
        <w:rPr>
          <w:rFonts w:hint="eastAsia" w:ascii="宋体" w:hAnsi="宋体" w:eastAsia="宋体" w:cs="Times New Roman"/>
          <w:szCs w:val="21"/>
        </w:rPr>
        <w:t>第二节工作分析实施（2学时）</w:t>
      </w:r>
    </w:p>
    <w:p>
      <w:pPr>
        <w:ind w:firstLine="426"/>
        <w:rPr>
          <w:rFonts w:ascii="宋体" w:hAnsi="宋体" w:eastAsia="宋体" w:cs="Times New Roman"/>
          <w:szCs w:val="21"/>
        </w:rPr>
      </w:pPr>
      <w:r>
        <w:rPr>
          <w:rFonts w:hint="eastAsia" w:ascii="宋体" w:hAnsi="宋体" w:eastAsia="宋体" w:cs="Times New Roman"/>
          <w:szCs w:val="21"/>
        </w:rPr>
        <w:t>一、工作分析的原则</w:t>
      </w:r>
    </w:p>
    <w:p>
      <w:pPr>
        <w:ind w:firstLine="426"/>
        <w:rPr>
          <w:rFonts w:ascii="宋体" w:hAnsi="宋体" w:eastAsia="宋体" w:cs="Times New Roman"/>
          <w:szCs w:val="21"/>
        </w:rPr>
      </w:pPr>
      <w:r>
        <w:rPr>
          <w:rFonts w:hint="eastAsia" w:ascii="宋体" w:hAnsi="宋体" w:eastAsia="宋体" w:cs="Times New Roman"/>
          <w:szCs w:val="21"/>
        </w:rPr>
        <w:t>1、系统原则</w:t>
      </w:r>
    </w:p>
    <w:p>
      <w:pPr>
        <w:ind w:firstLine="426"/>
        <w:rPr>
          <w:rFonts w:ascii="宋体" w:hAnsi="宋体" w:eastAsia="宋体" w:cs="Times New Roman"/>
          <w:szCs w:val="21"/>
        </w:rPr>
      </w:pPr>
      <w:r>
        <w:rPr>
          <w:rFonts w:hint="eastAsia" w:ascii="宋体" w:hAnsi="宋体" w:eastAsia="宋体" w:cs="Times New Roman"/>
          <w:szCs w:val="21"/>
        </w:rPr>
        <w:t>2、无重叠原则</w:t>
      </w:r>
    </w:p>
    <w:p>
      <w:pPr>
        <w:ind w:firstLine="426"/>
        <w:rPr>
          <w:rFonts w:ascii="宋体" w:hAnsi="宋体" w:eastAsia="宋体" w:cs="Times New Roman"/>
          <w:szCs w:val="21"/>
        </w:rPr>
      </w:pPr>
      <w:r>
        <w:rPr>
          <w:rFonts w:hint="eastAsia" w:ascii="宋体" w:hAnsi="宋体" w:eastAsia="宋体" w:cs="Times New Roman"/>
          <w:szCs w:val="21"/>
        </w:rPr>
        <w:t>3、无空白原则</w:t>
      </w:r>
    </w:p>
    <w:p>
      <w:pPr>
        <w:ind w:firstLine="426"/>
        <w:rPr>
          <w:rFonts w:ascii="宋体" w:hAnsi="宋体" w:eastAsia="宋体" w:cs="Times New Roman"/>
          <w:szCs w:val="21"/>
        </w:rPr>
      </w:pPr>
      <w:r>
        <w:rPr>
          <w:rFonts w:hint="eastAsia" w:ascii="宋体" w:hAnsi="宋体" w:eastAsia="宋体" w:cs="Times New Roman"/>
          <w:szCs w:val="21"/>
        </w:rPr>
        <w:t>二、工作分析过程</w:t>
      </w:r>
    </w:p>
    <w:p>
      <w:pPr>
        <w:ind w:firstLine="426"/>
        <w:rPr>
          <w:rFonts w:ascii="宋体" w:hAnsi="宋体" w:eastAsia="宋体" w:cs="Times New Roman"/>
          <w:szCs w:val="21"/>
        </w:rPr>
      </w:pPr>
      <w:r>
        <w:rPr>
          <w:rFonts w:hint="eastAsia" w:ascii="宋体" w:hAnsi="宋体" w:eastAsia="宋体" w:cs="Times New Roman"/>
          <w:szCs w:val="21"/>
        </w:rPr>
        <w:t>是一个全面的分析评价过程，是一项系统性很强的工作。在实践中，一般把它分成5个步骤来实施。</w:t>
      </w:r>
    </w:p>
    <w:p>
      <w:pPr>
        <w:ind w:firstLine="426"/>
        <w:rPr>
          <w:rFonts w:ascii="宋体" w:hAnsi="宋体" w:eastAsia="宋体" w:cs="Times New Roman"/>
          <w:szCs w:val="21"/>
        </w:rPr>
      </w:pPr>
      <w:r>
        <w:rPr>
          <w:rFonts w:hint="eastAsia" w:ascii="宋体" w:hAnsi="宋体" w:eastAsia="宋体" w:cs="Times New Roman"/>
          <w:szCs w:val="21"/>
        </w:rPr>
        <w:t>1、准备阶段</w:t>
      </w:r>
    </w:p>
    <w:p>
      <w:pPr>
        <w:ind w:firstLine="426"/>
        <w:rPr>
          <w:rFonts w:ascii="宋体" w:hAnsi="宋体" w:eastAsia="宋体" w:cs="Times New Roman"/>
          <w:szCs w:val="21"/>
        </w:rPr>
      </w:pPr>
      <w:r>
        <w:rPr>
          <w:rFonts w:hint="eastAsia" w:ascii="宋体" w:hAnsi="宋体" w:eastAsia="宋体" w:cs="Times New Roman"/>
          <w:szCs w:val="21"/>
        </w:rPr>
        <w:t>2、设计阶段</w:t>
      </w:r>
    </w:p>
    <w:p>
      <w:pPr>
        <w:ind w:firstLine="426"/>
        <w:rPr>
          <w:rFonts w:ascii="宋体" w:hAnsi="宋体" w:eastAsia="宋体" w:cs="Times New Roman"/>
          <w:szCs w:val="21"/>
        </w:rPr>
      </w:pPr>
      <w:r>
        <w:rPr>
          <w:rFonts w:hint="eastAsia" w:ascii="宋体" w:hAnsi="宋体" w:eastAsia="宋体" w:cs="Times New Roman"/>
          <w:szCs w:val="21"/>
        </w:rPr>
        <w:t>3、调查阶段</w:t>
      </w:r>
    </w:p>
    <w:p>
      <w:pPr>
        <w:ind w:firstLine="426"/>
        <w:rPr>
          <w:rFonts w:ascii="宋体" w:hAnsi="宋体" w:eastAsia="宋体" w:cs="Times New Roman"/>
          <w:szCs w:val="21"/>
        </w:rPr>
      </w:pPr>
      <w:r>
        <w:rPr>
          <w:rFonts w:hint="eastAsia" w:ascii="宋体" w:hAnsi="宋体" w:eastAsia="宋体" w:cs="Times New Roman"/>
          <w:szCs w:val="21"/>
        </w:rPr>
        <w:t>4、分析阶段</w:t>
      </w:r>
    </w:p>
    <w:p>
      <w:pPr>
        <w:ind w:firstLine="426"/>
        <w:rPr>
          <w:rFonts w:ascii="宋体" w:hAnsi="宋体" w:eastAsia="宋体" w:cs="Times New Roman"/>
          <w:szCs w:val="21"/>
        </w:rPr>
      </w:pPr>
      <w:r>
        <w:rPr>
          <w:rFonts w:hint="eastAsia" w:ascii="宋体" w:hAnsi="宋体" w:eastAsia="宋体" w:cs="Times New Roman"/>
          <w:szCs w:val="21"/>
        </w:rPr>
        <w:t>5、完成阶段</w:t>
      </w:r>
    </w:p>
    <w:p>
      <w:pPr>
        <w:ind w:firstLine="426"/>
        <w:rPr>
          <w:rFonts w:ascii="宋体" w:hAnsi="宋体" w:eastAsia="宋体" w:cs="Times New Roman"/>
          <w:szCs w:val="21"/>
        </w:rPr>
      </w:pPr>
      <w:r>
        <w:rPr>
          <w:rFonts w:hint="eastAsia" w:ascii="宋体" w:hAnsi="宋体" w:eastAsia="宋体" w:cs="Times New Roman"/>
          <w:szCs w:val="21"/>
        </w:rPr>
        <w:t>三、 工作说明书的编写</w:t>
      </w:r>
    </w:p>
    <w:p>
      <w:pPr>
        <w:ind w:firstLine="42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w:t>
      </w:r>
      <w:r>
        <w:rPr>
          <w:rFonts w:ascii="宋体" w:hAnsi="宋体" w:eastAsia="宋体" w:cs="Times New Roman"/>
          <w:szCs w:val="21"/>
        </w:rPr>
        <w:t>工作描述的内容</w:t>
      </w:r>
    </w:p>
    <w:p>
      <w:pPr>
        <w:ind w:firstLine="426"/>
        <w:rPr>
          <w:rFonts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4"/>
        </w:rPr>
        <w:t>、</w:t>
      </w:r>
      <w:r>
        <w:rPr>
          <w:rFonts w:ascii="宋体" w:hAnsi="宋体" w:eastAsia="宋体" w:cs="Times New Roman"/>
          <w:szCs w:val="21"/>
        </w:rPr>
        <w:t>工作规范的主要方面</w:t>
      </w:r>
    </w:p>
    <w:p>
      <w:pPr>
        <w:ind w:firstLine="426"/>
        <w:rPr>
          <w:rFonts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4"/>
        </w:rPr>
        <w:t>、</w:t>
      </w:r>
      <w:r>
        <w:rPr>
          <w:rFonts w:ascii="宋体" w:hAnsi="宋体" w:eastAsia="宋体" w:cs="Times New Roman"/>
          <w:szCs w:val="21"/>
        </w:rPr>
        <w:t>工作说明书编写的规则</w:t>
      </w:r>
    </w:p>
    <w:p>
      <w:pPr>
        <w:ind w:firstLine="426"/>
        <w:rPr>
          <w:rFonts w:ascii="宋体" w:hAnsi="宋体" w:eastAsia="宋体" w:cs="Times New Roman"/>
          <w:szCs w:val="21"/>
        </w:rPr>
      </w:pPr>
      <w:r>
        <w:rPr>
          <w:rFonts w:ascii="宋体" w:hAnsi="宋体" w:eastAsia="宋体" w:cs="Times New Roman"/>
          <w:szCs w:val="21"/>
        </w:rPr>
        <w:t>第</w:t>
      </w:r>
      <w:r>
        <w:rPr>
          <w:rFonts w:hint="eastAsia" w:ascii="宋体" w:hAnsi="宋体" w:eastAsia="宋体" w:cs="Times New Roman"/>
          <w:szCs w:val="21"/>
        </w:rPr>
        <w:t>三</w:t>
      </w:r>
      <w:r>
        <w:rPr>
          <w:rFonts w:ascii="宋体" w:hAnsi="宋体" w:eastAsia="宋体" w:cs="Times New Roman"/>
          <w:szCs w:val="21"/>
        </w:rPr>
        <w:t>节 工作分析</w:t>
      </w:r>
      <w:r>
        <w:rPr>
          <w:rFonts w:hint="eastAsia" w:ascii="宋体" w:hAnsi="宋体" w:eastAsia="宋体" w:cs="Times New Roman"/>
          <w:szCs w:val="21"/>
        </w:rPr>
        <w:t>方法（2学时）</w:t>
      </w:r>
    </w:p>
    <w:p>
      <w:pPr>
        <w:ind w:firstLine="42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4"/>
        </w:rPr>
        <w:t>、</w:t>
      </w:r>
      <w:r>
        <w:rPr>
          <w:rFonts w:ascii="宋体" w:hAnsi="宋体" w:eastAsia="宋体" w:cs="Times New Roman"/>
          <w:szCs w:val="21"/>
        </w:rPr>
        <w:t>访谈法</w:t>
      </w:r>
    </w:p>
    <w:p>
      <w:pPr>
        <w:ind w:firstLine="426"/>
        <w:rPr>
          <w:rFonts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4"/>
        </w:rPr>
        <w:t>、</w:t>
      </w:r>
      <w:r>
        <w:rPr>
          <w:rFonts w:ascii="宋体" w:hAnsi="宋体" w:eastAsia="宋体" w:cs="Times New Roman"/>
          <w:szCs w:val="21"/>
        </w:rPr>
        <w:t>问卷法</w:t>
      </w:r>
    </w:p>
    <w:p>
      <w:pPr>
        <w:ind w:firstLine="426"/>
        <w:rPr>
          <w:rFonts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4"/>
        </w:rPr>
        <w:t>、</w:t>
      </w:r>
      <w:r>
        <w:rPr>
          <w:rFonts w:ascii="宋体" w:hAnsi="宋体" w:eastAsia="宋体" w:cs="Times New Roman"/>
          <w:szCs w:val="21"/>
        </w:rPr>
        <w:t>观察法</w:t>
      </w:r>
    </w:p>
    <w:p>
      <w:pPr>
        <w:ind w:firstLine="426"/>
        <w:rPr>
          <w:rFonts w:ascii="宋体" w:hAnsi="宋体" w:eastAsia="宋体" w:cs="Times New Roman"/>
          <w:szCs w:val="21"/>
        </w:rPr>
      </w:pPr>
      <w:r>
        <w:rPr>
          <w:rFonts w:ascii="宋体" w:hAnsi="宋体" w:eastAsia="宋体" w:cs="Times New Roman"/>
          <w:szCs w:val="21"/>
        </w:rPr>
        <w:t>4</w:t>
      </w:r>
      <w:r>
        <w:rPr>
          <w:rFonts w:hint="eastAsia" w:ascii="宋体" w:hAnsi="宋体" w:eastAsia="宋体" w:cs="Times New Roman"/>
          <w:szCs w:val="24"/>
        </w:rPr>
        <w:t>、</w:t>
      </w:r>
      <w:r>
        <w:rPr>
          <w:rFonts w:ascii="宋体" w:hAnsi="宋体" w:eastAsia="宋体" w:cs="Times New Roman"/>
          <w:szCs w:val="21"/>
        </w:rPr>
        <w:t>日志法</w:t>
      </w:r>
    </w:p>
    <w:p>
      <w:pPr>
        <w:ind w:firstLine="426"/>
        <w:rPr>
          <w:rFonts w:ascii="宋体" w:hAnsi="宋体" w:eastAsia="宋体" w:cs="Times New Roman"/>
          <w:szCs w:val="21"/>
        </w:rPr>
      </w:pPr>
      <w:r>
        <w:rPr>
          <w:rFonts w:hint="eastAsia" w:ascii="宋体" w:hAnsi="宋体" w:eastAsia="宋体" w:cs="Times New Roman"/>
          <w:szCs w:val="21"/>
        </w:rPr>
        <w:t>5、工作实践法</w:t>
      </w:r>
    </w:p>
    <w:p>
      <w:pPr>
        <w:ind w:firstLine="426"/>
        <w:rPr>
          <w:rFonts w:ascii="宋体" w:hAnsi="宋体" w:eastAsia="宋体" w:cs="Times New Roman"/>
          <w:szCs w:val="21"/>
        </w:rPr>
      </w:pPr>
      <w:r>
        <w:rPr>
          <w:rFonts w:hint="eastAsia" w:ascii="宋体" w:hAnsi="宋体" w:eastAsia="宋体" w:cs="Times New Roman"/>
          <w:szCs w:val="21"/>
        </w:rPr>
        <w:t>6、关键事件法</w:t>
      </w:r>
    </w:p>
    <w:p>
      <w:pPr>
        <w:ind w:firstLine="426"/>
        <w:rPr>
          <w:rFonts w:ascii="宋体" w:hAnsi="宋体" w:eastAsia="宋体" w:cs="Times New Roman"/>
          <w:b/>
          <w:szCs w:val="21"/>
        </w:rPr>
      </w:pPr>
      <w:r>
        <w:rPr>
          <w:rFonts w:hint="eastAsia" w:ascii="宋体" w:hAnsi="宋体" w:eastAsia="宋体" w:cs="Times New Roman"/>
          <w:b/>
          <w:szCs w:val="21"/>
        </w:rPr>
        <w:t>考核要求：</w:t>
      </w:r>
    </w:p>
    <w:p>
      <w:pPr>
        <w:ind w:firstLine="426"/>
        <w:rPr>
          <w:rFonts w:ascii="宋体" w:hAnsi="宋体" w:eastAsia="宋体" w:cs="Times New Roman"/>
          <w:szCs w:val="21"/>
        </w:rPr>
      </w:pPr>
      <w:r>
        <w:rPr>
          <w:rFonts w:hint="eastAsia" w:ascii="宋体" w:hAnsi="宋体" w:eastAsia="宋体" w:cs="Times New Roman"/>
          <w:szCs w:val="21"/>
        </w:rPr>
        <w:t>识记：工作分析的概念、内容及相关术语；工作分析的内容和步骤；正确掌握工作分析信息收集的方法；</w:t>
      </w:r>
    </w:p>
    <w:p>
      <w:pPr>
        <w:ind w:firstLine="426"/>
        <w:rPr>
          <w:rFonts w:ascii="宋体" w:hAnsi="宋体" w:eastAsia="宋体" w:cs="Times New Roman"/>
          <w:szCs w:val="21"/>
        </w:rPr>
      </w:pPr>
      <w:r>
        <w:rPr>
          <w:rFonts w:hint="eastAsia" w:ascii="宋体" w:hAnsi="宋体" w:eastAsia="宋体" w:cs="Times New Roman"/>
          <w:szCs w:val="21"/>
        </w:rPr>
        <w:t>领会：工作分析的构成；掌握工作分析信息收集的方法；工作分析的实施过程；工作规范的要素；工作设计的方法。</w:t>
      </w:r>
    </w:p>
    <w:p>
      <w:pPr>
        <w:ind w:firstLine="426"/>
        <w:rPr>
          <w:rFonts w:ascii="宋体" w:hAnsi="宋体" w:eastAsia="宋体" w:cs="Times New Roman"/>
          <w:szCs w:val="21"/>
        </w:rPr>
      </w:pPr>
      <w:r>
        <w:rPr>
          <w:rFonts w:hint="eastAsia" w:ascii="宋体" w:hAnsi="宋体" w:eastAsia="宋体" w:cs="Times New Roman"/>
          <w:szCs w:val="21"/>
        </w:rPr>
        <w:t>应用：利用工作分析的方法编制工作说明书及工作规范。</w:t>
      </w:r>
    </w:p>
    <w:p>
      <w:pPr>
        <w:rPr>
          <w:rFonts w:ascii="宋体" w:hAnsi="宋体" w:eastAsia="宋体" w:cs="Times New Roman"/>
          <w:szCs w:val="21"/>
        </w:rPr>
      </w:pPr>
      <w:r>
        <w:rPr>
          <w:rFonts w:ascii="宋体" w:hAnsi="宋体" w:eastAsia="宋体" w:cs="Times New Roman"/>
          <w:szCs w:val="21"/>
        </w:rPr>
        <w:t xml:space="preserve">  </w:t>
      </w:r>
    </w:p>
    <w:p>
      <w:pPr>
        <w:jc w:val="center"/>
        <w:rPr>
          <w:rFonts w:ascii="宋体" w:hAnsi="宋体" w:eastAsia="宋体" w:cs="Times New Roman"/>
          <w:b/>
          <w:sz w:val="24"/>
          <w:szCs w:val="24"/>
        </w:rPr>
      </w:pPr>
      <w:r>
        <w:rPr>
          <w:rFonts w:hint="eastAsia" w:ascii="宋体" w:hAnsi="宋体" w:eastAsia="宋体" w:cs="Times New Roman"/>
          <w:b/>
          <w:sz w:val="24"/>
          <w:szCs w:val="24"/>
        </w:rPr>
        <w:t>第三章  人力资源规划.</w:t>
      </w:r>
    </w:p>
    <w:p>
      <w:pPr>
        <w:ind w:firstLine="426"/>
        <w:rPr>
          <w:rFonts w:ascii="宋体" w:hAnsi="宋体" w:eastAsia="宋体" w:cs="Times New Roman"/>
          <w:b/>
          <w:szCs w:val="21"/>
        </w:rPr>
      </w:pPr>
      <w:r>
        <w:rPr>
          <w:rFonts w:hint="eastAsia" w:ascii="宋体" w:hAnsi="宋体" w:eastAsia="宋体" w:cs="Times New Roman"/>
          <w:b/>
          <w:szCs w:val="21"/>
        </w:rPr>
        <w:t>教学要点：</w:t>
      </w:r>
    </w:p>
    <w:p>
      <w:pPr>
        <w:ind w:firstLine="426"/>
        <w:rPr>
          <w:rFonts w:ascii="宋体" w:hAnsi="宋体" w:eastAsia="宋体" w:cs="Times New Roman"/>
          <w:szCs w:val="21"/>
        </w:rPr>
      </w:pPr>
      <w:r>
        <w:rPr>
          <w:rFonts w:hint="eastAsia" w:ascii="宋体" w:hAnsi="宋体" w:eastAsia="宋体" w:cs="Times New Roman"/>
          <w:szCs w:val="21"/>
        </w:rPr>
        <w:t>掌握人力资源规划的定义；了解人力资源规划的作用和种类；掌握人力资源规划的内容；掌握人力资源规划的程序和步骤；了解人力资源规划政策的制定；了解制定人力资源规划时应注意的问题；掌握人力资源规划的预测与供给方法。</w:t>
      </w:r>
    </w:p>
    <w:p>
      <w:pPr>
        <w:ind w:firstLine="426"/>
        <w:rPr>
          <w:rFonts w:ascii="宋体" w:hAnsi="宋体" w:eastAsia="宋体" w:cs="Times New Roman"/>
          <w:b/>
          <w:szCs w:val="21"/>
        </w:rPr>
      </w:pPr>
      <w:r>
        <w:rPr>
          <w:rFonts w:hint="eastAsia" w:ascii="宋体" w:hAnsi="宋体" w:eastAsia="宋体" w:cs="Times New Roman"/>
          <w:b/>
          <w:szCs w:val="21"/>
        </w:rPr>
        <w:t>教学时数：</w:t>
      </w:r>
    </w:p>
    <w:p>
      <w:pPr>
        <w:ind w:firstLine="426"/>
        <w:rPr>
          <w:rFonts w:ascii="宋体" w:hAnsi="宋体" w:eastAsia="宋体" w:cs="Times New Roman"/>
          <w:szCs w:val="21"/>
        </w:rPr>
      </w:pPr>
      <w:r>
        <w:rPr>
          <w:rFonts w:hint="eastAsia" w:ascii="宋体" w:hAnsi="宋体" w:eastAsia="宋体" w:cs="Times New Roman"/>
          <w:szCs w:val="21"/>
        </w:rPr>
        <w:t>6学时</w:t>
      </w:r>
    </w:p>
    <w:p>
      <w:pPr>
        <w:ind w:firstLine="426"/>
        <w:rPr>
          <w:rFonts w:ascii="宋体" w:hAnsi="宋体" w:eastAsia="宋体" w:cs="Times New Roman"/>
          <w:b/>
          <w:szCs w:val="21"/>
        </w:rPr>
      </w:pPr>
      <w:r>
        <w:rPr>
          <w:rFonts w:hint="eastAsia" w:ascii="宋体" w:hAnsi="宋体" w:eastAsia="宋体" w:cs="Times New Roman"/>
          <w:b/>
          <w:szCs w:val="21"/>
        </w:rPr>
        <w:t>教学内容：</w:t>
      </w:r>
    </w:p>
    <w:p>
      <w:pPr>
        <w:ind w:firstLine="426"/>
        <w:rPr>
          <w:rFonts w:ascii="宋体" w:hAnsi="宋体" w:eastAsia="宋体" w:cs="Times New Roman"/>
          <w:szCs w:val="21"/>
        </w:rPr>
      </w:pPr>
      <w:r>
        <w:rPr>
          <w:rFonts w:hint="eastAsia" w:ascii="宋体" w:hAnsi="宋体" w:eastAsia="宋体" w:cs="Times New Roman"/>
          <w:szCs w:val="21"/>
        </w:rPr>
        <w:t>第一节人力资源规划概述（3学时）</w:t>
      </w:r>
    </w:p>
    <w:p>
      <w:pPr>
        <w:ind w:firstLine="426"/>
        <w:rPr>
          <w:rFonts w:ascii="宋体" w:hAnsi="宋体" w:eastAsia="宋体" w:cs="Times New Roman"/>
          <w:szCs w:val="21"/>
        </w:rPr>
      </w:pPr>
      <w:r>
        <w:rPr>
          <w:rFonts w:hint="eastAsia" w:ascii="宋体" w:hAnsi="宋体" w:eastAsia="宋体" w:cs="Times New Roman"/>
          <w:szCs w:val="21"/>
        </w:rPr>
        <w:t xml:space="preserve">一、人力资源规划的定义 </w:t>
      </w:r>
    </w:p>
    <w:p>
      <w:pPr>
        <w:ind w:firstLine="426"/>
        <w:rPr>
          <w:rFonts w:ascii="宋体" w:hAnsi="宋体" w:eastAsia="宋体" w:cs="Times New Roman"/>
          <w:szCs w:val="21"/>
        </w:rPr>
      </w:pPr>
      <w:r>
        <w:rPr>
          <w:rFonts w:hint="eastAsia" w:ascii="宋体" w:hAnsi="宋体" w:eastAsia="宋体" w:cs="Times New Roman"/>
          <w:szCs w:val="21"/>
        </w:rPr>
        <w:t>二、人力资源规划的作用</w:t>
      </w:r>
    </w:p>
    <w:p>
      <w:pPr>
        <w:ind w:firstLine="426"/>
        <w:rPr>
          <w:rFonts w:ascii="宋体" w:hAnsi="宋体" w:eastAsia="宋体" w:cs="Times New Roman"/>
          <w:szCs w:val="21"/>
        </w:rPr>
      </w:pPr>
      <w:r>
        <w:rPr>
          <w:rFonts w:hint="eastAsia" w:ascii="宋体" w:hAnsi="宋体" w:eastAsia="宋体" w:cs="Times New Roman"/>
          <w:szCs w:val="21"/>
        </w:rPr>
        <w:t>1、推动组织战略与目标的实现</w:t>
      </w:r>
    </w:p>
    <w:p>
      <w:pPr>
        <w:ind w:firstLine="426"/>
        <w:rPr>
          <w:rFonts w:ascii="宋体" w:hAnsi="宋体" w:eastAsia="宋体" w:cs="Times New Roman"/>
          <w:szCs w:val="21"/>
        </w:rPr>
      </w:pPr>
      <w:r>
        <w:rPr>
          <w:rFonts w:hint="eastAsia" w:ascii="宋体" w:hAnsi="宋体" w:eastAsia="宋体" w:cs="Times New Roman"/>
          <w:szCs w:val="21"/>
        </w:rPr>
        <w:t>2、实现人力资源管理工作的有序化</w:t>
      </w:r>
    </w:p>
    <w:p>
      <w:pPr>
        <w:ind w:firstLine="426"/>
        <w:rPr>
          <w:rFonts w:ascii="宋体" w:hAnsi="宋体" w:eastAsia="宋体" w:cs="Times New Roman"/>
          <w:szCs w:val="21"/>
        </w:rPr>
      </w:pPr>
      <w:r>
        <w:rPr>
          <w:rFonts w:hint="eastAsia" w:ascii="宋体" w:hAnsi="宋体" w:eastAsia="宋体" w:cs="Times New Roman"/>
          <w:szCs w:val="21"/>
        </w:rPr>
        <w:t>3、有助于调动员工的创造性和主动性</w:t>
      </w:r>
    </w:p>
    <w:p>
      <w:pPr>
        <w:ind w:firstLine="426"/>
        <w:rPr>
          <w:rFonts w:ascii="宋体" w:hAnsi="宋体" w:eastAsia="宋体" w:cs="Times New Roman"/>
          <w:szCs w:val="21"/>
        </w:rPr>
      </w:pPr>
      <w:r>
        <w:rPr>
          <w:rFonts w:hint="eastAsia" w:ascii="宋体" w:hAnsi="宋体" w:eastAsia="宋体" w:cs="Times New Roman"/>
          <w:szCs w:val="21"/>
        </w:rPr>
        <w:t>三、人力资源规划的种类</w:t>
      </w:r>
    </w:p>
    <w:p>
      <w:pPr>
        <w:ind w:firstLine="426"/>
        <w:rPr>
          <w:rFonts w:ascii="宋体" w:hAnsi="宋体" w:eastAsia="宋体" w:cs="Times New Roman"/>
          <w:szCs w:val="21"/>
        </w:rPr>
      </w:pPr>
      <w:r>
        <w:rPr>
          <w:rFonts w:hint="eastAsia" w:ascii="宋体" w:hAnsi="宋体" w:eastAsia="宋体" w:cs="Times New Roman"/>
          <w:szCs w:val="21"/>
        </w:rPr>
        <w:t>1、按规划的时间</w:t>
      </w:r>
    </w:p>
    <w:p>
      <w:pPr>
        <w:ind w:firstLine="426"/>
        <w:rPr>
          <w:rFonts w:ascii="宋体" w:hAnsi="宋体" w:eastAsia="宋体" w:cs="Times New Roman"/>
          <w:szCs w:val="21"/>
        </w:rPr>
      </w:pPr>
      <w:r>
        <w:rPr>
          <w:rFonts w:hint="eastAsia" w:ascii="宋体" w:hAnsi="宋体" w:eastAsia="宋体" w:cs="Times New Roman"/>
          <w:szCs w:val="21"/>
        </w:rPr>
        <w:t>2、按规划的范围</w:t>
      </w:r>
    </w:p>
    <w:p>
      <w:pPr>
        <w:ind w:firstLine="426"/>
        <w:rPr>
          <w:rFonts w:ascii="宋体" w:hAnsi="宋体" w:eastAsia="宋体" w:cs="Times New Roman"/>
          <w:szCs w:val="21"/>
        </w:rPr>
      </w:pPr>
      <w:r>
        <w:rPr>
          <w:rFonts w:hint="eastAsia" w:ascii="宋体" w:hAnsi="宋体" w:eastAsia="宋体" w:cs="Times New Roman"/>
          <w:szCs w:val="21"/>
        </w:rPr>
        <w:t>3、按规划的性质</w:t>
      </w:r>
    </w:p>
    <w:p>
      <w:pPr>
        <w:ind w:firstLine="426"/>
        <w:rPr>
          <w:rFonts w:ascii="宋体" w:hAnsi="宋体" w:eastAsia="宋体" w:cs="Times New Roman"/>
          <w:szCs w:val="21"/>
        </w:rPr>
      </w:pPr>
      <w:r>
        <w:rPr>
          <w:rFonts w:hint="eastAsia" w:ascii="宋体" w:hAnsi="宋体" w:eastAsia="宋体" w:cs="Times New Roman"/>
          <w:szCs w:val="21"/>
        </w:rPr>
        <w:t>四、人力资源规划的内容</w:t>
      </w:r>
    </w:p>
    <w:p>
      <w:pPr>
        <w:ind w:firstLine="426"/>
        <w:rPr>
          <w:rFonts w:ascii="宋体" w:hAnsi="宋体" w:eastAsia="宋体" w:cs="Times New Roman"/>
          <w:szCs w:val="21"/>
        </w:rPr>
      </w:pPr>
      <w:r>
        <w:rPr>
          <w:rFonts w:hint="eastAsia" w:ascii="宋体" w:hAnsi="宋体" w:eastAsia="宋体" w:cs="Times New Roman"/>
          <w:szCs w:val="21"/>
        </w:rPr>
        <w:t>1、总体规划</w:t>
      </w:r>
    </w:p>
    <w:p>
      <w:pPr>
        <w:ind w:firstLine="426"/>
        <w:rPr>
          <w:rFonts w:ascii="宋体" w:hAnsi="宋体" w:eastAsia="宋体" w:cs="Times New Roman"/>
          <w:szCs w:val="21"/>
        </w:rPr>
      </w:pPr>
      <w:r>
        <w:rPr>
          <w:rFonts w:hint="eastAsia" w:ascii="宋体" w:hAnsi="宋体" w:eastAsia="宋体" w:cs="Times New Roman"/>
          <w:szCs w:val="21"/>
        </w:rPr>
        <w:t>2、业务规划</w:t>
      </w:r>
    </w:p>
    <w:p>
      <w:pPr>
        <w:ind w:firstLine="426"/>
        <w:rPr>
          <w:rFonts w:ascii="宋体" w:hAnsi="宋体" w:eastAsia="宋体" w:cs="Times New Roman"/>
          <w:szCs w:val="21"/>
        </w:rPr>
      </w:pPr>
      <w:r>
        <w:rPr>
          <w:rFonts w:hint="eastAsia" w:ascii="宋体" w:hAnsi="宋体" w:eastAsia="宋体" w:cs="Times New Roman"/>
          <w:szCs w:val="21"/>
        </w:rPr>
        <w:t>五、 人力资源规划的程序</w:t>
      </w:r>
    </w:p>
    <w:p>
      <w:pPr>
        <w:ind w:firstLine="426"/>
        <w:rPr>
          <w:rFonts w:ascii="宋体" w:hAnsi="宋体" w:eastAsia="宋体" w:cs="Times New Roman"/>
          <w:szCs w:val="21"/>
        </w:rPr>
      </w:pPr>
      <w:r>
        <w:rPr>
          <w:rFonts w:hint="eastAsia" w:ascii="宋体" w:hAnsi="宋体" w:eastAsia="宋体" w:cs="Times New Roman"/>
          <w:szCs w:val="21"/>
        </w:rPr>
        <w:t>1、准备阶段</w:t>
      </w:r>
    </w:p>
    <w:p>
      <w:pPr>
        <w:ind w:firstLine="426"/>
        <w:rPr>
          <w:rFonts w:ascii="宋体" w:hAnsi="宋体" w:eastAsia="宋体" w:cs="Times New Roman"/>
          <w:szCs w:val="21"/>
        </w:rPr>
      </w:pPr>
      <w:r>
        <w:rPr>
          <w:rFonts w:hint="eastAsia" w:ascii="宋体" w:hAnsi="宋体" w:eastAsia="宋体" w:cs="Times New Roman"/>
          <w:szCs w:val="21"/>
        </w:rPr>
        <w:t>2、预测阶段</w:t>
      </w:r>
    </w:p>
    <w:p>
      <w:pPr>
        <w:ind w:firstLine="426"/>
        <w:rPr>
          <w:rFonts w:ascii="宋体" w:hAnsi="宋体" w:eastAsia="宋体" w:cs="Times New Roman"/>
          <w:szCs w:val="21"/>
        </w:rPr>
      </w:pPr>
      <w:r>
        <w:rPr>
          <w:rFonts w:hint="eastAsia" w:ascii="宋体" w:hAnsi="宋体" w:eastAsia="宋体" w:cs="Times New Roman"/>
          <w:szCs w:val="21"/>
        </w:rPr>
        <w:t>3、实施阶段</w:t>
      </w:r>
    </w:p>
    <w:p>
      <w:pPr>
        <w:ind w:firstLine="426"/>
        <w:rPr>
          <w:rFonts w:ascii="宋体" w:hAnsi="宋体" w:eastAsia="宋体" w:cs="Times New Roman"/>
          <w:szCs w:val="21"/>
        </w:rPr>
      </w:pPr>
      <w:r>
        <w:rPr>
          <w:rFonts w:hint="eastAsia" w:ascii="宋体" w:hAnsi="宋体" w:eastAsia="宋体" w:cs="Times New Roman"/>
          <w:szCs w:val="21"/>
        </w:rPr>
        <w:t>4、评估阶段</w:t>
      </w:r>
    </w:p>
    <w:p>
      <w:pPr>
        <w:ind w:firstLine="426"/>
        <w:rPr>
          <w:rFonts w:ascii="宋体" w:hAnsi="宋体" w:eastAsia="宋体" w:cs="Times New Roman"/>
          <w:szCs w:val="21"/>
        </w:rPr>
      </w:pPr>
      <w:r>
        <w:rPr>
          <w:rFonts w:hint="eastAsia" w:ascii="宋体" w:hAnsi="宋体" w:eastAsia="宋体" w:cs="Times New Roman"/>
          <w:szCs w:val="21"/>
        </w:rPr>
        <w:t>六、人力资源管理规划的影响因素</w:t>
      </w:r>
    </w:p>
    <w:p>
      <w:pPr>
        <w:ind w:firstLine="426"/>
        <w:rPr>
          <w:rFonts w:ascii="宋体" w:hAnsi="宋体" w:eastAsia="宋体" w:cs="Times New Roman"/>
          <w:szCs w:val="21"/>
        </w:rPr>
      </w:pPr>
      <w:r>
        <w:rPr>
          <w:rFonts w:hint="eastAsia" w:ascii="宋体" w:hAnsi="宋体" w:eastAsia="宋体" w:cs="Times New Roman"/>
          <w:szCs w:val="21"/>
        </w:rPr>
        <w:t>1、宏观环境与政策的变化</w:t>
      </w:r>
    </w:p>
    <w:p>
      <w:pPr>
        <w:ind w:firstLine="426"/>
        <w:rPr>
          <w:rFonts w:ascii="宋体" w:hAnsi="宋体" w:eastAsia="宋体" w:cs="Times New Roman"/>
          <w:szCs w:val="21"/>
        </w:rPr>
      </w:pPr>
      <w:r>
        <w:rPr>
          <w:rFonts w:hint="eastAsia" w:ascii="宋体" w:hAnsi="宋体" w:eastAsia="宋体" w:cs="Times New Roman"/>
          <w:szCs w:val="21"/>
        </w:rPr>
        <w:t>2、组织形式的变化</w:t>
      </w:r>
    </w:p>
    <w:p>
      <w:pPr>
        <w:ind w:firstLine="426"/>
        <w:rPr>
          <w:rFonts w:ascii="宋体" w:hAnsi="宋体" w:eastAsia="宋体" w:cs="Times New Roman"/>
          <w:szCs w:val="21"/>
        </w:rPr>
      </w:pPr>
      <w:r>
        <w:rPr>
          <w:rFonts w:hint="eastAsia" w:ascii="宋体" w:hAnsi="宋体" w:eastAsia="宋体" w:cs="Times New Roman"/>
          <w:szCs w:val="21"/>
        </w:rPr>
        <w:t>3、组织的战略与计划</w:t>
      </w:r>
    </w:p>
    <w:p>
      <w:pPr>
        <w:ind w:firstLine="426"/>
        <w:rPr>
          <w:rFonts w:ascii="宋体" w:hAnsi="宋体" w:eastAsia="宋体" w:cs="Times New Roman"/>
          <w:szCs w:val="21"/>
        </w:rPr>
      </w:pPr>
      <w:r>
        <w:rPr>
          <w:rFonts w:hint="eastAsia" w:ascii="宋体" w:hAnsi="宋体" w:eastAsia="宋体" w:cs="Times New Roman"/>
          <w:szCs w:val="21"/>
        </w:rPr>
        <w:t>4、技术创新与技术升级换代</w:t>
      </w:r>
    </w:p>
    <w:p>
      <w:pPr>
        <w:ind w:firstLine="426"/>
        <w:rPr>
          <w:rFonts w:ascii="宋体" w:hAnsi="宋体" w:eastAsia="宋体" w:cs="Times New Roman"/>
          <w:szCs w:val="21"/>
        </w:rPr>
      </w:pPr>
      <w:r>
        <w:rPr>
          <w:rFonts w:hint="eastAsia" w:ascii="宋体" w:hAnsi="宋体" w:eastAsia="宋体" w:cs="Times New Roman"/>
          <w:szCs w:val="21"/>
        </w:rPr>
        <w:t>5、劳动力市场的情况</w:t>
      </w:r>
    </w:p>
    <w:p>
      <w:pPr>
        <w:ind w:firstLine="426"/>
        <w:rPr>
          <w:rFonts w:ascii="宋体" w:hAnsi="宋体" w:eastAsia="宋体" w:cs="Times New Roman"/>
          <w:szCs w:val="21"/>
        </w:rPr>
      </w:pPr>
      <w:r>
        <w:rPr>
          <w:rFonts w:hint="eastAsia" w:ascii="宋体" w:hAnsi="宋体" w:eastAsia="宋体" w:cs="Times New Roman"/>
          <w:szCs w:val="21"/>
        </w:rPr>
        <w:t>6、管理体制与方法的变化</w:t>
      </w:r>
    </w:p>
    <w:p>
      <w:pPr>
        <w:ind w:firstLine="426"/>
        <w:rPr>
          <w:rFonts w:ascii="宋体" w:hAnsi="宋体" w:eastAsia="宋体" w:cs="Times New Roman"/>
          <w:szCs w:val="21"/>
        </w:rPr>
      </w:pPr>
      <w:r>
        <w:rPr>
          <w:rFonts w:hint="eastAsia" w:ascii="宋体" w:hAnsi="宋体" w:eastAsia="宋体" w:cs="Times New Roman"/>
          <w:szCs w:val="21"/>
        </w:rPr>
        <w:t>第二节 人力资源需求、供给预测与平衡（3学时）</w:t>
      </w:r>
    </w:p>
    <w:p>
      <w:pPr>
        <w:ind w:firstLine="426"/>
        <w:rPr>
          <w:rFonts w:ascii="宋体" w:hAnsi="宋体" w:eastAsia="宋体" w:cs="Times New Roman"/>
          <w:szCs w:val="21"/>
        </w:rPr>
      </w:pPr>
      <w:r>
        <w:rPr>
          <w:rFonts w:hint="eastAsia" w:ascii="宋体" w:hAnsi="宋体" w:eastAsia="宋体" w:cs="Times New Roman"/>
          <w:szCs w:val="21"/>
        </w:rPr>
        <w:t>一、人力资源需求预测</w:t>
      </w:r>
    </w:p>
    <w:p>
      <w:pPr>
        <w:ind w:firstLine="426"/>
        <w:rPr>
          <w:rFonts w:ascii="宋体" w:hAnsi="宋体" w:eastAsia="宋体" w:cs="Times New Roman"/>
          <w:szCs w:val="21"/>
        </w:rPr>
      </w:pPr>
      <w:r>
        <w:rPr>
          <w:rFonts w:hint="eastAsia" w:ascii="宋体" w:hAnsi="宋体" w:eastAsia="宋体" w:cs="Times New Roman"/>
          <w:szCs w:val="21"/>
        </w:rPr>
        <w:t>1、人力资源需求预测是指为实现既定目标而为未来所需要员工种类、数量和质量的估算。</w:t>
      </w:r>
    </w:p>
    <w:p>
      <w:pPr>
        <w:ind w:firstLine="426"/>
        <w:rPr>
          <w:rFonts w:ascii="宋体" w:hAnsi="宋体" w:eastAsia="宋体" w:cs="Times New Roman"/>
          <w:szCs w:val="21"/>
        </w:rPr>
      </w:pPr>
      <w:r>
        <w:rPr>
          <w:rFonts w:hint="eastAsia" w:ascii="宋体" w:hAnsi="宋体" w:eastAsia="宋体" w:cs="Times New Roman"/>
          <w:szCs w:val="21"/>
        </w:rPr>
        <w:t>2、人力资源需求预测步骤</w:t>
      </w:r>
    </w:p>
    <w:p>
      <w:pPr>
        <w:ind w:firstLine="426"/>
        <w:rPr>
          <w:rFonts w:ascii="宋体" w:hAnsi="宋体" w:eastAsia="宋体" w:cs="Times New Roman"/>
          <w:szCs w:val="21"/>
        </w:rPr>
      </w:pPr>
      <w:r>
        <w:rPr>
          <w:rFonts w:hint="eastAsia" w:ascii="宋体" w:hAnsi="宋体" w:eastAsia="宋体" w:cs="Times New Roman"/>
          <w:szCs w:val="21"/>
        </w:rPr>
        <w:t>3、人力资源需求预测方法</w:t>
      </w:r>
    </w:p>
    <w:p>
      <w:pPr>
        <w:ind w:firstLine="426"/>
        <w:rPr>
          <w:rFonts w:ascii="宋体" w:hAnsi="宋体" w:eastAsia="宋体" w:cs="Times New Roman"/>
          <w:szCs w:val="21"/>
        </w:rPr>
      </w:pPr>
      <w:r>
        <w:rPr>
          <w:rFonts w:hint="eastAsia" w:ascii="宋体" w:hAnsi="宋体" w:eastAsia="宋体" w:cs="Times New Roman"/>
          <w:szCs w:val="21"/>
        </w:rPr>
        <w:t>二、 人力资源供给预测</w:t>
      </w:r>
    </w:p>
    <w:p>
      <w:pPr>
        <w:ind w:firstLine="426"/>
        <w:rPr>
          <w:rFonts w:ascii="宋体" w:hAnsi="宋体" w:eastAsia="宋体" w:cs="Times New Roman"/>
          <w:szCs w:val="21"/>
        </w:rPr>
      </w:pPr>
      <w:r>
        <w:rPr>
          <w:rFonts w:hint="eastAsia" w:ascii="宋体" w:hAnsi="宋体" w:eastAsia="宋体" w:cs="Times New Roman"/>
          <w:szCs w:val="21"/>
        </w:rPr>
        <w:t>1、 人力资源供给预测步骤</w:t>
      </w:r>
    </w:p>
    <w:p>
      <w:pPr>
        <w:ind w:firstLine="426"/>
        <w:rPr>
          <w:rFonts w:ascii="宋体" w:hAnsi="宋体" w:eastAsia="宋体" w:cs="Times New Roman"/>
          <w:szCs w:val="21"/>
        </w:rPr>
      </w:pPr>
      <w:r>
        <w:rPr>
          <w:rFonts w:hint="eastAsia" w:ascii="宋体" w:hAnsi="宋体" w:eastAsia="宋体" w:cs="Times New Roman"/>
          <w:szCs w:val="21"/>
        </w:rPr>
        <w:t>2、 人力资源内部供给预测方法</w:t>
      </w:r>
    </w:p>
    <w:p>
      <w:pPr>
        <w:ind w:firstLine="426"/>
        <w:rPr>
          <w:rFonts w:ascii="宋体" w:hAnsi="宋体" w:eastAsia="宋体" w:cs="Times New Roman"/>
          <w:szCs w:val="21"/>
        </w:rPr>
      </w:pPr>
      <w:r>
        <w:rPr>
          <w:rFonts w:hint="eastAsia" w:ascii="宋体" w:hAnsi="宋体" w:eastAsia="宋体" w:cs="Times New Roman"/>
          <w:szCs w:val="21"/>
        </w:rPr>
        <w:t>三、人力资源供需的平衡</w:t>
      </w:r>
      <w:r>
        <w:rPr>
          <w:rFonts w:ascii="宋体" w:hAnsi="宋体" w:eastAsia="宋体" w:cs="Times New Roman"/>
          <w:szCs w:val="21"/>
        </w:rPr>
        <w:t xml:space="preserve"> </w:t>
      </w:r>
    </w:p>
    <w:p>
      <w:pPr>
        <w:ind w:firstLine="426"/>
        <w:rPr>
          <w:rFonts w:ascii="宋体" w:hAnsi="宋体" w:eastAsia="宋体" w:cs="Times New Roman"/>
          <w:b/>
          <w:szCs w:val="21"/>
        </w:rPr>
      </w:pPr>
      <w:r>
        <w:rPr>
          <w:rFonts w:hint="eastAsia" w:ascii="宋体" w:hAnsi="宋体" w:eastAsia="宋体" w:cs="Times New Roman"/>
          <w:b/>
          <w:szCs w:val="21"/>
        </w:rPr>
        <w:t>考核要求：</w:t>
      </w:r>
    </w:p>
    <w:p>
      <w:pPr>
        <w:ind w:firstLine="426"/>
        <w:rPr>
          <w:rFonts w:ascii="宋体" w:hAnsi="宋体" w:eastAsia="宋体" w:cs="Times New Roman"/>
          <w:szCs w:val="21"/>
        </w:rPr>
      </w:pPr>
      <w:r>
        <w:rPr>
          <w:rFonts w:hint="eastAsia" w:ascii="宋体" w:hAnsi="宋体" w:eastAsia="宋体" w:cs="Times New Roman"/>
          <w:szCs w:val="21"/>
        </w:rPr>
        <w:t>识记: 人力资源规划的定义；人力资源规划的内容；人力资源规划的程序和步骤；</w:t>
      </w:r>
    </w:p>
    <w:p>
      <w:pPr>
        <w:ind w:firstLine="426"/>
        <w:rPr>
          <w:rFonts w:ascii="宋体" w:hAnsi="宋体" w:eastAsia="宋体" w:cs="Times New Roman"/>
          <w:szCs w:val="21"/>
        </w:rPr>
      </w:pPr>
      <w:r>
        <w:rPr>
          <w:rFonts w:hint="eastAsia" w:ascii="宋体" w:hAnsi="宋体" w:eastAsia="宋体" w:cs="Times New Roman"/>
          <w:szCs w:val="21"/>
        </w:rPr>
        <w:t>领会：人力资源规划的作用和种类；人力资源规划政策的制定及制定人力资源规划时应注意的问题；</w:t>
      </w:r>
    </w:p>
    <w:p>
      <w:pPr>
        <w:ind w:firstLine="426"/>
        <w:rPr>
          <w:rFonts w:ascii="宋体" w:hAnsi="宋体" w:eastAsia="宋体" w:cs="Times New Roman"/>
          <w:szCs w:val="21"/>
        </w:rPr>
      </w:pPr>
      <w:r>
        <w:rPr>
          <w:rFonts w:hint="eastAsia" w:ascii="宋体" w:hAnsi="宋体" w:eastAsia="宋体" w:cs="Times New Roman"/>
          <w:szCs w:val="21"/>
        </w:rPr>
        <w:t>应用：熟练掌握人力资源需求、供给预测方法，编制人力资源管理规划。</w:t>
      </w:r>
    </w:p>
    <w:p>
      <w:pPr>
        <w:jc w:val="center"/>
        <w:rPr>
          <w:rFonts w:ascii="宋体" w:hAnsi="宋体" w:eastAsia="宋体" w:cs="Arial"/>
          <w:b/>
          <w:bCs/>
          <w:kern w:val="0"/>
          <w:sz w:val="24"/>
          <w:szCs w:val="24"/>
        </w:rPr>
      </w:pPr>
    </w:p>
    <w:p>
      <w:pPr>
        <w:jc w:val="center"/>
        <w:rPr>
          <w:rFonts w:ascii="宋体" w:hAnsi="宋体" w:eastAsia="宋体" w:cs="Arial"/>
          <w:b/>
          <w:bCs/>
          <w:kern w:val="0"/>
          <w:sz w:val="24"/>
          <w:szCs w:val="24"/>
        </w:rPr>
      </w:pPr>
      <w:r>
        <w:rPr>
          <w:rFonts w:hint="eastAsia" w:ascii="宋体" w:hAnsi="宋体" w:eastAsia="宋体" w:cs="Arial"/>
          <w:b/>
          <w:bCs/>
          <w:kern w:val="0"/>
          <w:sz w:val="24"/>
          <w:szCs w:val="24"/>
        </w:rPr>
        <w:t>第四章  招聘管理</w:t>
      </w:r>
    </w:p>
    <w:p>
      <w:pPr>
        <w:ind w:firstLine="426"/>
        <w:rPr>
          <w:rFonts w:ascii="宋体" w:hAnsi="宋体" w:eastAsia="宋体" w:cs="Times New Roman"/>
          <w:b/>
          <w:szCs w:val="24"/>
        </w:rPr>
      </w:pPr>
      <w:r>
        <w:rPr>
          <w:rFonts w:ascii="宋体" w:hAnsi="宋体" w:eastAsia="宋体" w:cs="Times New Roman"/>
          <w:b/>
          <w:szCs w:val="24"/>
        </w:rPr>
        <w:t>教学要点：</w:t>
      </w:r>
    </w:p>
    <w:p>
      <w:pPr>
        <w:ind w:firstLine="426"/>
        <w:rPr>
          <w:rFonts w:ascii="宋体" w:hAnsi="宋体" w:eastAsia="宋体" w:cs="Times New Roman"/>
          <w:szCs w:val="21"/>
        </w:rPr>
      </w:pPr>
      <w:r>
        <w:rPr>
          <w:rFonts w:hint="eastAsia" w:ascii="宋体" w:hAnsi="宋体" w:eastAsia="宋体" w:cs="Times New Roman"/>
          <w:szCs w:val="21"/>
        </w:rPr>
        <w:t>通过</w:t>
      </w:r>
      <w:r>
        <w:rPr>
          <w:rFonts w:ascii="宋体" w:hAnsi="宋体" w:eastAsia="宋体" w:cs="Times New Roman"/>
          <w:szCs w:val="21"/>
        </w:rPr>
        <w:t>本章的</w:t>
      </w:r>
      <w:r>
        <w:rPr>
          <w:rFonts w:hint="eastAsia" w:ascii="宋体" w:hAnsi="宋体" w:eastAsia="宋体" w:cs="Times New Roman"/>
          <w:szCs w:val="21"/>
        </w:rPr>
        <w:t>学习，理解人力资源测试中的信度与效度，熟悉信度与效度的具体类型，掌握测试验证的过程，了解人力资源管理测试的主要类型与特点，掌握面试的类型、面试的过程，以及面试中常见的错误与预防措施。</w:t>
      </w:r>
      <w:r>
        <w:rPr>
          <w:rFonts w:ascii="宋体" w:hAnsi="宋体" w:eastAsia="宋体" w:cs="Times New Roman"/>
          <w:szCs w:val="21"/>
        </w:rPr>
        <w:t xml:space="preserve"> </w:t>
      </w:r>
    </w:p>
    <w:p>
      <w:pPr>
        <w:ind w:firstLine="426"/>
        <w:rPr>
          <w:rFonts w:ascii="宋体" w:hAnsi="宋体" w:eastAsia="宋体" w:cs="Times New Roman"/>
          <w:b/>
          <w:szCs w:val="21"/>
        </w:rPr>
      </w:pPr>
      <w:r>
        <w:rPr>
          <w:rFonts w:ascii="宋体" w:hAnsi="宋体" w:eastAsia="宋体" w:cs="Times New Roman"/>
          <w:b/>
          <w:szCs w:val="21"/>
        </w:rPr>
        <w:t>教学时数：</w:t>
      </w:r>
    </w:p>
    <w:p>
      <w:pPr>
        <w:ind w:firstLine="426"/>
        <w:rPr>
          <w:rFonts w:ascii="宋体" w:hAnsi="宋体" w:eastAsia="宋体" w:cs="Times New Roman"/>
          <w:szCs w:val="21"/>
        </w:rPr>
      </w:pPr>
      <w:r>
        <w:rPr>
          <w:rFonts w:hint="eastAsia" w:ascii="宋体" w:hAnsi="宋体" w:eastAsia="宋体" w:cs="Times New Roman"/>
          <w:szCs w:val="21"/>
        </w:rPr>
        <w:t>8</w:t>
      </w:r>
      <w:r>
        <w:rPr>
          <w:rFonts w:ascii="宋体" w:hAnsi="宋体" w:eastAsia="宋体" w:cs="Times New Roman"/>
          <w:szCs w:val="21"/>
        </w:rPr>
        <w:t>学时</w:t>
      </w:r>
    </w:p>
    <w:p>
      <w:pPr>
        <w:ind w:firstLine="426"/>
        <w:rPr>
          <w:rFonts w:ascii="宋体" w:hAnsi="宋体" w:eastAsia="宋体" w:cs="Times New Roman"/>
          <w:b/>
          <w:szCs w:val="21"/>
        </w:rPr>
      </w:pPr>
      <w:r>
        <w:rPr>
          <w:rFonts w:ascii="宋体" w:hAnsi="宋体" w:eastAsia="宋体" w:cs="Times New Roman"/>
          <w:b/>
          <w:szCs w:val="21"/>
        </w:rPr>
        <w:t>教学内容：</w:t>
      </w:r>
    </w:p>
    <w:p>
      <w:pPr>
        <w:ind w:firstLine="426"/>
        <w:rPr>
          <w:rFonts w:ascii="宋体" w:hAnsi="宋体" w:eastAsia="宋体" w:cs="Times New Roman"/>
          <w:szCs w:val="21"/>
        </w:rPr>
      </w:pPr>
      <w:r>
        <w:rPr>
          <w:rFonts w:hint="eastAsia" w:ascii="宋体" w:hAnsi="宋体" w:eastAsia="宋体" w:cs="Times New Roman"/>
          <w:szCs w:val="21"/>
        </w:rPr>
        <w:t>第一节 员工招聘概述（1学时）</w:t>
      </w:r>
    </w:p>
    <w:p>
      <w:pPr>
        <w:ind w:firstLine="426"/>
        <w:rPr>
          <w:rFonts w:ascii="宋体" w:hAnsi="宋体" w:eastAsia="宋体" w:cs="Times New Roman"/>
          <w:szCs w:val="21"/>
        </w:rPr>
      </w:pPr>
      <w:r>
        <w:rPr>
          <w:rFonts w:hint="eastAsia" w:ascii="宋体" w:hAnsi="宋体" w:eastAsia="宋体" w:cs="Times New Roman"/>
          <w:szCs w:val="21"/>
        </w:rPr>
        <w:t>一、 招聘的含义与作用</w:t>
      </w:r>
      <w:r>
        <w:rPr>
          <w:rFonts w:ascii="宋体" w:hAnsi="宋体" w:eastAsia="宋体" w:cs="Times New Roman"/>
          <w:szCs w:val="21"/>
        </w:rPr>
        <w:t xml:space="preserve"> </w:t>
      </w:r>
    </w:p>
    <w:p>
      <w:pPr>
        <w:ind w:firstLine="426"/>
        <w:rPr>
          <w:rFonts w:ascii="宋体" w:hAnsi="宋体" w:eastAsia="宋体" w:cs="Times New Roman"/>
          <w:szCs w:val="21"/>
        </w:rPr>
      </w:pPr>
      <w:r>
        <w:rPr>
          <w:rFonts w:hint="eastAsia" w:ascii="宋体" w:hAnsi="宋体" w:eastAsia="宋体" w:cs="Times New Roman"/>
          <w:szCs w:val="21"/>
        </w:rPr>
        <w:t>二、 招聘活动的主要承担者</w:t>
      </w:r>
    </w:p>
    <w:p>
      <w:pPr>
        <w:ind w:firstLine="426"/>
        <w:rPr>
          <w:rFonts w:ascii="宋体" w:hAnsi="宋体" w:eastAsia="宋体" w:cs="Times New Roman"/>
          <w:szCs w:val="21"/>
        </w:rPr>
      </w:pPr>
      <w:r>
        <w:rPr>
          <w:rFonts w:hint="eastAsia" w:ascii="宋体" w:hAnsi="宋体" w:eastAsia="宋体" w:cs="Times New Roman"/>
          <w:szCs w:val="21"/>
        </w:rPr>
        <w:t>三、 招聘的途径</w:t>
      </w:r>
    </w:p>
    <w:p>
      <w:pPr>
        <w:ind w:firstLine="426"/>
        <w:rPr>
          <w:rFonts w:ascii="宋体" w:hAnsi="宋体" w:eastAsia="宋体" w:cs="Times New Roman"/>
          <w:szCs w:val="21"/>
        </w:rPr>
      </w:pPr>
      <w:r>
        <w:rPr>
          <w:rFonts w:hint="eastAsia" w:ascii="宋体" w:hAnsi="宋体" w:eastAsia="宋体" w:cs="Times New Roman"/>
          <w:szCs w:val="21"/>
        </w:rPr>
        <w:t>1、内招</w:t>
      </w:r>
    </w:p>
    <w:p>
      <w:pPr>
        <w:ind w:firstLine="426"/>
        <w:rPr>
          <w:rFonts w:ascii="宋体" w:hAnsi="宋体" w:eastAsia="宋体" w:cs="Times New Roman"/>
          <w:szCs w:val="21"/>
        </w:rPr>
      </w:pPr>
      <w:r>
        <w:rPr>
          <w:rFonts w:hint="eastAsia" w:ascii="宋体" w:hAnsi="宋体" w:eastAsia="宋体" w:cs="Times New Roman"/>
          <w:szCs w:val="21"/>
        </w:rPr>
        <w:t>2、外招</w:t>
      </w:r>
    </w:p>
    <w:p>
      <w:pPr>
        <w:ind w:firstLine="426"/>
        <w:rPr>
          <w:rFonts w:ascii="宋体" w:hAnsi="宋体" w:eastAsia="宋体" w:cs="Times New Roman"/>
          <w:szCs w:val="21"/>
        </w:rPr>
      </w:pPr>
      <w:r>
        <w:rPr>
          <w:rFonts w:hint="eastAsia" w:ascii="宋体" w:hAnsi="宋体" w:eastAsia="宋体" w:cs="Times New Roman"/>
          <w:szCs w:val="21"/>
        </w:rPr>
        <w:t>四、招聘的基本原则</w:t>
      </w:r>
    </w:p>
    <w:p>
      <w:pPr>
        <w:ind w:firstLine="42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遵循国家的法律、政策</w:t>
      </w:r>
      <w:r>
        <w:rPr>
          <w:rFonts w:ascii="宋体" w:hAnsi="宋体" w:eastAsia="宋体" w:cs="Times New Roman"/>
          <w:szCs w:val="21"/>
        </w:rPr>
        <w:t xml:space="preserve"> </w:t>
      </w:r>
    </w:p>
    <w:p>
      <w:pPr>
        <w:ind w:firstLine="426"/>
        <w:rPr>
          <w:rFonts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控制成本</w:t>
      </w:r>
      <w:r>
        <w:rPr>
          <w:rFonts w:ascii="宋体" w:hAnsi="宋体" w:eastAsia="宋体" w:cs="Times New Roman"/>
          <w:szCs w:val="21"/>
        </w:rPr>
        <w:t xml:space="preserve"> </w:t>
      </w:r>
    </w:p>
    <w:p>
      <w:pPr>
        <w:ind w:firstLine="426"/>
        <w:rPr>
          <w:rFonts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因事择人</w:t>
      </w:r>
      <w:r>
        <w:rPr>
          <w:rFonts w:ascii="宋体" w:hAnsi="宋体" w:eastAsia="宋体" w:cs="Times New Roman"/>
          <w:szCs w:val="21"/>
        </w:rPr>
        <w:t xml:space="preserve"> </w:t>
      </w:r>
    </w:p>
    <w:p>
      <w:pPr>
        <w:ind w:firstLine="426"/>
        <w:rPr>
          <w:rFonts w:ascii="宋体" w:hAnsi="宋体" w:eastAsia="宋体" w:cs="Times New Roman"/>
          <w:szCs w:val="21"/>
        </w:rPr>
      </w:pPr>
      <w:r>
        <w:rPr>
          <w:rFonts w:hint="eastAsia" w:ascii="宋体" w:hAnsi="宋体" w:eastAsia="宋体" w:cs="Times New Roman"/>
          <w:szCs w:val="21"/>
        </w:rPr>
        <w:t>4、用人所长</w:t>
      </w:r>
    </w:p>
    <w:p>
      <w:pPr>
        <w:ind w:firstLine="426"/>
        <w:rPr>
          <w:rFonts w:ascii="宋体" w:hAnsi="宋体" w:eastAsia="宋体" w:cs="Times New Roman"/>
          <w:szCs w:val="21"/>
        </w:rPr>
      </w:pPr>
      <w:r>
        <w:rPr>
          <w:rFonts w:hint="eastAsia" w:ascii="宋体" w:hAnsi="宋体" w:eastAsia="宋体" w:cs="Times New Roman"/>
          <w:szCs w:val="21"/>
        </w:rPr>
        <w:t>五、招聘管理工作</w:t>
      </w:r>
    </w:p>
    <w:p>
      <w:pPr>
        <w:ind w:firstLine="426"/>
        <w:rPr>
          <w:rFonts w:ascii="宋体" w:hAnsi="宋体" w:eastAsia="宋体" w:cs="Times New Roman"/>
          <w:szCs w:val="21"/>
        </w:rPr>
      </w:pPr>
      <w:r>
        <w:rPr>
          <w:rFonts w:hint="eastAsia" w:ascii="宋体" w:hAnsi="宋体" w:eastAsia="宋体" w:cs="Times New Roman"/>
          <w:szCs w:val="21"/>
        </w:rPr>
        <w:t>1、招聘网络的开发与维护</w:t>
      </w:r>
    </w:p>
    <w:p>
      <w:pPr>
        <w:ind w:firstLine="426"/>
        <w:rPr>
          <w:rFonts w:ascii="宋体" w:hAnsi="宋体" w:eastAsia="宋体" w:cs="Times New Roman"/>
          <w:szCs w:val="21"/>
        </w:rPr>
      </w:pPr>
      <w:r>
        <w:rPr>
          <w:rFonts w:hint="eastAsia" w:ascii="宋体" w:hAnsi="宋体" w:eastAsia="宋体" w:cs="Times New Roman"/>
          <w:szCs w:val="21"/>
        </w:rPr>
        <w:t>2、相关文件和工具设计</w:t>
      </w:r>
    </w:p>
    <w:p>
      <w:pPr>
        <w:ind w:firstLine="426"/>
        <w:rPr>
          <w:rFonts w:ascii="宋体" w:hAnsi="宋体" w:eastAsia="宋体" w:cs="Times New Roman"/>
          <w:szCs w:val="21"/>
        </w:rPr>
      </w:pPr>
      <w:r>
        <w:rPr>
          <w:rFonts w:hint="eastAsia" w:ascii="宋体" w:hAnsi="宋体" w:eastAsia="宋体" w:cs="Times New Roman"/>
          <w:szCs w:val="21"/>
        </w:rPr>
        <w:t>3、笔试与面试题库建设</w:t>
      </w:r>
    </w:p>
    <w:p>
      <w:pPr>
        <w:ind w:firstLine="426"/>
        <w:rPr>
          <w:rFonts w:ascii="宋体" w:hAnsi="宋体" w:eastAsia="宋体" w:cs="Times New Roman"/>
          <w:szCs w:val="21"/>
        </w:rPr>
      </w:pPr>
      <w:r>
        <w:rPr>
          <w:rFonts w:hint="eastAsia" w:ascii="宋体" w:hAnsi="宋体" w:eastAsia="宋体" w:cs="Times New Roman"/>
          <w:szCs w:val="21"/>
        </w:rPr>
        <w:t>4、对招聘人员的培训</w:t>
      </w:r>
    </w:p>
    <w:p>
      <w:pPr>
        <w:ind w:firstLine="426"/>
        <w:rPr>
          <w:rFonts w:ascii="宋体" w:hAnsi="宋体" w:eastAsia="宋体" w:cs="Times New Roman"/>
          <w:szCs w:val="21"/>
        </w:rPr>
      </w:pPr>
      <w:r>
        <w:rPr>
          <w:rFonts w:hint="eastAsia" w:ascii="宋体" w:hAnsi="宋体" w:eastAsia="宋体" w:cs="Times New Roman"/>
          <w:szCs w:val="21"/>
        </w:rPr>
        <w:t>5、人才库建设</w:t>
      </w:r>
    </w:p>
    <w:p>
      <w:pPr>
        <w:ind w:firstLine="426"/>
        <w:rPr>
          <w:rFonts w:ascii="宋体" w:hAnsi="宋体" w:eastAsia="宋体" w:cs="Times New Roman"/>
          <w:szCs w:val="21"/>
        </w:rPr>
      </w:pPr>
      <w:r>
        <w:rPr>
          <w:rFonts w:hint="eastAsia" w:ascii="宋体" w:hAnsi="宋体" w:eastAsia="宋体" w:cs="Times New Roman"/>
          <w:szCs w:val="21"/>
        </w:rPr>
        <w:t>第二节员工招聘的基本程序（2学时）</w:t>
      </w:r>
    </w:p>
    <w:p>
      <w:pPr>
        <w:ind w:firstLine="426"/>
        <w:rPr>
          <w:rFonts w:ascii="宋体" w:hAnsi="宋体" w:eastAsia="宋体" w:cs="Times New Roman"/>
          <w:szCs w:val="21"/>
        </w:rPr>
      </w:pPr>
      <w:r>
        <w:rPr>
          <w:rFonts w:hint="eastAsia" w:ascii="宋体" w:hAnsi="宋体" w:eastAsia="宋体" w:cs="Times New Roman"/>
          <w:szCs w:val="21"/>
        </w:rPr>
        <w:t>一、确定招聘计划与策略</w:t>
      </w:r>
    </w:p>
    <w:p>
      <w:pPr>
        <w:ind w:firstLine="42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确定职位空缺；</w:t>
      </w:r>
    </w:p>
    <w:p>
      <w:pPr>
        <w:ind w:firstLine="426"/>
        <w:rPr>
          <w:rFonts w:ascii="宋体" w:hAnsi="宋体" w:eastAsia="宋体" w:cs="Times New Roman"/>
          <w:szCs w:val="21"/>
        </w:rPr>
      </w:pPr>
      <w:r>
        <w:rPr>
          <w:rFonts w:ascii="宋体" w:hAnsi="宋体" w:eastAsia="宋体" w:cs="Times New Roman"/>
          <w:szCs w:val="21"/>
        </w:rPr>
        <w:t>2、选择招聘渠道；</w:t>
      </w:r>
    </w:p>
    <w:p>
      <w:pPr>
        <w:ind w:firstLine="426"/>
        <w:rPr>
          <w:rFonts w:ascii="宋体" w:hAnsi="宋体" w:eastAsia="宋体" w:cs="Times New Roman"/>
          <w:szCs w:val="21"/>
        </w:rPr>
      </w:pPr>
      <w:r>
        <w:rPr>
          <w:rFonts w:ascii="宋体" w:hAnsi="宋体" w:eastAsia="宋体" w:cs="Times New Roman"/>
          <w:szCs w:val="21"/>
        </w:rPr>
        <w:t>3、制定招聘计划；</w:t>
      </w:r>
    </w:p>
    <w:p>
      <w:pPr>
        <w:ind w:firstLine="426"/>
        <w:rPr>
          <w:rFonts w:ascii="宋体" w:hAnsi="宋体" w:eastAsia="宋体" w:cs="Times New Roman"/>
          <w:szCs w:val="21"/>
        </w:rPr>
      </w:pPr>
      <w:r>
        <w:rPr>
          <w:rFonts w:ascii="宋体" w:hAnsi="宋体" w:eastAsia="宋体" w:cs="Times New Roman"/>
          <w:szCs w:val="21"/>
        </w:rPr>
        <w:t>4、选择招聘来源和方法；</w:t>
      </w:r>
    </w:p>
    <w:p>
      <w:pPr>
        <w:ind w:firstLine="426"/>
        <w:rPr>
          <w:rFonts w:ascii="宋体" w:hAnsi="宋体" w:eastAsia="宋体" w:cs="Times New Roman"/>
          <w:szCs w:val="21"/>
        </w:rPr>
      </w:pPr>
      <w:r>
        <w:rPr>
          <w:rFonts w:ascii="宋体" w:hAnsi="宋体" w:eastAsia="宋体" w:cs="Times New Roman"/>
          <w:szCs w:val="21"/>
        </w:rPr>
        <w:t>5、 回收应聘资料；</w:t>
      </w:r>
    </w:p>
    <w:p>
      <w:pPr>
        <w:ind w:firstLine="426"/>
        <w:rPr>
          <w:rFonts w:ascii="宋体" w:hAnsi="宋体" w:eastAsia="宋体" w:cs="Times New Roman"/>
          <w:szCs w:val="21"/>
        </w:rPr>
      </w:pPr>
      <w:r>
        <w:rPr>
          <w:rFonts w:ascii="宋体" w:hAnsi="宋体" w:eastAsia="宋体" w:cs="Times New Roman"/>
          <w:szCs w:val="21"/>
        </w:rPr>
        <w:t>6、</w:t>
      </w:r>
      <w:r>
        <w:rPr>
          <w:rFonts w:hint="eastAsia" w:ascii="宋体" w:hAnsi="宋体" w:eastAsia="宋体" w:cs="Times New Roman"/>
          <w:szCs w:val="21"/>
        </w:rPr>
        <w:t>评估招聘效果。</w:t>
      </w:r>
    </w:p>
    <w:p>
      <w:pPr>
        <w:ind w:firstLine="426"/>
        <w:rPr>
          <w:rFonts w:ascii="宋体" w:hAnsi="宋体" w:eastAsia="宋体" w:cs="Times New Roman"/>
          <w:szCs w:val="21"/>
        </w:rPr>
      </w:pPr>
      <w:r>
        <w:rPr>
          <w:rFonts w:hint="eastAsia" w:ascii="宋体" w:hAnsi="宋体" w:eastAsia="宋体" w:cs="Times New Roman"/>
          <w:szCs w:val="21"/>
        </w:rPr>
        <w:t>二、 招聘广告的设计</w:t>
      </w:r>
    </w:p>
    <w:p>
      <w:pPr>
        <w:ind w:firstLine="426"/>
        <w:rPr>
          <w:rFonts w:ascii="宋体" w:hAnsi="宋体" w:eastAsia="宋体" w:cs="Times New Roman"/>
          <w:szCs w:val="21"/>
        </w:rPr>
      </w:pPr>
      <w:r>
        <w:rPr>
          <w:rFonts w:hint="eastAsia" w:ascii="宋体" w:hAnsi="宋体" w:eastAsia="宋体" w:cs="Times New Roman"/>
          <w:szCs w:val="21"/>
        </w:rPr>
        <w:t>三、 招聘测试表格与要求</w:t>
      </w:r>
    </w:p>
    <w:p>
      <w:pPr>
        <w:ind w:firstLine="426"/>
        <w:rPr>
          <w:rFonts w:ascii="宋体" w:hAnsi="宋体" w:eastAsia="宋体" w:cs="Times New Roman"/>
          <w:szCs w:val="21"/>
        </w:rPr>
      </w:pPr>
      <w:r>
        <w:rPr>
          <w:rFonts w:hint="eastAsia" w:ascii="宋体" w:hAnsi="宋体" w:eastAsia="宋体" w:cs="Times New Roman"/>
          <w:szCs w:val="21"/>
        </w:rPr>
        <w:t>四、 选拔录用</w:t>
      </w:r>
    </w:p>
    <w:p>
      <w:pPr>
        <w:ind w:firstLine="426"/>
        <w:rPr>
          <w:rFonts w:ascii="宋体" w:hAnsi="宋体" w:eastAsia="宋体" w:cs="Times New Roman"/>
          <w:szCs w:val="21"/>
        </w:rPr>
      </w:pPr>
      <w:r>
        <w:rPr>
          <w:rFonts w:hint="eastAsia" w:ascii="宋体" w:hAnsi="宋体" w:eastAsia="宋体" w:cs="Times New Roman"/>
          <w:szCs w:val="21"/>
        </w:rPr>
        <w:t>五、 招聘活动评估</w:t>
      </w:r>
    </w:p>
    <w:p>
      <w:pPr>
        <w:ind w:firstLine="426"/>
        <w:rPr>
          <w:rFonts w:ascii="宋体" w:hAnsi="宋体" w:eastAsia="宋体" w:cs="Times New Roman"/>
          <w:szCs w:val="21"/>
        </w:rPr>
      </w:pPr>
      <w:r>
        <w:rPr>
          <w:rFonts w:ascii="宋体" w:hAnsi="宋体" w:eastAsia="宋体" w:cs="Times New Roman"/>
          <w:szCs w:val="21"/>
        </w:rPr>
        <w:t>第</w:t>
      </w:r>
      <w:r>
        <w:rPr>
          <w:rFonts w:hint="eastAsia" w:ascii="宋体" w:hAnsi="宋体" w:eastAsia="宋体" w:cs="Times New Roman"/>
          <w:szCs w:val="21"/>
        </w:rPr>
        <w:t>三</w:t>
      </w:r>
      <w:r>
        <w:rPr>
          <w:rFonts w:ascii="宋体" w:hAnsi="宋体" w:eastAsia="宋体" w:cs="Times New Roman"/>
          <w:szCs w:val="21"/>
        </w:rPr>
        <w:t>节 人员甄选或测评的基本概念</w:t>
      </w:r>
      <w:r>
        <w:rPr>
          <w:rFonts w:hint="eastAsia" w:ascii="宋体" w:hAnsi="宋体" w:eastAsia="宋体" w:cs="Times New Roman"/>
          <w:szCs w:val="21"/>
        </w:rPr>
        <w:t>（2</w:t>
      </w:r>
      <w:r>
        <w:rPr>
          <w:rFonts w:ascii="宋体" w:hAnsi="宋体" w:eastAsia="宋体" w:cs="Times New Roman"/>
          <w:szCs w:val="21"/>
        </w:rPr>
        <w:t>学时</w:t>
      </w:r>
      <w:r>
        <w:rPr>
          <w:rFonts w:hint="eastAsia" w:ascii="宋体" w:hAnsi="宋体" w:eastAsia="宋体" w:cs="Times New Roman"/>
          <w:szCs w:val="21"/>
        </w:rPr>
        <w:t>）</w:t>
      </w:r>
    </w:p>
    <w:p>
      <w:pPr>
        <w:ind w:firstLine="426"/>
        <w:rPr>
          <w:rFonts w:ascii="宋体" w:hAnsi="宋体" w:eastAsia="宋体" w:cs="Times New Roman"/>
          <w:szCs w:val="21"/>
        </w:rPr>
      </w:pPr>
      <w:r>
        <w:rPr>
          <w:rFonts w:ascii="宋体" w:hAnsi="宋体" w:eastAsia="宋体" w:cs="Times New Roman"/>
          <w:szCs w:val="21"/>
        </w:rPr>
        <w:t>一、 为什么科学测评是重要的?</w:t>
      </w:r>
    </w:p>
    <w:p>
      <w:pPr>
        <w:ind w:firstLine="42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4"/>
        </w:rPr>
        <w:t>、</w:t>
      </w:r>
      <w:r>
        <w:rPr>
          <w:rFonts w:ascii="宋体" w:hAnsi="宋体" w:eastAsia="宋体" w:cs="Times New Roman"/>
          <w:szCs w:val="21"/>
        </w:rPr>
        <w:t>有助于提高员工和组织绩效</w:t>
      </w:r>
    </w:p>
    <w:p>
      <w:pPr>
        <w:ind w:firstLine="426"/>
        <w:rPr>
          <w:rFonts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4"/>
        </w:rPr>
        <w:t>、</w:t>
      </w:r>
      <w:r>
        <w:rPr>
          <w:rFonts w:ascii="宋体" w:hAnsi="宋体" w:eastAsia="宋体" w:cs="Times New Roman"/>
          <w:szCs w:val="21"/>
        </w:rPr>
        <w:t>有助于降低员工偏差行为</w:t>
      </w:r>
    </w:p>
    <w:p>
      <w:pPr>
        <w:ind w:firstLine="426"/>
        <w:rPr>
          <w:rFonts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w:t>
      </w:r>
      <w:r>
        <w:rPr>
          <w:rFonts w:ascii="宋体" w:hAnsi="宋体" w:eastAsia="宋体" w:cs="Times New Roman"/>
          <w:szCs w:val="24"/>
        </w:rPr>
        <w:t>．</w:t>
      </w:r>
      <w:r>
        <w:rPr>
          <w:rFonts w:ascii="宋体" w:hAnsi="宋体" w:eastAsia="宋体" w:cs="Times New Roman"/>
          <w:szCs w:val="21"/>
        </w:rPr>
        <w:t>有助于降低成本</w:t>
      </w:r>
    </w:p>
    <w:p>
      <w:pPr>
        <w:ind w:firstLine="426"/>
        <w:rPr>
          <w:rFonts w:ascii="宋体" w:hAnsi="宋体" w:eastAsia="宋体" w:cs="Times New Roman"/>
          <w:szCs w:val="21"/>
        </w:rPr>
      </w:pPr>
      <w:r>
        <w:rPr>
          <w:rFonts w:ascii="宋体" w:hAnsi="宋体" w:eastAsia="宋体" w:cs="Times New Roman"/>
          <w:szCs w:val="21"/>
        </w:rPr>
        <w:t>二、信度与效度的概念与类型</w:t>
      </w:r>
    </w:p>
    <w:p>
      <w:pPr>
        <w:ind w:firstLine="42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4"/>
        </w:rPr>
        <w:t>、</w:t>
      </w:r>
      <w:r>
        <w:rPr>
          <w:rFonts w:ascii="宋体" w:hAnsi="宋体" w:eastAsia="宋体" w:cs="Times New Roman"/>
          <w:szCs w:val="21"/>
        </w:rPr>
        <w:t>重测信度</w:t>
      </w:r>
    </w:p>
    <w:p>
      <w:pPr>
        <w:ind w:firstLine="426"/>
        <w:rPr>
          <w:rFonts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4"/>
        </w:rPr>
        <w:t>、</w:t>
      </w:r>
      <w:r>
        <w:rPr>
          <w:rFonts w:ascii="宋体" w:hAnsi="宋体" w:eastAsia="宋体" w:cs="Times New Roman"/>
          <w:szCs w:val="21"/>
        </w:rPr>
        <w:t>复本信度</w:t>
      </w:r>
    </w:p>
    <w:p>
      <w:pPr>
        <w:ind w:firstLine="426"/>
        <w:rPr>
          <w:rFonts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4"/>
        </w:rPr>
        <w:t>、</w:t>
      </w:r>
      <w:r>
        <w:rPr>
          <w:rFonts w:ascii="宋体" w:hAnsi="宋体" w:eastAsia="宋体" w:cs="Times New Roman"/>
          <w:szCs w:val="21"/>
        </w:rPr>
        <w:t>内容效度</w:t>
      </w:r>
    </w:p>
    <w:p>
      <w:pPr>
        <w:ind w:firstLine="426"/>
        <w:rPr>
          <w:rFonts w:ascii="宋体" w:hAnsi="宋体" w:eastAsia="宋体" w:cs="Times New Roman"/>
          <w:szCs w:val="21"/>
        </w:rPr>
      </w:pPr>
      <w:r>
        <w:rPr>
          <w:rFonts w:ascii="宋体" w:hAnsi="宋体" w:eastAsia="宋体" w:cs="Times New Roman"/>
          <w:szCs w:val="21"/>
        </w:rPr>
        <w:t>4</w:t>
      </w:r>
      <w:r>
        <w:rPr>
          <w:rFonts w:hint="eastAsia" w:ascii="宋体" w:hAnsi="宋体" w:eastAsia="宋体" w:cs="Times New Roman"/>
          <w:szCs w:val="24"/>
        </w:rPr>
        <w:t>、</w:t>
      </w:r>
      <w:r>
        <w:rPr>
          <w:rFonts w:ascii="宋体" w:hAnsi="宋体" w:eastAsia="宋体" w:cs="Times New Roman"/>
          <w:szCs w:val="21"/>
        </w:rPr>
        <w:t>效标效度</w:t>
      </w:r>
    </w:p>
    <w:p>
      <w:pPr>
        <w:ind w:firstLine="426"/>
        <w:rPr>
          <w:rFonts w:ascii="宋体" w:hAnsi="宋体" w:eastAsia="宋体" w:cs="Times New Roman"/>
          <w:szCs w:val="21"/>
        </w:rPr>
      </w:pPr>
      <w:r>
        <w:rPr>
          <w:rFonts w:ascii="宋体" w:hAnsi="宋体" w:eastAsia="宋体" w:cs="Times New Roman"/>
          <w:szCs w:val="21"/>
        </w:rPr>
        <w:t>三、测验的验证</w:t>
      </w:r>
    </w:p>
    <w:p>
      <w:pPr>
        <w:ind w:firstLine="42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4"/>
        </w:rPr>
        <w:t>、</w:t>
      </w:r>
      <w:r>
        <w:rPr>
          <w:rFonts w:ascii="宋体" w:hAnsi="宋体" w:eastAsia="宋体" w:cs="Times New Roman"/>
          <w:szCs w:val="21"/>
        </w:rPr>
        <w:t>分析工作描述和工作规范</w:t>
      </w:r>
    </w:p>
    <w:p>
      <w:pPr>
        <w:ind w:firstLine="426"/>
        <w:rPr>
          <w:rFonts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4"/>
        </w:rPr>
        <w:t>、</w:t>
      </w:r>
      <w:r>
        <w:rPr>
          <w:rFonts w:ascii="宋体" w:hAnsi="宋体" w:eastAsia="宋体" w:cs="Times New Roman"/>
          <w:szCs w:val="21"/>
        </w:rPr>
        <w:t>选择测试项目</w:t>
      </w:r>
    </w:p>
    <w:p>
      <w:pPr>
        <w:ind w:firstLine="426"/>
        <w:rPr>
          <w:rFonts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4"/>
        </w:rPr>
        <w:t>、</w:t>
      </w:r>
      <w:r>
        <w:rPr>
          <w:rFonts w:ascii="宋体" w:hAnsi="宋体" w:eastAsia="宋体" w:cs="Times New Roman"/>
          <w:szCs w:val="21"/>
        </w:rPr>
        <w:t>实施测试</w:t>
      </w:r>
    </w:p>
    <w:p>
      <w:pPr>
        <w:ind w:firstLine="426"/>
        <w:rPr>
          <w:rFonts w:ascii="宋体" w:hAnsi="宋体" w:eastAsia="宋体" w:cs="Times New Roman"/>
          <w:szCs w:val="21"/>
        </w:rPr>
      </w:pPr>
      <w:r>
        <w:rPr>
          <w:rFonts w:ascii="宋体" w:hAnsi="宋体" w:eastAsia="宋体" w:cs="Times New Roman"/>
          <w:szCs w:val="21"/>
        </w:rPr>
        <w:t>4</w:t>
      </w:r>
      <w:r>
        <w:rPr>
          <w:rFonts w:hint="eastAsia" w:ascii="宋体" w:hAnsi="宋体" w:eastAsia="宋体" w:cs="Times New Roman"/>
          <w:szCs w:val="24"/>
        </w:rPr>
        <w:t>、</w:t>
      </w:r>
      <w:r>
        <w:rPr>
          <w:rFonts w:ascii="宋体" w:hAnsi="宋体" w:eastAsia="宋体" w:cs="Times New Roman"/>
          <w:szCs w:val="21"/>
        </w:rPr>
        <w:t>将测试得分与效标关联起来</w:t>
      </w:r>
    </w:p>
    <w:p>
      <w:pPr>
        <w:ind w:firstLine="426"/>
        <w:rPr>
          <w:rFonts w:ascii="宋体" w:hAnsi="宋体" w:eastAsia="宋体" w:cs="Times New Roman"/>
          <w:szCs w:val="21"/>
        </w:rPr>
      </w:pPr>
      <w:r>
        <w:rPr>
          <w:rFonts w:ascii="宋体" w:hAnsi="宋体" w:eastAsia="宋体" w:cs="Times New Roman"/>
          <w:szCs w:val="21"/>
        </w:rPr>
        <w:t>5</w:t>
      </w:r>
      <w:r>
        <w:rPr>
          <w:rFonts w:hint="eastAsia" w:ascii="宋体" w:hAnsi="宋体" w:eastAsia="宋体" w:cs="Times New Roman"/>
          <w:szCs w:val="24"/>
        </w:rPr>
        <w:t>、</w:t>
      </w:r>
      <w:r>
        <w:rPr>
          <w:rFonts w:ascii="宋体" w:hAnsi="宋体" w:eastAsia="宋体" w:cs="Times New Roman"/>
          <w:szCs w:val="21"/>
        </w:rPr>
        <w:t>交叉验证</w:t>
      </w:r>
    </w:p>
    <w:p>
      <w:pPr>
        <w:ind w:firstLine="426"/>
        <w:rPr>
          <w:rFonts w:ascii="宋体" w:hAnsi="宋体" w:eastAsia="宋体" w:cs="Times New Roman"/>
          <w:szCs w:val="21"/>
        </w:rPr>
      </w:pPr>
      <w:r>
        <w:rPr>
          <w:rFonts w:ascii="宋体" w:hAnsi="宋体" w:eastAsia="宋体" w:cs="Times New Roman"/>
          <w:szCs w:val="21"/>
        </w:rPr>
        <w:t>第</w:t>
      </w:r>
      <w:r>
        <w:rPr>
          <w:rFonts w:hint="eastAsia" w:ascii="宋体" w:hAnsi="宋体" w:eastAsia="宋体" w:cs="Times New Roman"/>
          <w:szCs w:val="21"/>
        </w:rPr>
        <w:t>四</w:t>
      </w:r>
      <w:r>
        <w:rPr>
          <w:rFonts w:ascii="宋体" w:hAnsi="宋体" w:eastAsia="宋体" w:cs="Times New Roman"/>
          <w:szCs w:val="21"/>
        </w:rPr>
        <w:t>节 人力资源测评的运用</w:t>
      </w:r>
      <w:r>
        <w:rPr>
          <w:rFonts w:hint="eastAsia" w:ascii="宋体" w:hAnsi="宋体" w:eastAsia="宋体" w:cs="Times New Roman"/>
          <w:szCs w:val="21"/>
        </w:rPr>
        <w:t>（2</w:t>
      </w:r>
      <w:r>
        <w:rPr>
          <w:rFonts w:ascii="宋体" w:hAnsi="宋体" w:eastAsia="宋体" w:cs="Times New Roman"/>
          <w:szCs w:val="21"/>
        </w:rPr>
        <w:t>学时</w:t>
      </w:r>
      <w:r>
        <w:rPr>
          <w:rFonts w:hint="eastAsia" w:ascii="宋体" w:hAnsi="宋体" w:eastAsia="宋体" w:cs="Times New Roman"/>
          <w:szCs w:val="21"/>
        </w:rPr>
        <w:t>）</w:t>
      </w:r>
    </w:p>
    <w:p>
      <w:pPr>
        <w:ind w:firstLine="426"/>
        <w:rPr>
          <w:rFonts w:ascii="宋体" w:hAnsi="宋体" w:eastAsia="宋体" w:cs="Times New Roman"/>
          <w:szCs w:val="21"/>
        </w:rPr>
      </w:pPr>
      <w:r>
        <w:rPr>
          <w:rFonts w:ascii="宋体" w:hAnsi="宋体" w:eastAsia="宋体" w:cs="Times New Roman"/>
          <w:szCs w:val="21"/>
        </w:rPr>
        <w:t>一、人力资源测评的类型</w:t>
      </w:r>
    </w:p>
    <w:p>
      <w:pPr>
        <w:ind w:firstLine="42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4"/>
        </w:rPr>
        <w:t>、</w:t>
      </w:r>
      <w:r>
        <w:rPr>
          <w:rFonts w:ascii="宋体" w:hAnsi="宋体" w:eastAsia="宋体" w:cs="Times New Roman"/>
          <w:szCs w:val="21"/>
        </w:rPr>
        <w:t>认知能力测试</w:t>
      </w:r>
    </w:p>
    <w:p>
      <w:pPr>
        <w:ind w:firstLine="426"/>
        <w:rPr>
          <w:rFonts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4"/>
        </w:rPr>
        <w:t>、</w:t>
      </w:r>
      <w:r>
        <w:rPr>
          <w:rFonts w:ascii="宋体" w:hAnsi="宋体" w:eastAsia="宋体" w:cs="Times New Roman"/>
          <w:szCs w:val="21"/>
        </w:rPr>
        <w:t>身体能力测试</w:t>
      </w:r>
    </w:p>
    <w:p>
      <w:pPr>
        <w:ind w:firstLine="426"/>
        <w:rPr>
          <w:rFonts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4"/>
        </w:rPr>
        <w:t>、</w:t>
      </w:r>
      <w:r>
        <w:rPr>
          <w:rFonts w:ascii="宋体" w:hAnsi="宋体" w:eastAsia="宋体" w:cs="Times New Roman"/>
          <w:szCs w:val="21"/>
        </w:rPr>
        <w:t>人格测试</w:t>
      </w:r>
    </w:p>
    <w:p>
      <w:pPr>
        <w:ind w:firstLine="426"/>
        <w:rPr>
          <w:rFonts w:ascii="宋体" w:hAnsi="宋体" w:eastAsia="宋体" w:cs="Times New Roman"/>
          <w:szCs w:val="21"/>
        </w:rPr>
      </w:pPr>
      <w:r>
        <w:rPr>
          <w:rFonts w:ascii="宋体" w:hAnsi="宋体" w:eastAsia="宋体" w:cs="Times New Roman"/>
          <w:szCs w:val="21"/>
        </w:rPr>
        <w:t>4</w:t>
      </w:r>
      <w:r>
        <w:rPr>
          <w:rFonts w:hint="eastAsia" w:ascii="宋体" w:hAnsi="宋体" w:eastAsia="宋体" w:cs="Times New Roman"/>
          <w:szCs w:val="24"/>
        </w:rPr>
        <w:t>、</w:t>
      </w:r>
      <w:r>
        <w:rPr>
          <w:rFonts w:ascii="宋体" w:hAnsi="宋体" w:eastAsia="宋体" w:cs="Times New Roman"/>
          <w:szCs w:val="21"/>
        </w:rPr>
        <w:t>兴趣测试</w:t>
      </w:r>
    </w:p>
    <w:p>
      <w:pPr>
        <w:ind w:firstLine="426"/>
        <w:rPr>
          <w:rFonts w:ascii="宋体" w:hAnsi="宋体" w:eastAsia="宋体" w:cs="Times New Roman"/>
          <w:szCs w:val="21"/>
        </w:rPr>
      </w:pPr>
      <w:r>
        <w:rPr>
          <w:rFonts w:ascii="宋体" w:hAnsi="宋体" w:eastAsia="宋体" w:cs="Times New Roman"/>
          <w:szCs w:val="21"/>
        </w:rPr>
        <w:t>5</w:t>
      </w:r>
      <w:r>
        <w:rPr>
          <w:rFonts w:hint="eastAsia" w:ascii="宋体" w:hAnsi="宋体" w:eastAsia="宋体" w:cs="Times New Roman"/>
          <w:szCs w:val="24"/>
        </w:rPr>
        <w:t>、</w:t>
      </w:r>
      <w:r>
        <w:rPr>
          <w:rFonts w:ascii="宋体" w:hAnsi="宋体" w:eastAsia="宋体" w:cs="Times New Roman"/>
          <w:szCs w:val="21"/>
        </w:rPr>
        <w:t>成就动机测试</w:t>
      </w:r>
    </w:p>
    <w:p>
      <w:pPr>
        <w:ind w:firstLine="426"/>
        <w:rPr>
          <w:rFonts w:ascii="宋体" w:hAnsi="宋体" w:eastAsia="宋体" w:cs="Times New Roman"/>
          <w:szCs w:val="21"/>
        </w:rPr>
      </w:pPr>
      <w:r>
        <w:rPr>
          <w:rFonts w:ascii="宋体" w:hAnsi="宋体" w:eastAsia="宋体" w:cs="Times New Roman"/>
          <w:szCs w:val="21"/>
        </w:rPr>
        <w:t>二、人力资源测评的实施</w:t>
      </w:r>
    </w:p>
    <w:p>
      <w:pPr>
        <w:ind w:firstLine="42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4"/>
        </w:rPr>
        <w:t>、</w:t>
      </w:r>
      <w:r>
        <w:rPr>
          <w:rFonts w:ascii="宋体" w:hAnsi="宋体" w:eastAsia="宋体" w:cs="Times New Roman"/>
          <w:szCs w:val="21"/>
        </w:rPr>
        <w:t>电脑测试</w:t>
      </w:r>
    </w:p>
    <w:p>
      <w:pPr>
        <w:ind w:firstLine="426"/>
        <w:rPr>
          <w:rFonts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4"/>
        </w:rPr>
        <w:t>、</w:t>
      </w:r>
      <w:r>
        <w:rPr>
          <w:rFonts w:ascii="宋体" w:hAnsi="宋体" w:eastAsia="宋体" w:cs="Times New Roman"/>
          <w:szCs w:val="21"/>
        </w:rPr>
        <w:t>纸笔测试</w:t>
      </w:r>
    </w:p>
    <w:p>
      <w:pPr>
        <w:ind w:firstLine="426"/>
        <w:rPr>
          <w:rFonts w:ascii="宋体" w:hAnsi="宋体" w:eastAsia="宋体" w:cs="Times New Roman"/>
          <w:szCs w:val="21"/>
        </w:rPr>
      </w:pPr>
      <w:r>
        <w:rPr>
          <w:rFonts w:ascii="宋体" w:hAnsi="宋体" w:eastAsia="宋体" w:cs="Times New Roman"/>
          <w:szCs w:val="21"/>
        </w:rPr>
        <w:t>第</w:t>
      </w:r>
      <w:r>
        <w:rPr>
          <w:rFonts w:hint="eastAsia" w:ascii="宋体" w:hAnsi="宋体" w:eastAsia="宋体" w:cs="Times New Roman"/>
          <w:szCs w:val="21"/>
        </w:rPr>
        <w:t>五</w:t>
      </w:r>
      <w:r>
        <w:rPr>
          <w:rFonts w:ascii="宋体" w:hAnsi="宋体" w:eastAsia="宋体" w:cs="Times New Roman"/>
          <w:szCs w:val="21"/>
        </w:rPr>
        <w:t>节 面试</w:t>
      </w:r>
      <w:r>
        <w:rPr>
          <w:rFonts w:hint="eastAsia" w:ascii="宋体" w:hAnsi="宋体" w:eastAsia="宋体" w:cs="Times New Roman"/>
          <w:szCs w:val="21"/>
        </w:rPr>
        <w:t>（1</w:t>
      </w:r>
      <w:r>
        <w:rPr>
          <w:rFonts w:ascii="宋体" w:hAnsi="宋体" w:eastAsia="宋体" w:cs="Times New Roman"/>
          <w:szCs w:val="21"/>
        </w:rPr>
        <w:t>学时</w:t>
      </w:r>
      <w:r>
        <w:rPr>
          <w:rFonts w:hint="eastAsia" w:ascii="宋体" w:hAnsi="宋体" w:eastAsia="宋体" w:cs="Times New Roman"/>
          <w:szCs w:val="21"/>
        </w:rPr>
        <w:t>）</w:t>
      </w:r>
    </w:p>
    <w:p>
      <w:pPr>
        <w:ind w:firstLine="426"/>
        <w:rPr>
          <w:rFonts w:ascii="宋体" w:hAnsi="宋体" w:eastAsia="宋体" w:cs="Times New Roman"/>
          <w:szCs w:val="21"/>
        </w:rPr>
      </w:pPr>
      <w:r>
        <w:rPr>
          <w:rFonts w:ascii="宋体" w:hAnsi="宋体" w:eastAsia="宋体" w:cs="Times New Roman"/>
          <w:szCs w:val="21"/>
        </w:rPr>
        <w:t>一、面试的概念与类型</w:t>
      </w:r>
    </w:p>
    <w:p>
      <w:pPr>
        <w:ind w:firstLine="42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4"/>
        </w:rPr>
        <w:t>、</w:t>
      </w:r>
      <w:r>
        <w:rPr>
          <w:rFonts w:ascii="宋体" w:hAnsi="宋体" w:eastAsia="宋体" w:cs="Times New Roman"/>
          <w:szCs w:val="21"/>
        </w:rPr>
        <w:t>结构化面试</w:t>
      </w:r>
    </w:p>
    <w:p>
      <w:pPr>
        <w:ind w:firstLine="426"/>
        <w:rPr>
          <w:rFonts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4"/>
        </w:rPr>
        <w:t>、</w:t>
      </w:r>
      <w:r>
        <w:rPr>
          <w:rFonts w:ascii="宋体" w:hAnsi="宋体" w:eastAsia="宋体" w:cs="Times New Roman"/>
          <w:szCs w:val="21"/>
        </w:rPr>
        <w:t>非结构化面试</w:t>
      </w:r>
    </w:p>
    <w:p>
      <w:pPr>
        <w:ind w:firstLine="426"/>
        <w:rPr>
          <w:rFonts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4"/>
        </w:rPr>
        <w:t>、</w:t>
      </w:r>
      <w:r>
        <w:rPr>
          <w:rFonts w:ascii="宋体" w:hAnsi="宋体" w:eastAsia="宋体" w:cs="Times New Roman"/>
          <w:szCs w:val="21"/>
        </w:rPr>
        <w:t>面试问题的类型</w:t>
      </w:r>
    </w:p>
    <w:p>
      <w:pPr>
        <w:ind w:firstLine="426"/>
        <w:rPr>
          <w:rFonts w:ascii="宋体" w:hAnsi="宋体" w:eastAsia="宋体" w:cs="Times New Roman"/>
          <w:szCs w:val="21"/>
        </w:rPr>
      </w:pPr>
      <w:r>
        <w:rPr>
          <w:rFonts w:ascii="宋体" w:hAnsi="宋体" w:eastAsia="宋体" w:cs="Times New Roman"/>
          <w:szCs w:val="21"/>
        </w:rPr>
        <w:t>二、面试的实施</w:t>
      </w:r>
    </w:p>
    <w:p>
      <w:pPr>
        <w:ind w:firstLine="42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4"/>
        </w:rPr>
        <w:t>、</w:t>
      </w:r>
      <w:r>
        <w:rPr>
          <w:rFonts w:ascii="宋体" w:hAnsi="宋体" w:eastAsia="宋体" w:cs="Times New Roman"/>
          <w:szCs w:val="21"/>
        </w:rPr>
        <w:t>一对一面试</w:t>
      </w:r>
    </w:p>
    <w:p>
      <w:pPr>
        <w:ind w:firstLine="426"/>
        <w:rPr>
          <w:rFonts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4"/>
        </w:rPr>
        <w:t>、</w:t>
      </w:r>
      <w:r>
        <w:rPr>
          <w:rFonts w:ascii="宋体" w:hAnsi="宋体" w:eastAsia="宋体" w:cs="Times New Roman"/>
          <w:szCs w:val="21"/>
        </w:rPr>
        <w:t>系列面试</w:t>
      </w:r>
    </w:p>
    <w:p>
      <w:pPr>
        <w:ind w:firstLine="426"/>
        <w:rPr>
          <w:rFonts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4"/>
        </w:rPr>
        <w:t>、</w:t>
      </w:r>
      <w:r>
        <w:rPr>
          <w:rFonts w:ascii="宋体" w:hAnsi="宋体" w:eastAsia="宋体" w:cs="Times New Roman"/>
          <w:szCs w:val="21"/>
        </w:rPr>
        <w:t>电话或视频面试</w:t>
      </w:r>
    </w:p>
    <w:p>
      <w:pPr>
        <w:ind w:firstLine="426"/>
        <w:rPr>
          <w:rFonts w:ascii="宋体" w:hAnsi="宋体" w:eastAsia="宋体" w:cs="Times New Roman"/>
          <w:szCs w:val="21"/>
        </w:rPr>
      </w:pPr>
      <w:r>
        <w:rPr>
          <w:rFonts w:ascii="宋体" w:hAnsi="宋体" w:eastAsia="宋体" w:cs="Times New Roman"/>
          <w:szCs w:val="21"/>
        </w:rPr>
        <w:t>三、面试中常见的错误</w:t>
      </w:r>
    </w:p>
    <w:p>
      <w:pPr>
        <w:ind w:firstLine="42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4"/>
        </w:rPr>
        <w:t>、</w:t>
      </w:r>
      <w:r>
        <w:rPr>
          <w:rFonts w:ascii="宋体" w:hAnsi="宋体" w:eastAsia="宋体" w:cs="Times New Roman"/>
          <w:szCs w:val="21"/>
        </w:rPr>
        <w:t>快速判断</w:t>
      </w:r>
    </w:p>
    <w:p>
      <w:pPr>
        <w:ind w:firstLine="426"/>
        <w:rPr>
          <w:rFonts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4"/>
        </w:rPr>
        <w:t>、</w:t>
      </w:r>
      <w:r>
        <w:rPr>
          <w:rFonts w:ascii="宋体" w:hAnsi="宋体" w:eastAsia="宋体" w:cs="Times New Roman"/>
          <w:szCs w:val="21"/>
        </w:rPr>
        <w:t>强调负面特征</w:t>
      </w:r>
    </w:p>
    <w:p>
      <w:pPr>
        <w:ind w:firstLine="426"/>
        <w:rPr>
          <w:rFonts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4"/>
        </w:rPr>
        <w:t>、</w:t>
      </w:r>
      <w:r>
        <w:rPr>
          <w:rFonts w:ascii="宋体" w:hAnsi="宋体" w:eastAsia="宋体" w:cs="Times New Roman"/>
          <w:szCs w:val="21"/>
        </w:rPr>
        <w:t>不熟悉招聘岗位的工作</w:t>
      </w:r>
    </w:p>
    <w:p>
      <w:pPr>
        <w:ind w:firstLine="426"/>
        <w:rPr>
          <w:rFonts w:ascii="宋体" w:hAnsi="宋体" w:eastAsia="宋体" w:cs="Times New Roman"/>
          <w:szCs w:val="21"/>
        </w:rPr>
      </w:pPr>
      <w:r>
        <w:rPr>
          <w:rFonts w:ascii="宋体" w:hAnsi="宋体" w:eastAsia="宋体" w:cs="Times New Roman"/>
          <w:szCs w:val="21"/>
        </w:rPr>
        <w:t>4</w:t>
      </w:r>
      <w:r>
        <w:rPr>
          <w:rFonts w:hint="eastAsia" w:ascii="宋体" w:hAnsi="宋体" w:eastAsia="宋体" w:cs="Times New Roman"/>
          <w:szCs w:val="21"/>
        </w:rPr>
        <w:t>、</w:t>
      </w:r>
      <w:r>
        <w:rPr>
          <w:rFonts w:ascii="宋体" w:hAnsi="宋体" w:eastAsia="宋体" w:cs="Times New Roman"/>
          <w:szCs w:val="21"/>
        </w:rPr>
        <w:t xml:space="preserve"> 应聘者顺序</w:t>
      </w:r>
    </w:p>
    <w:p>
      <w:pPr>
        <w:ind w:firstLine="426"/>
        <w:rPr>
          <w:rFonts w:ascii="宋体" w:hAnsi="宋体" w:eastAsia="宋体" w:cs="Times New Roman"/>
          <w:szCs w:val="21"/>
        </w:rPr>
      </w:pPr>
      <w:r>
        <w:rPr>
          <w:rFonts w:ascii="宋体" w:hAnsi="宋体" w:eastAsia="宋体" w:cs="Times New Roman"/>
          <w:szCs w:val="21"/>
        </w:rPr>
        <w:t>5</w:t>
      </w:r>
      <w:r>
        <w:rPr>
          <w:rFonts w:hint="eastAsia" w:ascii="宋体" w:hAnsi="宋体" w:eastAsia="宋体" w:cs="Times New Roman"/>
          <w:szCs w:val="21"/>
        </w:rPr>
        <w:t>、</w:t>
      </w:r>
      <w:r>
        <w:rPr>
          <w:rFonts w:ascii="宋体" w:hAnsi="宋体" w:eastAsia="宋体" w:cs="Times New Roman"/>
          <w:szCs w:val="21"/>
        </w:rPr>
        <w:t>在压力状态下开展面试</w:t>
      </w:r>
    </w:p>
    <w:p>
      <w:pPr>
        <w:ind w:firstLine="426"/>
        <w:rPr>
          <w:rFonts w:ascii="宋体" w:hAnsi="宋体" w:eastAsia="宋体" w:cs="Times New Roman"/>
          <w:szCs w:val="21"/>
        </w:rPr>
      </w:pPr>
      <w:r>
        <w:rPr>
          <w:rFonts w:ascii="宋体" w:hAnsi="宋体" w:eastAsia="宋体" w:cs="Times New Roman"/>
          <w:szCs w:val="21"/>
        </w:rPr>
        <w:t>6</w:t>
      </w:r>
      <w:r>
        <w:rPr>
          <w:rFonts w:hint="eastAsia" w:ascii="宋体" w:hAnsi="宋体" w:eastAsia="宋体" w:cs="Times New Roman"/>
          <w:szCs w:val="24"/>
        </w:rPr>
        <w:t>、</w:t>
      </w:r>
      <w:r>
        <w:rPr>
          <w:rFonts w:ascii="宋体" w:hAnsi="宋体" w:eastAsia="宋体" w:cs="Times New Roman"/>
          <w:szCs w:val="21"/>
        </w:rPr>
        <w:t>非语言行为的影响</w:t>
      </w:r>
    </w:p>
    <w:p>
      <w:pPr>
        <w:ind w:firstLine="426"/>
        <w:rPr>
          <w:rFonts w:ascii="宋体" w:hAnsi="宋体" w:eastAsia="宋体" w:cs="Times New Roman"/>
          <w:szCs w:val="21"/>
        </w:rPr>
      </w:pPr>
      <w:r>
        <w:rPr>
          <w:rFonts w:ascii="宋体" w:hAnsi="宋体" w:eastAsia="宋体" w:cs="Times New Roman"/>
          <w:szCs w:val="21"/>
        </w:rPr>
        <w:t>7</w:t>
      </w:r>
      <w:r>
        <w:rPr>
          <w:rFonts w:hint="eastAsia" w:ascii="宋体" w:hAnsi="宋体" w:eastAsia="宋体" w:cs="Times New Roman"/>
          <w:szCs w:val="24"/>
        </w:rPr>
        <w:t>、</w:t>
      </w:r>
      <w:r>
        <w:rPr>
          <w:rFonts w:ascii="宋体" w:hAnsi="宋体" w:eastAsia="宋体" w:cs="Times New Roman"/>
          <w:szCs w:val="21"/>
        </w:rPr>
        <w:t>逢迎</w:t>
      </w:r>
    </w:p>
    <w:p>
      <w:pPr>
        <w:ind w:firstLine="426"/>
        <w:rPr>
          <w:rFonts w:ascii="宋体" w:hAnsi="宋体" w:eastAsia="宋体" w:cs="Times New Roman"/>
          <w:szCs w:val="21"/>
        </w:rPr>
      </w:pPr>
      <w:r>
        <w:rPr>
          <w:rFonts w:ascii="宋体" w:hAnsi="宋体" w:eastAsia="宋体" w:cs="Times New Roman"/>
          <w:szCs w:val="21"/>
        </w:rPr>
        <w:t>四、面试的过程</w:t>
      </w:r>
    </w:p>
    <w:p>
      <w:pPr>
        <w:ind w:firstLine="42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4"/>
        </w:rPr>
        <w:t>、</w:t>
      </w:r>
      <w:r>
        <w:rPr>
          <w:rFonts w:ascii="宋体" w:hAnsi="宋体" w:eastAsia="宋体" w:cs="Times New Roman"/>
          <w:szCs w:val="21"/>
        </w:rPr>
        <w:t>结构化面试</w:t>
      </w:r>
    </w:p>
    <w:p>
      <w:pPr>
        <w:ind w:firstLine="426"/>
        <w:rPr>
          <w:rFonts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4"/>
        </w:rPr>
        <w:t>、</w:t>
      </w:r>
      <w:r>
        <w:rPr>
          <w:rFonts w:ascii="宋体" w:hAnsi="宋体" w:eastAsia="宋体" w:cs="Times New Roman"/>
          <w:szCs w:val="21"/>
        </w:rPr>
        <w:t>了解背景信息</w:t>
      </w:r>
      <w:r>
        <w:rPr>
          <w:rFonts w:hint="eastAsia" w:ascii="宋体" w:hAnsi="宋体" w:eastAsia="宋体" w:cs="Times New Roman"/>
          <w:szCs w:val="21"/>
        </w:rPr>
        <w:t>、</w:t>
      </w:r>
    </w:p>
    <w:p>
      <w:pPr>
        <w:ind w:firstLine="426"/>
        <w:rPr>
          <w:rFonts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4"/>
        </w:rPr>
        <w:t>、</w:t>
      </w:r>
      <w:r>
        <w:rPr>
          <w:rFonts w:ascii="宋体" w:hAnsi="宋体" w:eastAsia="宋体" w:cs="Times New Roman"/>
          <w:szCs w:val="21"/>
        </w:rPr>
        <w:t>营造轻松的环境</w:t>
      </w:r>
    </w:p>
    <w:p>
      <w:pPr>
        <w:ind w:firstLine="426"/>
        <w:rPr>
          <w:rFonts w:ascii="宋体" w:hAnsi="宋体" w:eastAsia="宋体" w:cs="Times New Roman"/>
          <w:szCs w:val="21"/>
        </w:rPr>
      </w:pPr>
      <w:r>
        <w:rPr>
          <w:rFonts w:ascii="宋体" w:hAnsi="宋体" w:eastAsia="宋体" w:cs="Times New Roman"/>
          <w:szCs w:val="21"/>
        </w:rPr>
        <w:t>4</w:t>
      </w:r>
      <w:r>
        <w:rPr>
          <w:rFonts w:hint="eastAsia" w:ascii="宋体" w:hAnsi="宋体" w:eastAsia="宋体" w:cs="Times New Roman"/>
          <w:szCs w:val="24"/>
        </w:rPr>
        <w:t>、</w:t>
      </w:r>
      <w:r>
        <w:rPr>
          <w:rFonts w:ascii="宋体" w:hAnsi="宋体" w:eastAsia="宋体" w:cs="Times New Roman"/>
          <w:szCs w:val="21"/>
        </w:rPr>
        <w:t>提问问题</w:t>
      </w:r>
    </w:p>
    <w:p>
      <w:pPr>
        <w:ind w:firstLine="426"/>
        <w:rPr>
          <w:rFonts w:ascii="宋体" w:hAnsi="宋体" w:eastAsia="宋体" w:cs="Times New Roman"/>
          <w:szCs w:val="21"/>
        </w:rPr>
      </w:pPr>
      <w:r>
        <w:rPr>
          <w:rFonts w:ascii="宋体" w:hAnsi="宋体" w:eastAsia="宋体" w:cs="Times New Roman"/>
          <w:szCs w:val="21"/>
        </w:rPr>
        <w:t>5</w:t>
      </w:r>
      <w:r>
        <w:rPr>
          <w:rFonts w:hint="eastAsia" w:ascii="宋体" w:hAnsi="宋体" w:eastAsia="宋体" w:cs="Times New Roman"/>
          <w:szCs w:val="24"/>
        </w:rPr>
        <w:t>、</w:t>
      </w:r>
      <w:r>
        <w:rPr>
          <w:rFonts w:ascii="宋体" w:hAnsi="宋体" w:eastAsia="宋体" w:cs="Times New Roman"/>
          <w:szCs w:val="21"/>
        </w:rPr>
        <w:t>结束面试</w:t>
      </w:r>
    </w:p>
    <w:p>
      <w:pPr>
        <w:ind w:firstLine="426"/>
        <w:rPr>
          <w:rFonts w:ascii="宋体" w:hAnsi="宋体" w:eastAsia="宋体" w:cs="Times New Roman"/>
          <w:szCs w:val="21"/>
        </w:rPr>
      </w:pPr>
      <w:r>
        <w:rPr>
          <w:rFonts w:ascii="宋体" w:hAnsi="宋体" w:eastAsia="宋体" w:cs="Times New Roman"/>
          <w:szCs w:val="21"/>
        </w:rPr>
        <w:t>6</w:t>
      </w:r>
      <w:r>
        <w:rPr>
          <w:rFonts w:hint="eastAsia" w:ascii="宋体" w:hAnsi="宋体" w:eastAsia="宋体" w:cs="Times New Roman"/>
          <w:szCs w:val="24"/>
        </w:rPr>
        <w:t>、</w:t>
      </w:r>
      <w:r>
        <w:rPr>
          <w:rFonts w:ascii="宋体" w:hAnsi="宋体" w:eastAsia="宋体" w:cs="Times New Roman"/>
          <w:szCs w:val="21"/>
        </w:rPr>
        <w:t>回顾面试</w:t>
      </w:r>
    </w:p>
    <w:p>
      <w:pPr>
        <w:widowControl/>
        <w:ind w:firstLine="426"/>
        <w:jc w:val="left"/>
        <w:rPr>
          <w:rFonts w:ascii="宋体" w:hAnsi="宋体" w:eastAsia="宋体" w:cs="Arial"/>
          <w:b/>
          <w:kern w:val="0"/>
          <w:szCs w:val="21"/>
        </w:rPr>
      </w:pPr>
      <w:r>
        <w:rPr>
          <w:rFonts w:hint="eastAsia" w:ascii="宋体" w:hAnsi="宋体" w:eastAsia="宋体" w:cs="Arial"/>
          <w:b/>
          <w:bCs/>
          <w:kern w:val="0"/>
          <w:szCs w:val="21"/>
        </w:rPr>
        <w:t>考核要求：</w:t>
      </w:r>
    </w:p>
    <w:p>
      <w:pPr>
        <w:ind w:firstLine="426"/>
        <w:rPr>
          <w:rFonts w:ascii="宋体" w:hAnsi="宋体" w:eastAsia="宋体" w:cs="宋体"/>
          <w:szCs w:val="21"/>
        </w:rPr>
      </w:pPr>
      <w:r>
        <w:rPr>
          <w:rFonts w:hint="eastAsia" w:ascii="宋体" w:hAnsi="宋体" w:eastAsia="宋体" w:cs="宋体"/>
          <w:szCs w:val="21"/>
        </w:rPr>
        <w:t>识记：信度与效度的类型；人力资源测试的类型；面试的类型与过程。</w:t>
      </w:r>
    </w:p>
    <w:p>
      <w:pPr>
        <w:ind w:firstLine="426"/>
        <w:rPr>
          <w:rFonts w:ascii="宋体" w:hAnsi="宋体" w:eastAsia="宋体" w:cs="宋体"/>
          <w:szCs w:val="21"/>
        </w:rPr>
      </w:pPr>
      <w:r>
        <w:rPr>
          <w:rFonts w:hint="eastAsia" w:ascii="宋体" w:hAnsi="宋体" w:eastAsia="宋体" w:cs="宋体"/>
          <w:szCs w:val="21"/>
        </w:rPr>
        <w:t>领会：面试中常见的错误；不同测试的差异。</w:t>
      </w:r>
    </w:p>
    <w:p>
      <w:pPr>
        <w:ind w:firstLine="426"/>
        <w:rPr>
          <w:rFonts w:ascii="宋体" w:hAnsi="宋体" w:eastAsia="宋体" w:cs="宋体"/>
          <w:szCs w:val="21"/>
        </w:rPr>
      </w:pPr>
      <w:r>
        <w:rPr>
          <w:rFonts w:hint="eastAsia" w:ascii="宋体" w:hAnsi="宋体" w:eastAsia="宋体" w:cs="宋体"/>
          <w:szCs w:val="21"/>
        </w:rPr>
        <w:t>应用：学会开展结构化面试。</w:t>
      </w:r>
    </w:p>
    <w:p>
      <w:pPr>
        <w:widowControl/>
        <w:jc w:val="left"/>
        <w:rPr>
          <w:rFonts w:ascii="宋体" w:hAnsi="宋体" w:eastAsia="宋体" w:cs="Arial"/>
          <w:kern w:val="0"/>
          <w:szCs w:val="21"/>
        </w:rPr>
      </w:pPr>
    </w:p>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第五章  培训管理和职业发展</w:t>
      </w:r>
    </w:p>
    <w:p>
      <w:pPr>
        <w:ind w:firstLine="426"/>
        <w:rPr>
          <w:rFonts w:ascii="宋体" w:hAnsi="宋体" w:eastAsia="宋体" w:cs="Times New Roman"/>
          <w:b/>
          <w:szCs w:val="24"/>
        </w:rPr>
      </w:pPr>
      <w:r>
        <w:rPr>
          <w:rFonts w:ascii="宋体" w:hAnsi="宋体" w:eastAsia="宋体" w:cs="Times New Roman"/>
          <w:b/>
          <w:szCs w:val="24"/>
        </w:rPr>
        <w:t>教学要点：</w:t>
      </w:r>
    </w:p>
    <w:p>
      <w:pPr>
        <w:ind w:firstLine="426"/>
        <w:rPr>
          <w:rFonts w:ascii="宋体" w:hAnsi="宋体" w:eastAsia="宋体" w:cs="Times New Roman"/>
          <w:szCs w:val="21"/>
        </w:rPr>
      </w:pPr>
      <w:r>
        <w:rPr>
          <w:rFonts w:hint="eastAsia" w:ascii="宋体" w:hAnsi="宋体" w:eastAsia="宋体" w:cs="Times New Roman"/>
          <w:szCs w:val="21"/>
        </w:rPr>
        <w:t>通过</w:t>
      </w:r>
      <w:r>
        <w:rPr>
          <w:rFonts w:ascii="宋体" w:hAnsi="宋体" w:eastAsia="宋体" w:cs="Times New Roman"/>
          <w:szCs w:val="21"/>
        </w:rPr>
        <w:t>本章的</w:t>
      </w:r>
      <w:r>
        <w:rPr>
          <w:rFonts w:hint="eastAsia" w:ascii="宋体" w:hAnsi="宋体" w:eastAsia="宋体" w:cs="Times New Roman"/>
          <w:szCs w:val="21"/>
        </w:rPr>
        <w:t>学习，了解员工培训与开发的作用，理解社会化、定向与员工培训的差异，熟悉员工定向活动的目的、内容与主要方式，掌握培训过程的主要环节，熟悉传统培训与基于网络的培训方法，掌握员工培训评价的内容与检验方法。</w:t>
      </w:r>
    </w:p>
    <w:p>
      <w:pPr>
        <w:ind w:firstLine="426"/>
        <w:rPr>
          <w:rFonts w:ascii="宋体" w:hAnsi="宋体" w:eastAsia="宋体" w:cs="Times New Roman"/>
          <w:b/>
          <w:szCs w:val="21"/>
        </w:rPr>
      </w:pPr>
      <w:r>
        <w:rPr>
          <w:rFonts w:ascii="宋体" w:hAnsi="宋体" w:eastAsia="宋体" w:cs="Times New Roman"/>
          <w:b/>
          <w:szCs w:val="21"/>
        </w:rPr>
        <w:t>教学时数：</w:t>
      </w:r>
    </w:p>
    <w:p>
      <w:pPr>
        <w:ind w:firstLine="426"/>
        <w:rPr>
          <w:rFonts w:ascii="宋体" w:hAnsi="宋体" w:eastAsia="宋体" w:cs="Times New Roman"/>
          <w:szCs w:val="21"/>
        </w:rPr>
      </w:pPr>
      <w:r>
        <w:rPr>
          <w:rFonts w:ascii="宋体" w:hAnsi="宋体" w:eastAsia="宋体" w:cs="Times New Roman"/>
          <w:szCs w:val="21"/>
        </w:rPr>
        <w:t>6学时</w:t>
      </w:r>
    </w:p>
    <w:p>
      <w:pPr>
        <w:ind w:firstLine="426"/>
        <w:rPr>
          <w:rFonts w:ascii="宋体" w:hAnsi="宋体" w:eastAsia="宋体" w:cs="Times New Roman"/>
          <w:b/>
          <w:szCs w:val="21"/>
        </w:rPr>
      </w:pPr>
      <w:r>
        <w:rPr>
          <w:rFonts w:ascii="宋体" w:hAnsi="宋体" w:eastAsia="宋体" w:cs="Times New Roman"/>
          <w:b/>
          <w:szCs w:val="21"/>
        </w:rPr>
        <w:t>教学内容：</w:t>
      </w:r>
    </w:p>
    <w:p>
      <w:pPr>
        <w:ind w:firstLine="426"/>
        <w:rPr>
          <w:rFonts w:ascii="宋体" w:hAnsi="宋体" w:eastAsia="宋体" w:cs="Times New Roman"/>
          <w:szCs w:val="21"/>
        </w:rPr>
      </w:pPr>
      <w:r>
        <w:rPr>
          <w:rFonts w:hint="eastAsia" w:ascii="宋体" w:hAnsi="宋体" w:eastAsia="宋体" w:cs="Times New Roman"/>
          <w:szCs w:val="21"/>
        </w:rPr>
        <w:t>第一节 培训开发概述（2学时）</w:t>
      </w:r>
    </w:p>
    <w:p>
      <w:pPr>
        <w:ind w:firstLine="426"/>
        <w:rPr>
          <w:rFonts w:ascii="宋体" w:hAnsi="宋体" w:eastAsia="宋体" w:cs="Times New Roman"/>
          <w:b/>
          <w:szCs w:val="21"/>
        </w:rPr>
      </w:pPr>
      <w:r>
        <w:rPr>
          <w:rFonts w:hint="eastAsia" w:ascii="宋体" w:hAnsi="宋体" w:eastAsia="宋体" w:cs="Times New Roman"/>
          <w:szCs w:val="21"/>
        </w:rPr>
        <w:t>一、 培训开发的概念</w:t>
      </w:r>
    </w:p>
    <w:p>
      <w:pPr>
        <w:ind w:firstLine="426"/>
        <w:rPr>
          <w:rFonts w:ascii="宋体" w:hAnsi="宋体" w:eastAsia="宋体" w:cs="Times New Roman"/>
          <w:szCs w:val="21"/>
        </w:rPr>
      </w:pPr>
      <w:r>
        <w:rPr>
          <w:rFonts w:hint="eastAsia" w:ascii="宋体" w:hAnsi="宋体" w:eastAsia="宋体" w:cs="Times New Roman"/>
          <w:szCs w:val="21"/>
        </w:rPr>
        <w:t>二、 培训开发的原则</w:t>
      </w:r>
    </w:p>
    <w:p>
      <w:pPr>
        <w:ind w:firstLine="426"/>
        <w:rPr>
          <w:rFonts w:ascii="宋体" w:hAnsi="宋体" w:eastAsia="宋体" w:cs="Times New Roman"/>
          <w:szCs w:val="21"/>
        </w:rPr>
      </w:pPr>
      <w:r>
        <w:rPr>
          <w:rFonts w:hint="eastAsia" w:ascii="宋体" w:hAnsi="宋体" w:eastAsia="宋体" w:cs="Times New Roman"/>
          <w:szCs w:val="21"/>
        </w:rPr>
        <w:t>1、参与</w:t>
      </w:r>
    </w:p>
    <w:p>
      <w:pPr>
        <w:ind w:firstLine="426"/>
        <w:rPr>
          <w:rFonts w:ascii="宋体" w:hAnsi="宋体" w:eastAsia="宋体" w:cs="Times New Roman"/>
          <w:szCs w:val="21"/>
        </w:rPr>
      </w:pPr>
      <w:r>
        <w:rPr>
          <w:rFonts w:hint="eastAsia" w:ascii="宋体" w:hAnsi="宋体" w:eastAsia="宋体" w:cs="Times New Roman"/>
          <w:szCs w:val="21"/>
        </w:rPr>
        <w:t>2、激励</w:t>
      </w:r>
    </w:p>
    <w:p>
      <w:pPr>
        <w:ind w:firstLine="426"/>
        <w:rPr>
          <w:rFonts w:ascii="宋体" w:hAnsi="宋体" w:eastAsia="宋体" w:cs="Times New Roman"/>
          <w:szCs w:val="21"/>
        </w:rPr>
      </w:pPr>
      <w:r>
        <w:rPr>
          <w:rFonts w:hint="eastAsia" w:ascii="宋体" w:hAnsi="宋体" w:eastAsia="宋体" w:cs="Times New Roman"/>
          <w:szCs w:val="21"/>
        </w:rPr>
        <w:t>3、应用</w:t>
      </w:r>
    </w:p>
    <w:p>
      <w:pPr>
        <w:ind w:firstLine="426"/>
        <w:rPr>
          <w:rFonts w:ascii="宋体" w:hAnsi="宋体" w:eastAsia="宋体" w:cs="Times New Roman"/>
          <w:szCs w:val="21"/>
        </w:rPr>
      </w:pPr>
      <w:r>
        <w:rPr>
          <w:rFonts w:hint="eastAsia" w:ascii="宋体" w:hAnsi="宋体" w:eastAsia="宋体" w:cs="Times New Roman"/>
          <w:szCs w:val="21"/>
        </w:rPr>
        <w:t>4、因人施教</w:t>
      </w:r>
    </w:p>
    <w:p>
      <w:pPr>
        <w:ind w:firstLine="426"/>
        <w:rPr>
          <w:rFonts w:ascii="宋体" w:hAnsi="宋体" w:eastAsia="宋体" w:cs="Times New Roman"/>
          <w:szCs w:val="21"/>
        </w:rPr>
      </w:pPr>
      <w:r>
        <w:rPr>
          <w:rFonts w:hint="eastAsia" w:ascii="宋体" w:hAnsi="宋体" w:eastAsia="宋体" w:cs="Times New Roman"/>
          <w:szCs w:val="21"/>
        </w:rPr>
        <w:t xml:space="preserve">三、 影响员工培训的因素 </w:t>
      </w:r>
    </w:p>
    <w:p>
      <w:pPr>
        <w:ind w:firstLine="426"/>
        <w:rPr>
          <w:rFonts w:ascii="宋体" w:hAnsi="宋体" w:eastAsia="宋体" w:cs="Times New Roman"/>
          <w:szCs w:val="21"/>
        </w:rPr>
      </w:pPr>
      <w:r>
        <w:rPr>
          <w:rFonts w:hint="eastAsia" w:ascii="宋体" w:hAnsi="宋体" w:eastAsia="宋体" w:cs="Times New Roman"/>
          <w:szCs w:val="21"/>
        </w:rPr>
        <w:t>1、管理者的支持与参与</w:t>
      </w:r>
    </w:p>
    <w:p>
      <w:pPr>
        <w:ind w:firstLine="426"/>
        <w:rPr>
          <w:rFonts w:ascii="宋体" w:hAnsi="宋体" w:eastAsia="宋体" w:cs="Times New Roman"/>
          <w:szCs w:val="21"/>
        </w:rPr>
      </w:pPr>
      <w:r>
        <w:rPr>
          <w:rFonts w:hint="eastAsia" w:ascii="宋体" w:hAnsi="宋体" w:eastAsia="宋体" w:cs="Times New Roman"/>
          <w:szCs w:val="21"/>
        </w:rPr>
        <w:t>2、培训者的认识水平和业务能力</w:t>
      </w:r>
    </w:p>
    <w:p>
      <w:pPr>
        <w:ind w:firstLine="426"/>
        <w:rPr>
          <w:rFonts w:ascii="宋体" w:hAnsi="宋体" w:eastAsia="宋体" w:cs="Times New Roman"/>
          <w:szCs w:val="21"/>
        </w:rPr>
      </w:pPr>
      <w:r>
        <w:rPr>
          <w:rFonts w:hint="eastAsia" w:ascii="宋体" w:hAnsi="宋体" w:eastAsia="宋体" w:cs="Times New Roman"/>
          <w:szCs w:val="21"/>
        </w:rPr>
        <w:t>3、受训者的积极性</w:t>
      </w:r>
    </w:p>
    <w:p>
      <w:pPr>
        <w:ind w:firstLine="426"/>
        <w:rPr>
          <w:rFonts w:ascii="宋体" w:hAnsi="宋体" w:eastAsia="宋体" w:cs="Times New Roman"/>
          <w:szCs w:val="21"/>
        </w:rPr>
      </w:pPr>
      <w:r>
        <w:rPr>
          <w:rFonts w:hint="eastAsia" w:ascii="宋体" w:hAnsi="宋体" w:eastAsia="宋体" w:cs="Times New Roman"/>
          <w:szCs w:val="21"/>
        </w:rPr>
        <w:t>4、培训方案的有效设计</w:t>
      </w:r>
    </w:p>
    <w:p>
      <w:pPr>
        <w:ind w:firstLine="426"/>
        <w:rPr>
          <w:rFonts w:ascii="宋体" w:hAnsi="宋体" w:eastAsia="宋体" w:cs="Times New Roman"/>
          <w:szCs w:val="21"/>
        </w:rPr>
      </w:pPr>
      <w:r>
        <w:rPr>
          <w:rFonts w:hint="eastAsia" w:ascii="宋体" w:hAnsi="宋体" w:eastAsia="宋体" w:cs="Times New Roman"/>
          <w:szCs w:val="21"/>
        </w:rPr>
        <w:t>四、培训的分类</w:t>
      </w:r>
    </w:p>
    <w:p>
      <w:pPr>
        <w:ind w:firstLine="426"/>
        <w:rPr>
          <w:rFonts w:ascii="宋体" w:hAnsi="宋体" w:eastAsia="宋体" w:cs="Times New Roman"/>
          <w:szCs w:val="21"/>
        </w:rPr>
      </w:pPr>
      <w:r>
        <w:rPr>
          <w:rFonts w:hint="eastAsia" w:ascii="宋体" w:hAnsi="宋体" w:eastAsia="宋体" w:cs="Times New Roman"/>
          <w:szCs w:val="21"/>
        </w:rPr>
        <w:t>1、按培训与工作的关系</w:t>
      </w:r>
    </w:p>
    <w:p>
      <w:pPr>
        <w:ind w:firstLine="426"/>
        <w:rPr>
          <w:rFonts w:ascii="宋体" w:hAnsi="宋体" w:eastAsia="宋体" w:cs="Times New Roman"/>
          <w:szCs w:val="21"/>
        </w:rPr>
      </w:pPr>
      <w:r>
        <w:rPr>
          <w:rFonts w:hint="eastAsia" w:ascii="宋体" w:hAnsi="宋体" w:eastAsia="宋体" w:cs="Times New Roman"/>
          <w:szCs w:val="21"/>
        </w:rPr>
        <w:t>2、按培训的目的</w:t>
      </w:r>
    </w:p>
    <w:p>
      <w:pPr>
        <w:ind w:firstLine="426"/>
        <w:rPr>
          <w:rFonts w:ascii="宋体" w:hAnsi="宋体" w:eastAsia="宋体" w:cs="Times New Roman"/>
          <w:szCs w:val="21"/>
        </w:rPr>
      </w:pPr>
      <w:r>
        <w:rPr>
          <w:rFonts w:hint="eastAsia" w:ascii="宋体" w:hAnsi="宋体" w:eastAsia="宋体" w:cs="Times New Roman"/>
          <w:szCs w:val="21"/>
        </w:rPr>
        <w:t>3、按培训对象在公司的地位</w:t>
      </w:r>
    </w:p>
    <w:p>
      <w:pPr>
        <w:ind w:firstLine="426"/>
        <w:rPr>
          <w:rFonts w:ascii="宋体" w:hAnsi="宋体" w:eastAsia="宋体" w:cs="Times New Roman"/>
          <w:szCs w:val="21"/>
        </w:rPr>
      </w:pPr>
      <w:r>
        <w:rPr>
          <w:rFonts w:hint="eastAsia" w:ascii="宋体" w:hAnsi="宋体" w:eastAsia="宋体" w:cs="Times New Roman"/>
          <w:szCs w:val="21"/>
        </w:rPr>
        <w:t>4、按培训的范围</w:t>
      </w:r>
    </w:p>
    <w:p>
      <w:pPr>
        <w:ind w:firstLine="426"/>
        <w:rPr>
          <w:rFonts w:ascii="宋体" w:hAnsi="宋体" w:eastAsia="宋体" w:cs="Times New Roman"/>
          <w:szCs w:val="21"/>
        </w:rPr>
      </w:pPr>
      <w:r>
        <w:rPr>
          <w:rFonts w:hint="eastAsia" w:ascii="宋体" w:hAnsi="宋体" w:eastAsia="宋体" w:cs="Times New Roman"/>
          <w:szCs w:val="21"/>
        </w:rPr>
        <w:t>5、按培训的组织形式</w:t>
      </w:r>
    </w:p>
    <w:p>
      <w:pPr>
        <w:ind w:firstLine="426"/>
        <w:rPr>
          <w:rFonts w:ascii="宋体" w:hAnsi="宋体" w:eastAsia="宋体" w:cs="Times New Roman"/>
          <w:szCs w:val="21"/>
        </w:rPr>
      </w:pPr>
      <w:r>
        <w:rPr>
          <w:rFonts w:hint="eastAsia" w:ascii="宋体" w:hAnsi="宋体" w:eastAsia="宋体" w:cs="Times New Roman"/>
          <w:szCs w:val="21"/>
        </w:rPr>
        <w:t>6、按培训的地点</w:t>
      </w:r>
    </w:p>
    <w:p>
      <w:pPr>
        <w:ind w:firstLine="426"/>
        <w:rPr>
          <w:rFonts w:ascii="宋体" w:hAnsi="宋体" w:eastAsia="宋体" w:cs="Times New Roman"/>
          <w:szCs w:val="21"/>
        </w:rPr>
      </w:pPr>
      <w:r>
        <w:rPr>
          <w:rFonts w:hint="eastAsia" w:ascii="宋体" w:hAnsi="宋体" w:eastAsia="宋体" w:cs="Times New Roman"/>
          <w:szCs w:val="21"/>
        </w:rPr>
        <w:t>五</w:t>
      </w:r>
      <w:r>
        <w:rPr>
          <w:rFonts w:ascii="宋体" w:hAnsi="宋体" w:eastAsia="宋体" w:cs="Times New Roman"/>
          <w:szCs w:val="21"/>
        </w:rPr>
        <w:t>、培训的过程</w:t>
      </w:r>
    </w:p>
    <w:p>
      <w:pPr>
        <w:ind w:firstLine="42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4"/>
        </w:rPr>
        <w:t>、</w:t>
      </w:r>
      <w:r>
        <w:rPr>
          <w:rFonts w:ascii="宋体" w:hAnsi="宋体" w:eastAsia="宋体" w:cs="Times New Roman"/>
          <w:szCs w:val="21"/>
        </w:rPr>
        <w:t>培训需求分析</w:t>
      </w:r>
    </w:p>
    <w:p>
      <w:pPr>
        <w:ind w:firstLine="426"/>
        <w:rPr>
          <w:rFonts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4"/>
        </w:rPr>
        <w:t>、</w:t>
      </w:r>
      <w:r>
        <w:rPr>
          <w:rFonts w:ascii="宋体" w:hAnsi="宋体" w:eastAsia="宋体" w:cs="Times New Roman"/>
          <w:szCs w:val="21"/>
        </w:rPr>
        <w:t>培训方案设计</w:t>
      </w:r>
    </w:p>
    <w:p>
      <w:pPr>
        <w:ind w:firstLine="426"/>
        <w:rPr>
          <w:rFonts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4"/>
        </w:rPr>
        <w:t>、</w:t>
      </w:r>
      <w:r>
        <w:rPr>
          <w:rFonts w:ascii="宋体" w:hAnsi="宋体" w:eastAsia="宋体" w:cs="Times New Roman"/>
          <w:szCs w:val="21"/>
        </w:rPr>
        <w:t>培训实施</w:t>
      </w:r>
    </w:p>
    <w:p>
      <w:pPr>
        <w:ind w:firstLine="426"/>
        <w:rPr>
          <w:rFonts w:ascii="宋体" w:hAnsi="宋体" w:eastAsia="宋体" w:cs="Times New Roman"/>
          <w:szCs w:val="21"/>
        </w:rPr>
      </w:pPr>
      <w:r>
        <w:rPr>
          <w:rFonts w:ascii="宋体" w:hAnsi="宋体" w:eastAsia="宋体" w:cs="Times New Roman"/>
          <w:szCs w:val="21"/>
        </w:rPr>
        <w:t>4</w:t>
      </w:r>
      <w:r>
        <w:rPr>
          <w:rFonts w:hint="eastAsia" w:ascii="宋体" w:hAnsi="宋体" w:eastAsia="宋体" w:cs="Times New Roman"/>
          <w:szCs w:val="24"/>
        </w:rPr>
        <w:t>、</w:t>
      </w:r>
      <w:r>
        <w:rPr>
          <w:rFonts w:ascii="宋体" w:hAnsi="宋体" w:eastAsia="宋体" w:cs="Times New Roman"/>
          <w:szCs w:val="21"/>
        </w:rPr>
        <w:t>培训评估</w:t>
      </w:r>
    </w:p>
    <w:p>
      <w:pPr>
        <w:ind w:firstLine="426"/>
        <w:rPr>
          <w:rFonts w:ascii="宋体" w:hAnsi="宋体" w:eastAsia="宋体" w:cs="Times New Roman"/>
          <w:szCs w:val="21"/>
        </w:rPr>
      </w:pPr>
      <w:r>
        <w:rPr>
          <w:rFonts w:ascii="宋体" w:hAnsi="宋体" w:eastAsia="宋体" w:cs="Times New Roman"/>
          <w:szCs w:val="21"/>
        </w:rPr>
        <w:t xml:space="preserve">第二节 培训方法 </w:t>
      </w:r>
      <w:r>
        <w:rPr>
          <w:rFonts w:hint="eastAsia" w:ascii="宋体" w:hAnsi="宋体" w:eastAsia="宋体" w:cs="Times New Roman"/>
          <w:szCs w:val="21"/>
        </w:rPr>
        <w:t>（2</w:t>
      </w:r>
      <w:r>
        <w:rPr>
          <w:rFonts w:ascii="宋体" w:hAnsi="宋体" w:eastAsia="宋体" w:cs="Times New Roman"/>
          <w:szCs w:val="21"/>
        </w:rPr>
        <w:t>学时</w:t>
      </w:r>
      <w:r>
        <w:rPr>
          <w:rFonts w:hint="eastAsia" w:ascii="宋体" w:hAnsi="宋体" w:eastAsia="宋体" w:cs="Times New Roman"/>
          <w:szCs w:val="21"/>
        </w:rPr>
        <w:t>）</w:t>
      </w:r>
    </w:p>
    <w:p>
      <w:pPr>
        <w:ind w:firstLine="426"/>
        <w:rPr>
          <w:rFonts w:ascii="宋体" w:hAnsi="宋体" w:eastAsia="宋体" w:cs="Times New Roman"/>
          <w:szCs w:val="21"/>
        </w:rPr>
      </w:pPr>
      <w:r>
        <w:rPr>
          <w:rFonts w:ascii="宋体" w:hAnsi="宋体" w:eastAsia="宋体" w:cs="Times New Roman"/>
          <w:szCs w:val="21"/>
        </w:rPr>
        <w:t>一、传统培训方法</w:t>
      </w:r>
    </w:p>
    <w:p>
      <w:pPr>
        <w:ind w:firstLine="42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4"/>
        </w:rPr>
        <w:t>、</w:t>
      </w:r>
      <w:r>
        <w:rPr>
          <w:rFonts w:ascii="宋体" w:hAnsi="宋体" w:eastAsia="宋体" w:cs="Times New Roman"/>
          <w:szCs w:val="21"/>
        </w:rPr>
        <w:t>在职培训</w:t>
      </w:r>
    </w:p>
    <w:p>
      <w:pPr>
        <w:ind w:firstLine="426"/>
        <w:rPr>
          <w:rFonts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4"/>
        </w:rPr>
        <w:t>、</w:t>
      </w:r>
      <w:r>
        <w:rPr>
          <w:rFonts w:ascii="宋体" w:hAnsi="宋体" w:eastAsia="宋体" w:cs="Times New Roman"/>
          <w:szCs w:val="21"/>
        </w:rPr>
        <w:t>非正式学习</w:t>
      </w:r>
    </w:p>
    <w:p>
      <w:pPr>
        <w:ind w:firstLine="426"/>
        <w:rPr>
          <w:rFonts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4"/>
        </w:rPr>
        <w:t>、</w:t>
      </w:r>
      <w:r>
        <w:rPr>
          <w:rFonts w:ascii="宋体" w:hAnsi="宋体" w:eastAsia="宋体" w:cs="Times New Roman"/>
          <w:szCs w:val="21"/>
        </w:rPr>
        <w:t>师徒制</w:t>
      </w:r>
    </w:p>
    <w:p>
      <w:pPr>
        <w:ind w:firstLine="426"/>
        <w:rPr>
          <w:rFonts w:ascii="宋体" w:hAnsi="宋体" w:eastAsia="宋体" w:cs="Times New Roman"/>
          <w:szCs w:val="21"/>
        </w:rPr>
      </w:pPr>
      <w:r>
        <w:rPr>
          <w:rFonts w:ascii="宋体" w:hAnsi="宋体" w:eastAsia="宋体" w:cs="Times New Roman"/>
          <w:szCs w:val="21"/>
        </w:rPr>
        <w:t>4</w:t>
      </w:r>
      <w:r>
        <w:rPr>
          <w:rFonts w:hint="eastAsia" w:ascii="宋体" w:hAnsi="宋体" w:eastAsia="宋体" w:cs="Times New Roman"/>
          <w:szCs w:val="21"/>
        </w:rPr>
        <w:t>、</w:t>
      </w:r>
      <w:r>
        <w:rPr>
          <w:rFonts w:ascii="宋体" w:hAnsi="宋体" w:eastAsia="宋体" w:cs="Times New Roman"/>
          <w:szCs w:val="24"/>
        </w:rPr>
        <w:t>．</w:t>
      </w:r>
      <w:r>
        <w:rPr>
          <w:rFonts w:ascii="宋体" w:hAnsi="宋体" w:eastAsia="宋体" w:cs="Times New Roman"/>
          <w:szCs w:val="21"/>
        </w:rPr>
        <w:t>技工培训</w:t>
      </w:r>
    </w:p>
    <w:p>
      <w:pPr>
        <w:ind w:firstLine="426"/>
        <w:rPr>
          <w:rFonts w:ascii="宋体" w:hAnsi="宋体" w:eastAsia="宋体" w:cs="Times New Roman"/>
          <w:szCs w:val="21"/>
        </w:rPr>
      </w:pPr>
      <w:r>
        <w:rPr>
          <w:rFonts w:ascii="宋体" w:hAnsi="宋体" w:eastAsia="宋体" w:cs="Times New Roman"/>
          <w:szCs w:val="21"/>
        </w:rPr>
        <w:t>5</w:t>
      </w:r>
      <w:r>
        <w:rPr>
          <w:rFonts w:hint="eastAsia" w:ascii="宋体" w:hAnsi="宋体" w:eastAsia="宋体" w:cs="Times New Roman"/>
          <w:szCs w:val="24"/>
        </w:rPr>
        <w:t>、</w:t>
      </w:r>
      <w:r>
        <w:rPr>
          <w:rFonts w:ascii="宋体" w:hAnsi="宋体" w:eastAsia="宋体" w:cs="Times New Roman"/>
          <w:szCs w:val="21"/>
        </w:rPr>
        <w:t>行为榜样</w:t>
      </w:r>
    </w:p>
    <w:p>
      <w:pPr>
        <w:ind w:firstLine="426"/>
        <w:rPr>
          <w:rFonts w:ascii="宋体" w:hAnsi="宋体" w:eastAsia="宋体" w:cs="Times New Roman"/>
          <w:szCs w:val="21"/>
        </w:rPr>
      </w:pPr>
      <w:r>
        <w:rPr>
          <w:rFonts w:ascii="宋体" w:hAnsi="宋体" w:eastAsia="宋体" w:cs="Times New Roman"/>
          <w:szCs w:val="21"/>
        </w:rPr>
        <w:t>二、基于网络的培训方法</w:t>
      </w:r>
    </w:p>
    <w:p>
      <w:pPr>
        <w:ind w:firstLine="42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4"/>
        </w:rPr>
        <w:t>、</w:t>
      </w:r>
      <w:r>
        <w:rPr>
          <w:rFonts w:ascii="宋体" w:hAnsi="宋体" w:eastAsia="宋体" w:cs="Times New Roman"/>
          <w:szCs w:val="21"/>
        </w:rPr>
        <w:t>模拟学习</w:t>
      </w:r>
    </w:p>
    <w:p>
      <w:pPr>
        <w:ind w:firstLine="426"/>
        <w:rPr>
          <w:rFonts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4"/>
        </w:rPr>
        <w:t>、</w:t>
      </w:r>
      <w:r>
        <w:rPr>
          <w:rFonts w:ascii="宋体" w:hAnsi="宋体" w:eastAsia="宋体" w:cs="Times New Roman"/>
          <w:szCs w:val="21"/>
        </w:rPr>
        <w:t>基于网络的学习</w:t>
      </w:r>
    </w:p>
    <w:p>
      <w:pPr>
        <w:ind w:firstLine="426"/>
        <w:rPr>
          <w:rFonts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4"/>
        </w:rPr>
        <w:t>、</w:t>
      </w:r>
      <w:r>
        <w:rPr>
          <w:rFonts w:ascii="宋体" w:hAnsi="宋体" w:eastAsia="宋体" w:cs="Times New Roman"/>
          <w:szCs w:val="21"/>
        </w:rPr>
        <w:t>虚拟教室</w:t>
      </w:r>
    </w:p>
    <w:p>
      <w:pPr>
        <w:ind w:firstLine="426"/>
        <w:rPr>
          <w:rFonts w:ascii="宋体" w:hAnsi="宋体" w:eastAsia="宋体" w:cs="Times New Roman"/>
          <w:szCs w:val="21"/>
        </w:rPr>
      </w:pPr>
      <w:r>
        <w:rPr>
          <w:rFonts w:ascii="宋体" w:hAnsi="宋体" w:eastAsia="宋体" w:cs="Times New Roman"/>
          <w:szCs w:val="21"/>
        </w:rPr>
        <w:t>4</w:t>
      </w:r>
      <w:r>
        <w:rPr>
          <w:rFonts w:hint="eastAsia" w:ascii="宋体" w:hAnsi="宋体" w:eastAsia="宋体" w:cs="Times New Roman"/>
          <w:szCs w:val="24"/>
        </w:rPr>
        <w:t>、</w:t>
      </w:r>
      <w:r>
        <w:rPr>
          <w:rFonts w:ascii="宋体" w:hAnsi="宋体" w:eastAsia="宋体" w:cs="Times New Roman"/>
          <w:szCs w:val="21"/>
        </w:rPr>
        <w:t>移动学习</w:t>
      </w:r>
    </w:p>
    <w:p>
      <w:pPr>
        <w:ind w:firstLine="426"/>
        <w:rPr>
          <w:rFonts w:ascii="宋体" w:hAnsi="宋体" w:eastAsia="宋体" w:cs="Times New Roman"/>
          <w:szCs w:val="21"/>
        </w:rPr>
      </w:pPr>
      <w:r>
        <w:rPr>
          <w:rFonts w:ascii="宋体" w:hAnsi="宋体" w:eastAsia="宋体" w:cs="Times New Roman"/>
          <w:szCs w:val="21"/>
        </w:rPr>
        <w:t>三、管理者评价中心</w:t>
      </w:r>
    </w:p>
    <w:p>
      <w:pPr>
        <w:ind w:firstLine="42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4"/>
        </w:rPr>
        <w:t>、</w:t>
      </w:r>
      <w:r>
        <w:rPr>
          <w:rFonts w:ascii="宋体" w:hAnsi="宋体" w:eastAsia="宋体" w:cs="Times New Roman"/>
          <w:szCs w:val="21"/>
        </w:rPr>
        <w:t>管理者在职培训</w:t>
      </w:r>
    </w:p>
    <w:p>
      <w:pPr>
        <w:ind w:firstLine="426"/>
        <w:rPr>
          <w:rFonts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4"/>
        </w:rPr>
        <w:t>、</w:t>
      </w:r>
      <w:r>
        <w:rPr>
          <w:rFonts w:ascii="宋体" w:hAnsi="宋体" w:eastAsia="宋体" w:cs="Times New Roman"/>
          <w:szCs w:val="21"/>
        </w:rPr>
        <w:t>行动学习</w:t>
      </w:r>
    </w:p>
    <w:p>
      <w:pPr>
        <w:ind w:firstLine="426"/>
        <w:rPr>
          <w:rFonts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4"/>
        </w:rPr>
        <w:t>、</w:t>
      </w:r>
      <w:r>
        <w:rPr>
          <w:rFonts w:ascii="宋体" w:hAnsi="宋体" w:eastAsia="宋体" w:cs="Times New Roman"/>
          <w:szCs w:val="21"/>
        </w:rPr>
        <w:t>管理游戏</w:t>
      </w:r>
    </w:p>
    <w:p>
      <w:pPr>
        <w:ind w:firstLine="426"/>
        <w:rPr>
          <w:rFonts w:ascii="宋体" w:hAnsi="宋体" w:eastAsia="宋体" w:cs="Times New Roman"/>
          <w:szCs w:val="21"/>
        </w:rPr>
      </w:pPr>
      <w:r>
        <w:rPr>
          <w:rFonts w:ascii="宋体" w:hAnsi="宋体" w:eastAsia="宋体" w:cs="Times New Roman"/>
          <w:szCs w:val="21"/>
        </w:rPr>
        <w:t>4</w:t>
      </w:r>
      <w:r>
        <w:rPr>
          <w:rFonts w:hint="eastAsia" w:ascii="宋体" w:hAnsi="宋体" w:eastAsia="宋体" w:cs="Times New Roman"/>
          <w:szCs w:val="24"/>
        </w:rPr>
        <w:t>、</w:t>
      </w:r>
      <w:r>
        <w:rPr>
          <w:rFonts w:ascii="宋体" w:hAnsi="宋体" w:eastAsia="宋体" w:cs="Times New Roman"/>
          <w:szCs w:val="21"/>
        </w:rPr>
        <w:t>外部的研讨会</w:t>
      </w:r>
    </w:p>
    <w:p>
      <w:pPr>
        <w:ind w:firstLine="426"/>
        <w:rPr>
          <w:rFonts w:ascii="宋体" w:hAnsi="宋体" w:eastAsia="宋体" w:cs="Times New Roman"/>
          <w:szCs w:val="21"/>
        </w:rPr>
      </w:pPr>
      <w:r>
        <w:rPr>
          <w:rFonts w:ascii="宋体" w:hAnsi="宋体" w:eastAsia="宋体" w:cs="Times New Roman"/>
          <w:szCs w:val="21"/>
        </w:rPr>
        <w:t>5</w:t>
      </w:r>
      <w:r>
        <w:rPr>
          <w:rFonts w:hint="eastAsia" w:ascii="宋体" w:hAnsi="宋体" w:eastAsia="宋体" w:cs="Times New Roman"/>
          <w:szCs w:val="24"/>
        </w:rPr>
        <w:t>、</w:t>
      </w:r>
      <w:r>
        <w:rPr>
          <w:rFonts w:ascii="宋体" w:hAnsi="宋体" w:eastAsia="宋体" w:cs="Times New Roman"/>
          <w:szCs w:val="21"/>
        </w:rPr>
        <w:t>基于大学的学习项目</w:t>
      </w:r>
    </w:p>
    <w:p>
      <w:pPr>
        <w:ind w:firstLine="426"/>
        <w:rPr>
          <w:rFonts w:ascii="宋体" w:hAnsi="宋体" w:eastAsia="宋体" w:cs="Times New Roman"/>
          <w:szCs w:val="21"/>
        </w:rPr>
      </w:pPr>
      <w:r>
        <w:rPr>
          <w:rFonts w:ascii="宋体" w:hAnsi="宋体" w:eastAsia="宋体" w:cs="Times New Roman"/>
          <w:szCs w:val="21"/>
        </w:rPr>
        <w:t xml:space="preserve">第三节 培训评估 </w:t>
      </w:r>
      <w:r>
        <w:rPr>
          <w:rFonts w:hint="eastAsia" w:ascii="宋体" w:hAnsi="宋体" w:eastAsia="宋体" w:cs="Times New Roman"/>
          <w:szCs w:val="21"/>
        </w:rPr>
        <w:t>（</w:t>
      </w:r>
      <w:r>
        <w:rPr>
          <w:rFonts w:ascii="宋体" w:hAnsi="宋体" w:eastAsia="宋体" w:cs="Times New Roman"/>
          <w:szCs w:val="21"/>
        </w:rPr>
        <w:t>2学时</w:t>
      </w:r>
      <w:r>
        <w:rPr>
          <w:rFonts w:hint="eastAsia" w:ascii="宋体" w:hAnsi="宋体" w:eastAsia="宋体" w:cs="Times New Roman"/>
          <w:szCs w:val="21"/>
        </w:rPr>
        <w:t>）</w:t>
      </w:r>
    </w:p>
    <w:p>
      <w:pPr>
        <w:ind w:firstLine="426"/>
        <w:rPr>
          <w:rFonts w:ascii="宋体" w:hAnsi="宋体" w:eastAsia="宋体" w:cs="Times New Roman"/>
          <w:szCs w:val="21"/>
        </w:rPr>
      </w:pPr>
      <w:r>
        <w:rPr>
          <w:rFonts w:ascii="宋体" w:hAnsi="宋体" w:eastAsia="宋体" w:cs="Times New Roman"/>
          <w:szCs w:val="21"/>
        </w:rPr>
        <w:t>一、培训评估的内容</w:t>
      </w:r>
    </w:p>
    <w:p>
      <w:pPr>
        <w:ind w:firstLine="42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4"/>
        </w:rPr>
        <w:t>、</w:t>
      </w:r>
      <w:r>
        <w:rPr>
          <w:rFonts w:ascii="宋体" w:hAnsi="宋体" w:eastAsia="宋体" w:cs="Times New Roman"/>
          <w:szCs w:val="21"/>
        </w:rPr>
        <w:t>反应</w:t>
      </w:r>
    </w:p>
    <w:p>
      <w:pPr>
        <w:ind w:firstLine="426"/>
        <w:rPr>
          <w:rFonts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4"/>
        </w:rPr>
        <w:t>、</w:t>
      </w:r>
      <w:r>
        <w:rPr>
          <w:rFonts w:ascii="宋体" w:hAnsi="宋体" w:eastAsia="宋体" w:cs="Times New Roman"/>
          <w:szCs w:val="21"/>
        </w:rPr>
        <w:t>学习</w:t>
      </w:r>
    </w:p>
    <w:p>
      <w:pPr>
        <w:ind w:firstLine="426"/>
        <w:rPr>
          <w:rFonts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4"/>
        </w:rPr>
        <w:t>、</w:t>
      </w:r>
      <w:r>
        <w:rPr>
          <w:rFonts w:ascii="宋体" w:hAnsi="宋体" w:eastAsia="宋体" w:cs="Times New Roman"/>
          <w:szCs w:val="21"/>
        </w:rPr>
        <w:t>行为</w:t>
      </w:r>
    </w:p>
    <w:p>
      <w:pPr>
        <w:ind w:firstLine="426"/>
        <w:rPr>
          <w:rFonts w:ascii="宋体" w:hAnsi="宋体" w:eastAsia="宋体" w:cs="Times New Roman"/>
          <w:szCs w:val="21"/>
        </w:rPr>
      </w:pPr>
      <w:r>
        <w:rPr>
          <w:rFonts w:ascii="宋体" w:hAnsi="宋体" w:eastAsia="宋体" w:cs="Times New Roman"/>
          <w:szCs w:val="21"/>
        </w:rPr>
        <w:t>4</w:t>
      </w:r>
      <w:r>
        <w:rPr>
          <w:rFonts w:hint="eastAsia" w:ascii="宋体" w:hAnsi="宋体" w:eastAsia="宋体" w:cs="Times New Roman"/>
          <w:szCs w:val="24"/>
        </w:rPr>
        <w:t>、</w:t>
      </w:r>
      <w:r>
        <w:rPr>
          <w:rFonts w:ascii="宋体" w:hAnsi="宋体" w:eastAsia="宋体" w:cs="Times New Roman"/>
          <w:szCs w:val="21"/>
        </w:rPr>
        <w:t>结果</w:t>
      </w:r>
    </w:p>
    <w:p>
      <w:pPr>
        <w:ind w:firstLine="426"/>
        <w:rPr>
          <w:rFonts w:ascii="宋体" w:hAnsi="宋体" w:eastAsia="宋体" w:cs="Times New Roman"/>
          <w:szCs w:val="21"/>
        </w:rPr>
      </w:pPr>
      <w:r>
        <w:rPr>
          <w:rFonts w:ascii="宋体" w:hAnsi="宋体" w:eastAsia="宋体" w:cs="Times New Roman"/>
          <w:szCs w:val="21"/>
        </w:rPr>
        <w:t>二、培训评估的方法</w:t>
      </w:r>
    </w:p>
    <w:p>
      <w:pPr>
        <w:ind w:firstLine="42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4"/>
        </w:rPr>
        <w:t>、</w:t>
      </w:r>
      <w:r>
        <w:rPr>
          <w:rFonts w:ascii="宋体" w:hAnsi="宋体" w:eastAsia="宋体" w:cs="Times New Roman"/>
          <w:szCs w:val="21"/>
        </w:rPr>
        <w:t>实验</w:t>
      </w:r>
      <w:r>
        <w:rPr>
          <w:rFonts w:hint="eastAsia" w:ascii="宋体" w:hAnsi="宋体" w:eastAsia="宋体" w:cs="Times New Roman"/>
          <w:szCs w:val="21"/>
        </w:rPr>
        <w:t>法</w:t>
      </w:r>
    </w:p>
    <w:p>
      <w:pPr>
        <w:ind w:firstLine="426"/>
        <w:rPr>
          <w:rFonts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4"/>
        </w:rPr>
        <w:t>、</w:t>
      </w:r>
      <w:r>
        <w:rPr>
          <w:rFonts w:ascii="宋体" w:hAnsi="宋体" w:eastAsia="宋体" w:cs="Times New Roman"/>
          <w:szCs w:val="21"/>
        </w:rPr>
        <w:t>访谈</w:t>
      </w:r>
      <w:r>
        <w:rPr>
          <w:rFonts w:hint="eastAsia" w:ascii="宋体" w:hAnsi="宋体" w:eastAsia="宋体" w:cs="Times New Roman"/>
          <w:szCs w:val="21"/>
        </w:rPr>
        <w:t>法</w:t>
      </w:r>
    </w:p>
    <w:p>
      <w:pPr>
        <w:ind w:firstLine="426"/>
        <w:rPr>
          <w:rFonts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4"/>
        </w:rPr>
        <w:t>、</w:t>
      </w:r>
      <w:r>
        <w:rPr>
          <w:rFonts w:ascii="宋体" w:hAnsi="宋体" w:eastAsia="宋体" w:cs="Times New Roman"/>
          <w:szCs w:val="21"/>
        </w:rPr>
        <w:t>调查</w:t>
      </w:r>
      <w:r>
        <w:rPr>
          <w:rFonts w:hint="eastAsia" w:ascii="宋体" w:hAnsi="宋体" w:eastAsia="宋体" w:cs="Times New Roman"/>
          <w:szCs w:val="21"/>
        </w:rPr>
        <w:t>法</w:t>
      </w:r>
    </w:p>
    <w:p>
      <w:pPr>
        <w:ind w:firstLine="426"/>
        <w:rPr>
          <w:rFonts w:ascii="宋体" w:hAnsi="宋体" w:eastAsia="宋体" w:cs="Times New Roman"/>
          <w:szCs w:val="21"/>
        </w:rPr>
      </w:pPr>
      <w:r>
        <w:rPr>
          <w:rFonts w:ascii="宋体" w:hAnsi="宋体" w:eastAsia="宋体" w:cs="Times New Roman"/>
          <w:szCs w:val="21"/>
        </w:rPr>
        <w:t>4</w:t>
      </w:r>
      <w:r>
        <w:rPr>
          <w:rFonts w:hint="eastAsia" w:ascii="宋体" w:hAnsi="宋体" w:eastAsia="宋体" w:cs="Times New Roman"/>
          <w:szCs w:val="24"/>
        </w:rPr>
        <w:t>、</w:t>
      </w:r>
      <w:r>
        <w:rPr>
          <w:rFonts w:ascii="宋体" w:hAnsi="宋体" w:eastAsia="宋体" w:cs="Times New Roman"/>
          <w:szCs w:val="21"/>
        </w:rPr>
        <w:t>测试</w:t>
      </w:r>
      <w:r>
        <w:rPr>
          <w:rFonts w:hint="eastAsia" w:ascii="宋体" w:hAnsi="宋体" w:eastAsia="宋体" w:cs="Times New Roman"/>
          <w:szCs w:val="21"/>
        </w:rPr>
        <w:t>法</w:t>
      </w:r>
    </w:p>
    <w:p>
      <w:pPr>
        <w:ind w:firstLine="426"/>
        <w:rPr>
          <w:rFonts w:ascii="宋体" w:hAnsi="宋体" w:eastAsia="宋体" w:cs="宋体"/>
          <w:b/>
          <w:szCs w:val="21"/>
        </w:rPr>
      </w:pPr>
      <w:r>
        <w:rPr>
          <w:rFonts w:hint="eastAsia" w:ascii="宋体" w:hAnsi="宋体" w:eastAsia="宋体" w:cs="宋体"/>
          <w:b/>
          <w:szCs w:val="21"/>
        </w:rPr>
        <w:t>考核要求:</w:t>
      </w:r>
    </w:p>
    <w:p>
      <w:pPr>
        <w:ind w:firstLine="426"/>
        <w:rPr>
          <w:rFonts w:ascii="宋体" w:hAnsi="宋体" w:eastAsia="宋体" w:cs="Times New Roman"/>
          <w:szCs w:val="21"/>
        </w:rPr>
      </w:pPr>
      <w:r>
        <w:rPr>
          <w:rFonts w:hint="eastAsia" w:ascii="宋体" w:hAnsi="宋体" w:eastAsia="宋体" w:cs="Times New Roman"/>
          <w:szCs w:val="21"/>
        </w:rPr>
        <w:t>识记：培训与开发的内涵；培训步骤；传统培训方法的内容；基于网络的培训方法；培训评估的内容。</w:t>
      </w:r>
    </w:p>
    <w:p>
      <w:pPr>
        <w:ind w:firstLine="426"/>
        <w:rPr>
          <w:rFonts w:ascii="宋体" w:hAnsi="宋体" w:eastAsia="宋体" w:cs="Times New Roman"/>
          <w:szCs w:val="21"/>
        </w:rPr>
      </w:pPr>
      <w:r>
        <w:rPr>
          <w:rFonts w:hint="eastAsia" w:ascii="宋体" w:hAnsi="宋体" w:eastAsia="宋体" w:cs="Times New Roman"/>
          <w:szCs w:val="21"/>
        </w:rPr>
        <w:t>领会：培训需求的分析；培训方法的选择；培训结果评估内容之间的关系。</w:t>
      </w:r>
    </w:p>
    <w:p>
      <w:pPr>
        <w:ind w:firstLine="426"/>
        <w:rPr>
          <w:rFonts w:ascii="宋体" w:hAnsi="宋体" w:eastAsia="宋体" w:cs="Times New Roman"/>
          <w:szCs w:val="21"/>
        </w:rPr>
      </w:pPr>
      <w:r>
        <w:rPr>
          <w:rFonts w:hint="eastAsia" w:ascii="宋体" w:hAnsi="宋体" w:eastAsia="宋体" w:cs="Times New Roman"/>
          <w:szCs w:val="21"/>
        </w:rPr>
        <w:t>应用：制作员工培养方案；实施培训项目评估。</w:t>
      </w:r>
    </w:p>
    <w:p>
      <w:pPr>
        <w:rPr>
          <w:rFonts w:ascii="宋体" w:hAnsi="宋体" w:eastAsia="宋体" w:cs="宋体"/>
          <w:b/>
          <w:szCs w:val="21"/>
        </w:rPr>
      </w:pPr>
    </w:p>
    <w:p>
      <w:pPr>
        <w:widowControl/>
        <w:tabs>
          <w:tab w:val="left" w:pos="1455"/>
        </w:tabs>
        <w:jc w:val="center"/>
        <w:rPr>
          <w:rFonts w:ascii="宋体" w:hAnsi="宋体" w:eastAsia="宋体" w:cs="宋体"/>
          <w:b/>
          <w:bCs/>
          <w:kern w:val="0"/>
          <w:sz w:val="24"/>
          <w:szCs w:val="24"/>
        </w:rPr>
      </w:pPr>
      <w:r>
        <w:rPr>
          <w:rFonts w:hint="eastAsia" w:ascii="宋体" w:hAnsi="宋体" w:eastAsia="宋体" w:cs="宋体"/>
          <w:b/>
          <w:bCs/>
          <w:kern w:val="0"/>
          <w:sz w:val="24"/>
          <w:szCs w:val="24"/>
        </w:rPr>
        <w:t>第六章</w:t>
      </w:r>
      <w:r>
        <w:rPr>
          <w:rFonts w:hint="eastAsia" w:ascii="宋体" w:hAnsi="宋体" w:eastAsia="宋体" w:cs="Times New Roman"/>
          <w:b/>
          <w:bCs/>
          <w:kern w:val="0"/>
          <w:sz w:val="24"/>
          <w:szCs w:val="24"/>
        </w:rPr>
        <w:t xml:space="preserve">  </w:t>
      </w:r>
      <w:r>
        <w:rPr>
          <w:rFonts w:hint="eastAsia" w:ascii="宋体" w:hAnsi="宋体" w:eastAsia="宋体" w:cs="宋体"/>
          <w:b/>
          <w:bCs/>
          <w:kern w:val="0"/>
          <w:sz w:val="24"/>
          <w:szCs w:val="24"/>
        </w:rPr>
        <w:t>薪酬管理</w:t>
      </w:r>
    </w:p>
    <w:p>
      <w:pPr>
        <w:ind w:firstLine="426"/>
        <w:rPr>
          <w:rFonts w:ascii="宋体" w:hAnsi="宋体" w:eastAsia="宋体" w:cs="Times New Roman"/>
          <w:b/>
          <w:szCs w:val="21"/>
        </w:rPr>
      </w:pPr>
      <w:r>
        <w:rPr>
          <w:rFonts w:hint="eastAsia" w:ascii="宋体" w:hAnsi="宋体" w:eastAsia="宋体" w:cs="Times New Roman"/>
          <w:b/>
          <w:szCs w:val="21"/>
        </w:rPr>
        <w:t>教学要点：</w:t>
      </w:r>
    </w:p>
    <w:p>
      <w:pPr>
        <w:ind w:firstLine="426"/>
        <w:rPr>
          <w:rFonts w:ascii="宋体" w:hAnsi="宋体" w:eastAsia="宋体" w:cs="Times New Roman"/>
          <w:szCs w:val="21"/>
        </w:rPr>
      </w:pPr>
      <w:r>
        <w:rPr>
          <w:rFonts w:hint="eastAsia" w:ascii="宋体" w:hAnsi="宋体" w:eastAsia="宋体" w:cs="Times New Roman"/>
          <w:szCs w:val="21"/>
        </w:rPr>
        <w:t>重点掌握薪酬管理的内涵；理解薪酬管理的作用；掌握薪酬管理的内容；掌握员工薪酬设计的基本原则；理解员工薪酬设计的基本流程；了解薪酬的几种形式；掌握工资制度的实施；了解员工福利的几种形式及其意义。重点是研究企业中员工的薪酬管理。难点是工资制度的实施。</w:t>
      </w:r>
    </w:p>
    <w:p>
      <w:pPr>
        <w:ind w:firstLine="426"/>
        <w:rPr>
          <w:rFonts w:ascii="宋体" w:hAnsi="宋体" w:eastAsia="宋体" w:cs="Times New Roman"/>
          <w:b/>
          <w:szCs w:val="21"/>
        </w:rPr>
      </w:pPr>
      <w:r>
        <w:rPr>
          <w:rFonts w:hint="eastAsia" w:ascii="宋体" w:hAnsi="宋体" w:eastAsia="宋体" w:cs="Times New Roman"/>
          <w:b/>
          <w:szCs w:val="21"/>
        </w:rPr>
        <w:t>教学时数：</w:t>
      </w:r>
    </w:p>
    <w:p>
      <w:pPr>
        <w:ind w:firstLine="426"/>
        <w:rPr>
          <w:rFonts w:ascii="宋体" w:hAnsi="宋体" w:eastAsia="宋体" w:cs="Times New Roman"/>
          <w:szCs w:val="21"/>
        </w:rPr>
      </w:pPr>
      <w:r>
        <w:rPr>
          <w:rFonts w:hint="eastAsia" w:ascii="宋体" w:hAnsi="宋体" w:eastAsia="宋体" w:cs="Times New Roman"/>
          <w:szCs w:val="21"/>
        </w:rPr>
        <w:t>7学时</w:t>
      </w:r>
    </w:p>
    <w:p>
      <w:pPr>
        <w:ind w:firstLine="426"/>
        <w:rPr>
          <w:rFonts w:ascii="宋体" w:hAnsi="宋体" w:eastAsia="宋体" w:cs="Times New Roman"/>
          <w:b/>
          <w:szCs w:val="21"/>
        </w:rPr>
      </w:pPr>
      <w:r>
        <w:rPr>
          <w:rFonts w:hint="eastAsia" w:ascii="宋体" w:hAnsi="宋体" w:eastAsia="宋体" w:cs="Times New Roman"/>
          <w:b/>
          <w:szCs w:val="21"/>
        </w:rPr>
        <w:t>教学内容：</w:t>
      </w:r>
    </w:p>
    <w:p>
      <w:pPr>
        <w:ind w:firstLine="426"/>
        <w:rPr>
          <w:rFonts w:ascii="宋体" w:hAnsi="宋体" w:eastAsia="宋体" w:cs="Times New Roman"/>
          <w:szCs w:val="21"/>
        </w:rPr>
      </w:pPr>
      <w:r>
        <w:rPr>
          <w:rFonts w:hint="eastAsia" w:ascii="宋体" w:hAnsi="宋体" w:eastAsia="宋体" w:cs="Times New Roman"/>
          <w:szCs w:val="21"/>
        </w:rPr>
        <w:t>第一节薪酬管理概述（2学时）</w:t>
      </w:r>
    </w:p>
    <w:p>
      <w:pPr>
        <w:ind w:firstLine="426"/>
        <w:rPr>
          <w:rFonts w:ascii="宋体" w:hAnsi="宋体" w:eastAsia="宋体" w:cs="Times New Roman"/>
          <w:szCs w:val="21"/>
        </w:rPr>
      </w:pPr>
      <w:r>
        <w:rPr>
          <w:rFonts w:hint="eastAsia" w:ascii="宋体" w:hAnsi="宋体" w:eastAsia="宋体" w:cs="Times New Roman"/>
          <w:szCs w:val="21"/>
        </w:rPr>
        <w:t>一、报酬、薪酬与薪酬管理</w:t>
      </w:r>
    </w:p>
    <w:p>
      <w:pPr>
        <w:ind w:firstLine="426"/>
        <w:rPr>
          <w:rFonts w:ascii="宋体" w:hAnsi="宋体" w:eastAsia="宋体" w:cs="Times New Roman"/>
          <w:szCs w:val="21"/>
        </w:rPr>
      </w:pPr>
      <w:r>
        <w:rPr>
          <w:rFonts w:hint="eastAsia" w:ascii="宋体" w:hAnsi="宋体" w:eastAsia="宋体" w:cs="Times New Roman"/>
          <w:szCs w:val="21"/>
        </w:rPr>
        <w:t>二、薪酬管理的意义</w:t>
      </w:r>
    </w:p>
    <w:p>
      <w:pPr>
        <w:ind w:firstLine="426"/>
        <w:rPr>
          <w:rFonts w:ascii="宋体" w:hAnsi="宋体" w:eastAsia="宋体" w:cs="Times New Roman"/>
          <w:szCs w:val="21"/>
        </w:rPr>
      </w:pPr>
      <w:r>
        <w:rPr>
          <w:rFonts w:hint="eastAsia" w:ascii="宋体" w:hAnsi="宋体" w:eastAsia="宋体" w:cs="Times New Roman"/>
          <w:szCs w:val="21"/>
        </w:rPr>
        <w:t>三、薪酬管理的原则</w:t>
      </w:r>
    </w:p>
    <w:p>
      <w:pPr>
        <w:ind w:firstLine="426"/>
        <w:rPr>
          <w:rFonts w:ascii="宋体" w:hAnsi="宋体" w:eastAsia="宋体" w:cs="Times New Roman"/>
          <w:szCs w:val="21"/>
        </w:rPr>
      </w:pPr>
      <w:r>
        <w:rPr>
          <w:rFonts w:ascii="宋体" w:hAnsi="宋体" w:eastAsia="宋体" w:cs="Times New Roman"/>
          <w:szCs w:val="21"/>
        </w:rPr>
        <w:t>1、 合法性。</w:t>
      </w:r>
    </w:p>
    <w:p>
      <w:pPr>
        <w:ind w:firstLine="426"/>
        <w:rPr>
          <w:rFonts w:ascii="宋体" w:hAnsi="宋体" w:eastAsia="宋体" w:cs="Times New Roman"/>
          <w:szCs w:val="21"/>
        </w:rPr>
      </w:pPr>
      <w:r>
        <w:rPr>
          <w:rFonts w:ascii="宋体" w:hAnsi="宋体" w:eastAsia="宋体" w:cs="Times New Roman"/>
          <w:szCs w:val="21"/>
        </w:rPr>
        <w:t>2、 公平性。</w:t>
      </w:r>
    </w:p>
    <w:p>
      <w:pPr>
        <w:ind w:firstLine="426"/>
        <w:rPr>
          <w:rFonts w:ascii="宋体" w:hAnsi="宋体" w:eastAsia="宋体" w:cs="Times New Roman"/>
          <w:szCs w:val="21"/>
        </w:rPr>
      </w:pPr>
      <w:r>
        <w:rPr>
          <w:rFonts w:ascii="宋体" w:hAnsi="宋体" w:eastAsia="宋体" w:cs="Times New Roman"/>
          <w:szCs w:val="21"/>
        </w:rPr>
        <w:t>3、 及时性。</w:t>
      </w:r>
    </w:p>
    <w:p>
      <w:pPr>
        <w:ind w:firstLine="426"/>
        <w:rPr>
          <w:rFonts w:ascii="宋体" w:hAnsi="宋体" w:eastAsia="宋体" w:cs="Times New Roman"/>
          <w:szCs w:val="21"/>
        </w:rPr>
      </w:pPr>
      <w:r>
        <w:rPr>
          <w:rFonts w:ascii="宋体" w:hAnsi="宋体" w:eastAsia="宋体" w:cs="Times New Roman"/>
          <w:szCs w:val="21"/>
        </w:rPr>
        <w:t>4、 经济性。</w:t>
      </w:r>
    </w:p>
    <w:p>
      <w:pPr>
        <w:ind w:firstLine="426"/>
        <w:rPr>
          <w:rFonts w:ascii="宋体" w:hAnsi="宋体" w:eastAsia="宋体" w:cs="Times New Roman"/>
          <w:szCs w:val="21"/>
        </w:rPr>
      </w:pPr>
      <w:r>
        <w:rPr>
          <w:rFonts w:ascii="宋体" w:hAnsi="宋体" w:eastAsia="宋体" w:cs="Times New Roman"/>
          <w:szCs w:val="21"/>
        </w:rPr>
        <w:t>5、 动态性。</w:t>
      </w:r>
    </w:p>
    <w:p>
      <w:pPr>
        <w:ind w:firstLine="426"/>
        <w:rPr>
          <w:rFonts w:ascii="宋体" w:hAnsi="宋体" w:eastAsia="宋体" w:cs="Times New Roman"/>
          <w:szCs w:val="21"/>
        </w:rPr>
      </w:pPr>
      <w:r>
        <w:rPr>
          <w:rFonts w:hint="eastAsia" w:ascii="宋体" w:hAnsi="宋体" w:eastAsia="宋体" w:cs="Times New Roman"/>
          <w:szCs w:val="21"/>
        </w:rPr>
        <w:t xml:space="preserve">四、薪酬管理的主要影响因素 </w:t>
      </w:r>
    </w:p>
    <w:p>
      <w:pPr>
        <w:ind w:firstLine="426"/>
        <w:rPr>
          <w:rFonts w:ascii="宋体" w:hAnsi="宋体" w:eastAsia="宋体" w:cs="Times New Roman"/>
          <w:szCs w:val="21"/>
        </w:rPr>
      </w:pPr>
      <w:r>
        <w:rPr>
          <w:rFonts w:hint="eastAsia" w:ascii="宋体" w:hAnsi="宋体" w:eastAsia="宋体" w:cs="Times New Roman"/>
          <w:szCs w:val="21"/>
        </w:rPr>
        <w:t>1、外在因素</w:t>
      </w:r>
    </w:p>
    <w:p>
      <w:pPr>
        <w:ind w:firstLine="426"/>
        <w:rPr>
          <w:rFonts w:ascii="宋体" w:hAnsi="宋体" w:eastAsia="宋体" w:cs="Times New Roman"/>
          <w:szCs w:val="21"/>
        </w:rPr>
      </w:pPr>
      <w:r>
        <w:rPr>
          <w:rFonts w:hint="eastAsia" w:ascii="宋体" w:hAnsi="宋体" w:eastAsia="宋体" w:cs="Times New Roman"/>
          <w:szCs w:val="21"/>
        </w:rPr>
        <w:t>2、内在因素</w:t>
      </w:r>
    </w:p>
    <w:p>
      <w:pPr>
        <w:ind w:firstLine="426"/>
        <w:rPr>
          <w:rFonts w:ascii="宋体" w:hAnsi="宋体" w:eastAsia="宋体" w:cs="Times New Roman"/>
          <w:szCs w:val="21"/>
        </w:rPr>
      </w:pPr>
      <w:r>
        <w:rPr>
          <w:rFonts w:hint="eastAsia" w:ascii="宋体" w:hAnsi="宋体" w:eastAsia="宋体" w:cs="Times New Roman"/>
          <w:szCs w:val="21"/>
        </w:rPr>
        <w:t>第二节基本薪酬（3学时）</w:t>
      </w:r>
    </w:p>
    <w:p>
      <w:pPr>
        <w:ind w:firstLine="426"/>
        <w:rPr>
          <w:rFonts w:ascii="宋体" w:hAnsi="宋体" w:eastAsia="宋体" w:cs="Times New Roman"/>
          <w:szCs w:val="21"/>
        </w:rPr>
      </w:pPr>
      <w:r>
        <w:rPr>
          <w:rFonts w:hint="eastAsia" w:ascii="宋体" w:hAnsi="宋体" w:eastAsia="宋体" w:cs="Times New Roman"/>
          <w:szCs w:val="21"/>
        </w:rPr>
        <w:t>一、基本薪酬设计考虑的因素</w:t>
      </w:r>
    </w:p>
    <w:p>
      <w:pPr>
        <w:ind w:firstLine="426"/>
        <w:rPr>
          <w:rFonts w:ascii="宋体" w:hAnsi="宋体" w:eastAsia="宋体" w:cs="Times New Roman"/>
          <w:szCs w:val="21"/>
        </w:rPr>
      </w:pPr>
      <w:r>
        <w:rPr>
          <w:rFonts w:hint="eastAsia" w:ascii="宋体" w:hAnsi="宋体" w:eastAsia="宋体" w:cs="Times New Roman"/>
          <w:szCs w:val="21"/>
        </w:rPr>
        <w:t>1、内部公平性</w:t>
      </w:r>
    </w:p>
    <w:p>
      <w:pPr>
        <w:ind w:firstLine="426"/>
        <w:rPr>
          <w:rFonts w:ascii="宋体" w:hAnsi="宋体" w:eastAsia="宋体" w:cs="Times New Roman"/>
          <w:szCs w:val="21"/>
        </w:rPr>
      </w:pPr>
      <w:r>
        <w:rPr>
          <w:rFonts w:hint="eastAsia" w:ascii="宋体" w:hAnsi="宋体" w:eastAsia="宋体" w:cs="Times New Roman"/>
          <w:szCs w:val="21"/>
        </w:rPr>
        <w:t>2、外部竞争性</w:t>
      </w:r>
    </w:p>
    <w:p>
      <w:pPr>
        <w:ind w:firstLine="426"/>
        <w:rPr>
          <w:rFonts w:ascii="宋体" w:hAnsi="宋体" w:eastAsia="宋体" w:cs="Times New Roman"/>
          <w:szCs w:val="21"/>
        </w:rPr>
      </w:pPr>
      <w:r>
        <w:rPr>
          <w:rFonts w:hint="eastAsia" w:ascii="宋体" w:hAnsi="宋体" w:eastAsia="宋体" w:cs="Times New Roman"/>
          <w:szCs w:val="21"/>
        </w:rPr>
        <w:t>二、基本薪酬设计的结构</w:t>
      </w:r>
    </w:p>
    <w:p>
      <w:pPr>
        <w:ind w:firstLine="42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 xml:space="preserve">、基本工资 </w:t>
      </w:r>
    </w:p>
    <w:p>
      <w:pPr>
        <w:ind w:firstLine="426"/>
        <w:rPr>
          <w:rFonts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、岗位工资</w:t>
      </w:r>
    </w:p>
    <w:p>
      <w:pPr>
        <w:ind w:firstLine="426"/>
        <w:rPr>
          <w:rFonts w:ascii="宋体" w:hAnsi="宋体" w:eastAsia="宋体" w:cs="Times New Roman"/>
          <w:szCs w:val="21"/>
        </w:rPr>
      </w:pPr>
      <w:r>
        <w:rPr>
          <w:rFonts w:hint="eastAsia" w:ascii="宋体" w:hAnsi="宋体" w:eastAsia="宋体" w:cs="Times New Roman"/>
          <w:szCs w:val="21"/>
        </w:rPr>
        <w:t>3、绩效工资</w:t>
      </w:r>
    </w:p>
    <w:p>
      <w:pPr>
        <w:ind w:firstLine="426"/>
        <w:rPr>
          <w:rFonts w:ascii="宋体" w:hAnsi="宋体" w:eastAsia="宋体" w:cs="Times New Roman"/>
          <w:szCs w:val="21"/>
        </w:rPr>
      </w:pPr>
      <w:r>
        <w:rPr>
          <w:rFonts w:hint="eastAsia" w:ascii="宋体" w:hAnsi="宋体" w:eastAsia="宋体" w:cs="Times New Roman"/>
          <w:szCs w:val="21"/>
        </w:rPr>
        <w:t>4、技能工资</w:t>
      </w:r>
    </w:p>
    <w:p>
      <w:pPr>
        <w:ind w:firstLine="426"/>
        <w:rPr>
          <w:rFonts w:ascii="宋体" w:hAnsi="宋体" w:eastAsia="宋体" w:cs="Times New Roman"/>
          <w:szCs w:val="21"/>
        </w:rPr>
      </w:pPr>
      <w:r>
        <w:rPr>
          <w:rFonts w:hint="eastAsia" w:ascii="宋体" w:hAnsi="宋体" w:eastAsia="宋体" w:cs="Times New Roman"/>
          <w:szCs w:val="21"/>
        </w:rPr>
        <w:t>5、辅助工资</w:t>
      </w:r>
    </w:p>
    <w:p>
      <w:pPr>
        <w:ind w:firstLine="426"/>
        <w:rPr>
          <w:rFonts w:ascii="宋体" w:hAnsi="宋体" w:eastAsia="宋体" w:cs="Times New Roman"/>
          <w:szCs w:val="21"/>
        </w:rPr>
      </w:pPr>
      <w:r>
        <w:rPr>
          <w:rFonts w:hint="eastAsia" w:ascii="宋体" w:hAnsi="宋体" w:eastAsia="宋体" w:cs="Times New Roman"/>
          <w:szCs w:val="21"/>
        </w:rPr>
        <w:t>三、基本薪酬设计的步骤</w:t>
      </w:r>
    </w:p>
    <w:p>
      <w:pPr>
        <w:ind w:firstLine="426"/>
        <w:rPr>
          <w:rFonts w:ascii="宋体" w:hAnsi="宋体" w:eastAsia="宋体" w:cs="Times New Roman"/>
          <w:szCs w:val="21"/>
        </w:rPr>
      </w:pPr>
      <w:r>
        <w:rPr>
          <w:rFonts w:hint="eastAsia" w:ascii="宋体" w:hAnsi="宋体" w:eastAsia="宋体" w:cs="Times New Roman"/>
          <w:szCs w:val="21"/>
        </w:rPr>
        <w:t>1、职位分析</w:t>
      </w:r>
    </w:p>
    <w:p>
      <w:pPr>
        <w:ind w:firstLine="426"/>
        <w:rPr>
          <w:rFonts w:ascii="宋体" w:hAnsi="宋体" w:eastAsia="宋体" w:cs="Times New Roman"/>
          <w:szCs w:val="21"/>
        </w:rPr>
      </w:pPr>
      <w:r>
        <w:rPr>
          <w:rFonts w:hint="eastAsia" w:ascii="宋体" w:hAnsi="宋体" w:eastAsia="宋体" w:cs="Times New Roman"/>
          <w:szCs w:val="21"/>
        </w:rPr>
        <w:t>2、职位评价</w:t>
      </w:r>
    </w:p>
    <w:p>
      <w:pPr>
        <w:ind w:firstLine="426"/>
        <w:rPr>
          <w:rFonts w:ascii="宋体" w:hAnsi="宋体" w:eastAsia="宋体" w:cs="Times New Roman"/>
          <w:szCs w:val="21"/>
        </w:rPr>
      </w:pPr>
      <w:r>
        <w:rPr>
          <w:rFonts w:hint="eastAsia" w:ascii="宋体" w:hAnsi="宋体" w:eastAsia="宋体" w:cs="Times New Roman"/>
          <w:szCs w:val="21"/>
        </w:rPr>
        <w:t>3、薪酬调查</w:t>
      </w:r>
    </w:p>
    <w:p>
      <w:pPr>
        <w:ind w:firstLine="426"/>
        <w:rPr>
          <w:rFonts w:ascii="宋体" w:hAnsi="宋体" w:eastAsia="宋体" w:cs="Times New Roman"/>
          <w:szCs w:val="21"/>
        </w:rPr>
      </w:pPr>
      <w:r>
        <w:rPr>
          <w:rFonts w:hint="eastAsia" w:ascii="宋体" w:hAnsi="宋体" w:eastAsia="宋体" w:cs="Times New Roman"/>
          <w:szCs w:val="21"/>
        </w:rPr>
        <w:t>4、根据薪酬曲线来确定薪酬等级</w:t>
      </w:r>
    </w:p>
    <w:p>
      <w:pPr>
        <w:ind w:firstLine="426"/>
        <w:rPr>
          <w:rFonts w:ascii="宋体" w:hAnsi="宋体" w:eastAsia="宋体" w:cs="Times New Roman"/>
          <w:szCs w:val="21"/>
        </w:rPr>
      </w:pPr>
      <w:r>
        <w:rPr>
          <w:rFonts w:hint="eastAsia" w:ascii="宋体" w:hAnsi="宋体" w:eastAsia="宋体" w:cs="Times New Roman"/>
          <w:szCs w:val="21"/>
        </w:rPr>
        <w:t>5、</w:t>
      </w:r>
      <w:r>
        <w:rPr>
          <w:rFonts w:ascii="宋体" w:hAnsi="宋体" w:eastAsia="宋体" w:cs="Times New Roman"/>
          <w:szCs w:val="21"/>
        </w:rPr>
        <w:t xml:space="preserve"> 设定薪酬比例的范围</w:t>
      </w:r>
    </w:p>
    <w:p>
      <w:pPr>
        <w:ind w:firstLine="426"/>
        <w:rPr>
          <w:rFonts w:ascii="宋体" w:hAnsi="宋体" w:eastAsia="宋体" w:cs="Times New Roman"/>
          <w:szCs w:val="21"/>
        </w:rPr>
      </w:pPr>
      <w:r>
        <w:rPr>
          <w:rFonts w:hint="eastAsia" w:ascii="宋体" w:hAnsi="宋体" w:eastAsia="宋体" w:cs="Times New Roman"/>
          <w:szCs w:val="21"/>
        </w:rPr>
        <w:t>6、 企业薪酬调查案例分析</w:t>
      </w:r>
    </w:p>
    <w:p>
      <w:pPr>
        <w:ind w:firstLine="426"/>
        <w:rPr>
          <w:rFonts w:ascii="宋体" w:hAnsi="宋体" w:eastAsia="宋体" w:cs="Times New Roman"/>
          <w:szCs w:val="21"/>
        </w:rPr>
      </w:pPr>
      <w:r>
        <w:rPr>
          <w:rFonts w:hint="eastAsia" w:ascii="宋体" w:hAnsi="宋体" w:eastAsia="宋体" w:cs="Times New Roman"/>
          <w:szCs w:val="21"/>
        </w:rPr>
        <w:t>四、</w:t>
      </w:r>
      <w:r>
        <w:rPr>
          <w:rFonts w:ascii="宋体" w:hAnsi="宋体" w:eastAsia="宋体" w:cs="Times New Roman"/>
          <w:szCs w:val="21"/>
        </w:rPr>
        <w:t>工作评价</w:t>
      </w:r>
    </w:p>
    <w:p>
      <w:pPr>
        <w:ind w:firstLine="42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w:t>
      </w:r>
      <w:r>
        <w:rPr>
          <w:rFonts w:ascii="宋体" w:hAnsi="宋体" w:eastAsia="宋体" w:cs="Times New Roman"/>
          <w:szCs w:val="21"/>
        </w:rPr>
        <w:t>工作评价的内涵</w:t>
      </w:r>
    </w:p>
    <w:p>
      <w:pPr>
        <w:ind w:firstLine="426"/>
        <w:rPr>
          <w:rFonts w:ascii="宋体" w:hAnsi="宋体" w:eastAsia="宋体" w:cs="Times New Roman"/>
          <w:szCs w:val="21"/>
        </w:rPr>
      </w:pPr>
      <w:r>
        <w:rPr>
          <w:rFonts w:hint="eastAsia" w:ascii="宋体" w:hAnsi="宋体" w:eastAsia="宋体" w:cs="Times New Roman"/>
          <w:szCs w:val="21"/>
        </w:rPr>
        <w:t>2、工作评价的一般方法</w:t>
      </w:r>
    </w:p>
    <w:p>
      <w:pPr>
        <w:ind w:firstLine="426"/>
        <w:rPr>
          <w:rFonts w:ascii="宋体" w:hAnsi="宋体" w:eastAsia="宋体" w:cs="Times New Roman"/>
          <w:szCs w:val="21"/>
        </w:rPr>
      </w:pPr>
      <w:r>
        <w:rPr>
          <w:rFonts w:hint="eastAsia" w:ascii="宋体" w:hAnsi="宋体" w:eastAsia="宋体" w:cs="Times New Roman"/>
          <w:szCs w:val="21"/>
        </w:rPr>
        <w:t>3、工作评价的流程</w:t>
      </w:r>
    </w:p>
    <w:p>
      <w:pPr>
        <w:ind w:firstLine="426"/>
        <w:rPr>
          <w:rFonts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美式评价法</w:t>
      </w:r>
    </w:p>
    <w:p>
      <w:pPr>
        <w:ind w:firstLine="426"/>
        <w:rPr>
          <w:rFonts w:ascii="宋体" w:hAnsi="宋体" w:eastAsia="宋体" w:cs="Times New Roman"/>
          <w:szCs w:val="21"/>
        </w:rPr>
      </w:pPr>
      <w:r>
        <w:rPr>
          <w:rFonts w:hint="eastAsia" w:ascii="宋体" w:hAnsi="宋体" w:eastAsia="宋体" w:cs="Times New Roman"/>
          <w:szCs w:val="21"/>
        </w:rPr>
        <w:t>5、</w:t>
      </w:r>
      <w:r>
        <w:rPr>
          <w:rFonts w:ascii="宋体" w:hAnsi="宋体" w:eastAsia="宋体" w:cs="Times New Roman"/>
          <w:szCs w:val="21"/>
        </w:rPr>
        <w:t>海式评价</w:t>
      </w:r>
      <w:r>
        <w:rPr>
          <w:rFonts w:hint="eastAsia" w:ascii="宋体" w:hAnsi="宋体" w:eastAsia="宋体" w:cs="Times New Roman"/>
          <w:szCs w:val="21"/>
        </w:rPr>
        <w:t>法</w:t>
      </w:r>
    </w:p>
    <w:p>
      <w:pPr>
        <w:ind w:firstLine="426"/>
        <w:rPr>
          <w:rFonts w:ascii="宋体" w:hAnsi="宋体" w:eastAsia="宋体" w:cs="Times New Roman"/>
          <w:szCs w:val="21"/>
        </w:rPr>
      </w:pPr>
      <w:r>
        <w:rPr>
          <w:rFonts w:hint="eastAsia" w:ascii="宋体" w:hAnsi="宋体" w:eastAsia="宋体" w:cs="Times New Roman"/>
          <w:szCs w:val="21"/>
        </w:rPr>
        <w:t>6、</w:t>
      </w:r>
      <w:r>
        <w:rPr>
          <w:rFonts w:ascii="宋体" w:hAnsi="宋体" w:eastAsia="宋体" w:cs="Times New Roman"/>
          <w:szCs w:val="21"/>
        </w:rPr>
        <w:t>要素计点法工作评价的案例分析</w:t>
      </w:r>
    </w:p>
    <w:p>
      <w:pPr>
        <w:ind w:firstLine="426"/>
        <w:rPr>
          <w:rFonts w:ascii="宋体" w:hAnsi="宋体" w:eastAsia="宋体" w:cs="Times New Roman"/>
          <w:szCs w:val="21"/>
        </w:rPr>
      </w:pPr>
      <w:r>
        <w:rPr>
          <w:rFonts w:hint="eastAsia" w:ascii="宋体" w:hAnsi="宋体" w:eastAsia="宋体" w:cs="Times New Roman"/>
          <w:szCs w:val="21"/>
        </w:rPr>
        <w:t>五、 我国薪酬变动沿革与趋势</w:t>
      </w:r>
    </w:p>
    <w:p>
      <w:pPr>
        <w:ind w:firstLine="426"/>
        <w:rPr>
          <w:rFonts w:ascii="宋体" w:hAnsi="宋体" w:eastAsia="宋体" w:cs="Times New Roman"/>
          <w:szCs w:val="21"/>
        </w:rPr>
      </w:pPr>
      <w:r>
        <w:rPr>
          <w:rFonts w:hint="eastAsia" w:ascii="宋体" w:hAnsi="宋体" w:eastAsia="宋体" w:cs="Times New Roman"/>
          <w:szCs w:val="21"/>
        </w:rPr>
        <w:t>我国员工薪酬结构的变动：</w:t>
      </w:r>
    </w:p>
    <w:p>
      <w:pPr>
        <w:ind w:firstLine="42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 xml:space="preserve">、供给制时代  </w:t>
      </w:r>
    </w:p>
    <w:p>
      <w:pPr>
        <w:ind w:firstLine="426"/>
        <w:rPr>
          <w:rFonts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 xml:space="preserve">、基职工资时代  </w:t>
      </w:r>
    </w:p>
    <w:p>
      <w:pPr>
        <w:ind w:firstLine="426"/>
        <w:rPr>
          <w:rFonts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 xml:space="preserve">、奖金时代  </w:t>
      </w:r>
    </w:p>
    <w:p>
      <w:pPr>
        <w:ind w:firstLine="426"/>
        <w:rPr>
          <w:rFonts w:ascii="宋体" w:hAnsi="宋体" w:eastAsia="宋体" w:cs="Times New Roman"/>
          <w:szCs w:val="21"/>
        </w:rPr>
      </w:pPr>
      <w:r>
        <w:rPr>
          <w:rFonts w:ascii="宋体" w:hAnsi="宋体" w:eastAsia="宋体" w:cs="Times New Roman"/>
          <w:szCs w:val="21"/>
        </w:rPr>
        <w:t>4</w:t>
      </w:r>
      <w:r>
        <w:rPr>
          <w:rFonts w:hint="eastAsia" w:ascii="宋体" w:hAnsi="宋体" w:eastAsia="宋体" w:cs="Times New Roman"/>
          <w:szCs w:val="21"/>
        </w:rPr>
        <w:t>、津贴时代</w:t>
      </w:r>
    </w:p>
    <w:p>
      <w:pPr>
        <w:ind w:firstLine="426"/>
        <w:rPr>
          <w:rFonts w:ascii="宋体" w:hAnsi="宋体" w:eastAsia="宋体" w:cs="Times New Roman"/>
          <w:szCs w:val="21"/>
        </w:rPr>
      </w:pPr>
      <w:r>
        <w:rPr>
          <w:rFonts w:hint="eastAsia" w:ascii="宋体" w:hAnsi="宋体" w:eastAsia="宋体" w:cs="Times New Roman"/>
          <w:szCs w:val="21"/>
        </w:rPr>
        <w:t>第三节 辅助工资和员工福利（2学时）</w:t>
      </w:r>
    </w:p>
    <w:p>
      <w:pPr>
        <w:ind w:firstLine="426"/>
        <w:rPr>
          <w:rFonts w:ascii="宋体" w:hAnsi="宋体" w:eastAsia="宋体" w:cs="Times New Roman"/>
          <w:szCs w:val="21"/>
        </w:rPr>
      </w:pPr>
      <w:r>
        <w:rPr>
          <w:rFonts w:hint="eastAsia" w:ascii="宋体" w:hAnsi="宋体" w:eastAsia="宋体" w:cs="Times New Roman"/>
          <w:szCs w:val="21"/>
        </w:rPr>
        <w:t>一、辅助工资</w:t>
      </w:r>
    </w:p>
    <w:p>
      <w:pPr>
        <w:ind w:firstLine="426"/>
        <w:rPr>
          <w:rFonts w:ascii="宋体" w:hAnsi="宋体" w:eastAsia="宋体" w:cs="Times New Roman"/>
          <w:szCs w:val="21"/>
        </w:rPr>
      </w:pPr>
      <w:r>
        <w:rPr>
          <w:rFonts w:hint="eastAsia" w:ascii="宋体" w:hAnsi="宋体" w:eastAsia="宋体" w:cs="Times New Roman"/>
          <w:szCs w:val="21"/>
        </w:rPr>
        <w:t>1、加班工资</w:t>
      </w:r>
    </w:p>
    <w:p>
      <w:pPr>
        <w:ind w:firstLine="426"/>
        <w:rPr>
          <w:rFonts w:ascii="宋体" w:hAnsi="宋体" w:eastAsia="宋体" w:cs="Times New Roman"/>
          <w:szCs w:val="21"/>
        </w:rPr>
      </w:pPr>
      <w:r>
        <w:rPr>
          <w:rFonts w:hint="eastAsia" w:ascii="宋体" w:hAnsi="宋体" w:eastAsia="宋体" w:cs="Times New Roman"/>
          <w:szCs w:val="21"/>
        </w:rPr>
        <w:t>2、津贴</w:t>
      </w:r>
    </w:p>
    <w:p>
      <w:pPr>
        <w:ind w:firstLine="426"/>
        <w:rPr>
          <w:rFonts w:ascii="宋体" w:hAnsi="宋体" w:eastAsia="宋体" w:cs="Times New Roman"/>
          <w:szCs w:val="21"/>
        </w:rPr>
      </w:pPr>
      <w:r>
        <w:rPr>
          <w:rFonts w:hint="eastAsia" w:ascii="宋体" w:hAnsi="宋体" w:eastAsia="宋体" w:cs="Times New Roman"/>
          <w:szCs w:val="21"/>
        </w:rPr>
        <w:t>3、补贴</w:t>
      </w:r>
    </w:p>
    <w:p>
      <w:pPr>
        <w:ind w:firstLine="426"/>
        <w:rPr>
          <w:rFonts w:ascii="宋体" w:hAnsi="宋体" w:eastAsia="宋体" w:cs="Times New Roman"/>
          <w:szCs w:val="21"/>
        </w:rPr>
      </w:pPr>
      <w:r>
        <w:rPr>
          <w:rFonts w:hint="eastAsia" w:ascii="宋体" w:hAnsi="宋体" w:eastAsia="宋体" w:cs="Times New Roman"/>
          <w:szCs w:val="21"/>
        </w:rPr>
        <w:t>二、员工福利</w:t>
      </w:r>
    </w:p>
    <w:p>
      <w:pPr>
        <w:ind w:firstLine="426"/>
        <w:rPr>
          <w:rFonts w:ascii="宋体" w:hAnsi="宋体" w:eastAsia="宋体" w:cs="Times New Roman"/>
          <w:szCs w:val="21"/>
        </w:rPr>
      </w:pPr>
      <w:r>
        <w:rPr>
          <w:rFonts w:hint="eastAsia" w:ascii="宋体" w:hAnsi="宋体" w:eastAsia="宋体" w:cs="Times New Roman"/>
          <w:szCs w:val="21"/>
        </w:rPr>
        <w:t>1、社会保险</w:t>
      </w:r>
    </w:p>
    <w:p>
      <w:pPr>
        <w:ind w:firstLine="426"/>
        <w:rPr>
          <w:rFonts w:ascii="宋体" w:hAnsi="宋体" w:eastAsia="宋体" w:cs="Times New Roman"/>
          <w:szCs w:val="21"/>
        </w:rPr>
      </w:pPr>
      <w:r>
        <w:rPr>
          <w:rFonts w:hint="eastAsia" w:ascii="宋体" w:hAnsi="宋体" w:eastAsia="宋体" w:cs="Times New Roman"/>
          <w:szCs w:val="21"/>
        </w:rPr>
        <w:t>2、休假制度</w:t>
      </w:r>
    </w:p>
    <w:p>
      <w:pPr>
        <w:ind w:firstLine="426"/>
        <w:rPr>
          <w:rFonts w:ascii="宋体" w:hAnsi="宋体" w:eastAsia="宋体" w:cs="Times New Roman"/>
          <w:szCs w:val="21"/>
        </w:rPr>
      </w:pPr>
      <w:r>
        <w:rPr>
          <w:rFonts w:hint="eastAsia" w:ascii="宋体" w:hAnsi="宋体" w:eastAsia="宋体" w:cs="Times New Roman"/>
          <w:szCs w:val="21"/>
        </w:rPr>
        <w:t>3、住房公积金</w:t>
      </w:r>
    </w:p>
    <w:p>
      <w:pPr>
        <w:ind w:firstLine="426"/>
        <w:rPr>
          <w:rFonts w:ascii="宋体" w:hAnsi="宋体" w:eastAsia="宋体" w:cs="Times New Roman"/>
          <w:szCs w:val="21"/>
        </w:rPr>
      </w:pPr>
      <w:r>
        <w:rPr>
          <w:rFonts w:hint="eastAsia" w:ascii="宋体" w:hAnsi="宋体" w:eastAsia="宋体" w:cs="Times New Roman"/>
          <w:szCs w:val="21"/>
        </w:rPr>
        <w:t>4、经济性福利</w:t>
      </w:r>
    </w:p>
    <w:p>
      <w:pPr>
        <w:ind w:firstLine="426"/>
        <w:rPr>
          <w:rFonts w:ascii="宋体" w:hAnsi="宋体" w:eastAsia="宋体" w:cs="Times New Roman"/>
          <w:szCs w:val="21"/>
        </w:rPr>
      </w:pPr>
      <w:r>
        <w:rPr>
          <w:rFonts w:hint="eastAsia" w:ascii="宋体" w:hAnsi="宋体" w:eastAsia="宋体" w:cs="Times New Roman"/>
          <w:szCs w:val="21"/>
        </w:rPr>
        <w:t>5、设施性福利</w:t>
      </w:r>
    </w:p>
    <w:p>
      <w:pPr>
        <w:ind w:firstLine="426"/>
        <w:rPr>
          <w:rFonts w:ascii="宋体" w:hAnsi="宋体" w:eastAsia="宋体" w:cs="Times New Roman"/>
          <w:szCs w:val="21"/>
        </w:rPr>
      </w:pPr>
      <w:r>
        <w:rPr>
          <w:rFonts w:hint="eastAsia" w:ascii="宋体" w:hAnsi="宋体" w:eastAsia="宋体" w:cs="Times New Roman"/>
          <w:szCs w:val="21"/>
        </w:rPr>
        <w:t>6、娱乐性福利</w:t>
      </w:r>
    </w:p>
    <w:p>
      <w:pPr>
        <w:ind w:firstLine="426"/>
        <w:rPr>
          <w:rFonts w:ascii="宋体" w:hAnsi="宋体" w:eastAsia="宋体" w:cs="Times New Roman"/>
          <w:szCs w:val="21"/>
        </w:rPr>
      </w:pPr>
      <w:r>
        <w:rPr>
          <w:rFonts w:hint="eastAsia" w:ascii="宋体" w:hAnsi="宋体" w:eastAsia="宋体" w:cs="Times New Roman"/>
          <w:szCs w:val="21"/>
        </w:rPr>
        <w:t>7、员工服务福利</w:t>
      </w:r>
    </w:p>
    <w:p>
      <w:pPr>
        <w:ind w:firstLine="426"/>
        <w:rPr>
          <w:rFonts w:ascii="宋体" w:hAnsi="宋体" w:eastAsia="宋体" w:cs="Times New Roman"/>
          <w:szCs w:val="21"/>
        </w:rPr>
      </w:pPr>
      <w:r>
        <w:rPr>
          <w:rFonts w:hint="eastAsia" w:ascii="宋体" w:hAnsi="宋体" w:eastAsia="宋体" w:cs="Times New Roman"/>
          <w:szCs w:val="21"/>
        </w:rPr>
        <w:t>8、其他福利</w:t>
      </w:r>
    </w:p>
    <w:p>
      <w:pPr>
        <w:ind w:firstLine="426"/>
        <w:rPr>
          <w:rFonts w:ascii="宋体" w:hAnsi="宋体" w:eastAsia="宋体" w:cs="Times New Roman"/>
          <w:szCs w:val="21"/>
        </w:rPr>
      </w:pPr>
      <w:r>
        <w:rPr>
          <w:rFonts w:hint="eastAsia" w:ascii="宋体" w:hAnsi="宋体" w:eastAsia="宋体" w:cs="Times New Roman"/>
          <w:szCs w:val="21"/>
        </w:rPr>
        <w:t>三、</w:t>
      </w:r>
      <w:r>
        <w:rPr>
          <w:rFonts w:ascii="宋体" w:hAnsi="宋体" w:eastAsia="宋体" w:cs="Times New Roman"/>
          <w:szCs w:val="21"/>
        </w:rPr>
        <w:t>工作-家庭福利</w:t>
      </w:r>
    </w:p>
    <w:p>
      <w:pPr>
        <w:ind w:firstLine="42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w:t>
      </w:r>
      <w:r>
        <w:rPr>
          <w:rFonts w:ascii="宋体" w:hAnsi="宋体" w:eastAsia="宋体" w:cs="Times New Roman"/>
          <w:szCs w:val="21"/>
        </w:rPr>
        <w:t>工作-家庭福利计划的内涵</w:t>
      </w:r>
    </w:p>
    <w:p>
      <w:pPr>
        <w:ind w:firstLine="426"/>
        <w:rPr>
          <w:rFonts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w:t>
      </w:r>
      <w:r>
        <w:rPr>
          <w:rFonts w:ascii="宋体" w:hAnsi="宋体" w:eastAsia="宋体" w:cs="Times New Roman"/>
          <w:szCs w:val="21"/>
        </w:rPr>
        <w:t>工作-家庭福利计划的类型</w:t>
      </w:r>
    </w:p>
    <w:p>
      <w:pPr>
        <w:ind w:firstLine="426"/>
        <w:rPr>
          <w:rFonts w:ascii="宋体" w:hAnsi="宋体" w:eastAsia="宋体" w:cs="Times New Roman"/>
          <w:b/>
          <w:szCs w:val="21"/>
        </w:rPr>
      </w:pPr>
      <w:r>
        <w:rPr>
          <w:rFonts w:ascii="宋体" w:hAnsi="宋体" w:eastAsia="宋体" w:cs="Times New Roman"/>
          <w:b/>
          <w:szCs w:val="21"/>
        </w:rPr>
        <w:t>考核要求：</w:t>
      </w:r>
    </w:p>
    <w:p>
      <w:pPr>
        <w:ind w:firstLine="426"/>
        <w:rPr>
          <w:rFonts w:ascii="宋体" w:hAnsi="宋体" w:eastAsia="宋体" w:cs="Times New Roman"/>
          <w:szCs w:val="21"/>
        </w:rPr>
      </w:pPr>
      <w:r>
        <w:rPr>
          <w:rFonts w:ascii="宋体" w:hAnsi="宋体" w:eastAsia="宋体" w:cs="Times New Roman"/>
          <w:szCs w:val="21"/>
        </w:rPr>
        <w:t>识记：薪酬的内涵；薪酬水平制定的过程；员工福利的内容。</w:t>
      </w:r>
    </w:p>
    <w:p>
      <w:pPr>
        <w:ind w:firstLine="426"/>
        <w:rPr>
          <w:rFonts w:ascii="宋体" w:hAnsi="宋体" w:eastAsia="宋体" w:cs="Times New Roman"/>
          <w:szCs w:val="21"/>
        </w:rPr>
      </w:pPr>
      <w:r>
        <w:rPr>
          <w:rFonts w:ascii="宋体" w:hAnsi="宋体" w:eastAsia="宋体" w:cs="Times New Roman"/>
          <w:szCs w:val="21"/>
        </w:rPr>
        <w:t>领会：宽度薪酬；股票激励；团队薪酬；灵活性福利的设置。</w:t>
      </w:r>
    </w:p>
    <w:p>
      <w:pPr>
        <w:ind w:firstLine="426"/>
        <w:rPr>
          <w:rFonts w:ascii="宋体" w:hAnsi="宋体" w:eastAsia="宋体" w:cs="Times New Roman"/>
          <w:szCs w:val="21"/>
        </w:rPr>
      </w:pPr>
      <w:r>
        <w:rPr>
          <w:rFonts w:ascii="宋体" w:hAnsi="宋体" w:eastAsia="宋体" w:cs="Times New Roman"/>
          <w:szCs w:val="21"/>
        </w:rPr>
        <w:t>应用：学会运用要素计点法进行工作评价。</w:t>
      </w:r>
    </w:p>
    <w:p>
      <w:pPr>
        <w:rPr>
          <w:rFonts w:ascii="宋体" w:hAnsi="宋体" w:eastAsia="宋体" w:cs="Times New Roman"/>
          <w:szCs w:val="21"/>
        </w:rPr>
      </w:pPr>
    </w:p>
    <w:p>
      <w:pPr>
        <w:jc w:val="center"/>
        <w:rPr>
          <w:rFonts w:ascii="宋体" w:hAnsi="宋体" w:eastAsia="宋体" w:cs="Times New Roman"/>
          <w:b/>
          <w:sz w:val="24"/>
          <w:szCs w:val="24"/>
        </w:rPr>
      </w:pPr>
      <w:r>
        <w:rPr>
          <w:rFonts w:hint="eastAsia" w:ascii="宋体" w:hAnsi="宋体" w:eastAsia="宋体" w:cs="Times New Roman"/>
          <w:b/>
          <w:sz w:val="24"/>
          <w:szCs w:val="24"/>
        </w:rPr>
        <w:t>第七章  绩效管理</w:t>
      </w:r>
    </w:p>
    <w:p>
      <w:pPr>
        <w:ind w:firstLine="426"/>
        <w:rPr>
          <w:rFonts w:ascii="宋体" w:hAnsi="宋体" w:eastAsia="宋体" w:cs="Times New Roman"/>
          <w:b/>
          <w:szCs w:val="21"/>
        </w:rPr>
      </w:pPr>
      <w:r>
        <w:rPr>
          <w:rFonts w:ascii="宋体" w:hAnsi="宋体" w:eastAsia="宋体" w:cs="Times New Roman"/>
          <w:b/>
          <w:szCs w:val="21"/>
        </w:rPr>
        <w:t>教学要点：</w:t>
      </w:r>
    </w:p>
    <w:p>
      <w:pPr>
        <w:ind w:firstLine="426"/>
        <w:rPr>
          <w:rFonts w:ascii="宋体" w:hAnsi="宋体" w:eastAsia="宋体" w:cs="Times New Roman"/>
          <w:szCs w:val="21"/>
        </w:rPr>
      </w:pPr>
      <w:r>
        <w:rPr>
          <w:rFonts w:hint="eastAsia" w:ascii="宋体" w:hAnsi="宋体" w:eastAsia="宋体" w:cs="Times New Roman"/>
          <w:szCs w:val="21"/>
        </w:rPr>
        <w:t>通过</w:t>
      </w:r>
      <w:r>
        <w:rPr>
          <w:rFonts w:ascii="宋体" w:hAnsi="宋体" w:eastAsia="宋体" w:cs="Times New Roman"/>
          <w:szCs w:val="21"/>
        </w:rPr>
        <w:t>本章的</w:t>
      </w:r>
      <w:r>
        <w:rPr>
          <w:rFonts w:hint="eastAsia" w:ascii="宋体" w:hAnsi="宋体" w:eastAsia="宋体" w:cs="Times New Roman"/>
          <w:szCs w:val="21"/>
        </w:rPr>
        <w:t>学习，理解绩效的不同内涵与层次，绩效管理的内涵及其与绩效评价的区别，熟悉绩效管理的过程，掌握绩效管理的三种主要方法，绩效评价的主要方法，熟悉绩效评价中常见的问题及预防，熟悉绩效面谈的内容与要点。</w:t>
      </w:r>
    </w:p>
    <w:p>
      <w:pPr>
        <w:ind w:firstLine="426"/>
        <w:rPr>
          <w:rFonts w:ascii="宋体" w:hAnsi="宋体" w:eastAsia="宋体" w:cs="Times New Roman"/>
          <w:b/>
          <w:szCs w:val="21"/>
        </w:rPr>
      </w:pPr>
      <w:r>
        <w:rPr>
          <w:rFonts w:ascii="宋体" w:hAnsi="宋体" w:eastAsia="宋体" w:cs="Times New Roman"/>
          <w:b/>
          <w:szCs w:val="21"/>
        </w:rPr>
        <w:t>教学时数：</w:t>
      </w:r>
    </w:p>
    <w:p>
      <w:pPr>
        <w:ind w:firstLine="426"/>
        <w:rPr>
          <w:rFonts w:ascii="宋体" w:hAnsi="宋体" w:eastAsia="宋体" w:cs="Times New Roman"/>
          <w:szCs w:val="21"/>
        </w:rPr>
      </w:pPr>
      <w:r>
        <w:rPr>
          <w:rFonts w:hint="eastAsia" w:ascii="宋体" w:hAnsi="宋体" w:eastAsia="宋体" w:cs="Times New Roman"/>
          <w:szCs w:val="21"/>
        </w:rPr>
        <w:t>6</w:t>
      </w:r>
      <w:r>
        <w:rPr>
          <w:rFonts w:ascii="宋体" w:hAnsi="宋体" w:eastAsia="宋体" w:cs="Times New Roman"/>
          <w:szCs w:val="21"/>
        </w:rPr>
        <w:t>学时</w:t>
      </w:r>
    </w:p>
    <w:p>
      <w:pPr>
        <w:ind w:firstLine="426"/>
        <w:rPr>
          <w:rFonts w:ascii="宋体" w:hAnsi="宋体" w:eastAsia="宋体" w:cs="Times New Roman"/>
          <w:b/>
          <w:szCs w:val="21"/>
        </w:rPr>
      </w:pPr>
      <w:r>
        <w:rPr>
          <w:rFonts w:ascii="宋体" w:hAnsi="宋体" w:eastAsia="宋体" w:cs="Times New Roman"/>
          <w:b/>
          <w:szCs w:val="21"/>
        </w:rPr>
        <w:t>教学内容：</w:t>
      </w:r>
    </w:p>
    <w:p>
      <w:pPr>
        <w:ind w:firstLine="426"/>
        <w:rPr>
          <w:rFonts w:ascii="宋体" w:hAnsi="宋体" w:eastAsia="宋体" w:cs="Times New Roman"/>
          <w:szCs w:val="21"/>
        </w:rPr>
      </w:pPr>
      <w:r>
        <w:rPr>
          <w:rFonts w:ascii="宋体" w:hAnsi="宋体" w:eastAsia="宋体" w:cs="Times New Roman"/>
          <w:szCs w:val="21"/>
        </w:rPr>
        <w:t xml:space="preserve">第一节 绩效管理的基本概念 </w:t>
      </w:r>
      <w:r>
        <w:rPr>
          <w:rFonts w:hint="eastAsia" w:ascii="宋体" w:hAnsi="宋体" w:eastAsia="宋体" w:cs="Times New Roman"/>
          <w:szCs w:val="21"/>
        </w:rPr>
        <w:t>（</w:t>
      </w:r>
      <w:r>
        <w:rPr>
          <w:rFonts w:ascii="宋体" w:hAnsi="宋体" w:eastAsia="宋体" w:cs="Times New Roman"/>
          <w:szCs w:val="21"/>
        </w:rPr>
        <w:t>1学时</w:t>
      </w:r>
      <w:r>
        <w:rPr>
          <w:rFonts w:hint="eastAsia" w:ascii="宋体" w:hAnsi="宋体" w:eastAsia="宋体" w:cs="Times New Roman"/>
          <w:szCs w:val="21"/>
        </w:rPr>
        <w:t>）</w:t>
      </w:r>
    </w:p>
    <w:p>
      <w:pPr>
        <w:ind w:firstLine="426"/>
        <w:rPr>
          <w:rFonts w:ascii="宋体" w:hAnsi="宋体" w:eastAsia="宋体" w:cs="Times New Roman"/>
          <w:szCs w:val="21"/>
        </w:rPr>
      </w:pPr>
      <w:r>
        <w:rPr>
          <w:rFonts w:ascii="宋体" w:hAnsi="宋体" w:eastAsia="宋体" w:cs="Times New Roman"/>
          <w:szCs w:val="21"/>
        </w:rPr>
        <w:t>一、 绩效的内涵</w:t>
      </w:r>
    </w:p>
    <w:p>
      <w:pPr>
        <w:ind w:firstLine="42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w:t>
      </w:r>
      <w:r>
        <w:rPr>
          <w:rFonts w:ascii="宋体" w:hAnsi="宋体" w:eastAsia="宋体" w:cs="Times New Roman"/>
          <w:szCs w:val="21"/>
        </w:rPr>
        <w:t>行为视角</w:t>
      </w:r>
    </w:p>
    <w:p>
      <w:pPr>
        <w:ind w:firstLine="426"/>
        <w:rPr>
          <w:rFonts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w:t>
      </w:r>
      <w:r>
        <w:rPr>
          <w:rFonts w:ascii="宋体" w:hAnsi="宋体" w:eastAsia="宋体" w:cs="Times New Roman"/>
          <w:szCs w:val="21"/>
        </w:rPr>
        <w:t>结果视角</w:t>
      </w:r>
    </w:p>
    <w:p>
      <w:pPr>
        <w:ind w:firstLine="426"/>
        <w:rPr>
          <w:rFonts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w:t>
      </w:r>
      <w:r>
        <w:rPr>
          <w:rFonts w:ascii="宋体" w:hAnsi="宋体" w:eastAsia="宋体" w:cs="Times New Roman"/>
          <w:szCs w:val="21"/>
        </w:rPr>
        <w:t>能力视角</w:t>
      </w:r>
    </w:p>
    <w:p>
      <w:pPr>
        <w:ind w:firstLine="426"/>
        <w:rPr>
          <w:rFonts w:ascii="宋体" w:hAnsi="宋体" w:eastAsia="宋体" w:cs="Times New Roman"/>
          <w:szCs w:val="21"/>
        </w:rPr>
      </w:pPr>
      <w:r>
        <w:rPr>
          <w:rFonts w:ascii="宋体" w:hAnsi="宋体" w:eastAsia="宋体" w:cs="Times New Roman"/>
          <w:szCs w:val="21"/>
        </w:rPr>
        <w:t>二、 绩效评价的内涵</w:t>
      </w:r>
    </w:p>
    <w:p>
      <w:pPr>
        <w:ind w:firstLine="42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w:t>
      </w:r>
      <w:r>
        <w:rPr>
          <w:rFonts w:ascii="宋体" w:hAnsi="宋体" w:eastAsia="宋体" w:cs="Times New Roman"/>
          <w:szCs w:val="21"/>
        </w:rPr>
        <w:t>为什么要进行绩效评价</w:t>
      </w:r>
    </w:p>
    <w:p>
      <w:pPr>
        <w:ind w:firstLine="426"/>
        <w:rPr>
          <w:rFonts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w:t>
      </w:r>
      <w:r>
        <w:rPr>
          <w:rFonts w:ascii="宋体" w:hAnsi="宋体" w:eastAsia="宋体" w:cs="Times New Roman"/>
          <w:szCs w:val="21"/>
        </w:rPr>
        <w:t>绩效评价的过程</w:t>
      </w:r>
    </w:p>
    <w:p>
      <w:pPr>
        <w:ind w:firstLine="426"/>
        <w:rPr>
          <w:rFonts w:ascii="宋体" w:hAnsi="宋体" w:eastAsia="宋体" w:cs="Times New Roman"/>
          <w:szCs w:val="21"/>
        </w:rPr>
      </w:pPr>
      <w:r>
        <w:rPr>
          <w:rFonts w:ascii="宋体" w:hAnsi="宋体" w:eastAsia="宋体" w:cs="Times New Roman"/>
          <w:szCs w:val="21"/>
        </w:rPr>
        <w:t>三、 绩效管理的内涵</w:t>
      </w:r>
    </w:p>
    <w:p>
      <w:pPr>
        <w:ind w:firstLine="42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w:t>
      </w:r>
      <w:r>
        <w:rPr>
          <w:rFonts w:ascii="宋体" w:hAnsi="宋体" w:eastAsia="宋体" w:cs="Times New Roman"/>
          <w:szCs w:val="21"/>
        </w:rPr>
        <w:t>绩效管理的过程</w:t>
      </w:r>
    </w:p>
    <w:p>
      <w:pPr>
        <w:ind w:firstLine="426"/>
        <w:rPr>
          <w:rFonts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w:t>
      </w:r>
      <w:r>
        <w:rPr>
          <w:rFonts w:ascii="宋体" w:hAnsi="宋体" w:eastAsia="宋体" w:cs="Times New Roman"/>
          <w:szCs w:val="21"/>
        </w:rPr>
        <w:t>绩效评价的主体</w:t>
      </w:r>
    </w:p>
    <w:p>
      <w:pPr>
        <w:ind w:firstLine="426"/>
        <w:rPr>
          <w:rFonts w:ascii="宋体" w:hAnsi="宋体" w:eastAsia="宋体" w:cs="Times New Roman"/>
          <w:szCs w:val="21"/>
        </w:rPr>
      </w:pPr>
      <w:r>
        <w:rPr>
          <w:rFonts w:ascii="宋体" w:hAnsi="宋体" w:eastAsia="宋体" w:cs="Times New Roman"/>
          <w:szCs w:val="21"/>
        </w:rPr>
        <w:t>四、绩效管理与绩效评价的区别</w:t>
      </w:r>
    </w:p>
    <w:p>
      <w:pPr>
        <w:ind w:firstLine="42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w:t>
      </w:r>
      <w:r>
        <w:rPr>
          <w:rFonts w:ascii="宋体" w:hAnsi="宋体" w:eastAsia="宋体" w:cs="Times New Roman"/>
          <w:szCs w:val="21"/>
        </w:rPr>
        <w:t>目标不同</w:t>
      </w:r>
    </w:p>
    <w:p>
      <w:pPr>
        <w:ind w:firstLine="426"/>
        <w:rPr>
          <w:rFonts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w:t>
      </w:r>
      <w:r>
        <w:rPr>
          <w:rFonts w:ascii="宋体" w:hAnsi="宋体" w:eastAsia="宋体" w:cs="Times New Roman"/>
          <w:szCs w:val="21"/>
        </w:rPr>
        <w:t>内容不同</w:t>
      </w:r>
    </w:p>
    <w:p>
      <w:pPr>
        <w:ind w:firstLine="426"/>
        <w:rPr>
          <w:rFonts w:ascii="宋体" w:hAnsi="宋体" w:eastAsia="宋体" w:cs="Times New Roman"/>
          <w:szCs w:val="21"/>
        </w:rPr>
      </w:pPr>
      <w:r>
        <w:rPr>
          <w:rFonts w:ascii="宋体" w:hAnsi="宋体" w:eastAsia="宋体" w:cs="Times New Roman"/>
          <w:szCs w:val="21"/>
        </w:rPr>
        <w:t xml:space="preserve">第二节 绩效管理的方法 </w:t>
      </w:r>
      <w:r>
        <w:rPr>
          <w:rFonts w:hint="eastAsia" w:ascii="宋体" w:hAnsi="宋体" w:eastAsia="宋体" w:cs="Times New Roman"/>
          <w:szCs w:val="21"/>
        </w:rPr>
        <w:t>（2</w:t>
      </w:r>
      <w:r>
        <w:rPr>
          <w:rFonts w:ascii="宋体" w:hAnsi="宋体" w:eastAsia="宋体" w:cs="Times New Roman"/>
          <w:szCs w:val="21"/>
        </w:rPr>
        <w:t>学时</w:t>
      </w:r>
      <w:r>
        <w:rPr>
          <w:rFonts w:hint="eastAsia" w:ascii="宋体" w:hAnsi="宋体" w:eastAsia="宋体" w:cs="Times New Roman"/>
          <w:szCs w:val="21"/>
        </w:rPr>
        <w:t>）</w:t>
      </w:r>
    </w:p>
    <w:p>
      <w:pPr>
        <w:ind w:firstLine="426"/>
        <w:rPr>
          <w:rFonts w:ascii="宋体" w:hAnsi="宋体" w:eastAsia="宋体" w:cs="Times New Roman"/>
          <w:szCs w:val="21"/>
        </w:rPr>
      </w:pPr>
      <w:r>
        <w:rPr>
          <w:rFonts w:ascii="宋体" w:hAnsi="宋体" w:eastAsia="宋体" w:cs="Times New Roman"/>
          <w:szCs w:val="21"/>
        </w:rPr>
        <w:t>一、KPI指标的制定与实施</w:t>
      </w:r>
    </w:p>
    <w:p>
      <w:pPr>
        <w:ind w:firstLine="42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w:t>
      </w:r>
      <w:r>
        <w:rPr>
          <w:rFonts w:ascii="宋体" w:hAnsi="宋体" w:eastAsia="宋体" w:cs="Times New Roman"/>
          <w:szCs w:val="21"/>
        </w:rPr>
        <w:t>KPI的概念</w:t>
      </w:r>
    </w:p>
    <w:p>
      <w:pPr>
        <w:ind w:firstLine="426"/>
        <w:rPr>
          <w:rFonts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w:t>
      </w:r>
      <w:r>
        <w:rPr>
          <w:rFonts w:ascii="宋体" w:hAnsi="宋体" w:eastAsia="宋体" w:cs="Times New Roman"/>
          <w:szCs w:val="21"/>
        </w:rPr>
        <w:t>KPI指标的制定</w:t>
      </w:r>
    </w:p>
    <w:p>
      <w:pPr>
        <w:ind w:firstLine="426"/>
        <w:rPr>
          <w:rFonts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w:t>
      </w:r>
      <w:r>
        <w:rPr>
          <w:rFonts w:ascii="宋体" w:hAnsi="宋体" w:eastAsia="宋体" w:cs="Times New Roman"/>
          <w:szCs w:val="21"/>
        </w:rPr>
        <w:t>KPI指标的评价</w:t>
      </w:r>
    </w:p>
    <w:p>
      <w:pPr>
        <w:ind w:firstLine="426"/>
        <w:rPr>
          <w:rFonts w:ascii="宋体" w:hAnsi="宋体" w:eastAsia="宋体" w:cs="Times New Roman"/>
          <w:szCs w:val="21"/>
        </w:rPr>
      </w:pPr>
      <w:r>
        <w:rPr>
          <w:rFonts w:hint="eastAsia" w:ascii="宋体" w:hAnsi="宋体" w:eastAsia="宋体" w:cs="Times New Roman"/>
          <w:szCs w:val="21"/>
        </w:rPr>
        <w:t>4、 KPI指标的评价</w:t>
      </w:r>
    </w:p>
    <w:p>
      <w:pPr>
        <w:ind w:firstLine="426"/>
        <w:rPr>
          <w:rFonts w:ascii="宋体" w:hAnsi="宋体" w:eastAsia="宋体" w:cs="Times New Roman"/>
          <w:szCs w:val="21"/>
        </w:rPr>
      </w:pPr>
      <w:r>
        <w:rPr>
          <w:rFonts w:ascii="宋体" w:hAnsi="宋体" w:eastAsia="宋体" w:cs="Times New Roman"/>
          <w:szCs w:val="21"/>
        </w:rPr>
        <w:t>二</w:t>
      </w:r>
      <w:r>
        <w:rPr>
          <w:rFonts w:hint="eastAsia" w:ascii="宋体" w:hAnsi="宋体" w:eastAsia="宋体" w:cs="Times New Roman"/>
          <w:szCs w:val="21"/>
        </w:rPr>
        <w:t>、</w:t>
      </w:r>
      <w:r>
        <w:rPr>
          <w:rFonts w:ascii="宋体" w:hAnsi="宋体" w:eastAsia="宋体" w:cs="Times New Roman"/>
          <w:szCs w:val="21"/>
        </w:rPr>
        <w:t>MBO的实施</w:t>
      </w:r>
    </w:p>
    <w:p>
      <w:pPr>
        <w:ind w:firstLine="426"/>
        <w:rPr>
          <w:rFonts w:ascii="宋体" w:hAnsi="宋体" w:eastAsia="宋体" w:cs="Times New Roman"/>
          <w:szCs w:val="21"/>
        </w:rPr>
      </w:pPr>
      <w:r>
        <w:rPr>
          <w:rFonts w:ascii="宋体" w:hAnsi="宋体" w:eastAsia="宋体" w:cs="Times New Roman"/>
          <w:szCs w:val="21"/>
        </w:rPr>
        <w:t>三</w:t>
      </w:r>
      <w:r>
        <w:rPr>
          <w:rFonts w:hint="eastAsia" w:ascii="宋体" w:hAnsi="宋体" w:eastAsia="宋体" w:cs="Times New Roman"/>
          <w:szCs w:val="21"/>
        </w:rPr>
        <w:t>、</w:t>
      </w:r>
      <w:r>
        <w:rPr>
          <w:rFonts w:ascii="宋体" w:hAnsi="宋体" w:eastAsia="宋体" w:cs="Times New Roman"/>
          <w:szCs w:val="21"/>
        </w:rPr>
        <w:t>BSC方案的实施</w:t>
      </w:r>
    </w:p>
    <w:p>
      <w:pPr>
        <w:ind w:firstLine="426"/>
        <w:rPr>
          <w:rFonts w:ascii="宋体" w:hAnsi="宋体" w:eastAsia="宋体" w:cs="Times New Roman"/>
          <w:szCs w:val="21"/>
        </w:rPr>
      </w:pPr>
      <w:r>
        <w:rPr>
          <w:rFonts w:ascii="宋体" w:hAnsi="宋体" w:eastAsia="宋体" w:cs="Times New Roman"/>
          <w:szCs w:val="21"/>
        </w:rPr>
        <w:t>第三节 绩效评价的方法</w:t>
      </w:r>
      <w:r>
        <w:rPr>
          <w:rFonts w:hint="eastAsia" w:ascii="宋体" w:hAnsi="宋体" w:eastAsia="宋体" w:cs="Times New Roman"/>
          <w:szCs w:val="21"/>
        </w:rPr>
        <w:t>（1</w:t>
      </w:r>
      <w:r>
        <w:rPr>
          <w:rFonts w:ascii="宋体" w:hAnsi="宋体" w:eastAsia="宋体" w:cs="Times New Roman"/>
          <w:szCs w:val="21"/>
        </w:rPr>
        <w:t>学时</w:t>
      </w:r>
      <w:r>
        <w:rPr>
          <w:rFonts w:hint="eastAsia" w:ascii="宋体" w:hAnsi="宋体" w:eastAsia="宋体" w:cs="Times New Roman"/>
          <w:szCs w:val="21"/>
        </w:rPr>
        <w:t>）</w:t>
      </w:r>
    </w:p>
    <w:p>
      <w:pPr>
        <w:ind w:firstLine="426"/>
        <w:rPr>
          <w:rFonts w:ascii="宋体" w:hAnsi="宋体" w:eastAsia="宋体" w:cs="Times New Roman"/>
          <w:szCs w:val="21"/>
        </w:rPr>
      </w:pPr>
      <w:r>
        <w:rPr>
          <w:rFonts w:ascii="宋体" w:hAnsi="宋体" w:eastAsia="宋体" w:cs="Times New Roman"/>
          <w:szCs w:val="21"/>
        </w:rPr>
        <w:t>一</w:t>
      </w:r>
      <w:r>
        <w:rPr>
          <w:rFonts w:hint="eastAsia" w:ascii="宋体" w:hAnsi="宋体" w:eastAsia="宋体" w:cs="Times New Roman"/>
          <w:szCs w:val="21"/>
        </w:rPr>
        <w:t>、</w:t>
      </w:r>
      <w:r>
        <w:rPr>
          <w:rFonts w:ascii="宋体" w:hAnsi="宋体" w:eastAsia="宋体" w:cs="Times New Roman"/>
          <w:szCs w:val="21"/>
        </w:rPr>
        <w:t>图尺度法</w:t>
      </w:r>
    </w:p>
    <w:p>
      <w:pPr>
        <w:ind w:firstLine="426"/>
        <w:rPr>
          <w:rFonts w:ascii="宋体" w:hAnsi="宋体" w:eastAsia="宋体" w:cs="Times New Roman"/>
          <w:szCs w:val="21"/>
        </w:rPr>
      </w:pPr>
      <w:r>
        <w:rPr>
          <w:rFonts w:ascii="宋体" w:hAnsi="宋体" w:eastAsia="宋体" w:cs="Times New Roman"/>
          <w:szCs w:val="21"/>
        </w:rPr>
        <w:t>二</w:t>
      </w:r>
      <w:r>
        <w:rPr>
          <w:rFonts w:hint="eastAsia" w:ascii="宋体" w:hAnsi="宋体" w:eastAsia="宋体" w:cs="Times New Roman"/>
          <w:szCs w:val="21"/>
        </w:rPr>
        <w:t>、</w:t>
      </w:r>
      <w:r>
        <w:rPr>
          <w:rFonts w:ascii="宋体" w:hAnsi="宋体" w:eastAsia="宋体" w:cs="Times New Roman"/>
          <w:szCs w:val="21"/>
        </w:rPr>
        <w:t>交替排序法</w:t>
      </w:r>
    </w:p>
    <w:p>
      <w:pPr>
        <w:ind w:firstLine="426"/>
        <w:rPr>
          <w:rFonts w:ascii="宋体" w:hAnsi="宋体" w:eastAsia="宋体" w:cs="Times New Roman"/>
          <w:szCs w:val="21"/>
        </w:rPr>
      </w:pPr>
      <w:r>
        <w:rPr>
          <w:rFonts w:ascii="宋体" w:hAnsi="宋体" w:eastAsia="宋体" w:cs="Times New Roman"/>
          <w:szCs w:val="21"/>
        </w:rPr>
        <w:t>三</w:t>
      </w:r>
      <w:r>
        <w:rPr>
          <w:rFonts w:hint="eastAsia" w:ascii="宋体" w:hAnsi="宋体" w:eastAsia="宋体" w:cs="Times New Roman"/>
          <w:szCs w:val="21"/>
        </w:rPr>
        <w:t>、</w:t>
      </w:r>
      <w:r>
        <w:rPr>
          <w:rFonts w:ascii="宋体" w:hAnsi="宋体" w:eastAsia="宋体" w:cs="Times New Roman"/>
          <w:szCs w:val="21"/>
        </w:rPr>
        <w:t>配对比较法</w:t>
      </w:r>
    </w:p>
    <w:p>
      <w:pPr>
        <w:ind w:firstLine="426"/>
        <w:rPr>
          <w:rFonts w:ascii="宋体" w:hAnsi="宋体" w:eastAsia="宋体" w:cs="Times New Roman"/>
          <w:szCs w:val="21"/>
        </w:rPr>
      </w:pPr>
      <w:r>
        <w:rPr>
          <w:rFonts w:ascii="宋体" w:hAnsi="宋体" w:eastAsia="宋体" w:cs="Times New Roman"/>
          <w:szCs w:val="21"/>
        </w:rPr>
        <w:t>四</w:t>
      </w:r>
      <w:r>
        <w:rPr>
          <w:rFonts w:hint="eastAsia" w:ascii="宋体" w:hAnsi="宋体" w:eastAsia="宋体" w:cs="Times New Roman"/>
          <w:szCs w:val="21"/>
        </w:rPr>
        <w:t>、</w:t>
      </w:r>
      <w:r>
        <w:rPr>
          <w:rFonts w:ascii="宋体" w:hAnsi="宋体" w:eastAsia="宋体" w:cs="Times New Roman"/>
          <w:szCs w:val="21"/>
        </w:rPr>
        <w:t>关键事件法</w:t>
      </w:r>
    </w:p>
    <w:p>
      <w:pPr>
        <w:ind w:firstLine="426"/>
        <w:rPr>
          <w:rFonts w:ascii="宋体" w:hAnsi="宋体" w:eastAsia="宋体" w:cs="Times New Roman"/>
          <w:szCs w:val="21"/>
        </w:rPr>
      </w:pPr>
      <w:r>
        <w:rPr>
          <w:rFonts w:ascii="宋体" w:hAnsi="宋体" w:eastAsia="宋体" w:cs="Times New Roman"/>
          <w:szCs w:val="21"/>
        </w:rPr>
        <w:t>五</w:t>
      </w:r>
      <w:r>
        <w:rPr>
          <w:rFonts w:hint="eastAsia" w:ascii="宋体" w:hAnsi="宋体" w:eastAsia="宋体" w:cs="Times New Roman"/>
          <w:szCs w:val="21"/>
        </w:rPr>
        <w:t>、</w:t>
      </w:r>
      <w:r>
        <w:rPr>
          <w:rFonts w:ascii="宋体" w:hAnsi="宋体" w:eastAsia="宋体" w:cs="Times New Roman"/>
          <w:szCs w:val="21"/>
        </w:rPr>
        <w:t>行为锚定法</w:t>
      </w:r>
    </w:p>
    <w:p>
      <w:pPr>
        <w:ind w:firstLine="426"/>
        <w:rPr>
          <w:rFonts w:ascii="宋体" w:hAnsi="宋体" w:eastAsia="宋体" w:cs="Times New Roman"/>
          <w:szCs w:val="21"/>
        </w:rPr>
      </w:pPr>
      <w:r>
        <w:rPr>
          <w:rFonts w:ascii="宋体" w:hAnsi="宋体" w:eastAsia="宋体" w:cs="Times New Roman"/>
          <w:szCs w:val="21"/>
        </w:rPr>
        <w:t>第四节 绩效评价中存在的问题</w:t>
      </w:r>
      <w:r>
        <w:rPr>
          <w:rFonts w:hint="eastAsia" w:ascii="宋体" w:hAnsi="宋体" w:eastAsia="宋体" w:cs="Times New Roman"/>
          <w:szCs w:val="21"/>
        </w:rPr>
        <w:t>（</w:t>
      </w:r>
      <w:r>
        <w:rPr>
          <w:rFonts w:ascii="宋体" w:hAnsi="宋体" w:eastAsia="宋体" w:cs="Times New Roman"/>
          <w:szCs w:val="21"/>
        </w:rPr>
        <w:t>1学时</w:t>
      </w:r>
      <w:r>
        <w:rPr>
          <w:rFonts w:hint="eastAsia" w:ascii="宋体" w:hAnsi="宋体" w:eastAsia="宋体" w:cs="Times New Roman"/>
          <w:szCs w:val="21"/>
        </w:rPr>
        <w:t>）</w:t>
      </w:r>
    </w:p>
    <w:p>
      <w:pPr>
        <w:ind w:firstLine="426"/>
        <w:rPr>
          <w:rFonts w:ascii="宋体" w:hAnsi="宋体" w:eastAsia="宋体" w:cs="Times New Roman"/>
          <w:szCs w:val="21"/>
        </w:rPr>
      </w:pPr>
      <w:r>
        <w:rPr>
          <w:rFonts w:ascii="宋体" w:hAnsi="宋体" w:eastAsia="宋体" w:cs="Times New Roman"/>
          <w:szCs w:val="21"/>
        </w:rPr>
        <w:t>一、绩效评价中常见的问题</w:t>
      </w:r>
    </w:p>
    <w:p>
      <w:pPr>
        <w:ind w:firstLine="42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w:t>
      </w:r>
      <w:r>
        <w:rPr>
          <w:rFonts w:ascii="宋体" w:hAnsi="宋体" w:eastAsia="宋体" w:cs="Times New Roman"/>
          <w:szCs w:val="21"/>
        </w:rPr>
        <w:t>宽大或严格偏差</w:t>
      </w:r>
    </w:p>
    <w:p>
      <w:pPr>
        <w:ind w:firstLine="426"/>
        <w:rPr>
          <w:rFonts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w:t>
      </w:r>
      <w:r>
        <w:rPr>
          <w:rFonts w:ascii="宋体" w:hAnsi="宋体" w:eastAsia="宋体" w:cs="Times New Roman"/>
          <w:szCs w:val="21"/>
        </w:rPr>
        <w:t>晕轮效应</w:t>
      </w:r>
    </w:p>
    <w:p>
      <w:pPr>
        <w:ind w:firstLine="426"/>
        <w:rPr>
          <w:rFonts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w:t>
      </w:r>
      <w:r>
        <w:rPr>
          <w:rFonts w:ascii="宋体" w:hAnsi="宋体" w:eastAsia="宋体" w:cs="Times New Roman"/>
          <w:szCs w:val="21"/>
        </w:rPr>
        <w:t>中心化取向</w:t>
      </w:r>
    </w:p>
    <w:p>
      <w:pPr>
        <w:ind w:firstLine="426"/>
        <w:rPr>
          <w:rFonts w:ascii="宋体" w:hAnsi="宋体" w:eastAsia="宋体" w:cs="Times New Roman"/>
          <w:szCs w:val="21"/>
        </w:rPr>
      </w:pPr>
      <w:r>
        <w:rPr>
          <w:rFonts w:ascii="宋体" w:hAnsi="宋体" w:eastAsia="宋体" w:cs="Times New Roman"/>
          <w:szCs w:val="21"/>
        </w:rPr>
        <w:t>二、绩效评价中常见问题的解决方案</w:t>
      </w:r>
    </w:p>
    <w:p>
      <w:pPr>
        <w:ind w:firstLine="42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w:t>
      </w:r>
      <w:r>
        <w:rPr>
          <w:rFonts w:ascii="宋体" w:hAnsi="宋体" w:eastAsia="宋体" w:cs="Times New Roman"/>
          <w:szCs w:val="21"/>
        </w:rPr>
        <w:t>确保公平</w:t>
      </w:r>
    </w:p>
    <w:p>
      <w:pPr>
        <w:ind w:firstLine="426"/>
        <w:rPr>
          <w:rFonts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w:t>
      </w:r>
      <w:r>
        <w:rPr>
          <w:rFonts w:ascii="宋体" w:hAnsi="宋体" w:eastAsia="宋体" w:cs="Times New Roman"/>
          <w:szCs w:val="21"/>
        </w:rPr>
        <w:t>阐明标准</w:t>
      </w:r>
    </w:p>
    <w:p>
      <w:pPr>
        <w:ind w:firstLine="426"/>
        <w:rPr>
          <w:rFonts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w:t>
      </w:r>
      <w:r>
        <w:rPr>
          <w:rFonts w:ascii="宋体" w:hAnsi="宋体" w:eastAsia="宋体" w:cs="Times New Roman"/>
          <w:szCs w:val="21"/>
        </w:rPr>
        <w:t>避免晕轮效应</w:t>
      </w:r>
    </w:p>
    <w:p>
      <w:pPr>
        <w:ind w:firstLine="426"/>
        <w:rPr>
          <w:rFonts w:ascii="宋体" w:hAnsi="宋体" w:eastAsia="宋体" w:cs="Times New Roman"/>
          <w:szCs w:val="21"/>
        </w:rPr>
      </w:pPr>
      <w:r>
        <w:rPr>
          <w:rFonts w:ascii="宋体" w:hAnsi="宋体" w:eastAsia="宋体" w:cs="Times New Roman"/>
          <w:szCs w:val="21"/>
        </w:rPr>
        <w:t>4</w:t>
      </w:r>
      <w:r>
        <w:rPr>
          <w:rFonts w:hint="eastAsia" w:ascii="宋体" w:hAnsi="宋体" w:eastAsia="宋体" w:cs="Times New Roman"/>
          <w:szCs w:val="21"/>
        </w:rPr>
        <w:t>、</w:t>
      </w:r>
      <w:r>
        <w:rPr>
          <w:rFonts w:ascii="宋体" w:hAnsi="宋体" w:eastAsia="宋体" w:cs="Times New Roman"/>
          <w:szCs w:val="21"/>
        </w:rPr>
        <w:t>避免中心取向</w:t>
      </w:r>
    </w:p>
    <w:p>
      <w:pPr>
        <w:ind w:firstLine="426"/>
        <w:rPr>
          <w:rFonts w:ascii="宋体" w:hAnsi="宋体" w:eastAsia="宋体" w:cs="Times New Roman"/>
          <w:szCs w:val="21"/>
        </w:rPr>
      </w:pPr>
      <w:r>
        <w:rPr>
          <w:rFonts w:ascii="宋体" w:hAnsi="宋体" w:eastAsia="宋体" w:cs="Times New Roman"/>
          <w:szCs w:val="21"/>
        </w:rPr>
        <w:t>5</w:t>
      </w:r>
      <w:r>
        <w:rPr>
          <w:rFonts w:hint="eastAsia" w:ascii="宋体" w:hAnsi="宋体" w:eastAsia="宋体" w:cs="Times New Roman"/>
          <w:szCs w:val="21"/>
        </w:rPr>
        <w:t>、</w:t>
      </w:r>
      <w:r>
        <w:rPr>
          <w:rFonts w:ascii="宋体" w:hAnsi="宋体" w:eastAsia="宋体" w:cs="Times New Roman"/>
          <w:szCs w:val="21"/>
        </w:rPr>
        <w:t>不要太严格或宽容</w:t>
      </w:r>
    </w:p>
    <w:p>
      <w:pPr>
        <w:ind w:firstLine="426"/>
        <w:rPr>
          <w:rFonts w:ascii="宋体" w:hAnsi="宋体" w:eastAsia="宋体" w:cs="Times New Roman"/>
          <w:szCs w:val="21"/>
        </w:rPr>
      </w:pPr>
      <w:r>
        <w:rPr>
          <w:rFonts w:hint="eastAsia" w:ascii="宋体" w:hAnsi="宋体" w:eastAsia="宋体" w:cs="Times New Roman"/>
          <w:szCs w:val="21"/>
        </w:rPr>
        <w:t>第五节绩效管理过程（1学时）</w:t>
      </w:r>
    </w:p>
    <w:p>
      <w:pPr>
        <w:ind w:firstLine="426"/>
        <w:rPr>
          <w:rFonts w:ascii="宋体" w:hAnsi="宋体" w:eastAsia="宋体" w:cs="Times New Roman"/>
          <w:szCs w:val="21"/>
        </w:rPr>
      </w:pPr>
      <w:r>
        <w:rPr>
          <w:rFonts w:hint="eastAsia" w:ascii="宋体" w:hAnsi="宋体" w:eastAsia="宋体" w:cs="Times New Roman"/>
          <w:szCs w:val="21"/>
        </w:rPr>
        <w:t>一、绩效管理的基本流程</w:t>
      </w:r>
    </w:p>
    <w:p>
      <w:pPr>
        <w:ind w:firstLine="426"/>
        <w:rPr>
          <w:rFonts w:ascii="宋体" w:hAnsi="宋体" w:eastAsia="宋体" w:cs="Times New Roman"/>
          <w:szCs w:val="21"/>
        </w:rPr>
      </w:pPr>
      <w:r>
        <w:rPr>
          <w:rFonts w:hint="eastAsia" w:ascii="宋体" w:hAnsi="宋体" w:eastAsia="宋体" w:cs="Times New Roman"/>
          <w:szCs w:val="21"/>
        </w:rPr>
        <w:t>1、准备阶段</w:t>
      </w:r>
    </w:p>
    <w:p>
      <w:pPr>
        <w:ind w:firstLine="426"/>
        <w:rPr>
          <w:rFonts w:ascii="宋体" w:hAnsi="宋体" w:eastAsia="宋体" w:cs="Times New Roman"/>
          <w:szCs w:val="21"/>
        </w:rPr>
      </w:pPr>
      <w:r>
        <w:rPr>
          <w:rFonts w:hint="eastAsia" w:ascii="宋体" w:hAnsi="宋体" w:eastAsia="宋体" w:cs="Times New Roman"/>
          <w:szCs w:val="21"/>
        </w:rPr>
        <w:t>2、实施阶</w:t>
      </w:r>
    </w:p>
    <w:p>
      <w:pPr>
        <w:ind w:firstLine="426"/>
        <w:rPr>
          <w:rFonts w:ascii="宋体" w:hAnsi="宋体" w:eastAsia="宋体" w:cs="Times New Roman"/>
          <w:szCs w:val="21"/>
        </w:rPr>
      </w:pPr>
      <w:r>
        <w:rPr>
          <w:rFonts w:hint="eastAsia" w:ascii="宋体" w:hAnsi="宋体" w:eastAsia="宋体" w:cs="Times New Roman"/>
          <w:szCs w:val="21"/>
        </w:rPr>
        <w:t>3、评价阶段</w:t>
      </w:r>
    </w:p>
    <w:p>
      <w:pPr>
        <w:ind w:firstLine="426"/>
        <w:rPr>
          <w:rFonts w:ascii="宋体" w:hAnsi="宋体" w:eastAsia="宋体" w:cs="Times New Roman"/>
          <w:szCs w:val="21"/>
        </w:rPr>
      </w:pPr>
      <w:r>
        <w:rPr>
          <w:rFonts w:hint="eastAsia" w:ascii="宋体" w:hAnsi="宋体" w:eastAsia="宋体" w:cs="Times New Roman"/>
          <w:szCs w:val="21"/>
        </w:rPr>
        <w:t>4、总结阶段</w:t>
      </w:r>
    </w:p>
    <w:p>
      <w:pPr>
        <w:ind w:firstLine="426"/>
        <w:rPr>
          <w:rFonts w:ascii="宋体" w:hAnsi="宋体" w:eastAsia="宋体" w:cs="Times New Roman"/>
          <w:szCs w:val="21"/>
        </w:rPr>
      </w:pPr>
      <w:r>
        <w:rPr>
          <w:rFonts w:hint="eastAsia" w:ascii="宋体" w:hAnsi="宋体" w:eastAsia="宋体" w:cs="Times New Roman"/>
          <w:szCs w:val="21"/>
        </w:rPr>
        <w:t>5、应用阶段。</w:t>
      </w:r>
    </w:p>
    <w:p>
      <w:pPr>
        <w:ind w:firstLine="426"/>
        <w:rPr>
          <w:rFonts w:ascii="宋体" w:hAnsi="宋体" w:eastAsia="宋体" w:cs="Times New Roman"/>
          <w:b/>
          <w:szCs w:val="21"/>
        </w:rPr>
      </w:pPr>
      <w:r>
        <w:rPr>
          <w:rFonts w:hint="eastAsia" w:ascii="宋体" w:hAnsi="宋体" w:eastAsia="宋体" w:cs="Times New Roman"/>
          <w:b/>
          <w:szCs w:val="21"/>
        </w:rPr>
        <w:t>考核要求：</w:t>
      </w:r>
    </w:p>
    <w:p>
      <w:pPr>
        <w:ind w:firstLine="426"/>
        <w:rPr>
          <w:rFonts w:ascii="宋体" w:hAnsi="宋体" w:eastAsia="宋体" w:cs="Times New Roman"/>
          <w:szCs w:val="21"/>
        </w:rPr>
      </w:pPr>
      <w:r>
        <w:rPr>
          <w:rFonts w:hint="eastAsia" w:ascii="宋体" w:hAnsi="宋体" w:eastAsia="宋体" w:cs="Times New Roman"/>
          <w:szCs w:val="21"/>
        </w:rPr>
        <w:t>识记：绩效的内涵；绩效管理的过程；绩效面谈的步骤。</w:t>
      </w:r>
    </w:p>
    <w:p>
      <w:pPr>
        <w:ind w:firstLine="426"/>
        <w:rPr>
          <w:rFonts w:ascii="宋体" w:hAnsi="宋体" w:eastAsia="宋体" w:cs="Times New Roman"/>
          <w:szCs w:val="21"/>
        </w:rPr>
      </w:pPr>
      <w:r>
        <w:rPr>
          <w:rFonts w:hint="eastAsia" w:ascii="宋体" w:hAnsi="宋体" w:eastAsia="宋体" w:cs="Times New Roman"/>
          <w:szCs w:val="21"/>
        </w:rPr>
        <w:t>领会：绩效评价与绩效管理的区别；绩效管理中常见问题的产生原因；绩效面谈有效性的提升。</w:t>
      </w:r>
    </w:p>
    <w:p>
      <w:pPr>
        <w:ind w:firstLine="426"/>
        <w:rPr>
          <w:rFonts w:ascii="宋体" w:hAnsi="宋体" w:eastAsia="宋体" w:cs="Times New Roman"/>
          <w:szCs w:val="21"/>
        </w:rPr>
      </w:pPr>
      <w:r>
        <w:rPr>
          <w:rFonts w:hint="eastAsia" w:ascii="宋体" w:hAnsi="宋体" w:eastAsia="宋体" w:cs="Times New Roman"/>
          <w:szCs w:val="21"/>
        </w:rPr>
        <w:t>应用：企业不同业务部门KPI指标体系设计。</w:t>
      </w:r>
    </w:p>
    <w:p>
      <w:pPr>
        <w:widowControl/>
        <w:tabs>
          <w:tab w:val="left" w:pos="1200"/>
        </w:tabs>
        <w:jc w:val="center"/>
        <w:rPr>
          <w:rFonts w:ascii="宋体" w:hAnsi="宋体" w:eastAsia="宋体" w:cs="宋体"/>
          <w:b/>
          <w:kern w:val="0"/>
          <w:szCs w:val="21"/>
        </w:rPr>
      </w:pPr>
    </w:p>
    <w:p>
      <w:pPr>
        <w:widowControl/>
        <w:tabs>
          <w:tab w:val="left" w:pos="1200"/>
        </w:tabs>
        <w:jc w:val="center"/>
        <w:rPr>
          <w:rFonts w:ascii="宋体" w:hAnsi="宋体" w:eastAsia="宋体" w:cs="宋体"/>
          <w:b/>
          <w:kern w:val="0"/>
          <w:sz w:val="24"/>
          <w:szCs w:val="24"/>
        </w:rPr>
      </w:pPr>
      <w:r>
        <w:rPr>
          <w:rFonts w:hint="eastAsia" w:ascii="宋体" w:hAnsi="宋体" w:eastAsia="宋体" w:cs="宋体"/>
          <w:b/>
          <w:kern w:val="0"/>
          <w:sz w:val="24"/>
          <w:szCs w:val="24"/>
        </w:rPr>
        <w:t>第八章</w:t>
      </w:r>
      <w:r>
        <w:rPr>
          <w:rFonts w:hint="eastAsia" w:ascii="宋体" w:hAnsi="宋体" w:eastAsia="宋体" w:cs="Times New Roman"/>
          <w:b/>
          <w:kern w:val="0"/>
          <w:sz w:val="24"/>
          <w:szCs w:val="24"/>
        </w:rPr>
        <w:t xml:space="preserve">  </w:t>
      </w:r>
      <w:r>
        <w:rPr>
          <w:rFonts w:hint="eastAsia" w:ascii="宋体" w:hAnsi="宋体" w:eastAsia="宋体" w:cs="宋体"/>
          <w:b/>
          <w:kern w:val="0"/>
          <w:sz w:val="24"/>
          <w:szCs w:val="24"/>
        </w:rPr>
        <w:t>劳动关系管理</w:t>
      </w:r>
    </w:p>
    <w:p>
      <w:pPr>
        <w:ind w:firstLine="426"/>
        <w:rPr>
          <w:rFonts w:ascii="宋体" w:hAnsi="宋体" w:eastAsia="宋体" w:cs="Times New Roman"/>
          <w:b/>
          <w:szCs w:val="21"/>
        </w:rPr>
      </w:pPr>
      <w:r>
        <w:rPr>
          <w:rFonts w:hint="eastAsia" w:ascii="宋体" w:hAnsi="宋体" w:eastAsia="宋体" w:cs="Times New Roman"/>
          <w:b/>
          <w:szCs w:val="21"/>
        </w:rPr>
        <w:t>教学要点：</w:t>
      </w:r>
    </w:p>
    <w:p>
      <w:pPr>
        <w:ind w:firstLine="426"/>
        <w:rPr>
          <w:rFonts w:ascii="宋体" w:hAnsi="宋体" w:eastAsia="宋体" w:cs="Times New Roman"/>
          <w:szCs w:val="21"/>
        </w:rPr>
      </w:pPr>
      <w:r>
        <w:rPr>
          <w:rFonts w:hint="eastAsia" w:ascii="宋体" w:hAnsi="宋体" w:eastAsia="宋体" w:cs="Times New Roman"/>
          <w:szCs w:val="21"/>
        </w:rPr>
        <w:t>掌握劳动关系的内涵和劳动关系的构成要素与特征；理解劳动安全与劳动保护的任务、内容及相关的管理制度；掌握劳动合同的概念、订立、履行、变更、解除及终止方面的规定。熟悉劳动争议的处理原则和方法；了解常用的劳动合同范本。</w:t>
      </w:r>
    </w:p>
    <w:p>
      <w:pPr>
        <w:ind w:firstLine="426"/>
        <w:rPr>
          <w:rFonts w:ascii="宋体" w:hAnsi="宋体" w:eastAsia="宋体" w:cs="Times New Roman"/>
          <w:b/>
          <w:szCs w:val="21"/>
        </w:rPr>
      </w:pPr>
      <w:r>
        <w:rPr>
          <w:rFonts w:hint="eastAsia" w:ascii="宋体" w:hAnsi="宋体" w:eastAsia="宋体" w:cs="Times New Roman"/>
          <w:b/>
          <w:szCs w:val="21"/>
        </w:rPr>
        <w:t>教学时数：</w:t>
      </w:r>
    </w:p>
    <w:p>
      <w:pPr>
        <w:ind w:firstLine="426"/>
        <w:rPr>
          <w:rFonts w:ascii="宋体" w:hAnsi="宋体" w:eastAsia="宋体" w:cs="Times New Roman"/>
          <w:szCs w:val="21"/>
        </w:rPr>
      </w:pPr>
      <w:r>
        <w:rPr>
          <w:rFonts w:hint="eastAsia" w:ascii="宋体" w:hAnsi="宋体" w:eastAsia="宋体" w:cs="Times New Roman"/>
          <w:szCs w:val="21"/>
        </w:rPr>
        <w:t>4学时</w:t>
      </w:r>
      <w:r>
        <w:rPr>
          <w:rFonts w:ascii="宋体" w:hAnsi="宋体" w:eastAsia="宋体" w:cs="Times New Roman"/>
          <w:szCs w:val="21"/>
        </w:rPr>
        <w:t xml:space="preserve"> </w:t>
      </w:r>
    </w:p>
    <w:p>
      <w:pPr>
        <w:ind w:firstLine="426"/>
        <w:rPr>
          <w:rFonts w:ascii="宋体" w:hAnsi="宋体" w:eastAsia="宋体" w:cs="Times New Roman"/>
          <w:b/>
          <w:szCs w:val="21"/>
        </w:rPr>
      </w:pPr>
      <w:r>
        <w:rPr>
          <w:rFonts w:hint="eastAsia" w:ascii="宋体" w:hAnsi="宋体" w:eastAsia="宋体" w:cs="Times New Roman"/>
          <w:b/>
          <w:szCs w:val="21"/>
        </w:rPr>
        <w:t>教学内容：</w:t>
      </w:r>
    </w:p>
    <w:p>
      <w:pPr>
        <w:ind w:firstLine="426"/>
        <w:rPr>
          <w:rFonts w:ascii="宋体" w:hAnsi="宋体" w:eastAsia="宋体" w:cs="Times New Roman"/>
          <w:szCs w:val="21"/>
        </w:rPr>
      </w:pPr>
      <w:r>
        <w:rPr>
          <w:rFonts w:hint="eastAsia" w:ascii="宋体" w:hAnsi="宋体" w:eastAsia="宋体" w:cs="Times New Roman"/>
          <w:szCs w:val="21"/>
        </w:rPr>
        <w:t>第一节劳动关系管理（2学时）</w:t>
      </w:r>
    </w:p>
    <w:p>
      <w:pPr>
        <w:ind w:firstLine="426"/>
        <w:rPr>
          <w:rFonts w:ascii="宋体" w:hAnsi="宋体" w:eastAsia="宋体" w:cs="Times New Roman"/>
          <w:szCs w:val="21"/>
        </w:rPr>
      </w:pPr>
      <w:r>
        <w:rPr>
          <w:rFonts w:hint="eastAsia" w:ascii="宋体" w:hAnsi="宋体" w:eastAsia="宋体" w:cs="Times New Roman"/>
          <w:szCs w:val="21"/>
        </w:rPr>
        <w:t>一、劳动关系概念</w:t>
      </w:r>
    </w:p>
    <w:p>
      <w:pPr>
        <w:ind w:firstLine="426"/>
        <w:rPr>
          <w:rFonts w:ascii="宋体" w:hAnsi="宋体" w:eastAsia="宋体" w:cs="Times New Roman"/>
          <w:szCs w:val="21"/>
        </w:rPr>
      </w:pPr>
      <w:r>
        <w:rPr>
          <w:rFonts w:hint="eastAsia" w:ascii="宋体" w:hAnsi="宋体" w:eastAsia="宋体" w:cs="Times New Roman"/>
          <w:szCs w:val="21"/>
        </w:rPr>
        <w:t>二、劳动关系的构成要素</w:t>
      </w:r>
    </w:p>
    <w:p>
      <w:pPr>
        <w:ind w:firstLine="426"/>
        <w:rPr>
          <w:rFonts w:ascii="宋体" w:hAnsi="宋体" w:eastAsia="宋体" w:cs="Times New Roman"/>
          <w:szCs w:val="21"/>
        </w:rPr>
      </w:pPr>
      <w:r>
        <w:rPr>
          <w:rFonts w:hint="eastAsia" w:ascii="宋体" w:hAnsi="宋体" w:eastAsia="宋体" w:cs="Times New Roman"/>
          <w:szCs w:val="21"/>
        </w:rPr>
        <w:t>三、劳动关系的特征</w:t>
      </w:r>
    </w:p>
    <w:p>
      <w:pPr>
        <w:ind w:firstLine="426"/>
        <w:rPr>
          <w:rFonts w:ascii="宋体" w:hAnsi="宋体" w:eastAsia="宋体" w:cs="Times New Roman"/>
          <w:szCs w:val="21"/>
        </w:rPr>
      </w:pPr>
      <w:r>
        <w:rPr>
          <w:rFonts w:hint="eastAsia" w:ascii="宋体" w:hAnsi="宋体" w:eastAsia="宋体" w:cs="Times New Roman"/>
          <w:szCs w:val="21"/>
        </w:rPr>
        <w:t>四、处理劳动关系的原则与意义</w:t>
      </w:r>
    </w:p>
    <w:p>
      <w:pPr>
        <w:ind w:firstLine="426"/>
        <w:rPr>
          <w:rFonts w:ascii="宋体" w:hAnsi="宋体" w:eastAsia="宋体" w:cs="Times New Roman"/>
          <w:szCs w:val="21"/>
        </w:rPr>
      </w:pPr>
      <w:r>
        <w:rPr>
          <w:rFonts w:hint="eastAsia" w:ascii="宋体" w:hAnsi="宋体" w:eastAsia="宋体" w:cs="Times New Roman"/>
          <w:szCs w:val="21"/>
        </w:rPr>
        <w:t xml:space="preserve">五、企业改善劳动关系的途径 </w:t>
      </w:r>
    </w:p>
    <w:p>
      <w:pPr>
        <w:ind w:firstLine="426"/>
        <w:rPr>
          <w:rFonts w:ascii="宋体" w:hAnsi="宋体" w:eastAsia="宋体" w:cs="Times New Roman"/>
          <w:szCs w:val="21"/>
        </w:rPr>
      </w:pPr>
      <w:r>
        <w:rPr>
          <w:rFonts w:hint="eastAsia" w:ascii="宋体" w:hAnsi="宋体" w:eastAsia="宋体" w:cs="Times New Roman"/>
          <w:szCs w:val="21"/>
        </w:rPr>
        <w:t>第二节劳动合同管理（1学时）</w:t>
      </w:r>
    </w:p>
    <w:p>
      <w:pPr>
        <w:ind w:firstLine="426"/>
        <w:rPr>
          <w:rFonts w:ascii="宋体" w:hAnsi="宋体" w:eastAsia="宋体" w:cs="Times New Roman"/>
          <w:szCs w:val="21"/>
        </w:rPr>
      </w:pPr>
      <w:r>
        <w:rPr>
          <w:rFonts w:hint="eastAsia" w:ascii="宋体" w:hAnsi="宋体" w:eastAsia="宋体" w:cs="Times New Roman"/>
          <w:szCs w:val="21"/>
        </w:rPr>
        <w:t>一、劳动合同与企业劳动合同</w:t>
      </w:r>
    </w:p>
    <w:p>
      <w:pPr>
        <w:ind w:firstLine="426"/>
        <w:rPr>
          <w:rFonts w:ascii="宋体" w:hAnsi="宋体" w:eastAsia="宋体" w:cs="Times New Roman"/>
          <w:szCs w:val="21"/>
        </w:rPr>
      </w:pPr>
      <w:r>
        <w:rPr>
          <w:rFonts w:hint="eastAsia" w:ascii="宋体" w:hAnsi="宋体" w:eastAsia="宋体" w:cs="Times New Roman"/>
          <w:szCs w:val="21"/>
        </w:rPr>
        <w:t>二、企业劳动合同的订立原则</w:t>
      </w:r>
    </w:p>
    <w:p>
      <w:pPr>
        <w:ind w:firstLine="426"/>
        <w:rPr>
          <w:rFonts w:ascii="宋体" w:hAnsi="宋体" w:eastAsia="宋体" w:cs="Times New Roman"/>
          <w:szCs w:val="21"/>
        </w:rPr>
      </w:pPr>
      <w:r>
        <w:rPr>
          <w:rFonts w:hint="eastAsia" w:ascii="宋体" w:hAnsi="宋体" w:eastAsia="宋体" w:cs="Times New Roman"/>
          <w:szCs w:val="21"/>
        </w:rPr>
        <w:t>三、劳动合同的内容</w:t>
      </w:r>
    </w:p>
    <w:p>
      <w:pPr>
        <w:ind w:firstLine="426"/>
        <w:rPr>
          <w:rFonts w:ascii="宋体" w:hAnsi="宋体" w:eastAsia="宋体" w:cs="Times New Roman"/>
          <w:szCs w:val="21"/>
        </w:rPr>
      </w:pPr>
      <w:r>
        <w:rPr>
          <w:rFonts w:hint="eastAsia" w:ascii="宋体" w:hAnsi="宋体" w:eastAsia="宋体" w:cs="Times New Roman"/>
          <w:szCs w:val="21"/>
        </w:rPr>
        <w:t>四、企业劳动合同的订立程序</w:t>
      </w:r>
    </w:p>
    <w:p>
      <w:pPr>
        <w:ind w:firstLine="426"/>
        <w:rPr>
          <w:rFonts w:ascii="宋体" w:hAnsi="宋体" w:eastAsia="宋体" w:cs="Times New Roman"/>
          <w:szCs w:val="21"/>
        </w:rPr>
      </w:pPr>
      <w:r>
        <w:rPr>
          <w:rFonts w:hint="eastAsia" w:ascii="宋体" w:hAnsi="宋体" w:eastAsia="宋体" w:cs="Times New Roman"/>
          <w:szCs w:val="21"/>
        </w:rPr>
        <w:t>五、企业劳动合同变更</w:t>
      </w:r>
    </w:p>
    <w:p>
      <w:pPr>
        <w:ind w:firstLine="426"/>
        <w:rPr>
          <w:rFonts w:ascii="宋体" w:hAnsi="宋体" w:eastAsia="宋体" w:cs="Times New Roman"/>
          <w:szCs w:val="21"/>
        </w:rPr>
      </w:pPr>
      <w:r>
        <w:rPr>
          <w:rFonts w:hint="eastAsia" w:ascii="宋体" w:hAnsi="宋体" w:eastAsia="宋体" w:cs="Times New Roman"/>
          <w:szCs w:val="21"/>
        </w:rPr>
        <w:t>六、企业劳动合同的解除与终止</w:t>
      </w:r>
    </w:p>
    <w:p>
      <w:pPr>
        <w:ind w:firstLine="426"/>
        <w:rPr>
          <w:rFonts w:ascii="宋体" w:hAnsi="宋体" w:eastAsia="宋体" w:cs="Times New Roman"/>
          <w:szCs w:val="21"/>
        </w:rPr>
      </w:pPr>
      <w:r>
        <w:rPr>
          <w:rFonts w:hint="eastAsia" w:ascii="宋体" w:hAnsi="宋体" w:eastAsia="宋体" w:cs="Times New Roman"/>
          <w:szCs w:val="21"/>
        </w:rPr>
        <w:t>第三节劳动争议管理（1学时）</w:t>
      </w:r>
    </w:p>
    <w:p>
      <w:pPr>
        <w:ind w:firstLine="426"/>
        <w:rPr>
          <w:rFonts w:ascii="宋体" w:hAnsi="宋体" w:eastAsia="宋体" w:cs="Times New Roman"/>
          <w:b/>
          <w:szCs w:val="21"/>
        </w:rPr>
      </w:pPr>
      <w:r>
        <w:rPr>
          <w:rFonts w:hint="eastAsia" w:ascii="宋体" w:hAnsi="宋体" w:eastAsia="宋体" w:cs="Times New Roman"/>
          <w:szCs w:val="21"/>
        </w:rPr>
        <w:t>1、劳动争议的种类</w:t>
      </w:r>
    </w:p>
    <w:p>
      <w:pPr>
        <w:ind w:firstLine="426"/>
        <w:rPr>
          <w:rFonts w:ascii="宋体" w:hAnsi="宋体" w:eastAsia="宋体" w:cs="Times New Roman"/>
          <w:szCs w:val="21"/>
        </w:rPr>
      </w:pPr>
      <w:r>
        <w:rPr>
          <w:rFonts w:hint="eastAsia" w:ascii="宋体" w:hAnsi="宋体" w:eastAsia="宋体" w:cs="Times New Roman"/>
          <w:szCs w:val="21"/>
        </w:rPr>
        <w:t>2、劳动争议的内容</w:t>
      </w:r>
    </w:p>
    <w:p>
      <w:pPr>
        <w:ind w:firstLine="426"/>
        <w:rPr>
          <w:rFonts w:ascii="宋体" w:hAnsi="宋体" w:eastAsia="宋体" w:cs="Times New Roman"/>
          <w:szCs w:val="21"/>
        </w:rPr>
      </w:pPr>
      <w:r>
        <w:rPr>
          <w:rFonts w:hint="eastAsia" w:ascii="宋体" w:hAnsi="宋体" w:eastAsia="宋体" w:cs="Times New Roman"/>
          <w:szCs w:val="21"/>
        </w:rPr>
        <w:t>3、劳动争议的处理程序和机构</w:t>
      </w:r>
    </w:p>
    <w:p>
      <w:pPr>
        <w:ind w:firstLine="426"/>
        <w:rPr>
          <w:rFonts w:ascii="宋体" w:hAnsi="宋体" w:eastAsia="宋体" w:cs="Times New Roman"/>
          <w:szCs w:val="21"/>
        </w:rPr>
      </w:pPr>
      <w:r>
        <w:rPr>
          <w:rFonts w:hint="eastAsia" w:ascii="宋体" w:hAnsi="宋体" w:eastAsia="宋体" w:cs="Times New Roman"/>
          <w:szCs w:val="21"/>
        </w:rPr>
        <w:t>4、解决劳动争议的原则</w:t>
      </w:r>
    </w:p>
    <w:p>
      <w:pPr>
        <w:ind w:firstLine="426"/>
        <w:rPr>
          <w:rFonts w:ascii="宋体" w:hAnsi="宋体" w:eastAsia="宋体" w:cs="Times New Roman"/>
          <w:b/>
          <w:szCs w:val="21"/>
        </w:rPr>
      </w:pPr>
      <w:r>
        <w:rPr>
          <w:rFonts w:hint="eastAsia" w:ascii="宋体" w:hAnsi="宋体" w:eastAsia="宋体" w:cs="Times New Roman"/>
          <w:b/>
          <w:szCs w:val="21"/>
        </w:rPr>
        <w:t>考核要求：</w:t>
      </w:r>
    </w:p>
    <w:p>
      <w:pPr>
        <w:ind w:firstLine="426"/>
        <w:rPr>
          <w:rFonts w:ascii="宋体" w:hAnsi="宋体" w:eastAsia="宋体" w:cs="Times New Roman"/>
          <w:szCs w:val="21"/>
        </w:rPr>
      </w:pPr>
      <w:r>
        <w:rPr>
          <w:rFonts w:hint="eastAsia" w:ascii="宋体" w:hAnsi="宋体" w:eastAsia="宋体" w:cs="Times New Roman"/>
          <w:szCs w:val="21"/>
        </w:rPr>
        <w:t>识记：劳动关系的内涵和劳动关系的构成要素与特征；劳动合同的概念与订立原则；解决劳动争议的原则</w:t>
      </w:r>
    </w:p>
    <w:p>
      <w:pPr>
        <w:ind w:firstLine="426"/>
        <w:rPr>
          <w:rFonts w:ascii="宋体" w:hAnsi="宋体" w:eastAsia="宋体" w:cs="Times New Roman"/>
          <w:szCs w:val="21"/>
        </w:rPr>
      </w:pPr>
      <w:r>
        <w:rPr>
          <w:rFonts w:hint="eastAsia" w:ascii="宋体" w:hAnsi="宋体" w:eastAsia="宋体" w:cs="Times New Roman"/>
          <w:szCs w:val="21"/>
        </w:rPr>
        <w:t xml:space="preserve">领会：劳动者的权力；劳动合同的订立、履行、变更、解除及终止方面的规定；劳动争议的处理方法； </w:t>
      </w:r>
    </w:p>
    <w:p>
      <w:pPr>
        <w:ind w:firstLine="426"/>
        <w:rPr>
          <w:rFonts w:ascii="宋体" w:hAnsi="宋体" w:eastAsia="宋体" w:cs="Times New Roman"/>
          <w:szCs w:val="21"/>
        </w:rPr>
      </w:pPr>
      <w:r>
        <w:rPr>
          <w:rFonts w:hint="eastAsia" w:ascii="宋体" w:hAnsi="宋体" w:eastAsia="宋体" w:cs="Times New Roman"/>
          <w:szCs w:val="21"/>
        </w:rPr>
        <w:t>应用：依据劳动关系的基本理论分析我国企业劳动关系的状况，存在问题，并加以解决。</w:t>
      </w:r>
    </w:p>
    <w:p>
      <w:pPr>
        <w:rPr>
          <w:rFonts w:ascii="宋体" w:hAnsi="宋体" w:eastAsia="宋体" w:cs="Times New Roman"/>
          <w:szCs w:val="21"/>
        </w:rPr>
      </w:pPr>
    </w:p>
    <w:p>
      <w:pPr>
        <w:ind w:left="424" w:leftChars="202"/>
        <w:rPr>
          <w:rFonts w:ascii="宋体" w:hAnsi="宋体" w:eastAsia="宋体" w:cs="Times New Roman"/>
          <w:b/>
          <w:sz w:val="28"/>
          <w:szCs w:val="28"/>
        </w:rPr>
      </w:pPr>
      <w:r>
        <w:rPr>
          <w:rFonts w:hint="eastAsia" w:ascii="宋体" w:hAnsi="宋体" w:eastAsia="宋体" w:cs="Times New Roman"/>
          <w:b/>
          <w:sz w:val="28"/>
          <w:szCs w:val="28"/>
        </w:rPr>
        <w:t>三、参考书目</w:t>
      </w:r>
    </w:p>
    <w:p>
      <w:pPr>
        <w:ind w:left="424" w:leftChars="202"/>
        <w:rPr>
          <w:rFonts w:ascii="宋体" w:hAnsi="宋体" w:eastAsia="宋体" w:cs="Times New Roman"/>
          <w:szCs w:val="21"/>
        </w:rPr>
      </w:pPr>
      <w:r>
        <w:rPr>
          <w:rFonts w:hint="eastAsia" w:ascii="宋体" w:hAnsi="宋体" w:eastAsia="宋体" w:cs="Times New Roman"/>
          <w:szCs w:val="21"/>
        </w:rPr>
        <w:t>教材：</w:t>
      </w:r>
    </w:p>
    <w:p>
      <w:pPr>
        <w:ind w:left="424" w:leftChars="202"/>
        <w:rPr>
          <w:rFonts w:ascii="宋体" w:hAnsi="宋体" w:eastAsia="宋体" w:cs="Times New Roman"/>
          <w:szCs w:val="21"/>
        </w:rPr>
      </w:pPr>
      <w:r>
        <w:rPr>
          <w:rFonts w:hint="eastAsia" w:ascii="宋体" w:hAnsi="宋体" w:eastAsia="宋体" w:cs="Times New Roman"/>
          <w:szCs w:val="21"/>
        </w:rPr>
        <w:t>侯光明、刘存福主编，《人力资源管理》（第二版），高等教育出版社，2015年5月。</w:t>
      </w:r>
    </w:p>
    <w:p>
      <w:pPr>
        <w:ind w:left="424" w:leftChars="202"/>
        <w:rPr>
          <w:rFonts w:ascii="宋体" w:hAnsi="宋体" w:eastAsia="宋体" w:cs="Times New Roman"/>
          <w:szCs w:val="21"/>
        </w:rPr>
      </w:pPr>
      <w:r>
        <w:rPr>
          <w:rFonts w:hint="eastAsia" w:ascii="宋体" w:hAnsi="宋体" w:eastAsia="宋体" w:cs="Times New Roman"/>
          <w:szCs w:val="21"/>
        </w:rPr>
        <w:t>参考书：</w:t>
      </w:r>
    </w:p>
    <w:p>
      <w:pPr>
        <w:ind w:left="424" w:leftChars="202"/>
        <w:rPr>
          <w:rFonts w:ascii="宋体" w:hAnsi="宋体" w:eastAsia="宋体" w:cs="Times New Roman"/>
          <w:szCs w:val="21"/>
        </w:rPr>
      </w:pPr>
      <w:r>
        <w:rPr>
          <w:rFonts w:hint="eastAsia" w:ascii="宋体" w:hAnsi="宋体" w:eastAsia="宋体" w:cs="Times New Roman"/>
          <w:szCs w:val="21"/>
        </w:rPr>
        <w:t>1、吕勤编《人力资源管理》，旅游教育出版社，2015年9月版。</w:t>
      </w:r>
    </w:p>
    <w:p>
      <w:pPr>
        <w:ind w:left="424" w:leftChars="202"/>
        <w:rPr>
          <w:rFonts w:ascii="宋体" w:hAnsi="宋体" w:eastAsia="宋体" w:cs="Times New Roman"/>
          <w:szCs w:val="21"/>
        </w:rPr>
      </w:pPr>
      <w:r>
        <w:rPr>
          <w:rFonts w:hint="eastAsia" w:ascii="宋体" w:hAnsi="宋体" w:eastAsia="宋体" w:cs="Times New Roman"/>
          <w:szCs w:val="21"/>
        </w:rPr>
        <w:t>2、秦志华 ，《人力资源管理》，中国人民大学出版社， 2000年版。</w:t>
      </w:r>
    </w:p>
    <w:p>
      <w:pPr>
        <w:ind w:left="424" w:leftChars="202"/>
        <w:rPr>
          <w:rFonts w:ascii="宋体" w:hAnsi="宋体" w:eastAsia="宋体" w:cs="Times New Roman"/>
          <w:szCs w:val="21"/>
        </w:rPr>
      </w:pPr>
      <w:r>
        <w:rPr>
          <w:rFonts w:hint="eastAsia" w:ascii="宋体" w:hAnsi="宋体" w:eastAsia="宋体" w:cs="Times New Roman"/>
          <w:szCs w:val="21"/>
        </w:rPr>
        <w:t>3、中国就业培训技术指导中心组织编写，《企业人力资源管理》（第三版），中国劳动社会保障出版社， 2014年版。</w:t>
      </w:r>
    </w:p>
    <w:p>
      <w:pPr>
        <w:ind w:left="424" w:leftChars="202"/>
        <w:rPr>
          <w:rFonts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G</w:t>
      </w:r>
      <w:r>
        <w:rPr>
          <w:rFonts w:hint="eastAsia" w:ascii="宋体" w:hAnsi="宋体" w:eastAsia="宋体" w:cs="Times New Roman"/>
          <w:szCs w:val="21"/>
        </w:rPr>
        <w:t>ary</w:t>
      </w:r>
      <w:r>
        <w:rPr>
          <w:rFonts w:ascii="宋体" w:hAnsi="宋体" w:eastAsia="宋体" w:cs="Times New Roman"/>
          <w:szCs w:val="21"/>
        </w:rPr>
        <w:t xml:space="preserve"> Dessler</w:t>
      </w:r>
      <w:r>
        <w:rPr>
          <w:rFonts w:hint="eastAsia" w:ascii="宋体" w:hAnsi="宋体" w:eastAsia="宋体" w:cs="Times New Roman"/>
          <w:szCs w:val="21"/>
        </w:rPr>
        <w:t>．</w:t>
      </w:r>
      <w:r>
        <w:rPr>
          <w:rFonts w:ascii="宋体" w:hAnsi="宋体" w:eastAsia="宋体" w:cs="Times New Roman"/>
          <w:szCs w:val="21"/>
        </w:rPr>
        <w:t>《Fundamentals of Human Resource Management》，中国人民大学出版201</w:t>
      </w:r>
      <w:r>
        <w:rPr>
          <w:rFonts w:hint="eastAsia" w:ascii="宋体" w:hAnsi="宋体" w:eastAsia="宋体" w:cs="Times New Roman"/>
          <w:szCs w:val="21"/>
        </w:rPr>
        <w:t>4</w:t>
      </w:r>
      <w:r>
        <w:rPr>
          <w:rFonts w:ascii="宋体" w:hAnsi="宋体" w:eastAsia="宋体" w:cs="Times New Roman"/>
          <w:szCs w:val="21"/>
        </w:rPr>
        <w:t>年第2版</w:t>
      </w:r>
      <w:r>
        <w:rPr>
          <w:rFonts w:hint="eastAsia" w:ascii="宋体" w:hAnsi="宋体" w:eastAsia="宋体" w:cs="Times New Roman"/>
          <w:szCs w:val="21"/>
        </w:rPr>
        <w:t>(教育部高校工商管理类教学指导委员会双语教学推荐教材)。</w:t>
      </w:r>
    </w:p>
    <w:p>
      <w:pPr>
        <w:ind w:left="424" w:leftChars="202"/>
        <w:rPr>
          <w:rFonts w:ascii="宋体" w:hAnsi="宋体" w:eastAsia="宋体" w:cs="Times New Roman"/>
          <w:szCs w:val="21"/>
        </w:rPr>
      </w:pPr>
      <w:r>
        <w:rPr>
          <w:rFonts w:hint="eastAsia" w:ascii="宋体" w:hAnsi="宋体" w:eastAsia="宋体" w:cs="Times New Roman"/>
          <w:szCs w:val="21"/>
        </w:rPr>
        <w:t>5、</w:t>
      </w:r>
      <w:r>
        <w:rPr>
          <w:rFonts w:ascii="宋体" w:hAnsi="宋体" w:eastAsia="宋体" w:cs="Times New Roman"/>
          <w:szCs w:val="21"/>
        </w:rPr>
        <w:t>G</w:t>
      </w:r>
      <w:r>
        <w:rPr>
          <w:rFonts w:hint="eastAsia" w:ascii="宋体" w:hAnsi="宋体" w:eastAsia="宋体" w:cs="Times New Roman"/>
          <w:szCs w:val="21"/>
        </w:rPr>
        <w:t>ary</w:t>
      </w:r>
      <w:r>
        <w:rPr>
          <w:rFonts w:ascii="宋体" w:hAnsi="宋体" w:eastAsia="宋体" w:cs="Times New Roman"/>
          <w:szCs w:val="21"/>
        </w:rPr>
        <w:t xml:space="preserve"> Dessler</w:t>
      </w:r>
      <w:r>
        <w:rPr>
          <w:rFonts w:hint="eastAsia" w:ascii="宋体" w:hAnsi="宋体" w:eastAsia="宋体" w:cs="Times New Roman"/>
          <w:szCs w:val="21"/>
        </w:rPr>
        <w:t>．</w:t>
      </w:r>
      <w:r>
        <w:rPr>
          <w:rFonts w:ascii="宋体" w:hAnsi="宋体" w:eastAsia="宋体" w:cs="Times New Roman"/>
          <w:szCs w:val="21"/>
        </w:rPr>
        <w:t>《</w:t>
      </w:r>
      <w:r>
        <w:rPr>
          <w:rFonts w:hint="eastAsia" w:ascii="宋体" w:hAnsi="宋体" w:eastAsia="宋体" w:cs="Times New Roman"/>
          <w:szCs w:val="21"/>
        </w:rPr>
        <w:t>人力资源管理</w:t>
      </w:r>
      <w:r>
        <w:rPr>
          <w:rFonts w:ascii="宋体" w:hAnsi="宋体" w:eastAsia="宋体" w:cs="Times New Roman"/>
          <w:szCs w:val="21"/>
        </w:rPr>
        <w:t>》</w:t>
      </w:r>
      <w:r>
        <w:rPr>
          <w:rFonts w:hint="eastAsia" w:ascii="宋体" w:hAnsi="宋体" w:eastAsia="宋体" w:cs="Times New Roman"/>
          <w:szCs w:val="21"/>
        </w:rPr>
        <w:t>(英文版第4版)，中国人民大学出版社，2017年第1版。</w:t>
      </w:r>
    </w:p>
    <w:p>
      <w:pPr>
        <w:ind w:left="424" w:leftChars="202"/>
        <w:rPr>
          <w:rFonts w:ascii="宋体" w:hAnsi="宋体" w:eastAsia="宋体" w:cs="Times New Roman"/>
          <w:szCs w:val="21"/>
        </w:rPr>
      </w:pPr>
      <w:r>
        <w:rPr>
          <w:rFonts w:hint="eastAsia" w:ascii="宋体" w:hAnsi="宋体" w:eastAsia="宋体" w:cs="Times New Roman"/>
          <w:szCs w:val="21"/>
        </w:rPr>
        <w:t>6、</w:t>
      </w:r>
      <w:r>
        <w:fldChar w:fldCharType="begin"/>
      </w:r>
      <w:r>
        <w:instrText xml:space="preserve"> HYPERLINK "http://www.amazon.cn/s/ref=dp_byline_sr_book_1?ie=UTF8&amp;field-author=%E5%BD%AD%E5%89%91%E9%94%8B&amp;search-alias=books" </w:instrText>
      </w:r>
      <w:r>
        <w:fldChar w:fldCharType="separate"/>
      </w:r>
      <w:r>
        <w:rPr>
          <w:rFonts w:ascii="宋体" w:hAnsi="宋体" w:eastAsia="宋体" w:cs="Times New Roman"/>
          <w:szCs w:val="21"/>
        </w:rPr>
        <w:t>彭剑锋</w:t>
      </w:r>
      <w:r>
        <w:rPr>
          <w:rFonts w:ascii="宋体" w:hAnsi="宋体" w:eastAsia="宋体" w:cs="Times New Roman"/>
          <w:szCs w:val="21"/>
        </w:rPr>
        <w:fldChar w:fldCharType="end"/>
      </w:r>
      <w:r>
        <w:rPr>
          <w:rFonts w:ascii="宋体" w:hAnsi="宋体" w:eastAsia="宋体" w:cs="Times New Roman"/>
          <w:szCs w:val="21"/>
        </w:rPr>
        <w:t> (编者)</w:t>
      </w:r>
      <w:r>
        <w:rPr>
          <w:rFonts w:hint="eastAsia" w:ascii="宋体" w:hAnsi="宋体" w:eastAsia="宋体" w:cs="Times New Roman"/>
          <w:szCs w:val="21"/>
        </w:rPr>
        <w:t>．</w:t>
      </w:r>
      <w:r>
        <w:rPr>
          <w:rFonts w:ascii="宋体" w:hAnsi="宋体" w:eastAsia="宋体" w:cs="Times New Roman"/>
          <w:szCs w:val="21"/>
        </w:rPr>
        <w:t>《战略人力资源管理：理论、实践与前沿》</w:t>
      </w:r>
      <w:r>
        <w:rPr>
          <w:rFonts w:hint="eastAsia" w:ascii="宋体" w:hAnsi="宋体" w:eastAsia="宋体" w:cs="Times New Roman"/>
          <w:szCs w:val="21"/>
        </w:rPr>
        <w:t>，</w:t>
      </w:r>
      <w:r>
        <w:rPr>
          <w:rFonts w:ascii="宋体" w:hAnsi="宋体" w:eastAsia="宋体" w:cs="Times New Roman"/>
          <w:szCs w:val="21"/>
        </w:rPr>
        <w:t>中国人民大学出版社，2014年第</w:t>
      </w:r>
      <w:r>
        <w:rPr>
          <w:rFonts w:hint="eastAsia" w:ascii="宋体" w:hAnsi="宋体" w:eastAsia="宋体" w:cs="Times New Roman"/>
          <w:szCs w:val="21"/>
        </w:rPr>
        <w:t>1</w:t>
      </w:r>
      <w:r>
        <w:rPr>
          <w:rFonts w:ascii="宋体" w:hAnsi="宋体" w:eastAsia="宋体" w:cs="Times New Roman"/>
          <w:szCs w:val="21"/>
        </w:rPr>
        <w:t>版</w:t>
      </w:r>
      <w:r>
        <w:rPr>
          <w:rFonts w:hint="eastAsia" w:ascii="宋体" w:hAnsi="宋体" w:eastAsia="宋体" w:cs="Times New Roman"/>
          <w:szCs w:val="21"/>
        </w:rPr>
        <w:t>。</w:t>
      </w:r>
    </w:p>
    <w:p>
      <w:pPr>
        <w:ind w:left="424" w:leftChars="202"/>
        <w:rPr>
          <w:rFonts w:ascii="宋体" w:hAnsi="宋体" w:eastAsia="宋体" w:cs="Times New Roman"/>
          <w:szCs w:val="21"/>
        </w:rPr>
      </w:pPr>
      <w:r>
        <w:rPr>
          <w:rFonts w:hint="eastAsia" w:ascii="宋体" w:hAnsi="宋体" w:eastAsia="宋体" w:cs="Times New Roman"/>
          <w:szCs w:val="21"/>
        </w:rPr>
        <w:t>7、</w:t>
      </w:r>
      <w:r>
        <w:fldChar w:fldCharType="begin"/>
      </w:r>
      <w:r>
        <w:instrText xml:space="preserve"> HYPERLINK "http://www.amazon.cn/s/ref=dp_byline_sr_book_1?ie=UTF8&amp;field-author=%E5%BD%AD%E5%89%91%E9%94%8B&amp;search-alias=books" </w:instrText>
      </w:r>
      <w:r>
        <w:fldChar w:fldCharType="separate"/>
      </w:r>
      <w:r>
        <w:rPr>
          <w:rFonts w:ascii="宋体" w:hAnsi="宋体" w:eastAsia="宋体" w:cs="Times New Roman"/>
          <w:szCs w:val="21"/>
        </w:rPr>
        <w:t>彭剑锋</w:t>
      </w:r>
      <w:r>
        <w:rPr>
          <w:rFonts w:ascii="宋体" w:hAnsi="宋体" w:eastAsia="宋体" w:cs="Times New Roman"/>
          <w:szCs w:val="21"/>
        </w:rPr>
        <w:fldChar w:fldCharType="end"/>
      </w:r>
      <w:r>
        <w:rPr>
          <w:rFonts w:hint="eastAsia" w:ascii="宋体" w:hAnsi="宋体" w:eastAsia="宋体" w:cs="Times New Roman"/>
          <w:szCs w:val="21"/>
        </w:rPr>
        <w:t>，</w:t>
      </w:r>
      <w:r>
        <w:rPr>
          <w:rFonts w:ascii="宋体" w:hAnsi="宋体" w:eastAsia="宋体" w:cs="Times New Roman"/>
          <w:szCs w:val="21"/>
        </w:rPr>
        <w:t>《人力资源管理</w:t>
      </w:r>
      <w:r>
        <w:rPr>
          <w:rFonts w:hint="eastAsia" w:ascii="宋体" w:hAnsi="宋体" w:eastAsia="宋体" w:cs="Times New Roman"/>
          <w:szCs w:val="21"/>
        </w:rPr>
        <w:t>概论</w:t>
      </w:r>
      <w:r>
        <w:rPr>
          <w:rFonts w:ascii="宋体" w:hAnsi="宋体" w:eastAsia="宋体" w:cs="Times New Roman"/>
          <w:szCs w:val="21"/>
        </w:rPr>
        <w:t>》</w:t>
      </w:r>
      <w:r>
        <w:rPr>
          <w:rFonts w:hint="eastAsia" w:ascii="宋体" w:hAnsi="宋体" w:eastAsia="宋体" w:cs="Times New Roman"/>
          <w:szCs w:val="21"/>
        </w:rPr>
        <w:t>，复旦大学出版社，2016年第2版。</w:t>
      </w:r>
    </w:p>
    <w:p>
      <w:pPr>
        <w:ind w:left="424" w:leftChars="202"/>
        <w:rPr>
          <w:rFonts w:ascii="宋体" w:hAnsi="宋体" w:eastAsia="宋体" w:cs="Times New Roman"/>
          <w:szCs w:val="21"/>
        </w:rPr>
      </w:pPr>
      <w:r>
        <w:rPr>
          <w:rFonts w:hint="eastAsia" w:ascii="宋体" w:hAnsi="宋体" w:eastAsia="宋体" w:cs="Times New Roman"/>
          <w:szCs w:val="21"/>
        </w:rPr>
        <w:t>8、</w:t>
      </w:r>
      <w:r>
        <w:fldChar w:fldCharType="begin"/>
      </w:r>
      <w:r>
        <w:instrText xml:space="preserve"> HYPERLINK "https://book.jd.com/writer/%e5%90%b4%e5%86%ac%e6%a2%85_1.html" \t "_blank" </w:instrText>
      </w:r>
      <w:r>
        <w:fldChar w:fldCharType="separate"/>
      </w:r>
      <w:r>
        <w:rPr>
          <w:rFonts w:ascii="宋体" w:hAnsi="宋体" w:eastAsia="宋体" w:cs="Times New Roman"/>
          <w:szCs w:val="21"/>
        </w:rPr>
        <w:t>吴冬梅</w:t>
      </w:r>
      <w:r>
        <w:rPr>
          <w:rFonts w:ascii="宋体" w:hAnsi="宋体" w:eastAsia="宋体" w:cs="Times New Roman"/>
          <w:szCs w:val="21"/>
        </w:rPr>
        <w:fldChar w:fldCharType="end"/>
      </w:r>
      <w:r>
        <w:rPr>
          <w:rFonts w:ascii="宋体" w:hAnsi="宋体" w:eastAsia="宋体" w:cs="Times New Roman"/>
          <w:szCs w:val="21"/>
        </w:rPr>
        <w:t>等著</w:t>
      </w:r>
      <w:r>
        <w:rPr>
          <w:rFonts w:hint="eastAsia" w:ascii="宋体" w:hAnsi="宋体" w:eastAsia="宋体" w:cs="Times New Roman"/>
          <w:szCs w:val="21"/>
        </w:rPr>
        <w:t>，</w:t>
      </w:r>
      <w:r>
        <w:rPr>
          <w:rFonts w:ascii="宋体" w:hAnsi="宋体" w:eastAsia="宋体" w:cs="Times New Roman"/>
          <w:szCs w:val="21"/>
        </w:rPr>
        <w:t>《人力资源管理案例分析》</w:t>
      </w:r>
      <w:r>
        <w:rPr>
          <w:rFonts w:hint="eastAsia" w:ascii="宋体" w:hAnsi="宋体" w:eastAsia="宋体" w:cs="Times New Roman"/>
          <w:szCs w:val="21"/>
        </w:rPr>
        <w:t>，机械工业出版社，2011年第2版。</w:t>
      </w:r>
    </w:p>
    <w:p>
      <w:pPr>
        <w:ind w:left="424" w:leftChars="202"/>
        <w:rPr>
          <w:rFonts w:ascii="宋体" w:hAnsi="宋体" w:eastAsia="宋体" w:cs="Times New Roman"/>
          <w:szCs w:val="21"/>
        </w:rPr>
      </w:pPr>
      <w:r>
        <w:rPr>
          <w:rFonts w:hint="eastAsia" w:ascii="宋体" w:hAnsi="宋体" w:eastAsia="宋体" w:cs="Times New Roman"/>
          <w:szCs w:val="21"/>
        </w:rPr>
        <w:t>9、李诚，《人力资源管理的12堂课》（第四版），中国劳动社会保障出版社， 2014年版。</w:t>
      </w:r>
    </w:p>
    <w:p>
      <w:pPr>
        <w:ind w:left="424" w:leftChars="202"/>
        <w:rPr>
          <w:rFonts w:ascii="宋体" w:hAnsi="宋体" w:eastAsia="宋体" w:cs="Times New Roman"/>
          <w:szCs w:val="21"/>
        </w:rPr>
      </w:pPr>
      <w:r>
        <w:rPr>
          <w:rFonts w:hint="eastAsia" w:ascii="宋体" w:hAnsi="宋体" w:eastAsia="宋体" w:cs="Times New Roman"/>
          <w:szCs w:val="21"/>
        </w:rPr>
        <w:t>10、陆杰，《企业人力资源管理实战案例解析》，中国劳动社会保障出版社， 2004年版。</w:t>
      </w:r>
    </w:p>
    <w:p>
      <w:pPr>
        <w:ind w:left="424" w:leftChars="202"/>
        <w:rPr>
          <w:rFonts w:ascii="宋体" w:hAnsi="宋体" w:eastAsia="宋体" w:cs="Times New Roman"/>
          <w:szCs w:val="21"/>
        </w:rPr>
      </w:pPr>
    </w:p>
    <w:p>
      <w:pPr>
        <w:ind w:left="424" w:leftChars="202"/>
        <w:jc w:val="left"/>
        <w:rPr>
          <w:rFonts w:ascii="宋体" w:hAnsi="宋体" w:eastAsia="宋体" w:cs="Times New Roman"/>
          <w:b/>
          <w:bCs/>
          <w:sz w:val="28"/>
          <w:szCs w:val="24"/>
        </w:rPr>
      </w:pPr>
      <w:r>
        <w:rPr>
          <w:rFonts w:hint="eastAsia" w:ascii="宋体" w:hAnsi="宋体" w:eastAsia="宋体" w:cs="Times New Roman"/>
          <w:b/>
          <w:bCs/>
          <w:sz w:val="24"/>
          <w:szCs w:val="24"/>
        </w:rPr>
        <w:t>本课程使用教具和现代教育技术的指导性意见</w:t>
      </w:r>
    </w:p>
    <w:p>
      <w:pPr>
        <w:ind w:firstLine="420"/>
        <w:rPr>
          <w:rFonts w:ascii="Times New Roman" w:hAnsi="Times New Roman" w:eastAsia="宋体" w:cs="Times New Roman"/>
          <w:szCs w:val="21"/>
        </w:rPr>
      </w:pPr>
      <w:r>
        <w:rPr>
          <w:rFonts w:hint="eastAsia" w:ascii="宋体" w:hAnsi="宋体" w:eastAsia="宋体" w:cs="Times New Roman"/>
          <w:szCs w:val="21"/>
        </w:rPr>
        <w:t>主要教具是多媒体课件。用课件进行讲授，增加直观性和生动性。同时采用营销策划方案设计、案例式教学、情景教学法、拓展式作业巩固教学法、项目导向式教学、小组讨论式教学等方法。积极利用电子书籍、电子期刊、网站等网络资源，精选网站，注重相关知识点的知识链接，扩大学生的知识视野，充实学生的学习内容。</w:t>
      </w:r>
    </w:p>
    <w:p>
      <w:pPr>
        <w:widowControl/>
        <w:jc w:val="left"/>
        <w:rPr>
          <w:rFonts w:ascii="楷体" w:hAnsi="楷体" w:eastAsia="楷体" w:cs="宋体"/>
          <w:bCs/>
          <w:sz w:val="24"/>
          <w:szCs w:val="20"/>
        </w:rPr>
      </w:pPr>
      <w:r>
        <w:rPr>
          <w:rFonts w:ascii="楷体" w:hAnsi="楷体" w:eastAsia="楷体" w:cs="宋体"/>
          <w:b/>
          <w:bCs/>
          <w:sz w:val="24"/>
          <w:szCs w:val="20"/>
        </w:rPr>
        <w:br w:type="page"/>
      </w:r>
      <w:r>
        <w:rPr>
          <w:rFonts w:hint="eastAsia" w:ascii="楷体" w:hAnsi="楷体" w:eastAsia="楷体" w:cs="宋体"/>
          <w:bCs/>
          <w:sz w:val="24"/>
          <w:szCs w:val="20"/>
        </w:rPr>
        <w:t>西北师范大学旅游管理专业课程教学大纲</w:t>
      </w:r>
    </w:p>
    <w:p>
      <w:pPr>
        <w:snapToGrid w:val="0"/>
        <w:jc w:val="center"/>
        <w:outlineLvl w:val="0"/>
        <w:rPr>
          <w:rFonts w:ascii="Times New Roman" w:hAnsi="Times New Roman" w:eastAsia="黑体" w:cs="Times New Roman"/>
          <w:b/>
          <w:bCs/>
          <w:sz w:val="44"/>
          <w:szCs w:val="20"/>
        </w:rPr>
      </w:pPr>
      <w:bookmarkStart w:id="86" w:name="_Toc500245433"/>
      <w:bookmarkStart w:id="87" w:name="_Toc3364"/>
      <w:bookmarkStart w:id="88" w:name="_Toc500105622"/>
      <w:r>
        <w:rPr>
          <w:rFonts w:hint="eastAsia" w:ascii="Times New Roman" w:hAnsi="Times New Roman" w:eastAsia="黑体" w:cs="Times New Roman"/>
          <w:sz w:val="44"/>
          <w:szCs w:val="44"/>
        </w:rPr>
        <w:t>旅游规划专题研究</w:t>
      </w:r>
      <w:bookmarkEnd w:id="86"/>
      <w:bookmarkEnd w:id="87"/>
      <w:bookmarkEnd w:id="88"/>
    </w:p>
    <w:p>
      <w:pPr>
        <w:ind w:firstLine="548" w:firstLineChars="196"/>
        <w:rPr>
          <w:rFonts w:ascii="Times New Roman" w:hAnsi="Times New Roman" w:eastAsia="宋体" w:cs="Times New Roman"/>
          <w:b/>
          <w:bCs/>
          <w:sz w:val="28"/>
          <w:szCs w:val="20"/>
        </w:rPr>
      </w:pPr>
      <w:r>
        <w:rPr>
          <w:rFonts w:hint="eastAsia" w:ascii="Times New Roman" w:hAnsi="Times New Roman" w:eastAsia="宋体" w:cs="Times New Roman"/>
          <w:b/>
          <w:bCs/>
          <w:sz w:val="28"/>
          <w:szCs w:val="20"/>
        </w:rPr>
        <w:t>一、说明</w:t>
      </w:r>
    </w:p>
    <w:p>
      <w:pPr>
        <w:ind w:firstLine="420"/>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（一）课程性质</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本课程为专业平台任选课，是旅游管理专业的重要应用课程之一，是研究旅游规划与开发的重要工具性课程，本课程主要以专题的形式为学生讲述旅游规划的基础知识与理论，使得学生对于知识有系统的掌握，能更好地将理论用于实践。</w:t>
      </w:r>
    </w:p>
    <w:p>
      <w:pPr>
        <w:ind w:firstLine="319"/>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（二）教学目的</w:t>
      </w:r>
    </w:p>
    <w:p>
      <w:pPr>
        <w:ind w:firstLine="319" w:firstLineChars="152"/>
        <w:rPr>
          <w:rFonts w:ascii="Times New Roman" w:hAnsi="Times New Roman" w:eastAsia="宋体" w:cs="Times New Roman"/>
          <w:b/>
          <w:bCs/>
          <w:sz w:val="24"/>
          <w:szCs w:val="20"/>
        </w:rPr>
      </w:pPr>
      <w:r>
        <w:rPr>
          <w:rFonts w:hint="eastAsia" w:ascii="Times New Roman" w:hAnsi="Times New Roman" w:eastAsia="宋体" w:cs="Times New Roman"/>
          <w:szCs w:val="20"/>
        </w:rPr>
        <w:t>通过本课程的教学</w:t>
      </w:r>
      <w:r>
        <w:rPr>
          <w:rFonts w:hint="eastAsia" w:ascii="宋体" w:hAnsi="宋体" w:eastAsia="宋体" w:cs="Times New Roman"/>
          <w:szCs w:val="20"/>
        </w:rPr>
        <w:t>使</w:t>
      </w:r>
      <w:r>
        <w:rPr>
          <w:rFonts w:hint="eastAsia" w:ascii="宋体" w:hAnsi="宋体" w:eastAsia="宋体" w:cs="Times New Roman"/>
          <w:bCs/>
          <w:szCs w:val="20"/>
        </w:rPr>
        <w:t>学生掌握旅游资源规划的基本要求，了解旅游规划的各组成部分与其具体内容，更全面更细致的了解旅游规划的具体内容。使得学生能够在旅游规划的具体实践中有更加清晰地逻辑思维和更为完整的规划方案。</w:t>
      </w:r>
    </w:p>
    <w:p>
      <w:pPr>
        <w:ind w:firstLine="319"/>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（三）教学内容</w:t>
      </w:r>
    </w:p>
    <w:p>
      <w:pPr>
        <w:rPr>
          <w:rFonts w:ascii="Times New Roman" w:hAnsi="Times New Roman" w:eastAsia="宋体" w:cs="Times New Roman"/>
          <w:szCs w:val="20"/>
        </w:rPr>
      </w:pPr>
      <w:r>
        <w:rPr>
          <w:rFonts w:hint="eastAsia" w:ascii="宋体" w:hAnsi="宋体" w:eastAsia="宋体" w:cs="Times New Roman"/>
          <w:szCs w:val="21"/>
        </w:rPr>
        <w:t xml:space="preserve">   《旅游规划专题研究》课程主要介绍旅游控制性详细规划和修建性详细的内容。内容涉及对规划区范围内的旅游项目、旅游设施、房屋建筑、园林绿化、环境卫生和其他公共设施做出的具体布置和规划。具体内容包括给排水规划、景观规划、旅游安全规划、游览线路与道路交通规划、绿化规划、旅游标识系统规划、环境卫生设施规划、旅游服务设施体系规划、投资与效益概算以及智慧旅游规划、全域旅游规划、生态旅游规划、旅游扶贫规划、旅游人力资源规划等专项规划。</w:t>
      </w:r>
    </w:p>
    <w:p>
      <w:pPr>
        <w:ind w:firstLine="240" w:firstLineChars="100"/>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（四）教学时数</w:t>
      </w:r>
    </w:p>
    <w:p>
      <w:pPr>
        <w:ind w:left="425"/>
        <w:rPr>
          <w:rFonts w:ascii="Times New Roman" w:hAnsi="Times New Roman" w:eastAsia="宋体" w:cs="Times New Roman"/>
          <w:szCs w:val="20"/>
        </w:rPr>
      </w:pPr>
      <w:r>
        <w:rPr>
          <w:rFonts w:hint="eastAsia" w:ascii="Times New Roman" w:hAnsi="Times New Roman" w:eastAsia="宋体" w:cs="Times New Roman"/>
          <w:szCs w:val="20"/>
        </w:rPr>
        <w:t>1、2课时</w:t>
      </w:r>
      <w:r>
        <w:rPr>
          <w:rFonts w:ascii="Times New Roman" w:hAnsi="Times New Roman" w:eastAsia="宋体" w:cs="Times New Roman"/>
          <w:szCs w:val="20"/>
        </w:rPr>
        <w:t>/</w:t>
      </w:r>
      <w:r>
        <w:rPr>
          <w:rFonts w:hint="eastAsia" w:ascii="Times New Roman" w:hAnsi="Times New Roman" w:eastAsia="宋体" w:cs="Times New Roman"/>
          <w:szCs w:val="20"/>
        </w:rPr>
        <w:t>周，总计：36课时</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2</w:t>
      </w:r>
      <w:r>
        <w:rPr>
          <w:rFonts w:hint="eastAsia" w:ascii="Times New Roman" w:hAnsi="Times New Roman" w:eastAsia="宋体" w:cs="Times New Roman"/>
          <w:szCs w:val="20"/>
        </w:rPr>
        <w:t>、进度安排</w:t>
      </w:r>
    </w:p>
    <w:p>
      <w:pPr>
        <w:ind w:firstLine="420" w:firstLineChars="200"/>
        <w:jc w:val="center"/>
        <w:rPr>
          <w:rFonts w:ascii="Times New Roman" w:hAnsi="Times New Roman" w:eastAsia="宋体" w:cs="Times New Roman"/>
          <w:szCs w:val="20"/>
        </w:rPr>
      </w:pPr>
      <w:r>
        <w:rPr>
          <w:rFonts w:hint="eastAsia" w:ascii="Times New Roman" w:hAnsi="Times New Roman" w:eastAsia="宋体" w:cs="Times New Roman"/>
          <w:szCs w:val="20"/>
        </w:rPr>
        <w:t>《旅游规划专题研究》课程教学进度表</w:t>
      </w:r>
    </w:p>
    <w:tbl>
      <w:tblPr>
        <w:tblStyle w:val="38"/>
        <w:tblW w:w="90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9"/>
        <w:gridCol w:w="3527"/>
        <w:gridCol w:w="851"/>
        <w:gridCol w:w="1924"/>
        <w:gridCol w:w="1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章次</w:t>
            </w:r>
          </w:p>
        </w:tc>
        <w:tc>
          <w:tcPr>
            <w:tcW w:w="3527" w:type="dxa"/>
            <w:tcBorders>
              <w:top w:val="single" w:color="auto" w:sz="4" w:space="0"/>
              <w:left w:val="single" w:color="auto" w:sz="4" w:space="0"/>
              <w:bottom w:val="single" w:color="auto" w:sz="4" w:space="0"/>
              <w:right w:val="single" w:color="auto" w:sz="4" w:space="0"/>
            </w:tcBorders>
            <w:vAlign w:val="center"/>
          </w:tcPr>
          <w:p>
            <w:pPr>
              <w:ind w:firstLine="945" w:firstLineChars="450"/>
              <w:jc w:val="center"/>
              <w:rPr>
                <w:rFonts w:ascii="Times New Roman" w:hAnsi="Times New Roman" w:eastAsia="宋体" w:cs="Times New Roman"/>
                <w:szCs w:val="20"/>
              </w:rPr>
            </w:pPr>
            <w:r>
              <w:rPr>
                <w:rFonts w:hint="eastAsia" w:ascii="Times New Roman" w:hAnsi="Times New Roman" w:eastAsia="宋体" w:cs="Times New Roman"/>
                <w:szCs w:val="20"/>
              </w:rPr>
              <w:t>主要内容</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总学时</w:t>
            </w:r>
          </w:p>
        </w:tc>
        <w:tc>
          <w:tcPr>
            <w:tcW w:w="192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课堂教学</w:t>
            </w:r>
          </w:p>
        </w:tc>
        <w:tc>
          <w:tcPr>
            <w:tcW w:w="146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9" w:type="dxa"/>
            <w:tcBorders>
              <w:top w:val="single" w:color="auto" w:sz="4" w:space="0"/>
              <w:left w:val="single" w:color="auto" w:sz="4" w:space="0"/>
              <w:bottom w:val="single" w:color="auto" w:sz="4" w:space="0"/>
              <w:right w:val="single" w:color="auto" w:sz="4" w:space="0"/>
            </w:tcBorders>
            <w:vAlign w:val="center"/>
          </w:tcPr>
          <w:p>
            <w:pPr>
              <w:ind w:leftChars="-1" w:hanging="2" w:hangingChars="1"/>
              <w:jc w:val="center"/>
              <w:rPr>
                <w:rFonts w:ascii="Times New Roman" w:hAnsi="Times New Roman" w:eastAsia="宋体" w:cs="Times New Roman"/>
                <w:szCs w:val="20"/>
              </w:rPr>
            </w:pPr>
            <w:r>
              <w:rPr>
                <w:rFonts w:hint="eastAsia" w:ascii="Times New Roman" w:hAnsi="Times New Roman" w:eastAsia="宋体" w:cs="Times New Roman"/>
                <w:szCs w:val="20"/>
              </w:rPr>
              <w:t>一</w:t>
            </w:r>
          </w:p>
        </w:tc>
        <w:tc>
          <w:tcPr>
            <w:tcW w:w="3527" w:type="dxa"/>
            <w:tcBorders>
              <w:top w:val="single" w:color="auto" w:sz="4" w:space="0"/>
              <w:left w:val="single" w:color="auto" w:sz="4" w:space="0"/>
              <w:bottom w:val="single" w:color="auto" w:sz="4" w:space="0"/>
              <w:right w:val="single" w:color="auto" w:sz="4" w:space="0"/>
            </w:tcBorders>
            <w:vAlign w:val="center"/>
          </w:tcPr>
          <w:p>
            <w:pPr>
              <w:ind w:leftChars="-1" w:hanging="2" w:hangingChars="1"/>
              <w:jc w:val="center"/>
              <w:rPr>
                <w:rFonts w:ascii="Times New Roman" w:hAnsi="Times New Roman" w:eastAsia="宋体" w:cs="Times New Roman"/>
                <w:szCs w:val="20"/>
              </w:rPr>
            </w:pPr>
            <w:r>
              <w:rPr>
                <w:rFonts w:hint="eastAsia" w:ascii="Times New Roman" w:hAnsi="Times New Roman" w:eastAsia="宋体" w:cs="Times New Roman"/>
                <w:szCs w:val="20"/>
              </w:rPr>
              <w:t>给排水规划专题</w:t>
            </w:r>
          </w:p>
        </w:tc>
        <w:tc>
          <w:tcPr>
            <w:tcW w:w="851" w:type="dxa"/>
            <w:tcBorders>
              <w:top w:val="single" w:color="auto" w:sz="4" w:space="0"/>
              <w:left w:val="single" w:color="auto" w:sz="4" w:space="0"/>
              <w:bottom w:val="single" w:color="auto" w:sz="4" w:space="0"/>
              <w:right w:val="single" w:color="auto" w:sz="4" w:space="0"/>
            </w:tcBorders>
            <w:vAlign w:val="center"/>
          </w:tcPr>
          <w:p>
            <w:pPr>
              <w:ind w:leftChars="-1" w:hanging="2" w:hangingChars="1"/>
              <w:jc w:val="center"/>
              <w:rPr>
                <w:rFonts w:ascii="Times New Roman" w:hAnsi="Times New Roman" w:eastAsia="宋体" w:cs="Times New Roman"/>
                <w:szCs w:val="20"/>
              </w:rPr>
            </w:pPr>
            <w:r>
              <w:rPr>
                <w:rFonts w:hint="eastAsia" w:ascii="Times New Roman" w:hAnsi="Times New Roman" w:eastAsia="宋体" w:cs="Times New Roman"/>
                <w:szCs w:val="20"/>
              </w:rPr>
              <w:t>4</w:t>
            </w:r>
          </w:p>
        </w:tc>
        <w:tc>
          <w:tcPr>
            <w:tcW w:w="1924" w:type="dxa"/>
            <w:tcBorders>
              <w:top w:val="single" w:color="auto" w:sz="4" w:space="0"/>
              <w:left w:val="single" w:color="auto" w:sz="4" w:space="0"/>
              <w:bottom w:val="single" w:color="auto" w:sz="4" w:space="0"/>
              <w:right w:val="single" w:color="auto" w:sz="4" w:space="0"/>
            </w:tcBorders>
            <w:vAlign w:val="center"/>
          </w:tcPr>
          <w:p>
            <w:pPr>
              <w:ind w:leftChars="-1" w:hanging="2" w:hangingChars="1"/>
              <w:jc w:val="center"/>
              <w:rPr>
                <w:rFonts w:ascii="Times New Roman" w:hAnsi="Times New Roman" w:eastAsia="宋体" w:cs="Times New Roman"/>
                <w:szCs w:val="20"/>
              </w:rPr>
            </w:pPr>
            <w:r>
              <w:rPr>
                <w:rFonts w:hint="eastAsia" w:ascii="Times New Roman" w:hAnsi="Times New Roman" w:eastAsia="宋体" w:cs="Times New Roman"/>
                <w:szCs w:val="20"/>
              </w:rPr>
              <w:t>2（多媒体教学）</w:t>
            </w:r>
          </w:p>
        </w:tc>
        <w:tc>
          <w:tcPr>
            <w:tcW w:w="1469" w:type="dxa"/>
            <w:tcBorders>
              <w:top w:val="single" w:color="auto" w:sz="4" w:space="0"/>
              <w:left w:val="single" w:color="auto" w:sz="4" w:space="0"/>
              <w:bottom w:val="single" w:color="auto" w:sz="4" w:space="0"/>
              <w:right w:val="single" w:color="auto" w:sz="4" w:space="0"/>
            </w:tcBorders>
            <w:vAlign w:val="center"/>
          </w:tcPr>
          <w:p>
            <w:pPr>
              <w:ind w:leftChars="-1" w:hanging="2" w:hangingChars="1"/>
              <w:jc w:val="center"/>
              <w:rPr>
                <w:rFonts w:ascii="Times New Roman" w:hAnsi="Times New Roman" w:eastAsia="宋体" w:cs="Times New Roman"/>
                <w:szCs w:val="20"/>
              </w:rPr>
            </w:pPr>
            <w:r>
              <w:rPr>
                <w:rFonts w:hint="eastAsia" w:ascii="Times New Roman" w:hAnsi="Times New Roman" w:eastAsia="宋体" w:cs="Times New Roman"/>
                <w:szCs w:val="20"/>
              </w:rPr>
              <w:t>2讨论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9" w:type="dxa"/>
            <w:tcBorders>
              <w:top w:val="single" w:color="auto" w:sz="4" w:space="0"/>
              <w:left w:val="single" w:color="auto" w:sz="4" w:space="0"/>
              <w:bottom w:val="single" w:color="auto" w:sz="4" w:space="0"/>
              <w:right w:val="single" w:color="auto" w:sz="4" w:space="0"/>
            </w:tcBorders>
            <w:vAlign w:val="center"/>
          </w:tcPr>
          <w:p>
            <w:pPr>
              <w:ind w:leftChars="-1" w:hanging="2" w:hangingChars="1"/>
              <w:jc w:val="center"/>
              <w:rPr>
                <w:rFonts w:ascii="Times New Roman" w:hAnsi="Times New Roman" w:eastAsia="宋体" w:cs="Times New Roman"/>
                <w:szCs w:val="20"/>
              </w:rPr>
            </w:pPr>
            <w:r>
              <w:rPr>
                <w:rFonts w:hint="eastAsia" w:ascii="Times New Roman" w:hAnsi="Times New Roman" w:eastAsia="宋体" w:cs="Times New Roman"/>
                <w:szCs w:val="20"/>
              </w:rPr>
              <w:t>二</w:t>
            </w:r>
          </w:p>
        </w:tc>
        <w:tc>
          <w:tcPr>
            <w:tcW w:w="3527" w:type="dxa"/>
            <w:tcBorders>
              <w:top w:val="single" w:color="auto" w:sz="4" w:space="0"/>
              <w:left w:val="single" w:color="auto" w:sz="4" w:space="0"/>
              <w:bottom w:val="single" w:color="auto" w:sz="4" w:space="0"/>
              <w:right w:val="single" w:color="auto" w:sz="4" w:space="0"/>
            </w:tcBorders>
            <w:vAlign w:val="center"/>
          </w:tcPr>
          <w:p>
            <w:pPr>
              <w:ind w:leftChars="-1" w:hanging="2" w:hangingChars="1"/>
              <w:jc w:val="center"/>
              <w:rPr>
                <w:rFonts w:ascii="Times New Roman" w:hAnsi="Times New Roman" w:eastAsia="宋体" w:cs="Times New Roman"/>
                <w:szCs w:val="20"/>
              </w:rPr>
            </w:pPr>
            <w:r>
              <w:rPr>
                <w:rFonts w:hint="eastAsia" w:ascii="宋体" w:hAnsi="宋体" w:eastAsia="宋体" w:cs="Times New Roman"/>
                <w:szCs w:val="21"/>
              </w:rPr>
              <w:t>景观规划专题</w:t>
            </w:r>
          </w:p>
        </w:tc>
        <w:tc>
          <w:tcPr>
            <w:tcW w:w="851" w:type="dxa"/>
            <w:tcBorders>
              <w:top w:val="single" w:color="auto" w:sz="4" w:space="0"/>
              <w:left w:val="single" w:color="auto" w:sz="4" w:space="0"/>
              <w:bottom w:val="single" w:color="auto" w:sz="4" w:space="0"/>
              <w:right w:val="single" w:color="auto" w:sz="4" w:space="0"/>
            </w:tcBorders>
            <w:vAlign w:val="center"/>
          </w:tcPr>
          <w:p>
            <w:pPr>
              <w:ind w:leftChars="-1" w:hanging="2" w:hangingChars="1"/>
              <w:jc w:val="center"/>
              <w:rPr>
                <w:rFonts w:ascii="Times New Roman" w:hAnsi="Times New Roman" w:eastAsia="宋体" w:cs="Times New Roman"/>
                <w:szCs w:val="20"/>
              </w:rPr>
            </w:pPr>
            <w:r>
              <w:rPr>
                <w:rFonts w:hint="eastAsia" w:ascii="Times New Roman" w:hAnsi="Times New Roman" w:eastAsia="宋体" w:cs="Times New Roman"/>
                <w:szCs w:val="20"/>
              </w:rPr>
              <w:t>4</w:t>
            </w:r>
          </w:p>
        </w:tc>
        <w:tc>
          <w:tcPr>
            <w:tcW w:w="1924" w:type="dxa"/>
            <w:tcBorders>
              <w:top w:val="single" w:color="auto" w:sz="4" w:space="0"/>
              <w:left w:val="single" w:color="auto" w:sz="4" w:space="0"/>
              <w:bottom w:val="single" w:color="auto" w:sz="4" w:space="0"/>
              <w:right w:val="single" w:color="auto" w:sz="4" w:space="0"/>
            </w:tcBorders>
            <w:vAlign w:val="center"/>
          </w:tcPr>
          <w:p>
            <w:pPr>
              <w:ind w:leftChars="-1" w:hanging="2" w:hangingChars="1"/>
              <w:jc w:val="center"/>
              <w:rPr>
                <w:rFonts w:ascii="Times New Roman" w:hAnsi="Times New Roman" w:eastAsia="宋体" w:cs="Times New Roman"/>
                <w:szCs w:val="20"/>
              </w:rPr>
            </w:pPr>
            <w:r>
              <w:rPr>
                <w:rFonts w:hint="eastAsia" w:ascii="Times New Roman" w:hAnsi="Times New Roman" w:eastAsia="宋体" w:cs="Times New Roman"/>
                <w:szCs w:val="20"/>
              </w:rPr>
              <w:t>2（多媒体教学）</w:t>
            </w:r>
          </w:p>
        </w:tc>
        <w:tc>
          <w:tcPr>
            <w:tcW w:w="1469" w:type="dxa"/>
            <w:tcBorders>
              <w:top w:val="single" w:color="auto" w:sz="4" w:space="0"/>
              <w:left w:val="single" w:color="auto" w:sz="4" w:space="0"/>
              <w:bottom w:val="single" w:color="auto" w:sz="4" w:space="0"/>
              <w:right w:val="single" w:color="auto" w:sz="4" w:space="0"/>
            </w:tcBorders>
            <w:vAlign w:val="center"/>
          </w:tcPr>
          <w:p>
            <w:pPr>
              <w:ind w:leftChars="-1" w:hanging="2" w:hangingChars="1"/>
              <w:jc w:val="center"/>
              <w:rPr>
                <w:rFonts w:ascii="Times New Roman" w:hAnsi="Times New Roman" w:eastAsia="宋体" w:cs="Times New Roman"/>
                <w:szCs w:val="20"/>
              </w:rPr>
            </w:pPr>
            <w:r>
              <w:rPr>
                <w:rFonts w:hint="eastAsia" w:ascii="Times New Roman" w:hAnsi="Times New Roman" w:eastAsia="宋体" w:cs="Times New Roman"/>
                <w:szCs w:val="20"/>
              </w:rPr>
              <w:t>2讨论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9" w:type="dxa"/>
            <w:tcBorders>
              <w:top w:val="single" w:color="auto" w:sz="4" w:space="0"/>
              <w:left w:val="single" w:color="auto" w:sz="4" w:space="0"/>
              <w:bottom w:val="single" w:color="auto" w:sz="4" w:space="0"/>
              <w:right w:val="single" w:color="auto" w:sz="4" w:space="0"/>
            </w:tcBorders>
            <w:vAlign w:val="center"/>
          </w:tcPr>
          <w:p>
            <w:pPr>
              <w:ind w:leftChars="-1" w:hanging="2" w:hangingChars="1"/>
              <w:jc w:val="center"/>
              <w:rPr>
                <w:rFonts w:ascii="Times New Roman" w:hAnsi="Times New Roman" w:eastAsia="宋体" w:cs="Times New Roman"/>
                <w:szCs w:val="20"/>
              </w:rPr>
            </w:pPr>
            <w:r>
              <w:rPr>
                <w:rFonts w:hint="eastAsia" w:ascii="Times New Roman" w:hAnsi="Times New Roman" w:eastAsia="宋体" w:cs="Times New Roman"/>
                <w:szCs w:val="20"/>
              </w:rPr>
              <w:t>三</w:t>
            </w:r>
          </w:p>
        </w:tc>
        <w:tc>
          <w:tcPr>
            <w:tcW w:w="3527" w:type="dxa"/>
            <w:tcBorders>
              <w:top w:val="single" w:color="auto" w:sz="4" w:space="0"/>
              <w:left w:val="single" w:color="auto" w:sz="4" w:space="0"/>
              <w:bottom w:val="single" w:color="auto" w:sz="4" w:space="0"/>
              <w:right w:val="single" w:color="auto" w:sz="4" w:space="0"/>
            </w:tcBorders>
            <w:vAlign w:val="center"/>
          </w:tcPr>
          <w:p>
            <w:pPr>
              <w:ind w:leftChars="-1" w:hanging="2" w:hangingChars="1"/>
              <w:jc w:val="center"/>
              <w:rPr>
                <w:rFonts w:ascii="Times New Roman" w:hAnsi="Times New Roman" w:eastAsia="宋体" w:cs="Times New Roman"/>
                <w:szCs w:val="20"/>
              </w:rPr>
            </w:pPr>
            <w:r>
              <w:rPr>
                <w:rFonts w:hint="eastAsia" w:ascii="宋体" w:hAnsi="宋体" w:eastAsia="宋体" w:cs="Times New Roman"/>
                <w:szCs w:val="21"/>
              </w:rPr>
              <w:t>旅游安全系统规划专题</w:t>
            </w:r>
          </w:p>
        </w:tc>
        <w:tc>
          <w:tcPr>
            <w:tcW w:w="851" w:type="dxa"/>
            <w:tcBorders>
              <w:top w:val="single" w:color="auto" w:sz="4" w:space="0"/>
              <w:left w:val="single" w:color="auto" w:sz="4" w:space="0"/>
              <w:bottom w:val="single" w:color="auto" w:sz="4" w:space="0"/>
              <w:right w:val="single" w:color="auto" w:sz="4" w:space="0"/>
            </w:tcBorders>
            <w:vAlign w:val="center"/>
          </w:tcPr>
          <w:p>
            <w:pPr>
              <w:ind w:leftChars="-1" w:hanging="2" w:hangingChars="1"/>
              <w:jc w:val="center"/>
              <w:rPr>
                <w:rFonts w:ascii="Times New Roman" w:hAnsi="Times New Roman" w:eastAsia="宋体" w:cs="Times New Roman"/>
                <w:szCs w:val="20"/>
              </w:rPr>
            </w:pPr>
            <w:r>
              <w:rPr>
                <w:rFonts w:hint="eastAsia" w:ascii="Times New Roman" w:hAnsi="Times New Roman" w:eastAsia="宋体" w:cs="Times New Roman"/>
                <w:szCs w:val="20"/>
              </w:rPr>
              <w:t>4</w:t>
            </w:r>
          </w:p>
        </w:tc>
        <w:tc>
          <w:tcPr>
            <w:tcW w:w="1924" w:type="dxa"/>
            <w:tcBorders>
              <w:top w:val="single" w:color="auto" w:sz="4" w:space="0"/>
              <w:left w:val="single" w:color="auto" w:sz="4" w:space="0"/>
              <w:bottom w:val="single" w:color="auto" w:sz="4" w:space="0"/>
              <w:right w:val="single" w:color="auto" w:sz="4" w:space="0"/>
            </w:tcBorders>
            <w:vAlign w:val="center"/>
          </w:tcPr>
          <w:p>
            <w:pPr>
              <w:ind w:leftChars="-1" w:hanging="2" w:hangingChars="1"/>
              <w:jc w:val="center"/>
              <w:rPr>
                <w:rFonts w:ascii="Times New Roman" w:hAnsi="Times New Roman" w:eastAsia="宋体" w:cs="Times New Roman"/>
                <w:szCs w:val="20"/>
              </w:rPr>
            </w:pPr>
            <w:r>
              <w:rPr>
                <w:rFonts w:hint="eastAsia" w:ascii="Times New Roman" w:hAnsi="Times New Roman" w:eastAsia="宋体" w:cs="Times New Roman"/>
                <w:szCs w:val="20"/>
              </w:rPr>
              <w:t>2（多媒体教学）</w:t>
            </w:r>
          </w:p>
        </w:tc>
        <w:tc>
          <w:tcPr>
            <w:tcW w:w="1469" w:type="dxa"/>
            <w:tcBorders>
              <w:top w:val="single" w:color="auto" w:sz="4" w:space="0"/>
              <w:left w:val="single" w:color="auto" w:sz="4" w:space="0"/>
              <w:bottom w:val="single" w:color="auto" w:sz="4" w:space="0"/>
              <w:right w:val="single" w:color="auto" w:sz="4" w:space="0"/>
            </w:tcBorders>
            <w:vAlign w:val="center"/>
          </w:tcPr>
          <w:p>
            <w:pPr>
              <w:ind w:leftChars="-1" w:hanging="2" w:hangingChars="1"/>
              <w:jc w:val="center"/>
              <w:rPr>
                <w:rFonts w:ascii="Times New Roman" w:hAnsi="Times New Roman" w:eastAsia="宋体" w:cs="Times New Roman"/>
                <w:szCs w:val="20"/>
              </w:rPr>
            </w:pPr>
            <w:r>
              <w:rPr>
                <w:rFonts w:hint="eastAsia" w:ascii="Times New Roman" w:hAnsi="Times New Roman" w:eastAsia="宋体" w:cs="Times New Roman"/>
                <w:szCs w:val="20"/>
              </w:rPr>
              <w:t>2讨论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9" w:type="dxa"/>
            <w:tcBorders>
              <w:top w:val="single" w:color="auto" w:sz="4" w:space="0"/>
              <w:left w:val="single" w:color="auto" w:sz="4" w:space="0"/>
              <w:bottom w:val="single" w:color="auto" w:sz="4" w:space="0"/>
              <w:right w:val="single" w:color="auto" w:sz="4" w:space="0"/>
            </w:tcBorders>
            <w:vAlign w:val="center"/>
          </w:tcPr>
          <w:p>
            <w:pPr>
              <w:ind w:leftChars="-1" w:hanging="2" w:hangingChars="1"/>
              <w:jc w:val="center"/>
              <w:rPr>
                <w:rFonts w:ascii="Times New Roman" w:hAnsi="Times New Roman" w:eastAsia="宋体" w:cs="Times New Roman"/>
                <w:szCs w:val="20"/>
              </w:rPr>
            </w:pPr>
            <w:r>
              <w:rPr>
                <w:rFonts w:hint="eastAsia" w:ascii="Times New Roman" w:hAnsi="Times New Roman" w:eastAsia="宋体" w:cs="Times New Roman"/>
                <w:szCs w:val="20"/>
              </w:rPr>
              <w:t>四</w:t>
            </w:r>
          </w:p>
        </w:tc>
        <w:tc>
          <w:tcPr>
            <w:tcW w:w="3527" w:type="dxa"/>
            <w:tcBorders>
              <w:top w:val="single" w:color="auto" w:sz="4" w:space="0"/>
              <w:left w:val="single" w:color="auto" w:sz="4" w:space="0"/>
              <w:bottom w:val="single" w:color="auto" w:sz="4" w:space="0"/>
              <w:right w:val="single" w:color="auto" w:sz="4" w:space="0"/>
            </w:tcBorders>
            <w:vAlign w:val="center"/>
          </w:tcPr>
          <w:p>
            <w:pPr>
              <w:ind w:leftChars="-1" w:hanging="2" w:hangingChars="1"/>
              <w:jc w:val="center"/>
              <w:rPr>
                <w:rFonts w:ascii="Times New Roman" w:hAnsi="Times New Roman" w:eastAsia="宋体" w:cs="Times New Roman"/>
                <w:szCs w:val="20"/>
              </w:rPr>
            </w:pPr>
            <w:r>
              <w:rPr>
                <w:rFonts w:hint="eastAsia" w:ascii="宋体" w:hAnsi="宋体" w:eastAsia="宋体" w:cs="Times New Roman"/>
                <w:szCs w:val="21"/>
              </w:rPr>
              <w:t>旅游交通规划专题</w:t>
            </w:r>
          </w:p>
        </w:tc>
        <w:tc>
          <w:tcPr>
            <w:tcW w:w="851" w:type="dxa"/>
            <w:tcBorders>
              <w:top w:val="single" w:color="auto" w:sz="4" w:space="0"/>
              <w:left w:val="single" w:color="auto" w:sz="4" w:space="0"/>
              <w:bottom w:val="single" w:color="auto" w:sz="4" w:space="0"/>
              <w:right w:val="single" w:color="auto" w:sz="4" w:space="0"/>
            </w:tcBorders>
            <w:vAlign w:val="center"/>
          </w:tcPr>
          <w:p>
            <w:pPr>
              <w:ind w:leftChars="-1" w:hanging="2" w:hangingChars="1"/>
              <w:jc w:val="center"/>
              <w:rPr>
                <w:rFonts w:ascii="Times New Roman" w:hAnsi="Times New Roman" w:eastAsia="宋体" w:cs="Times New Roman"/>
                <w:szCs w:val="20"/>
              </w:rPr>
            </w:pPr>
            <w:r>
              <w:rPr>
                <w:rFonts w:hint="eastAsia" w:ascii="Times New Roman" w:hAnsi="Times New Roman" w:eastAsia="宋体" w:cs="Times New Roman"/>
                <w:szCs w:val="20"/>
              </w:rPr>
              <w:t>4</w:t>
            </w:r>
          </w:p>
        </w:tc>
        <w:tc>
          <w:tcPr>
            <w:tcW w:w="1924" w:type="dxa"/>
            <w:tcBorders>
              <w:top w:val="single" w:color="auto" w:sz="4" w:space="0"/>
              <w:left w:val="single" w:color="auto" w:sz="4" w:space="0"/>
              <w:bottom w:val="single" w:color="auto" w:sz="4" w:space="0"/>
              <w:right w:val="single" w:color="auto" w:sz="4" w:space="0"/>
            </w:tcBorders>
            <w:vAlign w:val="center"/>
          </w:tcPr>
          <w:p>
            <w:pPr>
              <w:ind w:leftChars="-1" w:hanging="2" w:hangingChars="1"/>
              <w:jc w:val="center"/>
              <w:rPr>
                <w:rFonts w:ascii="Times New Roman" w:hAnsi="Times New Roman" w:eastAsia="宋体" w:cs="Times New Roman"/>
                <w:szCs w:val="20"/>
              </w:rPr>
            </w:pPr>
            <w:r>
              <w:rPr>
                <w:rFonts w:hint="eastAsia" w:ascii="Times New Roman" w:hAnsi="Times New Roman" w:eastAsia="宋体" w:cs="Times New Roman"/>
                <w:szCs w:val="20"/>
              </w:rPr>
              <w:t>2（多媒体教学）</w:t>
            </w:r>
          </w:p>
        </w:tc>
        <w:tc>
          <w:tcPr>
            <w:tcW w:w="1469" w:type="dxa"/>
            <w:tcBorders>
              <w:top w:val="single" w:color="auto" w:sz="4" w:space="0"/>
              <w:left w:val="single" w:color="auto" w:sz="4" w:space="0"/>
              <w:bottom w:val="single" w:color="auto" w:sz="4" w:space="0"/>
              <w:right w:val="single" w:color="auto" w:sz="4" w:space="0"/>
            </w:tcBorders>
            <w:vAlign w:val="center"/>
          </w:tcPr>
          <w:p>
            <w:pPr>
              <w:ind w:leftChars="-1" w:hanging="2" w:hangingChars="1"/>
              <w:jc w:val="center"/>
              <w:rPr>
                <w:rFonts w:ascii="Times New Roman" w:hAnsi="Times New Roman" w:eastAsia="宋体" w:cs="Times New Roman"/>
                <w:szCs w:val="20"/>
              </w:rPr>
            </w:pPr>
            <w:r>
              <w:rPr>
                <w:rFonts w:hint="eastAsia" w:ascii="Times New Roman" w:hAnsi="Times New Roman" w:eastAsia="宋体" w:cs="Times New Roman"/>
                <w:szCs w:val="20"/>
              </w:rPr>
              <w:t>2讨论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trPr>
        <w:tc>
          <w:tcPr>
            <w:tcW w:w="1259" w:type="dxa"/>
            <w:tcBorders>
              <w:top w:val="single" w:color="auto" w:sz="4" w:space="0"/>
              <w:left w:val="single" w:color="auto" w:sz="4" w:space="0"/>
              <w:bottom w:val="single" w:color="auto" w:sz="4" w:space="0"/>
              <w:right w:val="single" w:color="auto" w:sz="4" w:space="0"/>
            </w:tcBorders>
            <w:vAlign w:val="center"/>
          </w:tcPr>
          <w:p>
            <w:pPr>
              <w:ind w:leftChars="-1" w:hanging="2" w:hangingChars="1"/>
              <w:jc w:val="center"/>
              <w:rPr>
                <w:rFonts w:ascii="Times New Roman" w:hAnsi="Times New Roman" w:eastAsia="宋体" w:cs="Times New Roman"/>
                <w:szCs w:val="20"/>
              </w:rPr>
            </w:pPr>
            <w:r>
              <w:rPr>
                <w:rFonts w:hint="eastAsia" w:ascii="Times New Roman" w:hAnsi="Times New Roman" w:eastAsia="宋体" w:cs="Times New Roman"/>
                <w:szCs w:val="20"/>
              </w:rPr>
              <w:t>五</w:t>
            </w:r>
          </w:p>
        </w:tc>
        <w:tc>
          <w:tcPr>
            <w:tcW w:w="3527" w:type="dxa"/>
            <w:tcBorders>
              <w:top w:val="single" w:color="auto" w:sz="4" w:space="0"/>
              <w:left w:val="single" w:color="auto" w:sz="4" w:space="0"/>
              <w:bottom w:val="single" w:color="auto" w:sz="4" w:space="0"/>
              <w:right w:val="single" w:color="auto" w:sz="4" w:space="0"/>
            </w:tcBorders>
            <w:vAlign w:val="center"/>
          </w:tcPr>
          <w:p>
            <w:pPr>
              <w:ind w:leftChars="-1" w:hanging="2" w:hangingChars="1"/>
              <w:jc w:val="center"/>
              <w:rPr>
                <w:rFonts w:ascii="Times New Roman" w:hAnsi="Times New Roman" w:eastAsia="宋体" w:cs="Times New Roman"/>
                <w:szCs w:val="20"/>
              </w:rPr>
            </w:pPr>
            <w:r>
              <w:rPr>
                <w:rFonts w:hint="eastAsia" w:ascii="宋体" w:hAnsi="宋体" w:eastAsia="宋体" w:cs="Times New Roman"/>
                <w:szCs w:val="21"/>
              </w:rPr>
              <w:t>园林与绿化规划专题</w:t>
            </w:r>
          </w:p>
        </w:tc>
        <w:tc>
          <w:tcPr>
            <w:tcW w:w="851" w:type="dxa"/>
            <w:tcBorders>
              <w:top w:val="single" w:color="auto" w:sz="4" w:space="0"/>
              <w:left w:val="single" w:color="auto" w:sz="4" w:space="0"/>
              <w:bottom w:val="single" w:color="auto" w:sz="4" w:space="0"/>
              <w:right w:val="single" w:color="auto" w:sz="4" w:space="0"/>
            </w:tcBorders>
            <w:vAlign w:val="center"/>
          </w:tcPr>
          <w:p>
            <w:pPr>
              <w:ind w:leftChars="-1" w:hanging="2" w:hangingChars="1"/>
              <w:jc w:val="center"/>
              <w:rPr>
                <w:rFonts w:ascii="Times New Roman" w:hAnsi="Times New Roman" w:eastAsia="宋体" w:cs="Times New Roman"/>
                <w:szCs w:val="20"/>
              </w:rPr>
            </w:pPr>
            <w:r>
              <w:rPr>
                <w:rFonts w:hint="eastAsia" w:ascii="Times New Roman" w:hAnsi="Times New Roman" w:eastAsia="宋体" w:cs="Times New Roman"/>
                <w:szCs w:val="20"/>
              </w:rPr>
              <w:t>4</w:t>
            </w:r>
          </w:p>
        </w:tc>
        <w:tc>
          <w:tcPr>
            <w:tcW w:w="1924" w:type="dxa"/>
            <w:tcBorders>
              <w:top w:val="single" w:color="auto" w:sz="4" w:space="0"/>
              <w:left w:val="single" w:color="auto" w:sz="4" w:space="0"/>
              <w:bottom w:val="single" w:color="auto" w:sz="4" w:space="0"/>
              <w:right w:val="single" w:color="auto" w:sz="4" w:space="0"/>
            </w:tcBorders>
            <w:vAlign w:val="center"/>
          </w:tcPr>
          <w:p>
            <w:pPr>
              <w:ind w:leftChars="-1" w:hanging="2" w:hangingChars="1"/>
              <w:jc w:val="center"/>
              <w:rPr>
                <w:rFonts w:ascii="Times New Roman" w:hAnsi="Times New Roman" w:eastAsia="宋体" w:cs="Times New Roman"/>
                <w:szCs w:val="20"/>
              </w:rPr>
            </w:pPr>
            <w:r>
              <w:rPr>
                <w:rFonts w:hint="eastAsia" w:ascii="Times New Roman" w:hAnsi="Times New Roman" w:eastAsia="宋体" w:cs="Times New Roman"/>
                <w:szCs w:val="20"/>
              </w:rPr>
              <w:t>2（多媒体教学）</w:t>
            </w:r>
          </w:p>
        </w:tc>
        <w:tc>
          <w:tcPr>
            <w:tcW w:w="1469" w:type="dxa"/>
            <w:tcBorders>
              <w:top w:val="single" w:color="auto" w:sz="4" w:space="0"/>
              <w:left w:val="single" w:color="auto" w:sz="4" w:space="0"/>
              <w:bottom w:val="single" w:color="auto" w:sz="4" w:space="0"/>
              <w:right w:val="single" w:color="auto" w:sz="4" w:space="0"/>
            </w:tcBorders>
            <w:vAlign w:val="center"/>
          </w:tcPr>
          <w:p>
            <w:pPr>
              <w:ind w:leftChars="-1" w:hanging="2" w:hangingChars="1"/>
              <w:jc w:val="center"/>
              <w:rPr>
                <w:rFonts w:ascii="Times New Roman" w:hAnsi="Times New Roman" w:eastAsia="宋体" w:cs="Times New Roman"/>
                <w:szCs w:val="20"/>
              </w:rPr>
            </w:pPr>
            <w:r>
              <w:rPr>
                <w:rFonts w:hint="eastAsia" w:ascii="Times New Roman" w:hAnsi="Times New Roman" w:eastAsia="宋体" w:cs="Times New Roman"/>
                <w:szCs w:val="20"/>
              </w:rPr>
              <w:t>2讨论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8" w:hRule="atLeast"/>
        </w:trPr>
        <w:tc>
          <w:tcPr>
            <w:tcW w:w="1259" w:type="dxa"/>
            <w:tcBorders>
              <w:top w:val="single" w:color="auto" w:sz="4" w:space="0"/>
              <w:left w:val="single" w:color="auto" w:sz="4" w:space="0"/>
              <w:bottom w:val="single" w:color="auto" w:sz="4" w:space="0"/>
              <w:right w:val="single" w:color="auto" w:sz="4" w:space="0"/>
            </w:tcBorders>
            <w:vAlign w:val="center"/>
          </w:tcPr>
          <w:p>
            <w:pPr>
              <w:ind w:leftChars="-1" w:hanging="2" w:hangingChars="1"/>
              <w:jc w:val="center"/>
              <w:rPr>
                <w:rFonts w:ascii="Times New Roman" w:hAnsi="Times New Roman" w:eastAsia="宋体" w:cs="Times New Roman"/>
                <w:szCs w:val="20"/>
              </w:rPr>
            </w:pPr>
            <w:r>
              <w:rPr>
                <w:rFonts w:hint="eastAsia" w:ascii="Times New Roman" w:hAnsi="Times New Roman" w:eastAsia="宋体" w:cs="Times New Roman"/>
                <w:szCs w:val="20"/>
              </w:rPr>
              <w:t>六</w:t>
            </w:r>
          </w:p>
        </w:tc>
        <w:tc>
          <w:tcPr>
            <w:tcW w:w="3527" w:type="dxa"/>
            <w:tcBorders>
              <w:top w:val="single" w:color="auto" w:sz="4" w:space="0"/>
              <w:left w:val="single" w:color="auto" w:sz="4" w:space="0"/>
              <w:bottom w:val="single" w:color="auto" w:sz="4" w:space="0"/>
              <w:right w:val="single" w:color="auto" w:sz="4" w:space="0"/>
            </w:tcBorders>
            <w:vAlign w:val="center"/>
          </w:tcPr>
          <w:p>
            <w:pPr>
              <w:ind w:leftChars="-1" w:hanging="2" w:hangingChars="1"/>
              <w:jc w:val="center"/>
              <w:rPr>
                <w:rFonts w:ascii="Times New Roman" w:hAnsi="Times New Roman" w:eastAsia="宋体" w:cs="Times New Roman"/>
                <w:szCs w:val="20"/>
              </w:rPr>
            </w:pPr>
            <w:r>
              <w:rPr>
                <w:rFonts w:hint="eastAsia" w:ascii="宋体" w:hAnsi="宋体" w:eastAsia="宋体" w:cs="Times New Roman"/>
                <w:szCs w:val="21"/>
              </w:rPr>
              <w:t>旅游标识系统规划专题</w:t>
            </w:r>
          </w:p>
        </w:tc>
        <w:tc>
          <w:tcPr>
            <w:tcW w:w="851" w:type="dxa"/>
            <w:tcBorders>
              <w:top w:val="single" w:color="auto" w:sz="4" w:space="0"/>
              <w:left w:val="single" w:color="auto" w:sz="4" w:space="0"/>
              <w:bottom w:val="single" w:color="auto" w:sz="4" w:space="0"/>
              <w:right w:val="single" w:color="auto" w:sz="4" w:space="0"/>
            </w:tcBorders>
            <w:vAlign w:val="center"/>
          </w:tcPr>
          <w:p>
            <w:pPr>
              <w:ind w:leftChars="-1" w:hanging="2" w:hangingChars="1"/>
              <w:jc w:val="center"/>
              <w:rPr>
                <w:rFonts w:ascii="Times New Roman" w:hAnsi="Times New Roman" w:eastAsia="宋体" w:cs="Times New Roman"/>
                <w:szCs w:val="20"/>
              </w:rPr>
            </w:pPr>
            <w:r>
              <w:rPr>
                <w:rFonts w:hint="eastAsia" w:ascii="Times New Roman" w:hAnsi="Times New Roman" w:eastAsia="宋体" w:cs="Times New Roman"/>
                <w:szCs w:val="20"/>
              </w:rPr>
              <w:t>4</w:t>
            </w:r>
          </w:p>
        </w:tc>
        <w:tc>
          <w:tcPr>
            <w:tcW w:w="1924" w:type="dxa"/>
            <w:tcBorders>
              <w:top w:val="single" w:color="auto" w:sz="4" w:space="0"/>
              <w:left w:val="single" w:color="auto" w:sz="4" w:space="0"/>
              <w:bottom w:val="single" w:color="auto" w:sz="4" w:space="0"/>
              <w:right w:val="single" w:color="auto" w:sz="4" w:space="0"/>
            </w:tcBorders>
            <w:vAlign w:val="center"/>
          </w:tcPr>
          <w:p>
            <w:pPr>
              <w:ind w:leftChars="-1" w:hanging="2" w:hangingChars="1"/>
              <w:jc w:val="center"/>
              <w:rPr>
                <w:rFonts w:ascii="Times New Roman" w:hAnsi="Times New Roman" w:eastAsia="宋体" w:cs="Times New Roman"/>
                <w:szCs w:val="20"/>
              </w:rPr>
            </w:pPr>
            <w:r>
              <w:rPr>
                <w:rFonts w:hint="eastAsia" w:ascii="Times New Roman" w:hAnsi="Times New Roman" w:eastAsia="宋体" w:cs="Times New Roman"/>
                <w:szCs w:val="20"/>
              </w:rPr>
              <w:t>2（多媒体教学）</w:t>
            </w:r>
          </w:p>
        </w:tc>
        <w:tc>
          <w:tcPr>
            <w:tcW w:w="1469" w:type="dxa"/>
            <w:tcBorders>
              <w:top w:val="single" w:color="auto" w:sz="4" w:space="0"/>
              <w:left w:val="single" w:color="auto" w:sz="4" w:space="0"/>
              <w:bottom w:val="single" w:color="auto" w:sz="4" w:space="0"/>
              <w:right w:val="single" w:color="auto" w:sz="4" w:space="0"/>
            </w:tcBorders>
            <w:vAlign w:val="center"/>
          </w:tcPr>
          <w:p>
            <w:pPr>
              <w:ind w:leftChars="-1" w:hanging="2" w:hangingChars="1"/>
              <w:jc w:val="center"/>
              <w:rPr>
                <w:rFonts w:ascii="Times New Roman" w:hAnsi="Times New Roman" w:eastAsia="宋体" w:cs="Times New Roman"/>
                <w:szCs w:val="20"/>
              </w:rPr>
            </w:pPr>
            <w:r>
              <w:rPr>
                <w:rFonts w:hint="eastAsia" w:ascii="Times New Roman" w:hAnsi="Times New Roman" w:eastAsia="宋体" w:cs="Times New Roman"/>
                <w:szCs w:val="20"/>
              </w:rPr>
              <w:t>2讨论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8" w:hRule="atLeast"/>
        </w:trPr>
        <w:tc>
          <w:tcPr>
            <w:tcW w:w="1259" w:type="dxa"/>
            <w:tcBorders>
              <w:top w:val="single" w:color="auto" w:sz="4" w:space="0"/>
              <w:left w:val="single" w:color="auto" w:sz="4" w:space="0"/>
              <w:bottom w:val="single" w:color="auto" w:sz="4" w:space="0"/>
              <w:right w:val="single" w:color="auto" w:sz="4" w:space="0"/>
            </w:tcBorders>
            <w:vAlign w:val="center"/>
          </w:tcPr>
          <w:p>
            <w:pPr>
              <w:ind w:leftChars="-1" w:hanging="2" w:hangingChars="1"/>
              <w:jc w:val="center"/>
              <w:rPr>
                <w:rFonts w:ascii="Times New Roman" w:hAnsi="Times New Roman" w:eastAsia="宋体" w:cs="Times New Roman"/>
                <w:szCs w:val="20"/>
              </w:rPr>
            </w:pPr>
            <w:r>
              <w:rPr>
                <w:rFonts w:hint="eastAsia" w:ascii="Times New Roman" w:hAnsi="Times New Roman" w:eastAsia="宋体" w:cs="Times New Roman"/>
                <w:szCs w:val="20"/>
              </w:rPr>
              <w:t>七</w:t>
            </w:r>
          </w:p>
        </w:tc>
        <w:tc>
          <w:tcPr>
            <w:tcW w:w="3527" w:type="dxa"/>
            <w:tcBorders>
              <w:top w:val="single" w:color="auto" w:sz="4" w:space="0"/>
              <w:left w:val="single" w:color="auto" w:sz="4" w:space="0"/>
              <w:bottom w:val="single" w:color="auto" w:sz="4" w:space="0"/>
              <w:right w:val="single" w:color="auto" w:sz="4" w:space="0"/>
            </w:tcBorders>
            <w:vAlign w:val="center"/>
          </w:tcPr>
          <w:p>
            <w:pPr>
              <w:ind w:leftChars="-1" w:hanging="2" w:hangingChars="1"/>
              <w:jc w:val="center"/>
              <w:rPr>
                <w:rFonts w:ascii="宋体" w:hAnsi="宋体" w:eastAsia="宋体" w:cs="Times New Roman"/>
                <w:szCs w:val="21"/>
              </w:rPr>
            </w:pPr>
            <w:r>
              <w:rPr>
                <w:rFonts w:hint="eastAsia" w:ascii="宋体" w:hAnsi="宋体" w:eastAsia="宋体" w:cs="Times New Roman"/>
                <w:szCs w:val="21"/>
              </w:rPr>
              <w:t>通信规划专题</w:t>
            </w:r>
          </w:p>
        </w:tc>
        <w:tc>
          <w:tcPr>
            <w:tcW w:w="851" w:type="dxa"/>
            <w:tcBorders>
              <w:top w:val="single" w:color="auto" w:sz="4" w:space="0"/>
              <w:left w:val="single" w:color="auto" w:sz="4" w:space="0"/>
              <w:bottom w:val="single" w:color="auto" w:sz="4" w:space="0"/>
              <w:right w:val="single" w:color="auto" w:sz="4" w:space="0"/>
            </w:tcBorders>
            <w:vAlign w:val="center"/>
          </w:tcPr>
          <w:p>
            <w:pPr>
              <w:ind w:leftChars="-1" w:hanging="2" w:hangingChars="1"/>
              <w:jc w:val="center"/>
              <w:rPr>
                <w:rFonts w:ascii="Times New Roman" w:hAnsi="Times New Roman" w:eastAsia="宋体" w:cs="Times New Roman"/>
                <w:szCs w:val="20"/>
              </w:rPr>
            </w:pPr>
            <w:r>
              <w:rPr>
                <w:rFonts w:hint="eastAsia" w:ascii="Times New Roman" w:hAnsi="Times New Roman" w:eastAsia="宋体" w:cs="Times New Roman"/>
                <w:szCs w:val="20"/>
              </w:rPr>
              <w:t>4</w:t>
            </w:r>
          </w:p>
        </w:tc>
        <w:tc>
          <w:tcPr>
            <w:tcW w:w="1924" w:type="dxa"/>
            <w:tcBorders>
              <w:top w:val="single" w:color="auto" w:sz="4" w:space="0"/>
              <w:left w:val="single" w:color="auto" w:sz="4" w:space="0"/>
              <w:bottom w:val="single" w:color="auto" w:sz="4" w:space="0"/>
              <w:right w:val="single" w:color="auto" w:sz="4" w:space="0"/>
            </w:tcBorders>
            <w:vAlign w:val="center"/>
          </w:tcPr>
          <w:p>
            <w:pPr>
              <w:ind w:leftChars="-1" w:hanging="2" w:hangingChars="1"/>
              <w:jc w:val="center"/>
              <w:rPr>
                <w:rFonts w:ascii="Times New Roman" w:hAnsi="Times New Roman" w:eastAsia="宋体" w:cs="Times New Roman"/>
                <w:szCs w:val="20"/>
              </w:rPr>
            </w:pPr>
            <w:r>
              <w:rPr>
                <w:rFonts w:hint="eastAsia" w:ascii="Times New Roman" w:hAnsi="Times New Roman" w:eastAsia="宋体" w:cs="Times New Roman"/>
                <w:szCs w:val="20"/>
              </w:rPr>
              <w:t>2（多媒体教学）</w:t>
            </w:r>
          </w:p>
        </w:tc>
        <w:tc>
          <w:tcPr>
            <w:tcW w:w="1469" w:type="dxa"/>
            <w:tcBorders>
              <w:top w:val="single" w:color="auto" w:sz="4" w:space="0"/>
              <w:left w:val="single" w:color="auto" w:sz="4" w:space="0"/>
              <w:bottom w:val="single" w:color="auto" w:sz="4" w:space="0"/>
              <w:right w:val="single" w:color="auto" w:sz="4" w:space="0"/>
            </w:tcBorders>
            <w:vAlign w:val="center"/>
          </w:tcPr>
          <w:p>
            <w:pPr>
              <w:ind w:leftChars="-1" w:hanging="2" w:hangingChars="1"/>
              <w:jc w:val="center"/>
              <w:rPr>
                <w:rFonts w:ascii="Times New Roman" w:hAnsi="Times New Roman" w:eastAsia="宋体" w:cs="Times New Roman"/>
                <w:szCs w:val="20"/>
              </w:rPr>
            </w:pPr>
            <w:r>
              <w:rPr>
                <w:rFonts w:hint="eastAsia" w:ascii="Times New Roman" w:hAnsi="Times New Roman" w:eastAsia="宋体" w:cs="Times New Roman"/>
                <w:szCs w:val="20"/>
              </w:rPr>
              <w:t>2讨论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8" w:hRule="atLeast"/>
        </w:trPr>
        <w:tc>
          <w:tcPr>
            <w:tcW w:w="1259" w:type="dxa"/>
            <w:tcBorders>
              <w:top w:val="single" w:color="auto" w:sz="4" w:space="0"/>
              <w:left w:val="single" w:color="auto" w:sz="4" w:space="0"/>
              <w:bottom w:val="single" w:color="auto" w:sz="4" w:space="0"/>
              <w:right w:val="single" w:color="auto" w:sz="4" w:space="0"/>
            </w:tcBorders>
            <w:vAlign w:val="center"/>
          </w:tcPr>
          <w:p>
            <w:pPr>
              <w:ind w:leftChars="-1" w:hanging="2" w:hangingChars="1"/>
              <w:jc w:val="center"/>
              <w:rPr>
                <w:rFonts w:ascii="Times New Roman" w:hAnsi="Times New Roman" w:eastAsia="宋体" w:cs="Times New Roman"/>
                <w:szCs w:val="20"/>
              </w:rPr>
            </w:pPr>
            <w:r>
              <w:rPr>
                <w:rFonts w:hint="eastAsia" w:ascii="Times New Roman" w:hAnsi="Times New Roman" w:eastAsia="宋体" w:cs="Times New Roman"/>
                <w:szCs w:val="20"/>
              </w:rPr>
              <w:t>八</w:t>
            </w:r>
          </w:p>
        </w:tc>
        <w:tc>
          <w:tcPr>
            <w:tcW w:w="3527" w:type="dxa"/>
            <w:tcBorders>
              <w:top w:val="single" w:color="auto" w:sz="4" w:space="0"/>
              <w:left w:val="single" w:color="auto" w:sz="4" w:space="0"/>
              <w:bottom w:val="single" w:color="auto" w:sz="4" w:space="0"/>
              <w:right w:val="single" w:color="auto" w:sz="4" w:space="0"/>
            </w:tcBorders>
            <w:vAlign w:val="center"/>
          </w:tcPr>
          <w:p>
            <w:pPr>
              <w:ind w:leftChars="-1" w:hanging="2" w:hangingChars="1"/>
              <w:jc w:val="center"/>
              <w:rPr>
                <w:rFonts w:ascii="宋体" w:hAnsi="宋体" w:eastAsia="宋体" w:cs="Times New Roman"/>
                <w:szCs w:val="21"/>
              </w:rPr>
            </w:pPr>
            <w:r>
              <w:rPr>
                <w:rFonts w:hint="eastAsia" w:ascii="宋体" w:hAnsi="宋体" w:eastAsia="宋体" w:cs="Times New Roman"/>
                <w:szCs w:val="21"/>
              </w:rPr>
              <w:t>旅游服务设施体系规划专题</w:t>
            </w:r>
          </w:p>
        </w:tc>
        <w:tc>
          <w:tcPr>
            <w:tcW w:w="851" w:type="dxa"/>
            <w:tcBorders>
              <w:top w:val="single" w:color="auto" w:sz="4" w:space="0"/>
              <w:left w:val="single" w:color="auto" w:sz="4" w:space="0"/>
              <w:bottom w:val="single" w:color="auto" w:sz="4" w:space="0"/>
              <w:right w:val="single" w:color="auto" w:sz="4" w:space="0"/>
            </w:tcBorders>
            <w:vAlign w:val="center"/>
          </w:tcPr>
          <w:p>
            <w:pPr>
              <w:ind w:leftChars="-1" w:hanging="2" w:hangingChars="1"/>
              <w:jc w:val="center"/>
              <w:rPr>
                <w:rFonts w:ascii="Times New Roman" w:hAnsi="Times New Roman" w:eastAsia="宋体" w:cs="Times New Roman"/>
                <w:szCs w:val="20"/>
              </w:rPr>
            </w:pPr>
            <w:r>
              <w:rPr>
                <w:rFonts w:hint="eastAsia" w:ascii="Times New Roman" w:hAnsi="Times New Roman" w:eastAsia="宋体" w:cs="Times New Roman"/>
                <w:szCs w:val="20"/>
              </w:rPr>
              <w:t>8</w:t>
            </w:r>
          </w:p>
        </w:tc>
        <w:tc>
          <w:tcPr>
            <w:tcW w:w="1924" w:type="dxa"/>
            <w:tcBorders>
              <w:top w:val="single" w:color="auto" w:sz="4" w:space="0"/>
              <w:left w:val="single" w:color="auto" w:sz="4" w:space="0"/>
              <w:bottom w:val="single" w:color="auto" w:sz="4" w:space="0"/>
              <w:right w:val="single" w:color="auto" w:sz="4" w:space="0"/>
            </w:tcBorders>
            <w:vAlign w:val="center"/>
          </w:tcPr>
          <w:p>
            <w:pPr>
              <w:ind w:leftChars="-1" w:hanging="2" w:hangingChars="1"/>
              <w:jc w:val="center"/>
              <w:rPr>
                <w:rFonts w:ascii="Times New Roman" w:hAnsi="Times New Roman" w:eastAsia="宋体" w:cs="Times New Roman"/>
                <w:szCs w:val="20"/>
              </w:rPr>
            </w:pPr>
            <w:r>
              <w:rPr>
                <w:rFonts w:hint="eastAsia" w:ascii="Times New Roman" w:hAnsi="Times New Roman" w:eastAsia="宋体" w:cs="Times New Roman"/>
                <w:szCs w:val="20"/>
              </w:rPr>
              <w:t>6（多媒体教学）</w:t>
            </w:r>
          </w:p>
        </w:tc>
        <w:tc>
          <w:tcPr>
            <w:tcW w:w="1469" w:type="dxa"/>
            <w:tcBorders>
              <w:top w:val="single" w:color="auto" w:sz="4" w:space="0"/>
              <w:left w:val="single" w:color="auto" w:sz="4" w:space="0"/>
              <w:bottom w:val="single" w:color="auto" w:sz="4" w:space="0"/>
              <w:right w:val="single" w:color="auto" w:sz="4" w:space="0"/>
            </w:tcBorders>
            <w:vAlign w:val="center"/>
          </w:tcPr>
          <w:p>
            <w:pPr>
              <w:ind w:leftChars="-1" w:hanging="2" w:hangingChars="1"/>
              <w:jc w:val="center"/>
              <w:rPr>
                <w:rFonts w:ascii="Times New Roman" w:hAnsi="Times New Roman" w:eastAsia="宋体" w:cs="Times New Roman"/>
                <w:szCs w:val="20"/>
              </w:rPr>
            </w:pPr>
            <w:r>
              <w:rPr>
                <w:rFonts w:hint="eastAsia" w:ascii="Times New Roman" w:hAnsi="Times New Roman" w:eastAsia="宋体" w:cs="Times New Roman"/>
                <w:szCs w:val="20"/>
              </w:rPr>
              <w:t>2讨论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9" w:type="dxa"/>
            <w:tcBorders>
              <w:top w:val="single" w:color="auto" w:sz="4" w:space="0"/>
              <w:left w:val="single" w:color="auto" w:sz="4" w:space="0"/>
              <w:bottom w:val="single" w:color="auto" w:sz="4" w:space="0"/>
              <w:right w:val="single" w:color="auto" w:sz="4" w:space="0"/>
            </w:tcBorders>
            <w:vAlign w:val="center"/>
          </w:tcPr>
          <w:p>
            <w:pPr>
              <w:ind w:leftChars="-1" w:hanging="2" w:hangingChars="1"/>
              <w:jc w:val="center"/>
              <w:rPr>
                <w:rFonts w:ascii="Times New Roman" w:hAnsi="Times New Roman" w:eastAsia="宋体" w:cs="Times New Roman"/>
                <w:szCs w:val="20"/>
              </w:rPr>
            </w:pPr>
            <w:r>
              <w:rPr>
                <w:rFonts w:hint="eastAsia" w:ascii="Times New Roman" w:hAnsi="Times New Roman" w:eastAsia="宋体" w:cs="Times New Roman"/>
                <w:szCs w:val="20"/>
              </w:rPr>
              <w:t>合计</w:t>
            </w:r>
          </w:p>
        </w:tc>
        <w:tc>
          <w:tcPr>
            <w:tcW w:w="3527" w:type="dxa"/>
            <w:tcBorders>
              <w:top w:val="single" w:color="auto" w:sz="4" w:space="0"/>
              <w:left w:val="single" w:color="auto" w:sz="4" w:space="0"/>
              <w:bottom w:val="single" w:color="auto" w:sz="4" w:space="0"/>
              <w:right w:val="single" w:color="auto" w:sz="4" w:space="0"/>
            </w:tcBorders>
            <w:vAlign w:val="center"/>
          </w:tcPr>
          <w:p>
            <w:pPr>
              <w:ind w:leftChars="-1" w:hanging="2" w:hangingChars="1"/>
              <w:jc w:val="center"/>
              <w:rPr>
                <w:rFonts w:ascii="Times New Roman" w:hAnsi="Times New Roman" w:eastAsia="宋体" w:cs="Times New Roman"/>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ind w:leftChars="-1" w:hanging="2" w:hangingChars="1"/>
              <w:jc w:val="center"/>
              <w:rPr>
                <w:rFonts w:ascii="Times New Roman" w:hAnsi="Times New Roman" w:eastAsia="宋体" w:cs="Times New Roman"/>
                <w:szCs w:val="20"/>
              </w:rPr>
            </w:pPr>
            <w:r>
              <w:rPr>
                <w:rFonts w:hint="eastAsia" w:ascii="Times New Roman" w:hAnsi="Times New Roman" w:eastAsia="宋体" w:cs="Times New Roman"/>
                <w:szCs w:val="20"/>
              </w:rPr>
              <w:t>36</w:t>
            </w:r>
          </w:p>
        </w:tc>
        <w:tc>
          <w:tcPr>
            <w:tcW w:w="1924" w:type="dxa"/>
            <w:tcBorders>
              <w:top w:val="single" w:color="auto" w:sz="4" w:space="0"/>
              <w:left w:val="single" w:color="auto" w:sz="4" w:space="0"/>
              <w:bottom w:val="single" w:color="auto" w:sz="4" w:space="0"/>
              <w:right w:val="single" w:color="auto" w:sz="4" w:space="0"/>
            </w:tcBorders>
            <w:vAlign w:val="center"/>
          </w:tcPr>
          <w:p>
            <w:pPr>
              <w:ind w:leftChars="-1" w:hanging="2" w:hangingChars="1"/>
              <w:jc w:val="center"/>
              <w:rPr>
                <w:rFonts w:ascii="Times New Roman" w:hAnsi="Times New Roman" w:eastAsia="宋体" w:cs="Times New Roman"/>
                <w:szCs w:val="20"/>
              </w:rPr>
            </w:pPr>
            <w:r>
              <w:rPr>
                <w:rFonts w:hint="eastAsia" w:ascii="Times New Roman" w:hAnsi="Times New Roman" w:eastAsia="宋体" w:cs="Times New Roman"/>
                <w:szCs w:val="20"/>
              </w:rPr>
              <w:t>20</w:t>
            </w:r>
          </w:p>
        </w:tc>
        <w:tc>
          <w:tcPr>
            <w:tcW w:w="1469" w:type="dxa"/>
            <w:tcBorders>
              <w:top w:val="single" w:color="auto" w:sz="4" w:space="0"/>
              <w:left w:val="single" w:color="auto" w:sz="4" w:space="0"/>
              <w:bottom w:val="single" w:color="auto" w:sz="4" w:space="0"/>
              <w:right w:val="single" w:color="auto" w:sz="4" w:space="0"/>
            </w:tcBorders>
            <w:vAlign w:val="center"/>
          </w:tcPr>
          <w:p>
            <w:pPr>
              <w:ind w:leftChars="-1" w:hanging="2" w:hangingChars="1"/>
              <w:jc w:val="center"/>
              <w:rPr>
                <w:rFonts w:ascii="Times New Roman" w:hAnsi="Times New Roman" w:eastAsia="宋体" w:cs="Times New Roman"/>
                <w:szCs w:val="20"/>
              </w:rPr>
            </w:pPr>
            <w:r>
              <w:rPr>
                <w:rFonts w:hint="eastAsia" w:ascii="Times New Roman" w:hAnsi="Times New Roman" w:eastAsia="宋体" w:cs="Times New Roman"/>
                <w:szCs w:val="20"/>
              </w:rPr>
              <w:t>16</w:t>
            </w:r>
          </w:p>
        </w:tc>
      </w:tr>
    </w:tbl>
    <w:p>
      <w:pPr>
        <w:ind w:firstLine="420"/>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（五）教学方式</w:t>
      </w:r>
    </w:p>
    <w:p>
      <w:pPr>
        <w:ind w:firstLine="420" w:firstLineChars="200"/>
        <w:jc w:val="left"/>
        <w:rPr>
          <w:rFonts w:ascii="Times New Roman" w:hAnsi="Times New Roman" w:eastAsia="宋体" w:cs="Times New Roman"/>
          <w:szCs w:val="20"/>
        </w:rPr>
      </w:pPr>
      <w:r>
        <w:rPr>
          <w:rFonts w:hint="eastAsia" w:ascii="Times New Roman" w:hAnsi="Times New Roman" w:eastAsia="宋体" w:cs="Times New Roman"/>
          <w:szCs w:val="20"/>
        </w:rPr>
        <w:t>采用讲授、讨论、讲座及案例等教学法。该课程理论课主要在多媒体教室采用讲授与讨论、讲座、案例分析等方法进行。</w:t>
      </w:r>
    </w:p>
    <w:p>
      <w:pPr>
        <w:ind w:left="420"/>
        <w:jc w:val="left"/>
        <w:rPr>
          <w:rFonts w:ascii="Times New Roman" w:hAnsi="Times New Roman" w:eastAsia="宋体" w:cs="Times New Roman"/>
          <w:szCs w:val="20"/>
        </w:rPr>
      </w:pPr>
      <w:r>
        <w:rPr>
          <w:rFonts w:hint="eastAsia" w:ascii="Times New Roman" w:hAnsi="Times New Roman" w:eastAsia="宋体" w:cs="Times New Roman"/>
          <w:b/>
          <w:bCs/>
          <w:sz w:val="24"/>
          <w:szCs w:val="20"/>
        </w:rPr>
        <w:t>（六）考核方式</w:t>
      </w:r>
    </w:p>
    <w:p>
      <w:pPr>
        <w:ind w:firstLine="420" w:firstLineChars="200"/>
        <w:jc w:val="left"/>
        <w:rPr>
          <w:rFonts w:ascii="Times New Roman" w:hAnsi="Times New Roman" w:eastAsia="宋体" w:cs="Times New Roman"/>
          <w:bCs/>
          <w:szCs w:val="20"/>
        </w:rPr>
      </w:pPr>
      <w:r>
        <w:rPr>
          <w:rFonts w:hint="eastAsia" w:ascii="宋体" w:hAnsi="宋体" w:eastAsia="宋体" w:cs="Times New Roman"/>
          <w:bCs/>
          <w:szCs w:val="20"/>
        </w:rPr>
        <w:t>开卷笔试。</w:t>
      </w:r>
    </w:p>
    <w:p>
      <w:pPr>
        <w:ind w:firstLine="560" w:firstLineChars="200"/>
        <w:rPr>
          <w:rFonts w:ascii="Times New Roman" w:hAnsi="Times New Roman" w:eastAsia="宋体" w:cs="Times New Roman"/>
          <w:b/>
          <w:bCs/>
          <w:sz w:val="28"/>
          <w:szCs w:val="20"/>
        </w:rPr>
      </w:pPr>
      <w:r>
        <w:rPr>
          <w:rFonts w:hint="eastAsia" w:ascii="Times New Roman" w:hAnsi="Times New Roman" w:eastAsia="宋体" w:cs="Times New Roman"/>
          <w:b/>
          <w:bCs/>
          <w:sz w:val="28"/>
          <w:szCs w:val="20"/>
        </w:rPr>
        <w:t>二、本文</w:t>
      </w:r>
    </w:p>
    <w:p>
      <w:pPr>
        <w:jc w:val="center"/>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第一章 给排水规划专题</w:t>
      </w:r>
    </w:p>
    <w:p>
      <w:pPr>
        <w:ind w:firstLine="420"/>
        <w:rPr>
          <w:rFonts w:ascii="Times New Roman" w:hAnsi="Times New Roman" w:eastAsia="宋体" w:cs="Times New Roman"/>
          <w:b/>
          <w:bCs/>
          <w:szCs w:val="20"/>
        </w:rPr>
      </w:pPr>
      <w:r>
        <w:rPr>
          <w:rFonts w:hint="eastAsia" w:ascii="Times New Roman" w:hAnsi="Times New Roman" w:eastAsia="宋体" w:cs="Times New Roman"/>
          <w:b/>
          <w:bCs/>
          <w:szCs w:val="20"/>
        </w:rPr>
        <w:t>教学要点：</w:t>
      </w:r>
    </w:p>
    <w:p>
      <w:pPr>
        <w:ind w:firstLine="420"/>
        <w:rPr>
          <w:rFonts w:ascii="Times New Roman" w:hAnsi="Times New Roman"/>
          <w:bCs/>
          <w:szCs w:val="24"/>
        </w:rPr>
      </w:pPr>
      <w:r>
        <w:rPr>
          <w:rFonts w:hint="eastAsia" w:ascii="Times New Roman" w:hAnsi="Times New Roman"/>
          <w:szCs w:val="24"/>
        </w:rPr>
        <w:t>1、给排水规划的基本概念</w:t>
      </w:r>
    </w:p>
    <w:p>
      <w:pPr>
        <w:ind w:firstLine="420" w:firstLineChars="200"/>
        <w:rPr>
          <w:rFonts w:ascii="Times New Roman" w:hAnsi="Times New Roman" w:eastAsia="宋体" w:cs="Times New Roman"/>
          <w:bCs/>
          <w:szCs w:val="24"/>
        </w:rPr>
      </w:pPr>
      <w:r>
        <w:rPr>
          <w:rFonts w:ascii="Times New Roman" w:hAnsi="Times New Roman" w:eastAsia="宋体" w:cs="Times New Roman"/>
          <w:szCs w:val="24"/>
        </w:rPr>
        <w:t>2</w:t>
      </w:r>
      <w:r>
        <w:rPr>
          <w:rFonts w:hint="eastAsia" w:ascii="Times New Roman" w:hAnsi="Times New Roman" w:eastAsia="宋体" w:cs="Times New Roman"/>
          <w:szCs w:val="24"/>
        </w:rPr>
        <w:t>、景区给排水规划的具体内容</w:t>
      </w:r>
    </w:p>
    <w:p>
      <w:pPr>
        <w:ind w:left="420"/>
        <w:rPr>
          <w:rFonts w:ascii="Times New Roman" w:hAnsi="Times New Roman" w:eastAsia="宋体" w:cs="Times New Roman"/>
          <w:b/>
          <w:bCs/>
          <w:szCs w:val="20"/>
        </w:rPr>
      </w:pPr>
      <w:r>
        <w:rPr>
          <w:rFonts w:hint="eastAsia" w:ascii="Times New Roman" w:hAnsi="Times New Roman" w:eastAsia="宋体" w:cs="Times New Roman"/>
          <w:b/>
          <w:bCs/>
          <w:szCs w:val="20"/>
        </w:rPr>
        <w:t>教学时数：</w:t>
      </w:r>
    </w:p>
    <w:p>
      <w:pPr>
        <w:ind w:left="420"/>
        <w:rPr>
          <w:rFonts w:ascii="Times New Roman" w:hAnsi="Times New Roman" w:eastAsia="宋体" w:cs="Times New Roman"/>
          <w:bCs/>
          <w:szCs w:val="20"/>
        </w:rPr>
      </w:pPr>
      <w:r>
        <w:rPr>
          <w:rFonts w:ascii="Times New Roman" w:hAnsi="Times New Roman" w:eastAsia="宋体" w:cs="Times New Roman"/>
          <w:bCs/>
          <w:szCs w:val="20"/>
        </w:rPr>
        <w:t>4学时</w:t>
      </w:r>
    </w:p>
    <w:p>
      <w:pPr>
        <w:ind w:firstLine="420"/>
        <w:rPr>
          <w:rFonts w:ascii="Times New Roman" w:hAnsi="Times New Roman" w:eastAsia="宋体" w:cs="Times New Roman"/>
          <w:b/>
          <w:bCs/>
          <w:szCs w:val="20"/>
        </w:rPr>
      </w:pPr>
      <w:r>
        <w:rPr>
          <w:rFonts w:hint="eastAsia" w:ascii="Times New Roman" w:hAnsi="Times New Roman" w:eastAsia="宋体" w:cs="Times New Roman"/>
          <w:b/>
          <w:bCs/>
          <w:szCs w:val="20"/>
        </w:rPr>
        <w:t>教学内容：</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第一节给排水概念简介（1学时）</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一、</w:t>
      </w:r>
      <w:r>
        <w:rPr>
          <w:rFonts w:ascii="Times New Roman" w:hAnsi="Times New Roman" w:eastAsia="宋体" w:cs="Times New Roman"/>
          <w:szCs w:val="20"/>
        </w:rPr>
        <w:t>给水排水工程规划的意义及内容</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1、</w:t>
      </w:r>
      <w:r>
        <w:rPr>
          <w:rFonts w:ascii="Times New Roman" w:hAnsi="Times New Roman" w:eastAsia="宋体" w:cs="Times New Roman"/>
          <w:szCs w:val="20"/>
        </w:rPr>
        <w:t>给水排水工程规划的意义</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2、</w:t>
      </w:r>
      <w:r>
        <w:rPr>
          <w:rFonts w:ascii="Times New Roman" w:hAnsi="Times New Roman" w:eastAsia="宋体" w:cs="Times New Roman"/>
          <w:szCs w:val="20"/>
        </w:rPr>
        <w:t>给水排水工程规划的内容</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二、</w:t>
      </w:r>
      <w:r>
        <w:rPr>
          <w:rFonts w:ascii="Times New Roman" w:hAnsi="Times New Roman" w:eastAsia="宋体" w:cs="Times New Roman"/>
          <w:szCs w:val="20"/>
        </w:rPr>
        <w:t>给水排水工程规划的原则与步骤</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1</w:t>
      </w:r>
      <w:r>
        <w:rPr>
          <w:rFonts w:hint="eastAsia" w:ascii="Times New Roman" w:hAnsi="Times New Roman" w:eastAsia="宋体" w:cs="Times New Roman"/>
          <w:szCs w:val="20"/>
        </w:rPr>
        <w:t>、</w:t>
      </w:r>
      <w:r>
        <w:rPr>
          <w:rFonts w:ascii="Times New Roman" w:hAnsi="Times New Roman" w:eastAsia="宋体" w:cs="Times New Roman"/>
          <w:szCs w:val="20"/>
        </w:rPr>
        <w:t>给水排水工程规划的工作原则</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2</w:t>
      </w:r>
      <w:r>
        <w:rPr>
          <w:rFonts w:hint="eastAsia" w:ascii="Times New Roman" w:hAnsi="Times New Roman" w:eastAsia="宋体" w:cs="Times New Roman"/>
          <w:szCs w:val="20"/>
        </w:rPr>
        <w:t>、</w:t>
      </w:r>
      <w:r>
        <w:rPr>
          <w:rFonts w:ascii="Times New Roman" w:hAnsi="Times New Roman" w:eastAsia="宋体" w:cs="Times New Roman"/>
          <w:szCs w:val="20"/>
        </w:rPr>
        <w:t>给水排水工程规划的工作步骤</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三、</w:t>
      </w:r>
      <w:r>
        <w:rPr>
          <w:rFonts w:ascii="Times New Roman" w:hAnsi="Times New Roman" w:eastAsia="宋体" w:cs="Times New Roman"/>
          <w:szCs w:val="20"/>
        </w:rPr>
        <w:t>给水排水工程规划的基础资料</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1</w:t>
      </w:r>
      <w:r>
        <w:rPr>
          <w:rFonts w:hint="eastAsia" w:ascii="Times New Roman" w:hAnsi="Times New Roman" w:eastAsia="宋体" w:cs="Times New Roman"/>
          <w:szCs w:val="20"/>
        </w:rPr>
        <w:t>、</w:t>
      </w:r>
      <w:r>
        <w:rPr>
          <w:rFonts w:ascii="Times New Roman" w:hAnsi="Times New Roman" w:eastAsia="宋体" w:cs="Times New Roman"/>
          <w:szCs w:val="20"/>
        </w:rPr>
        <w:t>自然因素资料</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2</w:t>
      </w:r>
      <w:r>
        <w:rPr>
          <w:rFonts w:hint="eastAsia" w:ascii="Times New Roman" w:hAnsi="Times New Roman" w:eastAsia="宋体" w:cs="Times New Roman"/>
          <w:szCs w:val="20"/>
        </w:rPr>
        <w:t>、</w:t>
      </w:r>
      <w:r>
        <w:rPr>
          <w:rFonts w:ascii="Times New Roman" w:hAnsi="Times New Roman" w:eastAsia="宋体" w:cs="Times New Roman"/>
          <w:szCs w:val="20"/>
        </w:rPr>
        <w:t>给水排水工程现状资料</w:t>
      </w:r>
    </w:p>
    <w:p>
      <w:pPr>
        <w:ind w:firstLine="210" w:firstLineChars="100"/>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3</w:t>
      </w:r>
      <w:r>
        <w:rPr>
          <w:rFonts w:hint="eastAsia" w:ascii="Times New Roman" w:hAnsi="Times New Roman" w:eastAsia="宋体" w:cs="Times New Roman"/>
          <w:szCs w:val="20"/>
        </w:rPr>
        <w:t>、</w:t>
      </w:r>
      <w:r>
        <w:rPr>
          <w:rFonts w:ascii="Times New Roman" w:hAnsi="Times New Roman" w:eastAsia="宋体" w:cs="Times New Roman"/>
          <w:szCs w:val="20"/>
        </w:rPr>
        <w:t>环境保护资料</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4</w:t>
      </w:r>
      <w:r>
        <w:rPr>
          <w:rFonts w:hint="eastAsia" w:ascii="Times New Roman" w:hAnsi="Times New Roman" w:eastAsia="宋体" w:cs="Times New Roman"/>
          <w:szCs w:val="20"/>
        </w:rPr>
        <w:t>、先前</w:t>
      </w:r>
      <w:r>
        <w:rPr>
          <w:rFonts w:ascii="Times New Roman" w:hAnsi="Times New Roman" w:eastAsia="宋体" w:cs="Times New Roman"/>
          <w:szCs w:val="20"/>
        </w:rPr>
        <w:t>建设与规划资料</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第二节景区给排水规划（3学时）</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一、供水规划</w:t>
      </w:r>
      <w:r>
        <w:rPr>
          <w:rFonts w:ascii="Times New Roman" w:hAnsi="Times New Roman" w:eastAsia="宋体" w:cs="Times New Roman"/>
          <w:szCs w:val="20"/>
        </w:rPr>
        <w:br w:type="textWrapping"/>
      </w:r>
      <w:r>
        <w:rPr>
          <w:rFonts w:ascii="Times New Roman" w:hAnsi="Times New Roman" w:eastAsia="宋体" w:cs="Times New Roman"/>
          <w:szCs w:val="20"/>
        </w:rPr>
        <w:t>　　旅游区供水规划就是截取天然的地表水或地下水，经过一定处理，使其符合国家饮用水标准，用经济合理的输配方式，输送到各用水区，满足旅游活动的正常开展和游客、当地居民及旅游区员工的正常用水需求。当旅游区在城市中时，可利用城市市政给排水的基础设施。</w:t>
      </w:r>
      <w:r>
        <w:rPr>
          <w:rFonts w:ascii="Times New Roman" w:hAnsi="Times New Roman" w:eastAsia="宋体" w:cs="Times New Roman"/>
          <w:szCs w:val="20"/>
        </w:rPr>
        <w:br w:type="textWrapping"/>
      </w:r>
      <w:r>
        <w:rPr>
          <w:rFonts w:ascii="Times New Roman" w:hAnsi="Times New Roman" w:eastAsia="宋体" w:cs="Times New Roman"/>
          <w:szCs w:val="20"/>
        </w:rPr>
        <w:t>　　</w:t>
      </w:r>
      <w:r>
        <w:rPr>
          <w:rFonts w:hint="eastAsia" w:ascii="Times New Roman" w:hAnsi="Times New Roman" w:eastAsia="宋体" w:cs="Times New Roman"/>
          <w:szCs w:val="20"/>
        </w:rPr>
        <w:t>1、</w:t>
      </w:r>
      <w:r>
        <w:rPr>
          <w:rFonts w:ascii="Times New Roman" w:hAnsi="Times New Roman" w:eastAsia="宋体" w:cs="Times New Roman"/>
          <w:szCs w:val="20"/>
        </w:rPr>
        <w:t>预测用水量</w:t>
      </w:r>
      <w:r>
        <w:rPr>
          <w:rFonts w:ascii="Times New Roman" w:hAnsi="Times New Roman" w:eastAsia="宋体" w:cs="Times New Roman"/>
          <w:szCs w:val="20"/>
        </w:rPr>
        <w:br w:type="textWrapping"/>
      </w:r>
      <w:r>
        <w:rPr>
          <w:rFonts w:ascii="Times New Roman" w:hAnsi="Times New Roman" w:eastAsia="宋体" w:cs="Times New Roman"/>
          <w:szCs w:val="20"/>
        </w:rPr>
        <w:t>　　常见的旅游区用水预测方法有两种。</w:t>
      </w:r>
      <w:r>
        <w:rPr>
          <w:rFonts w:ascii="Times New Roman" w:hAnsi="Times New Roman" w:eastAsia="宋体" w:cs="Times New Roman"/>
          <w:szCs w:val="20"/>
        </w:rPr>
        <w:br w:type="textWrapping"/>
      </w:r>
      <w:r>
        <w:rPr>
          <w:rFonts w:ascii="Times New Roman" w:hAnsi="Times New Roman" w:eastAsia="宋体" w:cs="Times New Roman"/>
          <w:szCs w:val="20"/>
        </w:rPr>
        <w:t>　　</w:t>
      </w:r>
      <w:r>
        <w:rPr>
          <w:rFonts w:hint="eastAsia" w:ascii="Times New Roman" w:hAnsi="Times New Roman" w:eastAsia="宋体" w:cs="Times New Roman"/>
          <w:szCs w:val="20"/>
        </w:rPr>
        <w:t>（1）</w:t>
      </w:r>
      <w:r>
        <w:rPr>
          <w:rFonts w:ascii="Times New Roman" w:hAnsi="Times New Roman" w:eastAsia="宋体" w:cs="Times New Roman"/>
          <w:szCs w:val="20"/>
        </w:rPr>
        <w:t>分类预测法：将旅游区的用水量分为生活用水量、公建用水量和其他用水量三部分，分别进行预测，然后加总。</w:t>
      </w:r>
      <w:r>
        <w:rPr>
          <w:rFonts w:ascii="Times New Roman" w:hAnsi="Times New Roman" w:eastAsia="宋体" w:cs="Times New Roman"/>
          <w:szCs w:val="20"/>
        </w:rPr>
        <w:br w:type="textWrapping"/>
      </w:r>
      <w:r>
        <w:rPr>
          <w:rFonts w:ascii="Times New Roman" w:hAnsi="Times New Roman" w:eastAsia="宋体" w:cs="Times New Roman"/>
          <w:szCs w:val="20"/>
        </w:rPr>
        <w:t>　　</w:t>
      </w:r>
      <w:r>
        <w:rPr>
          <w:rFonts w:hint="eastAsia" w:ascii="Times New Roman" w:hAnsi="Times New Roman" w:eastAsia="宋体" w:cs="Times New Roman"/>
          <w:szCs w:val="20"/>
        </w:rPr>
        <w:t>（2）</w:t>
      </w:r>
      <w:r>
        <w:rPr>
          <w:rFonts w:ascii="Times New Roman" w:hAnsi="Times New Roman" w:eastAsia="宋体" w:cs="Times New Roman"/>
          <w:szCs w:val="20"/>
        </w:rPr>
        <w:t>综合预测法。综合预测法将旅游区各种人员的用水量、各类活动的用水量综合起来计算。</w:t>
      </w:r>
      <w:r>
        <w:rPr>
          <w:rFonts w:ascii="Times New Roman" w:hAnsi="Times New Roman" w:eastAsia="宋体" w:cs="Times New Roman"/>
          <w:szCs w:val="20"/>
        </w:rPr>
        <w:br w:type="textWrapping"/>
      </w:r>
      <w:r>
        <w:rPr>
          <w:rFonts w:ascii="Times New Roman" w:hAnsi="Times New Roman" w:eastAsia="宋体" w:cs="Times New Roman"/>
          <w:szCs w:val="20"/>
        </w:rPr>
        <w:t>　　</w:t>
      </w:r>
      <w:r>
        <w:rPr>
          <w:rFonts w:hint="eastAsia" w:ascii="Times New Roman" w:hAnsi="Times New Roman" w:eastAsia="宋体" w:cs="Times New Roman"/>
          <w:szCs w:val="20"/>
        </w:rPr>
        <w:t>2、</w:t>
      </w:r>
      <w:r>
        <w:rPr>
          <w:rFonts w:ascii="Times New Roman" w:hAnsi="Times New Roman" w:eastAsia="宋体" w:cs="Times New Roman"/>
          <w:szCs w:val="20"/>
        </w:rPr>
        <w:t>选择水源地</w:t>
      </w:r>
      <w:r>
        <w:rPr>
          <w:rFonts w:ascii="Times New Roman" w:hAnsi="Times New Roman" w:eastAsia="宋体" w:cs="Times New Roman"/>
          <w:szCs w:val="20"/>
        </w:rPr>
        <w:br w:type="textWrapping"/>
      </w:r>
      <w:r>
        <w:rPr>
          <w:rFonts w:ascii="Times New Roman" w:hAnsi="Times New Roman" w:eastAsia="宋体" w:cs="Times New Roman"/>
          <w:szCs w:val="20"/>
        </w:rPr>
        <w:t>　　水源地选择应先从旅游区内部入手，因山就势，建立高位水库、蓄水池、拦河坝等，利用重力供水：或者利用地表水，如河流湖泊、溪流泉水等。有条件的旅游区，也可选择地下水作为水源，但需要测量其流量是否能满足旅游区的需求，化验其水质，是否能作为生活用水水源。</w:t>
      </w:r>
      <w:r>
        <w:rPr>
          <w:rFonts w:ascii="Times New Roman" w:hAnsi="Times New Roman" w:eastAsia="宋体" w:cs="Times New Roman"/>
          <w:szCs w:val="20"/>
        </w:rPr>
        <w:br w:type="textWrapping"/>
      </w:r>
      <w:r>
        <w:rPr>
          <w:rFonts w:ascii="Times New Roman" w:hAnsi="Times New Roman" w:eastAsia="宋体" w:cs="Times New Roman"/>
          <w:szCs w:val="20"/>
        </w:rPr>
        <w:t>　　</w:t>
      </w:r>
      <w:r>
        <w:rPr>
          <w:rFonts w:hint="eastAsia" w:ascii="Times New Roman" w:hAnsi="Times New Roman" w:eastAsia="宋体" w:cs="Times New Roman"/>
          <w:szCs w:val="20"/>
        </w:rPr>
        <w:t>3、</w:t>
      </w:r>
      <w:r>
        <w:rPr>
          <w:rFonts w:ascii="Times New Roman" w:hAnsi="Times New Roman" w:eastAsia="宋体" w:cs="Times New Roman"/>
          <w:szCs w:val="20"/>
        </w:rPr>
        <w:t>确定取水方式</w:t>
      </w:r>
      <w:r>
        <w:rPr>
          <w:rFonts w:ascii="Times New Roman" w:hAnsi="Times New Roman" w:eastAsia="宋体" w:cs="Times New Roman"/>
          <w:szCs w:val="20"/>
        </w:rPr>
        <w:br w:type="textWrapping"/>
      </w:r>
      <w:r>
        <w:rPr>
          <w:rFonts w:ascii="Times New Roman" w:hAnsi="Times New Roman" w:eastAsia="宋体" w:cs="Times New Roman"/>
          <w:szCs w:val="20"/>
        </w:rPr>
        <w:t>　　有条件的旅游区可以选择自流方式，但有些旅游区只能选择抽水方式。究竟采取哪种取水方式，应根据旅游区的情况，充分考虑地形、经济、环保等因素确定。</w:t>
      </w:r>
      <w:r>
        <w:rPr>
          <w:rFonts w:ascii="Times New Roman" w:hAnsi="Times New Roman" w:eastAsia="宋体" w:cs="Times New Roman"/>
          <w:szCs w:val="20"/>
        </w:rPr>
        <w:br w:type="textWrapping"/>
      </w:r>
      <w:r>
        <w:rPr>
          <w:rFonts w:ascii="Times New Roman" w:hAnsi="Times New Roman" w:eastAsia="宋体" w:cs="Times New Roman"/>
          <w:szCs w:val="20"/>
        </w:rPr>
        <w:t>　　</w:t>
      </w:r>
      <w:r>
        <w:rPr>
          <w:rFonts w:hint="eastAsia" w:ascii="Times New Roman" w:hAnsi="Times New Roman" w:eastAsia="宋体" w:cs="Times New Roman"/>
          <w:szCs w:val="20"/>
        </w:rPr>
        <w:t>4、</w:t>
      </w:r>
      <w:r>
        <w:rPr>
          <w:rFonts w:ascii="Times New Roman" w:hAnsi="Times New Roman" w:eastAsia="宋体" w:cs="Times New Roman"/>
          <w:szCs w:val="20"/>
        </w:rPr>
        <w:t>净水方案及制水能力规划</w:t>
      </w:r>
      <w:r>
        <w:rPr>
          <w:rFonts w:ascii="Times New Roman" w:hAnsi="Times New Roman" w:eastAsia="宋体" w:cs="Times New Roman"/>
          <w:szCs w:val="20"/>
        </w:rPr>
        <w:br w:type="textWrapping"/>
      </w:r>
      <w:r>
        <w:rPr>
          <w:rFonts w:ascii="Times New Roman" w:hAnsi="Times New Roman" w:eastAsia="宋体" w:cs="Times New Roman"/>
          <w:szCs w:val="20"/>
        </w:rPr>
        <w:t>　　所有的水源，必须引入蓄水池，经过净化达到国家饮用水标准才能使用。必须制订详细的净水方案，制水能力要与预测的旅游区用水总量相一致。</w:t>
      </w:r>
      <w:r>
        <w:rPr>
          <w:rFonts w:ascii="Times New Roman" w:hAnsi="Times New Roman" w:eastAsia="宋体" w:cs="Times New Roman"/>
          <w:szCs w:val="20"/>
        </w:rPr>
        <w:br w:type="textWrapping"/>
      </w:r>
      <w:r>
        <w:rPr>
          <w:rFonts w:ascii="Times New Roman" w:hAnsi="Times New Roman" w:eastAsia="宋体" w:cs="Times New Roman"/>
          <w:szCs w:val="20"/>
        </w:rPr>
        <w:t>　　</w:t>
      </w:r>
      <w:r>
        <w:rPr>
          <w:rFonts w:hint="eastAsia" w:ascii="Times New Roman" w:hAnsi="Times New Roman" w:eastAsia="宋体" w:cs="Times New Roman"/>
          <w:szCs w:val="20"/>
        </w:rPr>
        <w:t>5、</w:t>
      </w:r>
      <w:r>
        <w:rPr>
          <w:rFonts w:ascii="Times New Roman" w:hAnsi="Times New Roman" w:eastAsia="宋体" w:cs="Times New Roman"/>
          <w:szCs w:val="20"/>
        </w:rPr>
        <w:t>输水管网及配水干管布局规划</w:t>
      </w:r>
      <w:r>
        <w:rPr>
          <w:rFonts w:ascii="Times New Roman" w:hAnsi="Times New Roman" w:eastAsia="宋体" w:cs="Times New Roman"/>
          <w:szCs w:val="20"/>
        </w:rPr>
        <w:br w:type="textWrapping"/>
      </w:r>
      <w:r>
        <w:rPr>
          <w:rFonts w:ascii="Times New Roman" w:hAnsi="Times New Roman" w:eastAsia="宋体" w:cs="Times New Roman"/>
          <w:szCs w:val="20"/>
        </w:rPr>
        <w:t>　　确定输水管道的走向、管径的大小和敷设方式等。输水管网一般应敷设在地下，不能影响旅游区的美观。</w:t>
      </w:r>
      <w:r>
        <w:rPr>
          <w:rFonts w:ascii="Times New Roman" w:hAnsi="Times New Roman" w:eastAsia="宋体" w:cs="Times New Roman"/>
          <w:szCs w:val="20"/>
        </w:rPr>
        <w:br w:type="textWrapping"/>
      </w:r>
      <w:r>
        <w:rPr>
          <w:rFonts w:ascii="Times New Roman" w:hAnsi="Times New Roman" w:eastAsia="宋体" w:cs="Times New Roman"/>
          <w:szCs w:val="20"/>
        </w:rPr>
        <w:t>　　</w:t>
      </w:r>
      <w:r>
        <w:rPr>
          <w:rFonts w:hint="eastAsia" w:ascii="Times New Roman" w:hAnsi="Times New Roman" w:eastAsia="宋体" w:cs="Times New Roman"/>
          <w:szCs w:val="20"/>
        </w:rPr>
        <w:t>6、</w:t>
      </w:r>
      <w:r>
        <w:rPr>
          <w:rFonts w:ascii="Times New Roman" w:hAnsi="Times New Roman" w:eastAsia="宋体" w:cs="Times New Roman"/>
          <w:szCs w:val="20"/>
        </w:rPr>
        <w:t>加压站位置及数量</w:t>
      </w:r>
      <w:r>
        <w:rPr>
          <w:rFonts w:ascii="Times New Roman" w:hAnsi="Times New Roman" w:eastAsia="宋体" w:cs="Times New Roman"/>
          <w:szCs w:val="20"/>
        </w:rPr>
        <w:br w:type="textWrapping"/>
      </w:r>
      <w:r>
        <w:rPr>
          <w:rFonts w:ascii="Times New Roman" w:hAnsi="Times New Roman" w:eastAsia="宋体" w:cs="Times New Roman"/>
          <w:szCs w:val="20"/>
        </w:rPr>
        <w:t>　　很多蓄水池由于位置较低，很难向位置高的地方供水，必须加压。有些旅游区在供水时需要多级加压，应规划出加压站的位置和数量。</w:t>
      </w:r>
      <w:r>
        <w:rPr>
          <w:rFonts w:ascii="Times New Roman" w:hAnsi="Times New Roman" w:eastAsia="宋体" w:cs="Times New Roman"/>
          <w:szCs w:val="20"/>
        </w:rPr>
        <w:br w:type="textWrapping"/>
      </w:r>
      <w:r>
        <w:rPr>
          <w:rFonts w:ascii="Times New Roman" w:hAnsi="Times New Roman" w:eastAsia="宋体" w:cs="Times New Roman"/>
          <w:szCs w:val="20"/>
        </w:rPr>
        <w:t>　　</w:t>
      </w:r>
      <w:r>
        <w:rPr>
          <w:rFonts w:hint="eastAsia" w:ascii="Times New Roman" w:hAnsi="Times New Roman" w:eastAsia="宋体" w:cs="Times New Roman"/>
          <w:szCs w:val="20"/>
        </w:rPr>
        <w:t>7、</w:t>
      </w:r>
      <w:r>
        <w:rPr>
          <w:rFonts w:ascii="Times New Roman" w:hAnsi="Times New Roman" w:eastAsia="宋体" w:cs="Times New Roman"/>
          <w:szCs w:val="20"/>
        </w:rPr>
        <w:t>水源地保护措施</w:t>
      </w:r>
      <w:r>
        <w:rPr>
          <w:rFonts w:ascii="Times New Roman" w:hAnsi="Times New Roman" w:eastAsia="宋体" w:cs="Times New Roman"/>
          <w:szCs w:val="20"/>
        </w:rPr>
        <w:br w:type="textWrapping"/>
      </w:r>
      <w:r>
        <w:rPr>
          <w:rFonts w:ascii="Times New Roman" w:hAnsi="Times New Roman" w:eastAsia="宋体" w:cs="Times New Roman"/>
          <w:szCs w:val="20"/>
        </w:rPr>
        <w:t>　　对旅游区水源地要规划相应的保护措施。在取水点周围半径lOOm内禁止停泊船只，禁止游泳及其他可能污染水源的活动；在水源地周围1000m和下游100m范围内不得排入生活污水；不能在蓄水、供水的上游地区布置接待设施、生活设施等。</w:t>
      </w:r>
      <w:r>
        <w:rPr>
          <w:rFonts w:ascii="Times New Roman" w:hAnsi="Times New Roman" w:eastAsia="宋体" w:cs="Times New Roman"/>
          <w:szCs w:val="20"/>
        </w:rPr>
        <w:br w:type="textWrapping"/>
      </w:r>
      <w:r>
        <w:rPr>
          <w:rFonts w:ascii="Times New Roman" w:hAnsi="Times New Roman" w:eastAsia="宋体" w:cs="Times New Roman"/>
          <w:szCs w:val="20"/>
        </w:rPr>
        <w:t>　　</w:t>
      </w:r>
      <w:r>
        <w:rPr>
          <w:rFonts w:hint="eastAsia" w:ascii="Times New Roman" w:hAnsi="Times New Roman" w:eastAsia="宋体" w:cs="Times New Roman"/>
          <w:szCs w:val="20"/>
        </w:rPr>
        <w:t>二、</w:t>
      </w:r>
      <w:r>
        <w:rPr>
          <w:rFonts w:ascii="Times New Roman" w:hAnsi="Times New Roman" w:eastAsia="宋体" w:cs="Times New Roman"/>
          <w:szCs w:val="20"/>
        </w:rPr>
        <w:t>排水规划</w:t>
      </w:r>
      <w:r>
        <w:rPr>
          <w:rFonts w:ascii="Times New Roman" w:hAnsi="Times New Roman" w:eastAsia="宋体" w:cs="Times New Roman"/>
          <w:szCs w:val="20"/>
        </w:rPr>
        <w:br w:type="textWrapping"/>
      </w:r>
      <w:r>
        <w:rPr>
          <w:rFonts w:ascii="Times New Roman" w:hAnsi="Times New Roman" w:eastAsia="宋体" w:cs="Times New Roman"/>
          <w:szCs w:val="20"/>
        </w:rPr>
        <w:t>　　旅游区的游人和当地居民都会产生一定数量的污水，为了确保旅游区的环境卫生，保护游客、当地居民和旅游区员工的身体健康，维护旅游目的地的生态平衡，旅游区必须配备一定的污水排放和处理设施。旅游区排水规划的主要要点有以下几个方面。</w:t>
      </w:r>
      <w:r>
        <w:rPr>
          <w:rFonts w:ascii="Times New Roman" w:hAnsi="Times New Roman" w:eastAsia="宋体" w:cs="Times New Roman"/>
          <w:szCs w:val="20"/>
        </w:rPr>
        <w:br w:type="textWrapping"/>
      </w:r>
      <w:r>
        <w:rPr>
          <w:rFonts w:ascii="Times New Roman" w:hAnsi="Times New Roman" w:eastAsia="宋体" w:cs="Times New Roman"/>
          <w:szCs w:val="20"/>
        </w:rPr>
        <w:t>　　</w:t>
      </w:r>
      <w:r>
        <w:rPr>
          <w:rFonts w:hint="eastAsia" w:ascii="Times New Roman" w:hAnsi="Times New Roman" w:eastAsia="宋体" w:cs="Times New Roman"/>
          <w:szCs w:val="20"/>
        </w:rPr>
        <w:t>1、</w:t>
      </w:r>
      <w:r>
        <w:rPr>
          <w:rFonts w:ascii="Times New Roman" w:hAnsi="Times New Roman" w:eastAsia="宋体" w:cs="Times New Roman"/>
          <w:szCs w:val="20"/>
        </w:rPr>
        <w:t>预测污水排放量</w:t>
      </w:r>
      <w:r>
        <w:rPr>
          <w:rFonts w:ascii="Times New Roman" w:hAnsi="Times New Roman" w:eastAsia="宋体" w:cs="Times New Roman"/>
          <w:szCs w:val="20"/>
        </w:rPr>
        <w:br w:type="textWrapping"/>
      </w:r>
      <w:r>
        <w:rPr>
          <w:rFonts w:ascii="Times New Roman" w:hAnsi="Times New Roman" w:eastAsia="宋体" w:cs="Times New Roman"/>
          <w:szCs w:val="20"/>
        </w:rPr>
        <w:t>　　旅游区排污量的预测，一般以旅游区的供水量为参照物，按其80％计算，具体计算公式为旅游区排污总量=旅游区供水总量X 80％</w:t>
      </w:r>
      <w:r>
        <w:rPr>
          <w:rFonts w:ascii="Times New Roman" w:hAnsi="Times New Roman" w:eastAsia="宋体" w:cs="Times New Roman"/>
          <w:szCs w:val="20"/>
        </w:rPr>
        <w:br w:type="textWrapping"/>
      </w:r>
      <w:r>
        <w:rPr>
          <w:rFonts w:ascii="Times New Roman" w:hAnsi="Times New Roman" w:eastAsia="宋体" w:cs="Times New Roman"/>
          <w:szCs w:val="20"/>
        </w:rPr>
        <w:t>　　</w:t>
      </w:r>
      <w:r>
        <w:rPr>
          <w:rFonts w:hint="eastAsia" w:ascii="Times New Roman" w:hAnsi="Times New Roman" w:eastAsia="宋体" w:cs="Times New Roman"/>
          <w:szCs w:val="20"/>
        </w:rPr>
        <w:t>2、</w:t>
      </w:r>
      <w:r>
        <w:rPr>
          <w:rFonts w:ascii="Times New Roman" w:hAnsi="Times New Roman" w:eastAsia="宋体" w:cs="Times New Roman"/>
          <w:szCs w:val="20"/>
        </w:rPr>
        <w:t>确定污水类型、污染源位置</w:t>
      </w:r>
      <w:r>
        <w:rPr>
          <w:rFonts w:ascii="Times New Roman" w:hAnsi="Times New Roman" w:eastAsia="宋体" w:cs="Times New Roman"/>
          <w:szCs w:val="20"/>
        </w:rPr>
        <w:br w:type="textWrapping"/>
      </w:r>
      <w:r>
        <w:rPr>
          <w:rFonts w:ascii="Times New Roman" w:hAnsi="Times New Roman" w:eastAsia="宋体" w:cs="Times New Roman"/>
          <w:szCs w:val="20"/>
        </w:rPr>
        <w:t>　　主要分析旅游区产生的污水类型，确定主要的污水排放地点。</w:t>
      </w:r>
      <w:r>
        <w:rPr>
          <w:rFonts w:ascii="Times New Roman" w:hAnsi="Times New Roman" w:eastAsia="宋体" w:cs="Times New Roman"/>
          <w:szCs w:val="20"/>
        </w:rPr>
        <w:br w:type="textWrapping"/>
      </w:r>
      <w:r>
        <w:rPr>
          <w:rFonts w:ascii="Times New Roman" w:hAnsi="Times New Roman" w:eastAsia="宋体" w:cs="Times New Roman"/>
          <w:szCs w:val="20"/>
        </w:rPr>
        <w:t>　　</w:t>
      </w:r>
      <w:r>
        <w:rPr>
          <w:rFonts w:hint="eastAsia" w:ascii="Times New Roman" w:hAnsi="Times New Roman" w:eastAsia="宋体" w:cs="Times New Roman"/>
          <w:szCs w:val="20"/>
        </w:rPr>
        <w:t>3、</w:t>
      </w:r>
      <w:r>
        <w:rPr>
          <w:rFonts w:ascii="Times New Roman" w:hAnsi="Times New Roman" w:eastAsia="宋体" w:cs="Times New Roman"/>
          <w:szCs w:val="20"/>
        </w:rPr>
        <w:t>确定排水方式</w:t>
      </w:r>
      <w:r>
        <w:rPr>
          <w:rFonts w:ascii="Times New Roman" w:hAnsi="Times New Roman" w:eastAsia="宋体" w:cs="Times New Roman"/>
          <w:szCs w:val="20"/>
        </w:rPr>
        <w:br w:type="textWrapping"/>
      </w:r>
      <w:r>
        <w:rPr>
          <w:rFonts w:ascii="Times New Roman" w:hAnsi="Times New Roman" w:eastAsia="宋体" w:cs="Times New Roman"/>
          <w:szCs w:val="20"/>
        </w:rPr>
        <w:t>　　旅游区的排水方式主要有雨污合流制和雨污分流制，究竟采用哪种排水方式，应根据旅游区的具体情况而定。</w:t>
      </w:r>
      <w:r>
        <w:rPr>
          <w:rFonts w:ascii="Times New Roman" w:hAnsi="Times New Roman" w:eastAsia="宋体" w:cs="Times New Roman"/>
          <w:szCs w:val="20"/>
        </w:rPr>
        <w:br w:type="textWrapping"/>
      </w:r>
      <w:r>
        <w:rPr>
          <w:rFonts w:ascii="Times New Roman" w:hAnsi="Times New Roman" w:eastAsia="宋体" w:cs="Times New Roman"/>
          <w:szCs w:val="20"/>
        </w:rPr>
        <w:t>　　一般情况下，为减少工程造价，多采用雨污分流制。雨水就近用明渠方式排入溪涧河沟。污水应分区就近处理后排放。一些污水排放量大的旅游区，可建立污水处理设施，经过集中处理后排放；污水排放量小的旅游区，可采用多级沉淀过滤消毒后，排入隐蔽的山谷，自然净化。</w:t>
      </w:r>
      <w:r>
        <w:rPr>
          <w:rFonts w:ascii="Times New Roman" w:hAnsi="Times New Roman" w:eastAsia="宋体" w:cs="Times New Roman"/>
          <w:szCs w:val="20"/>
        </w:rPr>
        <w:br w:type="textWrapping"/>
      </w:r>
      <w:r>
        <w:rPr>
          <w:rFonts w:ascii="Times New Roman" w:hAnsi="Times New Roman" w:eastAsia="宋体" w:cs="Times New Roman"/>
          <w:szCs w:val="20"/>
        </w:rPr>
        <w:t>　　</w:t>
      </w:r>
      <w:r>
        <w:rPr>
          <w:rFonts w:hint="eastAsia" w:ascii="Times New Roman" w:hAnsi="Times New Roman" w:eastAsia="宋体" w:cs="Times New Roman"/>
          <w:szCs w:val="20"/>
        </w:rPr>
        <w:t>4、</w:t>
      </w:r>
      <w:r>
        <w:rPr>
          <w:rFonts w:ascii="Times New Roman" w:hAnsi="Times New Roman" w:eastAsia="宋体" w:cs="Times New Roman"/>
          <w:szCs w:val="20"/>
        </w:rPr>
        <w:t>确定排水管道的走向、管径</w:t>
      </w:r>
      <w:r>
        <w:rPr>
          <w:rFonts w:ascii="Times New Roman" w:hAnsi="Times New Roman" w:eastAsia="宋体" w:cs="Times New Roman"/>
          <w:szCs w:val="20"/>
        </w:rPr>
        <w:br w:type="textWrapping"/>
      </w:r>
      <w:r>
        <w:rPr>
          <w:rFonts w:ascii="Times New Roman" w:hAnsi="Times New Roman" w:eastAsia="宋体" w:cs="Times New Roman"/>
          <w:szCs w:val="20"/>
        </w:rPr>
        <w:t>　　旅游区地形一般较为复杂，排水管道敷设工程量较大，可采用明渠或暗沟相结合的方式，利用地形高差进行修建。排水管道的走向要充分考虑地形、经济、美观等因素。排水管径的大小应与排污量相一致，最小的污水管和雨水管的最小管径为300mm，最小设计坡度为0.002(塑料管)。</w:t>
      </w:r>
      <w:r>
        <w:rPr>
          <w:rFonts w:ascii="Times New Roman" w:hAnsi="Times New Roman" w:eastAsia="宋体" w:cs="Times New Roman"/>
          <w:szCs w:val="20"/>
        </w:rPr>
        <w:br w:type="textWrapping"/>
      </w:r>
      <w:r>
        <w:rPr>
          <w:rFonts w:ascii="Times New Roman" w:hAnsi="Times New Roman" w:eastAsia="宋体" w:cs="Times New Roman"/>
          <w:szCs w:val="20"/>
        </w:rPr>
        <w:t>　　</w:t>
      </w:r>
      <w:r>
        <w:rPr>
          <w:rFonts w:hint="eastAsia" w:ascii="Times New Roman" w:hAnsi="Times New Roman" w:eastAsia="宋体" w:cs="Times New Roman"/>
          <w:szCs w:val="20"/>
        </w:rPr>
        <w:t>5、</w:t>
      </w:r>
      <w:r>
        <w:rPr>
          <w:rFonts w:ascii="Times New Roman" w:hAnsi="Times New Roman" w:eastAsia="宋体" w:cs="Times New Roman"/>
          <w:szCs w:val="20"/>
        </w:rPr>
        <w:t>排污工程规划</w:t>
      </w:r>
      <w:r>
        <w:rPr>
          <w:rFonts w:ascii="Times New Roman" w:hAnsi="Times New Roman" w:eastAsia="宋体" w:cs="Times New Roman"/>
          <w:szCs w:val="20"/>
        </w:rPr>
        <w:br w:type="textWrapping"/>
      </w:r>
      <w:r>
        <w:rPr>
          <w:rFonts w:ascii="Times New Roman" w:hAnsi="Times New Roman" w:eastAsia="宋体" w:cs="Times New Roman"/>
          <w:szCs w:val="20"/>
        </w:rPr>
        <w:t>　　旅游区主要的排污工程包括旅游厕所、污水处理设施、雨水排放设施、垃圾处理设施等。</w:t>
      </w:r>
      <w:r>
        <w:rPr>
          <w:rFonts w:ascii="Times New Roman" w:hAnsi="Times New Roman" w:eastAsia="宋体" w:cs="Times New Roman"/>
          <w:szCs w:val="20"/>
        </w:rPr>
        <w:br w:type="textWrapping"/>
      </w:r>
      <w:r>
        <w:rPr>
          <w:rFonts w:ascii="Times New Roman" w:hAnsi="Times New Roman" w:eastAsia="宋体" w:cs="Times New Roman"/>
          <w:szCs w:val="20"/>
        </w:rPr>
        <w:t>　　</w:t>
      </w:r>
      <w:r>
        <w:rPr>
          <w:rFonts w:hint="eastAsia" w:ascii="Times New Roman" w:hAnsi="Times New Roman" w:eastAsia="宋体" w:cs="Times New Roman"/>
          <w:szCs w:val="20"/>
        </w:rPr>
        <w:t>（1）</w:t>
      </w:r>
      <w:r>
        <w:rPr>
          <w:rFonts w:ascii="Times New Roman" w:hAnsi="Times New Roman" w:eastAsia="宋体" w:cs="Times New Roman"/>
          <w:szCs w:val="20"/>
        </w:rPr>
        <w:t>旅游厕所。旅游厕所(tourism toilet)是指在旅游者活动场所建设的、主要为旅游者服务的公用厕所。将其划分为五级，即一星级、二星级、三星级、四星级、五星级，星级越高表明厕所的等级越高。</w:t>
      </w:r>
      <w:r>
        <w:rPr>
          <w:rFonts w:ascii="Times New Roman" w:hAnsi="Times New Roman" w:eastAsia="宋体" w:cs="Times New Roman"/>
          <w:szCs w:val="20"/>
        </w:rPr>
        <w:br w:type="textWrapping"/>
      </w:r>
      <w:r>
        <w:rPr>
          <w:rFonts w:ascii="Times New Roman" w:hAnsi="Times New Roman" w:eastAsia="宋体" w:cs="Times New Roman"/>
          <w:szCs w:val="20"/>
        </w:rPr>
        <w:t>　　旅游厕所应规划在景区公路、游道两侧。景区公路两侧的旅游厕所按20km/座的标准规划，游道上按1000m/座的标准规划。</w:t>
      </w:r>
      <w:r>
        <w:rPr>
          <w:rFonts w:ascii="Times New Roman" w:hAnsi="Times New Roman" w:eastAsia="宋体" w:cs="Times New Roman"/>
          <w:szCs w:val="20"/>
        </w:rPr>
        <w:br w:type="textWrapping"/>
      </w:r>
      <w:r>
        <w:rPr>
          <w:rFonts w:ascii="Times New Roman" w:hAnsi="Times New Roman" w:eastAsia="宋体" w:cs="Times New Roman"/>
          <w:szCs w:val="20"/>
        </w:rPr>
        <w:t>　　旅游厕所外观新颖美观，与周边环境和建筑相协调；根据建设地点及周边环境选择厕所主体造型，形成独特景观；户外旅游厕所周边需要有绿地、花坛。</w:t>
      </w:r>
      <w:r>
        <w:rPr>
          <w:rFonts w:ascii="Times New Roman" w:hAnsi="Times New Roman" w:eastAsia="宋体" w:cs="Times New Roman"/>
          <w:szCs w:val="20"/>
        </w:rPr>
        <w:br w:type="textWrapping"/>
      </w:r>
      <w:r>
        <w:rPr>
          <w:rFonts w:ascii="Times New Roman" w:hAnsi="Times New Roman" w:eastAsia="宋体" w:cs="Times New Roman"/>
          <w:szCs w:val="20"/>
        </w:rPr>
        <w:t>　　</w:t>
      </w:r>
      <w:r>
        <w:rPr>
          <w:rFonts w:hint="eastAsia" w:ascii="Times New Roman" w:hAnsi="Times New Roman" w:eastAsia="宋体" w:cs="Times New Roman"/>
          <w:szCs w:val="20"/>
        </w:rPr>
        <w:t>（2）</w:t>
      </w:r>
      <w:r>
        <w:rPr>
          <w:rFonts w:ascii="Times New Roman" w:hAnsi="Times New Roman" w:eastAsia="宋体" w:cs="Times New Roman"/>
          <w:szCs w:val="20"/>
        </w:rPr>
        <w:t>污水处理设施。旅游区内较为集中的污水通过排污管网集中到污水池，利用污水处理设备进行处理。分布较散和较远的生活污水(如旅游厕所)可采用化粪池进行初级处理。</w:t>
      </w:r>
      <w:r>
        <w:rPr>
          <w:rFonts w:ascii="Times New Roman" w:hAnsi="Times New Roman" w:eastAsia="宋体" w:cs="Times New Roman"/>
          <w:szCs w:val="20"/>
        </w:rPr>
        <w:br w:type="textWrapping"/>
      </w:r>
      <w:r>
        <w:rPr>
          <w:rFonts w:ascii="Times New Roman" w:hAnsi="Times New Roman" w:eastAsia="宋体" w:cs="Times New Roman"/>
          <w:szCs w:val="20"/>
        </w:rPr>
        <w:t>　　</w:t>
      </w:r>
      <w:r>
        <w:rPr>
          <w:rFonts w:hint="eastAsia" w:ascii="Times New Roman" w:hAnsi="Times New Roman" w:eastAsia="宋体" w:cs="Times New Roman"/>
          <w:szCs w:val="20"/>
        </w:rPr>
        <w:t>（3）</w:t>
      </w:r>
      <w:r>
        <w:rPr>
          <w:rFonts w:ascii="Times New Roman" w:hAnsi="Times New Roman" w:eastAsia="宋体" w:cs="Times New Roman"/>
          <w:szCs w:val="20"/>
        </w:rPr>
        <w:t>雨水排放设施。旅游区雨水排放采取散水、蓄水并重，综合治理的原则。雨水就近用明渠方式排入溪涧河沟，或进行截留蓄水。大多数旅游区无需建设专门的雨水排放系统，以减少投资。但对于不能自然排放或自然排放不畅的旅游区，则需设立排水暗沟。在道路工程设施建设的同时，要预留足够的泄水通道。</w:t>
      </w:r>
      <w:r>
        <w:rPr>
          <w:rFonts w:ascii="Times New Roman" w:hAnsi="Times New Roman" w:eastAsia="宋体" w:cs="Times New Roman"/>
          <w:szCs w:val="20"/>
        </w:rPr>
        <w:br w:type="textWrapping"/>
      </w:r>
      <w:r>
        <w:rPr>
          <w:rFonts w:ascii="Times New Roman" w:hAnsi="Times New Roman" w:eastAsia="宋体" w:cs="Times New Roman"/>
          <w:szCs w:val="20"/>
        </w:rPr>
        <w:t>　　</w:t>
      </w:r>
      <w:r>
        <w:rPr>
          <w:rFonts w:hint="eastAsia" w:ascii="Times New Roman" w:hAnsi="Times New Roman" w:eastAsia="宋体" w:cs="Times New Roman"/>
          <w:szCs w:val="20"/>
        </w:rPr>
        <w:t>（4）</w:t>
      </w:r>
      <w:r>
        <w:rPr>
          <w:rFonts w:ascii="Times New Roman" w:hAnsi="Times New Roman" w:eastAsia="宋体" w:cs="Times New Roman"/>
          <w:szCs w:val="20"/>
        </w:rPr>
        <w:t>垃圾处理设施。旅游区生活、生产垃圾可以通过规划、管理予以控制。文章来自网络，由广州泽德水泵整理游客产生的垃圾要有专门的垃圾箱或垃圾桶收集，垃圾箱或垃圾桶应安放在游览线上或游客集中的地方，并派专人管理，定期收集清运。</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三、具体案例分析</w:t>
      </w:r>
    </w:p>
    <w:p>
      <w:pPr>
        <w:ind w:firstLine="420" w:firstLineChars="200"/>
        <w:rPr>
          <w:rFonts w:ascii="Times New Roman" w:hAnsi="Times New Roman" w:eastAsia="宋体" w:cs="Times New Roman"/>
          <w:b/>
          <w:szCs w:val="20"/>
        </w:rPr>
      </w:pPr>
      <w:r>
        <w:rPr>
          <w:rFonts w:ascii="Times New Roman" w:hAnsi="Times New Roman" w:eastAsia="宋体" w:cs="Times New Roman"/>
          <w:b/>
          <w:szCs w:val="20"/>
        </w:rPr>
        <w:t>考核要求</w:t>
      </w:r>
      <w:r>
        <w:rPr>
          <w:rFonts w:hint="eastAsia" w:ascii="Times New Roman" w:hAnsi="Times New Roman" w:eastAsia="宋体" w:cs="Times New Roman"/>
          <w:b/>
          <w:szCs w:val="20"/>
        </w:rPr>
        <w:t>：</w:t>
      </w:r>
    </w:p>
    <w:p>
      <w:pPr>
        <w:ind w:left="420"/>
        <w:rPr>
          <w:rFonts w:ascii="Times New Roman" w:hAnsi="Times New Roman" w:eastAsia="宋体" w:cs="Times New Roman"/>
          <w:szCs w:val="24"/>
        </w:rPr>
      </w:pPr>
      <w:r>
        <w:rPr>
          <w:rFonts w:hint="eastAsia" w:ascii="Times New Roman" w:hAnsi="Times New Roman" w:eastAsia="宋体" w:cs="Times New Roman"/>
          <w:szCs w:val="24"/>
        </w:rPr>
        <w:t>1、掌握与识记给排水规划的基本概念</w:t>
      </w:r>
    </w:p>
    <w:p>
      <w:pPr>
        <w:ind w:left="420"/>
        <w:rPr>
          <w:rFonts w:ascii="Times New Roman" w:hAnsi="Times New Roman" w:eastAsia="宋体" w:cs="Times New Roman"/>
          <w:bCs/>
          <w:szCs w:val="24"/>
        </w:rPr>
      </w:pPr>
      <w:r>
        <w:rPr>
          <w:rFonts w:hint="eastAsia" w:ascii="Times New Roman" w:hAnsi="Times New Roman" w:eastAsia="宋体" w:cs="Times New Roman"/>
          <w:szCs w:val="24"/>
        </w:rPr>
        <w:t>2、掌握与理解景区给排水规划的具体内容</w:t>
      </w:r>
    </w:p>
    <w:p>
      <w:pPr>
        <w:rPr>
          <w:rFonts w:ascii="Times New Roman" w:hAnsi="Times New Roman" w:eastAsia="宋体" w:cs="Times New Roman"/>
          <w:szCs w:val="20"/>
        </w:rPr>
      </w:pPr>
    </w:p>
    <w:p>
      <w:pPr>
        <w:jc w:val="center"/>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第二章景观规划专题</w:t>
      </w:r>
    </w:p>
    <w:p>
      <w:pPr>
        <w:ind w:firstLine="420"/>
        <w:rPr>
          <w:rFonts w:ascii="Times New Roman" w:hAnsi="Times New Roman" w:eastAsia="宋体" w:cs="Times New Roman"/>
          <w:b/>
          <w:bCs/>
          <w:szCs w:val="20"/>
        </w:rPr>
      </w:pPr>
      <w:r>
        <w:rPr>
          <w:rFonts w:hint="eastAsia" w:ascii="Times New Roman" w:hAnsi="Times New Roman" w:eastAsia="宋体" w:cs="Times New Roman"/>
          <w:b/>
          <w:bCs/>
          <w:szCs w:val="20"/>
        </w:rPr>
        <w:t>教学要点：</w:t>
      </w:r>
    </w:p>
    <w:p>
      <w:pPr>
        <w:ind w:firstLine="420" w:firstLineChars="200"/>
        <w:rPr>
          <w:rFonts w:ascii="Times New Roman" w:hAnsi="Times New Roman"/>
          <w:szCs w:val="24"/>
        </w:rPr>
      </w:pPr>
      <w:r>
        <w:rPr>
          <w:rFonts w:hint="eastAsia" w:ascii="Times New Roman" w:hAnsi="Times New Roman"/>
          <w:szCs w:val="24"/>
        </w:rPr>
        <w:t>1、战略规划的内容和步骤</w:t>
      </w:r>
    </w:p>
    <w:p>
      <w:pPr>
        <w:ind w:firstLine="420" w:firstLineChars="200"/>
        <w:rPr>
          <w:rFonts w:ascii="Times New Roman" w:hAnsi="Times New Roman"/>
          <w:szCs w:val="24"/>
        </w:rPr>
      </w:pPr>
      <w:r>
        <w:rPr>
          <w:rFonts w:hint="eastAsia" w:ascii="Times New Roman" w:hAnsi="Times New Roman"/>
          <w:szCs w:val="24"/>
        </w:rPr>
        <w:t>2、信息系统规划流程</w:t>
      </w:r>
    </w:p>
    <w:p>
      <w:pPr>
        <w:ind w:left="210" w:firstLine="210" w:firstLineChars="100"/>
        <w:rPr>
          <w:rFonts w:ascii="Times New Roman" w:hAnsi="Times New Roman" w:eastAsia="宋体" w:cs="Times New Roman"/>
          <w:szCs w:val="24"/>
        </w:rPr>
      </w:pPr>
      <w:r>
        <w:rPr>
          <w:rFonts w:hint="eastAsia" w:ascii="Times New Roman" w:hAnsi="Times New Roman" w:eastAsia="宋体" w:cs="Times New Roman"/>
          <w:szCs w:val="24"/>
        </w:rPr>
        <w:t>3、生命周期法和结构化系统开发方法及面向对象技术</w:t>
      </w:r>
    </w:p>
    <w:p>
      <w:pPr>
        <w:ind w:left="210" w:leftChars="100"/>
        <w:rPr>
          <w:rFonts w:ascii="Times New Roman" w:hAnsi="Times New Roman" w:eastAsia="宋体" w:cs="Times New Roman"/>
          <w:b/>
          <w:bCs/>
          <w:szCs w:val="20"/>
        </w:rPr>
      </w:pPr>
      <w:r>
        <w:rPr>
          <w:rFonts w:hint="eastAsia" w:ascii="Times New Roman" w:hAnsi="Times New Roman" w:eastAsia="宋体" w:cs="Times New Roman"/>
          <w:b/>
          <w:bCs/>
          <w:szCs w:val="20"/>
        </w:rPr>
        <w:t>教学时数：</w:t>
      </w:r>
    </w:p>
    <w:p>
      <w:pPr>
        <w:ind w:left="210" w:leftChars="100"/>
        <w:rPr>
          <w:rFonts w:ascii="Times New Roman" w:hAnsi="Times New Roman" w:eastAsia="宋体" w:cs="Times New Roman"/>
          <w:bCs/>
          <w:szCs w:val="20"/>
        </w:rPr>
      </w:pPr>
      <w:r>
        <w:rPr>
          <w:rFonts w:hint="eastAsia" w:ascii="Times New Roman" w:hAnsi="Times New Roman" w:eastAsia="宋体" w:cs="Times New Roman"/>
          <w:bCs/>
          <w:szCs w:val="20"/>
        </w:rPr>
        <w:t>4学时</w:t>
      </w:r>
    </w:p>
    <w:p>
      <w:pPr>
        <w:ind w:left="210" w:leftChars="100"/>
        <w:rPr>
          <w:rFonts w:ascii="Times New Roman" w:hAnsi="Times New Roman" w:eastAsia="宋体" w:cs="Times New Roman"/>
          <w:b/>
          <w:bCs/>
          <w:szCs w:val="20"/>
        </w:rPr>
      </w:pPr>
      <w:r>
        <w:rPr>
          <w:rFonts w:hint="eastAsia" w:ascii="Times New Roman" w:hAnsi="Times New Roman" w:eastAsia="宋体" w:cs="Times New Roman"/>
          <w:b/>
          <w:bCs/>
          <w:szCs w:val="20"/>
        </w:rPr>
        <w:t>教学内容：</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第一节景观规划概述（1学时）</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一、景观规划的定义</w:t>
      </w:r>
    </w:p>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景观规划有两种不同的定义。一个是Forman（1995）：空间上镶嵌出现和紧密联系的生态系统的组合，在更大尺度的区域中，景观是互不重复且对比性强的基本结构单元，它的主要特征是</w:t>
      </w:r>
      <w:r>
        <w:fldChar w:fldCharType="begin"/>
      </w:r>
      <w:r>
        <w:instrText xml:space="preserve"> HYPERLINK "https://baike.so.com/doc/6488541.html" \t "https://baike.so.com/doc/_blank" </w:instrText>
      </w:r>
      <w:r>
        <w:fldChar w:fldCharType="separate"/>
      </w:r>
      <w:r>
        <w:rPr>
          <w:rFonts w:ascii="Times New Roman" w:hAnsi="Times New Roman" w:eastAsia="宋体" w:cs="Times New Roman"/>
          <w:szCs w:val="24"/>
        </w:rPr>
        <w:t>可辨识性</w:t>
      </w:r>
      <w:r>
        <w:rPr>
          <w:rFonts w:ascii="Times New Roman" w:hAnsi="Times New Roman" w:eastAsia="宋体" w:cs="Times New Roman"/>
          <w:szCs w:val="24"/>
        </w:rPr>
        <w:fldChar w:fldCharType="end"/>
      </w:r>
      <w:r>
        <w:rPr>
          <w:rFonts w:ascii="Times New Roman" w:hAnsi="Times New Roman" w:eastAsia="宋体" w:cs="Times New Roman"/>
          <w:szCs w:val="24"/>
        </w:rPr>
        <w:t>、空间重复性和</w:t>
      </w:r>
      <w:r>
        <w:fldChar w:fldCharType="begin"/>
      </w:r>
      <w:r>
        <w:instrText xml:space="preserve"> HYPERLINK "https://baike.so.com/doc/947113.html" \t "https://baike.so.com/doc/_blank" </w:instrText>
      </w:r>
      <w:r>
        <w:fldChar w:fldCharType="separate"/>
      </w:r>
      <w:r>
        <w:rPr>
          <w:rFonts w:ascii="Times New Roman" w:hAnsi="Times New Roman" w:eastAsia="宋体" w:cs="Times New Roman"/>
          <w:szCs w:val="24"/>
        </w:rPr>
        <w:t>异质性</w:t>
      </w:r>
      <w:r>
        <w:rPr>
          <w:rFonts w:ascii="Times New Roman" w:hAnsi="Times New Roman" w:eastAsia="宋体" w:cs="Times New Roman"/>
          <w:szCs w:val="24"/>
        </w:rPr>
        <w:fldChar w:fldCharType="end"/>
      </w:r>
      <w:r>
        <w:rPr>
          <w:rFonts w:ascii="Times New Roman" w:hAnsi="Times New Roman" w:eastAsia="宋体" w:cs="Times New Roman"/>
          <w:szCs w:val="24"/>
        </w:rPr>
        <w:t>。一个是</w:t>
      </w:r>
      <w:r>
        <w:fldChar w:fldCharType="begin"/>
      </w:r>
      <w:r>
        <w:instrText xml:space="preserve"> HYPERLINK "https://baike.so.com/doc/817519.html" \t "https://baike.so.com/doc/_blank" </w:instrText>
      </w:r>
      <w:r>
        <w:fldChar w:fldCharType="separate"/>
      </w:r>
      <w:r>
        <w:rPr>
          <w:rFonts w:ascii="Times New Roman" w:hAnsi="Times New Roman" w:eastAsia="宋体" w:cs="Times New Roman"/>
          <w:szCs w:val="24"/>
        </w:rPr>
        <w:t>肖笃宁</w:t>
      </w:r>
      <w:r>
        <w:rPr>
          <w:rFonts w:ascii="Times New Roman" w:hAnsi="Times New Roman" w:eastAsia="宋体" w:cs="Times New Roman"/>
          <w:szCs w:val="24"/>
        </w:rPr>
        <w:fldChar w:fldCharType="end"/>
      </w:r>
      <w:r>
        <w:rPr>
          <w:rFonts w:ascii="Times New Roman" w:hAnsi="Times New Roman" w:eastAsia="宋体" w:cs="Times New Roman"/>
          <w:szCs w:val="24"/>
        </w:rPr>
        <w:t>（1997）：一个由不同土地单元镶嵌组成，具有明显视觉特征的</w:t>
      </w:r>
      <w:r>
        <w:fldChar w:fldCharType="begin"/>
      </w:r>
      <w:r>
        <w:instrText xml:space="preserve"> HYPERLINK "https://baike.so.com/doc/6572153.html" \t "https://baike.so.com/doc/_blank" </w:instrText>
      </w:r>
      <w:r>
        <w:fldChar w:fldCharType="separate"/>
      </w:r>
      <w:r>
        <w:rPr>
          <w:rFonts w:ascii="Times New Roman" w:hAnsi="Times New Roman" w:eastAsia="宋体" w:cs="Times New Roman"/>
          <w:szCs w:val="24"/>
        </w:rPr>
        <w:t>地理实体</w:t>
      </w:r>
      <w:r>
        <w:rPr>
          <w:rFonts w:ascii="Times New Roman" w:hAnsi="Times New Roman" w:eastAsia="宋体" w:cs="Times New Roman"/>
          <w:szCs w:val="24"/>
        </w:rPr>
        <w:fldChar w:fldCharType="end"/>
      </w:r>
      <w:r>
        <w:rPr>
          <w:rFonts w:ascii="Times New Roman" w:hAnsi="Times New Roman" w:eastAsia="宋体" w:cs="Times New Roman"/>
          <w:szCs w:val="24"/>
        </w:rPr>
        <w:t>；它处于生态系统之上，大</w:t>
      </w:r>
      <w:r>
        <w:fldChar w:fldCharType="begin"/>
      </w:r>
      <w:r>
        <w:instrText xml:space="preserve"> HYPERLINK "https://baike.so.com/doc/6750261.html" \t "https://baike.so.com/doc/_blank" </w:instrText>
      </w:r>
      <w:r>
        <w:fldChar w:fldCharType="separate"/>
      </w:r>
      <w:r>
        <w:rPr>
          <w:rFonts w:ascii="Times New Roman" w:hAnsi="Times New Roman" w:eastAsia="宋体" w:cs="Times New Roman"/>
          <w:szCs w:val="24"/>
        </w:rPr>
        <w:t>地理区域</w:t>
      </w:r>
      <w:r>
        <w:rPr>
          <w:rFonts w:ascii="Times New Roman" w:hAnsi="Times New Roman" w:eastAsia="宋体" w:cs="Times New Roman"/>
          <w:szCs w:val="24"/>
        </w:rPr>
        <w:fldChar w:fldCharType="end"/>
      </w:r>
      <w:r>
        <w:rPr>
          <w:rFonts w:ascii="Times New Roman" w:hAnsi="Times New Roman" w:eastAsia="宋体" w:cs="Times New Roman"/>
          <w:szCs w:val="24"/>
        </w:rPr>
        <w:t>之下的中间尺度；兼具经济、生态和</w:t>
      </w:r>
      <w:r>
        <w:fldChar w:fldCharType="begin"/>
      </w:r>
      <w:r>
        <w:instrText xml:space="preserve"> HYPERLINK "https://baike.so.com/doc/2403347.html" \t "https://baike.so.com/doc/_blank" </w:instrText>
      </w:r>
      <w:r>
        <w:fldChar w:fldCharType="separate"/>
      </w:r>
      <w:r>
        <w:rPr>
          <w:rFonts w:ascii="Times New Roman" w:hAnsi="Times New Roman" w:eastAsia="宋体" w:cs="Times New Roman"/>
          <w:szCs w:val="24"/>
        </w:rPr>
        <w:t>美学价值</w:t>
      </w:r>
      <w:r>
        <w:rPr>
          <w:rFonts w:ascii="Times New Roman" w:hAnsi="Times New Roman" w:eastAsia="宋体" w:cs="Times New Roman"/>
          <w:szCs w:val="24"/>
        </w:rPr>
        <w:fldChar w:fldCharType="end"/>
      </w:r>
      <w:r>
        <w:rPr>
          <w:rFonts w:ascii="Times New Roman" w:hAnsi="Times New Roman" w:eastAsia="宋体" w:cs="Times New Roman"/>
          <w:szCs w:val="24"/>
        </w:rPr>
        <w:t>。</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二、景观规划的发展与主要流派</w:t>
      </w:r>
    </w:p>
    <w:p>
      <w:pPr>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1</w:t>
      </w:r>
      <w:r>
        <w:rPr>
          <w:rFonts w:hint="eastAsia" w:ascii="Times New Roman" w:hAnsi="Times New Roman" w:eastAsia="宋体" w:cs="Times New Roman"/>
          <w:szCs w:val="20"/>
        </w:rPr>
        <w:t>、景观规划的发展</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2</w:t>
      </w:r>
      <w:r>
        <w:rPr>
          <w:rFonts w:hint="eastAsia" w:ascii="Times New Roman" w:hAnsi="Times New Roman" w:eastAsia="宋体" w:cs="Times New Roman"/>
          <w:szCs w:val="20"/>
        </w:rPr>
        <w:t>、景观规划的主要流派</w:t>
      </w:r>
    </w:p>
    <w:p>
      <w:pPr>
        <w:ind w:firstLine="420"/>
        <w:rPr>
          <w:rFonts w:ascii="Times New Roman" w:hAnsi="Times New Roman" w:eastAsia="宋体" w:cs="Times New Roman"/>
          <w:szCs w:val="20"/>
        </w:rPr>
      </w:pPr>
      <w:r>
        <w:rPr>
          <w:rFonts w:hint="eastAsia" w:ascii="Times New Roman" w:hAnsi="Times New Roman" w:eastAsia="宋体" w:cs="Times New Roman"/>
          <w:szCs w:val="20"/>
        </w:rPr>
        <w:t>三、景观规划基础理论</w:t>
      </w:r>
    </w:p>
    <w:p>
      <w:pPr>
        <w:ind w:firstLine="420"/>
        <w:rPr>
          <w:rFonts w:ascii="Times New Roman" w:hAnsi="Times New Roman" w:eastAsia="宋体" w:cs="Times New Roman"/>
          <w:szCs w:val="20"/>
        </w:rPr>
      </w:pPr>
      <w:r>
        <w:rPr>
          <w:rFonts w:hint="eastAsia" w:ascii="Times New Roman" w:hAnsi="Times New Roman" w:eastAsia="宋体" w:cs="Times New Roman"/>
          <w:szCs w:val="20"/>
        </w:rPr>
        <w:t>1、景观规划的基本要素分析</w:t>
      </w:r>
    </w:p>
    <w:p>
      <w:pPr>
        <w:ind w:firstLine="420"/>
        <w:rPr>
          <w:rFonts w:ascii="Times New Roman" w:hAnsi="Times New Roman" w:eastAsia="宋体" w:cs="Times New Roman"/>
          <w:szCs w:val="20"/>
        </w:rPr>
      </w:pPr>
      <w:r>
        <w:rPr>
          <w:rFonts w:hint="eastAsia" w:ascii="Times New Roman" w:hAnsi="Times New Roman" w:eastAsia="宋体" w:cs="Times New Roman"/>
          <w:szCs w:val="20"/>
        </w:rPr>
        <w:t>2、景观规划中的视觉形态要素</w:t>
      </w:r>
    </w:p>
    <w:p>
      <w:pPr>
        <w:ind w:firstLine="420"/>
        <w:rPr>
          <w:rFonts w:ascii="Times New Roman" w:hAnsi="Times New Roman" w:eastAsia="宋体" w:cs="Times New Roman"/>
          <w:szCs w:val="20"/>
        </w:rPr>
      </w:pPr>
      <w:r>
        <w:rPr>
          <w:rFonts w:hint="eastAsia" w:ascii="Times New Roman" w:hAnsi="Times New Roman" w:eastAsia="宋体" w:cs="Times New Roman"/>
          <w:szCs w:val="20"/>
        </w:rPr>
        <w:t>3、景观规划中的心理行为要素</w:t>
      </w:r>
    </w:p>
    <w:p>
      <w:pPr>
        <w:ind w:firstLine="420"/>
        <w:rPr>
          <w:rFonts w:ascii="Times New Roman" w:hAnsi="Times New Roman" w:eastAsia="宋体" w:cs="Times New Roman"/>
          <w:szCs w:val="20"/>
        </w:rPr>
      </w:pPr>
      <w:r>
        <w:rPr>
          <w:rFonts w:hint="eastAsia" w:ascii="Times New Roman" w:hAnsi="Times New Roman" w:eastAsia="宋体" w:cs="Times New Roman"/>
          <w:szCs w:val="20"/>
        </w:rPr>
        <w:t>4、景观规划中的环境生态要素</w:t>
      </w:r>
    </w:p>
    <w:p>
      <w:pPr>
        <w:ind w:firstLine="420"/>
        <w:rPr>
          <w:rFonts w:ascii="Times New Roman" w:hAnsi="Times New Roman" w:eastAsia="宋体" w:cs="Times New Roman"/>
          <w:szCs w:val="20"/>
        </w:rPr>
      </w:pPr>
      <w:r>
        <w:rPr>
          <w:rFonts w:hint="eastAsia" w:ascii="Times New Roman" w:hAnsi="Times New Roman" w:eastAsia="宋体" w:cs="Times New Roman"/>
          <w:szCs w:val="20"/>
        </w:rPr>
        <w:t>5、景观分析评价</w:t>
      </w:r>
    </w:p>
    <w:p>
      <w:pPr>
        <w:ind w:firstLine="420"/>
        <w:rPr>
          <w:rFonts w:ascii="Times New Roman" w:hAnsi="Times New Roman" w:eastAsia="宋体" w:cs="Times New Roman"/>
          <w:szCs w:val="20"/>
        </w:rPr>
      </w:pPr>
      <w:r>
        <w:rPr>
          <w:rFonts w:hint="eastAsia" w:ascii="Times New Roman" w:hAnsi="Times New Roman" w:eastAsia="宋体" w:cs="Times New Roman"/>
          <w:szCs w:val="20"/>
        </w:rPr>
        <w:t>第二节各类景观规划分析概述（1学时）</w:t>
      </w:r>
    </w:p>
    <w:p>
      <w:pPr>
        <w:ind w:firstLine="420"/>
        <w:rPr>
          <w:rFonts w:ascii="Times New Roman" w:hAnsi="Times New Roman" w:eastAsia="宋体" w:cs="Times New Roman"/>
          <w:szCs w:val="20"/>
        </w:rPr>
      </w:pPr>
      <w:r>
        <w:rPr>
          <w:rFonts w:hint="eastAsia" w:ascii="Times New Roman" w:hAnsi="Times New Roman" w:eastAsia="宋体" w:cs="Times New Roman"/>
          <w:szCs w:val="20"/>
        </w:rPr>
        <w:t>一、公共建筑景观环境设计</w:t>
      </w:r>
    </w:p>
    <w:p>
      <w:pPr>
        <w:ind w:firstLine="420"/>
        <w:rPr>
          <w:rFonts w:ascii="Times New Roman" w:hAnsi="Times New Roman" w:eastAsia="宋体" w:cs="Times New Roman"/>
          <w:szCs w:val="20"/>
        </w:rPr>
      </w:pPr>
      <w:r>
        <w:rPr>
          <w:rFonts w:hint="eastAsia" w:ascii="Times New Roman" w:hAnsi="Times New Roman" w:eastAsia="宋体" w:cs="Times New Roman"/>
          <w:szCs w:val="20"/>
        </w:rPr>
        <w:t>二、广场与街道景观环境设计</w:t>
      </w:r>
    </w:p>
    <w:p>
      <w:pPr>
        <w:ind w:firstLine="420"/>
        <w:rPr>
          <w:rFonts w:ascii="Times New Roman" w:hAnsi="Times New Roman" w:eastAsia="宋体" w:cs="Times New Roman"/>
          <w:szCs w:val="20"/>
        </w:rPr>
      </w:pPr>
      <w:r>
        <w:rPr>
          <w:rFonts w:hint="eastAsia" w:ascii="Times New Roman" w:hAnsi="Times New Roman" w:eastAsia="宋体" w:cs="Times New Roman"/>
          <w:szCs w:val="20"/>
        </w:rPr>
        <w:t>三、街头绿地与公园景观设计</w:t>
      </w:r>
    </w:p>
    <w:p>
      <w:pPr>
        <w:ind w:firstLine="420"/>
        <w:rPr>
          <w:rFonts w:ascii="Times New Roman" w:hAnsi="Times New Roman" w:eastAsia="宋体" w:cs="Times New Roman"/>
          <w:szCs w:val="20"/>
        </w:rPr>
      </w:pPr>
      <w:r>
        <w:rPr>
          <w:rFonts w:hint="eastAsia" w:ascii="Times New Roman" w:hAnsi="Times New Roman" w:eastAsia="宋体" w:cs="Times New Roman"/>
          <w:szCs w:val="20"/>
        </w:rPr>
        <w:t>四、居住区景观规划环境设计</w:t>
      </w:r>
    </w:p>
    <w:p>
      <w:pPr>
        <w:ind w:firstLine="420"/>
        <w:rPr>
          <w:rFonts w:ascii="Times New Roman" w:hAnsi="Times New Roman" w:eastAsia="宋体" w:cs="Times New Roman"/>
          <w:szCs w:val="20"/>
        </w:rPr>
      </w:pPr>
      <w:r>
        <w:rPr>
          <w:rFonts w:hint="eastAsia" w:ascii="Times New Roman" w:hAnsi="Times New Roman" w:eastAsia="宋体" w:cs="Times New Roman"/>
          <w:szCs w:val="20"/>
        </w:rPr>
        <w:t>五、城市绿地系统规划</w:t>
      </w:r>
    </w:p>
    <w:p>
      <w:pPr>
        <w:ind w:firstLine="420"/>
        <w:rPr>
          <w:rFonts w:ascii="Times New Roman" w:hAnsi="Times New Roman" w:eastAsia="宋体" w:cs="Times New Roman"/>
          <w:szCs w:val="20"/>
        </w:rPr>
      </w:pPr>
      <w:r>
        <w:rPr>
          <w:rFonts w:hint="eastAsia" w:ascii="Times New Roman" w:hAnsi="Times New Roman" w:eastAsia="宋体" w:cs="Times New Roman"/>
          <w:szCs w:val="20"/>
        </w:rPr>
        <w:t>六、旅游地景观规划设计与风景名胜规划</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第三节景观规划的基本内容与原则（2学时）</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一、景观规划的基本内容</w:t>
      </w:r>
    </w:p>
    <w:p>
      <w:pPr>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1</w:t>
      </w:r>
      <w:r>
        <w:rPr>
          <w:rFonts w:hint="eastAsia" w:ascii="Times New Roman" w:hAnsi="Times New Roman" w:eastAsia="宋体" w:cs="Times New Roman"/>
          <w:szCs w:val="20"/>
        </w:rPr>
        <w:t>、景观环境空间规划设计</w:t>
      </w:r>
    </w:p>
    <w:p>
      <w:pPr>
        <w:ind w:firstLine="420"/>
        <w:rPr>
          <w:rFonts w:ascii="Times New Roman" w:hAnsi="Times New Roman" w:eastAsia="宋体" w:cs="Times New Roman"/>
          <w:szCs w:val="20"/>
        </w:rPr>
      </w:pPr>
      <w:r>
        <w:rPr>
          <w:rFonts w:ascii="Times New Roman" w:hAnsi="Times New Roman" w:eastAsia="宋体" w:cs="Times New Roman"/>
          <w:szCs w:val="20"/>
        </w:rPr>
        <w:t>2</w:t>
      </w:r>
      <w:r>
        <w:rPr>
          <w:rFonts w:hint="eastAsia" w:ascii="Times New Roman" w:hAnsi="Times New Roman" w:eastAsia="宋体" w:cs="Times New Roman"/>
          <w:szCs w:val="20"/>
        </w:rPr>
        <w:t>、景观环境感受规划设计</w:t>
      </w:r>
    </w:p>
    <w:p>
      <w:pPr>
        <w:ind w:firstLine="420"/>
        <w:rPr>
          <w:rFonts w:ascii="Times New Roman" w:hAnsi="Times New Roman" w:eastAsia="宋体" w:cs="Times New Roman"/>
          <w:szCs w:val="20"/>
        </w:rPr>
      </w:pPr>
      <w:r>
        <w:rPr>
          <w:rFonts w:hint="eastAsia" w:ascii="Times New Roman" w:hAnsi="Times New Roman" w:eastAsia="宋体" w:cs="Times New Roman"/>
          <w:szCs w:val="20"/>
        </w:rPr>
        <w:t>3、景观绿化与生态规划设计</w:t>
      </w:r>
    </w:p>
    <w:p>
      <w:pPr>
        <w:ind w:firstLine="420"/>
        <w:rPr>
          <w:rFonts w:ascii="Times New Roman" w:hAnsi="Times New Roman" w:eastAsia="宋体" w:cs="Times New Roman"/>
          <w:szCs w:val="20"/>
        </w:rPr>
      </w:pPr>
      <w:r>
        <w:rPr>
          <w:rFonts w:hint="eastAsia" w:ascii="Times New Roman" w:hAnsi="Times New Roman" w:eastAsia="宋体" w:cs="Times New Roman"/>
          <w:szCs w:val="20"/>
        </w:rPr>
        <w:t>二、景观规划的原则</w:t>
      </w:r>
    </w:p>
    <w:p>
      <w:pPr>
        <w:ind w:firstLine="420"/>
        <w:rPr>
          <w:rFonts w:ascii="Times New Roman" w:hAnsi="Times New Roman" w:eastAsia="宋体" w:cs="Times New Roman"/>
          <w:szCs w:val="20"/>
        </w:rPr>
      </w:pPr>
      <w:r>
        <w:rPr>
          <w:rFonts w:hint="eastAsia" w:ascii="Times New Roman" w:hAnsi="Times New Roman" w:eastAsia="宋体" w:cs="Times New Roman"/>
          <w:szCs w:val="20"/>
        </w:rPr>
        <w:t>1、以人为本体现博爱</w:t>
      </w:r>
    </w:p>
    <w:p>
      <w:pPr>
        <w:ind w:firstLine="420"/>
        <w:rPr>
          <w:rFonts w:ascii="Times New Roman" w:hAnsi="Times New Roman" w:eastAsia="宋体" w:cs="Times New Roman"/>
          <w:szCs w:val="20"/>
        </w:rPr>
      </w:pPr>
      <w:r>
        <w:rPr>
          <w:rFonts w:hint="eastAsia" w:ascii="Times New Roman" w:hAnsi="Times New Roman" w:eastAsia="宋体" w:cs="Times New Roman"/>
          <w:szCs w:val="20"/>
        </w:rPr>
        <w:t>环境设计的最终目的是应用社会、经济、艺术、科技、政治等综合手段，来满足人在城市环境中的存在与发展需求。它使城市环境充分容纳人们的各种活动，而更重要的是使处于该环境中的人感受到人类的高度气质，在美好而愉快的生活中鼓励人们的博爱和进取精神。人是城市空间的主体，任何空间环境设计都应以人的需求为出发点，体现出对人的关怀，根据婴幼儿、青少年、成年人、老年人、残疾人的行为心理特点创造出满足其各自需要的空间，如运动场地、交往空间、无障碍通道等。时代在进步，人们的生活方式与行为方式也在随着发生变化，城市景观设计应适应变化的需求。</w:t>
      </w:r>
    </w:p>
    <w:p>
      <w:pPr>
        <w:ind w:firstLine="420"/>
        <w:rPr>
          <w:rFonts w:ascii="Times New Roman" w:hAnsi="Times New Roman" w:eastAsia="宋体" w:cs="Times New Roman"/>
          <w:szCs w:val="20"/>
        </w:rPr>
      </w:pPr>
      <w:bookmarkStart w:id="89" w:name="5862941-6075786-3_2"/>
      <w:bookmarkEnd w:id="89"/>
      <w:r>
        <w:rPr>
          <w:rFonts w:hint="eastAsia" w:ascii="Times New Roman" w:hAnsi="Times New Roman" w:eastAsia="宋体" w:cs="Times New Roman"/>
          <w:szCs w:val="20"/>
        </w:rPr>
        <w:t>2、尊重自然显露自然</w:t>
      </w:r>
    </w:p>
    <w:p>
      <w:pPr>
        <w:ind w:firstLine="420"/>
        <w:rPr>
          <w:rFonts w:ascii="Times New Roman" w:hAnsi="Times New Roman" w:eastAsia="宋体" w:cs="Times New Roman"/>
          <w:szCs w:val="20"/>
        </w:rPr>
      </w:pPr>
      <w:r>
        <w:rPr>
          <w:rFonts w:ascii="Times New Roman" w:hAnsi="Times New Roman" w:eastAsia="宋体" w:cs="Times New Roman"/>
          <w:szCs w:val="20"/>
        </w:rPr>
        <w:t>自然环境是人类赖以生存和发展的基础，其地形地貌、河流湖泊、绿化植被等要素构成城市的宝贵景观资源，尊重并强化城市的自然景观特征，使人工环境与自然环境和谐共处，有助于城市特色的创造。古代人们利用风水学说在城址选择，房屋建造，使人与自然达成"天人合一"的境界方面为我们提供了极好的参考榜样。今天在钢筋混凝土大楼林立的都市中积极组织和引入自然景观要素，不仅对达成城市生态平衡，维持城市的持续发展具有重要意义，同时以其自然的柔性特征"软化"城市的硬体空间，为城市景观注入生气与活力</w:t>
      </w:r>
    </w:p>
    <w:p>
      <w:pPr>
        <w:ind w:firstLine="420"/>
        <w:rPr>
          <w:rFonts w:ascii="Times New Roman" w:hAnsi="Times New Roman" w:eastAsia="宋体" w:cs="Times New Roman"/>
          <w:szCs w:val="20"/>
        </w:rPr>
      </w:pPr>
      <w:bookmarkStart w:id="90" w:name="5862941-6075786-3_3"/>
      <w:bookmarkEnd w:id="90"/>
      <w:r>
        <w:rPr>
          <w:rFonts w:hint="eastAsia" w:ascii="Times New Roman" w:hAnsi="Times New Roman" w:eastAsia="宋体" w:cs="Times New Roman"/>
          <w:szCs w:val="20"/>
        </w:rPr>
        <w:t>3、保护资源节约资源</w:t>
      </w:r>
    </w:p>
    <w:p>
      <w:pPr>
        <w:ind w:firstLine="420"/>
        <w:rPr>
          <w:rFonts w:ascii="Times New Roman" w:hAnsi="Times New Roman" w:eastAsia="宋体" w:cs="Times New Roman"/>
          <w:szCs w:val="20"/>
        </w:rPr>
      </w:pPr>
      <w:r>
        <w:rPr>
          <w:rFonts w:ascii="Times New Roman" w:hAnsi="Times New Roman" w:eastAsia="宋体" w:cs="Times New Roman"/>
          <w:szCs w:val="20"/>
        </w:rPr>
        <w:t>设计中要尽可能使用再生原料制成的材料，尽可能将场地上的材料循环使用，最大限度地发挥材料的潜力，减少生产、加工、运输材料而消耗的能源，减少施工中的废弃物，并且保留当地的文化特点。德国海尔布隆市砖瓦厂公园，充分利用了原有的砖瓦厂的废弃材料，砾石作为道路的基层或挡土墙的材料，或成为增加土壤中渗水性的添加剂，石材可以砌成挡土墙，旧铁路的铁轨作为路缘，所有这些废旧物在利用中都获得了新的表现，从而也保留了上百年的砖厂的生态的和视觉的特点。</w:t>
      </w:r>
    </w:p>
    <w:p>
      <w:pPr>
        <w:ind w:firstLine="420"/>
        <w:rPr>
          <w:rFonts w:ascii="Times New Roman" w:hAnsi="Times New Roman" w:eastAsia="宋体" w:cs="Times New Roman"/>
          <w:szCs w:val="20"/>
        </w:rPr>
      </w:pPr>
      <w:bookmarkStart w:id="91" w:name="5862941-6075786-4"/>
      <w:bookmarkEnd w:id="91"/>
    </w:p>
    <w:p>
      <w:pPr>
        <w:ind w:firstLine="210"/>
        <w:rPr>
          <w:rFonts w:ascii="Times New Roman" w:hAnsi="Times New Roman" w:eastAsia="宋体" w:cs="Times New Roman"/>
          <w:b/>
          <w:bCs/>
          <w:szCs w:val="20"/>
        </w:rPr>
      </w:pPr>
      <w:r>
        <w:rPr>
          <w:rFonts w:hint="eastAsia" w:ascii="Times New Roman" w:hAnsi="Times New Roman" w:eastAsia="宋体" w:cs="Times New Roman"/>
          <w:b/>
          <w:bCs/>
          <w:szCs w:val="20"/>
        </w:rPr>
        <w:t>考核要求：</w:t>
      </w:r>
    </w:p>
    <w:p>
      <w:pPr>
        <w:ind w:firstLine="210" w:firstLineChars="100"/>
        <w:rPr>
          <w:rFonts w:ascii="Times New Roman" w:hAnsi="Times New Roman"/>
          <w:szCs w:val="24"/>
        </w:rPr>
      </w:pPr>
      <w:r>
        <w:rPr>
          <w:rFonts w:hint="eastAsia" w:ascii="Times New Roman" w:hAnsi="Times New Roman"/>
          <w:szCs w:val="24"/>
        </w:rPr>
        <w:t>1、熟识景观规划的基本概念</w:t>
      </w:r>
    </w:p>
    <w:p>
      <w:pPr>
        <w:pStyle w:val="62"/>
        <w:ind w:left="210" w:firstLine="0" w:firstLineChars="0"/>
        <w:rPr>
          <w:rFonts w:ascii="Times New Roman" w:hAnsi="Times New Roman"/>
          <w:szCs w:val="24"/>
        </w:rPr>
      </w:pPr>
      <w:r>
        <w:rPr>
          <w:rFonts w:ascii="Times New Roman" w:hAnsi="Times New Roman"/>
          <w:szCs w:val="24"/>
        </w:rPr>
        <w:t>2</w:t>
      </w:r>
      <w:r>
        <w:rPr>
          <w:rFonts w:hint="eastAsia" w:ascii="Times New Roman" w:hAnsi="Times New Roman"/>
          <w:szCs w:val="24"/>
        </w:rPr>
        <w:t>、理解与掌握景观规划的内容和步骤</w:t>
      </w:r>
    </w:p>
    <w:p>
      <w:pPr>
        <w:jc w:val="center"/>
        <w:rPr>
          <w:rFonts w:ascii="Times New Roman" w:hAnsi="Times New Roman" w:eastAsia="宋体" w:cs="Times New Roman"/>
          <w:b/>
          <w:bCs/>
          <w:sz w:val="24"/>
          <w:szCs w:val="20"/>
        </w:rPr>
      </w:pPr>
    </w:p>
    <w:p>
      <w:pPr>
        <w:jc w:val="center"/>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第三章旅游安全系统规划专题</w:t>
      </w:r>
    </w:p>
    <w:p>
      <w:pPr>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教学要点：</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1、旅游安全系统规划概述</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2、</w:t>
      </w:r>
      <w:r>
        <w:rPr>
          <w:rFonts w:ascii="Times New Roman" w:hAnsi="Times New Roman" w:eastAsia="宋体" w:cs="Times New Roman"/>
          <w:szCs w:val="20"/>
        </w:rPr>
        <w:t>景区规划中旅游安全系统的构建 </w:t>
      </w:r>
    </w:p>
    <w:p>
      <w:pPr>
        <w:ind w:left="420" w:leftChars="200"/>
        <w:rPr>
          <w:rFonts w:ascii="Times New Roman" w:hAnsi="Times New Roman" w:eastAsia="宋体" w:cs="Times New Roman"/>
          <w:b/>
          <w:bCs/>
          <w:szCs w:val="20"/>
        </w:rPr>
      </w:pPr>
      <w:r>
        <w:rPr>
          <w:rFonts w:hint="eastAsia" w:ascii="Times New Roman" w:hAnsi="Times New Roman" w:eastAsia="宋体" w:cs="Times New Roman"/>
          <w:b/>
          <w:bCs/>
          <w:szCs w:val="20"/>
        </w:rPr>
        <w:t>教学时数：</w:t>
      </w:r>
    </w:p>
    <w:p>
      <w:pPr>
        <w:ind w:left="420" w:leftChars="200"/>
        <w:rPr>
          <w:rFonts w:ascii="Times New Roman" w:hAnsi="Times New Roman" w:eastAsia="宋体" w:cs="Times New Roman"/>
          <w:bCs/>
          <w:szCs w:val="20"/>
        </w:rPr>
      </w:pPr>
      <w:r>
        <w:rPr>
          <w:rFonts w:hint="eastAsia" w:ascii="Times New Roman" w:hAnsi="Times New Roman" w:eastAsia="宋体" w:cs="Times New Roman"/>
          <w:bCs/>
          <w:szCs w:val="20"/>
        </w:rPr>
        <w:t>4学时</w:t>
      </w:r>
    </w:p>
    <w:p>
      <w:pPr>
        <w:ind w:left="420" w:leftChars="200"/>
        <w:rPr>
          <w:rFonts w:ascii="Times New Roman" w:hAnsi="Times New Roman" w:eastAsia="宋体" w:cs="Times New Roman"/>
          <w:b/>
          <w:bCs/>
          <w:szCs w:val="20"/>
        </w:rPr>
      </w:pPr>
      <w:r>
        <w:rPr>
          <w:rFonts w:hint="eastAsia" w:ascii="Times New Roman" w:hAnsi="Times New Roman" w:eastAsia="宋体" w:cs="Times New Roman"/>
          <w:b/>
          <w:bCs/>
          <w:szCs w:val="20"/>
        </w:rPr>
        <w:t>教学内容：</w:t>
      </w:r>
    </w:p>
    <w:p>
      <w:pPr>
        <w:numPr>
          <w:ilvl w:val="0"/>
          <w:numId w:val="11"/>
        </w:num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旅游安全规划概述（2学时）</w:t>
      </w:r>
    </w:p>
    <w:p>
      <w:pPr>
        <w:ind w:left="210" w:right="210" w:rightChars="100" w:firstLine="210" w:firstLineChars="100"/>
        <w:rPr>
          <w:rFonts w:ascii="Times New Roman" w:hAnsi="Times New Roman" w:eastAsia="宋体" w:cs="Times New Roman"/>
          <w:szCs w:val="20"/>
        </w:rPr>
      </w:pPr>
      <w:r>
        <w:rPr>
          <w:rFonts w:ascii="Times New Roman" w:hAnsi="Times New Roman" w:eastAsia="宋体" w:cs="Times New Roman"/>
          <w:szCs w:val="20"/>
        </w:rPr>
        <w:t>一</w:t>
      </w:r>
      <w:r>
        <w:rPr>
          <w:rFonts w:hint="eastAsia" w:ascii="Times New Roman" w:hAnsi="Times New Roman" w:eastAsia="宋体" w:cs="Times New Roman"/>
          <w:szCs w:val="20"/>
        </w:rPr>
        <w:t>、</w:t>
      </w:r>
      <w:r>
        <w:rPr>
          <w:rFonts w:ascii="Times New Roman" w:hAnsi="Times New Roman" w:eastAsia="宋体" w:cs="Times New Roman"/>
          <w:szCs w:val="20"/>
        </w:rPr>
        <w:t>旅游安全系统的定义 </w:t>
      </w:r>
      <w:r>
        <w:rPr>
          <w:rFonts w:ascii="Times New Roman" w:hAnsi="Times New Roman" w:eastAsia="宋体" w:cs="Times New Roman"/>
          <w:szCs w:val="20"/>
        </w:rPr>
        <w:br w:type="textWrapping"/>
      </w:r>
      <w:r>
        <w:rPr>
          <w:rFonts w:ascii="Times New Roman" w:hAnsi="Times New Roman" w:eastAsia="宋体" w:cs="Times New Roman"/>
          <w:szCs w:val="20"/>
        </w:rPr>
        <w:t>　　自旅游者离开常住地到达目的地再返回常住地的全过程中，安全问题始终伴随着旅游者。旅游安全贯穿于旅游活动的全过程，涉及到与旅游者发生关系的各个旅游部门以及社会环境。 </w:t>
      </w:r>
      <w:r>
        <w:rPr>
          <w:rFonts w:ascii="Times New Roman" w:hAnsi="Times New Roman" w:eastAsia="宋体" w:cs="Times New Roman"/>
          <w:szCs w:val="20"/>
        </w:rPr>
        <w:br w:type="textWrapping"/>
      </w:r>
      <w:r>
        <w:rPr>
          <w:rFonts w:ascii="Times New Roman" w:hAnsi="Times New Roman" w:eastAsia="宋体" w:cs="Times New Roman"/>
          <w:szCs w:val="20"/>
        </w:rPr>
        <w:t>　　钱学森教授曾把系统的概念描述为：由相互作用和相互依赖的若干组成部分结合而成的具有特定功能的有机整体。 </w:t>
      </w:r>
      <w:r>
        <w:rPr>
          <w:rFonts w:ascii="Times New Roman" w:hAnsi="Times New Roman" w:eastAsia="宋体" w:cs="Times New Roman"/>
          <w:szCs w:val="20"/>
        </w:rPr>
        <w:br w:type="textWrapping"/>
      </w:r>
      <w:r>
        <w:rPr>
          <w:rFonts w:ascii="Times New Roman" w:hAnsi="Times New Roman" w:eastAsia="宋体" w:cs="Times New Roman"/>
          <w:szCs w:val="20"/>
        </w:rPr>
        <w:t>　　旅游安全系统应该表述为：由旅游者和各个旅游部门及社会环境共同组成的一个有机整体，它们在旅游安全上相互作用、相互联系，从而构成一个具有安全保障功能的系统。 </w:t>
      </w:r>
      <w:r>
        <w:rPr>
          <w:rFonts w:ascii="Times New Roman" w:hAnsi="Times New Roman" w:eastAsia="宋体" w:cs="Times New Roman"/>
          <w:szCs w:val="20"/>
        </w:rPr>
        <w:br w:type="textWrapping"/>
      </w:r>
      <w:r>
        <w:rPr>
          <w:rFonts w:ascii="Times New Roman" w:hAnsi="Times New Roman" w:eastAsia="宋体" w:cs="Times New Roman"/>
          <w:szCs w:val="20"/>
        </w:rPr>
        <w:t>　　</w:t>
      </w:r>
      <w:r>
        <w:rPr>
          <w:rFonts w:hint="eastAsia" w:ascii="Times New Roman" w:hAnsi="Times New Roman" w:eastAsia="宋体" w:cs="Times New Roman"/>
          <w:szCs w:val="20"/>
        </w:rPr>
        <w:t>二、</w:t>
      </w:r>
      <w:r>
        <w:rPr>
          <w:rFonts w:ascii="Times New Roman" w:hAnsi="Times New Roman" w:eastAsia="宋体" w:cs="Times New Roman"/>
          <w:szCs w:val="20"/>
        </w:rPr>
        <w:t>旅游安全系统的组成 </w:t>
      </w:r>
      <w:r>
        <w:rPr>
          <w:rFonts w:ascii="Times New Roman" w:hAnsi="Times New Roman" w:eastAsia="宋体" w:cs="Times New Roman"/>
          <w:szCs w:val="20"/>
        </w:rPr>
        <w:br w:type="textWrapping"/>
      </w:r>
      <w:r>
        <w:rPr>
          <w:rFonts w:ascii="Times New Roman" w:hAnsi="Times New Roman" w:eastAsia="宋体" w:cs="Times New Roman"/>
          <w:szCs w:val="20"/>
        </w:rPr>
        <w:t>　　旅游安全系统是一个具有安全保障功能的系统，它主要包括三个子系统：预防系统、应急救援系统和管理保障系统。 </w:t>
      </w:r>
      <w:r>
        <w:rPr>
          <w:rFonts w:ascii="Times New Roman" w:hAnsi="Times New Roman" w:eastAsia="宋体" w:cs="Times New Roman"/>
          <w:szCs w:val="20"/>
        </w:rPr>
        <w:br w:type="textWrapping"/>
      </w:r>
      <w:r>
        <w:rPr>
          <w:rFonts w:ascii="Times New Roman" w:hAnsi="Times New Roman" w:eastAsia="宋体" w:cs="Times New Roman"/>
          <w:szCs w:val="20"/>
        </w:rPr>
        <w:t>　　</w:t>
      </w:r>
      <w:r>
        <w:rPr>
          <w:rFonts w:hint="eastAsia" w:ascii="Times New Roman" w:hAnsi="Times New Roman" w:eastAsia="宋体" w:cs="Times New Roman"/>
          <w:szCs w:val="20"/>
        </w:rPr>
        <w:t>1、</w:t>
      </w:r>
      <w:r>
        <w:rPr>
          <w:rFonts w:ascii="Times New Roman" w:hAnsi="Times New Roman" w:eastAsia="宋体" w:cs="Times New Roman"/>
          <w:szCs w:val="20"/>
        </w:rPr>
        <w:t>预防系统 </w:t>
      </w:r>
      <w:r>
        <w:rPr>
          <w:rFonts w:ascii="Times New Roman" w:hAnsi="Times New Roman" w:eastAsia="宋体" w:cs="Times New Roman"/>
          <w:szCs w:val="20"/>
        </w:rPr>
        <w:br w:type="textWrapping"/>
      </w:r>
      <w:r>
        <w:rPr>
          <w:rFonts w:ascii="Times New Roman" w:hAnsi="Times New Roman" w:eastAsia="宋体" w:cs="Times New Roman"/>
          <w:szCs w:val="20"/>
        </w:rPr>
        <w:t>　　预防系统是为了预防安全事故的发生而设置的系统。在旅游安全系统中，预防系统十分重要。一方面，预防系统可以使游客远离危险区域；另一方面，预防系统可以保护景区的重要资源不受外界的侵害。 </w:t>
      </w:r>
      <w:r>
        <w:rPr>
          <w:rFonts w:ascii="Times New Roman" w:hAnsi="Times New Roman" w:eastAsia="宋体" w:cs="Times New Roman"/>
          <w:szCs w:val="20"/>
        </w:rPr>
        <w:br w:type="textWrapping"/>
      </w:r>
      <w:r>
        <w:rPr>
          <w:rFonts w:ascii="Times New Roman" w:hAnsi="Times New Roman" w:eastAsia="宋体" w:cs="Times New Roman"/>
          <w:szCs w:val="20"/>
        </w:rPr>
        <w:t>　　预防系统主要包括监控与预警系统、标识系统、交通保障系统、安全设施系统。 </w:t>
      </w:r>
      <w:r>
        <w:rPr>
          <w:rFonts w:ascii="Times New Roman" w:hAnsi="Times New Roman" w:eastAsia="宋体" w:cs="Times New Roman"/>
          <w:szCs w:val="20"/>
        </w:rPr>
        <w:br w:type="textWrapping"/>
      </w:r>
      <w:r>
        <w:rPr>
          <w:rFonts w:ascii="Times New Roman" w:hAnsi="Times New Roman" w:eastAsia="宋体" w:cs="Times New Roman"/>
          <w:szCs w:val="20"/>
        </w:rPr>
        <w:t>　　</w:t>
      </w:r>
      <w:r>
        <w:rPr>
          <w:rFonts w:hint="eastAsia" w:ascii="Times New Roman" w:hAnsi="Times New Roman" w:eastAsia="宋体" w:cs="Times New Roman"/>
          <w:szCs w:val="20"/>
        </w:rPr>
        <w:t>（1）</w:t>
      </w:r>
      <w:r>
        <w:rPr>
          <w:rFonts w:ascii="Times New Roman" w:hAnsi="Times New Roman" w:eastAsia="宋体" w:cs="Times New Roman"/>
          <w:szCs w:val="20"/>
        </w:rPr>
        <w:t>监控与预警系统</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监控与预警系统包括监控系统和预警系统。监控系统是为了全面掌握旅游区的安全情况而设置的系统。预警系统是为了预防自然灾害、环境污染及游客超量而设置的系统。预警系统一是对可能发生事故及灾害的区域提前发出预测和预警信息，防止或避免其发生；二是对已经发生的事故发布报警信息，减少事故损失，保卫人们生命财产安全，控制其发展。 </w:t>
      </w:r>
      <w:r>
        <w:rPr>
          <w:rFonts w:ascii="Times New Roman" w:hAnsi="Times New Roman" w:eastAsia="宋体" w:cs="Times New Roman"/>
          <w:szCs w:val="20"/>
        </w:rPr>
        <w:br w:type="textWrapping"/>
      </w:r>
      <w:r>
        <w:rPr>
          <w:rFonts w:ascii="Times New Roman" w:hAnsi="Times New Roman" w:eastAsia="宋体" w:cs="Times New Roman"/>
          <w:szCs w:val="20"/>
        </w:rPr>
        <w:t>　　</w:t>
      </w:r>
      <w:r>
        <w:rPr>
          <w:rFonts w:hint="eastAsia" w:ascii="Times New Roman" w:hAnsi="Times New Roman" w:eastAsia="宋体" w:cs="Times New Roman"/>
          <w:szCs w:val="20"/>
        </w:rPr>
        <w:t>（2）</w:t>
      </w:r>
      <w:r>
        <w:rPr>
          <w:rFonts w:ascii="Times New Roman" w:hAnsi="Times New Roman" w:eastAsia="宋体" w:cs="Times New Roman"/>
          <w:szCs w:val="20"/>
        </w:rPr>
        <w:t>标识系统</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标识系统主要是指对旅游途中标识牌的规划设计、安装和维护保养。它的最主要目地是引导游客安全有序的进行旅游活动。此外，标识系统在加大对旅游安全的宣传教育，增加人们对旅游活动过程中潜在危险的了解，提高游客的自我保护意识方面也有很大作用。 </w:t>
      </w:r>
      <w:r>
        <w:rPr>
          <w:rFonts w:ascii="Times New Roman" w:hAnsi="Times New Roman" w:eastAsia="宋体" w:cs="Times New Roman"/>
          <w:szCs w:val="20"/>
        </w:rPr>
        <w:br w:type="textWrapping"/>
      </w:r>
      <w:r>
        <w:rPr>
          <w:rFonts w:ascii="Times New Roman" w:hAnsi="Times New Roman" w:eastAsia="宋体" w:cs="Times New Roman"/>
          <w:szCs w:val="20"/>
        </w:rPr>
        <w:t>　　</w:t>
      </w:r>
      <w:r>
        <w:rPr>
          <w:rFonts w:hint="eastAsia" w:ascii="Times New Roman" w:hAnsi="Times New Roman" w:eastAsia="宋体" w:cs="Times New Roman"/>
          <w:szCs w:val="20"/>
        </w:rPr>
        <w:t>（3）</w:t>
      </w:r>
      <w:r>
        <w:rPr>
          <w:rFonts w:ascii="Times New Roman" w:hAnsi="Times New Roman" w:eastAsia="宋体" w:cs="Times New Roman"/>
          <w:szCs w:val="20"/>
        </w:rPr>
        <w:t>交通保障系统</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交通保障系统主要包括公路、游步道、客运索道、桥梁、停车场及其他交通方式的规划设计、建设和维护保养。 </w:t>
      </w:r>
      <w:r>
        <w:rPr>
          <w:rFonts w:ascii="Times New Roman" w:hAnsi="Times New Roman" w:eastAsia="宋体" w:cs="Times New Roman"/>
          <w:szCs w:val="20"/>
        </w:rPr>
        <w:br w:type="textWrapping"/>
      </w:r>
      <w:r>
        <w:rPr>
          <w:rFonts w:ascii="Times New Roman" w:hAnsi="Times New Roman" w:eastAsia="宋体" w:cs="Times New Roman"/>
          <w:szCs w:val="20"/>
        </w:rPr>
        <w:t>　　</w:t>
      </w:r>
      <w:r>
        <w:rPr>
          <w:rFonts w:hint="eastAsia" w:ascii="Times New Roman" w:hAnsi="Times New Roman" w:eastAsia="宋体" w:cs="Times New Roman"/>
          <w:szCs w:val="20"/>
        </w:rPr>
        <w:t>（4）</w:t>
      </w:r>
      <w:r>
        <w:rPr>
          <w:rFonts w:ascii="Times New Roman" w:hAnsi="Times New Roman" w:eastAsia="宋体" w:cs="Times New Roman"/>
          <w:szCs w:val="20"/>
        </w:rPr>
        <w:t>安全设施系统</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安全设施系统主要包括对山洪、海潮、水坝泄洪、雷电、地热的安全防护安排，对地表输电线、旅游消防设施、避雷设施等工程设施的规划设计、维护，以及对水上活动安全设施、攻击型野生动物防范设施、照明设施等的安排和维修保养。 </w:t>
      </w:r>
      <w:r>
        <w:rPr>
          <w:rFonts w:ascii="Times New Roman" w:hAnsi="Times New Roman" w:eastAsia="宋体" w:cs="Times New Roman"/>
          <w:szCs w:val="20"/>
        </w:rPr>
        <w:br w:type="textWrapping"/>
      </w:r>
      <w:r>
        <w:rPr>
          <w:rFonts w:ascii="Times New Roman" w:hAnsi="Times New Roman" w:eastAsia="宋体" w:cs="Times New Roman"/>
          <w:szCs w:val="20"/>
        </w:rPr>
        <w:t>　　</w:t>
      </w:r>
      <w:r>
        <w:rPr>
          <w:rFonts w:hint="eastAsia" w:ascii="Times New Roman" w:hAnsi="Times New Roman" w:eastAsia="宋体" w:cs="Times New Roman"/>
          <w:szCs w:val="20"/>
        </w:rPr>
        <w:t>2、</w:t>
      </w:r>
      <w:r>
        <w:rPr>
          <w:rFonts w:ascii="Times New Roman" w:hAnsi="Times New Roman" w:eastAsia="宋体" w:cs="Times New Roman"/>
          <w:szCs w:val="20"/>
        </w:rPr>
        <w:t>应急救援系统 </w:t>
      </w:r>
      <w:r>
        <w:rPr>
          <w:rFonts w:ascii="Times New Roman" w:hAnsi="Times New Roman" w:eastAsia="宋体" w:cs="Times New Roman"/>
          <w:szCs w:val="20"/>
        </w:rPr>
        <w:br w:type="textWrapping"/>
      </w:r>
      <w:r>
        <w:rPr>
          <w:rFonts w:ascii="Times New Roman" w:hAnsi="Times New Roman" w:eastAsia="宋体" w:cs="Times New Roman"/>
          <w:szCs w:val="20"/>
        </w:rPr>
        <w:t>　　应急救援系统是为了实施安全救援、迅速解决安全事故而设置的系统。当旅游事故发生时，迅速的启动应急救援系统可以减少损失，挽救生命。 </w:t>
      </w:r>
      <w:r>
        <w:rPr>
          <w:rFonts w:ascii="Times New Roman" w:hAnsi="Times New Roman" w:eastAsia="宋体" w:cs="Times New Roman"/>
          <w:szCs w:val="20"/>
        </w:rPr>
        <w:br w:type="textWrapping"/>
      </w:r>
      <w:r>
        <w:rPr>
          <w:rFonts w:ascii="Times New Roman" w:hAnsi="Times New Roman" w:eastAsia="宋体" w:cs="Times New Roman"/>
          <w:szCs w:val="20"/>
        </w:rPr>
        <w:t>　　应急救援系统包括核心机构、救援机构和外围机构，是由旅游接待单位、旅游救援中心、保险、医疗、公安、武警、消防、通讯、交通等多部门、多人员参与的社会联动系统。 </w:t>
      </w:r>
      <w:r>
        <w:rPr>
          <w:rFonts w:ascii="Times New Roman" w:hAnsi="Times New Roman" w:eastAsia="宋体" w:cs="Times New Roman"/>
          <w:szCs w:val="20"/>
        </w:rPr>
        <w:br w:type="textWrapping"/>
      </w:r>
      <w:r>
        <w:rPr>
          <w:rFonts w:ascii="Times New Roman" w:hAnsi="Times New Roman" w:eastAsia="宋体" w:cs="Times New Roman"/>
          <w:szCs w:val="20"/>
        </w:rPr>
        <w:t>　　</w:t>
      </w:r>
      <w:r>
        <w:rPr>
          <w:rFonts w:hint="eastAsia" w:ascii="Times New Roman" w:hAnsi="Times New Roman" w:eastAsia="宋体" w:cs="Times New Roman"/>
          <w:szCs w:val="20"/>
        </w:rPr>
        <w:t>3、</w:t>
      </w:r>
      <w:r>
        <w:rPr>
          <w:rFonts w:ascii="Times New Roman" w:hAnsi="Times New Roman" w:eastAsia="宋体" w:cs="Times New Roman"/>
          <w:szCs w:val="20"/>
        </w:rPr>
        <w:t>管理保障系统 </w:t>
      </w:r>
      <w:r>
        <w:rPr>
          <w:rFonts w:ascii="Times New Roman" w:hAnsi="Times New Roman" w:eastAsia="宋体" w:cs="Times New Roman"/>
          <w:szCs w:val="20"/>
        </w:rPr>
        <w:br w:type="textWrapping"/>
      </w:r>
      <w:r>
        <w:rPr>
          <w:rFonts w:ascii="Times New Roman" w:hAnsi="Times New Roman" w:eastAsia="宋体" w:cs="Times New Roman"/>
          <w:szCs w:val="20"/>
        </w:rPr>
        <w:t>　　能否建立一个健全的管理保障系统是构建旅游安全系统的关键。一个合理完善的管理保障系统不仅能保障旅游区的日常安全管理，还要在事故发生时采取及时有效的措施。管理保障系统包括景区的安全管理机构、安全管理制度、安全政策法规体系等。 </w:t>
      </w:r>
      <w:r>
        <w:rPr>
          <w:rFonts w:ascii="Times New Roman" w:hAnsi="Times New Roman" w:eastAsia="宋体" w:cs="Times New Roman"/>
          <w:szCs w:val="20"/>
        </w:rPr>
        <w:br w:type="textWrapping"/>
      </w:r>
      <w:r>
        <w:rPr>
          <w:rFonts w:ascii="Times New Roman" w:hAnsi="Times New Roman" w:eastAsia="宋体" w:cs="Times New Roman"/>
          <w:szCs w:val="20"/>
        </w:rPr>
        <w:t>　　三个系统相互作用、相互联系，共同组成一个有机系统，从而更好的为旅游安全提供保障。 </w:t>
      </w:r>
    </w:p>
    <w:p>
      <w:pPr>
        <w:numPr>
          <w:ilvl w:val="0"/>
          <w:numId w:val="12"/>
        </w:numPr>
        <w:ind w:firstLine="420" w:firstLineChars="200"/>
        <w:rPr>
          <w:rFonts w:ascii="Times New Roman" w:hAnsi="Times New Roman" w:eastAsia="宋体" w:cs="Times New Roman"/>
          <w:szCs w:val="20"/>
        </w:rPr>
      </w:pPr>
      <w:r>
        <w:rPr>
          <w:rFonts w:ascii="Times New Roman" w:hAnsi="Times New Roman" w:eastAsia="宋体" w:cs="Times New Roman"/>
          <w:szCs w:val="20"/>
        </w:rPr>
        <w:t>景区规划中旅游安全系统的构建</w:t>
      </w:r>
      <w:r>
        <w:rPr>
          <w:rFonts w:hint="eastAsia" w:ascii="Times New Roman" w:hAnsi="Times New Roman" w:eastAsia="宋体" w:cs="Times New Roman"/>
          <w:szCs w:val="20"/>
        </w:rPr>
        <w:t>（2学时）</w:t>
      </w:r>
      <w:r>
        <w:rPr>
          <w:rFonts w:ascii="Times New Roman" w:hAnsi="Times New Roman" w:eastAsia="宋体" w:cs="Times New Roman"/>
          <w:szCs w:val="20"/>
        </w:rPr>
        <w:br w:type="textWrapping"/>
      </w:r>
      <w:r>
        <w:rPr>
          <w:rFonts w:ascii="Times New Roman" w:hAnsi="Times New Roman" w:eastAsia="宋体" w:cs="Times New Roman"/>
          <w:szCs w:val="20"/>
        </w:rPr>
        <w:t>　　</w:t>
      </w:r>
      <w:r>
        <w:rPr>
          <w:rFonts w:hint="eastAsia" w:ascii="Times New Roman" w:hAnsi="Times New Roman" w:eastAsia="宋体" w:cs="Times New Roman"/>
          <w:szCs w:val="20"/>
        </w:rPr>
        <w:t>一、</w:t>
      </w:r>
      <w:r>
        <w:rPr>
          <w:rFonts w:ascii="Times New Roman" w:hAnsi="Times New Roman" w:eastAsia="宋体" w:cs="Times New Roman"/>
          <w:szCs w:val="20"/>
        </w:rPr>
        <w:t>预防系统的建设 </w:t>
      </w:r>
      <w:r>
        <w:rPr>
          <w:rFonts w:ascii="Times New Roman" w:hAnsi="Times New Roman" w:eastAsia="宋体" w:cs="Times New Roman"/>
          <w:szCs w:val="20"/>
        </w:rPr>
        <w:br w:type="textWrapping"/>
      </w:r>
      <w:r>
        <w:rPr>
          <w:rFonts w:ascii="Times New Roman" w:hAnsi="Times New Roman" w:eastAsia="宋体" w:cs="Times New Roman"/>
          <w:szCs w:val="20"/>
        </w:rPr>
        <w:t>　　</w:t>
      </w:r>
      <w:r>
        <w:rPr>
          <w:rFonts w:hint="eastAsia" w:ascii="Times New Roman" w:hAnsi="Times New Roman" w:eastAsia="宋体" w:cs="Times New Roman"/>
          <w:szCs w:val="20"/>
        </w:rPr>
        <w:t>1、</w:t>
      </w:r>
      <w:r>
        <w:rPr>
          <w:rFonts w:ascii="Times New Roman" w:hAnsi="Times New Roman" w:eastAsia="宋体" w:cs="Times New Roman"/>
          <w:szCs w:val="20"/>
        </w:rPr>
        <w:t>监控与预警系统 </w:t>
      </w:r>
      <w:r>
        <w:rPr>
          <w:rFonts w:ascii="Times New Roman" w:hAnsi="Times New Roman" w:eastAsia="宋体" w:cs="Times New Roman"/>
          <w:szCs w:val="20"/>
        </w:rPr>
        <w:br w:type="textWrapping"/>
      </w:r>
      <w:r>
        <w:rPr>
          <w:rFonts w:ascii="Times New Roman" w:hAnsi="Times New Roman" w:eastAsia="宋体" w:cs="Times New Roman"/>
          <w:szCs w:val="20"/>
        </w:rPr>
        <w:t>　　随着现代信息技术的发展，通过“网络摄像头”便可以实现一天24小时对某一地区的实时监控。景区规划时应该考虑建立一套覆盖景区的实时监控系统，实现景区和整个旅游安全系统的“无缝”连接，全面掌握景区治安情况。 </w:t>
      </w:r>
      <w:r>
        <w:rPr>
          <w:rFonts w:ascii="Times New Roman" w:hAnsi="Times New Roman" w:eastAsia="宋体" w:cs="Times New Roman"/>
          <w:szCs w:val="20"/>
        </w:rPr>
        <w:br w:type="textWrapping"/>
      </w:r>
      <w:r>
        <w:rPr>
          <w:rFonts w:ascii="Times New Roman" w:hAnsi="Times New Roman" w:eastAsia="宋体" w:cs="Times New Roman"/>
          <w:szCs w:val="20"/>
        </w:rPr>
        <w:t>　　预警系统的建设可以分为以下三个部分：自然灾害预警、环境污染预警和环境容量预警。首先，在自然灾害预警方面，景区安全预警系统可以将气象、环境、地质、交通、海上救助等部门联网，实时监测地质、潮差、天气、海水水质情况，并将指标数据进行对比分析，预测可能引发的各种严重危及旅游安全的灾难与事故。同时根据可能产生危害程度的不同，发出不同级别的警报。其次，在环境污染预警方面，为了控制和缓解污染，确保旅游者身体健康，必须实时监测景区空气质量、气象要素、海水水质、单位面积游客量情况等，对污染物超标可能发生污染事故的地区发出预警信息。最后，环境容量预警旨在提醒旅游者合理选择相应时期内的旅游目的地，避免旅游地客人的过分集中、人满为患，而造成的对旅游者、旅游地生态环境和人文环境的损害与破坏。 </w:t>
      </w:r>
      <w:r>
        <w:rPr>
          <w:rFonts w:ascii="Times New Roman" w:hAnsi="Times New Roman" w:eastAsia="宋体" w:cs="Times New Roman"/>
          <w:szCs w:val="20"/>
        </w:rPr>
        <w:br w:type="textWrapping"/>
      </w:r>
      <w:r>
        <w:rPr>
          <w:rFonts w:ascii="Times New Roman" w:hAnsi="Times New Roman" w:eastAsia="宋体" w:cs="Times New Roman"/>
          <w:szCs w:val="20"/>
        </w:rPr>
        <w:t>　　</w:t>
      </w:r>
      <w:r>
        <w:rPr>
          <w:rFonts w:hint="eastAsia" w:ascii="Times New Roman" w:hAnsi="Times New Roman" w:eastAsia="宋体" w:cs="Times New Roman"/>
          <w:szCs w:val="20"/>
        </w:rPr>
        <w:t>2、</w:t>
      </w:r>
      <w:r>
        <w:rPr>
          <w:rFonts w:ascii="Times New Roman" w:hAnsi="Times New Roman" w:eastAsia="宋体" w:cs="Times New Roman"/>
          <w:szCs w:val="20"/>
        </w:rPr>
        <w:t>标识系统 </w:t>
      </w:r>
      <w:r>
        <w:rPr>
          <w:rFonts w:ascii="Times New Roman" w:hAnsi="Times New Roman" w:eastAsia="宋体" w:cs="Times New Roman"/>
          <w:szCs w:val="20"/>
        </w:rPr>
        <w:br w:type="textWrapping"/>
      </w:r>
      <w:r>
        <w:rPr>
          <w:rFonts w:ascii="Times New Roman" w:hAnsi="Times New Roman" w:eastAsia="宋体" w:cs="Times New Roman"/>
          <w:szCs w:val="20"/>
        </w:rPr>
        <w:t>　　首先，标识牌应有适宜的布局地点、安放高度和角度，数量要充足，不宜杂，不宜多，不宜滥。布局应合理有序、有一定的连续性。尤其是在一些道路迂回曲折的景点，容易发生事故和造成污染的地方，一定要设置标识牌，提醒游客注意。 </w:t>
      </w:r>
      <w:r>
        <w:rPr>
          <w:rFonts w:ascii="Times New Roman" w:hAnsi="Times New Roman" w:eastAsia="宋体" w:cs="Times New Roman"/>
          <w:szCs w:val="20"/>
        </w:rPr>
        <w:br w:type="textWrapping"/>
      </w:r>
      <w:r>
        <w:rPr>
          <w:rFonts w:ascii="Times New Roman" w:hAnsi="Times New Roman" w:eastAsia="宋体" w:cs="Times New Roman"/>
          <w:szCs w:val="20"/>
        </w:rPr>
        <w:t>　　其次，标识牌的内容应简明、准确、科学、完整、醒目。例如，“小心路滑”、“注意防火”、“请保护文物”、“请文明游览”。 </w:t>
      </w:r>
      <w:r>
        <w:rPr>
          <w:rFonts w:ascii="Times New Roman" w:hAnsi="Times New Roman" w:eastAsia="宋体" w:cs="Times New Roman"/>
          <w:szCs w:val="20"/>
        </w:rPr>
        <w:br w:type="textWrapping"/>
      </w:r>
      <w:r>
        <w:rPr>
          <w:rFonts w:ascii="Times New Roman" w:hAnsi="Times New Roman" w:eastAsia="宋体" w:cs="Times New Roman"/>
          <w:szCs w:val="20"/>
        </w:rPr>
        <w:t>　　最后，标识牌的选材应具有生态性。生态性是指标识牌的制作材料应该尽量就地取材，避免对当地的生态环境造成太多的破坏，尤其对于室外标识牌最好采用天然材料诸如石材和木材等，因为天然的标识牌在废弃不用后比较容易被生物降解。 </w:t>
      </w:r>
      <w:r>
        <w:rPr>
          <w:rFonts w:ascii="Times New Roman" w:hAnsi="Times New Roman" w:eastAsia="宋体" w:cs="Times New Roman"/>
          <w:szCs w:val="20"/>
        </w:rPr>
        <w:br w:type="textWrapping"/>
      </w:r>
      <w:r>
        <w:rPr>
          <w:rFonts w:ascii="Times New Roman" w:hAnsi="Times New Roman" w:eastAsia="宋体" w:cs="Times New Roman"/>
          <w:szCs w:val="20"/>
        </w:rPr>
        <w:t>　　</w:t>
      </w:r>
      <w:r>
        <w:rPr>
          <w:rFonts w:hint="eastAsia" w:ascii="Times New Roman" w:hAnsi="Times New Roman" w:eastAsia="宋体" w:cs="Times New Roman"/>
          <w:szCs w:val="20"/>
        </w:rPr>
        <w:t>3、</w:t>
      </w:r>
      <w:r>
        <w:rPr>
          <w:rFonts w:ascii="Times New Roman" w:hAnsi="Times New Roman" w:eastAsia="宋体" w:cs="Times New Roman"/>
          <w:szCs w:val="20"/>
        </w:rPr>
        <w:t>交通保障系统 </w:t>
      </w:r>
      <w:r>
        <w:rPr>
          <w:rFonts w:ascii="Times New Roman" w:hAnsi="Times New Roman" w:eastAsia="宋体" w:cs="Times New Roman"/>
          <w:szCs w:val="20"/>
        </w:rPr>
        <w:br w:type="textWrapping"/>
      </w:r>
      <w:r>
        <w:rPr>
          <w:rFonts w:ascii="Times New Roman" w:hAnsi="Times New Roman" w:eastAsia="宋体" w:cs="Times New Roman"/>
          <w:szCs w:val="20"/>
        </w:rPr>
        <w:t>　　交通保障系统的规划应满足两条原则，首先，在设计时应避开危险区域及需要保护资源的区域，以减轻环境的压力；其次，设计应符合国家标准。例如：紧邻陡崖的游道，要及时清除上方险石，必要时外加金属网防护。同时还要参考安全水位线，修筑逃生通道，将健身步道与逃生通道相结合。 </w:t>
      </w:r>
      <w:r>
        <w:rPr>
          <w:rFonts w:ascii="Times New Roman" w:hAnsi="Times New Roman" w:eastAsia="宋体" w:cs="Times New Roman"/>
          <w:szCs w:val="20"/>
        </w:rPr>
        <w:br w:type="textWrapping"/>
      </w:r>
      <w:r>
        <w:rPr>
          <w:rFonts w:ascii="Times New Roman" w:hAnsi="Times New Roman" w:eastAsia="宋体" w:cs="Times New Roman"/>
          <w:szCs w:val="20"/>
        </w:rPr>
        <w:t>　　在为索道选线时，要避开传统的步行登山道路，以保证道路两旁的自然景观、文物古迹不受破坏；在建造过程中，要大量使用新技术、新工艺，以减少对自然环境的破坏。 </w:t>
      </w:r>
      <w:r>
        <w:rPr>
          <w:rFonts w:ascii="Times New Roman" w:hAnsi="Times New Roman" w:eastAsia="宋体" w:cs="Times New Roman"/>
          <w:szCs w:val="20"/>
        </w:rPr>
        <w:br w:type="textWrapping"/>
      </w:r>
      <w:r>
        <w:rPr>
          <w:rFonts w:ascii="Times New Roman" w:hAnsi="Times New Roman" w:eastAsia="宋体" w:cs="Times New Roman"/>
          <w:szCs w:val="20"/>
        </w:rPr>
        <w:t>　　</w:t>
      </w:r>
      <w:r>
        <w:rPr>
          <w:rFonts w:hint="eastAsia" w:ascii="Times New Roman" w:hAnsi="Times New Roman" w:eastAsia="宋体" w:cs="Times New Roman"/>
          <w:szCs w:val="20"/>
        </w:rPr>
        <w:t>4、</w:t>
      </w:r>
      <w:r>
        <w:rPr>
          <w:rFonts w:ascii="Times New Roman" w:hAnsi="Times New Roman" w:eastAsia="宋体" w:cs="Times New Roman"/>
          <w:szCs w:val="20"/>
        </w:rPr>
        <w:t>安全设施系统 </w:t>
      </w:r>
      <w:r>
        <w:rPr>
          <w:rFonts w:ascii="Times New Roman" w:hAnsi="Times New Roman" w:eastAsia="宋体" w:cs="Times New Roman"/>
          <w:szCs w:val="20"/>
        </w:rPr>
        <w:br w:type="textWrapping"/>
      </w:r>
      <w:r>
        <w:rPr>
          <w:rFonts w:ascii="Times New Roman" w:hAnsi="Times New Roman" w:eastAsia="宋体" w:cs="Times New Roman"/>
          <w:szCs w:val="20"/>
        </w:rPr>
        <w:t>　　在建设安全设施系统时，要坚持以下几个原则：一、以保护景区游客安全为主；二、不破坏生态系统；三、与景区的旅游容量相适应。例如：在景区中配置与防火要求相适应的消防栓。在重要建筑物内，特别是全木结构的旅游设施，要配备足够的灭火器。建在水库与河边、林中的旅游服务设施，要考虑在雷雨季节旅游避雨时的安全。对旅游船舶应按船舶检验标准配备救生设施，严禁超员超载，环保船上必须设立各项安全标志牌，配备齐全各种消防器材，必须按船位配备救生衣（圈），包括专项水上游乐项目都必须配备救生衣（圈），确保旅游者的安全。 </w:t>
      </w:r>
      <w:r>
        <w:rPr>
          <w:rFonts w:ascii="Times New Roman" w:hAnsi="Times New Roman" w:eastAsia="宋体" w:cs="Times New Roman"/>
          <w:szCs w:val="20"/>
        </w:rPr>
        <w:br w:type="textWrapping"/>
      </w:r>
      <w:r>
        <w:rPr>
          <w:rFonts w:ascii="Times New Roman" w:hAnsi="Times New Roman" w:eastAsia="宋体" w:cs="Times New Roman"/>
          <w:szCs w:val="20"/>
        </w:rPr>
        <w:t>　　</w:t>
      </w:r>
      <w:r>
        <w:rPr>
          <w:rFonts w:hint="eastAsia" w:ascii="Times New Roman" w:hAnsi="Times New Roman" w:eastAsia="宋体" w:cs="Times New Roman"/>
          <w:szCs w:val="20"/>
        </w:rPr>
        <w:t>二、</w:t>
      </w:r>
      <w:r>
        <w:rPr>
          <w:rFonts w:ascii="Times New Roman" w:hAnsi="Times New Roman" w:eastAsia="宋体" w:cs="Times New Roman"/>
          <w:szCs w:val="20"/>
        </w:rPr>
        <w:t>应急救援系统的建设 </w:t>
      </w:r>
      <w:r>
        <w:rPr>
          <w:rFonts w:ascii="Times New Roman" w:hAnsi="Times New Roman" w:eastAsia="宋体" w:cs="Times New Roman"/>
          <w:szCs w:val="20"/>
        </w:rPr>
        <w:br w:type="textWrapping"/>
      </w:r>
      <w:r>
        <w:rPr>
          <w:rFonts w:ascii="Times New Roman" w:hAnsi="Times New Roman" w:eastAsia="宋体" w:cs="Times New Roman"/>
          <w:szCs w:val="20"/>
        </w:rPr>
        <w:t>　　</w:t>
      </w:r>
      <w:r>
        <w:rPr>
          <w:rFonts w:hint="eastAsia" w:ascii="Times New Roman" w:hAnsi="Times New Roman" w:eastAsia="宋体" w:cs="Times New Roman"/>
          <w:szCs w:val="20"/>
        </w:rPr>
        <w:t>1、</w:t>
      </w:r>
      <w:r>
        <w:rPr>
          <w:rFonts w:ascii="Times New Roman" w:hAnsi="Times New Roman" w:eastAsia="宋体" w:cs="Times New Roman"/>
          <w:szCs w:val="20"/>
        </w:rPr>
        <w:t>核心机构 </w:t>
      </w:r>
      <w:r>
        <w:rPr>
          <w:rFonts w:ascii="Times New Roman" w:hAnsi="Times New Roman" w:eastAsia="宋体" w:cs="Times New Roman"/>
          <w:szCs w:val="20"/>
        </w:rPr>
        <w:br w:type="textWrapping"/>
      </w:r>
      <w:r>
        <w:rPr>
          <w:rFonts w:ascii="Times New Roman" w:hAnsi="Times New Roman" w:eastAsia="宋体" w:cs="Times New Roman"/>
          <w:szCs w:val="20"/>
        </w:rPr>
        <w:t>　　即旅游救援指挥中心，统管旅游救援工作。旅游救援指挥中心的建立可以考虑由政府牵头组织全国性的紧急救援中心主管全国旅游安全救援工作；在全国假日办、国家旅游局的基础上，联合公安、消防、武警部队等相关机构。 </w:t>
      </w:r>
      <w:r>
        <w:rPr>
          <w:rFonts w:ascii="Times New Roman" w:hAnsi="Times New Roman" w:eastAsia="宋体" w:cs="Times New Roman"/>
          <w:szCs w:val="20"/>
        </w:rPr>
        <w:br w:type="textWrapping"/>
      </w:r>
      <w:r>
        <w:rPr>
          <w:rFonts w:ascii="Times New Roman" w:hAnsi="Times New Roman" w:eastAsia="宋体" w:cs="Times New Roman"/>
          <w:szCs w:val="20"/>
        </w:rPr>
        <w:t>　　</w:t>
      </w:r>
      <w:r>
        <w:rPr>
          <w:rFonts w:hint="eastAsia" w:ascii="Times New Roman" w:hAnsi="Times New Roman" w:eastAsia="宋体" w:cs="Times New Roman"/>
          <w:szCs w:val="20"/>
        </w:rPr>
        <w:t>2、</w:t>
      </w:r>
      <w:r>
        <w:rPr>
          <w:rFonts w:ascii="Times New Roman" w:hAnsi="Times New Roman" w:eastAsia="宋体" w:cs="Times New Roman"/>
          <w:szCs w:val="20"/>
        </w:rPr>
        <w:t>救援机构 </w:t>
      </w:r>
      <w:r>
        <w:rPr>
          <w:rFonts w:ascii="Times New Roman" w:hAnsi="Times New Roman" w:eastAsia="宋体" w:cs="Times New Roman"/>
          <w:szCs w:val="20"/>
        </w:rPr>
        <w:br w:type="textWrapping"/>
      </w:r>
      <w:r>
        <w:rPr>
          <w:rFonts w:ascii="Times New Roman" w:hAnsi="Times New Roman" w:eastAsia="宋体" w:cs="Times New Roman"/>
          <w:szCs w:val="20"/>
        </w:rPr>
        <w:t>　　旅游救援机构划分为医疗性和非医疗性旅游救援机构两大类。主要包括医疗部门、消防部门和公安部门。 </w:t>
      </w:r>
    </w:p>
    <w:p>
      <w:pPr>
        <w:ind w:firstLine="420"/>
        <w:rPr>
          <w:rFonts w:ascii="Times New Roman" w:hAnsi="Times New Roman" w:eastAsia="宋体" w:cs="Times New Roman"/>
          <w:szCs w:val="20"/>
        </w:rPr>
      </w:pPr>
      <w:r>
        <w:rPr>
          <w:rFonts w:hint="eastAsia" w:ascii="Times New Roman" w:hAnsi="Times New Roman" w:eastAsia="宋体" w:cs="Times New Roman"/>
          <w:szCs w:val="20"/>
        </w:rPr>
        <w:t>3、</w:t>
      </w:r>
      <w:r>
        <w:rPr>
          <w:rFonts w:ascii="Times New Roman" w:hAnsi="Times New Roman" w:eastAsia="宋体" w:cs="Times New Roman"/>
          <w:szCs w:val="20"/>
        </w:rPr>
        <w:t>外围机构 </w:t>
      </w:r>
      <w:r>
        <w:rPr>
          <w:rFonts w:ascii="Times New Roman" w:hAnsi="Times New Roman" w:eastAsia="宋体" w:cs="Times New Roman"/>
          <w:szCs w:val="20"/>
        </w:rPr>
        <w:br w:type="textWrapping"/>
      </w:r>
      <w:r>
        <w:rPr>
          <w:rFonts w:ascii="Times New Roman" w:hAnsi="Times New Roman" w:eastAsia="宋体" w:cs="Times New Roman"/>
          <w:szCs w:val="20"/>
        </w:rPr>
        <w:t>　　外围机构与旅游安全系统有着密切的联系，并对旅游安全问题的解决与旅游安全系统的建设有着直接的联系。主要包括：景区（点）、旅游企业、旅游地、保险机构、新闻媒体、通讯部门等。旅游地社会经济发展水平、医疗、卫生状况影响着所在区域的景区旅游安全问题的数量、性质以及救援工作的质量。 </w:t>
      </w:r>
      <w:r>
        <w:rPr>
          <w:rFonts w:ascii="Times New Roman" w:hAnsi="Times New Roman" w:eastAsia="宋体" w:cs="Times New Roman"/>
          <w:szCs w:val="20"/>
        </w:rPr>
        <w:br w:type="textWrapping"/>
      </w:r>
      <w:r>
        <w:rPr>
          <w:rFonts w:ascii="Times New Roman" w:hAnsi="Times New Roman" w:eastAsia="宋体" w:cs="Times New Roman"/>
          <w:szCs w:val="20"/>
        </w:rPr>
        <w:t>　　一个完善的旅游安全急救系统要以救援指挥中心为核心，统一规划旅游安全急救工作，一旦发生旅游安全事故，各方面能够快速、有序的开展工作，发挥集体的力量，顺利解决问题。 </w:t>
      </w:r>
      <w:r>
        <w:rPr>
          <w:rFonts w:ascii="Times New Roman" w:hAnsi="Times New Roman" w:eastAsia="宋体" w:cs="Times New Roman"/>
          <w:szCs w:val="20"/>
        </w:rPr>
        <w:br w:type="textWrapping"/>
      </w:r>
      <w:r>
        <w:rPr>
          <w:rFonts w:ascii="Times New Roman" w:hAnsi="Times New Roman" w:eastAsia="宋体" w:cs="Times New Roman"/>
          <w:szCs w:val="20"/>
        </w:rPr>
        <w:t>　　</w:t>
      </w:r>
      <w:r>
        <w:rPr>
          <w:rFonts w:hint="eastAsia" w:ascii="Times New Roman" w:hAnsi="Times New Roman" w:eastAsia="宋体" w:cs="Times New Roman"/>
          <w:szCs w:val="20"/>
        </w:rPr>
        <w:t>三、</w:t>
      </w:r>
      <w:r>
        <w:rPr>
          <w:rFonts w:ascii="Times New Roman" w:hAnsi="Times New Roman" w:eastAsia="宋体" w:cs="Times New Roman"/>
          <w:szCs w:val="20"/>
        </w:rPr>
        <w:t>管理保障系统的建设 </w:t>
      </w:r>
      <w:r>
        <w:rPr>
          <w:rFonts w:ascii="Times New Roman" w:hAnsi="Times New Roman" w:eastAsia="宋体" w:cs="Times New Roman"/>
          <w:szCs w:val="20"/>
        </w:rPr>
        <w:br w:type="textWrapping"/>
      </w:r>
      <w:r>
        <w:rPr>
          <w:rFonts w:ascii="Times New Roman" w:hAnsi="Times New Roman" w:eastAsia="宋体" w:cs="Times New Roman"/>
          <w:szCs w:val="20"/>
        </w:rPr>
        <w:t>　　能否建立健全的适合本景区的管理保障系统是构建旅游安全系统的关键。一个合理完善的管理保障系统不仅能保障景区的日常安全管理，还要在事故发生时采取及时有效的措施。管理保障系统包括景区的安全管理机构、安全管理制度、安全政策法规体系等。 </w:t>
      </w:r>
      <w:r>
        <w:rPr>
          <w:rFonts w:ascii="Times New Roman" w:hAnsi="Times New Roman" w:eastAsia="宋体" w:cs="Times New Roman"/>
          <w:szCs w:val="20"/>
        </w:rPr>
        <w:br w:type="textWrapping"/>
      </w:r>
      <w:r>
        <w:rPr>
          <w:rFonts w:ascii="Times New Roman" w:hAnsi="Times New Roman" w:eastAsia="宋体" w:cs="Times New Roman"/>
          <w:szCs w:val="20"/>
        </w:rPr>
        <w:t>　　</w:t>
      </w:r>
      <w:r>
        <w:rPr>
          <w:rFonts w:hint="eastAsia" w:ascii="Times New Roman" w:hAnsi="Times New Roman" w:eastAsia="宋体" w:cs="Times New Roman"/>
          <w:szCs w:val="20"/>
        </w:rPr>
        <w:t>1、</w:t>
      </w:r>
      <w:r>
        <w:rPr>
          <w:rFonts w:ascii="Times New Roman" w:hAnsi="Times New Roman" w:eastAsia="宋体" w:cs="Times New Roman"/>
          <w:szCs w:val="20"/>
        </w:rPr>
        <w:t>设立景区旅游安全管理机构 </w:t>
      </w:r>
      <w:r>
        <w:rPr>
          <w:rFonts w:ascii="Times New Roman" w:hAnsi="Times New Roman" w:eastAsia="宋体" w:cs="Times New Roman"/>
          <w:szCs w:val="20"/>
        </w:rPr>
        <w:br w:type="textWrapping"/>
      </w:r>
      <w:r>
        <w:rPr>
          <w:rFonts w:ascii="Times New Roman" w:hAnsi="Times New Roman" w:eastAsia="宋体" w:cs="Times New Roman"/>
          <w:szCs w:val="20"/>
        </w:rPr>
        <w:t>　　在景区规划中设立专门性的安全管理机构，负责景区日常安全管理工作和景区安全的防范、预警、救援、控制、管理和指挥等工作。景区旅游安全管理机构可设立安全保卫管理委员会，直属最高管理层，下设安全保卫委员会办公室，分设计划与发展组、教育组、监察执行组、旅游监察大队等机构。 </w:t>
      </w:r>
      <w:r>
        <w:rPr>
          <w:rFonts w:ascii="Times New Roman" w:hAnsi="Times New Roman" w:eastAsia="宋体" w:cs="Times New Roman"/>
          <w:szCs w:val="20"/>
        </w:rPr>
        <w:br w:type="textWrapping"/>
      </w:r>
      <w:r>
        <w:rPr>
          <w:rFonts w:ascii="Times New Roman" w:hAnsi="Times New Roman" w:eastAsia="宋体" w:cs="Times New Roman"/>
          <w:szCs w:val="20"/>
        </w:rPr>
        <w:t>　　</w:t>
      </w:r>
      <w:r>
        <w:rPr>
          <w:rFonts w:hint="eastAsia" w:ascii="Times New Roman" w:hAnsi="Times New Roman" w:eastAsia="宋体" w:cs="Times New Roman"/>
          <w:szCs w:val="20"/>
        </w:rPr>
        <w:t>2、</w:t>
      </w:r>
      <w:r>
        <w:rPr>
          <w:rFonts w:ascii="Times New Roman" w:hAnsi="Times New Roman" w:eastAsia="宋体" w:cs="Times New Roman"/>
          <w:szCs w:val="20"/>
        </w:rPr>
        <w:t>制定景区安全管理制度 </w:t>
      </w:r>
      <w:r>
        <w:rPr>
          <w:rFonts w:ascii="Times New Roman" w:hAnsi="Times New Roman" w:eastAsia="宋体" w:cs="Times New Roman"/>
          <w:szCs w:val="20"/>
        </w:rPr>
        <w:br w:type="textWrapping"/>
      </w:r>
      <w:r>
        <w:rPr>
          <w:rFonts w:ascii="Times New Roman" w:hAnsi="Times New Roman" w:eastAsia="宋体" w:cs="Times New Roman"/>
          <w:szCs w:val="20"/>
        </w:rPr>
        <w:t>　　景区安全管理制度是在国家相关法规条例指导下，为保证景区员工和旅游者人身和财产安全所制定的符合景区安全管理实际情况的章程、程序办法和措施，是景区安全管理必须遵守的规范和准则，主要包括安全岗位责任制、领导责任制、重要岗位安全责任制、安全管理工作制度、经济责任制等。景区规划应根据自身情况建立适合本景区的安全管理制度，并在实施过程中不断完善管理制度。 </w:t>
      </w:r>
      <w:r>
        <w:rPr>
          <w:rFonts w:ascii="Times New Roman" w:hAnsi="Times New Roman" w:eastAsia="宋体" w:cs="Times New Roman"/>
          <w:szCs w:val="20"/>
        </w:rPr>
        <w:br w:type="textWrapping"/>
      </w:r>
      <w:r>
        <w:rPr>
          <w:rFonts w:ascii="Times New Roman" w:hAnsi="Times New Roman" w:eastAsia="宋体" w:cs="Times New Roman"/>
          <w:szCs w:val="20"/>
        </w:rPr>
        <w:t>　　</w:t>
      </w:r>
      <w:r>
        <w:rPr>
          <w:rFonts w:hint="eastAsia" w:ascii="Times New Roman" w:hAnsi="Times New Roman" w:eastAsia="宋体" w:cs="Times New Roman"/>
          <w:szCs w:val="20"/>
        </w:rPr>
        <w:t>3、</w:t>
      </w:r>
      <w:r>
        <w:rPr>
          <w:rFonts w:ascii="Times New Roman" w:hAnsi="Times New Roman" w:eastAsia="宋体" w:cs="Times New Roman"/>
          <w:szCs w:val="20"/>
        </w:rPr>
        <w:t>构建景区旅游安全政策法规体系 </w:t>
      </w:r>
      <w:r>
        <w:rPr>
          <w:rFonts w:ascii="Times New Roman" w:hAnsi="Times New Roman" w:eastAsia="宋体" w:cs="Times New Roman"/>
          <w:szCs w:val="20"/>
        </w:rPr>
        <w:br w:type="textWrapping"/>
      </w:r>
      <w:r>
        <w:rPr>
          <w:rFonts w:ascii="Times New Roman" w:hAnsi="Times New Roman" w:eastAsia="宋体" w:cs="Times New Roman"/>
          <w:szCs w:val="20"/>
        </w:rPr>
        <w:t>　　政策法规从政策法律的权威性和强制性的角度来规范和控制从业人员的行业行为，约束旅游者行为，从而为景区创建安全的旅游环境提供保障。由于各个景区自然环境的不同，旅游安全事故很有可能不在国家级和地方级旅游法规规定的范围之内，景区规划应根据景区的特殊情况制定适合本景区的旅游法规，以应对特殊旅游安全事故的发生。 </w:t>
      </w:r>
      <w:r>
        <w:rPr>
          <w:rFonts w:ascii="Times New Roman" w:hAnsi="Times New Roman" w:eastAsia="宋体" w:cs="Times New Roman"/>
          <w:szCs w:val="20"/>
        </w:rPr>
        <w:br w:type="textWrapping"/>
      </w:r>
      <w:r>
        <w:rPr>
          <w:rFonts w:ascii="Times New Roman" w:hAnsi="Times New Roman" w:eastAsia="宋体" w:cs="Times New Roman"/>
          <w:szCs w:val="20"/>
        </w:rPr>
        <w:t>　　此外，景区规划应将国家级、地方级以及景区自己制定的政策法规三种形式联系起来，从而形成一个完整的、有效的、操作性强并能规范与指导旅游活动安全、有序地进行的旅游安全政策法规系统。 </w:t>
      </w:r>
    </w:p>
    <w:p>
      <w:pPr>
        <w:rPr>
          <w:rFonts w:ascii="Times New Roman" w:hAnsi="Times New Roman" w:eastAsia="宋体" w:cs="Times New Roman"/>
          <w:szCs w:val="20"/>
        </w:rPr>
      </w:pPr>
    </w:p>
    <w:p>
      <w:pPr>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考核要求：</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1、了解旅游安全系统规划概述</w:t>
      </w:r>
    </w:p>
    <w:p>
      <w:pPr>
        <w:ind w:left="420"/>
        <w:rPr>
          <w:rFonts w:ascii="Times New Roman" w:hAnsi="Times New Roman" w:eastAsia="宋体" w:cs="Times New Roman"/>
          <w:szCs w:val="20"/>
        </w:rPr>
      </w:pPr>
      <w:r>
        <w:rPr>
          <w:rFonts w:hint="eastAsia" w:ascii="Times New Roman" w:hAnsi="Times New Roman" w:eastAsia="宋体" w:cs="Times New Roman"/>
          <w:szCs w:val="20"/>
        </w:rPr>
        <w:t>2、掌握与识记</w:t>
      </w:r>
      <w:r>
        <w:rPr>
          <w:rFonts w:ascii="Times New Roman" w:hAnsi="Times New Roman" w:eastAsia="宋体" w:cs="Times New Roman"/>
          <w:szCs w:val="20"/>
        </w:rPr>
        <w:t>景区规划中旅游安全系统的</w:t>
      </w:r>
      <w:r>
        <w:rPr>
          <w:rFonts w:hint="eastAsia" w:ascii="Times New Roman" w:hAnsi="Times New Roman" w:eastAsia="宋体" w:cs="Times New Roman"/>
          <w:szCs w:val="20"/>
        </w:rPr>
        <w:t>组成与构建方式</w:t>
      </w:r>
    </w:p>
    <w:p>
      <w:pPr>
        <w:rPr>
          <w:rFonts w:ascii="Times New Roman" w:hAnsi="Times New Roman" w:eastAsia="宋体" w:cs="Times New Roman"/>
          <w:b/>
          <w:bCs/>
          <w:sz w:val="24"/>
          <w:szCs w:val="20"/>
        </w:rPr>
      </w:pPr>
    </w:p>
    <w:p>
      <w:pPr>
        <w:jc w:val="center"/>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第四章 旅游交通规划专题</w:t>
      </w:r>
    </w:p>
    <w:p>
      <w:pPr>
        <w:ind w:firstLine="420"/>
        <w:rPr>
          <w:rFonts w:ascii="Times New Roman" w:hAnsi="Times New Roman" w:eastAsia="宋体" w:cs="Times New Roman"/>
          <w:b/>
          <w:bCs/>
          <w:szCs w:val="20"/>
        </w:rPr>
      </w:pPr>
      <w:r>
        <w:rPr>
          <w:rFonts w:hint="eastAsia" w:ascii="Times New Roman" w:hAnsi="Times New Roman" w:eastAsia="宋体" w:cs="Times New Roman"/>
          <w:b/>
          <w:bCs/>
          <w:szCs w:val="20"/>
        </w:rPr>
        <w:t>教学要点：</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1</w:t>
      </w:r>
      <w:r>
        <w:rPr>
          <w:rFonts w:hint="eastAsia" w:ascii="Times New Roman" w:hAnsi="Times New Roman" w:eastAsia="宋体" w:cs="Times New Roman"/>
          <w:szCs w:val="20"/>
        </w:rPr>
        <w:t>、旅游交通规划概述。</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2</w:t>
      </w:r>
      <w:r>
        <w:rPr>
          <w:rFonts w:hint="eastAsia" w:ascii="Times New Roman" w:hAnsi="Times New Roman" w:eastAsia="宋体" w:cs="Times New Roman"/>
          <w:szCs w:val="20"/>
        </w:rPr>
        <w:t>、旅游交通规划的原则。</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3</w:t>
      </w:r>
      <w:r>
        <w:rPr>
          <w:rFonts w:hint="eastAsia" w:ascii="Times New Roman" w:hAnsi="Times New Roman" w:eastAsia="宋体" w:cs="Times New Roman"/>
          <w:szCs w:val="20"/>
        </w:rPr>
        <w:t>、旅游交通规划的内容。</w:t>
      </w:r>
    </w:p>
    <w:p>
      <w:pPr>
        <w:ind w:firstLine="420"/>
        <w:rPr>
          <w:rFonts w:ascii="Times New Roman" w:hAnsi="Times New Roman" w:eastAsia="宋体" w:cs="Times New Roman"/>
          <w:b/>
          <w:bCs/>
          <w:szCs w:val="20"/>
        </w:rPr>
      </w:pPr>
      <w:r>
        <w:rPr>
          <w:rFonts w:hint="eastAsia" w:ascii="Times New Roman" w:hAnsi="Times New Roman" w:eastAsia="宋体" w:cs="Times New Roman"/>
          <w:b/>
          <w:bCs/>
          <w:szCs w:val="20"/>
        </w:rPr>
        <w:t>教学时数：</w:t>
      </w:r>
    </w:p>
    <w:p>
      <w:pPr>
        <w:ind w:firstLine="420"/>
        <w:rPr>
          <w:rFonts w:ascii="Times New Roman" w:hAnsi="Times New Roman" w:eastAsia="宋体" w:cs="Times New Roman"/>
          <w:bCs/>
          <w:szCs w:val="20"/>
        </w:rPr>
      </w:pPr>
      <w:r>
        <w:rPr>
          <w:rFonts w:hint="eastAsia" w:ascii="Times New Roman" w:hAnsi="Times New Roman" w:eastAsia="宋体" w:cs="Times New Roman"/>
          <w:bCs/>
          <w:szCs w:val="20"/>
        </w:rPr>
        <w:t>4学时</w:t>
      </w:r>
    </w:p>
    <w:p>
      <w:pPr>
        <w:ind w:firstLine="420"/>
        <w:rPr>
          <w:rFonts w:ascii="Times New Roman" w:hAnsi="Times New Roman" w:eastAsia="宋体" w:cs="Times New Roman"/>
          <w:b/>
          <w:bCs/>
          <w:szCs w:val="20"/>
        </w:rPr>
      </w:pPr>
      <w:r>
        <w:rPr>
          <w:rFonts w:hint="eastAsia" w:ascii="Times New Roman" w:hAnsi="Times New Roman" w:eastAsia="宋体" w:cs="Times New Roman"/>
          <w:b/>
          <w:bCs/>
          <w:szCs w:val="20"/>
        </w:rPr>
        <w:t>教学内容：</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第一节旅游交通规划概述（1学时）</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一、定义</w:t>
      </w:r>
    </w:p>
    <w:p>
      <w:pPr>
        <w:ind w:firstLine="420"/>
        <w:rPr>
          <w:rFonts w:ascii="Times New Roman" w:hAnsi="Times New Roman" w:eastAsia="宋体" w:cs="Times New Roman"/>
          <w:szCs w:val="20"/>
        </w:rPr>
      </w:pPr>
      <w:r>
        <w:rPr>
          <w:rFonts w:hint="eastAsia" w:ascii="Times New Roman" w:hAnsi="Times New Roman" w:eastAsia="宋体" w:cs="Times New Roman"/>
          <w:szCs w:val="20"/>
        </w:rPr>
        <w:t>旅游交通规划是旅游交通业协调、有序发展的基本保障。旅游交通规划是在深入调查研究和科学分析及预测基础上对旅游交通业未来发展的筹划与安排。旅游交通规划是在对旅游交通业过去、现在及今后发展的考察、调查、研究、分析和预测的基础上，针对旅游交通现实和潜在的市场需求，适应旅游业发展对交通运输的要求，编制的旅游交通未来发展的蓝图，描绘旅游交通业的发展目标、发展战略、总体规模、建设重点和分阶段建设方案。</w:t>
      </w:r>
    </w:p>
    <w:p>
      <w:pPr>
        <w:numPr>
          <w:ilvl w:val="0"/>
          <w:numId w:val="13"/>
        </w:numPr>
        <w:ind w:firstLine="420"/>
        <w:rPr>
          <w:rFonts w:ascii="Times New Roman" w:hAnsi="Times New Roman" w:eastAsia="宋体" w:cs="Times New Roman"/>
          <w:szCs w:val="20"/>
        </w:rPr>
      </w:pPr>
      <w:r>
        <w:rPr>
          <w:rFonts w:hint="eastAsia" w:ascii="Times New Roman" w:hAnsi="Times New Roman" w:eastAsia="宋体" w:cs="Times New Roman"/>
          <w:szCs w:val="20"/>
        </w:rPr>
        <w:t>旅游交通的类型</w:t>
      </w:r>
    </w:p>
    <w:p>
      <w:pPr>
        <w:ind w:firstLine="420"/>
        <w:rPr>
          <w:rFonts w:ascii="Times New Roman" w:hAnsi="Times New Roman" w:eastAsia="宋体" w:cs="Times New Roman"/>
          <w:szCs w:val="20"/>
        </w:rPr>
      </w:pPr>
      <w:r>
        <w:rPr>
          <w:rFonts w:hint="eastAsia" w:ascii="Times New Roman" w:hAnsi="Times New Roman" w:eastAsia="宋体" w:cs="Times New Roman"/>
          <w:szCs w:val="20"/>
        </w:rPr>
        <w:t>1、主流交通工具</w:t>
      </w:r>
    </w:p>
    <w:p>
      <w:pPr>
        <w:ind w:firstLine="420"/>
        <w:rPr>
          <w:rFonts w:ascii="Times New Roman" w:hAnsi="Times New Roman" w:eastAsia="宋体" w:cs="Times New Roman"/>
          <w:szCs w:val="20"/>
        </w:rPr>
      </w:pPr>
      <w:r>
        <w:rPr>
          <w:rFonts w:hint="eastAsia" w:ascii="Times New Roman" w:hAnsi="Times New Roman" w:eastAsia="宋体" w:cs="Times New Roman"/>
          <w:szCs w:val="20"/>
        </w:rPr>
        <w:t>2、非主流交通工具</w:t>
      </w:r>
    </w:p>
    <w:p>
      <w:pPr>
        <w:ind w:firstLine="420"/>
        <w:rPr>
          <w:rFonts w:ascii="Times New Roman" w:hAnsi="Times New Roman" w:eastAsia="宋体" w:cs="Times New Roman"/>
          <w:szCs w:val="20"/>
        </w:rPr>
      </w:pPr>
      <w:r>
        <w:rPr>
          <w:rFonts w:hint="eastAsia" w:ascii="Times New Roman" w:hAnsi="Times New Roman" w:eastAsia="宋体" w:cs="Times New Roman"/>
          <w:szCs w:val="20"/>
        </w:rPr>
        <w:t>（1）机械类</w:t>
      </w:r>
    </w:p>
    <w:p>
      <w:pPr>
        <w:ind w:firstLine="420"/>
        <w:rPr>
          <w:rFonts w:ascii="Times New Roman" w:hAnsi="Times New Roman" w:eastAsia="宋体" w:cs="Times New Roman"/>
          <w:szCs w:val="20"/>
        </w:rPr>
      </w:pPr>
      <w:r>
        <w:rPr>
          <w:rFonts w:hint="eastAsia" w:ascii="Times New Roman" w:hAnsi="Times New Roman" w:eastAsia="宋体" w:cs="Times New Roman"/>
          <w:szCs w:val="20"/>
        </w:rPr>
        <w:t>（2）自然力类</w:t>
      </w:r>
    </w:p>
    <w:p>
      <w:pPr>
        <w:ind w:firstLine="420"/>
        <w:rPr>
          <w:rFonts w:ascii="Times New Roman" w:hAnsi="Times New Roman" w:eastAsia="宋体" w:cs="Times New Roman"/>
          <w:szCs w:val="20"/>
        </w:rPr>
      </w:pPr>
      <w:r>
        <w:rPr>
          <w:rFonts w:hint="eastAsia" w:ascii="Times New Roman" w:hAnsi="Times New Roman" w:eastAsia="宋体" w:cs="Times New Roman"/>
          <w:szCs w:val="20"/>
        </w:rPr>
        <w:t>（3）畜力类</w:t>
      </w:r>
    </w:p>
    <w:p>
      <w:pPr>
        <w:ind w:firstLine="420"/>
        <w:rPr>
          <w:rFonts w:ascii="Times New Roman" w:hAnsi="Times New Roman" w:eastAsia="宋体" w:cs="Times New Roman"/>
          <w:szCs w:val="20"/>
        </w:rPr>
      </w:pPr>
      <w:r>
        <w:rPr>
          <w:rFonts w:hint="eastAsia" w:ascii="Times New Roman" w:hAnsi="Times New Roman" w:eastAsia="宋体" w:cs="Times New Roman"/>
          <w:szCs w:val="20"/>
        </w:rPr>
        <w:t>（4）人力类</w:t>
      </w:r>
    </w:p>
    <w:p>
      <w:pPr>
        <w:ind w:firstLine="420"/>
        <w:rPr>
          <w:rFonts w:ascii="Times New Roman" w:hAnsi="Times New Roman" w:eastAsia="宋体" w:cs="Times New Roman"/>
          <w:szCs w:val="20"/>
        </w:rPr>
      </w:pPr>
      <w:r>
        <w:rPr>
          <w:rFonts w:hint="eastAsia" w:ascii="Times New Roman" w:hAnsi="Times New Roman" w:eastAsia="宋体" w:cs="Times New Roman"/>
          <w:szCs w:val="20"/>
        </w:rPr>
        <w:t>（5）索类</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第二节旅游交通规划的原则（1学时）</w:t>
      </w:r>
    </w:p>
    <w:p>
      <w:pPr>
        <w:ind w:firstLine="420" w:firstLineChars="200"/>
        <w:rPr>
          <w:rFonts w:ascii="宋体" w:hAnsi="宋体" w:eastAsia="宋体" w:cs="Times New Roman"/>
          <w:szCs w:val="20"/>
        </w:rPr>
      </w:pPr>
      <w:r>
        <w:rPr>
          <w:rFonts w:hint="eastAsia" w:ascii="宋体" w:hAnsi="宋体" w:eastAsia="宋体" w:cs="Times New Roman"/>
          <w:szCs w:val="20"/>
        </w:rPr>
        <w:t>一、</w:t>
      </w:r>
      <w:r>
        <w:rPr>
          <w:rFonts w:ascii="宋体" w:hAnsi="宋体" w:eastAsia="宋体" w:cs="Times New Roman"/>
          <w:szCs w:val="20"/>
        </w:rPr>
        <w:t>市场导向原则</w:t>
      </w:r>
    </w:p>
    <w:p>
      <w:pPr>
        <w:ind w:firstLine="420" w:firstLineChars="200"/>
        <w:rPr>
          <w:rFonts w:ascii="宋体" w:hAnsi="宋体" w:eastAsia="宋体" w:cs="Times New Roman"/>
          <w:szCs w:val="20"/>
        </w:rPr>
      </w:pPr>
      <w:r>
        <w:rPr>
          <w:rFonts w:ascii="宋体" w:hAnsi="宋体" w:eastAsia="宋体" w:cs="Times New Roman"/>
          <w:szCs w:val="20"/>
        </w:rPr>
        <w:t>在商品经济条件下，旅游交通服务只有能够满足旅游市场需求，才能具有市场竞争力并赢得较大的市场占有率。旅游交通规划必须遵循市场导向原则，根据市场需求，确定旅游交通的运输能力、设施与线路布局、营运方式等，以保持旅游交通供给与需求的总体平衡。</w:t>
      </w:r>
    </w:p>
    <w:p>
      <w:pPr>
        <w:ind w:firstLine="420" w:firstLineChars="200"/>
        <w:rPr>
          <w:rFonts w:ascii="宋体" w:hAnsi="宋体" w:eastAsia="宋体" w:cs="Times New Roman"/>
          <w:szCs w:val="20"/>
        </w:rPr>
      </w:pPr>
      <w:r>
        <w:rPr>
          <w:rFonts w:ascii="宋体" w:hAnsi="宋体" w:eastAsia="宋体" w:cs="Times New Roman"/>
          <w:szCs w:val="20"/>
        </w:rPr>
        <w:t>二</w:t>
      </w:r>
      <w:r>
        <w:rPr>
          <w:rFonts w:hint="eastAsia" w:ascii="宋体" w:hAnsi="宋体" w:eastAsia="宋体" w:cs="Times New Roman"/>
          <w:szCs w:val="20"/>
        </w:rPr>
        <w:t>、</w:t>
      </w:r>
      <w:r>
        <w:rPr>
          <w:rFonts w:ascii="宋体" w:hAnsi="宋体" w:eastAsia="宋体" w:cs="Times New Roman"/>
          <w:szCs w:val="20"/>
        </w:rPr>
        <w:t>综合配套原则</w:t>
      </w:r>
    </w:p>
    <w:p>
      <w:pPr>
        <w:ind w:firstLine="420" w:firstLineChars="200"/>
        <w:rPr>
          <w:rFonts w:ascii="宋体" w:hAnsi="宋体" w:eastAsia="宋体" w:cs="Times New Roman"/>
          <w:szCs w:val="20"/>
        </w:rPr>
      </w:pPr>
      <w:r>
        <w:rPr>
          <w:rFonts w:ascii="宋体" w:hAnsi="宋体" w:eastAsia="宋体" w:cs="Times New Roman"/>
          <w:szCs w:val="20"/>
        </w:rPr>
        <w:t>旅游交通是一个综合性产业，横向与食、行、住、游、购、娱六大要素共同构成旅游业，关系十分密切；纵向与公路、铁路、航空、水运等交通方式之间以及各交通方式的运输工具、线路、始终停靠站(机场、港口码头)等设施之间，也存在着相互配合、相互制约的联系。在制定旅游交通规划时，必须坚持综合配套原则，保持旅游交通纵向、横向联系协调一致，以完善的旅游交通体系促进整个旅游业的健康发展。</w:t>
      </w:r>
    </w:p>
    <w:p>
      <w:pPr>
        <w:ind w:firstLine="420" w:firstLineChars="200"/>
        <w:rPr>
          <w:rFonts w:ascii="宋体" w:hAnsi="宋体" w:eastAsia="宋体" w:cs="Times New Roman"/>
          <w:szCs w:val="20"/>
        </w:rPr>
      </w:pPr>
      <w:r>
        <w:rPr>
          <w:rFonts w:ascii="宋体" w:hAnsi="宋体" w:eastAsia="宋体" w:cs="Times New Roman"/>
          <w:szCs w:val="20"/>
        </w:rPr>
        <w:t>三</w:t>
      </w:r>
      <w:r>
        <w:rPr>
          <w:rFonts w:hint="eastAsia" w:ascii="宋体" w:hAnsi="宋体" w:eastAsia="宋体" w:cs="Times New Roman"/>
          <w:szCs w:val="20"/>
        </w:rPr>
        <w:t>、</w:t>
      </w:r>
      <w:r>
        <w:rPr>
          <w:rFonts w:ascii="宋体" w:hAnsi="宋体" w:eastAsia="宋体" w:cs="Times New Roman"/>
          <w:szCs w:val="20"/>
        </w:rPr>
        <w:t>经济效益原则</w:t>
      </w:r>
    </w:p>
    <w:p>
      <w:pPr>
        <w:ind w:firstLine="420" w:firstLineChars="200"/>
        <w:rPr>
          <w:rFonts w:ascii="宋体" w:hAnsi="宋体" w:eastAsia="宋体" w:cs="Times New Roman"/>
          <w:szCs w:val="20"/>
        </w:rPr>
      </w:pPr>
      <w:r>
        <w:rPr>
          <w:rFonts w:ascii="宋体" w:hAnsi="宋体" w:eastAsia="宋体" w:cs="Times New Roman"/>
          <w:szCs w:val="20"/>
        </w:rPr>
        <w:t>旅游交通作为一个经济产业，必须讲究合理的投入产出，以良好的经济效益保证该产业的良性循环运转。旅游交通是一个资金、技术密集型服务行业，基础设施建设和人员培训的投人额巨大，在营运过程中又有较大的设备损耗和燃料消耗，导致了旅游交通投资回收周期长、回报率低等特点。因此，旅游交通更要注重投入产出的科学性，把经济效益作为决定旅游交通能否实现良性循环发展的决定因素。</w:t>
      </w:r>
    </w:p>
    <w:p>
      <w:pPr>
        <w:ind w:firstLine="420" w:firstLineChars="200"/>
        <w:rPr>
          <w:rFonts w:ascii="宋体" w:hAnsi="宋体" w:eastAsia="宋体" w:cs="Times New Roman"/>
          <w:szCs w:val="20"/>
        </w:rPr>
      </w:pPr>
      <w:r>
        <w:rPr>
          <w:rFonts w:ascii="宋体" w:hAnsi="宋体" w:eastAsia="宋体" w:cs="Times New Roman"/>
          <w:szCs w:val="20"/>
        </w:rPr>
        <w:t>四</w:t>
      </w:r>
      <w:r>
        <w:rPr>
          <w:rFonts w:hint="eastAsia" w:ascii="宋体" w:hAnsi="宋体" w:eastAsia="宋体" w:cs="Times New Roman"/>
          <w:szCs w:val="20"/>
        </w:rPr>
        <w:t>、</w:t>
      </w:r>
      <w:r>
        <w:rPr>
          <w:rFonts w:ascii="宋体" w:hAnsi="宋体" w:eastAsia="宋体" w:cs="Times New Roman"/>
          <w:szCs w:val="20"/>
        </w:rPr>
        <w:t>突出重点原则</w:t>
      </w:r>
    </w:p>
    <w:p>
      <w:pPr>
        <w:ind w:firstLine="420" w:firstLineChars="200"/>
        <w:rPr>
          <w:rFonts w:ascii="宋体" w:hAnsi="宋体" w:eastAsia="宋体" w:cs="Times New Roman"/>
          <w:szCs w:val="20"/>
        </w:rPr>
      </w:pPr>
      <w:r>
        <w:rPr>
          <w:rFonts w:ascii="宋体" w:hAnsi="宋体" w:eastAsia="宋体" w:cs="Times New Roman"/>
          <w:szCs w:val="20"/>
        </w:rPr>
        <w:t>旅游交通是一个庞大的、伸缩性很强的系统工程，在建设过程中往往受到社会、经济、政治等大环境发展变化的影响。在规划时，必须抓住主要矛盾和事关全局的关键环节，突出重点，兼顾一般。突出重点的主要目的，是制定相应的倾斜政策，集中人力、财力和物力，保证重点项目顺利实施，为一般项目的建设奠定基础。旅游交通的重点，是指对外旅游交通枢纽、旅游交通的主导方式、通往主要旅游客源地和旅游区的旅游干线通道等。</w:t>
      </w:r>
    </w:p>
    <w:p>
      <w:pPr>
        <w:ind w:firstLine="420" w:firstLineChars="200"/>
        <w:rPr>
          <w:rFonts w:ascii="宋体" w:hAnsi="宋体" w:eastAsia="宋体" w:cs="Times New Roman"/>
          <w:szCs w:val="20"/>
        </w:rPr>
      </w:pPr>
      <w:r>
        <w:rPr>
          <w:rFonts w:ascii="宋体" w:hAnsi="宋体" w:eastAsia="宋体" w:cs="Times New Roman"/>
          <w:szCs w:val="20"/>
        </w:rPr>
        <w:t>五</w:t>
      </w:r>
      <w:r>
        <w:rPr>
          <w:rFonts w:hint="eastAsia" w:ascii="宋体" w:hAnsi="宋体" w:eastAsia="宋体" w:cs="Times New Roman"/>
          <w:szCs w:val="20"/>
        </w:rPr>
        <w:t>、</w:t>
      </w:r>
      <w:r>
        <w:rPr>
          <w:rFonts w:ascii="宋体" w:hAnsi="宋体" w:eastAsia="宋体" w:cs="Times New Roman"/>
          <w:szCs w:val="20"/>
        </w:rPr>
        <w:t>地方特色与国际标准相统一原则</w:t>
      </w:r>
    </w:p>
    <w:p>
      <w:pPr>
        <w:ind w:firstLine="420" w:firstLineChars="200"/>
        <w:rPr>
          <w:rFonts w:ascii="宋体" w:hAnsi="宋体" w:eastAsia="宋体" w:cs="Times New Roman"/>
          <w:szCs w:val="20"/>
        </w:rPr>
      </w:pPr>
      <w:r>
        <w:rPr>
          <w:rFonts w:ascii="宋体" w:hAnsi="宋体" w:eastAsia="宋体" w:cs="Times New Roman"/>
          <w:szCs w:val="20"/>
        </w:rPr>
        <w:t>旅游交通业的发展应符合本地实际情况，依据其特有的地理、地形和客源地、旅游区(景点)的分布特点，因地制宜地设计和建设具有地方特色的旅游交通体系。旅游道路的开辟以不破坏景观和生态环境的完整为出发点，旅游交通要从实际上出发，合理规划，合理布局；同时，要在保持特色的前提下，与国际标准、惯例接轨，尤其是旅游交通服务更要向国际标准看齐，提供国际水平的优质服务。例如，采用先进的交通运输工具、多种文字指路牌、国际通用路标。服务人员具备一定的外语知识等。</w:t>
      </w:r>
    </w:p>
    <w:p>
      <w:pPr>
        <w:ind w:firstLine="420" w:firstLineChars="200"/>
        <w:rPr>
          <w:rFonts w:ascii="宋体" w:hAnsi="宋体" w:eastAsia="宋体" w:cs="Times New Roman"/>
          <w:szCs w:val="20"/>
        </w:rPr>
      </w:pPr>
      <w:r>
        <w:rPr>
          <w:rFonts w:ascii="宋体" w:hAnsi="宋体" w:eastAsia="宋体" w:cs="Times New Roman"/>
          <w:szCs w:val="20"/>
        </w:rPr>
        <w:t>六</w:t>
      </w:r>
      <w:r>
        <w:rPr>
          <w:rFonts w:hint="eastAsia" w:ascii="宋体" w:hAnsi="宋体" w:eastAsia="宋体" w:cs="Times New Roman"/>
          <w:szCs w:val="20"/>
        </w:rPr>
        <w:t>、</w:t>
      </w:r>
      <w:r>
        <w:rPr>
          <w:rFonts w:ascii="宋体" w:hAnsi="宋体" w:eastAsia="宋体" w:cs="Times New Roman"/>
          <w:szCs w:val="20"/>
        </w:rPr>
        <w:t>便于游览原则</w:t>
      </w:r>
    </w:p>
    <w:p>
      <w:pPr>
        <w:ind w:firstLine="420" w:firstLineChars="200"/>
        <w:rPr>
          <w:rFonts w:ascii="Arial" w:hAnsi="Arial" w:eastAsia="宋体" w:cs="Arial"/>
          <w:color w:val="333333"/>
          <w:szCs w:val="21"/>
        </w:rPr>
      </w:pPr>
      <w:r>
        <w:rPr>
          <w:rFonts w:ascii="宋体" w:hAnsi="宋体" w:eastAsia="宋体" w:cs="Times New Roman"/>
          <w:szCs w:val="20"/>
        </w:rPr>
        <w:t>便于游览是旅游交通区别于一般社会交通的主要特性之一，在规划上应予充分体现。这包含着两个方面的内容：一是“旅速游慢、旅短游长”，即旅行速度要快，旅行时间要短，使旅游者把尽可能多的时间用于游览，从容地参加各种游乐活动；二是“旅中有游，游旅结合”，把旅行与游览合二为一，使旅游者在乘坐交通工具的过程中得以欣赏沿途风光、风情，体验乘坐特殊交通工具的乐趣</w:t>
      </w:r>
      <w:r>
        <w:rPr>
          <w:rFonts w:ascii="Arial" w:hAnsi="Arial" w:eastAsia="宋体" w:cs="Arial"/>
          <w:color w:val="333333"/>
          <w:kern w:val="0"/>
          <w:szCs w:val="21"/>
          <w:shd w:val="clear" w:color="auto" w:fill="FFFFFF"/>
        </w:rPr>
        <w:t>。</w:t>
      </w:r>
    </w:p>
    <w:p>
      <w:pPr>
        <w:ind w:firstLine="210" w:firstLineChars="100"/>
        <w:rPr>
          <w:rFonts w:ascii="Times New Roman" w:hAnsi="Times New Roman" w:eastAsia="宋体" w:cs="Times New Roman"/>
          <w:szCs w:val="20"/>
        </w:rPr>
      </w:pPr>
      <w:bookmarkStart w:id="92" w:name="旅游交通规划的作用"/>
      <w:bookmarkEnd w:id="92"/>
      <w:bookmarkStart w:id="93" w:name="sub12165925_3"/>
      <w:bookmarkEnd w:id="93"/>
      <w:r>
        <w:rPr>
          <w:rFonts w:hint="eastAsia" w:ascii="Times New Roman" w:hAnsi="Times New Roman" w:eastAsia="宋体" w:cs="Times New Roman"/>
          <w:szCs w:val="20"/>
        </w:rPr>
        <w:t>第三节旅游交通规划的内容（2学时）</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一、外部交通规划</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1</w:t>
      </w:r>
      <w:r>
        <w:rPr>
          <w:rFonts w:hint="eastAsia" w:ascii="Times New Roman" w:hAnsi="Times New Roman" w:eastAsia="宋体" w:cs="Times New Roman"/>
          <w:szCs w:val="20"/>
        </w:rPr>
        <w:t>、外部交通定义</w:t>
      </w:r>
    </w:p>
    <w:p>
      <w:pPr>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2</w:t>
      </w:r>
      <w:r>
        <w:rPr>
          <w:rFonts w:hint="eastAsia" w:ascii="Times New Roman" w:hAnsi="Times New Roman" w:eastAsia="宋体" w:cs="Times New Roman"/>
          <w:szCs w:val="20"/>
        </w:rPr>
        <w:t>、基本原则</w:t>
      </w:r>
    </w:p>
    <w:p>
      <w:pPr>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3</w:t>
      </w:r>
      <w:r>
        <w:rPr>
          <w:rFonts w:hint="eastAsia" w:ascii="Times New Roman" w:hAnsi="Times New Roman" w:eastAsia="宋体" w:cs="Times New Roman"/>
          <w:szCs w:val="20"/>
        </w:rPr>
        <w:t>、基本内容</w:t>
      </w:r>
    </w:p>
    <w:p>
      <w:pPr>
        <w:ind w:firstLine="420"/>
        <w:rPr>
          <w:rFonts w:ascii="Times New Roman" w:hAnsi="Times New Roman" w:eastAsia="宋体" w:cs="Times New Roman"/>
          <w:szCs w:val="20"/>
        </w:rPr>
      </w:pPr>
      <w:r>
        <w:rPr>
          <w:rFonts w:hint="eastAsia" w:ascii="Times New Roman" w:hAnsi="Times New Roman" w:eastAsia="宋体" w:cs="Times New Roman"/>
          <w:szCs w:val="20"/>
        </w:rPr>
        <w:t>（1）航空交通规划</w:t>
      </w:r>
    </w:p>
    <w:p>
      <w:pPr>
        <w:ind w:firstLine="420"/>
        <w:rPr>
          <w:rFonts w:ascii="Times New Roman" w:hAnsi="Times New Roman" w:eastAsia="宋体" w:cs="Times New Roman"/>
          <w:szCs w:val="20"/>
        </w:rPr>
      </w:pPr>
      <w:r>
        <w:rPr>
          <w:rFonts w:hint="eastAsia" w:ascii="Times New Roman" w:hAnsi="Times New Roman" w:eastAsia="宋体" w:cs="Times New Roman"/>
          <w:szCs w:val="20"/>
        </w:rPr>
        <w:t>（2）铁路交通规划</w:t>
      </w:r>
    </w:p>
    <w:p>
      <w:pPr>
        <w:ind w:firstLine="420"/>
        <w:rPr>
          <w:rFonts w:ascii="Times New Roman" w:hAnsi="Times New Roman" w:eastAsia="宋体" w:cs="Times New Roman"/>
          <w:szCs w:val="20"/>
        </w:rPr>
      </w:pPr>
      <w:r>
        <w:rPr>
          <w:rFonts w:hint="eastAsia" w:ascii="Times New Roman" w:hAnsi="Times New Roman" w:eastAsia="宋体" w:cs="Times New Roman"/>
          <w:szCs w:val="20"/>
        </w:rPr>
        <w:t>（3）公路交通规划</w:t>
      </w:r>
    </w:p>
    <w:p>
      <w:pPr>
        <w:rPr>
          <w:rFonts w:ascii="Times New Roman" w:hAnsi="Times New Roman" w:eastAsia="宋体" w:cs="Times New Roman"/>
          <w:szCs w:val="20"/>
        </w:rPr>
      </w:pPr>
      <w:r>
        <w:rPr>
          <w:rFonts w:hint="eastAsia" w:ascii="Times New Roman" w:hAnsi="Times New Roman" w:eastAsia="宋体" w:cs="Times New Roman"/>
          <w:szCs w:val="20"/>
        </w:rPr>
        <w:t>　　二、内部交通规划</w:t>
      </w:r>
    </w:p>
    <w:p>
      <w:pPr>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1</w:t>
      </w:r>
      <w:r>
        <w:rPr>
          <w:rFonts w:hint="eastAsia" w:ascii="Times New Roman" w:hAnsi="Times New Roman" w:eastAsia="宋体" w:cs="Times New Roman"/>
          <w:szCs w:val="20"/>
        </w:rPr>
        <w:t>、内部交通定义</w:t>
      </w:r>
    </w:p>
    <w:p>
      <w:pPr>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2</w:t>
      </w:r>
      <w:r>
        <w:rPr>
          <w:rFonts w:hint="eastAsia" w:ascii="Times New Roman" w:hAnsi="Times New Roman" w:eastAsia="宋体" w:cs="Times New Roman"/>
          <w:szCs w:val="20"/>
        </w:rPr>
        <w:t>、基本原则</w:t>
      </w:r>
    </w:p>
    <w:p>
      <w:pPr>
        <w:rPr>
          <w:rFonts w:ascii="Times New Roman" w:hAnsi="Times New Roman" w:eastAsia="宋体" w:cs="Times New Roman"/>
          <w:szCs w:val="20"/>
        </w:rPr>
      </w:pPr>
      <w:r>
        <w:rPr>
          <w:rFonts w:hint="eastAsia" w:ascii="Times New Roman" w:hAnsi="Times New Roman" w:eastAsia="宋体" w:cs="Times New Roman"/>
          <w:szCs w:val="20"/>
        </w:rPr>
        <w:t>　　</w:t>
      </w:r>
      <w:r>
        <w:rPr>
          <w:rFonts w:ascii="Times New Roman" w:hAnsi="Times New Roman" w:eastAsia="宋体" w:cs="Times New Roman"/>
          <w:szCs w:val="20"/>
        </w:rPr>
        <w:t>3</w:t>
      </w:r>
      <w:r>
        <w:rPr>
          <w:rFonts w:hint="eastAsia" w:ascii="Times New Roman" w:hAnsi="Times New Roman" w:eastAsia="宋体" w:cs="Times New Roman"/>
          <w:szCs w:val="20"/>
        </w:rPr>
        <w:t>、内部交通规划内容</w:t>
      </w:r>
    </w:p>
    <w:p>
      <w:pPr>
        <w:ind w:firstLine="420"/>
        <w:rPr>
          <w:rFonts w:ascii="Times New Roman" w:hAnsi="Times New Roman" w:eastAsia="宋体" w:cs="Times New Roman"/>
          <w:szCs w:val="20"/>
        </w:rPr>
      </w:pPr>
      <w:r>
        <w:rPr>
          <w:rFonts w:hint="eastAsia" w:ascii="Times New Roman" w:hAnsi="Times New Roman" w:eastAsia="宋体" w:cs="Times New Roman"/>
          <w:szCs w:val="20"/>
        </w:rPr>
        <w:t>（1）道路</w:t>
      </w:r>
    </w:p>
    <w:p>
      <w:pPr>
        <w:ind w:firstLine="420"/>
        <w:rPr>
          <w:rFonts w:ascii="Times New Roman" w:hAnsi="Times New Roman" w:eastAsia="宋体" w:cs="Times New Roman"/>
          <w:szCs w:val="20"/>
        </w:rPr>
      </w:pPr>
      <w:r>
        <w:rPr>
          <w:rFonts w:hint="eastAsia" w:ascii="Times New Roman" w:hAnsi="Times New Roman" w:eastAsia="宋体" w:cs="Times New Roman"/>
          <w:szCs w:val="20"/>
        </w:rPr>
        <w:t>（2）游道</w:t>
      </w:r>
    </w:p>
    <w:p>
      <w:pPr>
        <w:ind w:firstLine="420"/>
        <w:rPr>
          <w:rFonts w:ascii="Times New Roman" w:hAnsi="Times New Roman" w:eastAsia="宋体" w:cs="Times New Roman"/>
          <w:szCs w:val="20"/>
        </w:rPr>
      </w:pPr>
      <w:r>
        <w:rPr>
          <w:rFonts w:hint="eastAsia" w:ascii="Times New Roman" w:hAnsi="Times New Roman" w:eastAsia="宋体" w:cs="Times New Roman"/>
          <w:szCs w:val="20"/>
        </w:rPr>
        <w:t>（3）特种交通工具</w:t>
      </w:r>
    </w:p>
    <w:p>
      <w:pPr>
        <w:ind w:firstLine="420"/>
        <w:rPr>
          <w:rFonts w:ascii="Times New Roman" w:hAnsi="Times New Roman" w:eastAsia="宋体" w:cs="Times New Roman"/>
          <w:szCs w:val="20"/>
        </w:rPr>
      </w:pPr>
      <w:r>
        <w:rPr>
          <w:rFonts w:hint="eastAsia" w:ascii="Times New Roman" w:hAnsi="Times New Roman" w:eastAsia="宋体" w:cs="Times New Roman"/>
          <w:szCs w:val="20"/>
        </w:rPr>
        <w:t>三、交通配套设施规划</w:t>
      </w:r>
    </w:p>
    <w:p>
      <w:pPr>
        <w:ind w:firstLine="420"/>
        <w:rPr>
          <w:rFonts w:ascii="Times New Roman" w:hAnsi="Times New Roman" w:eastAsia="宋体" w:cs="Times New Roman"/>
          <w:szCs w:val="20"/>
        </w:rPr>
      </w:pPr>
      <w:r>
        <w:rPr>
          <w:rFonts w:hint="eastAsia" w:ascii="Times New Roman" w:hAnsi="Times New Roman" w:eastAsia="宋体" w:cs="Times New Roman"/>
          <w:szCs w:val="20"/>
        </w:rPr>
        <w:t>1、停车场规划</w:t>
      </w:r>
    </w:p>
    <w:p>
      <w:pPr>
        <w:ind w:firstLine="420"/>
        <w:rPr>
          <w:rFonts w:ascii="Times New Roman" w:hAnsi="Times New Roman" w:eastAsia="宋体" w:cs="Times New Roman"/>
          <w:szCs w:val="20"/>
        </w:rPr>
      </w:pPr>
      <w:r>
        <w:rPr>
          <w:rFonts w:hint="eastAsia" w:ascii="Times New Roman" w:hAnsi="Times New Roman" w:eastAsia="宋体" w:cs="Times New Roman"/>
          <w:szCs w:val="20"/>
        </w:rPr>
        <w:t>2、加油加气站规划</w:t>
      </w:r>
    </w:p>
    <w:p>
      <w:pPr>
        <w:ind w:firstLine="420"/>
        <w:rPr>
          <w:rFonts w:ascii="Times New Roman" w:hAnsi="Times New Roman" w:eastAsia="宋体" w:cs="Times New Roman"/>
          <w:szCs w:val="20"/>
        </w:rPr>
      </w:pPr>
      <w:r>
        <w:rPr>
          <w:rFonts w:hint="eastAsia" w:ascii="Times New Roman" w:hAnsi="Times New Roman" w:eastAsia="宋体" w:cs="Times New Roman"/>
          <w:szCs w:val="20"/>
        </w:rPr>
        <w:t>3、洗车场规划</w:t>
      </w:r>
    </w:p>
    <w:p>
      <w:pPr>
        <w:ind w:firstLine="420"/>
        <w:rPr>
          <w:rFonts w:ascii="Times New Roman" w:hAnsi="Times New Roman" w:eastAsia="宋体" w:cs="Times New Roman"/>
          <w:szCs w:val="20"/>
        </w:rPr>
      </w:pPr>
      <w:r>
        <w:rPr>
          <w:rFonts w:hint="eastAsia" w:ascii="Times New Roman" w:hAnsi="Times New Roman" w:eastAsia="宋体" w:cs="Times New Roman"/>
          <w:szCs w:val="20"/>
        </w:rPr>
        <w:t>4、维修站规划</w:t>
      </w:r>
    </w:p>
    <w:p>
      <w:pPr>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考核要求：</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1、了解旅游交通规划的基本概念。</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2</w:t>
      </w:r>
      <w:r>
        <w:rPr>
          <w:rFonts w:hint="eastAsia" w:ascii="Times New Roman" w:hAnsi="Times New Roman" w:eastAsia="宋体" w:cs="Times New Roman"/>
          <w:szCs w:val="20"/>
        </w:rPr>
        <w:t>、熟悉与理解旅游交通规划的原则。</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3</w:t>
      </w:r>
      <w:r>
        <w:rPr>
          <w:rFonts w:hint="eastAsia" w:ascii="Times New Roman" w:hAnsi="Times New Roman" w:eastAsia="宋体" w:cs="Times New Roman"/>
          <w:szCs w:val="20"/>
        </w:rPr>
        <w:t>、掌握旅游交通规划的内容。</w:t>
      </w:r>
    </w:p>
    <w:p>
      <w:pPr>
        <w:widowControl/>
        <w:spacing w:before="100" w:beforeAutospacing="1" w:after="100" w:afterAutospacing="1"/>
        <w:jc w:val="center"/>
        <w:rPr>
          <w:rFonts w:ascii="宋体" w:hAnsi="宋体" w:eastAsia="宋体" w:cs="宋体"/>
          <w:b/>
          <w:kern w:val="0"/>
          <w:szCs w:val="21"/>
        </w:rPr>
      </w:pPr>
      <w:r>
        <w:rPr>
          <w:rFonts w:hint="eastAsia" w:ascii="宋体" w:hAnsi="宋体" w:eastAsia="宋体" w:cs="宋体"/>
          <w:b/>
          <w:bCs/>
          <w:kern w:val="0"/>
          <w:sz w:val="24"/>
          <w:szCs w:val="24"/>
        </w:rPr>
        <w:t>第五章 园林与绿化规划专题</w:t>
      </w:r>
    </w:p>
    <w:p>
      <w:pPr>
        <w:ind w:firstLine="411" w:firstLineChars="196"/>
        <w:rPr>
          <w:rFonts w:ascii="Times New Roman" w:hAnsi="Times New Roman" w:eastAsia="宋体" w:cs="Times New Roman"/>
          <w:b/>
          <w:bCs/>
          <w:szCs w:val="20"/>
        </w:rPr>
      </w:pPr>
      <w:r>
        <w:rPr>
          <w:rFonts w:hint="eastAsia" w:ascii="Times New Roman" w:hAnsi="Times New Roman" w:eastAsia="宋体" w:cs="Times New Roman"/>
          <w:b/>
          <w:bCs/>
          <w:szCs w:val="20"/>
        </w:rPr>
        <w:t>教学要点：</w:t>
      </w:r>
    </w:p>
    <w:p>
      <w:pPr>
        <w:ind w:left="420"/>
        <w:rPr>
          <w:rFonts w:ascii="Times New Roman" w:hAnsi="Times New Roman"/>
          <w:szCs w:val="24"/>
        </w:rPr>
      </w:pPr>
      <w:r>
        <w:rPr>
          <w:rFonts w:hint="eastAsia" w:ascii="Times New Roman" w:hAnsi="Times New Roman"/>
          <w:szCs w:val="20"/>
        </w:rPr>
        <w:t>1、园林与绿化规划</w:t>
      </w:r>
      <w:r>
        <w:rPr>
          <w:rFonts w:hint="eastAsia" w:ascii="Times New Roman" w:hAnsi="Times New Roman"/>
          <w:szCs w:val="24"/>
        </w:rPr>
        <w:t>概念</w:t>
      </w:r>
    </w:p>
    <w:p>
      <w:pPr>
        <w:ind w:left="420"/>
        <w:rPr>
          <w:rFonts w:ascii="Times New Roman" w:hAnsi="Times New Roman" w:eastAsia="宋体" w:cs="Times New Roman"/>
          <w:szCs w:val="20"/>
        </w:rPr>
      </w:pPr>
      <w:r>
        <w:rPr>
          <w:rFonts w:hint="eastAsia" w:ascii="Times New Roman" w:hAnsi="Times New Roman" w:eastAsia="宋体" w:cs="Times New Roman"/>
          <w:szCs w:val="20"/>
        </w:rPr>
        <w:t>2、园林与绿化规划的要点与内容</w:t>
      </w:r>
    </w:p>
    <w:p>
      <w:pPr>
        <w:ind w:firstLine="420"/>
        <w:rPr>
          <w:rFonts w:ascii="Times New Roman" w:hAnsi="Times New Roman" w:eastAsia="宋体" w:cs="Times New Roman"/>
          <w:b/>
          <w:bCs/>
          <w:szCs w:val="20"/>
        </w:rPr>
      </w:pPr>
      <w:r>
        <w:rPr>
          <w:rFonts w:hint="eastAsia" w:ascii="Times New Roman" w:hAnsi="Times New Roman" w:eastAsia="宋体" w:cs="Times New Roman"/>
          <w:b/>
          <w:bCs/>
          <w:szCs w:val="20"/>
        </w:rPr>
        <w:t>教学时数：</w:t>
      </w:r>
    </w:p>
    <w:p>
      <w:pPr>
        <w:ind w:firstLine="420"/>
        <w:rPr>
          <w:rFonts w:ascii="Times New Roman" w:hAnsi="Times New Roman" w:eastAsia="宋体" w:cs="Times New Roman"/>
          <w:bCs/>
          <w:szCs w:val="20"/>
        </w:rPr>
      </w:pPr>
      <w:r>
        <w:rPr>
          <w:rFonts w:hint="eastAsia" w:ascii="Times New Roman" w:hAnsi="Times New Roman" w:eastAsia="宋体" w:cs="Times New Roman"/>
          <w:bCs/>
          <w:szCs w:val="20"/>
        </w:rPr>
        <w:t>4学时</w:t>
      </w:r>
    </w:p>
    <w:p>
      <w:pPr>
        <w:ind w:firstLine="420"/>
        <w:rPr>
          <w:rFonts w:ascii="Times New Roman" w:hAnsi="Times New Roman" w:eastAsia="宋体" w:cs="Times New Roman"/>
          <w:b/>
          <w:bCs/>
          <w:szCs w:val="20"/>
        </w:rPr>
      </w:pPr>
      <w:r>
        <w:rPr>
          <w:rFonts w:hint="eastAsia" w:ascii="Times New Roman" w:hAnsi="Times New Roman" w:eastAsia="宋体" w:cs="Times New Roman"/>
          <w:b/>
          <w:bCs/>
          <w:szCs w:val="20"/>
        </w:rPr>
        <w:t>教学内容：</w:t>
      </w:r>
    </w:p>
    <w:p>
      <w:pPr>
        <w:ind w:left="420"/>
        <w:rPr>
          <w:rFonts w:ascii="Times New Roman" w:hAnsi="Times New Roman" w:eastAsia="宋体" w:cs="Times New Roman"/>
          <w:szCs w:val="24"/>
        </w:rPr>
      </w:pPr>
      <w:r>
        <w:rPr>
          <w:rFonts w:hint="eastAsia" w:ascii="Times New Roman" w:hAnsi="Times New Roman" w:eastAsia="宋体" w:cs="Times New Roman"/>
          <w:szCs w:val="24"/>
        </w:rPr>
        <w:t>第一节</w:t>
      </w:r>
      <w:r>
        <w:rPr>
          <w:rFonts w:hint="eastAsia" w:ascii="Times New Roman" w:hAnsi="Times New Roman" w:eastAsia="宋体" w:cs="Times New Roman"/>
          <w:szCs w:val="20"/>
        </w:rPr>
        <w:t>园林与绿化规划</w:t>
      </w:r>
      <w:r>
        <w:rPr>
          <w:rFonts w:hint="eastAsia" w:ascii="Times New Roman" w:hAnsi="Times New Roman" w:eastAsia="宋体" w:cs="Times New Roman"/>
          <w:szCs w:val="24"/>
        </w:rPr>
        <w:t>概念（2学时）</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一、园林绿化的概念</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在一定的地域运用工程技术和艺术手段，通过改造地形（或进一步筑山、叠石、理水）种植树木花草、营造建筑和布置园路等途径创作而成的美的自然环境和游憩境域，就称为园林。园林包括</w:t>
      </w:r>
      <w:r>
        <w:fldChar w:fldCharType="begin"/>
      </w:r>
      <w:r>
        <w:instrText xml:space="preserve"> HYPERLINK "https://baike.baidu.com/item/%E5%BA%AD%E5%9B%AD" \t "https://baike.baidu.com/item/%E5%9B%AD%E6%9E%97%E7%BB%BF%E5%8C%96/_blank" </w:instrText>
      </w:r>
      <w:r>
        <w:fldChar w:fldCharType="separate"/>
      </w:r>
      <w:r>
        <w:rPr>
          <w:rFonts w:ascii="Times New Roman" w:hAnsi="Times New Roman" w:eastAsia="宋体" w:cs="Times New Roman"/>
          <w:szCs w:val="20"/>
        </w:rPr>
        <w:t>庭园</w:t>
      </w:r>
      <w:r>
        <w:rPr>
          <w:rFonts w:ascii="Times New Roman" w:hAnsi="Times New Roman" w:eastAsia="宋体" w:cs="Times New Roman"/>
          <w:szCs w:val="20"/>
        </w:rPr>
        <w:fldChar w:fldCharType="end"/>
      </w:r>
      <w:r>
        <w:rPr>
          <w:rFonts w:ascii="Times New Roman" w:hAnsi="Times New Roman" w:eastAsia="宋体" w:cs="Times New Roman"/>
          <w:szCs w:val="20"/>
        </w:rPr>
        <w:t>、宅园、小游园、花园、公园、</w:t>
      </w:r>
      <w:r>
        <w:fldChar w:fldCharType="begin"/>
      </w:r>
      <w:r>
        <w:instrText xml:space="preserve"> HYPERLINK "https://baike.baidu.com/item/%E6%A4%8D%E7%89%A9%E5%9B%AD/5889" \t "https://baike.baidu.com/item/%E5%9B%AD%E6%9E%97%E7%BB%BF%E5%8C%96/_blank" </w:instrText>
      </w:r>
      <w:r>
        <w:fldChar w:fldCharType="separate"/>
      </w:r>
      <w:r>
        <w:rPr>
          <w:rFonts w:ascii="Times New Roman" w:hAnsi="Times New Roman" w:eastAsia="宋体" w:cs="Times New Roman"/>
          <w:szCs w:val="20"/>
        </w:rPr>
        <w:t>植物园</w:t>
      </w:r>
      <w:r>
        <w:rPr>
          <w:rFonts w:ascii="Times New Roman" w:hAnsi="Times New Roman" w:eastAsia="宋体" w:cs="Times New Roman"/>
          <w:szCs w:val="20"/>
        </w:rPr>
        <w:fldChar w:fldCharType="end"/>
      </w:r>
      <w:r>
        <w:rPr>
          <w:rFonts w:ascii="Times New Roman" w:hAnsi="Times New Roman" w:eastAsia="宋体" w:cs="Times New Roman"/>
          <w:szCs w:val="20"/>
        </w:rPr>
        <w:t>、动物园等，随着园林学科的发展，还包括森林公园、风景名胜区、自然保护区或国家公园的游览区以及休养胜地。</w:t>
      </w:r>
    </w:p>
    <w:p>
      <w:pPr>
        <w:numPr>
          <w:ilvl w:val="0"/>
          <w:numId w:val="14"/>
        </w:num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园林的分类</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1</w:t>
      </w:r>
      <w:r>
        <w:rPr>
          <w:rFonts w:hint="eastAsia" w:ascii="Times New Roman" w:hAnsi="Times New Roman" w:eastAsia="宋体" w:cs="Times New Roman"/>
          <w:szCs w:val="20"/>
        </w:rPr>
        <w:t>、</w:t>
      </w:r>
      <w:r>
        <w:rPr>
          <w:rFonts w:ascii="Times New Roman" w:hAnsi="Times New Roman" w:eastAsia="宋体" w:cs="Times New Roman"/>
          <w:szCs w:val="20"/>
        </w:rPr>
        <w:t>从布置方式上</w:t>
      </w:r>
      <w:r>
        <w:rPr>
          <w:rFonts w:hint="eastAsia" w:ascii="Times New Roman" w:hAnsi="Times New Roman" w:eastAsia="宋体" w:cs="Times New Roman"/>
          <w:szCs w:val="20"/>
        </w:rPr>
        <w:t>划分</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1</w:t>
      </w:r>
      <w:r>
        <w:rPr>
          <w:rFonts w:hint="eastAsia" w:ascii="Times New Roman" w:hAnsi="Times New Roman" w:eastAsia="宋体" w:cs="Times New Roman"/>
          <w:szCs w:val="20"/>
        </w:rPr>
        <w:t>）</w:t>
      </w:r>
      <w:r>
        <w:rPr>
          <w:rFonts w:ascii="Times New Roman" w:hAnsi="Times New Roman" w:eastAsia="宋体" w:cs="Times New Roman"/>
          <w:szCs w:val="20"/>
        </w:rPr>
        <w:t>规则式代表是</w:t>
      </w:r>
      <w:r>
        <w:fldChar w:fldCharType="begin"/>
      </w:r>
      <w:r>
        <w:instrText xml:space="preserve"> HYPERLINK "https://baike.baidu.com/item/%E8%A5%BF%E6%96%B9%E5%9B%AD%E6%9E%97" \t "https://baike.baidu.com/item/%E5%9B%AD%E6%9E%97%E7%BB%BF%E5%8C%96/_blank" </w:instrText>
      </w:r>
      <w:r>
        <w:fldChar w:fldCharType="separate"/>
      </w:r>
      <w:r>
        <w:rPr>
          <w:rFonts w:ascii="Times New Roman" w:hAnsi="Times New Roman" w:eastAsia="宋体" w:cs="Times New Roman"/>
          <w:szCs w:val="20"/>
        </w:rPr>
        <w:t>西方园林</w:t>
      </w:r>
      <w:r>
        <w:rPr>
          <w:rFonts w:ascii="Times New Roman" w:hAnsi="Times New Roman" w:eastAsia="宋体" w:cs="Times New Roman"/>
          <w:szCs w:val="20"/>
        </w:rPr>
        <w:fldChar w:fldCharType="end"/>
      </w:r>
      <w:r>
        <w:rPr>
          <w:rFonts w:ascii="Times New Roman" w:hAnsi="Times New Roman" w:eastAsia="宋体" w:cs="Times New Roman"/>
          <w:szCs w:val="20"/>
        </w:rPr>
        <w:t>代表国家意大利宫殿和中国的</w:t>
      </w:r>
      <w:r>
        <w:fldChar w:fldCharType="begin"/>
      </w:r>
      <w:r>
        <w:instrText xml:space="preserve"> HYPERLINK "https://baike.baidu.com/item/%E7%9A%87%E5%AE%B6%E5%9B%AD%E6%9E%97" \t "https://baike.baidu.com/item/%E5%9B%AD%E6%9E%97%E7%BB%BF%E5%8C%96/_blank" </w:instrText>
      </w:r>
      <w:r>
        <w:fldChar w:fldCharType="separate"/>
      </w:r>
      <w:r>
        <w:rPr>
          <w:rFonts w:ascii="Times New Roman" w:hAnsi="Times New Roman" w:eastAsia="宋体" w:cs="Times New Roman"/>
          <w:szCs w:val="20"/>
        </w:rPr>
        <w:t>皇家园林</w:t>
      </w:r>
      <w:r>
        <w:rPr>
          <w:rFonts w:ascii="Times New Roman" w:hAnsi="Times New Roman" w:eastAsia="宋体" w:cs="Times New Roman"/>
          <w:szCs w:val="20"/>
        </w:rPr>
        <w:fldChar w:fldCharType="end"/>
      </w:r>
    </w:p>
    <w:p>
      <w:pPr>
        <w:ind w:left="420"/>
        <w:rPr>
          <w:rFonts w:ascii="Times New Roman" w:hAnsi="Times New Roman" w:eastAsia="宋体" w:cs="Times New Roman"/>
          <w:szCs w:val="24"/>
        </w:rPr>
      </w:pPr>
      <w:r>
        <w:rPr>
          <w:rFonts w:hint="eastAsia" w:ascii="Times New Roman" w:hAnsi="Times New Roman" w:eastAsia="宋体" w:cs="Times New Roman"/>
          <w:szCs w:val="24"/>
        </w:rPr>
        <w:t>（</w:t>
      </w:r>
      <w:r>
        <w:rPr>
          <w:rFonts w:ascii="Times New Roman" w:hAnsi="Times New Roman" w:eastAsia="宋体" w:cs="Times New Roman"/>
          <w:szCs w:val="24"/>
        </w:rPr>
        <w:t>2</w:t>
      </w:r>
      <w:r>
        <w:rPr>
          <w:rFonts w:hint="eastAsia" w:ascii="Times New Roman" w:hAnsi="Times New Roman" w:eastAsia="宋体" w:cs="Times New Roman"/>
          <w:szCs w:val="24"/>
        </w:rPr>
        <w:t>）</w:t>
      </w:r>
      <w:r>
        <w:rPr>
          <w:rFonts w:ascii="Times New Roman" w:hAnsi="Times New Roman" w:eastAsia="宋体" w:cs="Times New Roman"/>
          <w:szCs w:val="24"/>
        </w:rPr>
        <w:t>自然式代表是中国的私家园林</w:t>
      </w:r>
      <w:r>
        <w:fldChar w:fldCharType="begin"/>
      </w:r>
      <w:r>
        <w:instrText xml:space="preserve"> HYPERLINK "https://baike.baidu.com/item/%E8%8B%8F%E5%B7%9E%E5%9B%AD%E6%9E%97" \t "https://baike.baidu.com/item/%E5%9B%AD%E6%9E%97%E7%BB%BF%E5%8C%96/_blank" </w:instrText>
      </w:r>
      <w:r>
        <w:fldChar w:fldCharType="separate"/>
      </w:r>
      <w:r>
        <w:rPr>
          <w:rFonts w:ascii="Times New Roman" w:hAnsi="Times New Roman" w:eastAsia="宋体" w:cs="Times New Roman"/>
          <w:szCs w:val="24"/>
        </w:rPr>
        <w:t>苏州园林</w:t>
      </w:r>
      <w:r>
        <w:rPr>
          <w:rFonts w:ascii="Times New Roman" w:hAnsi="Times New Roman" w:eastAsia="宋体" w:cs="Times New Roman"/>
          <w:szCs w:val="24"/>
        </w:rPr>
        <w:fldChar w:fldCharType="end"/>
      </w:r>
      <w:r>
        <w:rPr>
          <w:rFonts w:ascii="Times New Roman" w:hAnsi="Times New Roman" w:eastAsia="宋体" w:cs="Times New Roman"/>
          <w:szCs w:val="24"/>
        </w:rPr>
        <w:t>岭南园林</w:t>
      </w:r>
    </w:p>
    <w:p>
      <w:pPr>
        <w:ind w:left="420"/>
        <w:rPr>
          <w:rFonts w:ascii="Times New Roman" w:hAnsi="Times New Roman" w:eastAsia="宋体" w:cs="Times New Roman"/>
          <w:szCs w:val="24"/>
        </w:rPr>
      </w:pPr>
      <w:r>
        <w:rPr>
          <w:rFonts w:hint="eastAsia" w:ascii="Times New Roman" w:hAnsi="Times New Roman" w:eastAsia="宋体" w:cs="Times New Roman"/>
          <w:szCs w:val="24"/>
        </w:rPr>
        <w:t>（</w:t>
      </w:r>
      <w:r>
        <w:rPr>
          <w:rFonts w:ascii="Times New Roman" w:hAnsi="Times New Roman" w:eastAsia="宋体" w:cs="Times New Roman"/>
          <w:szCs w:val="24"/>
        </w:rPr>
        <w:t>3</w:t>
      </w:r>
      <w:r>
        <w:rPr>
          <w:rFonts w:hint="eastAsia" w:ascii="Times New Roman" w:hAnsi="Times New Roman" w:eastAsia="宋体" w:cs="Times New Roman"/>
          <w:szCs w:val="24"/>
        </w:rPr>
        <w:t>）</w:t>
      </w:r>
      <w:r>
        <w:rPr>
          <w:rFonts w:ascii="Times New Roman" w:hAnsi="Times New Roman" w:eastAsia="宋体" w:cs="Times New Roman"/>
          <w:szCs w:val="24"/>
        </w:rPr>
        <w:t>混合式</w:t>
      </w:r>
      <w:r>
        <w:rPr>
          <w:rFonts w:hint="eastAsia" w:ascii="Times New Roman" w:hAnsi="Times New Roman" w:eastAsia="宋体" w:cs="Times New Roman"/>
          <w:szCs w:val="24"/>
        </w:rPr>
        <w:t>代表是</w:t>
      </w:r>
      <w:r>
        <w:rPr>
          <w:rFonts w:ascii="Times New Roman" w:hAnsi="Times New Roman" w:eastAsia="宋体" w:cs="Times New Roman"/>
          <w:szCs w:val="24"/>
        </w:rPr>
        <w:t>现代的建筑规则式和自然式的搭配</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2</w:t>
      </w:r>
      <w:r>
        <w:rPr>
          <w:rFonts w:hint="eastAsia" w:ascii="Times New Roman" w:hAnsi="Times New Roman" w:eastAsia="宋体" w:cs="Times New Roman"/>
          <w:szCs w:val="20"/>
        </w:rPr>
        <w:t>、</w:t>
      </w:r>
      <w:r>
        <w:rPr>
          <w:rFonts w:ascii="Times New Roman" w:hAnsi="Times New Roman" w:eastAsia="宋体" w:cs="Times New Roman"/>
          <w:szCs w:val="20"/>
        </w:rPr>
        <w:t>从开发方式上</w:t>
      </w:r>
      <w:r>
        <w:rPr>
          <w:rFonts w:hint="eastAsia" w:ascii="Times New Roman" w:hAnsi="Times New Roman" w:eastAsia="宋体" w:cs="Times New Roman"/>
          <w:szCs w:val="20"/>
        </w:rPr>
        <w:t>划分</w:t>
      </w:r>
    </w:p>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w:t>
      </w:r>
      <w:r>
        <w:rPr>
          <w:rFonts w:ascii="Times New Roman" w:hAnsi="Times New Roman" w:eastAsia="宋体" w:cs="Times New Roman"/>
          <w:szCs w:val="24"/>
        </w:rPr>
        <w:t>1</w:t>
      </w:r>
      <w:r>
        <w:rPr>
          <w:rFonts w:hint="eastAsia" w:ascii="Times New Roman" w:hAnsi="Times New Roman" w:eastAsia="宋体" w:cs="Times New Roman"/>
          <w:szCs w:val="24"/>
        </w:rPr>
        <w:t>）</w:t>
      </w:r>
      <w:r>
        <w:rPr>
          <w:rFonts w:ascii="Times New Roman" w:hAnsi="Times New Roman" w:eastAsia="宋体" w:cs="Times New Roman"/>
          <w:szCs w:val="24"/>
        </w:rPr>
        <w:t>一类是利用原有自然风致，去芜理乱，修整开发，开辟路径，布置园林建筑，不费人事之工就可形成的自然园林。如唐代</w:t>
      </w:r>
      <w:r>
        <w:fldChar w:fldCharType="begin"/>
      </w:r>
      <w:r>
        <w:instrText xml:space="preserve"> HYPERLINK "https://baike.baidu.com/item/%E7%8E%8B%E7%BB%B4" \t "https://baike.baidu.com/item/%E5%9B%AD%E6%9E%97%E7%BB%BF%E5%8C%96/_blank" </w:instrText>
      </w:r>
      <w:r>
        <w:fldChar w:fldCharType="separate"/>
      </w:r>
      <w:r>
        <w:rPr>
          <w:rFonts w:ascii="Times New Roman" w:hAnsi="Times New Roman" w:eastAsia="宋体" w:cs="Times New Roman"/>
          <w:szCs w:val="24"/>
        </w:rPr>
        <w:t>王维</w:t>
      </w:r>
      <w:r>
        <w:rPr>
          <w:rFonts w:ascii="Times New Roman" w:hAnsi="Times New Roman" w:eastAsia="宋体" w:cs="Times New Roman"/>
          <w:szCs w:val="24"/>
        </w:rPr>
        <w:fldChar w:fldCharType="end"/>
      </w:r>
      <w:r>
        <w:rPr>
          <w:rFonts w:ascii="Times New Roman" w:hAnsi="Times New Roman" w:eastAsia="宋体" w:cs="Times New Roman"/>
          <w:szCs w:val="24"/>
        </w:rPr>
        <w:t>的辋川别业是将私家别墅营建在具山林湖水之胜的天然山谷区，可称为山林别墅；如湖南大庸县的</w:t>
      </w:r>
      <w:r>
        <w:fldChar w:fldCharType="begin"/>
      </w:r>
      <w:r>
        <w:instrText xml:space="preserve"> HYPERLINK "https://baike.baidu.com/item/%E5%BC%A0%E5%AE%B6%E7%95%8C" \t "https://baike.baidu.com/item/%E5%9B%AD%E6%9E%97%E7%BB%BF%E5%8C%96/_blank" </w:instrText>
      </w:r>
      <w:r>
        <w:fldChar w:fldCharType="separate"/>
      </w:r>
      <w:r>
        <w:rPr>
          <w:rFonts w:ascii="Times New Roman" w:hAnsi="Times New Roman" w:eastAsia="宋体" w:cs="Times New Roman"/>
          <w:szCs w:val="24"/>
        </w:rPr>
        <w:t>张家界</w:t>
      </w:r>
      <w:r>
        <w:rPr>
          <w:rFonts w:ascii="Times New Roman" w:hAnsi="Times New Roman" w:eastAsia="宋体" w:cs="Times New Roman"/>
          <w:szCs w:val="24"/>
        </w:rPr>
        <w:fldChar w:fldCharType="end"/>
      </w:r>
      <w:r>
        <w:rPr>
          <w:rFonts w:ascii="Times New Roman" w:hAnsi="Times New Roman" w:eastAsia="宋体" w:cs="Times New Roman"/>
          <w:szCs w:val="24"/>
        </w:rPr>
        <w:t>、四川松潘县的</w:t>
      </w:r>
      <w:r>
        <w:fldChar w:fldCharType="begin"/>
      </w:r>
      <w:r>
        <w:instrText xml:space="preserve"> HYPERLINK "https://baike.baidu.com/item/%E4%B9%9D%E5%AF%A8%E6%B2%9F" \t "https://baike.baidu.com/item/%E5%9B%AD%E6%9E%97%E7%BB%BF%E5%8C%96/_blank" </w:instrText>
      </w:r>
      <w:r>
        <w:fldChar w:fldCharType="separate"/>
      </w:r>
      <w:r>
        <w:rPr>
          <w:rFonts w:ascii="Times New Roman" w:hAnsi="Times New Roman" w:eastAsia="宋体" w:cs="Times New Roman"/>
          <w:szCs w:val="24"/>
        </w:rPr>
        <w:t>九寨沟</w:t>
      </w:r>
      <w:r>
        <w:rPr>
          <w:rFonts w:ascii="Times New Roman" w:hAnsi="Times New Roman" w:eastAsia="宋体" w:cs="Times New Roman"/>
          <w:szCs w:val="24"/>
        </w:rPr>
        <w:fldChar w:fldCharType="end"/>
      </w:r>
      <w:r>
        <w:rPr>
          <w:rFonts w:ascii="Times New Roman" w:hAnsi="Times New Roman" w:eastAsia="宋体" w:cs="Times New Roman"/>
          <w:szCs w:val="24"/>
        </w:rPr>
        <w:t>，具有优美风景的大范围自然区域，略加建设、开发，即可利用，称为</w:t>
      </w:r>
      <w:r>
        <w:fldChar w:fldCharType="begin"/>
      </w:r>
      <w:r>
        <w:instrText xml:space="preserve"> HYPERLINK "https://baike.baidu.com/item/%E8%87%AA%E7%84%B6%E9%A3%8E%E6%99%AF%E5%8C%BA" \t "https://baike.baidu.com/item/%E5%9B%AD%E6%9E%97%E7%BB%BF%E5%8C%96/_blank" </w:instrText>
      </w:r>
      <w:r>
        <w:fldChar w:fldCharType="separate"/>
      </w:r>
      <w:r>
        <w:rPr>
          <w:rFonts w:ascii="Times New Roman" w:hAnsi="Times New Roman" w:eastAsia="宋体" w:cs="Times New Roman"/>
          <w:szCs w:val="24"/>
        </w:rPr>
        <w:t>自然风景区</w:t>
      </w:r>
      <w:r>
        <w:rPr>
          <w:rFonts w:ascii="Times New Roman" w:hAnsi="Times New Roman" w:eastAsia="宋体" w:cs="Times New Roman"/>
          <w:szCs w:val="24"/>
        </w:rPr>
        <w:fldChar w:fldCharType="end"/>
      </w:r>
      <w:r>
        <w:rPr>
          <w:rFonts w:ascii="Times New Roman" w:hAnsi="Times New Roman" w:eastAsia="宋体" w:cs="Times New Roman"/>
          <w:szCs w:val="24"/>
        </w:rPr>
        <w:t>；如</w:t>
      </w:r>
      <w:r>
        <w:fldChar w:fldCharType="begin"/>
      </w:r>
      <w:r>
        <w:instrText xml:space="preserve"> HYPERLINK "https://baike.baidu.com/item/%E6%B3%B0%E5%B1%B1" \t "https://baike.baidu.com/item/%E5%9B%AD%E6%9E%97%E7%BB%BF%E5%8C%96/_blank" </w:instrText>
      </w:r>
      <w:r>
        <w:fldChar w:fldCharType="separate"/>
      </w:r>
      <w:r>
        <w:rPr>
          <w:rFonts w:ascii="Times New Roman" w:hAnsi="Times New Roman" w:eastAsia="宋体" w:cs="Times New Roman"/>
          <w:szCs w:val="24"/>
        </w:rPr>
        <w:t>泰山</w:t>
      </w:r>
      <w:r>
        <w:rPr>
          <w:rFonts w:ascii="Times New Roman" w:hAnsi="Times New Roman" w:eastAsia="宋体" w:cs="Times New Roman"/>
          <w:szCs w:val="24"/>
        </w:rPr>
        <w:fldChar w:fldCharType="end"/>
      </w:r>
      <w:r>
        <w:rPr>
          <w:rFonts w:ascii="Times New Roman" w:hAnsi="Times New Roman" w:eastAsia="宋体" w:cs="Times New Roman"/>
          <w:szCs w:val="24"/>
        </w:rPr>
        <w:t>、黄山、</w:t>
      </w:r>
      <w:r>
        <w:fldChar w:fldCharType="begin"/>
      </w:r>
      <w:r>
        <w:instrText xml:space="preserve"> HYPERLINK "https://baike.baidu.com/item/%E6%AD%A6%E5%A4%B7%E5%B1%B1" \t "https://baike.baidu.com/item/%E5%9B%AD%E6%9E%97%E7%BB%BF%E5%8C%96/_blank" </w:instrText>
      </w:r>
      <w:r>
        <w:fldChar w:fldCharType="separate"/>
      </w:r>
      <w:r>
        <w:rPr>
          <w:rFonts w:ascii="Times New Roman" w:hAnsi="Times New Roman" w:eastAsia="宋体" w:cs="Times New Roman"/>
          <w:szCs w:val="24"/>
        </w:rPr>
        <w:t>武夷山</w:t>
      </w:r>
      <w:r>
        <w:rPr>
          <w:rFonts w:ascii="Times New Roman" w:hAnsi="Times New Roman" w:eastAsia="宋体" w:cs="Times New Roman"/>
          <w:szCs w:val="24"/>
        </w:rPr>
        <w:fldChar w:fldCharType="end"/>
      </w:r>
      <w:r>
        <w:rPr>
          <w:rFonts w:ascii="Times New Roman" w:hAnsi="Times New Roman" w:eastAsia="宋体" w:cs="Times New Roman"/>
          <w:szCs w:val="24"/>
        </w:rPr>
        <w:t>等，开发历史悠久，有文物古迹、神话传说、</w:t>
      </w:r>
      <w:r>
        <w:fldChar w:fldCharType="begin"/>
      </w:r>
      <w:r>
        <w:instrText xml:space="preserve"> HYPERLINK "https://baike.baidu.com/item/%E5%AE%97%E6%95%99%E8%89%BA%E6%9C%AF" \t "https://baike.baidu.com/item/%E5%9B%AD%E6%9E%97%E7%BB%BF%E5%8C%96/_blank" </w:instrText>
      </w:r>
      <w:r>
        <w:fldChar w:fldCharType="separate"/>
      </w:r>
      <w:r>
        <w:rPr>
          <w:rFonts w:ascii="Times New Roman" w:hAnsi="Times New Roman" w:eastAsia="宋体" w:cs="Times New Roman"/>
          <w:szCs w:val="24"/>
        </w:rPr>
        <w:t>宗教艺术</w:t>
      </w:r>
      <w:r>
        <w:rPr>
          <w:rFonts w:ascii="Times New Roman" w:hAnsi="Times New Roman" w:eastAsia="宋体" w:cs="Times New Roman"/>
          <w:szCs w:val="24"/>
        </w:rPr>
        <w:fldChar w:fldCharType="end"/>
      </w:r>
      <w:r>
        <w:rPr>
          <w:rFonts w:ascii="Times New Roman" w:hAnsi="Times New Roman" w:eastAsia="宋体" w:cs="Times New Roman"/>
          <w:szCs w:val="24"/>
        </w:rPr>
        <w:t>等内容的，称为</w:t>
      </w:r>
      <w:r>
        <w:fldChar w:fldCharType="begin"/>
      </w:r>
      <w:r>
        <w:instrText xml:space="preserve"> HYPERLINK "https://baike.baidu.com/item/%E9%A3%8E%E6%99%AF%E5%90%8D%E8%83%9C%E5%8C%BA" \t "https://baike.baidu.com/item/%E5%9B%AD%E6%9E%97%E7%BB%BF%E5%8C%96/_blank" </w:instrText>
      </w:r>
      <w:r>
        <w:fldChar w:fldCharType="separate"/>
      </w:r>
      <w:r>
        <w:rPr>
          <w:rFonts w:ascii="Times New Roman" w:hAnsi="Times New Roman" w:eastAsia="宋体" w:cs="Times New Roman"/>
          <w:szCs w:val="24"/>
        </w:rPr>
        <w:t>风景名胜区</w:t>
      </w:r>
      <w:r>
        <w:rPr>
          <w:rFonts w:ascii="Times New Roman" w:hAnsi="Times New Roman" w:eastAsia="宋体" w:cs="Times New Roman"/>
          <w:szCs w:val="24"/>
        </w:rPr>
        <w:fldChar w:fldCharType="end"/>
      </w:r>
      <w:r>
        <w:rPr>
          <w:rFonts w:ascii="Times New Roman" w:hAnsi="Times New Roman" w:eastAsia="宋体" w:cs="Times New Roman"/>
          <w:szCs w:val="24"/>
        </w:rPr>
        <w:t>。</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2</w:t>
      </w:r>
      <w:r>
        <w:rPr>
          <w:rFonts w:hint="eastAsia" w:ascii="Times New Roman" w:hAnsi="Times New Roman" w:eastAsia="宋体" w:cs="Times New Roman"/>
          <w:szCs w:val="20"/>
        </w:rPr>
        <w:t>）</w:t>
      </w:r>
      <w:r>
        <w:rPr>
          <w:rFonts w:ascii="Times New Roman" w:hAnsi="Times New Roman" w:eastAsia="宋体" w:cs="Times New Roman"/>
          <w:szCs w:val="20"/>
        </w:rPr>
        <w:t>另一类是人工园林，即在一定的地域范围内，为改善生态、美化环境、满足游憩和文化生活需要而创造的环境，如小游园、花园、公园等。</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三、园林与绿化规划的原则</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1、要科学管理和养护：建立一套园林绿化管理系统的计算机软件。其内容包括：绿化档案，数据汇总，分析图示，即结合多媒体技术，实现动态浏览，实行机械化养护和科学管理。水肥管理是树木管理的核心，浇水一次要浇足浇透。</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2、重视整形修剪、除杂草。成年树在一定高度进行剪截，可以刺激隐藏表皮层内的隐芽萌发，形成年轻枝条，更新复壮.杂草可采取人工拔草、喷除草剂等方法防治。</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3、病虫害“以预防为主，综合防治”为原则。综合防治措施有植物检疫、生物防治、栽培措施防治、化学防治等。如前所述，树种选择要互相搭配，避免将两个转主寄生的树木邻近栽植，如果把苹果梨等与松柏种植在一起，很容易导致锈病的发生。行道树也要每隔一段距离换个树种，病害发生时可起隔离作用。</w:t>
      </w:r>
      <w:bookmarkStart w:id="94" w:name="8"/>
      <w:bookmarkEnd w:id="94"/>
      <w:bookmarkStart w:id="95" w:name="sub855834_8"/>
      <w:bookmarkEnd w:id="95"/>
      <w:bookmarkStart w:id="96" w:name="施工要点"/>
      <w:bookmarkEnd w:id="96"/>
    </w:p>
    <w:p>
      <w:pPr>
        <w:ind w:left="420"/>
        <w:rPr>
          <w:rFonts w:ascii="Times New Roman" w:hAnsi="Times New Roman" w:eastAsia="宋体" w:cs="Times New Roman"/>
          <w:szCs w:val="20"/>
        </w:rPr>
      </w:pPr>
      <w:r>
        <w:rPr>
          <w:rFonts w:hint="eastAsia" w:ascii="Times New Roman" w:hAnsi="Times New Roman" w:eastAsia="宋体" w:cs="Times New Roman"/>
          <w:szCs w:val="20"/>
        </w:rPr>
        <w:t>第二节园林与绿化规划的要点与内容（2学时）</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一、施工要点</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园林绿化工程主要包含：园林</w:t>
      </w:r>
      <w:r>
        <w:fldChar w:fldCharType="begin"/>
      </w:r>
      <w:r>
        <w:instrText xml:space="preserve"> HYPERLINK "https://baike.baidu.com/item/%E5%9C%9F%E7%9F%B3%E6%96%B9" \t "https://baike.baidu.com/item/%E5%9B%AD%E6%9E%97%E7%BB%BF%E5%8C%96/_blank" </w:instrText>
      </w:r>
      <w:r>
        <w:fldChar w:fldCharType="separate"/>
      </w:r>
      <w:r>
        <w:rPr>
          <w:rFonts w:ascii="Times New Roman" w:hAnsi="Times New Roman" w:eastAsia="宋体" w:cs="Times New Roman"/>
          <w:szCs w:val="20"/>
        </w:rPr>
        <w:t>土石方</w:t>
      </w:r>
      <w:r>
        <w:rPr>
          <w:rFonts w:ascii="Times New Roman" w:hAnsi="Times New Roman" w:eastAsia="宋体" w:cs="Times New Roman"/>
          <w:szCs w:val="20"/>
        </w:rPr>
        <w:fldChar w:fldCharType="end"/>
      </w:r>
      <w:r>
        <w:rPr>
          <w:rFonts w:ascii="Times New Roman" w:hAnsi="Times New Roman" w:eastAsia="宋体" w:cs="Times New Roman"/>
          <w:szCs w:val="20"/>
        </w:rPr>
        <w:t>平衡整理，园林土建施工，园林装饰施工，木作，钢构，小型景观建筑，大小乔木栽植，灌木栽植，花卉栽植，以及绿化养护工程。</w:t>
      </w:r>
      <w:r>
        <w:rPr>
          <w:rFonts w:ascii="Times New Roman" w:hAnsi="Times New Roman" w:eastAsia="宋体" w:cs="Times New Roman"/>
          <w:szCs w:val="20"/>
        </w:rPr>
        <w:br w:type="textWrapping"/>
      </w:r>
      <w:r>
        <w:rPr>
          <w:rFonts w:ascii="Times New Roman" w:hAnsi="Times New Roman" w:eastAsia="宋体" w:cs="Times New Roman"/>
          <w:szCs w:val="20"/>
        </w:rPr>
        <w:t>　　</w:t>
      </w:r>
      <w:r>
        <w:rPr>
          <w:rFonts w:hint="eastAsia" w:ascii="Times New Roman" w:hAnsi="Times New Roman" w:eastAsia="宋体" w:cs="Times New Roman"/>
          <w:szCs w:val="20"/>
        </w:rPr>
        <w:t>1、</w:t>
      </w:r>
      <w:r>
        <w:rPr>
          <w:rFonts w:ascii="Times New Roman" w:hAnsi="Times New Roman" w:eastAsia="宋体" w:cs="Times New Roman"/>
          <w:szCs w:val="20"/>
        </w:rPr>
        <w:t>定点划线。按照绿化规划图的株行距划线。</w:t>
      </w:r>
      <w:r>
        <w:rPr>
          <w:rFonts w:ascii="Times New Roman" w:hAnsi="Times New Roman" w:eastAsia="宋体" w:cs="Times New Roman"/>
          <w:szCs w:val="20"/>
        </w:rPr>
        <w:br w:type="textWrapping"/>
      </w:r>
      <w:r>
        <w:rPr>
          <w:rFonts w:ascii="Times New Roman" w:hAnsi="Times New Roman" w:eastAsia="宋体" w:cs="Times New Roman"/>
          <w:szCs w:val="20"/>
        </w:rPr>
        <w:t>　　</w:t>
      </w:r>
      <w:r>
        <w:rPr>
          <w:rFonts w:hint="eastAsia" w:ascii="Times New Roman" w:hAnsi="Times New Roman" w:eastAsia="宋体" w:cs="Times New Roman"/>
          <w:szCs w:val="20"/>
        </w:rPr>
        <w:t>2、</w:t>
      </w:r>
      <w:r>
        <w:rPr>
          <w:rFonts w:ascii="Times New Roman" w:hAnsi="Times New Roman" w:eastAsia="宋体" w:cs="Times New Roman"/>
          <w:szCs w:val="20"/>
        </w:rPr>
        <w:t>挖坑。根据园林绿化工程中苗木规格确定坑的宽度与深度。(1)胸径7~10厘米的乔木和高度2~2、5米的灌木及高度2、5~3米的常绿树(包括冠径120厘米以上的黄杨球等)，其树坑直径应达100厘米，深度应达70厘米。低于上述标准的苗木，可适当减小坑径与深度；高于上述标准的苗木，应适当加大坑径与深度。(2)3~4年的绿篱材料，应挖宽、深各30厘米的条形沟或环状沟，小苗宜浅，大苗应深。</w:t>
      </w:r>
      <w:r>
        <w:rPr>
          <w:rFonts w:ascii="Times New Roman" w:hAnsi="Times New Roman" w:eastAsia="宋体" w:cs="Times New Roman"/>
          <w:szCs w:val="20"/>
        </w:rPr>
        <w:br w:type="textWrapping"/>
      </w:r>
      <w:r>
        <w:rPr>
          <w:rFonts w:ascii="Times New Roman" w:hAnsi="Times New Roman" w:eastAsia="宋体" w:cs="Times New Roman"/>
          <w:szCs w:val="20"/>
        </w:rPr>
        <w:t>　　</w:t>
      </w:r>
      <w:r>
        <w:rPr>
          <w:rFonts w:hint="eastAsia" w:ascii="Times New Roman" w:hAnsi="Times New Roman" w:eastAsia="宋体" w:cs="Times New Roman"/>
          <w:szCs w:val="20"/>
        </w:rPr>
        <w:t>3、</w:t>
      </w:r>
      <w:r>
        <w:rPr>
          <w:rFonts w:ascii="Times New Roman" w:hAnsi="Times New Roman" w:eastAsia="宋体" w:cs="Times New Roman"/>
          <w:szCs w:val="20"/>
        </w:rPr>
        <w:t>换土。在建筑垃圾地段或土石山坡植树，挖出砖灰石块后，应从别处取熟化土填坑。</w:t>
      </w:r>
      <w:r>
        <w:rPr>
          <w:rFonts w:ascii="Times New Roman" w:hAnsi="Times New Roman" w:eastAsia="宋体" w:cs="Times New Roman"/>
          <w:szCs w:val="20"/>
        </w:rPr>
        <w:br w:type="textWrapping"/>
      </w:r>
      <w:r>
        <w:rPr>
          <w:rFonts w:ascii="Times New Roman" w:hAnsi="Times New Roman" w:eastAsia="宋体" w:cs="Times New Roman"/>
          <w:szCs w:val="20"/>
        </w:rPr>
        <w:t>　　</w:t>
      </w:r>
      <w:r>
        <w:rPr>
          <w:rFonts w:hint="eastAsia" w:ascii="Times New Roman" w:hAnsi="Times New Roman" w:eastAsia="宋体" w:cs="Times New Roman"/>
          <w:szCs w:val="20"/>
        </w:rPr>
        <w:t>4、</w:t>
      </w:r>
      <w:r>
        <w:rPr>
          <w:rFonts w:ascii="Times New Roman" w:hAnsi="Times New Roman" w:eastAsia="宋体" w:cs="Times New Roman"/>
          <w:szCs w:val="20"/>
        </w:rPr>
        <w:t>掘苗。挖掘苗木时要尽量保护根条，多带须根，</w:t>
      </w:r>
      <w:r>
        <w:fldChar w:fldCharType="begin"/>
      </w:r>
      <w:r>
        <w:instrText xml:space="preserve"> HYPERLINK "https://baike.baidu.com/item/%E8%90%BD%E5%8F%B6%E4%B9%94%E6%9C%A8" \t "https://baike.baidu.com/item/%E5%9B%AD%E6%9E%97%E7%BB%BF%E5%8C%96/_blank" </w:instrText>
      </w:r>
      <w:r>
        <w:fldChar w:fldCharType="separate"/>
      </w:r>
      <w:r>
        <w:rPr>
          <w:rFonts w:ascii="Times New Roman" w:hAnsi="Times New Roman" w:eastAsia="宋体" w:cs="Times New Roman"/>
          <w:szCs w:val="20"/>
        </w:rPr>
        <w:t>落叶乔木</w:t>
      </w:r>
      <w:r>
        <w:rPr>
          <w:rFonts w:ascii="Times New Roman" w:hAnsi="Times New Roman" w:eastAsia="宋体" w:cs="Times New Roman"/>
          <w:szCs w:val="20"/>
        </w:rPr>
        <w:fldChar w:fldCharType="end"/>
      </w:r>
      <w:r>
        <w:rPr>
          <w:rFonts w:ascii="Times New Roman" w:hAnsi="Times New Roman" w:eastAsia="宋体" w:cs="Times New Roman"/>
          <w:szCs w:val="20"/>
        </w:rPr>
        <w:t>直径伽晴、5厘米以上的根不短于20厘米；常绿树要带土球缠草绳，做到根部土球不松不散，土球直径不小于冠径的1/4~1/3，依树形而定，因柱形叮小，圆锥形应大。</w:t>
      </w:r>
      <w:r>
        <w:rPr>
          <w:rFonts w:ascii="Times New Roman" w:hAnsi="Times New Roman" w:eastAsia="宋体" w:cs="Times New Roman"/>
          <w:szCs w:val="20"/>
        </w:rPr>
        <w:br w:type="textWrapping"/>
      </w:r>
      <w:r>
        <w:rPr>
          <w:rFonts w:ascii="Times New Roman" w:hAnsi="Times New Roman" w:eastAsia="宋体" w:cs="Times New Roman"/>
          <w:szCs w:val="20"/>
        </w:rPr>
        <w:t>　　</w:t>
      </w:r>
      <w:r>
        <w:rPr>
          <w:rFonts w:hint="eastAsia" w:ascii="Times New Roman" w:hAnsi="Times New Roman" w:eastAsia="宋体" w:cs="Times New Roman"/>
          <w:szCs w:val="20"/>
        </w:rPr>
        <w:t>5、</w:t>
      </w:r>
      <w:r>
        <w:rPr>
          <w:rFonts w:ascii="Times New Roman" w:hAnsi="Times New Roman" w:eastAsia="宋体" w:cs="Times New Roman"/>
          <w:szCs w:val="20"/>
        </w:rPr>
        <w:t>运苗。落叶乔、灌木起苗后，应剪去部分枝条，以便运输；常绿树木要尽量保护枝叶，以保持树形美观。争取当天起运，当天栽植。</w:t>
      </w:r>
      <w:r>
        <w:rPr>
          <w:rFonts w:ascii="Times New Roman" w:hAnsi="Times New Roman" w:eastAsia="宋体" w:cs="Times New Roman"/>
          <w:szCs w:val="20"/>
        </w:rPr>
        <w:br w:type="textWrapping"/>
      </w:r>
      <w:r>
        <w:rPr>
          <w:rFonts w:ascii="Times New Roman" w:hAnsi="Times New Roman" w:eastAsia="宋体" w:cs="Times New Roman"/>
          <w:szCs w:val="20"/>
        </w:rPr>
        <w:t>　　</w:t>
      </w:r>
      <w:r>
        <w:rPr>
          <w:rFonts w:hint="eastAsia" w:ascii="Times New Roman" w:hAnsi="Times New Roman" w:eastAsia="宋体" w:cs="Times New Roman"/>
          <w:szCs w:val="20"/>
        </w:rPr>
        <w:t>6、</w:t>
      </w:r>
      <w:r>
        <w:fldChar w:fldCharType="begin"/>
      </w:r>
      <w:r>
        <w:instrText xml:space="preserve"> HYPERLINK "https://baike.baidu.com/item/%E6%A0%BD%E6%A4%8D" \t "https://baike.baidu.com/item/%E5%9B%AD%E6%9E%97%E7%BB%BF%E5%8C%96/_blank" </w:instrText>
      </w:r>
      <w:r>
        <w:fldChar w:fldCharType="separate"/>
      </w:r>
      <w:r>
        <w:rPr>
          <w:rFonts w:ascii="Times New Roman" w:hAnsi="Times New Roman" w:eastAsia="宋体" w:cs="Times New Roman"/>
          <w:szCs w:val="20"/>
        </w:rPr>
        <w:t>栽植</w:t>
      </w:r>
      <w:r>
        <w:rPr>
          <w:rFonts w:ascii="Times New Roman" w:hAnsi="Times New Roman" w:eastAsia="宋体" w:cs="Times New Roman"/>
          <w:szCs w:val="20"/>
        </w:rPr>
        <w:fldChar w:fldCharType="end"/>
      </w:r>
      <w:r>
        <w:rPr>
          <w:rFonts w:ascii="Times New Roman" w:hAnsi="Times New Roman" w:eastAsia="宋体" w:cs="Times New Roman"/>
          <w:szCs w:val="20"/>
        </w:rPr>
        <w:t>。园林绿化工程中栽树前要对劈裂、折伤的根系进行修剪，要求剪口光滑平整，以利愈合。有病菌的地方要进行土壤或根部消毒，难生根的名贵树种可浸生根粉溶液。施基肥，拣出砖石瓦块等杂物，按定植点栽树，填一半土用脚踏实后再填。行列式植树要求整齐一致；丛状式栽植或弧形栽植、对称栽植等要符合设计要求。</w:t>
      </w:r>
      <w:r>
        <w:rPr>
          <w:rFonts w:ascii="Times New Roman" w:hAnsi="Times New Roman" w:eastAsia="宋体" w:cs="Times New Roman"/>
          <w:szCs w:val="20"/>
        </w:rPr>
        <w:br w:type="textWrapping"/>
      </w:r>
      <w:r>
        <w:rPr>
          <w:rFonts w:ascii="Times New Roman" w:hAnsi="Times New Roman" w:eastAsia="宋体" w:cs="Times New Roman"/>
          <w:szCs w:val="20"/>
        </w:rPr>
        <w:t>　　</w:t>
      </w:r>
      <w:r>
        <w:rPr>
          <w:rFonts w:hint="eastAsia" w:ascii="Times New Roman" w:hAnsi="Times New Roman" w:eastAsia="宋体" w:cs="Times New Roman"/>
          <w:szCs w:val="20"/>
        </w:rPr>
        <w:t>7、</w:t>
      </w:r>
      <w:r>
        <w:rPr>
          <w:rFonts w:ascii="Times New Roman" w:hAnsi="Times New Roman" w:eastAsia="宋体" w:cs="Times New Roman"/>
          <w:szCs w:val="20"/>
        </w:rPr>
        <w:t>灌水。栽后立即整修树盘或留好树池，当天灌水，灌足灌透。过一周后，视土壤干湿情况再灌一次，以保证成活率达95%以上。</w:t>
      </w:r>
      <w:r>
        <w:rPr>
          <w:rFonts w:ascii="Times New Roman" w:hAnsi="Times New Roman" w:eastAsia="宋体" w:cs="Times New Roman"/>
          <w:szCs w:val="20"/>
        </w:rPr>
        <w:br w:type="textWrapping"/>
      </w:r>
      <w:r>
        <w:rPr>
          <w:rFonts w:ascii="Times New Roman" w:hAnsi="Times New Roman" w:eastAsia="宋体" w:cs="Times New Roman"/>
          <w:szCs w:val="20"/>
        </w:rPr>
        <w:t>　　</w:t>
      </w:r>
      <w:r>
        <w:rPr>
          <w:rFonts w:hint="eastAsia" w:ascii="Times New Roman" w:hAnsi="Times New Roman" w:eastAsia="宋体" w:cs="Times New Roman"/>
          <w:szCs w:val="20"/>
        </w:rPr>
        <w:t>8、</w:t>
      </w:r>
      <w:r>
        <w:rPr>
          <w:rFonts w:ascii="Times New Roman" w:hAnsi="Times New Roman" w:eastAsia="宋体" w:cs="Times New Roman"/>
          <w:szCs w:val="20"/>
        </w:rPr>
        <w:t>立柱。大树移栽后，为防止灌水后树体倾斜，及时用三根支柱撑牢，对常绿大树及风大地段栽植尤为重要。</w:t>
      </w:r>
      <w:r>
        <w:rPr>
          <w:rFonts w:ascii="Times New Roman" w:hAnsi="Times New Roman" w:eastAsia="宋体" w:cs="Times New Roman"/>
          <w:szCs w:val="20"/>
        </w:rPr>
        <w:br w:type="textWrapping"/>
      </w:r>
      <w:r>
        <w:rPr>
          <w:rFonts w:ascii="Times New Roman" w:hAnsi="Times New Roman" w:eastAsia="宋体" w:cs="Times New Roman"/>
          <w:szCs w:val="20"/>
        </w:rPr>
        <w:t>　　</w:t>
      </w:r>
      <w:r>
        <w:rPr>
          <w:rFonts w:hint="eastAsia" w:ascii="Times New Roman" w:hAnsi="Times New Roman" w:eastAsia="宋体" w:cs="Times New Roman"/>
          <w:szCs w:val="20"/>
        </w:rPr>
        <w:t>9、</w:t>
      </w:r>
      <w:r>
        <w:rPr>
          <w:rFonts w:ascii="Times New Roman" w:hAnsi="Times New Roman" w:eastAsia="宋体" w:cs="Times New Roman"/>
          <w:szCs w:val="20"/>
        </w:rPr>
        <w:t>修剪。园林绿化工程中花灌木栽植后应疏剪干枯枝，短截折坏、碰伤枝，适当回缩多年生枝，以促使新枝萌发。</w:t>
      </w:r>
      <w:r>
        <w:fldChar w:fldCharType="begin"/>
      </w:r>
      <w:r>
        <w:instrText xml:space="preserve"> HYPERLINK "https://baike.baidu.com/item/%E7%BB%BF%E7%AF%B1" \t "https://baike.baidu.com/item/%E5%9B%AD%E6%9E%97%E7%BB%BF%E5%8C%96/_blank" </w:instrText>
      </w:r>
      <w:r>
        <w:fldChar w:fldCharType="separate"/>
      </w:r>
      <w:r>
        <w:rPr>
          <w:rFonts w:ascii="Times New Roman" w:hAnsi="Times New Roman" w:eastAsia="宋体" w:cs="Times New Roman"/>
          <w:szCs w:val="20"/>
        </w:rPr>
        <w:t>绿篱</w:t>
      </w:r>
      <w:r>
        <w:rPr>
          <w:rFonts w:ascii="Times New Roman" w:hAnsi="Times New Roman" w:eastAsia="宋体" w:cs="Times New Roman"/>
          <w:szCs w:val="20"/>
        </w:rPr>
        <w:fldChar w:fldCharType="end"/>
      </w:r>
      <w:r>
        <w:rPr>
          <w:rFonts w:ascii="Times New Roman" w:hAnsi="Times New Roman" w:eastAsia="宋体" w:cs="Times New Roman"/>
          <w:szCs w:val="20"/>
        </w:rPr>
        <w:t>栽植后，要拉线</w:t>
      </w:r>
      <w:r>
        <w:fldChar w:fldCharType="begin"/>
      </w:r>
      <w:r>
        <w:instrText xml:space="preserve"> HYPERLINK "https://baike.baidu.com/item/%E4%BF%AE%E5%89%AA" \t "https://baike.baidu.com/item/%E5%9B%AD%E6%9E%97%E7%BB%BF%E5%8C%96/_blank" </w:instrText>
      </w:r>
      <w:r>
        <w:fldChar w:fldCharType="separate"/>
      </w:r>
      <w:r>
        <w:rPr>
          <w:rFonts w:ascii="Times New Roman" w:hAnsi="Times New Roman" w:eastAsia="宋体" w:cs="Times New Roman"/>
          <w:szCs w:val="20"/>
        </w:rPr>
        <w:t>修剪</w:t>
      </w:r>
      <w:r>
        <w:rPr>
          <w:rFonts w:ascii="Times New Roman" w:hAnsi="Times New Roman" w:eastAsia="宋体" w:cs="Times New Roman"/>
          <w:szCs w:val="20"/>
        </w:rPr>
        <w:fldChar w:fldCharType="end"/>
      </w:r>
      <w:r>
        <w:rPr>
          <w:rFonts w:ascii="Times New Roman" w:hAnsi="Times New Roman" w:eastAsia="宋体" w:cs="Times New Roman"/>
          <w:szCs w:val="20"/>
        </w:rPr>
        <w:t>，做到整齐、美观。修剪后及时清理现场。</w:t>
      </w:r>
      <w:r>
        <w:rPr>
          <w:rFonts w:ascii="Times New Roman" w:hAnsi="Times New Roman" w:eastAsia="宋体" w:cs="Times New Roman"/>
          <w:szCs w:val="20"/>
        </w:rPr>
        <w:br w:type="textWrapping"/>
      </w:r>
      <w:r>
        <w:rPr>
          <w:rFonts w:ascii="Times New Roman" w:hAnsi="Times New Roman" w:eastAsia="宋体" w:cs="Times New Roman"/>
          <w:szCs w:val="20"/>
        </w:rPr>
        <w:t>　　</w:t>
      </w:r>
      <w:r>
        <w:rPr>
          <w:rFonts w:hint="eastAsia" w:ascii="Times New Roman" w:hAnsi="Times New Roman" w:eastAsia="宋体" w:cs="Times New Roman"/>
          <w:szCs w:val="20"/>
        </w:rPr>
        <w:t>10、</w:t>
      </w:r>
      <w:r>
        <w:rPr>
          <w:rFonts w:ascii="Times New Roman" w:hAnsi="Times New Roman" w:eastAsia="宋体" w:cs="Times New Roman"/>
          <w:szCs w:val="20"/>
        </w:rPr>
        <w:t>检查验收。园林绿化工程施工结束前由技术人员检查</w:t>
      </w:r>
      <w:r>
        <w:fldChar w:fldCharType="begin"/>
      </w:r>
      <w:r>
        <w:instrText xml:space="preserve"> HYPERLINK "https://baike.baidu.com/item/%E9%AA%8C%E6%94%B6" \t "https://baike.baidu.com/item/%E5%9B%AD%E6%9E%97%E7%BB%BF%E5%8C%96/_blank" </w:instrText>
      </w:r>
      <w:r>
        <w:fldChar w:fldCharType="separate"/>
      </w:r>
      <w:r>
        <w:rPr>
          <w:rFonts w:ascii="Times New Roman" w:hAnsi="Times New Roman" w:eastAsia="宋体" w:cs="Times New Roman"/>
          <w:szCs w:val="20"/>
        </w:rPr>
        <w:t>验收</w:t>
      </w:r>
      <w:r>
        <w:rPr>
          <w:rFonts w:ascii="Times New Roman" w:hAnsi="Times New Roman" w:eastAsia="宋体" w:cs="Times New Roman"/>
          <w:szCs w:val="20"/>
        </w:rPr>
        <w:fldChar w:fldCharType="end"/>
      </w:r>
      <w:r>
        <w:rPr>
          <w:rFonts w:ascii="Times New Roman" w:hAnsi="Times New Roman" w:eastAsia="宋体" w:cs="Times New Roman"/>
          <w:szCs w:val="20"/>
        </w:rPr>
        <w:t>，达到质量要求后，交付绿化单位管理。</w:t>
      </w:r>
      <w:bookmarkStart w:id="97" w:name="相关新闻"/>
      <w:bookmarkEnd w:id="97"/>
      <w:bookmarkStart w:id="98" w:name="sub855834_9"/>
      <w:bookmarkEnd w:id="98"/>
      <w:bookmarkStart w:id="99" w:name="9"/>
      <w:bookmarkEnd w:id="99"/>
    </w:p>
    <w:p>
      <w:pPr>
        <w:numPr>
          <w:ilvl w:val="0"/>
          <w:numId w:val="15"/>
        </w:num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园林与绿化规划的内容</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（一）</w:t>
      </w:r>
      <w:r>
        <w:rPr>
          <w:rFonts w:ascii="Times New Roman" w:hAnsi="Times New Roman" w:eastAsia="宋体" w:cs="Times New Roman"/>
          <w:szCs w:val="20"/>
        </w:rPr>
        <w:t>软质景观规划设计</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1、景区</w:t>
      </w:r>
      <w:r>
        <w:rPr>
          <w:rFonts w:ascii="Times New Roman" w:hAnsi="Times New Roman" w:eastAsia="宋体" w:cs="Times New Roman"/>
          <w:szCs w:val="20"/>
        </w:rPr>
        <w:t>绿地的规划与建设</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（1）景</w:t>
      </w:r>
      <w:r>
        <w:rPr>
          <w:rFonts w:ascii="Times New Roman" w:hAnsi="Times New Roman" w:eastAsia="宋体" w:cs="Times New Roman"/>
          <w:szCs w:val="20"/>
        </w:rPr>
        <w:t>区绿化与</w:t>
      </w:r>
      <w:r>
        <w:rPr>
          <w:rFonts w:hint="eastAsia" w:ascii="Times New Roman" w:hAnsi="Times New Roman" w:eastAsia="宋体" w:cs="Times New Roman"/>
          <w:szCs w:val="20"/>
        </w:rPr>
        <w:t>景区</w:t>
      </w:r>
      <w:r>
        <w:rPr>
          <w:rFonts w:ascii="Times New Roman" w:hAnsi="Times New Roman" w:eastAsia="宋体" w:cs="Times New Roman"/>
          <w:szCs w:val="20"/>
        </w:rPr>
        <w:t>环境</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（2）景区</w:t>
      </w:r>
      <w:r>
        <w:rPr>
          <w:rFonts w:ascii="Times New Roman" w:hAnsi="Times New Roman" w:eastAsia="宋体" w:cs="Times New Roman"/>
          <w:szCs w:val="20"/>
        </w:rPr>
        <w:t>绿地的规划</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（3）景区</w:t>
      </w:r>
      <w:r>
        <w:rPr>
          <w:rFonts w:ascii="Times New Roman" w:hAnsi="Times New Roman" w:eastAsia="宋体" w:cs="Times New Roman"/>
          <w:szCs w:val="20"/>
        </w:rPr>
        <w:t>绿地的建设</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2、</w:t>
      </w:r>
      <w:r>
        <w:rPr>
          <w:rFonts w:ascii="Times New Roman" w:hAnsi="Times New Roman" w:eastAsia="宋体" w:cs="Times New Roman"/>
          <w:szCs w:val="20"/>
        </w:rPr>
        <w:t>植物的选择与配置</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（1）</w:t>
      </w:r>
      <w:r>
        <w:rPr>
          <w:rFonts w:ascii="Times New Roman" w:hAnsi="Times New Roman" w:eastAsia="宋体" w:cs="Times New Roman"/>
          <w:szCs w:val="20"/>
        </w:rPr>
        <w:t>植物的选择</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（2）</w:t>
      </w:r>
      <w:r>
        <w:rPr>
          <w:rFonts w:ascii="Times New Roman" w:hAnsi="Times New Roman" w:eastAsia="宋体" w:cs="Times New Roman"/>
          <w:szCs w:val="20"/>
        </w:rPr>
        <w:t>植物的配置</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3、景区</w:t>
      </w:r>
      <w:r>
        <w:rPr>
          <w:rFonts w:ascii="Times New Roman" w:hAnsi="Times New Roman" w:eastAsia="宋体" w:cs="Times New Roman"/>
          <w:szCs w:val="20"/>
        </w:rPr>
        <w:t>绿地的管理和养护</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（1）景区</w:t>
      </w:r>
      <w:r>
        <w:rPr>
          <w:rFonts w:ascii="Times New Roman" w:hAnsi="Times New Roman" w:eastAsia="宋体" w:cs="Times New Roman"/>
          <w:szCs w:val="20"/>
        </w:rPr>
        <w:t>绿地的管理</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（2）景区</w:t>
      </w:r>
      <w:r>
        <w:rPr>
          <w:rFonts w:ascii="Times New Roman" w:hAnsi="Times New Roman" w:eastAsia="宋体" w:cs="Times New Roman"/>
          <w:szCs w:val="20"/>
        </w:rPr>
        <w:t>绿地的养护</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（二）</w:t>
      </w:r>
      <w:r>
        <w:rPr>
          <w:rFonts w:ascii="Times New Roman" w:hAnsi="Times New Roman" w:eastAsia="宋体" w:cs="Times New Roman"/>
          <w:szCs w:val="20"/>
        </w:rPr>
        <w:t>硬质景观规划设计</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1、</w:t>
      </w:r>
      <w:r>
        <w:rPr>
          <w:rFonts w:ascii="Times New Roman" w:hAnsi="Times New Roman" w:eastAsia="宋体" w:cs="Times New Roman"/>
          <w:szCs w:val="20"/>
        </w:rPr>
        <w:t>地形地貌设计</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（1）</w:t>
      </w:r>
      <w:r>
        <w:rPr>
          <w:rFonts w:ascii="Times New Roman" w:hAnsi="Times New Roman" w:eastAsia="宋体" w:cs="Times New Roman"/>
          <w:szCs w:val="20"/>
        </w:rPr>
        <w:t>地形地貌</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（2）景区</w:t>
      </w:r>
      <w:r>
        <w:rPr>
          <w:rFonts w:ascii="Times New Roman" w:hAnsi="Times New Roman" w:eastAsia="宋体" w:cs="Times New Roman"/>
          <w:szCs w:val="20"/>
        </w:rPr>
        <w:t>地坪设计</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（3）</w:t>
      </w:r>
      <w:r>
        <w:rPr>
          <w:rFonts w:ascii="Times New Roman" w:hAnsi="Times New Roman" w:eastAsia="宋体" w:cs="Times New Roman"/>
          <w:szCs w:val="20"/>
        </w:rPr>
        <w:t>地面铺装</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2、</w:t>
      </w:r>
      <w:r>
        <w:rPr>
          <w:rFonts w:ascii="Times New Roman" w:hAnsi="Times New Roman" w:eastAsia="宋体" w:cs="Times New Roman"/>
          <w:szCs w:val="20"/>
        </w:rPr>
        <w:t>地面构筑物设计</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（1）</w:t>
      </w:r>
      <w:r>
        <w:rPr>
          <w:rFonts w:ascii="Times New Roman" w:hAnsi="Times New Roman" w:eastAsia="宋体" w:cs="Times New Roman"/>
          <w:szCs w:val="20"/>
        </w:rPr>
        <w:t>台阶和坡道</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（2）</w:t>
      </w:r>
      <w:r>
        <w:rPr>
          <w:rFonts w:ascii="Times New Roman" w:hAnsi="Times New Roman" w:eastAsia="宋体" w:cs="Times New Roman"/>
          <w:szCs w:val="20"/>
        </w:rPr>
        <w:t>环境小品</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（3）</w:t>
      </w:r>
      <w:r>
        <w:rPr>
          <w:rFonts w:ascii="Times New Roman" w:hAnsi="Times New Roman" w:eastAsia="宋体" w:cs="Times New Roman"/>
          <w:szCs w:val="20"/>
        </w:rPr>
        <w:t>其他构筑物的设计</w:t>
      </w:r>
    </w:p>
    <w:p>
      <w:pPr>
        <w:ind w:firstLine="411" w:firstLineChars="196"/>
        <w:rPr>
          <w:rFonts w:ascii="Times New Roman" w:hAnsi="Times New Roman" w:eastAsia="宋体" w:cs="Times New Roman"/>
          <w:b/>
          <w:bCs/>
          <w:szCs w:val="20"/>
        </w:rPr>
      </w:pPr>
      <w:r>
        <w:rPr>
          <w:rFonts w:hint="eastAsia" w:ascii="Times New Roman" w:hAnsi="Times New Roman" w:eastAsia="宋体" w:cs="Times New Roman"/>
          <w:b/>
          <w:bCs/>
          <w:szCs w:val="20"/>
        </w:rPr>
        <w:t>考核要求：</w:t>
      </w:r>
    </w:p>
    <w:p>
      <w:pPr>
        <w:ind w:left="420"/>
        <w:rPr>
          <w:rFonts w:ascii="Times New Roman" w:hAnsi="Times New Roman" w:eastAsia="宋体" w:cs="Times New Roman"/>
          <w:szCs w:val="24"/>
        </w:rPr>
      </w:pPr>
      <w:r>
        <w:rPr>
          <w:rFonts w:hint="eastAsia" w:ascii="Times New Roman" w:hAnsi="Times New Roman" w:eastAsia="宋体" w:cs="Times New Roman"/>
          <w:szCs w:val="24"/>
        </w:rPr>
        <w:t>1、掌握</w:t>
      </w:r>
      <w:r>
        <w:rPr>
          <w:rFonts w:hint="eastAsia" w:ascii="Times New Roman" w:hAnsi="Times New Roman" w:eastAsia="宋体" w:cs="Times New Roman"/>
          <w:szCs w:val="20"/>
        </w:rPr>
        <w:t>园林与绿化规划的</w:t>
      </w:r>
      <w:r>
        <w:rPr>
          <w:rFonts w:hint="eastAsia" w:ascii="Times New Roman" w:hAnsi="Times New Roman" w:eastAsia="宋体" w:cs="Times New Roman"/>
          <w:szCs w:val="24"/>
        </w:rPr>
        <w:t>概念</w:t>
      </w:r>
    </w:p>
    <w:p>
      <w:pPr>
        <w:ind w:left="420"/>
        <w:rPr>
          <w:rFonts w:ascii="Times New Roman" w:hAnsi="Times New Roman" w:eastAsia="宋体" w:cs="Times New Roman"/>
          <w:szCs w:val="20"/>
        </w:rPr>
      </w:pPr>
      <w:r>
        <w:rPr>
          <w:rFonts w:hint="eastAsia" w:ascii="Times New Roman" w:hAnsi="Times New Roman" w:eastAsia="宋体" w:cs="Times New Roman"/>
          <w:szCs w:val="20"/>
        </w:rPr>
        <w:t>2、了解园林与绿化规划的要点与内容</w:t>
      </w:r>
    </w:p>
    <w:p>
      <w:pPr>
        <w:rPr>
          <w:rFonts w:ascii="Times New Roman" w:hAnsi="Times New Roman" w:eastAsia="宋体" w:cs="Times New Roman"/>
          <w:szCs w:val="20"/>
        </w:rPr>
      </w:pPr>
    </w:p>
    <w:p>
      <w:pPr>
        <w:jc w:val="center"/>
        <w:rPr>
          <w:rFonts w:ascii="Times New Roman" w:hAnsi="Times New Roman" w:eastAsia="宋体" w:cs="Times New Roman"/>
          <w:b/>
          <w:sz w:val="24"/>
          <w:szCs w:val="20"/>
        </w:rPr>
      </w:pPr>
      <w:r>
        <w:rPr>
          <w:rFonts w:hint="eastAsia" w:ascii="Times New Roman" w:hAnsi="Times New Roman" w:eastAsia="宋体" w:cs="Times New Roman"/>
          <w:b/>
          <w:sz w:val="24"/>
          <w:szCs w:val="20"/>
        </w:rPr>
        <w:t>第六章 旅游标识系统规划专题</w:t>
      </w:r>
    </w:p>
    <w:p>
      <w:pPr>
        <w:ind w:firstLine="411" w:firstLineChars="196"/>
        <w:rPr>
          <w:rFonts w:ascii="Times New Roman" w:hAnsi="Times New Roman" w:eastAsia="宋体" w:cs="Times New Roman"/>
          <w:b/>
          <w:bCs/>
          <w:szCs w:val="20"/>
        </w:rPr>
      </w:pPr>
      <w:r>
        <w:rPr>
          <w:rFonts w:hint="eastAsia" w:ascii="Times New Roman" w:hAnsi="Times New Roman" w:eastAsia="宋体" w:cs="Times New Roman"/>
          <w:b/>
          <w:bCs/>
          <w:szCs w:val="20"/>
        </w:rPr>
        <w:t>教学要点：</w:t>
      </w:r>
    </w:p>
    <w:p>
      <w:pPr>
        <w:ind w:firstLine="413"/>
        <w:rPr>
          <w:rFonts w:ascii="Times New Roman" w:hAnsi="Times New Roman" w:eastAsia="宋体" w:cs="Times New Roman"/>
          <w:szCs w:val="20"/>
        </w:rPr>
      </w:pPr>
      <w:r>
        <w:rPr>
          <w:rFonts w:hint="eastAsia" w:ascii="Times New Roman" w:hAnsi="Times New Roman" w:eastAsia="宋体" w:cs="Times New Roman"/>
          <w:szCs w:val="20"/>
        </w:rPr>
        <w:t>1、</w:t>
      </w:r>
      <w:r>
        <w:rPr>
          <w:rFonts w:ascii="Times New Roman" w:hAnsi="Times New Roman" w:eastAsia="宋体" w:cs="Times New Roman"/>
          <w:szCs w:val="20"/>
        </w:rPr>
        <w:t>旅游景区标识系统概述</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2、</w:t>
      </w:r>
      <w:r>
        <w:rPr>
          <w:rFonts w:ascii="Times New Roman" w:hAnsi="Times New Roman" w:eastAsia="宋体" w:cs="Times New Roman"/>
          <w:szCs w:val="20"/>
        </w:rPr>
        <w:t>旅游景区标识系统</w:t>
      </w:r>
      <w:r>
        <w:rPr>
          <w:rFonts w:hint="eastAsia" w:ascii="Times New Roman" w:hAnsi="Times New Roman" w:eastAsia="宋体" w:cs="Times New Roman"/>
          <w:szCs w:val="20"/>
        </w:rPr>
        <w:t>规划内容</w:t>
      </w:r>
    </w:p>
    <w:p>
      <w:pPr>
        <w:ind w:firstLine="420"/>
        <w:rPr>
          <w:rFonts w:ascii="Times New Roman" w:hAnsi="Times New Roman" w:eastAsia="宋体" w:cs="Times New Roman"/>
          <w:b/>
          <w:bCs/>
          <w:szCs w:val="20"/>
        </w:rPr>
      </w:pPr>
      <w:r>
        <w:rPr>
          <w:rFonts w:hint="eastAsia" w:ascii="Times New Roman" w:hAnsi="Times New Roman" w:eastAsia="宋体" w:cs="Times New Roman"/>
          <w:b/>
          <w:bCs/>
          <w:szCs w:val="20"/>
        </w:rPr>
        <w:t>教学时数：</w:t>
      </w:r>
    </w:p>
    <w:p>
      <w:pPr>
        <w:ind w:firstLine="420"/>
        <w:rPr>
          <w:rFonts w:ascii="Times New Roman" w:hAnsi="Times New Roman" w:eastAsia="宋体" w:cs="Times New Roman"/>
          <w:bCs/>
          <w:szCs w:val="20"/>
        </w:rPr>
      </w:pPr>
      <w:r>
        <w:rPr>
          <w:rFonts w:hint="eastAsia" w:ascii="Times New Roman" w:hAnsi="Times New Roman" w:eastAsia="宋体" w:cs="Times New Roman"/>
          <w:bCs/>
          <w:szCs w:val="20"/>
        </w:rPr>
        <w:t>4学时</w:t>
      </w:r>
    </w:p>
    <w:p>
      <w:pPr>
        <w:ind w:firstLine="420"/>
        <w:rPr>
          <w:rFonts w:ascii="Times New Roman" w:hAnsi="Times New Roman" w:eastAsia="宋体" w:cs="Times New Roman"/>
          <w:b/>
          <w:bCs/>
          <w:szCs w:val="20"/>
        </w:rPr>
      </w:pPr>
      <w:r>
        <w:rPr>
          <w:rFonts w:hint="eastAsia" w:ascii="Times New Roman" w:hAnsi="Times New Roman" w:eastAsia="宋体" w:cs="Times New Roman"/>
          <w:b/>
          <w:bCs/>
          <w:szCs w:val="20"/>
        </w:rPr>
        <w:t>教学内容：</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第一节</w:t>
      </w:r>
      <w:r>
        <w:rPr>
          <w:rFonts w:ascii="Times New Roman" w:hAnsi="Times New Roman" w:eastAsia="宋体" w:cs="Times New Roman"/>
          <w:szCs w:val="20"/>
        </w:rPr>
        <w:t>旅游景区标识系统概述</w:t>
      </w:r>
      <w:r>
        <w:rPr>
          <w:rFonts w:hint="eastAsia" w:ascii="Times New Roman" w:hAnsi="Times New Roman" w:eastAsia="宋体" w:cs="Times New Roman"/>
          <w:szCs w:val="20"/>
        </w:rPr>
        <w:t>（2学时）</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一、旅游景区标识系统</w:t>
      </w:r>
      <w:r>
        <w:rPr>
          <w:rFonts w:hint="eastAsia" w:ascii="Times New Roman" w:hAnsi="Times New Roman" w:eastAsia="宋体" w:cs="Times New Roman"/>
          <w:szCs w:val="20"/>
        </w:rPr>
        <w:t>定义 </w:t>
      </w:r>
      <w:r>
        <w:rPr>
          <w:rFonts w:hint="eastAsia" w:ascii="Times New Roman" w:hAnsi="Times New Roman" w:eastAsia="宋体" w:cs="Times New Roman"/>
          <w:szCs w:val="20"/>
        </w:rPr>
        <w:br w:type="textWrapping"/>
      </w:r>
      <w:r>
        <w:rPr>
          <w:rFonts w:hint="eastAsia" w:ascii="Times New Roman" w:hAnsi="Times New Roman" w:eastAsia="宋体" w:cs="Times New Roman"/>
          <w:szCs w:val="20"/>
        </w:rPr>
        <w:t>　  在中国的古代，标识和标志没有明显的区别，几乎可以认为是含义相同的。在现代汉语中，标识与标志存在这一些细微的分野，主要体现在使用的领域与使用的习惯上，在私人的活动或是受众面比较小的领域，一般采用“标志”，而在一些受众面比较大，且与商业活动有关的领域，一般叫做“标识”。所以，代表一个旅游景区的符号或是标号，我们就称之为旅游景区标识。简言之，旅游景区内能够客观的反应旅游景区特点的图片、文字、标记等等，我们称之为旅游景区的标识系统。 </w:t>
      </w:r>
      <w:r>
        <w:rPr>
          <w:rFonts w:hint="eastAsia" w:ascii="Times New Roman" w:hAnsi="Times New Roman" w:eastAsia="宋体" w:cs="Times New Roman"/>
          <w:szCs w:val="20"/>
        </w:rPr>
        <w:br w:type="textWrapping"/>
      </w:r>
      <w:r>
        <w:rPr>
          <w:rFonts w:hint="eastAsia" w:ascii="Times New Roman" w:hAnsi="Times New Roman" w:eastAsia="宋体" w:cs="Times New Roman"/>
          <w:szCs w:val="20"/>
        </w:rPr>
        <w:t>　　二、旅游景区标识系统的功能 </w:t>
      </w:r>
      <w:r>
        <w:rPr>
          <w:rFonts w:hint="eastAsia" w:ascii="Times New Roman" w:hAnsi="Times New Roman" w:eastAsia="宋体" w:cs="Times New Roman"/>
          <w:szCs w:val="20"/>
        </w:rPr>
        <w:br w:type="textWrapping"/>
      </w:r>
      <w:r>
        <w:rPr>
          <w:rFonts w:hint="eastAsia" w:ascii="Times New Roman" w:hAnsi="Times New Roman" w:eastAsia="宋体" w:cs="Times New Roman"/>
          <w:szCs w:val="20"/>
        </w:rPr>
        <w:t>　　1、引导功能。也就是使游客通过对于标识的认知，继而对于景区有一个直观了解，旅游时更有针对性。 </w:t>
      </w:r>
      <w:r>
        <w:rPr>
          <w:rFonts w:hint="eastAsia" w:ascii="Times New Roman" w:hAnsi="Times New Roman" w:eastAsia="宋体" w:cs="Times New Roman"/>
          <w:szCs w:val="20"/>
        </w:rPr>
        <w:br w:type="textWrapping"/>
      </w:r>
      <w:r>
        <w:rPr>
          <w:rFonts w:hint="eastAsia" w:ascii="Times New Roman" w:hAnsi="Times New Roman" w:eastAsia="宋体" w:cs="Times New Roman"/>
          <w:szCs w:val="20"/>
        </w:rPr>
        <w:t>　　2、管理功能。从宏观的角度看，旅游管理部门能够通过旅游标识的统计，对于旅游景区的服务项目以及主营项目有一个简单的了解，便于以后开展管理工作。 </w:t>
      </w:r>
      <w:r>
        <w:rPr>
          <w:rFonts w:hint="eastAsia" w:ascii="Times New Roman" w:hAnsi="Times New Roman" w:eastAsia="宋体" w:cs="Times New Roman"/>
          <w:szCs w:val="20"/>
        </w:rPr>
        <w:br w:type="textWrapping"/>
      </w:r>
      <w:r>
        <w:rPr>
          <w:rFonts w:hint="eastAsia" w:ascii="Times New Roman" w:hAnsi="Times New Roman" w:eastAsia="宋体" w:cs="Times New Roman"/>
          <w:szCs w:val="20"/>
        </w:rPr>
        <w:t>　  </w:t>
      </w:r>
      <w:r>
        <w:rPr>
          <w:rFonts w:ascii="Times New Roman" w:hAnsi="Times New Roman" w:eastAsia="宋体" w:cs="Times New Roman"/>
          <w:szCs w:val="20"/>
        </w:rPr>
        <w:tab/>
      </w:r>
      <w:r>
        <w:rPr>
          <w:rFonts w:hint="eastAsia" w:ascii="Times New Roman" w:hAnsi="Times New Roman" w:eastAsia="宋体" w:cs="Times New Roman"/>
          <w:szCs w:val="20"/>
        </w:rPr>
        <w:t>3、宣传功能。现代社会是一个高速发展的社会，现代人的生活节奏普遍较快。旅游的过程中，如果让一个人去耐心看一本旅游的宣传册，可能一般的人会拒绝。而每个人都能通过最简单的方式，用最少的时间去认识一个旅游标识，无疑后者的优势是明显的。好的旅游标识系统，可以起到广告的作用，为旅游景区增加客源。 </w:t>
      </w:r>
      <w:r>
        <w:rPr>
          <w:rFonts w:hint="eastAsia" w:ascii="Times New Roman" w:hAnsi="Times New Roman" w:eastAsia="宋体" w:cs="Times New Roman"/>
          <w:szCs w:val="20"/>
        </w:rPr>
        <w:br w:type="textWrapping"/>
      </w:r>
      <w:r>
        <w:rPr>
          <w:rFonts w:hint="eastAsia" w:ascii="Times New Roman" w:hAnsi="Times New Roman" w:eastAsia="宋体" w:cs="Times New Roman"/>
          <w:szCs w:val="20"/>
        </w:rPr>
        <w:t>　　4、解说功能。旅游标识系统除了具备上述三种主要的功能之外，还可以起到解说的功能，游客通过对于旅游标识的阅读与欣赏，会大概的了解该景点的重点在何处，该景点的特色是什么，有的时候旅游标识系统可以代替导游员的一部分作用。 </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二、旅游景区标识系统的分类</w:t>
      </w:r>
      <w:r>
        <w:rPr>
          <w:rFonts w:hint="eastAsia" w:ascii="Times New Roman" w:hAnsi="Times New Roman" w:eastAsia="宋体" w:cs="Times New Roman"/>
          <w:szCs w:val="20"/>
        </w:rPr>
        <w:br w:type="textWrapping"/>
      </w:r>
      <w:r>
        <w:rPr>
          <w:rFonts w:hint="eastAsia" w:ascii="Times New Roman" w:hAnsi="Times New Roman" w:eastAsia="宋体" w:cs="Times New Roman"/>
          <w:szCs w:val="20"/>
        </w:rPr>
        <w:t>　　1、按照功能分类</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（1）环境保护标识</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（2）引导标识</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（3）管理标识</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（4）宣传标识</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2、按旅游资源构成景区分类</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（1）自然类景区标识系统</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 当服务对象是自然类景区时，在设计时应尽量保持原有地貌、水体、气候、动植物等自然地理要素，并从中提取主要元素作为系统主线。</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例如湖南美景创意标牌标识有限公司为九连山国家级自然保护区设计的标识系统就以木纹作为主要色调，既倡导了保护自然生态的科普主题文化，又充分融入景区自然环境，整体美观大方，与九连山景点特色相呼应。设计元素选用红豆杉的枝叶做装饰，抽象的九石连峰运用，以及书铺屋顶的点缀等细节化处理，都充分表现了九连山国家级自然保护区返璞归真的气质。</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（2）人文类景区标识系统</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 在设计人文类景区标识系统时，要突出其多功能综合性和文化性特征，以此作为标识系统设计和设置的依据，并在创意构思、具体形式、装饰风格上给予充分体现。被列入各级文物保护单位的景区，建立标识系统时，还应同时遵循相关法规。</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韶山毛泽东故居景点的标识系统设计简洁大气，以麻绳做局部装饰，体现自然古朴独特风格，结合景区文化特色，营造红色旅游视觉体验，将标识牌与历史人文有效融合，展现差异化的景区文化背景。</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（3）复合型景区标识系统</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复合型景区顾名思义，既有自然风光又有文化特色，这类型的景区标识系统要与景区整体宏观规划相统一，符合景区人文及自然特色，并视其所处具体位置，根据实际情况及特色，合理设计和设置标识标牌。</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湘西德夯风景区既有秀丽的山水风光，又有苗家少数民族风情。该景区标识系统设计融入苗家花纹、牛角等少数民族特征，石材与木材的搭配彰显古朴与自然。在安装时考虑到布点位置，采用贴墙式、预埋式、L铰链钢丝固定等多种安装方式，保证标识标牌的美观和实用性。</w:t>
      </w:r>
    </w:p>
    <w:p>
      <w:pPr>
        <w:ind w:left="420" w:leftChars="200"/>
        <w:rPr>
          <w:rFonts w:ascii="Times New Roman" w:hAnsi="Times New Roman" w:eastAsia="宋体" w:cs="Times New Roman"/>
          <w:szCs w:val="20"/>
        </w:rPr>
      </w:pPr>
      <w:r>
        <w:rPr>
          <w:rFonts w:hint="eastAsia" w:ascii="Times New Roman" w:hAnsi="Times New Roman" w:eastAsia="宋体" w:cs="Times New Roman"/>
          <w:szCs w:val="20"/>
        </w:rPr>
        <w:t>第二节</w:t>
      </w:r>
      <w:r>
        <w:rPr>
          <w:rFonts w:ascii="Times New Roman" w:hAnsi="Times New Roman" w:eastAsia="宋体" w:cs="Times New Roman"/>
          <w:szCs w:val="20"/>
        </w:rPr>
        <w:t>旅游景区标识系统</w:t>
      </w:r>
      <w:r>
        <w:rPr>
          <w:rFonts w:hint="eastAsia" w:ascii="Times New Roman" w:hAnsi="Times New Roman" w:eastAsia="宋体" w:cs="Times New Roman"/>
          <w:szCs w:val="20"/>
        </w:rPr>
        <w:t>规划内容（2学时）</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一、</w:t>
      </w:r>
      <w:r>
        <w:rPr>
          <w:rFonts w:ascii="Times New Roman" w:hAnsi="Times New Roman" w:eastAsia="宋体" w:cs="Times New Roman"/>
          <w:szCs w:val="20"/>
        </w:rPr>
        <w:t>旅游景区标识系统</w:t>
      </w:r>
      <w:r>
        <w:rPr>
          <w:rFonts w:hint="eastAsia" w:ascii="Times New Roman" w:hAnsi="Times New Roman" w:eastAsia="宋体" w:cs="Times New Roman"/>
          <w:szCs w:val="20"/>
        </w:rPr>
        <w:t>规划内容</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1</w:t>
      </w:r>
      <w:r>
        <w:rPr>
          <w:rFonts w:hint="eastAsia" w:ascii="Times New Roman" w:hAnsi="Times New Roman" w:eastAsia="宋体" w:cs="Times New Roman"/>
          <w:szCs w:val="20"/>
        </w:rPr>
        <w:t>、路标、路牌设计</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2</w:t>
      </w:r>
      <w:r>
        <w:rPr>
          <w:rFonts w:hint="eastAsia" w:ascii="Times New Roman" w:hAnsi="Times New Roman" w:eastAsia="宋体" w:cs="Times New Roman"/>
          <w:szCs w:val="20"/>
        </w:rPr>
        <w:t>、入口标志设计</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3</w:t>
      </w:r>
      <w:r>
        <w:rPr>
          <w:rFonts w:hint="eastAsia" w:ascii="Times New Roman" w:hAnsi="Times New Roman" w:eastAsia="宋体" w:cs="Times New Roman"/>
          <w:szCs w:val="20"/>
        </w:rPr>
        <w:t>、游览示意图设计</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4、公路指示标设计</w:t>
      </w:r>
    </w:p>
    <w:p>
      <w:pPr>
        <w:ind w:firstLine="411" w:firstLineChars="196"/>
        <w:rPr>
          <w:rFonts w:ascii="Times New Roman" w:hAnsi="Times New Roman" w:eastAsia="宋体" w:cs="Times New Roman"/>
          <w:b/>
          <w:bCs/>
          <w:szCs w:val="20"/>
        </w:rPr>
      </w:pPr>
      <w:r>
        <w:rPr>
          <w:rFonts w:hint="eastAsia" w:ascii="Times New Roman" w:hAnsi="Times New Roman" w:eastAsia="宋体" w:cs="Times New Roman"/>
          <w:b/>
          <w:bCs/>
          <w:szCs w:val="20"/>
        </w:rPr>
        <w:t>考核要求：</w:t>
      </w:r>
    </w:p>
    <w:p>
      <w:pPr>
        <w:ind w:left="420"/>
        <w:rPr>
          <w:rFonts w:ascii="Times New Roman" w:hAnsi="Times New Roman"/>
          <w:szCs w:val="24"/>
        </w:rPr>
      </w:pPr>
      <w:r>
        <w:rPr>
          <w:rFonts w:hint="eastAsia" w:ascii="Times New Roman" w:hAnsi="Times New Roman"/>
          <w:szCs w:val="24"/>
        </w:rPr>
        <w:t>1、了解与识记</w:t>
      </w:r>
      <w:r>
        <w:rPr>
          <w:rFonts w:ascii="Times New Roman" w:hAnsi="Times New Roman"/>
          <w:szCs w:val="24"/>
        </w:rPr>
        <w:t>旅游景区标识系统</w:t>
      </w:r>
      <w:r>
        <w:rPr>
          <w:rFonts w:hint="eastAsia" w:ascii="Times New Roman" w:hAnsi="Times New Roman"/>
          <w:szCs w:val="24"/>
        </w:rPr>
        <w:t>相关概念</w:t>
      </w:r>
    </w:p>
    <w:p>
      <w:pPr>
        <w:ind w:left="425"/>
        <w:rPr>
          <w:rFonts w:ascii="Times New Roman" w:hAnsi="Times New Roman" w:eastAsia="宋体" w:cs="Times New Roman"/>
          <w:szCs w:val="20"/>
        </w:rPr>
      </w:pPr>
      <w:r>
        <w:rPr>
          <w:rFonts w:hint="eastAsia" w:ascii="Times New Roman" w:hAnsi="Times New Roman" w:eastAsia="宋体" w:cs="Times New Roman"/>
          <w:szCs w:val="20"/>
        </w:rPr>
        <w:t>2、掌握</w:t>
      </w:r>
      <w:r>
        <w:rPr>
          <w:rFonts w:ascii="Times New Roman" w:hAnsi="Times New Roman" w:eastAsia="宋体" w:cs="Times New Roman"/>
          <w:szCs w:val="20"/>
        </w:rPr>
        <w:t>旅游景区标识系统</w:t>
      </w:r>
      <w:r>
        <w:rPr>
          <w:rFonts w:hint="eastAsia" w:ascii="Times New Roman" w:hAnsi="Times New Roman" w:eastAsia="宋体" w:cs="Times New Roman"/>
          <w:szCs w:val="20"/>
        </w:rPr>
        <w:t>规划内容</w:t>
      </w:r>
    </w:p>
    <w:p>
      <w:pPr>
        <w:ind w:left="420"/>
        <w:rPr>
          <w:rFonts w:ascii="Times New Roman" w:hAnsi="Times New Roman" w:eastAsia="宋体" w:cs="Times New Roman"/>
          <w:szCs w:val="20"/>
        </w:rPr>
      </w:pPr>
    </w:p>
    <w:p>
      <w:pPr>
        <w:jc w:val="center"/>
        <w:rPr>
          <w:rFonts w:ascii="Times New Roman" w:hAnsi="Times New Roman" w:eastAsia="宋体" w:cs="Times New Roman"/>
          <w:b/>
          <w:sz w:val="24"/>
          <w:szCs w:val="20"/>
        </w:rPr>
      </w:pPr>
      <w:r>
        <w:rPr>
          <w:rFonts w:hint="eastAsia" w:ascii="Times New Roman" w:hAnsi="Times New Roman" w:eastAsia="宋体" w:cs="Times New Roman"/>
          <w:b/>
          <w:sz w:val="24"/>
          <w:szCs w:val="20"/>
        </w:rPr>
        <w:t>第七章 通信规划专题</w:t>
      </w:r>
    </w:p>
    <w:p>
      <w:pPr>
        <w:ind w:firstLine="411" w:firstLineChars="196"/>
        <w:rPr>
          <w:rFonts w:ascii="Times New Roman" w:hAnsi="Times New Roman" w:eastAsia="宋体" w:cs="Times New Roman"/>
          <w:b/>
          <w:bCs/>
          <w:szCs w:val="20"/>
        </w:rPr>
      </w:pPr>
      <w:r>
        <w:rPr>
          <w:rFonts w:hint="eastAsia" w:ascii="Times New Roman" w:hAnsi="Times New Roman" w:eastAsia="宋体" w:cs="Times New Roman"/>
          <w:b/>
          <w:bCs/>
          <w:szCs w:val="20"/>
        </w:rPr>
        <w:t>教学要点：</w:t>
      </w:r>
    </w:p>
    <w:p>
      <w:pPr>
        <w:ind w:left="420"/>
        <w:rPr>
          <w:rFonts w:ascii="Times New Roman" w:hAnsi="Times New Roman" w:eastAsia="宋体" w:cs="Times New Roman"/>
          <w:szCs w:val="20"/>
        </w:rPr>
      </w:pPr>
      <w:r>
        <w:rPr>
          <w:rFonts w:hint="eastAsia" w:ascii="Times New Roman" w:hAnsi="Times New Roman" w:eastAsia="宋体" w:cs="Times New Roman"/>
          <w:szCs w:val="20"/>
        </w:rPr>
        <w:t>1、</w:t>
      </w:r>
      <w:r>
        <w:rPr>
          <w:rFonts w:ascii="Times New Roman" w:hAnsi="Times New Roman" w:eastAsia="宋体" w:cs="Times New Roman"/>
          <w:szCs w:val="20"/>
        </w:rPr>
        <w:t>旅游</w:t>
      </w:r>
      <w:r>
        <w:rPr>
          <w:rFonts w:hint="eastAsia" w:ascii="Times New Roman" w:hAnsi="Times New Roman" w:eastAsia="宋体" w:cs="Times New Roman"/>
          <w:szCs w:val="20"/>
        </w:rPr>
        <w:t>通信规划</w:t>
      </w:r>
      <w:r>
        <w:rPr>
          <w:rFonts w:ascii="Times New Roman" w:hAnsi="Times New Roman" w:eastAsia="宋体" w:cs="Times New Roman"/>
          <w:szCs w:val="20"/>
        </w:rPr>
        <w:t>概述</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2、</w:t>
      </w:r>
      <w:r>
        <w:rPr>
          <w:rFonts w:ascii="Times New Roman" w:hAnsi="Times New Roman" w:eastAsia="宋体" w:cs="Times New Roman"/>
          <w:szCs w:val="20"/>
        </w:rPr>
        <w:t>旅游</w:t>
      </w:r>
      <w:r>
        <w:rPr>
          <w:rFonts w:hint="eastAsia" w:ascii="Times New Roman" w:hAnsi="Times New Roman" w:eastAsia="宋体" w:cs="Times New Roman"/>
          <w:szCs w:val="20"/>
        </w:rPr>
        <w:t>通信规划的内容</w:t>
      </w:r>
    </w:p>
    <w:p>
      <w:pPr>
        <w:ind w:firstLine="420"/>
        <w:rPr>
          <w:rFonts w:ascii="Times New Roman" w:hAnsi="Times New Roman" w:eastAsia="宋体" w:cs="Times New Roman"/>
          <w:b/>
          <w:bCs/>
          <w:szCs w:val="20"/>
        </w:rPr>
      </w:pPr>
      <w:r>
        <w:rPr>
          <w:rFonts w:hint="eastAsia" w:ascii="Times New Roman" w:hAnsi="Times New Roman" w:eastAsia="宋体" w:cs="Times New Roman"/>
          <w:b/>
          <w:bCs/>
          <w:szCs w:val="20"/>
        </w:rPr>
        <w:t>教学时数：</w:t>
      </w:r>
    </w:p>
    <w:p>
      <w:pPr>
        <w:ind w:firstLine="420"/>
        <w:rPr>
          <w:rFonts w:ascii="Times New Roman" w:hAnsi="Times New Roman" w:eastAsia="宋体" w:cs="Times New Roman"/>
          <w:bCs/>
          <w:szCs w:val="20"/>
        </w:rPr>
      </w:pPr>
      <w:r>
        <w:rPr>
          <w:rFonts w:hint="eastAsia" w:ascii="Times New Roman" w:hAnsi="Times New Roman" w:eastAsia="宋体" w:cs="Times New Roman"/>
          <w:bCs/>
          <w:szCs w:val="20"/>
        </w:rPr>
        <w:t>4学时</w:t>
      </w:r>
    </w:p>
    <w:p>
      <w:pPr>
        <w:ind w:firstLine="420"/>
        <w:rPr>
          <w:rFonts w:ascii="Times New Roman" w:hAnsi="Times New Roman" w:eastAsia="宋体" w:cs="Times New Roman"/>
          <w:b/>
          <w:bCs/>
          <w:szCs w:val="20"/>
        </w:rPr>
      </w:pPr>
      <w:r>
        <w:rPr>
          <w:rFonts w:hint="eastAsia" w:ascii="Times New Roman" w:hAnsi="Times New Roman" w:eastAsia="宋体" w:cs="Times New Roman"/>
          <w:b/>
          <w:bCs/>
          <w:szCs w:val="20"/>
        </w:rPr>
        <w:t>教学内容：</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第一节</w:t>
      </w:r>
      <w:r>
        <w:rPr>
          <w:rFonts w:ascii="Times New Roman" w:hAnsi="Times New Roman" w:eastAsia="宋体" w:cs="Times New Roman"/>
          <w:szCs w:val="20"/>
        </w:rPr>
        <w:t>旅游</w:t>
      </w:r>
      <w:r>
        <w:rPr>
          <w:rFonts w:hint="eastAsia" w:ascii="Times New Roman" w:hAnsi="Times New Roman" w:eastAsia="宋体" w:cs="Times New Roman"/>
          <w:szCs w:val="20"/>
        </w:rPr>
        <w:t>通信规划</w:t>
      </w:r>
      <w:r>
        <w:rPr>
          <w:rFonts w:ascii="Times New Roman" w:hAnsi="Times New Roman" w:eastAsia="宋体" w:cs="Times New Roman"/>
          <w:szCs w:val="20"/>
        </w:rPr>
        <w:t>概述</w:t>
      </w:r>
      <w:r>
        <w:rPr>
          <w:rFonts w:hint="eastAsia" w:ascii="Times New Roman" w:hAnsi="Times New Roman" w:eastAsia="宋体" w:cs="Times New Roman"/>
          <w:szCs w:val="20"/>
        </w:rPr>
        <w:t>（2学时）</w:t>
      </w:r>
    </w:p>
    <w:p>
      <w:pPr>
        <w:ind w:left="420" w:leftChars="200"/>
        <w:rPr>
          <w:rFonts w:ascii="Times New Roman" w:hAnsi="Times New Roman" w:eastAsia="宋体" w:cs="Times New Roman"/>
          <w:szCs w:val="20"/>
        </w:rPr>
      </w:pPr>
      <w:r>
        <w:rPr>
          <w:rFonts w:ascii="Times New Roman" w:hAnsi="Times New Roman" w:eastAsia="宋体" w:cs="Times New Roman"/>
          <w:szCs w:val="20"/>
        </w:rPr>
        <w:t>一、旅游</w:t>
      </w:r>
      <w:r>
        <w:rPr>
          <w:rFonts w:hint="eastAsia" w:ascii="Times New Roman" w:hAnsi="Times New Roman" w:eastAsia="宋体" w:cs="Times New Roman"/>
          <w:szCs w:val="20"/>
        </w:rPr>
        <w:t>通信的定义 </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通信</w:t>
      </w:r>
      <w:r>
        <w:rPr>
          <w:rFonts w:ascii="Times New Roman" w:hAnsi="Times New Roman" w:eastAsia="宋体" w:cs="Times New Roman"/>
          <w:szCs w:val="20"/>
        </w:rPr>
        <w:t>(Communication)就是信息的传递，是指由一地向另一地进行信息的传输与交换，其目的是传输消息。通信是</w:t>
      </w:r>
      <w:r>
        <w:fldChar w:fldCharType="begin"/>
      </w:r>
      <w:r>
        <w:instrText xml:space="preserve"> HYPERLINK "https://baike.so.com/doc/5346202-5581649.html" \t "https://baike.so.com/doc/_blank" </w:instrText>
      </w:r>
      <w:r>
        <w:fldChar w:fldCharType="separate"/>
      </w:r>
      <w:r>
        <w:rPr>
          <w:rFonts w:ascii="Times New Roman" w:hAnsi="Times New Roman" w:eastAsia="宋体" w:cs="Times New Roman"/>
          <w:szCs w:val="20"/>
        </w:rPr>
        <w:t>人</w:t>
      </w:r>
      <w:r>
        <w:rPr>
          <w:rFonts w:ascii="Times New Roman" w:hAnsi="Times New Roman" w:eastAsia="宋体" w:cs="Times New Roman"/>
          <w:szCs w:val="20"/>
        </w:rPr>
        <w:fldChar w:fldCharType="end"/>
      </w:r>
      <w:r>
        <w:rPr>
          <w:rFonts w:ascii="Times New Roman" w:hAnsi="Times New Roman" w:eastAsia="宋体" w:cs="Times New Roman"/>
          <w:szCs w:val="20"/>
        </w:rPr>
        <w:t>与人之间通过某种媒体进行的信息交流与传递，从广义上说，无论采用何种方法，使用何种媒质，只要将</w:t>
      </w:r>
      <w:r>
        <w:fldChar w:fldCharType="begin"/>
      </w:r>
      <w:r>
        <w:instrText xml:space="preserve"> HYPERLINK "https://baike.so.com/doc/933443-986650.html" \t "https://baike.so.com/doc/_blank" </w:instrText>
      </w:r>
      <w:r>
        <w:fldChar w:fldCharType="separate"/>
      </w:r>
      <w:r>
        <w:rPr>
          <w:rFonts w:ascii="Times New Roman" w:hAnsi="Times New Roman" w:eastAsia="宋体" w:cs="Times New Roman"/>
          <w:szCs w:val="20"/>
        </w:rPr>
        <w:t>信息</w:t>
      </w:r>
      <w:r>
        <w:rPr>
          <w:rFonts w:ascii="Times New Roman" w:hAnsi="Times New Roman" w:eastAsia="宋体" w:cs="Times New Roman"/>
          <w:szCs w:val="20"/>
        </w:rPr>
        <w:fldChar w:fldCharType="end"/>
      </w:r>
      <w:r>
        <w:rPr>
          <w:rFonts w:ascii="Times New Roman" w:hAnsi="Times New Roman" w:eastAsia="宋体" w:cs="Times New Roman"/>
          <w:szCs w:val="20"/>
        </w:rPr>
        <w:t>从一地传送到另一地，均可称为通信。</w:t>
      </w:r>
      <w:r>
        <w:rPr>
          <w:rFonts w:hint="eastAsia" w:ascii="Times New Roman" w:hAnsi="Times New Roman" w:eastAsia="宋体" w:cs="Times New Roman"/>
          <w:szCs w:val="20"/>
        </w:rPr>
        <w:br w:type="textWrapping"/>
      </w:r>
      <w:r>
        <w:rPr>
          <w:rFonts w:hint="eastAsia" w:ascii="Times New Roman" w:hAnsi="Times New Roman" w:eastAsia="宋体" w:cs="Times New Roman"/>
          <w:szCs w:val="20"/>
        </w:rPr>
        <w:t xml:space="preserve">    二、旅游通信的分类 </w:t>
      </w:r>
      <w:r>
        <w:rPr>
          <w:rFonts w:hint="eastAsia" w:ascii="Times New Roman" w:hAnsi="Times New Roman" w:eastAsia="宋体" w:cs="Times New Roman"/>
          <w:szCs w:val="20"/>
        </w:rPr>
        <w:br w:type="textWrapping"/>
      </w:r>
      <w:r>
        <w:rPr>
          <w:rFonts w:hint="eastAsia" w:ascii="Times New Roman" w:hAnsi="Times New Roman" w:eastAsia="宋体" w:cs="Times New Roman"/>
          <w:szCs w:val="20"/>
        </w:rPr>
        <w:t>　　1、</w:t>
      </w:r>
      <w:r>
        <w:rPr>
          <w:rFonts w:ascii="Times New Roman" w:hAnsi="Times New Roman" w:eastAsia="宋体" w:cs="Times New Roman"/>
          <w:szCs w:val="20"/>
        </w:rPr>
        <w:t>按传输媒质分类</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（1）</w:t>
      </w:r>
      <w:r>
        <w:rPr>
          <w:rFonts w:ascii="Times New Roman" w:hAnsi="Times New Roman" w:eastAsia="宋体" w:cs="Times New Roman"/>
          <w:szCs w:val="20"/>
        </w:rPr>
        <w:t>有线通信</w:t>
      </w:r>
      <w:r>
        <w:rPr>
          <w:rFonts w:hint="eastAsia" w:ascii="Times New Roman" w:hAnsi="Times New Roman" w:eastAsia="宋体" w:cs="Times New Roman"/>
          <w:szCs w:val="20"/>
        </w:rPr>
        <w:t>：</w:t>
      </w:r>
      <w:r>
        <w:rPr>
          <w:rFonts w:ascii="Times New Roman" w:hAnsi="Times New Roman" w:eastAsia="宋体" w:cs="Times New Roman"/>
          <w:szCs w:val="20"/>
        </w:rPr>
        <w:t>是指传输媒质为导线、电缆、光缆、波导、纳米材料等形式的通信，其特点是媒质能看得见，摸得着(明线通信、电缆通信、光缆通信)。</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（2）</w:t>
      </w:r>
      <w:r>
        <w:rPr>
          <w:rFonts w:ascii="Times New Roman" w:hAnsi="Times New Roman" w:eastAsia="宋体" w:cs="Times New Roman"/>
          <w:szCs w:val="20"/>
        </w:rPr>
        <w:t>无线通信</w:t>
      </w:r>
      <w:r>
        <w:rPr>
          <w:rFonts w:hint="eastAsia" w:ascii="Times New Roman" w:hAnsi="Times New Roman" w:eastAsia="宋体" w:cs="Times New Roman"/>
          <w:szCs w:val="20"/>
        </w:rPr>
        <w:t>：</w:t>
      </w:r>
      <w:r>
        <w:rPr>
          <w:rFonts w:ascii="Times New Roman" w:hAnsi="Times New Roman" w:eastAsia="宋体" w:cs="Times New Roman"/>
          <w:szCs w:val="20"/>
        </w:rPr>
        <w:t>是指传输媒质看不见、摸不着(如电磁波)的一种通信形式，(微波通信、短波通信、移动通信、卫星通信、散射通信)。</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2、</w:t>
      </w:r>
      <w:r>
        <w:rPr>
          <w:rFonts w:ascii="Times New Roman" w:hAnsi="Times New Roman" w:eastAsia="宋体" w:cs="Times New Roman"/>
          <w:szCs w:val="20"/>
        </w:rPr>
        <w:t>按信道中传输的信号分类</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（1）</w:t>
      </w:r>
      <w:r>
        <w:rPr>
          <w:rFonts w:ascii="Times New Roman" w:hAnsi="Times New Roman" w:eastAsia="宋体" w:cs="Times New Roman"/>
          <w:szCs w:val="20"/>
        </w:rPr>
        <w:t>模拟信号：凡信号的某一参量(如连续波的振幅、频率、相位，脉冲波的振幅、宽度、位置等)可以取无限多个数值，且直接与消息相对应的，模拟信号有时也称连续信号，这个连续是指信号的某一参量可以连续变化</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（2）</w:t>
      </w:r>
      <w:r>
        <w:rPr>
          <w:rFonts w:ascii="Times New Roman" w:hAnsi="Times New Roman" w:eastAsia="宋体" w:cs="Times New Roman"/>
          <w:szCs w:val="20"/>
        </w:rPr>
        <w:t>数字信号：凡信号的某一参量只能取有限个数值，并且常常不直接与消息相对应的，也称离散信号。</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3、</w:t>
      </w:r>
      <w:r>
        <w:rPr>
          <w:rFonts w:ascii="Times New Roman" w:hAnsi="Times New Roman" w:eastAsia="宋体" w:cs="Times New Roman"/>
          <w:szCs w:val="20"/>
        </w:rPr>
        <w:t>按工作频段分类</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（1）</w:t>
      </w:r>
      <w:r>
        <w:rPr>
          <w:rFonts w:ascii="Times New Roman" w:hAnsi="Times New Roman" w:eastAsia="宋体" w:cs="Times New Roman"/>
          <w:szCs w:val="20"/>
        </w:rPr>
        <w:t>长波通信</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（2）</w:t>
      </w:r>
      <w:r>
        <w:rPr>
          <w:rFonts w:ascii="Times New Roman" w:hAnsi="Times New Roman" w:eastAsia="宋体" w:cs="Times New Roman"/>
          <w:szCs w:val="20"/>
        </w:rPr>
        <w:t>中波通信</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（3）</w:t>
      </w:r>
      <w:r>
        <w:rPr>
          <w:rFonts w:ascii="Times New Roman" w:hAnsi="Times New Roman" w:eastAsia="宋体" w:cs="Times New Roman"/>
          <w:szCs w:val="20"/>
        </w:rPr>
        <w:t>短波通信</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（4）</w:t>
      </w:r>
      <w:r>
        <w:rPr>
          <w:rFonts w:ascii="Times New Roman" w:hAnsi="Times New Roman" w:eastAsia="宋体" w:cs="Times New Roman"/>
          <w:szCs w:val="20"/>
        </w:rPr>
        <w:t>微波通信</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4、</w:t>
      </w:r>
      <w:r>
        <w:rPr>
          <w:rFonts w:ascii="Times New Roman" w:hAnsi="Times New Roman" w:eastAsia="宋体" w:cs="Times New Roman"/>
          <w:szCs w:val="20"/>
        </w:rPr>
        <w:t>按调制方式分类</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（1）</w:t>
      </w:r>
      <w:r>
        <w:rPr>
          <w:rFonts w:ascii="Times New Roman" w:hAnsi="Times New Roman" w:eastAsia="宋体" w:cs="Times New Roman"/>
          <w:szCs w:val="20"/>
        </w:rPr>
        <w:t>基带传输：是指信号没有经过调制而直接送到信道中去传输的通信方式。</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（2）</w:t>
      </w:r>
      <w:r>
        <w:rPr>
          <w:rFonts w:ascii="Times New Roman" w:hAnsi="Times New Roman" w:eastAsia="宋体" w:cs="Times New Roman"/>
          <w:szCs w:val="20"/>
        </w:rPr>
        <w:t>频带传输：是指信号经过调制后再送到信道中传输，接收端有相应解调措施的通信方式。</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5、</w:t>
      </w:r>
      <w:r>
        <w:rPr>
          <w:rFonts w:ascii="Times New Roman" w:hAnsi="Times New Roman" w:eastAsia="宋体" w:cs="Times New Roman"/>
          <w:szCs w:val="20"/>
        </w:rPr>
        <w:t>按按通信双方的分工及数据传输方向分类</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对于点对点之间的通信，按消息传送的方向，通信方式可分为单工通信、半双工通信及全双工通信三种。</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（1）</w:t>
      </w:r>
      <w:r>
        <w:rPr>
          <w:rFonts w:ascii="Times New Roman" w:hAnsi="Times New Roman" w:eastAsia="宋体" w:cs="Times New Roman"/>
          <w:szCs w:val="20"/>
        </w:rPr>
        <w:t>单工通信，是指消息只能单方向进行传输的一种通信工作方式。单工通信的例子很多，如广播、遥控、无线寻呼等。这里，</w:t>
      </w:r>
      <w:r>
        <w:fldChar w:fldCharType="begin"/>
      </w:r>
      <w:r>
        <w:instrText xml:space="preserve"> HYPERLINK "https://baike.so.com/doc/5419011-24191446.html" \t "https://baike.so.com/doc/_blank" </w:instrText>
      </w:r>
      <w:r>
        <w:fldChar w:fldCharType="separate"/>
      </w:r>
      <w:r>
        <w:rPr>
          <w:rFonts w:ascii="Times New Roman" w:hAnsi="Times New Roman" w:eastAsia="宋体" w:cs="Times New Roman"/>
          <w:szCs w:val="20"/>
        </w:rPr>
        <w:t>信号</w:t>
      </w:r>
      <w:r>
        <w:rPr>
          <w:rFonts w:ascii="Times New Roman" w:hAnsi="Times New Roman" w:eastAsia="宋体" w:cs="Times New Roman"/>
          <w:szCs w:val="20"/>
        </w:rPr>
        <w:fldChar w:fldCharType="end"/>
      </w:r>
      <w:r>
        <w:rPr>
          <w:rFonts w:ascii="Times New Roman" w:hAnsi="Times New Roman" w:eastAsia="宋体" w:cs="Times New Roman"/>
          <w:szCs w:val="20"/>
        </w:rPr>
        <w:t>（消息）只从广播发射台、遥控器和无线寻呼中心分别传到收音机、遥控对象和BP 机上。</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（2）</w:t>
      </w:r>
      <w:r>
        <w:rPr>
          <w:rFonts w:ascii="Times New Roman" w:hAnsi="Times New Roman" w:eastAsia="宋体" w:cs="Times New Roman"/>
          <w:szCs w:val="20"/>
        </w:rPr>
        <w:t>半双工通信方式，是指通信双方都能收发消息，但不能同时进行收和发的工作方式。对讲机、收发报机等都是这种通信方式。所谓全双工通信，是指通信双方可同时进行双向传输消息的工作方式。在这种方式下，双方都可同时进行收发消息。</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（3）</w:t>
      </w:r>
      <w:r>
        <w:rPr>
          <w:rFonts w:ascii="Times New Roman" w:hAnsi="Times New Roman" w:eastAsia="宋体" w:cs="Times New Roman"/>
          <w:szCs w:val="20"/>
        </w:rPr>
        <w:t>全双工通信的信道必须是双向信道。生活中全双工通信的例子非常多，如普通电话、</w:t>
      </w:r>
      <w:r>
        <w:fldChar w:fldCharType="begin"/>
      </w:r>
      <w:r>
        <w:instrText xml:space="preserve"> HYPERLINK "https://baike.so.com/doc/5339213-5574654.html" \t "https://baike.so.com/doc/_blank" </w:instrText>
      </w:r>
      <w:r>
        <w:fldChar w:fldCharType="separate"/>
      </w:r>
      <w:r>
        <w:rPr>
          <w:rFonts w:ascii="Times New Roman" w:hAnsi="Times New Roman" w:eastAsia="宋体" w:cs="Times New Roman"/>
          <w:szCs w:val="20"/>
        </w:rPr>
        <w:t>手机</w:t>
      </w:r>
      <w:r>
        <w:rPr>
          <w:rFonts w:ascii="Times New Roman" w:hAnsi="Times New Roman" w:eastAsia="宋体" w:cs="Times New Roman"/>
          <w:szCs w:val="20"/>
        </w:rPr>
        <w:fldChar w:fldCharType="end"/>
      </w:r>
      <w:r>
        <w:rPr>
          <w:rFonts w:ascii="Times New Roman" w:hAnsi="Times New Roman" w:eastAsia="宋体" w:cs="Times New Roman"/>
          <w:szCs w:val="20"/>
        </w:rPr>
        <w:t>等。</w:t>
      </w:r>
    </w:p>
    <w:p>
      <w:pPr>
        <w:ind w:left="420" w:leftChars="200"/>
        <w:rPr>
          <w:rFonts w:ascii="Times New Roman" w:hAnsi="Times New Roman" w:eastAsia="宋体" w:cs="Times New Roman"/>
          <w:szCs w:val="20"/>
        </w:rPr>
      </w:pPr>
      <w:r>
        <w:rPr>
          <w:rFonts w:hint="eastAsia" w:ascii="Times New Roman" w:hAnsi="Times New Roman" w:eastAsia="宋体" w:cs="Times New Roman"/>
          <w:szCs w:val="20"/>
        </w:rPr>
        <w:t>第二节</w:t>
      </w:r>
      <w:r>
        <w:rPr>
          <w:rFonts w:ascii="Times New Roman" w:hAnsi="Times New Roman" w:eastAsia="宋体" w:cs="Times New Roman"/>
          <w:szCs w:val="20"/>
        </w:rPr>
        <w:t>旅游</w:t>
      </w:r>
      <w:r>
        <w:rPr>
          <w:rFonts w:hint="eastAsia" w:ascii="Times New Roman" w:hAnsi="Times New Roman" w:eastAsia="宋体" w:cs="Times New Roman"/>
          <w:szCs w:val="20"/>
        </w:rPr>
        <w:t>通信规划的内容（2学时）</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一、</w:t>
      </w:r>
      <w:r>
        <w:rPr>
          <w:rFonts w:ascii="Times New Roman" w:hAnsi="Times New Roman" w:eastAsia="宋体" w:cs="Times New Roman"/>
          <w:szCs w:val="20"/>
        </w:rPr>
        <w:t>旅游景区</w:t>
      </w:r>
      <w:r>
        <w:rPr>
          <w:rFonts w:hint="eastAsia" w:ascii="Times New Roman" w:hAnsi="Times New Roman" w:eastAsia="宋体" w:cs="Times New Roman"/>
          <w:szCs w:val="20"/>
        </w:rPr>
        <w:t>通讯规划</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1</w:t>
      </w:r>
      <w:r>
        <w:rPr>
          <w:rFonts w:hint="eastAsia" w:ascii="Times New Roman" w:hAnsi="Times New Roman" w:eastAsia="宋体" w:cs="Times New Roman"/>
          <w:szCs w:val="20"/>
        </w:rPr>
        <w:t>、有线电话规划</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2</w:t>
      </w:r>
      <w:r>
        <w:rPr>
          <w:rFonts w:hint="eastAsia" w:ascii="Times New Roman" w:hAnsi="Times New Roman" w:eastAsia="宋体" w:cs="Times New Roman"/>
          <w:szCs w:val="20"/>
        </w:rPr>
        <w:t>、无线电话规划</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二、邮政、网络规划</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1、邮政规划</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（1）邮政设施标准</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（2）服务范围</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（3）发展目标</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（4）主要网点布置</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2、网络规划</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（1）接入方式</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（2）线路走向</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（3）运营商选择</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（4）网络速率</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三、旅游信息中心规划</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1、有专人值守的亭台、柜阁等</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2、触摸式多媒体</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3、旅游咨询电话</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4、无人看管的旅游信息资料发放点</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5、旅游电子网站</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6、设置地点规划</w:t>
      </w:r>
    </w:p>
    <w:p>
      <w:pPr>
        <w:ind w:firstLine="411" w:firstLineChars="196"/>
        <w:rPr>
          <w:rFonts w:ascii="Times New Roman" w:hAnsi="Times New Roman" w:eastAsia="宋体" w:cs="Times New Roman"/>
          <w:b/>
          <w:bCs/>
          <w:szCs w:val="20"/>
        </w:rPr>
      </w:pPr>
      <w:r>
        <w:rPr>
          <w:rFonts w:hint="eastAsia" w:ascii="Times New Roman" w:hAnsi="Times New Roman" w:eastAsia="宋体" w:cs="Times New Roman"/>
          <w:b/>
          <w:bCs/>
          <w:szCs w:val="20"/>
        </w:rPr>
        <w:t>考核要求：</w:t>
      </w:r>
    </w:p>
    <w:p>
      <w:pPr>
        <w:ind w:left="420"/>
        <w:rPr>
          <w:rFonts w:ascii="Times New Roman" w:hAnsi="Times New Roman" w:eastAsia="宋体" w:cs="Times New Roman"/>
          <w:szCs w:val="24"/>
        </w:rPr>
      </w:pPr>
      <w:r>
        <w:rPr>
          <w:rFonts w:hint="eastAsia" w:ascii="Times New Roman" w:hAnsi="Times New Roman" w:eastAsia="宋体" w:cs="Times New Roman"/>
          <w:szCs w:val="24"/>
        </w:rPr>
        <w:t>1、了解与识记</w:t>
      </w:r>
      <w:r>
        <w:rPr>
          <w:rFonts w:ascii="Times New Roman" w:hAnsi="Times New Roman" w:eastAsia="宋体" w:cs="Times New Roman"/>
          <w:szCs w:val="24"/>
        </w:rPr>
        <w:t>旅游</w:t>
      </w:r>
      <w:r>
        <w:rPr>
          <w:rFonts w:hint="eastAsia" w:ascii="Times New Roman" w:hAnsi="Times New Roman" w:eastAsia="宋体" w:cs="Times New Roman"/>
          <w:szCs w:val="24"/>
        </w:rPr>
        <w:t>通信规划相关概念</w:t>
      </w:r>
    </w:p>
    <w:p>
      <w:pPr>
        <w:ind w:left="420"/>
        <w:rPr>
          <w:rFonts w:ascii="Times New Roman" w:hAnsi="Times New Roman" w:eastAsia="宋体" w:cs="Times New Roman"/>
          <w:szCs w:val="20"/>
        </w:rPr>
      </w:pPr>
      <w:r>
        <w:rPr>
          <w:rFonts w:hint="eastAsia" w:ascii="Times New Roman" w:hAnsi="Times New Roman" w:eastAsia="宋体" w:cs="Times New Roman"/>
          <w:szCs w:val="20"/>
        </w:rPr>
        <w:t>2、掌握</w:t>
      </w:r>
      <w:r>
        <w:rPr>
          <w:rFonts w:ascii="Times New Roman" w:hAnsi="Times New Roman" w:eastAsia="宋体" w:cs="Times New Roman"/>
          <w:szCs w:val="20"/>
        </w:rPr>
        <w:t>旅游</w:t>
      </w:r>
      <w:r>
        <w:rPr>
          <w:rFonts w:hint="eastAsia" w:ascii="Times New Roman" w:hAnsi="Times New Roman" w:eastAsia="宋体" w:cs="Times New Roman"/>
          <w:szCs w:val="20"/>
        </w:rPr>
        <w:t>通信规划的内容</w:t>
      </w:r>
    </w:p>
    <w:p>
      <w:pPr>
        <w:ind w:left="420"/>
        <w:rPr>
          <w:rFonts w:ascii="Times New Roman" w:hAnsi="Times New Roman" w:eastAsia="宋体" w:cs="Times New Roman"/>
          <w:szCs w:val="20"/>
        </w:rPr>
      </w:pPr>
    </w:p>
    <w:p>
      <w:pPr>
        <w:jc w:val="center"/>
        <w:rPr>
          <w:rFonts w:ascii="Times New Roman" w:hAnsi="Times New Roman" w:eastAsia="宋体" w:cs="Times New Roman"/>
          <w:b/>
          <w:sz w:val="24"/>
          <w:szCs w:val="20"/>
        </w:rPr>
      </w:pPr>
      <w:r>
        <w:rPr>
          <w:rFonts w:hint="eastAsia" w:ascii="Times New Roman" w:hAnsi="Times New Roman" w:eastAsia="宋体" w:cs="Times New Roman"/>
          <w:b/>
          <w:sz w:val="24"/>
          <w:szCs w:val="20"/>
        </w:rPr>
        <w:t>第八章 旅游服务设施体系规划专题</w:t>
      </w:r>
    </w:p>
    <w:p>
      <w:pPr>
        <w:ind w:firstLine="411" w:firstLineChars="196"/>
        <w:rPr>
          <w:rFonts w:ascii="Times New Roman" w:hAnsi="Times New Roman" w:eastAsia="宋体" w:cs="Times New Roman"/>
          <w:b/>
          <w:bCs/>
          <w:szCs w:val="20"/>
        </w:rPr>
      </w:pPr>
      <w:r>
        <w:rPr>
          <w:rFonts w:hint="eastAsia" w:ascii="Times New Roman" w:hAnsi="Times New Roman" w:eastAsia="宋体" w:cs="Times New Roman"/>
          <w:b/>
          <w:bCs/>
          <w:szCs w:val="20"/>
        </w:rPr>
        <w:t>教学要点：</w:t>
      </w:r>
    </w:p>
    <w:p>
      <w:pPr>
        <w:ind w:left="420"/>
        <w:rPr>
          <w:rFonts w:ascii="Times New Roman" w:hAnsi="Times New Roman" w:eastAsia="宋体" w:cs="Times New Roman"/>
          <w:szCs w:val="20"/>
        </w:rPr>
      </w:pPr>
      <w:r>
        <w:rPr>
          <w:rFonts w:hint="eastAsia" w:ascii="Times New Roman" w:hAnsi="Times New Roman" w:eastAsia="宋体" w:cs="Times New Roman"/>
          <w:szCs w:val="20"/>
        </w:rPr>
        <w:t>1、</w:t>
      </w:r>
      <w:r>
        <w:rPr>
          <w:rFonts w:ascii="Times New Roman" w:hAnsi="Times New Roman" w:eastAsia="宋体" w:cs="Times New Roman"/>
          <w:szCs w:val="20"/>
        </w:rPr>
        <w:t>旅游</w:t>
      </w:r>
      <w:r>
        <w:rPr>
          <w:rFonts w:hint="eastAsia" w:ascii="Times New Roman" w:hAnsi="Times New Roman" w:eastAsia="宋体" w:cs="Times New Roman"/>
          <w:szCs w:val="20"/>
        </w:rPr>
        <w:t>服务设施</w:t>
      </w:r>
      <w:r>
        <w:rPr>
          <w:rFonts w:ascii="Times New Roman" w:hAnsi="Times New Roman" w:eastAsia="宋体" w:cs="Times New Roman"/>
          <w:szCs w:val="20"/>
        </w:rPr>
        <w:t>概述</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2、</w:t>
      </w:r>
      <w:r>
        <w:rPr>
          <w:rFonts w:ascii="Times New Roman" w:hAnsi="Times New Roman" w:eastAsia="宋体" w:cs="Times New Roman"/>
          <w:szCs w:val="20"/>
        </w:rPr>
        <w:t>旅游</w:t>
      </w:r>
      <w:r>
        <w:rPr>
          <w:rFonts w:hint="eastAsia" w:ascii="Times New Roman" w:hAnsi="Times New Roman" w:eastAsia="宋体" w:cs="Times New Roman"/>
          <w:szCs w:val="20"/>
        </w:rPr>
        <w:t>服务设施体系规划内容</w:t>
      </w:r>
    </w:p>
    <w:p>
      <w:pPr>
        <w:ind w:firstLine="420"/>
        <w:rPr>
          <w:rFonts w:ascii="Times New Roman" w:hAnsi="Times New Roman" w:eastAsia="宋体" w:cs="Times New Roman"/>
          <w:b/>
          <w:bCs/>
          <w:szCs w:val="20"/>
        </w:rPr>
      </w:pPr>
      <w:r>
        <w:rPr>
          <w:rFonts w:hint="eastAsia" w:ascii="Times New Roman" w:hAnsi="Times New Roman" w:eastAsia="宋体" w:cs="Times New Roman"/>
          <w:b/>
          <w:bCs/>
          <w:szCs w:val="20"/>
        </w:rPr>
        <w:t>教学时数：</w:t>
      </w:r>
    </w:p>
    <w:p>
      <w:pPr>
        <w:ind w:firstLine="420"/>
        <w:rPr>
          <w:rFonts w:ascii="Times New Roman" w:hAnsi="Times New Roman" w:eastAsia="宋体" w:cs="Times New Roman"/>
          <w:bCs/>
          <w:szCs w:val="20"/>
        </w:rPr>
      </w:pPr>
      <w:r>
        <w:rPr>
          <w:rFonts w:hint="eastAsia" w:ascii="Times New Roman" w:hAnsi="Times New Roman" w:eastAsia="宋体" w:cs="Times New Roman"/>
          <w:bCs/>
          <w:szCs w:val="20"/>
        </w:rPr>
        <w:t>8学时</w:t>
      </w:r>
    </w:p>
    <w:p>
      <w:pPr>
        <w:ind w:firstLine="420"/>
        <w:rPr>
          <w:rFonts w:ascii="Times New Roman" w:hAnsi="Times New Roman" w:eastAsia="宋体" w:cs="Times New Roman"/>
          <w:b/>
          <w:bCs/>
          <w:szCs w:val="20"/>
        </w:rPr>
      </w:pPr>
      <w:r>
        <w:rPr>
          <w:rFonts w:hint="eastAsia" w:ascii="Times New Roman" w:hAnsi="Times New Roman" w:eastAsia="宋体" w:cs="Times New Roman"/>
          <w:b/>
          <w:bCs/>
          <w:szCs w:val="20"/>
        </w:rPr>
        <w:t>教学内容：</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第一节</w:t>
      </w:r>
      <w:r>
        <w:rPr>
          <w:rFonts w:ascii="Times New Roman" w:hAnsi="Times New Roman" w:eastAsia="宋体" w:cs="Times New Roman"/>
          <w:szCs w:val="20"/>
        </w:rPr>
        <w:t>旅游</w:t>
      </w:r>
      <w:r>
        <w:rPr>
          <w:rFonts w:hint="eastAsia" w:ascii="Times New Roman" w:hAnsi="Times New Roman" w:eastAsia="宋体" w:cs="Times New Roman"/>
          <w:szCs w:val="20"/>
        </w:rPr>
        <w:t>服务设施</w:t>
      </w:r>
      <w:r>
        <w:rPr>
          <w:rFonts w:ascii="Times New Roman" w:hAnsi="Times New Roman" w:eastAsia="宋体" w:cs="Times New Roman"/>
          <w:szCs w:val="20"/>
        </w:rPr>
        <w:t>概述</w:t>
      </w:r>
      <w:r>
        <w:rPr>
          <w:rFonts w:hint="eastAsia" w:ascii="Times New Roman" w:hAnsi="Times New Roman" w:eastAsia="宋体" w:cs="Times New Roman"/>
          <w:szCs w:val="20"/>
        </w:rPr>
        <w:t>（2学时）</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一、旅游</w:t>
      </w:r>
      <w:r>
        <w:rPr>
          <w:rFonts w:hint="eastAsia" w:ascii="Times New Roman" w:hAnsi="Times New Roman" w:eastAsia="宋体" w:cs="Times New Roman"/>
          <w:szCs w:val="20"/>
        </w:rPr>
        <w:t>服务设施定义 </w:t>
      </w:r>
      <w:r>
        <w:rPr>
          <w:rFonts w:hint="eastAsia" w:ascii="Times New Roman" w:hAnsi="Times New Roman" w:eastAsia="宋体" w:cs="Times New Roman"/>
          <w:szCs w:val="20"/>
        </w:rPr>
        <w:br w:type="textWrapping"/>
      </w:r>
      <w:r>
        <w:rPr>
          <w:rFonts w:hint="eastAsia" w:ascii="Times New Roman" w:hAnsi="Times New Roman" w:eastAsia="宋体" w:cs="Times New Roman"/>
          <w:szCs w:val="20"/>
        </w:rPr>
        <w:t>　旅游服务设施是指旅游景点通过各种设施、设备、方法、手段、途径和“热情好客”的种种表现形式，在为旅客提供能够满足其生理和心理的物质和精神的需要过程中，创造一种和谐的气氛，产生一种精神的心理效应，从而触动旅客情感，唤起旅客心理上的共鸣，使旅客在接受服务的过程中产生惬意、幸福之感，进而乐于交流，乐于消费的一种设施。</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二、</w:t>
      </w:r>
      <w:r>
        <w:rPr>
          <w:rFonts w:ascii="Times New Roman" w:hAnsi="Times New Roman" w:eastAsia="宋体" w:cs="Times New Roman"/>
          <w:szCs w:val="20"/>
        </w:rPr>
        <w:t>旅游</w:t>
      </w:r>
      <w:r>
        <w:rPr>
          <w:rFonts w:hint="eastAsia" w:ascii="Times New Roman" w:hAnsi="Times New Roman" w:eastAsia="宋体" w:cs="Times New Roman"/>
          <w:szCs w:val="20"/>
        </w:rPr>
        <w:t>服务设施规划原则</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1、需求导向原则</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2、多样化原则</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3、特色化原则</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4、系统化原则</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5、协调性原则</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6、大集中、小分散原则</w:t>
      </w:r>
    </w:p>
    <w:p>
      <w:pPr>
        <w:ind w:left="420" w:leftChars="200"/>
        <w:rPr>
          <w:rFonts w:ascii="Times New Roman" w:hAnsi="Times New Roman" w:eastAsia="宋体" w:cs="Times New Roman"/>
          <w:szCs w:val="20"/>
        </w:rPr>
      </w:pPr>
      <w:r>
        <w:rPr>
          <w:rFonts w:hint="eastAsia" w:ascii="Times New Roman" w:hAnsi="Times New Roman" w:eastAsia="宋体" w:cs="Times New Roman"/>
          <w:szCs w:val="20"/>
        </w:rPr>
        <w:t>第二节</w:t>
      </w:r>
      <w:r>
        <w:rPr>
          <w:rFonts w:ascii="Times New Roman" w:hAnsi="Times New Roman" w:eastAsia="宋体" w:cs="Times New Roman"/>
          <w:szCs w:val="20"/>
        </w:rPr>
        <w:t>旅游</w:t>
      </w:r>
      <w:r>
        <w:rPr>
          <w:rFonts w:hint="eastAsia" w:ascii="Times New Roman" w:hAnsi="Times New Roman" w:eastAsia="宋体" w:cs="Times New Roman"/>
          <w:szCs w:val="20"/>
        </w:rPr>
        <w:t>服务设施体系规划内容（6学时）</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一、旅游住宿设施规划</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1</w:t>
      </w:r>
      <w:r>
        <w:rPr>
          <w:rFonts w:hint="eastAsia" w:ascii="Times New Roman" w:hAnsi="Times New Roman" w:eastAsia="宋体" w:cs="Times New Roman"/>
          <w:szCs w:val="20"/>
        </w:rPr>
        <w:t>、选址</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2</w:t>
      </w:r>
      <w:r>
        <w:rPr>
          <w:rFonts w:hint="eastAsia" w:ascii="Times New Roman" w:hAnsi="Times New Roman" w:eastAsia="宋体" w:cs="Times New Roman"/>
          <w:szCs w:val="20"/>
        </w:rPr>
        <w:t>、规模</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3</w:t>
      </w:r>
      <w:r>
        <w:rPr>
          <w:rFonts w:hint="eastAsia" w:ascii="Times New Roman" w:hAnsi="Times New Roman" w:eastAsia="宋体" w:cs="Times New Roman"/>
          <w:szCs w:val="20"/>
        </w:rPr>
        <w:t>、类型结构</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4、建筑风格</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5、特色旅游住宿设施品鉴</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二、旅游餐饮设施规划</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1、类型</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2、设施规模</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3、设施布局</w:t>
      </w:r>
    </w:p>
    <w:p>
      <w:pPr>
        <w:ind w:firstLine="411" w:firstLineChars="196"/>
        <w:rPr>
          <w:rFonts w:ascii="Times New Roman" w:hAnsi="Times New Roman" w:eastAsia="宋体" w:cs="Times New Roman"/>
          <w:szCs w:val="20"/>
        </w:rPr>
      </w:pPr>
      <w:r>
        <w:rPr>
          <w:rFonts w:hint="eastAsia" w:ascii="Times New Roman" w:hAnsi="Times New Roman" w:eastAsia="宋体" w:cs="Times New Roman"/>
          <w:szCs w:val="20"/>
        </w:rPr>
        <w:t>三、旅游购物设施规划</w:t>
      </w:r>
    </w:p>
    <w:p>
      <w:pPr>
        <w:ind w:firstLine="411" w:firstLineChars="196"/>
        <w:rPr>
          <w:rFonts w:ascii="Times New Roman" w:hAnsi="Times New Roman" w:eastAsia="宋体" w:cs="Times New Roman"/>
          <w:szCs w:val="20"/>
        </w:rPr>
      </w:pPr>
      <w:r>
        <w:rPr>
          <w:rFonts w:hint="eastAsia" w:ascii="Times New Roman" w:hAnsi="Times New Roman" w:eastAsia="宋体" w:cs="Times New Roman"/>
          <w:szCs w:val="20"/>
        </w:rPr>
        <w:t>1、旅游商品设计</w:t>
      </w:r>
    </w:p>
    <w:p>
      <w:pPr>
        <w:ind w:firstLine="411" w:firstLineChars="196"/>
        <w:rPr>
          <w:rFonts w:ascii="Times New Roman" w:hAnsi="Times New Roman" w:eastAsia="宋体" w:cs="Times New Roman"/>
          <w:szCs w:val="20"/>
        </w:rPr>
      </w:pPr>
      <w:r>
        <w:rPr>
          <w:rFonts w:hint="eastAsia" w:ascii="Times New Roman" w:hAnsi="Times New Roman" w:eastAsia="宋体" w:cs="Times New Roman"/>
          <w:szCs w:val="20"/>
        </w:rPr>
        <w:t>2、购物设施布局</w:t>
      </w:r>
    </w:p>
    <w:p>
      <w:pPr>
        <w:ind w:firstLine="411" w:firstLineChars="196"/>
        <w:rPr>
          <w:rFonts w:ascii="Times New Roman" w:hAnsi="Times New Roman" w:eastAsia="宋体" w:cs="Times New Roman"/>
          <w:szCs w:val="20"/>
        </w:rPr>
      </w:pPr>
      <w:r>
        <w:rPr>
          <w:rFonts w:hint="eastAsia" w:ascii="Times New Roman" w:hAnsi="Times New Roman" w:eastAsia="宋体" w:cs="Times New Roman"/>
          <w:szCs w:val="20"/>
        </w:rPr>
        <w:t>3、购物设施规模</w:t>
      </w:r>
    </w:p>
    <w:p>
      <w:pPr>
        <w:ind w:firstLine="411" w:firstLineChars="196"/>
        <w:rPr>
          <w:rFonts w:ascii="Times New Roman" w:hAnsi="Times New Roman" w:eastAsia="宋体" w:cs="Times New Roman"/>
          <w:szCs w:val="20"/>
        </w:rPr>
      </w:pPr>
      <w:r>
        <w:rPr>
          <w:rFonts w:hint="eastAsia" w:ascii="Times New Roman" w:hAnsi="Times New Roman" w:eastAsia="宋体" w:cs="Times New Roman"/>
          <w:szCs w:val="20"/>
        </w:rPr>
        <w:t>四、旅游康体娱乐设施规划</w:t>
      </w:r>
    </w:p>
    <w:p>
      <w:pPr>
        <w:ind w:firstLine="411" w:firstLineChars="196"/>
        <w:rPr>
          <w:rFonts w:ascii="Times New Roman" w:hAnsi="Times New Roman" w:eastAsia="宋体" w:cs="Times New Roman"/>
          <w:szCs w:val="20"/>
        </w:rPr>
      </w:pPr>
      <w:r>
        <w:rPr>
          <w:rFonts w:hint="eastAsia" w:ascii="Times New Roman" w:hAnsi="Times New Roman" w:eastAsia="宋体" w:cs="Times New Roman"/>
          <w:szCs w:val="20"/>
        </w:rPr>
        <w:t>1、类别</w:t>
      </w:r>
    </w:p>
    <w:p>
      <w:pPr>
        <w:ind w:firstLine="411" w:firstLineChars="196"/>
        <w:rPr>
          <w:rFonts w:ascii="Times New Roman" w:hAnsi="Times New Roman" w:eastAsia="宋体" w:cs="Times New Roman"/>
          <w:szCs w:val="20"/>
        </w:rPr>
      </w:pPr>
      <w:r>
        <w:rPr>
          <w:rFonts w:hint="eastAsia" w:ascii="Times New Roman" w:hAnsi="Times New Roman" w:eastAsia="宋体" w:cs="Times New Roman"/>
          <w:szCs w:val="20"/>
        </w:rPr>
        <w:t>（1）歌舞类</w:t>
      </w:r>
    </w:p>
    <w:p>
      <w:pPr>
        <w:ind w:firstLine="411" w:firstLineChars="196"/>
        <w:rPr>
          <w:rFonts w:ascii="Times New Roman" w:hAnsi="Times New Roman" w:eastAsia="宋体" w:cs="Times New Roman"/>
          <w:szCs w:val="20"/>
        </w:rPr>
      </w:pPr>
      <w:r>
        <w:rPr>
          <w:rFonts w:hint="eastAsia" w:ascii="Times New Roman" w:hAnsi="Times New Roman" w:eastAsia="宋体" w:cs="Times New Roman"/>
          <w:szCs w:val="20"/>
        </w:rPr>
        <w:t>（2）体育健身类</w:t>
      </w:r>
    </w:p>
    <w:p>
      <w:pPr>
        <w:ind w:firstLine="411" w:firstLineChars="196"/>
        <w:rPr>
          <w:rFonts w:ascii="Times New Roman" w:hAnsi="Times New Roman" w:eastAsia="宋体" w:cs="Times New Roman"/>
          <w:szCs w:val="20"/>
        </w:rPr>
      </w:pPr>
      <w:r>
        <w:rPr>
          <w:rFonts w:hint="eastAsia" w:ascii="Times New Roman" w:hAnsi="Times New Roman" w:eastAsia="宋体" w:cs="Times New Roman"/>
          <w:szCs w:val="20"/>
        </w:rPr>
        <w:t>（3）文娱类</w:t>
      </w:r>
    </w:p>
    <w:p>
      <w:pPr>
        <w:ind w:firstLine="411" w:firstLineChars="196"/>
        <w:rPr>
          <w:rFonts w:ascii="Times New Roman" w:hAnsi="Times New Roman" w:eastAsia="宋体" w:cs="Times New Roman"/>
          <w:szCs w:val="20"/>
        </w:rPr>
      </w:pPr>
      <w:r>
        <w:rPr>
          <w:rFonts w:hint="eastAsia" w:ascii="Times New Roman" w:hAnsi="Times New Roman" w:eastAsia="宋体" w:cs="Times New Roman"/>
          <w:szCs w:val="20"/>
        </w:rPr>
        <w:t>（4）游戏类</w:t>
      </w:r>
    </w:p>
    <w:p>
      <w:pPr>
        <w:ind w:firstLine="411" w:firstLineChars="196"/>
        <w:rPr>
          <w:rFonts w:ascii="Times New Roman" w:hAnsi="Times New Roman" w:eastAsia="宋体" w:cs="Times New Roman"/>
          <w:szCs w:val="20"/>
        </w:rPr>
      </w:pPr>
      <w:r>
        <w:rPr>
          <w:rFonts w:hint="eastAsia" w:ascii="Times New Roman" w:hAnsi="Times New Roman" w:eastAsia="宋体" w:cs="Times New Roman"/>
          <w:szCs w:val="20"/>
        </w:rPr>
        <w:t>（5）附属类</w:t>
      </w:r>
    </w:p>
    <w:p>
      <w:pPr>
        <w:ind w:firstLine="411" w:firstLineChars="196"/>
        <w:rPr>
          <w:rFonts w:ascii="Times New Roman" w:hAnsi="Times New Roman" w:eastAsia="宋体" w:cs="Times New Roman"/>
          <w:szCs w:val="20"/>
        </w:rPr>
      </w:pPr>
      <w:r>
        <w:rPr>
          <w:rFonts w:hint="eastAsia" w:ascii="Times New Roman" w:hAnsi="Times New Roman" w:eastAsia="宋体" w:cs="Times New Roman"/>
          <w:szCs w:val="20"/>
        </w:rPr>
        <w:t>2、开发娱乐设施的目的</w:t>
      </w:r>
    </w:p>
    <w:p>
      <w:pPr>
        <w:ind w:firstLine="411" w:firstLineChars="196"/>
        <w:rPr>
          <w:rFonts w:ascii="Times New Roman" w:hAnsi="Times New Roman" w:eastAsia="宋体" w:cs="Times New Roman"/>
          <w:szCs w:val="20"/>
        </w:rPr>
      </w:pPr>
      <w:r>
        <w:rPr>
          <w:rFonts w:hint="eastAsia" w:ascii="Times New Roman" w:hAnsi="Times New Roman" w:eastAsia="宋体" w:cs="Times New Roman"/>
          <w:szCs w:val="20"/>
        </w:rPr>
        <w:t>3、旅游娱乐设施布局应考虑的因素</w:t>
      </w:r>
    </w:p>
    <w:p>
      <w:pPr>
        <w:ind w:firstLine="411" w:firstLineChars="196"/>
        <w:rPr>
          <w:rFonts w:ascii="Times New Roman" w:hAnsi="Times New Roman" w:eastAsia="宋体" w:cs="Times New Roman"/>
          <w:szCs w:val="20"/>
        </w:rPr>
      </w:pPr>
      <w:r>
        <w:rPr>
          <w:rFonts w:hint="eastAsia" w:ascii="Times New Roman" w:hAnsi="Times New Roman" w:eastAsia="宋体" w:cs="Times New Roman"/>
          <w:szCs w:val="20"/>
        </w:rPr>
        <w:t>五、游客接待中心规划</w:t>
      </w:r>
    </w:p>
    <w:p>
      <w:pPr>
        <w:ind w:firstLine="411" w:firstLineChars="196"/>
        <w:rPr>
          <w:rFonts w:ascii="Times New Roman" w:hAnsi="Times New Roman" w:eastAsia="宋体" w:cs="Times New Roman"/>
          <w:szCs w:val="20"/>
        </w:rPr>
      </w:pPr>
      <w:r>
        <w:rPr>
          <w:rFonts w:hint="eastAsia" w:ascii="Times New Roman" w:hAnsi="Times New Roman" w:eastAsia="宋体" w:cs="Times New Roman"/>
          <w:szCs w:val="20"/>
        </w:rPr>
        <w:t>1、游客接待中心的功能</w:t>
      </w:r>
    </w:p>
    <w:p>
      <w:pPr>
        <w:ind w:firstLine="411" w:firstLineChars="196"/>
        <w:rPr>
          <w:rFonts w:ascii="Times New Roman" w:hAnsi="Times New Roman" w:eastAsia="宋体" w:cs="Times New Roman"/>
          <w:szCs w:val="20"/>
        </w:rPr>
      </w:pPr>
      <w:r>
        <w:rPr>
          <w:rFonts w:hint="eastAsia" w:ascii="Times New Roman" w:hAnsi="Times New Roman" w:eastAsia="宋体" w:cs="Times New Roman"/>
          <w:szCs w:val="20"/>
        </w:rPr>
        <w:t>2、选址</w:t>
      </w:r>
    </w:p>
    <w:p>
      <w:pPr>
        <w:ind w:firstLine="411" w:firstLineChars="196"/>
        <w:rPr>
          <w:rFonts w:ascii="Times New Roman" w:hAnsi="Times New Roman" w:eastAsia="宋体" w:cs="Times New Roman"/>
          <w:szCs w:val="20"/>
        </w:rPr>
      </w:pPr>
      <w:r>
        <w:rPr>
          <w:rFonts w:hint="eastAsia" w:ascii="Times New Roman" w:hAnsi="Times New Roman" w:eastAsia="宋体" w:cs="Times New Roman"/>
          <w:szCs w:val="20"/>
        </w:rPr>
        <w:t>3、建筑风格</w:t>
      </w:r>
    </w:p>
    <w:p>
      <w:pPr>
        <w:ind w:left="420" w:leftChars="200"/>
        <w:rPr>
          <w:rFonts w:ascii="Times New Roman" w:hAnsi="Times New Roman" w:eastAsia="宋体" w:cs="Times New Roman"/>
          <w:szCs w:val="20"/>
        </w:rPr>
      </w:pPr>
      <w:r>
        <w:rPr>
          <w:rFonts w:hint="eastAsia" w:ascii="Times New Roman" w:hAnsi="Times New Roman" w:eastAsia="宋体" w:cs="Times New Roman"/>
          <w:szCs w:val="20"/>
        </w:rPr>
        <w:t>4、成功案例品鉴</w:t>
      </w:r>
    </w:p>
    <w:p>
      <w:pPr>
        <w:ind w:left="420" w:leftChars="200"/>
        <w:rPr>
          <w:rFonts w:ascii="Times New Roman" w:hAnsi="Times New Roman" w:eastAsia="宋体" w:cs="Times New Roman"/>
          <w:szCs w:val="20"/>
        </w:rPr>
      </w:pPr>
      <w:r>
        <w:rPr>
          <w:rFonts w:hint="eastAsia" w:ascii="Times New Roman" w:hAnsi="Times New Roman" w:eastAsia="宋体" w:cs="Times New Roman"/>
          <w:szCs w:val="20"/>
        </w:rPr>
        <w:t>六、旅游解说系统规划</w:t>
      </w:r>
    </w:p>
    <w:p>
      <w:pPr>
        <w:ind w:left="420" w:leftChars="200"/>
        <w:rPr>
          <w:rFonts w:ascii="Times New Roman" w:hAnsi="Times New Roman" w:eastAsia="宋体" w:cs="Times New Roman"/>
          <w:szCs w:val="20"/>
        </w:rPr>
      </w:pPr>
      <w:r>
        <w:rPr>
          <w:rFonts w:hint="eastAsia" w:ascii="Times New Roman" w:hAnsi="Times New Roman" w:eastAsia="宋体" w:cs="Times New Roman"/>
          <w:szCs w:val="20"/>
        </w:rPr>
        <w:t>1、解说系统及其构成</w:t>
      </w:r>
    </w:p>
    <w:p>
      <w:pPr>
        <w:ind w:left="420" w:leftChars="200"/>
        <w:rPr>
          <w:rFonts w:ascii="Times New Roman" w:hAnsi="Times New Roman" w:eastAsia="宋体" w:cs="Times New Roman"/>
          <w:szCs w:val="20"/>
        </w:rPr>
      </w:pPr>
      <w:r>
        <w:rPr>
          <w:rFonts w:hint="eastAsia" w:ascii="Times New Roman" w:hAnsi="Times New Roman" w:eastAsia="宋体" w:cs="Times New Roman"/>
          <w:szCs w:val="20"/>
        </w:rPr>
        <w:t>2、规划重点</w:t>
      </w:r>
    </w:p>
    <w:p>
      <w:pPr>
        <w:ind w:left="420" w:leftChars="200"/>
        <w:rPr>
          <w:rFonts w:ascii="Times New Roman" w:hAnsi="Times New Roman" w:eastAsia="宋体" w:cs="Times New Roman"/>
          <w:szCs w:val="20"/>
        </w:rPr>
      </w:pPr>
      <w:r>
        <w:rPr>
          <w:rFonts w:hint="eastAsia" w:ascii="Times New Roman" w:hAnsi="Times New Roman" w:eastAsia="宋体" w:cs="Times New Roman"/>
          <w:szCs w:val="20"/>
        </w:rPr>
        <w:t>（1）导游人员</w:t>
      </w:r>
    </w:p>
    <w:p>
      <w:pPr>
        <w:ind w:left="420" w:leftChars="200"/>
        <w:rPr>
          <w:rFonts w:ascii="Times New Roman" w:hAnsi="Times New Roman" w:eastAsia="宋体" w:cs="Times New Roman"/>
          <w:szCs w:val="20"/>
        </w:rPr>
      </w:pPr>
      <w:r>
        <w:rPr>
          <w:rFonts w:hint="eastAsia" w:ascii="Times New Roman" w:hAnsi="Times New Roman" w:eastAsia="宋体" w:cs="Times New Roman"/>
          <w:szCs w:val="20"/>
        </w:rPr>
        <w:t>（2）多媒体解说系统</w:t>
      </w:r>
    </w:p>
    <w:p>
      <w:pPr>
        <w:ind w:left="420" w:leftChars="200"/>
        <w:rPr>
          <w:rFonts w:ascii="Times New Roman" w:hAnsi="Times New Roman" w:eastAsia="宋体" w:cs="Times New Roman"/>
          <w:szCs w:val="20"/>
        </w:rPr>
      </w:pPr>
      <w:r>
        <w:rPr>
          <w:rFonts w:hint="eastAsia" w:ascii="Times New Roman" w:hAnsi="Times New Roman" w:eastAsia="宋体" w:cs="Times New Roman"/>
          <w:szCs w:val="20"/>
        </w:rPr>
        <w:t>（3）图文解说系统</w:t>
      </w:r>
    </w:p>
    <w:p>
      <w:pPr>
        <w:ind w:left="420" w:leftChars="200"/>
        <w:rPr>
          <w:rFonts w:ascii="Times New Roman" w:hAnsi="Times New Roman" w:eastAsia="宋体" w:cs="Times New Roman"/>
          <w:szCs w:val="20"/>
        </w:rPr>
      </w:pPr>
      <w:r>
        <w:rPr>
          <w:rFonts w:hint="eastAsia" w:ascii="Times New Roman" w:hAnsi="Times New Roman" w:eastAsia="宋体" w:cs="Times New Roman"/>
          <w:szCs w:val="20"/>
        </w:rPr>
        <w:t>七、景点其他旅游服务设施规划</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1、电话亭设计</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2、小卖点设计</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3、厕所设计</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（1）数量</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（2）规模</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（3）建筑风格</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（4）管理</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4、垃圾箱设计</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5、指示牌设计</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6、投诉中心设计</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7、安全救护设施</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（1）急救站</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（2）卫生所</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（3）治安办公室</w:t>
      </w:r>
    </w:p>
    <w:p>
      <w:pPr>
        <w:ind w:firstLine="411" w:firstLineChars="196"/>
        <w:rPr>
          <w:rFonts w:ascii="Times New Roman" w:hAnsi="Times New Roman" w:eastAsia="宋体" w:cs="Times New Roman"/>
          <w:b/>
          <w:bCs/>
          <w:szCs w:val="20"/>
        </w:rPr>
      </w:pPr>
      <w:r>
        <w:rPr>
          <w:rFonts w:hint="eastAsia" w:ascii="Times New Roman" w:hAnsi="Times New Roman" w:eastAsia="宋体" w:cs="Times New Roman"/>
          <w:b/>
          <w:bCs/>
          <w:szCs w:val="20"/>
        </w:rPr>
        <w:t>考核要求：</w:t>
      </w:r>
    </w:p>
    <w:p>
      <w:pPr>
        <w:pStyle w:val="62"/>
        <w:numPr>
          <w:ilvl w:val="0"/>
          <w:numId w:val="16"/>
        </w:numPr>
        <w:ind w:firstLineChars="0"/>
        <w:rPr>
          <w:rFonts w:ascii="Times New Roman" w:hAnsi="Times New Roman"/>
          <w:szCs w:val="24"/>
        </w:rPr>
      </w:pPr>
      <w:r>
        <w:rPr>
          <w:rFonts w:hint="eastAsia" w:ascii="Times New Roman" w:hAnsi="Times New Roman"/>
          <w:szCs w:val="24"/>
        </w:rPr>
        <w:t>了解与识记</w:t>
      </w:r>
      <w:r>
        <w:rPr>
          <w:rFonts w:ascii="Times New Roman" w:hAnsi="Times New Roman"/>
          <w:szCs w:val="24"/>
        </w:rPr>
        <w:t>旅游</w:t>
      </w:r>
      <w:r>
        <w:rPr>
          <w:rFonts w:hint="eastAsia" w:ascii="Times New Roman" w:hAnsi="Times New Roman"/>
          <w:szCs w:val="24"/>
        </w:rPr>
        <w:t>服务设施相关概念</w:t>
      </w:r>
    </w:p>
    <w:p>
      <w:pPr>
        <w:pStyle w:val="62"/>
        <w:numPr>
          <w:ilvl w:val="0"/>
          <w:numId w:val="16"/>
        </w:numPr>
        <w:ind w:firstLineChars="0"/>
        <w:rPr>
          <w:rFonts w:ascii="Times New Roman" w:hAnsi="Times New Roman"/>
          <w:szCs w:val="24"/>
        </w:rPr>
      </w:pPr>
      <w:r>
        <w:rPr>
          <w:rFonts w:hint="eastAsia" w:ascii="Times New Roman" w:hAnsi="Times New Roman"/>
          <w:szCs w:val="20"/>
        </w:rPr>
        <w:t>掌握</w:t>
      </w:r>
      <w:r>
        <w:rPr>
          <w:rFonts w:ascii="Times New Roman" w:hAnsi="Times New Roman"/>
          <w:szCs w:val="20"/>
        </w:rPr>
        <w:t>旅游</w:t>
      </w:r>
      <w:r>
        <w:rPr>
          <w:rFonts w:hint="eastAsia" w:ascii="Times New Roman" w:hAnsi="Times New Roman"/>
          <w:szCs w:val="20"/>
        </w:rPr>
        <w:t>服务设施体系规划内容</w:t>
      </w:r>
    </w:p>
    <w:p>
      <w:pPr>
        <w:ind w:left="420"/>
        <w:rPr>
          <w:rFonts w:ascii="Times New Roman" w:hAnsi="Times New Roman" w:eastAsia="宋体" w:cs="Times New Roman"/>
          <w:szCs w:val="20"/>
        </w:rPr>
      </w:pPr>
    </w:p>
    <w:p>
      <w:pPr>
        <w:ind w:left="420"/>
        <w:rPr>
          <w:rFonts w:ascii="Times New Roman" w:hAnsi="Times New Roman"/>
          <w:b/>
          <w:sz w:val="28"/>
          <w:szCs w:val="28"/>
        </w:rPr>
      </w:pPr>
      <w:r>
        <w:rPr>
          <w:rFonts w:hint="eastAsia" w:ascii="Times New Roman" w:hAnsi="Times New Roman"/>
          <w:b/>
          <w:sz w:val="28"/>
          <w:szCs w:val="28"/>
        </w:rPr>
        <w:t>三、参考书目</w:t>
      </w:r>
    </w:p>
    <w:p>
      <w:pPr>
        <w:ind w:firstLine="420"/>
        <w:rPr>
          <w:rFonts w:ascii="Times New Roman" w:hAnsi="Times New Roman"/>
          <w:szCs w:val="20"/>
        </w:rPr>
      </w:pPr>
      <w:r>
        <w:rPr>
          <w:rFonts w:ascii="Times New Roman" w:hAnsi="Times New Roman"/>
          <w:szCs w:val="20"/>
        </w:rPr>
        <w:t>1</w:t>
      </w:r>
      <w:r>
        <w:rPr>
          <w:rFonts w:hint="eastAsia" w:ascii="Times New Roman" w:hAnsi="Times New Roman"/>
          <w:szCs w:val="20"/>
        </w:rPr>
        <w:t>、周丽君主编，《旅游规划学》，东北师范大学出版社，2013年12月。</w:t>
      </w:r>
    </w:p>
    <w:p>
      <w:pPr>
        <w:ind w:left="420"/>
        <w:rPr>
          <w:rFonts w:ascii="Times New Roman" w:hAnsi="Times New Roman" w:eastAsia="宋体" w:cs="Times New Roman"/>
          <w:szCs w:val="20"/>
        </w:rPr>
      </w:pPr>
      <w:r>
        <w:rPr>
          <w:rFonts w:hint="eastAsia" w:ascii="Times New Roman" w:hAnsi="Times New Roman" w:eastAsia="宋体" w:cs="Times New Roman"/>
          <w:szCs w:val="20"/>
        </w:rPr>
        <w:t>2、</w:t>
      </w:r>
      <w:r>
        <w:fldChar w:fldCharType="begin"/>
      </w:r>
      <w:r>
        <w:instrText xml:space="preserve"> HYPERLINK "http://book.jd.com/writer/%E5%90%8C%E6%B5%8E%E5%A4%A7%E5%AD%A6_1.html" \t "_blank" </w:instrText>
      </w:r>
      <w:r>
        <w:fldChar w:fldCharType="separate"/>
      </w:r>
      <w:r>
        <w:rPr>
          <w:rFonts w:hint="eastAsia" w:ascii="Times New Roman" w:hAnsi="Times New Roman" w:eastAsia="宋体" w:cs="Times New Roman"/>
          <w:szCs w:val="20"/>
        </w:rPr>
        <w:t>同济大学</w:t>
      </w:r>
      <w:r>
        <w:rPr>
          <w:rFonts w:hint="eastAsia" w:ascii="Times New Roman" w:hAnsi="Times New Roman" w:eastAsia="宋体" w:cs="Times New Roman"/>
          <w:szCs w:val="20"/>
        </w:rPr>
        <w:fldChar w:fldCharType="end"/>
      </w:r>
      <w:r>
        <w:rPr>
          <w:rFonts w:hint="eastAsia" w:ascii="Times New Roman" w:hAnsi="Times New Roman" w:eastAsia="宋体" w:cs="Times New Roman"/>
          <w:szCs w:val="20"/>
        </w:rPr>
        <w:t>，</w:t>
      </w:r>
      <w:r>
        <w:fldChar w:fldCharType="begin"/>
      </w:r>
      <w:r>
        <w:instrText xml:space="preserve"> HYPERLINK "http://book.jd.com/writer/%E5%A4%A9%E6%B4%A5%E5%A4%A7%E5%AD%A6_1.html" \t "_blank" </w:instrText>
      </w:r>
      <w:r>
        <w:fldChar w:fldCharType="separate"/>
      </w:r>
      <w:r>
        <w:rPr>
          <w:rFonts w:hint="eastAsia" w:ascii="Times New Roman" w:hAnsi="Times New Roman" w:eastAsia="宋体" w:cs="Times New Roman"/>
          <w:szCs w:val="20"/>
        </w:rPr>
        <w:t>天津大学</w:t>
      </w:r>
      <w:r>
        <w:rPr>
          <w:rFonts w:hint="eastAsia" w:ascii="Times New Roman" w:hAnsi="Times New Roman" w:eastAsia="宋体" w:cs="Times New Roman"/>
          <w:szCs w:val="20"/>
        </w:rPr>
        <w:fldChar w:fldCharType="end"/>
      </w:r>
      <w:r>
        <w:rPr>
          <w:rFonts w:hint="eastAsia" w:ascii="Times New Roman" w:hAnsi="Times New Roman" w:eastAsia="宋体" w:cs="Times New Roman"/>
          <w:szCs w:val="20"/>
        </w:rPr>
        <w:t>，</w:t>
      </w:r>
      <w:r>
        <w:fldChar w:fldCharType="begin"/>
      </w:r>
      <w:r>
        <w:instrText xml:space="preserve"> HYPERLINK "http://book.jd.com/writer/%E9%87%8D%E5%BA%86%E5%A4%A7%E5%AD%A6_1.html" \t "_blank" </w:instrText>
      </w:r>
      <w:r>
        <w:fldChar w:fldCharType="separate"/>
      </w:r>
      <w:r>
        <w:rPr>
          <w:rFonts w:hint="eastAsia" w:ascii="Times New Roman" w:hAnsi="Times New Roman" w:eastAsia="宋体" w:cs="Times New Roman"/>
          <w:szCs w:val="20"/>
        </w:rPr>
        <w:t>重庆大学</w:t>
      </w:r>
      <w:r>
        <w:rPr>
          <w:rFonts w:hint="eastAsia" w:ascii="Times New Roman" w:hAnsi="Times New Roman" w:eastAsia="宋体" w:cs="Times New Roman"/>
          <w:szCs w:val="20"/>
        </w:rPr>
        <w:fldChar w:fldCharType="end"/>
      </w:r>
      <w:r>
        <w:rPr>
          <w:rFonts w:hint="eastAsia" w:ascii="Times New Roman" w:hAnsi="Times New Roman" w:eastAsia="宋体" w:cs="Times New Roman"/>
          <w:szCs w:val="20"/>
        </w:rPr>
        <w:t>，</w:t>
      </w:r>
      <w:r>
        <w:fldChar w:fldCharType="begin"/>
      </w:r>
      <w:r>
        <w:instrText xml:space="preserve"> HYPERLINK "http://book.jd.com/writer/%E5%8D%8E%E5%8D%97%E7%90%86%E5%B7%A5%E5%A4%A7%E5%AD%A6_1.html" \t "_blank" </w:instrText>
      </w:r>
      <w:r>
        <w:fldChar w:fldCharType="separate"/>
      </w:r>
      <w:r>
        <w:rPr>
          <w:rFonts w:hint="eastAsia" w:ascii="Times New Roman" w:hAnsi="Times New Roman" w:eastAsia="宋体" w:cs="Times New Roman"/>
          <w:szCs w:val="20"/>
        </w:rPr>
        <w:t>华南理工大学</w:t>
      </w:r>
      <w:r>
        <w:rPr>
          <w:rFonts w:hint="eastAsia" w:ascii="Times New Roman" w:hAnsi="Times New Roman" w:eastAsia="宋体" w:cs="Times New Roman"/>
          <w:szCs w:val="20"/>
        </w:rPr>
        <w:fldChar w:fldCharType="end"/>
      </w:r>
      <w:r>
        <w:rPr>
          <w:rFonts w:hint="eastAsia" w:ascii="Times New Roman" w:hAnsi="Times New Roman" w:eastAsia="宋体" w:cs="Times New Roman"/>
          <w:szCs w:val="20"/>
        </w:rPr>
        <w:t>，</w:t>
      </w:r>
      <w:r>
        <w:fldChar w:fldCharType="begin"/>
      </w:r>
      <w:r>
        <w:instrText xml:space="preserve"> HYPERLINK "http://book.jd.com/writer/%E5%8D%8E%E4%B8%AD%E7%A7%91%E6%8A%80%E5%A4%A7%E5%AD%A6_1.html" \t "_blank" </w:instrText>
      </w:r>
      <w:r>
        <w:fldChar w:fldCharType="separate"/>
      </w:r>
      <w:r>
        <w:rPr>
          <w:rFonts w:hint="eastAsia" w:ascii="Times New Roman" w:hAnsi="Times New Roman" w:eastAsia="宋体" w:cs="Times New Roman"/>
          <w:szCs w:val="20"/>
        </w:rPr>
        <w:t>华中科技大学</w:t>
      </w:r>
      <w:r>
        <w:rPr>
          <w:rFonts w:hint="eastAsia" w:ascii="Times New Roman" w:hAnsi="Times New Roman" w:eastAsia="宋体" w:cs="Times New Roman"/>
          <w:szCs w:val="20"/>
        </w:rPr>
        <w:fldChar w:fldCharType="end"/>
      </w:r>
      <w:r>
        <w:rPr>
          <w:rFonts w:hint="eastAsia" w:ascii="Times New Roman" w:hAnsi="Times New Roman" w:eastAsia="宋体" w:cs="Times New Roman"/>
          <w:szCs w:val="20"/>
        </w:rPr>
        <w:t>联合编写，《控制性详细规划》，中国建筑工业出版社，2011年6月。</w:t>
      </w:r>
    </w:p>
    <w:p>
      <w:pPr>
        <w:pStyle w:val="62"/>
        <w:ind w:firstLineChars="0"/>
        <w:rPr>
          <w:rFonts w:ascii="Times New Roman" w:hAnsi="Times New Roman"/>
          <w:szCs w:val="20"/>
        </w:rPr>
      </w:pPr>
      <w:r>
        <w:rPr>
          <w:rFonts w:hint="eastAsia" w:ascii="Times New Roman" w:hAnsi="Times New Roman"/>
          <w:szCs w:val="20"/>
        </w:rPr>
        <w:t>3、</w:t>
      </w:r>
      <w:r>
        <w:rPr>
          <w:rFonts w:ascii="Times New Roman" w:hAnsi="Times New Roman"/>
          <w:szCs w:val="20"/>
        </w:rPr>
        <w:t>夏南凯,田宝江等编著，《控制性详细规划》（第2版）</w:t>
      </w:r>
      <w:r>
        <w:rPr>
          <w:rFonts w:hint="eastAsia" w:ascii="Times New Roman" w:hAnsi="Times New Roman"/>
          <w:szCs w:val="20"/>
        </w:rPr>
        <w:t>，</w:t>
      </w:r>
      <w:r>
        <w:rPr>
          <w:rFonts w:ascii="Times New Roman" w:hAnsi="Times New Roman"/>
          <w:szCs w:val="20"/>
        </w:rPr>
        <w:t>同济大学出版社，2005年7月。</w:t>
      </w:r>
    </w:p>
    <w:p>
      <w:pPr>
        <w:ind w:left="420"/>
        <w:rPr>
          <w:rFonts w:ascii="Times New Roman" w:hAnsi="Times New Roman" w:eastAsia="宋体" w:cs="Times New Roman"/>
          <w:szCs w:val="20"/>
        </w:rPr>
      </w:pPr>
      <w:r>
        <w:rPr>
          <w:rFonts w:ascii="Times New Roman" w:hAnsi="Times New Roman" w:eastAsia="宋体" w:cs="Times New Roman"/>
          <w:szCs w:val="20"/>
        </w:rPr>
        <w:t>4</w:t>
      </w:r>
      <w:r>
        <w:rPr>
          <w:rFonts w:hint="eastAsia" w:ascii="Times New Roman" w:hAnsi="Times New Roman" w:eastAsia="宋体" w:cs="Times New Roman"/>
          <w:szCs w:val="20"/>
        </w:rPr>
        <w:t>、</w:t>
      </w:r>
      <w:r>
        <w:fldChar w:fldCharType="begin"/>
      </w:r>
      <w:r>
        <w:instrText xml:space="preserve"> HYPERLINK "https://baike.baidu.com/item/%E5%BC%A0%E7%AB%8B%E6%98%8E/6126145" \t "_blank" </w:instrText>
      </w:r>
      <w:r>
        <w:fldChar w:fldCharType="separate"/>
      </w:r>
      <w:r>
        <w:rPr>
          <w:rFonts w:hint="eastAsia" w:ascii="Times New Roman" w:hAnsi="Times New Roman" w:eastAsia="宋体" w:cs="Times New Roman"/>
          <w:szCs w:val="20"/>
        </w:rPr>
        <w:t>张立明</w:t>
      </w:r>
      <w:r>
        <w:rPr>
          <w:rFonts w:hint="eastAsia" w:ascii="Times New Roman" w:hAnsi="Times New Roman" w:eastAsia="宋体" w:cs="Times New Roman"/>
          <w:szCs w:val="20"/>
        </w:rPr>
        <w:fldChar w:fldCharType="end"/>
      </w:r>
      <w:r>
        <w:rPr>
          <w:rFonts w:hint="eastAsia" w:ascii="Times New Roman" w:hAnsi="Times New Roman" w:eastAsia="宋体" w:cs="Times New Roman"/>
          <w:szCs w:val="20"/>
        </w:rPr>
        <w:t>著，《旅游景区解说系统规划与设计》，中国旅游出版社第1版，2006年9月。</w:t>
      </w:r>
    </w:p>
    <w:p>
      <w:pPr>
        <w:rPr>
          <w:rFonts w:ascii="Times New Roman" w:hAnsi="Times New Roman" w:eastAsia="宋体" w:cs="Times New Roman"/>
          <w:szCs w:val="20"/>
        </w:rPr>
      </w:pPr>
    </w:p>
    <w:p>
      <w:pPr>
        <w:adjustRightInd w:val="0"/>
        <w:snapToGrid w:val="0"/>
        <w:ind w:firstLine="470" w:firstLineChars="196"/>
        <w:rPr>
          <w:rFonts w:ascii="宋体" w:hAnsi="宋体" w:eastAsia="宋体" w:cs="Times New Roman"/>
          <w:b/>
          <w:sz w:val="24"/>
          <w:szCs w:val="24"/>
        </w:rPr>
      </w:pPr>
      <w:r>
        <w:rPr>
          <w:rFonts w:hint="eastAsia" w:ascii="宋体" w:hAnsi="宋体" w:eastAsia="宋体" w:cs="Times New Roman"/>
          <w:b/>
          <w:sz w:val="24"/>
          <w:szCs w:val="24"/>
        </w:rPr>
        <w:t>本课程使用教具和现代教育技术的指导性意见</w:t>
      </w:r>
    </w:p>
    <w:p>
      <w:pPr>
        <w:spacing w:line="320" w:lineRule="exact"/>
        <w:ind w:firstLine="420" w:firstLineChars="200"/>
        <w:jc w:val="left"/>
        <w:rPr>
          <w:rFonts w:ascii="Times New Roman" w:hAnsi="Times New Roman" w:eastAsia="宋体" w:cs="Times New Roman"/>
          <w:szCs w:val="20"/>
        </w:rPr>
      </w:pPr>
      <w:r>
        <w:rPr>
          <w:rFonts w:hint="eastAsia" w:ascii="Times New Roman" w:hAnsi="Times New Roman" w:eastAsia="宋体" w:cs="Times New Roman"/>
          <w:szCs w:val="20"/>
        </w:rPr>
        <w:t>主要教具是多媒体课件。建议大部分内容的课程在多媒体教室上，用课件进行讲授，增加直观性和生动性。</w:t>
      </w:r>
    </w:p>
    <w:p>
      <w:pPr>
        <w:widowControl/>
        <w:jc w:val="left"/>
        <w:rPr>
          <w:rFonts w:ascii="楷体" w:hAnsi="楷体" w:eastAsia="楷体" w:cs="宋体"/>
          <w:b/>
          <w:bCs/>
          <w:sz w:val="24"/>
          <w:szCs w:val="20"/>
        </w:rPr>
      </w:pPr>
      <w:r>
        <w:rPr>
          <w:rFonts w:ascii="楷体" w:hAnsi="楷体" w:eastAsia="楷体" w:cs="宋体"/>
          <w:b/>
          <w:bCs/>
          <w:sz w:val="24"/>
          <w:szCs w:val="20"/>
        </w:rPr>
        <w:br w:type="page"/>
      </w:r>
    </w:p>
    <w:p>
      <w:pPr>
        <w:rPr>
          <w:rFonts w:ascii="楷体" w:hAnsi="楷体" w:eastAsia="楷体" w:cs="宋体"/>
          <w:bCs/>
          <w:sz w:val="24"/>
          <w:szCs w:val="20"/>
        </w:rPr>
      </w:pPr>
      <w:r>
        <w:rPr>
          <w:rFonts w:hint="eastAsia" w:ascii="楷体" w:hAnsi="楷体" w:eastAsia="楷体" w:cs="宋体"/>
          <w:bCs/>
          <w:sz w:val="24"/>
          <w:szCs w:val="20"/>
        </w:rPr>
        <w:t>西北师范大学旅游管理专业课程教学大纲</w:t>
      </w:r>
    </w:p>
    <w:p>
      <w:pPr>
        <w:snapToGrid w:val="0"/>
        <w:jc w:val="center"/>
        <w:outlineLvl w:val="0"/>
        <w:rPr>
          <w:sz w:val="44"/>
          <w:szCs w:val="44"/>
        </w:rPr>
      </w:pPr>
      <w:bookmarkStart w:id="100" w:name="_Toc500245434"/>
      <w:bookmarkStart w:id="101" w:name="_Toc500103997"/>
      <w:bookmarkStart w:id="102" w:name="_Toc500105623"/>
      <w:bookmarkStart w:id="103" w:name="_Toc27158"/>
      <w:bookmarkStart w:id="104" w:name="_Toc500018220"/>
      <w:bookmarkStart w:id="105" w:name="_Toc500071752"/>
      <w:r>
        <w:rPr>
          <w:rFonts w:hint="eastAsia" w:ascii="Times New Roman" w:hAnsi="Times New Roman" w:eastAsia="黑体" w:cs="Times New Roman"/>
          <w:sz w:val="44"/>
          <w:szCs w:val="44"/>
        </w:rPr>
        <w:t>跨文化交流</w:t>
      </w:r>
      <w:bookmarkEnd w:id="100"/>
      <w:bookmarkEnd w:id="101"/>
      <w:bookmarkEnd w:id="102"/>
      <w:bookmarkEnd w:id="103"/>
      <w:bookmarkEnd w:id="104"/>
      <w:bookmarkEnd w:id="105"/>
    </w:p>
    <w:p>
      <w:pPr>
        <w:ind w:firstLine="560" w:firstLineChars="200"/>
        <w:rPr>
          <w:b/>
          <w:sz w:val="28"/>
          <w:szCs w:val="28"/>
        </w:rPr>
      </w:pPr>
      <w:r>
        <w:rPr>
          <w:rFonts w:hint="eastAsia"/>
          <w:b/>
          <w:sz w:val="28"/>
          <w:szCs w:val="28"/>
        </w:rPr>
        <w:t>一、说明</w:t>
      </w:r>
    </w:p>
    <w:p>
      <w:pPr>
        <w:ind w:firstLine="480" w:firstLineChars="200"/>
        <w:rPr>
          <w:b/>
          <w:bCs/>
          <w:sz w:val="24"/>
        </w:rPr>
      </w:pPr>
      <w:r>
        <w:rPr>
          <w:rFonts w:hint="eastAsia"/>
          <w:b/>
          <w:bCs/>
          <w:sz w:val="24"/>
        </w:rPr>
        <w:t>（一）课程性质</w:t>
      </w:r>
    </w:p>
    <w:p>
      <w:pPr>
        <w:ind w:firstLine="420" w:firstLineChars="200"/>
      </w:pPr>
      <w:r>
        <w:rPr>
          <w:rFonts w:hint="eastAsia"/>
        </w:rPr>
        <w:t>《跨文化交流》是文化产业专业任选课，该课程阐述了有关跨文化交流这门学科的基本概况、术语和基本理论，侧重于给跨文化流这门跨学科课程一种方法论的学习，并为学生在实践中解决跨文化交流活动中出现的诸多问题给予专业方法上的引导。</w:t>
      </w:r>
    </w:p>
    <w:p>
      <w:pPr>
        <w:ind w:firstLine="480" w:firstLineChars="200"/>
        <w:rPr>
          <w:b/>
          <w:bCs/>
          <w:sz w:val="24"/>
        </w:rPr>
      </w:pPr>
      <w:r>
        <w:rPr>
          <w:rFonts w:hint="eastAsia"/>
          <w:b/>
          <w:bCs/>
          <w:sz w:val="24"/>
        </w:rPr>
        <w:t>（二）教学目的</w:t>
      </w:r>
    </w:p>
    <w:p>
      <w:pPr>
        <w:ind w:firstLine="420" w:firstLineChars="200"/>
      </w:pPr>
      <w:r>
        <w:rPr>
          <w:rFonts w:hint="eastAsia"/>
        </w:rPr>
        <w:t>本课程的教学目的在于通过对本学科的基本术语及基本理论的讲授及相关案例的分析，在知识上让学生掌握有关跨文化交流的基本概况、术语和基本理论；在能力上具备应用跨文化流相关知识解释并解决文化冲突等问题的能力；在情感上培养和增强学生的跨文化交流意识和民族文化意识。</w:t>
      </w:r>
    </w:p>
    <w:p>
      <w:pPr>
        <w:ind w:firstLine="480" w:firstLineChars="200"/>
        <w:rPr>
          <w:b/>
          <w:bCs/>
          <w:sz w:val="24"/>
        </w:rPr>
      </w:pPr>
      <w:r>
        <w:rPr>
          <w:rFonts w:hint="eastAsia"/>
          <w:b/>
          <w:bCs/>
          <w:sz w:val="24"/>
        </w:rPr>
        <w:t>（三）教学内容</w:t>
      </w:r>
    </w:p>
    <w:p>
      <w:pPr>
        <w:ind w:firstLine="420" w:firstLineChars="200"/>
      </w:pPr>
      <w:r>
        <w:rPr>
          <w:rFonts w:hint="eastAsia"/>
        </w:rPr>
        <w:t>该课程的基本术语和基本理论，例如：基础理论,比如文化冲突、文化纬度理论等。该课程还讨论如何运用相关学科知识解决跨文化交流活动中的具体问题，例如语用学理论在跨文化交流活动中的具体应用等。</w:t>
      </w:r>
    </w:p>
    <w:p>
      <w:pPr>
        <w:ind w:firstLine="480" w:firstLineChars="200"/>
        <w:rPr>
          <w:b/>
          <w:bCs/>
          <w:sz w:val="24"/>
        </w:rPr>
      </w:pPr>
      <w:r>
        <w:rPr>
          <w:rFonts w:hint="eastAsia"/>
          <w:b/>
          <w:bCs/>
          <w:sz w:val="24"/>
        </w:rPr>
        <w:t>（四）教学时数</w:t>
      </w:r>
    </w:p>
    <w:p>
      <w:pPr>
        <w:ind w:firstLine="420" w:firstLineChars="200"/>
        <w:rPr>
          <w:szCs w:val="24"/>
        </w:rPr>
      </w:pPr>
      <w:r>
        <w:rPr>
          <w:rFonts w:eastAsia="黑体"/>
          <w:szCs w:val="24"/>
        </w:rPr>
        <w:t>1</w:t>
      </w:r>
      <w:r>
        <w:rPr>
          <w:rFonts w:hint="eastAsia" w:eastAsia="黑体"/>
          <w:szCs w:val="24"/>
        </w:rPr>
        <w:t>、</w:t>
      </w:r>
      <w:r>
        <w:rPr>
          <w:rFonts w:hint="eastAsia"/>
          <w:szCs w:val="24"/>
        </w:rPr>
        <w:t>时数：</w:t>
      </w:r>
      <w:r>
        <w:rPr>
          <w:rFonts w:hint="eastAsia" w:ascii="宋体" w:hAnsi="宋体"/>
          <w:szCs w:val="24"/>
        </w:rPr>
        <w:t>2</w:t>
      </w:r>
      <w:r>
        <w:rPr>
          <w:szCs w:val="24"/>
        </w:rPr>
        <w:t>/</w:t>
      </w:r>
      <w:r>
        <w:rPr>
          <w:rFonts w:hint="eastAsia"/>
          <w:szCs w:val="24"/>
        </w:rPr>
        <w:t>周，总计：36课时</w:t>
      </w:r>
    </w:p>
    <w:p>
      <w:pPr>
        <w:ind w:firstLine="420" w:firstLineChars="200"/>
      </w:pPr>
      <w:r>
        <w:rPr>
          <w:szCs w:val="24"/>
        </w:rPr>
        <w:t>2</w:t>
      </w:r>
      <w:r>
        <w:rPr>
          <w:rFonts w:hint="eastAsia"/>
          <w:szCs w:val="24"/>
        </w:rPr>
        <w:t>、进度：</w:t>
      </w:r>
    </w:p>
    <w:p>
      <w:pPr>
        <w:adjustRightInd w:val="0"/>
        <w:snapToGrid w:val="0"/>
        <w:ind w:firstLine="420" w:firstLineChars="200"/>
        <w:jc w:val="center"/>
      </w:pPr>
      <w:r>
        <w:rPr>
          <w:rFonts w:hint="eastAsia"/>
        </w:rPr>
        <w:t>《跨文化交流》课程教学进度表</w:t>
      </w:r>
    </w:p>
    <w:tbl>
      <w:tblPr>
        <w:tblStyle w:val="38"/>
        <w:tblW w:w="63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3208"/>
        <w:gridCol w:w="1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1350" w:type="dxa"/>
          </w:tcPr>
          <w:p>
            <w:r>
              <w:rPr>
                <w:rFonts w:hint="eastAsia"/>
              </w:rPr>
              <w:t>章次</w:t>
            </w:r>
          </w:p>
        </w:tc>
        <w:tc>
          <w:tcPr>
            <w:tcW w:w="3208" w:type="dxa"/>
          </w:tcPr>
          <w:p>
            <w:r>
              <w:rPr>
                <w:rFonts w:hint="eastAsia"/>
              </w:rPr>
              <w:t>内容</w:t>
            </w:r>
          </w:p>
        </w:tc>
        <w:tc>
          <w:tcPr>
            <w:tcW w:w="1822" w:type="dxa"/>
          </w:tcPr>
          <w:p>
            <w:r>
              <w:rPr>
                <w:rFonts w:hint="eastAsia"/>
              </w:rPr>
              <w:t>总学时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1350" w:type="dxa"/>
          </w:tcPr>
          <w:p>
            <w:r>
              <w:rPr>
                <w:rFonts w:hint="eastAsia"/>
              </w:rPr>
              <w:t>一</w:t>
            </w:r>
          </w:p>
        </w:tc>
        <w:tc>
          <w:tcPr>
            <w:tcW w:w="3208" w:type="dxa"/>
          </w:tcPr>
          <w:p>
            <w:r>
              <w:rPr>
                <w:rFonts w:hint="eastAsia"/>
              </w:rPr>
              <w:t>跨文化交流的基本概念</w:t>
            </w:r>
          </w:p>
        </w:tc>
        <w:tc>
          <w:tcPr>
            <w:tcW w:w="1822" w:type="dxa"/>
          </w:tcPr>
          <w:p>
            <w: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1350" w:type="dxa"/>
          </w:tcPr>
          <w:p>
            <w:r>
              <w:rPr>
                <w:rFonts w:hint="eastAsia"/>
              </w:rPr>
              <w:t>二</w:t>
            </w:r>
          </w:p>
        </w:tc>
        <w:tc>
          <w:tcPr>
            <w:tcW w:w="3208" w:type="dxa"/>
          </w:tcPr>
          <w:p>
            <w:r>
              <w:rPr>
                <w:rFonts w:hint="eastAsia"/>
              </w:rPr>
              <w:t>跨文化交流学的概况</w:t>
            </w:r>
          </w:p>
        </w:tc>
        <w:tc>
          <w:tcPr>
            <w:tcW w:w="1822" w:type="dxa"/>
          </w:tcPr>
          <w:p>
            <w:r>
              <w:rPr>
                <w:rFonts w:hint="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1350" w:type="dxa"/>
          </w:tcPr>
          <w:p>
            <w:r>
              <w:rPr>
                <w:rFonts w:hint="eastAsia"/>
              </w:rPr>
              <w:t>三</w:t>
            </w:r>
          </w:p>
        </w:tc>
        <w:tc>
          <w:tcPr>
            <w:tcW w:w="3208" w:type="dxa"/>
          </w:tcPr>
          <w:p>
            <w:r>
              <w:rPr>
                <w:rFonts w:hint="eastAsia"/>
              </w:rPr>
              <w:t>跨文化交流学的常用术语</w:t>
            </w:r>
          </w:p>
        </w:tc>
        <w:tc>
          <w:tcPr>
            <w:tcW w:w="1822" w:type="dxa"/>
          </w:tcPr>
          <w:p>
            <w:r>
              <w:rPr>
                <w:rFonts w:hint="eastAsi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1350" w:type="dxa"/>
          </w:tcPr>
          <w:p>
            <w:r>
              <w:rPr>
                <w:rFonts w:hint="eastAsia"/>
              </w:rPr>
              <w:t>四</w:t>
            </w:r>
          </w:p>
        </w:tc>
        <w:tc>
          <w:tcPr>
            <w:tcW w:w="3208" w:type="dxa"/>
          </w:tcPr>
          <w:p>
            <w:r>
              <w:rPr>
                <w:rFonts w:hint="eastAsia"/>
              </w:rPr>
              <w:t>跨文化交流学的基本理论</w:t>
            </w:r>
          </w:p>
        </w:tc>
        <w:tc>
          <w:tcPr>
            <w:tcW w:w="1822" w:type="dxa"/>
          </w:tcPr>
          <w:p>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1350" w:type="dxa"/>
          </w:tcPr>
          <w:p>
            <w:r>
              <w:rPr>
                <w:rFonts w:hint="eastAsia"/>
              </w:rPr>
              <w:t>五</w:t>
            </w:r>
          </w:p>
        </w:tc>
        <w:tc>
          <w:tcPr>
            <w:tcW w:w="3208" w:type="dxa"/>
          </w:tcPr>
          <w:p>
            <w:r>
              <w:rPr>
                <w:rFonts w:hint="eastAsia"/>
              </w:rPr>
              <w:t>文化的结构特征</w:t>
            </w:r>
          </w:p>
        </w:tc>
        <w:tc>
          <w:tcPr>
            <w:tcW w:w="1822" w:type="dxa"/>
          </w:tcPr>
          <w:p>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4" w:hRule="atLeast"/>
          <w:jc w:val="center"/>
        </w:trPr>
        <w:tc>
          <w:tcPr>
            <w:tcW w:w="1350" w:type="dxa"/>
          </w:tcPr>
          <w:p>
            <w:r>
              <w:rPr>
                <w:rFonts w:hint="eastAsia"/>
              </w:rPr>
              <w:t>六</w:t>
            </w:r>
          </w:p>
        </w:tc>
        <w:tc>
          <w:tcPr>
            <w:tcW w:w="3208" w:type="dxa"/>
          </w:tcPr>
          <w:p>
            <w:r>
              <w:rPr>
                <w:rFonts w:hint="eastAsia"/>
              </w:rPr>
              <w:t>跨文化交流综合案例分析</w:t>
            </w:r>
          </w:p>
        </w:tc>
        <w:tc>
          <w:tcPr>
            <w:tcW w:w="1822" w:type="dxa"/>
          </w:tcPr>
          <w:p>
            <w:r>
              <w:rPr>
                <w:rFonts w:hint="eastAsi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jc w:val="center"/>
        </w:trPr>
        <w:tc>
          <w:tcPr>
            <w:tcW w:w="1350" w:type="dxa"/>
          </w:tcPr>
          <w:p>
            <w:r>
              <w:rPr>
                <w:rFonts w:hint="eastAsia"/>
              </w:rPr>
              <w:t>合计</w:t>
            </w:r>
          </w:p>
        </w:tc>
        <w:tc>
          <w:tcPr>
            <w:tcW w:w="3208" w:type="dxa"/>
          </w:tcPr>
          <w:p/>
        </w:tc>
        <w:tc>
          <w:tcPr>
            <w:tcW w:w="1822" w:type="dxa"/>
          </w:tcPr>
          <w:p>
            <w:r>
              <w:rPr>
                <w:rFonts w:hint="eastAsia"/>
              </w:rPr>
              <w:t>36</w:t>
            </w:r>
          </w:p>
        </w:tc>
      </w:tr>
    </w:tbl>
    <w:p>
      <w:pPr>
        <w:adjustRightInd w:val="0"/>
        <w:snapToGrid w:val="0"/>
        <w:ind w:firstLine="420" w:firstLineChars="200"/>
        <w:jc w:val="center"/>
      </w:pPr>
    </w:p>
    <w:p>
      <w:pPr>
        <w:adjustRightInd w:val="0"/>
        <w:snapToGrid w:val="0"/>
        <w:ind w:firstLine="480" w:firstLineChars="200"/>
        <w:rPr>
          <w:b/>
          <w:bCs/>
          <w:sz w:val="24"/>
        </w:rPr>
      </w:pPr>
      <w:r>
        <w:rPr>
          <w:rFonts w:hint="eastAsia"/>
          <w:b/>
          <w:bCs/>
          <w:sz w:val="24"/>
        </w:rPr>
        <w:t>（五）教学方式</w:t>
      </w:r>
    </w:p>
    <w:p>
      <w:pPr>
        <w:adjustRightInd w:val="0"/>
        <w:snapToGrid w:val="0"/>
        <w:ind w:firstLine="420" w:firstLineChars="200"/>
      </w:pPr>
      <w:r>
        <w:rPr>
          <w:rFonts w:hint="eastAsia"/>
        </w:rPr>
        <w:t>根据章节的内容，采用教师课堂讲授法和学生参与式研讨教学法相结合的教学方法，在基础理论知识部分以教师讲授为主，在知识拓展篇及实践应用篇部分要着重使用启发式、参与式研讨的教学方法，培养学生主动参与思考的能力及习惯，并引导学生能学以致用，提高跨文化交流的能力。</w:t>
      </w:r>
    </w:p>
    <w:p>
      <w:pPr>
        <w:adjustRightInd w:val="0"/>
        <w:snapToGrid w:val="0"/>
        <w:ind w:firstLine="480" w:firstLineChars="200"/>
        <w:rPr>
          <w:rFonts w:hint="eastAsia"/>
          <w:b/>
          <w:bCs/>
          <w:sz w:val="24"/>
          <w:szCs w:val="24"/>
          <w:lang w:eastAsia="zh-CN"/>
        </w:rPr>
      </w:pPr>
      <w:r>
        <w:rPr>
          <w:rFonts w:hint="eastAsia"/>
          <w:b/>
          <w:bCs/>
          <w:sz w:val="24"/>
          <w:szCs w:val="24"/>
          <w:lang w:eastAsia="zh-CN"/>
        </w:rPr>
        <w:t>（六）考核方式</w:t>
      </w:r>
    </w:p>
    <w:p>
      <w:pPr>
        <w:adjustRightInd w:val="0"/>
        <w:snapToGrid w:val="0"/>
        <w:ind w:firstLine="420" w:firstLineChars="200"/>
        <w:rPr>
          <w:szCs w:val="24"/>
        </w:rPr>
      </w:pPr>
      <w:r>
        <w:rPr>
          <w:rFonts w:hint="eastAsia"/>
          <w:szCs w:val="24"/>
        </w:rPr>
        <w:t>本课程采用平时成绩（含课堂讨论、课堂笔记、平时小论文等成绩，共占</w:t>
      </w:r>
      <w:r>
        <w:rPr>
          <w:szCs w:val="24"/>
        </w:rPr>
        <w:t>40%</w:t>
      </w:r>
      <w:r>
        <w:rPr>
          <w:rFonts w:hint="eastAsia"/>
          <w:szCs w:val="24"/>
        </w:rPr>
        <w:t>）与期末课程论文（占总评成绩的</w:t>
      </w:r>
      <w:r>
        <w:rPr>
          <w:szCs w:val="24"/>
        </w:rPr>
        <w:t>60%</w:t>
      </w:r>
      <w:r>
        <w:rPr>
          <w:rFonts w:hint="eastAsia"/>
          <w:szCs w:val="24"/>
        </w:rPr>
        <w:t>）相结合的考查方式。</w:t>
      </w:r>
    </w:p>
    <w:p>
      <w:pPr>
        <w:adjustRightInd w:val="0"/>
        <w:snapToGrid w:val="0"/>
        <w:ind w:firstLine="420" w:firstLineChars="200"/>
        <w:rPr>
          <w:szCs w:val="24"/>
        </w:rPr>
      </w:pPr>
      <w:r>
        <w:rPr>
          <w:rFonts w:hint="eastAsia"/>
          <w:szCs w:val="24"/>
        </w:rPr>
        <w:t>在大纲的考核目标中，按照识记、领会、应用三个层次规定其应达到的能力层次要求。三个能力层次是递进等级关系。各能力层次的含义是：</w:t>
      </w:r>
    </w:p>
    <w:p>
      <w:pPr>
        <w:adjustRightInd w:val="0"/>
        <w:snapToGrid w:val="0"/>
        <w:ind w:firstLine="420" w:firstLineChars="200"/>
        <w:rPr>
          <w:szCs w:val="24"/>
        </w:rPr>
      </w:pPr>
      <w:r>
        <w:rPr>
          <w:rFonts w:hint="eastAsia"/>
          <w:szCs w:val="24"/>
        </w:rPr>
        <w:t>识记：能熟记有关文化、变迁、冲突等基本概念的定义，并能正确认识和表达，是低层次的要求。</w:t>
      </w:r>
    </w:p>
    <w:p>
      <w:pPr>
        <w:adjustRightInd w:val="0"/>
        <w:snapToGrid w:val="0"/>
        <w:ind w:firstLine="420" w:firstLineChars="200"/>
        <w:rPr>
          <w:szCs w:val="24"/>
        </w:rPr>
      </w:pPr>
      <w:r>
        <w:rPr>
          <w:rFonts w:hint="eastAsia"/>
          <w:szCs w:val="24"/>
        </w:rPr>
        <w:t>领会：在识记的基础上，能全面把握基本概念、基本原理、基本方法，能掌握有关概念、原理、方法的区别与联系，是较高层次的要求。</w:t>
      </w:r>
    </w:p>
    <w:p>
      <w:pPr>
        <w:adjustRightInd w:val="0"/>
        <w:snapToGrid w:val="0"/>
        <w:ind w:firstLine="420" w:firstLineChars="200"/>
        <w:rPr>
          <w:szCs w:val="24"/>
        </w:rPr>
      </w:pPr>
      <w:r>
        <w:rPr>
          <w:rFonts w:hint="eastAsia"/>
          <w:szCs w:val="24"/>
        </w:rPr>
        <w:t>应用：在领会的基础上，能运用基本概念、基本原理、基本方法分析和解决有关的理论问题和实际问题，是最高层次的要求。</w:t>
      </w:r>
    </w:p>
    <w:p>
      <w:pPr>
        <w:adjustRightInd w:val="0"/>
        <w:snapToGrid w:val="0"/>
        <w:ind w:firstLine="420" w:firstLineChars="200"/>
        <w:rPr>
          <w:szCs w:val="24"/>
        </w:rPr>
      </w:pPr>
    </w:p>
    <w:p>
      <w:pPr>
        <w:adjustRightInd w:val="0"/>
        <w:snapToGrid w:val="0"/>
        <w:ind w:firstLine="560" w:firstLineChars="200"/>
        <w:rPr>
          <w:rFonts w:ascii="宋体" w:hAnsi="宋体" w:cs="宋体"/>
          <w:sz w:val="24"/>
          <w:szCs w:val="24"/>
        </w:rPr>
      </w:pPr>
      <w:r>
        <w:rPr>
          <w:rFonts w:hint="eastAsia"/>
          <w:b/>
          <w:bCs/>
          <w:sz w:val="28"/>
        </w:rPr>
        <w:t>二、本文</w:t>
      </w:r>
    </w:p>
    <w:p>
      <w:pPr>
        <w:adjustRightInd w:val="0"/>
        <w:snapToGrid w:val="0"/>
        <w:ind w:firstLine="480" w:firstLineChars="200"/>
        <w:jc w:val="center"/>
        <w:rPr>
          <w:rFonts w:ascii="宋体" w:hAnsi="宋体" w:cs="宋体"/>
          <w:b/>
          <w:bCs/>
          <w:sz w:val="24"/>
          <w:szCs w:val="24"/>
        </w:rPr>
      </w:pPr>
      <w:r>
        <w:rPr>
          <w:rFonts w:hint="eastAsia" w:ascii="宋体" w:hAnsi="宋体" w:cs="宋体"/>
          <w:b/>
          <w:bCs/>
          <w:sz w:val="24"/>
          <w:szCs w:val="24"/>
        </w:rPr>
        <w:t>基础理论篇</w:t>
      </w:r>
    </w:p>
    <w:p>
      <w:pPr>
        <w:adjustRightInd w:val="0"/>
        <w:snapToGrid w:val="0"/>
        <w:ind w:firstLine="480" w:firstLineChars="200"/>
        <w:jc w:val="center"/>
        <w:rPr>
          <w:rFonts w:ascii="宋体" w:hAnsi="宋体" w:cs="宋体"/>
          <w:b/>
          <w:bCs/>
          <w:sz w:val="24"/>
          <w:szCs w:val="24"/>
        </w:rPr>
      </w:pPr>
      <w:r>
        <w:rPr>
          <w:rFonts w:hint="eastAsia" w:ascii="宋体" w:hAnsi="宋体" w:cs="宋体"/>
          <w:b/>
          <w:bCs/>
          <w:sz w:val="24"/>
          <w:szCs w:val="24"/>
        </w:rPr>
        <w:t>第1章 跨文化交流的基本概念</w:t>
      </w:r>
    </w:p>
    <w:p>
      <w:pPr>
        <w:adjustRightInd w:val="0"/>
        <w:snapToGrid w:val="0"/>
        <w:ind w:firstLine="420" w:firstLineChars="200"/>
        <w:rPr>
          <w:b/>
          <w:bCs/>
        </w:rPr>
      </w:pPr>
      <w:r>
        <w:rPr>
          <w:rFonts w:hint="eastAsia"/>
          <w:b/>
          <w:bCs/>
        </w:rPr>
        <w:t>教学要点：</w:t>
      </w:r>
    </w:p>
    <w:p>
      <w:pPr>
        <w:adjustRightInd w:val="0"/>
        <w:snapToGrid w:val="0"/>
        <w:ind w:firstLine="420" w:firstLineChars="200"/>
      </w:pPr>
      <w:r>
        <w:rPr>
          <w:rFonts w:hint="eastAsia"/>
        </w:rPr>
        <w:t>有关文化、交流（交际）以及跨文化交流（交际）概念的界定、文化与跨文化交流的关系。</w:t>
      </w:r>
    </w:p>
    <w:p>
      <w:pPr>
        <w:adjustRightInd w:val="0"/>
        <w:snapToGrid w:val="0"/>
        <w:ind w:firstLine="420" w:firstLineChars="200"/>
        <w:rPr>
          <w:b/>
          <w:bCs/>
        </w:rPr>
      </w:pPr>
      <w:r>
        <w:rPr>
          <w:rFonts w:hint="eastAsia"/>
          <w:b/>
          <w:bCs/>
        </w:rPr>
        <w:t>教学时数：</w:t>
      </w:r>
    </w:p>
    <w:p>
      <w:pPr>
        <w:adjustRightInd w:val="0"/>
        <w:snapToGrid w:val="0"/>
        <w:ind w:firstLine="420" w:firstLineChars="200"/>
      </w:pPr>
      <w:r>
        <w:rPr>
          <w:rFonts w:hint="eastAsia"/>
        </w:rPr>
        <w:t>4学时</w:t>
      </w:r>
    </w:p>
    <w:p>
      <w:pPr>
        <w:adjustRightInd w:val="0"/>
        <w:snapToGrid w:val="0"/>
        <w:ind w:firstLine="420" w:firstLineChars="200"/>
        <w:rPr>
          <w:b/>
          <w:bCs/>
        </w:rPr>
      </w:pPr>
      <w:r>
        <w:rPr>
          <w:rFonts w:hint="eastAsia"/>
          <w:b/>
          <w:bCs/>
        </w:rPr>
        <w:t>教学内容：</w:t>
      </w:r>
    </w:p>
    <w:p>
      <w:pPr>
        <w:adjustRightInd w:val="0"/>
        <w:snapToGrid w:val="0"/>
        <w:ind w:firstLine="420" w:firstLineChars="200"/>
      </w:pPr>
      <w:r>
        <w:rPr>
          <w:rFonts w:hint="eastAsia" w:ascii="MS Mincho" w:hAnsi="MS Mincho"/>
        </w:rPr>
        <w:t>第一节</w:t>
      </w:r>
      <w:r>
        <w:rPr>
          <w:rFonts w:hint="eastAsia"/>
        </w:rPr>
        <w:t>文化（1学时）</w:t>
      </w:r>
    </w:p>
    <w:p>
      <w:pPr>
        <w:adjustRightInd w:val="0"/>
        <w:snapToGrid w:val="0"/>
        <w:ind w:firstLine="420" w:firstLineChars="200"/>
      </w:pPr>
      <w:r>
        <w:rPr>
          <w:rFonts w:hint="eastAsia"/>
        </w:rPr>
        <w:t>一、什么是文化</w:t>
      </w:r>
    </w:p>
    <w:p>
      <w:pPr>
        <w:adjustRightInd w:val="0"/>
        <w:snapToGrid w:val="0"/>
        <w:ind w:left="360" w:firstLine="420" w:firstLineChars="200"/>
      </w:pPr>
      <w:r>
        <w:rPr>
          <w:rFonts w:hint="eastAsia"/>
        </w:rPr>
        <w:t>中西方“文化”一词的词源性。</w:t>
      </w:r>
    </w:p>
    <w:p>
      <w:pPr>
        <w:adjustRightInd w:val="0"/>
        <w:snapToGrid w:val="0"/>
        <w:ind w:firstLine="420" w:firstLineChars="200"/>
      </w:pPr>
      <w:r>
        <w:rPr>
          <w:rFonts w:hint="eastAsia"/>
        </w:rPr>
        <w:t>二、有关文化概念的界定</w:t>
      </w:r>
    </w:p>
    <w:p>
      <w:pPr>
        <w:adjustRightInd w:val="0"/>
        <w:snapToGrid w:val="0"/>
        <w:ind w:left="360" w:firstLine="420" w:firstLineChars="200"/>
      </w:pPr>
      <w:r>
        <w:rPr>
          <w:rFonts w:hint="eastAsia"/>
        </w:rPr>
        <w:t>广义的文化是指人类创造的一切物质产品和精神产品的总和；狭义的文化专指包括语言、文学、艺术以及一切意识形态在内的精神产品。</w:t>
      </w:r>
    </w:p>
    <w:p>
      <w:pPr>
        <w:adjustRightInd w:val="0"/>
        <w:snapToGrid w:val="0"/>
        <w:ind w:firstLine="420" w:firstLineChars="200"/>
      </w:pPr>
      <w:r>
        <w:rPr>
          <w:rFonts w:hint="eastAsia"/>
        </w:rPr>
        <w:t>三、文化的特征</w:t>
      </w:r>
    </w:p>
    <w:p>
      <w:pPr>
        <w:adjustRightInd w:val="0"/>
        <w:snapToGrid w:val="0"/>
        <w:ind w:left="360" w:firstLine="420" w:firstLineChars="200"/>
      </w:pPr>
      <w:r>
        <w:rPr>
          <w:rFonts w:hint="eastAsia"/>
        </w:rPr>
        <w:t>可习得性、指导性、可变性、民族性等。</w:t>
      </w:r>
    </w:p>
    <w:p>
      <w:pPr>
        <w:adjustRightInd w:val="0"/>
        <w:snapToGrid w:val="0"/>
        <w:ind w:firstLine="420" w:firstLineChars="200"/>
      </w:pPr>
      <w:r>
        <w:rPr>
          <w:rFonts w:hint="eastAsia"/>
        </w:rPr>
        <w:t>第二节交流（1学时）</w:t>
      </w:r>
    </w:p>
    <w:p>
      <w:pPr>
        <w:tabs>
          <w:tab w:val="left" w:pos="263"/>
        </w:tabs>
        <w:adjustRightInd w:val="0"/>
        <w:snapToGrid w:val="0"/>
        <w:ind w:firstLine="420" w:firstLineChars="200"/>
      </w:pPr>
      <w:r>
        <w:rPr>
          <w:rFonts w:hint="eastAsia"/>
        </w:rPr>
        <w:t>一、跨文化交流与跨文化交际</w:t>
      </w:r>
    </w:p>
    <w:p>
      <w:pPr>
        <w:adjustRightInd w:val="0"/>
        <w:snapToGrid w:val="0"/>
        <w:ind w:firstLine="420" w:firstLineChars="200"/>
      </w:pPr>
      <w:r>
        <w:rPr>
          <w:rFonts w:hint="eastAsia"/>
        </w:rPr>
        <w:t>二、跨文化交流—现象与行为；跨文化交际—交际行为。交流（交际）概念的界定</w:t>
      </w:r>
    </w:p>
    <w:p>
      <w:pPr>
        <w:adjustRightInd w:val="0"/>
        <w:snapToGrid w:val="0"/>
        <w:ind w:firstLine="420" w:firstLineChars="200"/>
      </w:pPr>
      <w:r>
        <w:rPr>
          <w:rFonts w:hint="eastAsia"/>
        </w:rPr>
        <w:t>三、中西方对交流的界定、交流的层次和要素</w:t>
      </w:r>
    </w:p>
    <w:p>
      <w:pPr>
        <w:numPr>
          <w:ilvl w:val="0"/>
          <w:numId w:val="17"/>
        </w:numPr>
        <w:adjustRightInd w:val="0"/>
        <w:snapToGrid w:val="0"/>
        <w:ind w:firstLine="420" w:firstLineChars="200"/>
      </w:pPr>
      <w:r>
        <w:rPr>
          <w:rFonts w:hint="eastAsia"/>
        </w:rPr>
        <w:t>文化与跨文化交流的关系 (2学时)</w:t>
      </w:r>
    </w:p>
    <w:p>
      <w:pPr>
        <w:adjustRightInd w:val="0"/>
        <w:snapToGrid w:val="0"/>
        <w:ind w:firstLine="420" w:firstLineChars="200"/>
      </w:pPr>
      <w:r>
        <w:rPr>
          <w:rFonts w:hint="eastAsia"/>
        </w:rPr>
        <w:t>一、文化与交流</w:t>
      </w:r>
    </w:p>
    <w:p>
      <w:pPr>
        <w:adjustRightInd w:val="0"/>
        <w:snapToGrid w:val="0"/>
        <w:ind w:left="360" w:firstLine="420" w:firstLineChars="200"/>
      </w:pPr>
      <w:r>
        <w:rPr>
          <w:rFonts w:hint="eastAsia"/>
        </w:rPr>
        <w:t>文化即是交际，交际即是文化。《超越文化》美爱德华霍尔（1988）</w:t>
      </w:r>
    </w:p>
    <w:p>
      <w:pPr>
        <w:adjustRightInd w:val="0"/>
        <w:snapToGrid w:val="0"/>
        <w:ind w:firstLine="420" w:firstLineChars="200"/>
      </w:pPr>
      <w:r>
        <w:rPr>
          <w:rFonts w:hint="eastAsia"/>
        </w:rPr>
        <w:t>二、文化与跨文化交流之间关系的解读</w:t>
      </w:r>
    </w:p>
    <w:p>
      <w:pPr>
        <w:adjustRightInd w:val="0"/>
        <w:snapToGrid w:val="0"/>
        <w:ind w:firstLine="420" w:firstLineChars="200"/>
      </w:pPr>
      <w:r>
        <w:rPr>
          <w:rFonts w:hint="eastAsia"/>
        </w:rPr>
        <w:t>1、文化参与了交流的每个步骤，决定着交际的成功与否。</w:t>
      </w:r>
    </w:p>
    <w:p>
      <w:pPr>
        <w:adjustRightInd w:val="0"/>
        <w:snapToGrid w:val="0"/>
        <w:ind w:firstLine="420" w:firstLineChars="200"/>
      </w:pPr>
      <w:r>
        <w:rPr>
          <w:rFonts w:hint="eastAsia"/>
        </w:rPr>
        <w:t>2、交流也会反作用于文化，对文化的发展产生影响。</w:t>
      </w:r>
    </w:p>
    <w:p>
      <w:pPr>
        <w:adjustRightInd w:val="0"/>
        <w:snapToGrid w:val="0"/>
        <w:ind w:firstLine="420" w:firstLineChars="200"/>
        <w:rPr>
          <w:b/>
          <w:bCs/>
        </w:rPr>
      </w:pPr>
      <w:r>
        <w:rPr>
          <w:rFonts w:hint="eastAsia"/>
          <w:b/>
          <w:bCs/>
        </w:rPr>
        <w:t>考核要求：</w:t>
      </w:r>
    </w:p>
    <w:p>
      <w:pPr>
        <w:numPr>
          <w:ilvl w:val="0"/>
          <w:numId w:val="18"/>
        </w:numPr>
        <w:adjustRightInd w:val="0"/>
        <w:snapToGrid w:val="0"/>
        <w:ind w:firstLine="65" w:firstLineChars="31"/>
      </w:pPr>
      <w:r>
        <w:rPr>
          <w:rFonts w:hint="eastAsia"/>
        </w:rPr>
        <w:t>了</w:t>
      </w:r>
      <w:r>
        <w:t>解</w:t>
      </w:r>
      <w:r>
        <w:rPr>
          <w:rFonts w:hint="eastAsia"/>
        </w:rPr>
        <w:t>有关文化这一概念的多种定义方式。</w:t>
      </w:r>
    </w:p>
    <w:p>
      <w:pPr>
        <w:numPr>
          <w:ilvl w:val="0"/>
          <w:numId w:val="18"/>
        </w:numPr>
        <w:adjustRightInd w:val="0"/>
        <w:snapToGrid w:val="0"/>
        <w:ind w:firstLine="65" w:firstLineChars="31"/>
      </w:pPr>
      <w:r>
        <w:rPr>
          <w:rFonts w:hint="eastAsia"/>
        </w:rPr>
        <w:t>掌握跨文化交流课程体系内对文化的定义。</w:t>
      </w:r>
    </w:p>
    <w:p>
      <w:pPr>
        <w:numPr>
          <w:ilvl w:val="0"/>
          <w:numId w:val="18"/>
        </w:numPr>
        <w:adjustRightInd w:val="0"/>
        <w:snapToGrid w:val="0"/>
        <w:ind w:firstLine="65" w:firstLineChars="31"/>
      </w:pPr>
      <w:r>
        <w:rPr>
          <w:rFonts w:hint="eastAsia"/>
        </w:rPr>
        <w:t>领会文化与交流，文化与跨文化交流之间的关系。</w:t>
      </w:r>
    </w:p>
    <w:p>
      <w:pPr>
        <w:adjustRightInd w:val="0"/>
        <w:snapToGrid w:val="0"/>
        <w:ind w:firstLine="420" w:firstLineChars="200"/>
      </w:pPr>
    </w:p>
    <w:p>
      <w:pPr>
        <w:adjustRightInd w:val="0"/>
        <w:snapToGrid w:val="0"/>
        <w:ind w:firstLine="480" w:firstLineChars="200"/>
        <w:jc w:val="center"/>
        <w:rPr>
          <w:b/>
          <w:bCs/>
          <w:sz w:val="24"/>
        </w:rPr>
      </w:pPr>
      <w:r>
        <w:rPr>
          <w:rFonts w:hint="eastAsia"/>
          <w:b/>
          <w:bCs/>
          <w:sz w:val="24"/>
        </w:rPr>
        <w:t>第2章 跨文化交流学的概况</w:t>
      </w:r>
    </w:p>
    <w:p>
      <w:pPr>
        <w:adjustRightInd w:val="0"/>
        <w:snapToGrid w:val="0"/>
        <w:ind w:firstLine="420" w:firstLineChars="200"/>
        <w:rPr>
          <w:b/>
          <w:bCs/>
        </w:rPr>
      </w:pPr>
      <w:r>
        <w:rPr>
          <w:rFonts w:hint="eastAsia"/>
          <w:b/>
          <w:bCs/>
        </w:rPr>
        <w:t>教学要点：</w:t>
      </w:r>
    </w:p>
    <w:p>
      <w:pPr>
        <w:adjustRightInd w:val="0"/>
        <w:snapToGrid w:val="0"/>
        <w:ind w:firstLine="420" w:firstLineChars="200"/>
      </w:pPr>
      <w:r>
        <w:rPr>
          <w:rFonts w:hint="eastAsia"/>
        </w:rPr>
        <w:t>跨文化交流学的学科发展史及概况</w:t>
      </w:r>
    </w:p>
    <w:p>
      <w:pPr>
        <w:adjustRightInd w:val="0"/>
        <w:snapToGrid w:val="0"/>
        <w:ind w:firstLine="420" w:firstLineChars="200"/>
        <w:rPr>
          <w:b/>
          <w:bCs/>
        </w:rPr>
      </w:pPr>
      <w:r>
        <w:rPr>
          <w:rFonts w:hint="eastAsia"/>
          <w:b/>
          <w:bCs/>
        </w:rPr>
        <w:t>教学时数：</w:t>
      </w:r>
    </w:p>
    <w:p>
      <w:pPr>
        <w:adjustRightInd w:val="0"/>
        <w:snapToGrid w:val="0"/>
        <w:ind w:firstLine="420" w:firstLineChars="200"/>
      </w:pPr>
      <w:r>
        <w:rPr>
          <w:rFonts w:hint="eastAsia"/>
        </w:rPr>
        <w:t>2学时</w:t>
      </w:r>
    </w:p>
    <w:p>
      <w:pPr>
        <w:adjustRightInd w:val="0"/>
        <w:snapToGrid w:val="0"/>
        <w:ind w:firstLine="420" w:firstLineChars="200"/>
        <w:rPr>
          <w:b/>
          <w:bCs/>
        </w:rPr>
      </w:pPr>
      <w:r>
        <w:rPr>
          <w:rFonts w:hint="eastAsia"/>
          <w:b/>
          <w:bCs/>
        </w:rPr>
        <w:t>教学内容：</w:t>
      </w:r>
    </w:p>
    <w:p>
      <w:pPr>
        <w:adjustRightInd w:val="0"/>
        <w:snapToGrid w:val="0"/>
        <w:ind w:firstLine="420" w:firstLineChars="200"/>
        <w:rPr>
          <w:rFonts w:ascii="宋体" w:hAnsi="宋体" w:cs="宋体"/>
        </w:rPr>
      </w:pPr>
      <w:r>
        <w:rPr>
          <w:rFonts w:hint="eastAsia" w:ascii="宋体" w:hAnsi="宋体" w:cs="宋体"/>
        </w:rPr>
        <w:t>第一节 跨文化交流学的学科发展史（1学时）</w:t>
      </w:r>
    </w:p>
    <w:p>
      <w:pPr>
        <w:numPr>
          <w:ilvl w:val="0"/>
          <w:numId w:val="19"/>
        </w:numPr>
        <w:adjustRightInd w:val="0"/>
        <w:snapToGrid w:val="0"/>
        <w:ind w:firstLine="420" w:firstLineChars="200"/>
      </w:pPr>
      <w:r>
        <w:rPr>
          <w:rFonts w:hint="eastAsia"/>
        </w:rPr>
        <w:t>跨文化交流学在国外的发展</w:t>
      </w:r>
    </w:p>
    <w:p>
      <w:pPr>
        <w:adjustRightInd w:val="0"/>
        <w:snapToGrid w:val="0"/>
        <w:ind w:left="360" w:firstLine="420" w:firstLineChars="200"/>
      </w:pPr>
      <w:r>
        <w:rPr>
          <w:rFonts w:hint="eastAsia"/>
        </w:rPr>
        <w:t>20世纪前—1950—1970—1972</w:t>
      </w:r>
    </w:p>
    <w:p>
      <w:pPr>
        <w:numPr>
          <w:ilvl w:val="0"/>
          <w:numId w:val="19"/>
        </w:numPr>
        <w:adjustRightInd w:val="0"/>
        <w:snapToGrid w:val="0"/>
        <w:ind w:firstLine="420" w:firstLineChars="200"/>
      </w:pPr>
      <w:r>
        <w:rPr>
          <w:rFonts w:hint="eastAsia"/>
        </w:rPr>
        <w:t>跨文化交流学在我国的发展</w:t>
      </w:r>
    </w:p>
    <w:p>
      <w:pPr>
        <w:adjustRightInd w:val="0"/>
        <w:snapToGrid w:val="0"/>
        <w:ind w:left="360" w:firstLine="420" w:firstLineChars="200"/>
      </w:pPr>
      <w:r>
        <w:rPr>
          <w:rFonts w:hint="eastAsia"/>
        </w:rPr>
        <w:t>80年代初期—1995</w:t>
      </w:r>
    </w:p>
    <w:p>
      <w:pPr>
        <w:numPr>
          <w:ilvl w:val="0"/>
          <w:numId w:val="20"/>
        </w:numPr>
        <w:adjustRightInd w:val="0"/>
        <w:snapToGrid w:val="0"/>
        <w:ind w:firstLine="420" w:firstLineChars="200"/>
      </w:pPr>
      <w:r>
        <w:rPr>
          <w:rFonts w:hint="eastAsia"/>
        </w:rPr>
        <w:t>跨文化交流学的学科发展现状（1学时）</w:t>
      </w:r>
    </w:p>
    <w:p>
      <w:pPr>
        <w:numPr>
          <w:ilvl w:val="0"/>
          <w:numId w:val="21"/>
        </w:numPr>
        <w:adjustRightInd w:val="0"/>
        <w:snapToGrid w:val="0"/>
        <w:ind w:firstLine="420" w:firstLineChars="200"/>
      </w:pPr>
      <w:r>
        <w:rPr>
          <w:rFonts w:hint="eastAsia"/>
        </w:rPr>
        <w:t>跨文化交流学的学界主流研究现状：多角度、多学科、多层次</w:t>
      </w:r>
    </w:p>
    <w:p>
      <w:pPr>
        <w:adjustRightInd w:val="0"/>
        <w:snapToGrid w:val="0"/>
        <w:ind w:firstLine="420" w:firstLineChars="200"/>
        <w:rPr>
          <w:b/>
          <w:bCs/>
        </w:rPr>
      </w:pPr>
      <w:r>
        <w:rPr>
          <w:rFonts w:hint="eastAsia"/>
          <w:b/>
          <w:bCs/>
        </w:rPr>
        <w:t>考核要求：</w:t>
      </w:r>
    </w:p>
    <w:p>
      <w:pPr>
        <w:numPr>
          <w:ilvl w:val="0"/>
          <w:numId w:val="22"/>
        </w:numPr>
        <w:adjustRightInd w:val="0"/>
        <w:snapToGrid w:val="0"/>
        <w:ind w:firstLine="65" w:firstLineChars="31"/>
      </w:pPr>
      <w:r>
        <w:rPr>
          <w:rFonts w:hint="eastAsia"/>
        </w:rPr>
        <w:t>了</w:t>
      </w:r>
      <w:r>
        <w:t>解</w:t>
      </w:r>
      <w:r>
        <w:rPr>
          <w:rFonts w:hint="eastAsia"/>
        </w:rPr>
        <w:t>跨文化交流学的学科形成过程，了解跨文化交流学在国外及我国国内的形成确立过程。了解有关跨文化交流学的学科发展和研究现状。</w:t>
      </w:r>
    </w:p>
    <w:p>
      <w:pPr>
        <w:numPr>
          <w:ilvl w:val="0"/>
          <w:numId w:val="22"/>
        </w:numPr>
        <w:adjustRightInd w:val="0"/>
        <w:snapToGrid w:val="0"/>
        <w:ind w:firstLine="65" w:firstLineChars="31"/>
      </w:pPr>
      <w:r>
        <w:rPr>
          <w:rFonts w:hint="eastAsia"/>
        </w:rPr>
        <w:t>对本课程所学知识体系在学科体系中的位置有全面的认识和初步的把握。</w:t>
      </w:r>
    </w:p>
    <w:p>
      <w:pPr>
        <w:adjustRightInd w:val="0"/>
        <w:snapToGrid w:val="0"/>
        <w:ind w:firstLine="420" w:firstLineChars="200"/>
      </w:pPr>
    </w:p>
    <w:p>
      <w:pPr>
        <w:adjustRightInd w:val="0"/>
        <w:snapToGrid w:val="0"/>
        <w:ind w:firstLine="480" w:firstLineChars="200"/>
        <w:jc w:val="center"/>
        <w:rPr>
          <w:b/>
          <w:bCs/>
          <w:sz w:val="24"/>
        </w:rPr>
      </w:pPr>
      <w:r>
        <w:rPr>
          <w:rFonts w:hint="eastAsia"/>
          <w:b/>
          <w:bCs/>
          <w:sz w:val="24"/>
        </w:rPr>
        <w:t>第3章 跨文化交流学的常用术语</w:t>
      </w:r>
    </w:p>
    <w:p>
      <w:pPr>
        <w:adjustRightInd w:val="0"/>
        <w:snapToGrid w:val="0"/>
        <w:ind w:firstLine="420" w:firstLineChars="200"/>
        <w:rPr>
          <w:b/>
          <w:bCs/>
        </w:rPr>
      </w:pPr>
      <w:r>
        <w:rPr>
          <w:rFonts w:hint="eastAsia"/>
          <w:b/>
          <w:bCs/>
        </w:rPr>
        <w:t>教学要点：</w:t>
      </w:r>
    </w:p>
    <w:p>
      <w:pPr>
        <w:adjustRightInd w:val="0"/>
        <w:snapToGrid w:val="0"/>
        <w:ind w:firstLine="420" w:firstLineChars="200"/>
      </w:pPr>
      <w:r>
        <w:rPr>
          <w:rFonts w:hint="eastAsia"/>
        </w:rPr>
        <w:t>文化冲突、刻板印象、民族中心主义、文化认同、异质文化、文化适应</w:t>
      </w:r>
    </w:p>
    <w:p>
      <w:pPr>
        <w:adjustRightInd w:val="0"/>
        <w:snapToGrid w:val="0"/>
        <w:ind w:firstLine="420" w:firstLineChars="200"/>
        <w:rPr>
          <w:b/>
          <w:bCs/>
        </w:rPr>
      </w:pPr>
      <w:r>
        <w:rPr>
          <w:rFonts w:hint="eastAsia"/>
          <w:b/>
          <w:bCs/>
        </w:rPr>
        <w:t>教学时数：</w:t>
      </w:r>
    </w:p>
    <w:p>
      <w:pPr>
        <w:adjustRightInd w:val="0"/>
        <w:snapToGrid w:val="0"/>
        <w:ind w:firstLine="420" w:firstLineChars="200"/>
      </w:pPr>
      <w:r>
        <w:rPr>
          <w:rFonts w:hint="eastAsia"/>
        </w:rPr>
        <w:t>6学时</w:t>
      </w:r>
    </w:p>
    <w:p>
      <w:pPr>
        <w:adjustRightInd w:val="0"/>
        <w:snapToGrid w:val="0"/>
        <w:ind w:firstLine="420" w:firstLineChars="200"/>
        <w:rPr>
          <w:b/>
          <w:bCs/>
        </w:rPr>
      </w:pPr>
      <w:r>
        <w:rPr>
          <w:rFonts w:hint="eastAsia"/>
          <w:b/>
          <w:bCs/>
        </w:rPr>
        <w:t>教学内容：</w:t>
      </w:r>
    </w:p>
    <w:p>
      <w:pPr>
        <w:numPr>
          <w:ilvl w:val="0"/>
          <w:numId w:val="23"/>
        </w:numPr>
        <w:adjustRightInd w:val="0"/>
        <w:snapToGrid w:val="0"/>
        <w:ind w:firstLine="420" w:firstLineChars="200"/>
      </w:pPr>
      <w:r>
        <w:rPr>
          <w:rFonts w:hint="eastAsia"/>
        </w:rPr>
        <w:t>文化冲突（1学时）</w:t>
      </w:r>
    </w:p>
    <w:p>
      <w:pPr>
        <w:numPr>
          <w:ilvl w:val="0"/>
          <w:numId w:val="24"/>
        </w:numPr>
        <w:adjustRightInd w:val="0"/>
        <w:snapToGrid w:val="0"/>
        <w:ind w:firstLine="420" w:firstLineChars="200"/>
      </w:pPr>
      <w:r>
        <w:rPr>
          <w:rFonts w:hint="eastAsia"/>
        </w:rPr>
        <w:t>“文化冲突”这一术语的提起</w:t>
      </w:r>
    </w:p>
    <w:p>
      <w:pPr>
        <w:adjustRightInd w:val="0"/>
        <w:snapToGrid w:val="0"/>
        <w:ind w:firstLine="420" w:firstLineChars="200"/>
      </w:pPr>
      <w:r>
        <w:t>Culture Shock</w:t>
      </w:r>
      <w:r>
        <w:rPr>
          <w:rFonts w:hint="eastAsia"/>
        </w:rPr>
        <w:t>（Kalvero Oberg 1954 美·人类学家）</w:t>
      </w:r>
    </w:p>
    <w:p>
      <w:pPr>
        <w:tabs>
          <w:tab w:val="left" w:pos="0"/>
        </w:tabs>
        <w:adjustRightInd w:val="0"/>
        <w:snapToGrid w:val="0"/>
        <w:ind w:firstLine="420" w:firstLineChars="200"/>
      </w:pPr>
      <w:r>
        <w:rPr>
          <w:rFonts w:hint="eastAsia"/>
        </w:rPr>
        <w:t>二、定义及其产生的原因</w:t>
      </w:r>
    </w:p>
    <w:p>
      <w:pPr>
        <w:adjustRightInd w:val="0"/>
        <w:snapToGrid w:val="0"/>
        <w:ind w:left="360" w:firstLine="420" w:firstLineChars="200"/>
      </w:pPr>
      <w:r>
        <w:rPr>
          <w:rFonts w:hint="eastAsia"/>
        </w:rPr>
        <w:t>文化距离、民族中心主义、知觉的偏见和固执、东道国的社会支持</w:t>
      </w:r>
    </w:p>
    <w:p>
      <w:pPr>
        <w:numPr>
          <w:ilvl w:val="0"/>
          <w:numId w:val="23"/>
        </w:numPr>
        <w:adjustRightInd w:val="0"/>
        <w:snapToGrid w:val="0"/>
        <w:ind w:firstLine="420" w:firstLineChars="200"/>
      </w:pPr>
      <w:r>
        <w:rPr>
          <w:rFonts w:hint="eastAsia"/>
        </w:rPr>
        <w:t>刻板印象（1学时）</w:t>
      </w:r>
    </w:p>
    <w:p>
      <w:pPr>
        <w:adjustRightInd w:val="0"/>
        <w:snapToGrid w:val="0"/>
        <w:ind w:firstLine="420" w:firstLineChars="200"/>
      </w:pPr>
      <w:r>
        <w:rPr>
          <w:rFonts w:hint="eastAsia"/>
        </w:rPr>
        <w:t>一、“刻板印象”这一术语的提起</w:t>
      </w:r>
    </w:p>
    <w:p>
      <w:pPr>
        <w:adjustRightInd w:val="0"/>
        <w:snapToGrid w:val="0"/>
        <w:ind w:firstLine="420" w:firstLineChars="200"/>
      </w:pPr>
      <w:r>
        <w:rPr>
          <w:rFonts w:hint="eastAsia"/>
        </w:rPr>
        <w:t>指的是人们对某一文化产生的比较固定、概括而笼统的看法。</w:t>
      </w:r>
    </w:p>
    <w:p>
      <w:pPr>
        <w:adjustRightInd w:val="0"/>
        <w:snapToGrid w:val="0"/>
        <w:ind w:firstLine="420" w:firstLineChars="200"/>
      </w:pPr>
      <w:r>
        <w:rPr>
          <w:rFonts w:hint="eastAsia"/>
        </w:rPr>
        <w:t>二、定义及其产生的原因</w:t>
      </w:r>
    </w:p>
    <w:p>
      <w:pPr>
        <w:adjustRightInd w:val="0"/>
        <w:snapToGrid w:val="0"/>
        <w:ind w:left="360" w:firstLine="420" w:firstLineChars="200"/>
      </w:pPr>
      <w:r>
        <w:rPr>
          <w:rFonts w:hint="eastAsia"/>
        </w:rPr>
        <w:t>社会化的结果（即来源于社会传统和规范）、个人经验和大众传媒。</w:t>
      </w:r>
    </w:p>
    <w:p>
      <w:pPr>
        <w:numPr>
          <w:ilvl w:val="0"/>
          <w:numId w:val="23"/>
        </w:numPr>
        <w:adjustRightInd w:val="0"/>
        <w:snapToGrid w:val="0"/>
        <w:ind w:firstLine="420" w:firstLineChars="200"/>
      </w:pPr>
      <w:r>
        <w:rPr>
          <w:rFonts w:hint="eastAsia"/>
        </w:rPr>
        <w:t>民族中心主义(1学时)</w:t>
      </w:r>
    </w:p>
    <w:p>
      <w:pPr>
        <w:adjustRightInd w:val="0"/>
        <w:snapToGrid w:val="0"/>
        <w:ind w:firstLine="420" w:firstLineChars="200"/>
      </w:pPr>
      <w:r>
        <w:rPr>
          <w:rFonts w:hint="eastAsia"/>
        </w:rPr>
        <w:t>一、“民族中心主义”这一术语的提起</w:t>
      </w:r>
    </w:p>
    <w:p>
      <w:pPr>
        <w:adjustRightInd w:val="0"/>
        <w:snapToGrid w:val="0"/>
        <w:ind w:firstLine="420" w:firstLineChars="200"/>
      </w:pPr>
      <w:r>
        <w:rPr>
          <w:rFonts w:hint="eastAsia"/>
        </w:rPr>
        <w:t>（William Graham  Sumner 1906美·社会学家）</w:t>
      </w:r>
    </w:p>
    <w:p>
      <w:pPr>
        <w:adjustRightInd w:val="0"/>
        <w:snapToGrid w:val="0"/>
        <w:ind w:firstLine="420" w:firstLineChars="200"/>
      </w:pPr>
      <w:r>
        <w:rPr>
          <w:rFonts w:hint="eastAsia"/>
        </w:rPr>
        <w:t>二、定义及其产生的原因</w:t>
      </w:r>
    </w:p>
    <w:p>
      <w:pPr>
        <w:adjustRightInd w:val="0"/>
        <w:snapToGrid w:val="0"/>
        <w:ind w:left="360" w:firstLine="420" w:firstLineChars="200"/>
      </w:pPr>
      <w:r>
        <w:rPr>
          <w:rFonts w:hint="eastAsia"/>
        </w:rPr>
        <w:t>以其个人所属群体为一切事物的中心为出发点来看待事物。</w:t>
      </w:r>
    </w:p>
    <w:p>
      <w:pPr>
        <w:adjustRightInd w:val="0"/>
        <w:snapToGrid w:val="0"/>
        <w:ind w:firstLine="420" w:firstLineChars="200"/>
      </w:pPr>
      <w:r>
        <w:rPr>
          <w:rFonts w:hint="eastAsia"/>
        </w:rPr>
        <w:t>一、“文化认同”这一术语的提起</w:t>
      </w:r>
    </w:p>
    <w:p>
      <w:pPr>
        <w:adjustRightInd w:val="0"/>
        <w:snapToGrid w:val="0"/>
        <w:ind w:firstLine="420" w:firstLineChars="200"/>
      </w:pPr>
      <w:r>
        <w:rPr>
          <w:rFonts w:hint="eastAsia"/>
        </w:rPr>
        <w:t>二、定义</w:t>
      </w:r>
    </w:p>
    <w:p>
      <w:pPr>
        <w:adjustRightInd w:val="0"/>
        <w:snapToGrid w:val="0"/>
        <w:ind w:firstLine="420" w:firstLineChars="200"/>
      </w:pPr>
      <w:r>
        <w:rPr>
          <w:rFonts w:hint="eastAsia"/>
        </w:rPr>
        <w:t>是指对本群体文化或外来文化的价值采取一种认可的态度。</w:t>
      </w:r>
    </w:p>
    <w:p>
      <w:pPr>
        <w:numPr>
          <w:ilvl w:val="0"/>
          <w:numId w:val="23"/>
        </w:numPr>
        <w:adjustRightInd w:val="0"/>
        <w:snapToGrid w:val="0"/>
        <w:ind w:firstLine="420" w:firstLineChars="200"/>
      </w:pPr>
      <w:r>
        <w:rPr>
          <w:rFonts w:hint="eastAsia"/>
        </w:rPr>
        <w:t>异质文化（1学时）</w:t>
      </w:r>
    </w:p>
    <w:p>
      <w:pPr>
        <w:adjustRightInd w:val="0"/>
        <w:snapToGrid w:val="0"/>
        <w:ind w:firstLine="420" w:firstLineChars="200"/>
        <w:rPr>
          <w:rFonts w:ascii="宋体" w:hAnsi="宋体" w:cs="宋体"/>
        </w:rPr>
      </w:pPr>
      <w:r>
        <w:rPr>
          <w:rFonts w:hint="eastAsia"/>
        </w:rPr>
        <w:t>一、“异</w:t>
      </w:r>
      <w:r>
        <w:rPr>
          <w:rFonts w:hint="eastAsia" w:ascii="宋体" w:hAnsi="宋体" w:cs="宋体"/>
        </w:rPr>
        <w:t>质文化”这一术语的提起</w:t>
      </w:r>
    </w:p>
    <w:p>
      <w:pPr>
        <w:adjustRightInd w:val="0"/>
        <w:snapToGrid w:val="0"/>
        <w:ind w:firstLine="420" w:firstLineChars="200"/>
        <w:rPr>
          <w:rFonts w:ascii="宋体" w:hAnsi="宋体" w:cs="宋体"/>
        </w:rPr>
      </w:pPr>
      <w:r>
        <w:rPr>
          <w:rFonts w:hint="eastAsia" w:ascii="宋体" w:hAnsi="宋体" w:cs="宋体"/>
        </w:rPr>
        <w:t>二、定义</w:t>
      </w:r>
    </w:p>
    <w:p>
      <w:pPr>
        <w:adjustRightInd w:val="0"/>
        <w:snapToGrid w:val="0"/>
        <w:ind w:firstLine="420" w:firstLineChars="200"/>
        <w:rPr>
          <w:rFonts w:ascii="宋体" w:hAnsi="宋体" w:cs="宋体"/>
        </w:rPr>
      </w:pPr>
      <w:r>
        <w:rPr>
          <w:rFonts w:hint="eastAsia" w:ascii="宋体" w:hAnsi="宋体" w:cs="宋体"/>
        </w:rPr>
        <w:t>广义是指与主体文化不同的文化。</w:t>
      </w:r>
    </w:p>
    <w:p>
      <w:pPr>
        <w:adjustRightInd w:val="0"/>
        <w:snapToGrid w:val="0"/>
        <w:ind w:firstLine="420" w:firstLineChars="200"/>
        <w:rPr>
          <w:rFonts w:ascii="宋体" w:hAnsi="宋体" w:cs="宋体"/>
        </w:rPr>
      </w:pPr>
      <w:r>
        <w:rPr>
          <w:rFonts w:hint="eastAsia" w:ascii="宋体" w:hAnsi="宋体" w:cs="宋体"/>
        </w:rPr>
        <w:t xml:space="preserve">   狭义是指不同的文化，即异质文化</w:t>
      </w:r>
    </w:p>
    <w:p>
      <w:pPr>
        <w:numPr>
          <w:ilvl w:val="0"/>
          <w:numId w:val="23"/>
        </w:numPr>
        <w:adjustRightInd w:val="0"/>
        <w:snapToGrid w:val="0"/>
        <w:ind w:firstLine="420" w:firstLineChars="200"/>
        <w:rPr>
          <w:rFonts w:ascii="宋体" w:hAnsi="宋体" w:cs="宋体"/>
        </w:rPr>
      </w:pPr>
      <w:r>
        <w:rPr>
          <w:rFonts w:hint="eastAsia" w:ascii="宋体" w:hAnsi="宋体" w:cs="宋体"/>
        </w:rPr>
        <w:t>文化适应（1学时）</w:t>
      </w:r>
    </w:p>
    <w:p>
      <w:pPr>
        <w:adjustRightInd w:val="0"/>
        <w:snapToGrid w:val="0"/>
        <w:ind w:firstLine="420" w:firstLineChars="200"/>
        <w:rPr>
          <w:rFonts w:ascii="宋体" w:hAnsi="宋体" w:cs="宋体"/>
        </w:rPr>
      </w:pPr>
      <w:r>
        <w:rPr>
          <w:rFonts w:hint="eastAsia" w:ascii="宋体" w:hAnsi="宋体" w:cs="宋体"/>
        </w:rPr>
        <w:t>一、“文化适应”这一术语的提起</w:t>
      </w:r>
    </w:p>
    <w:p>
      <w:pPr>
        <w:adjustRightInd w:val="0"/>
        <w:snapToGrid w:val="0"/>
        <w:ind w:firstLine="420" w:firstLineChars="200"/>
      </w:pPr>
      <w:r>
        <w:rPr>
          <w:rFonts w:hint="eastAsia" w:ascii="宋体" w:hAnsi="宋体" w:cs="宋体"/>
        </w:rPr>
        <w:t>二、</w:t>
      </w:r>
      <w:r>
        <w:rPr>
          <w:rFonts w:hint="eastAsia"/>
        </w:rPr>
        <w:t>定义</w:t>
      </w:r>
    </w:p>
    <w:p>
      <w:pPr>
        <w:adjustRightInd w:val="0"/>
        <w:snapToGrid w:val="0"/>
        <w:ind w:firstLine="420" w:firstLineChars="200"/>
        <w:rPr>
          <w:b/>
          <w:bCs/>
        </w:rPr>
      </w:pPr>
      <w:r>
        <w:rPr>
          <w:rFonts w:hint="eastAsia"/>
          <w:b/>
          <w:bCs/>
        </w:rPr>
        <w:t>考核要求：</w:t>
      </w:r>
    </w:p>
    <w:p>
      <w:pPr>
        <w:adjustRightInd w:val="0"/>
        <w:snapToGrid w:val="0"/>
        <w:ind w:firstLine="420" w:firstLineChars="200"/>
      </w:pPr>
      <w:r>
        <w:rPr>
          <w:rFonts w:hint="eastAsia"/>
        </w:rPr>
        <w:t>1、了</w:t>
      </w:r>
      <w:r>
        <w:t>解</w:t>
      </w:r>
      <w:r>
        <w:rPr>
          <w:rFonts w:hint="eastAsia"/>
        </w:rPr>
        <w:t>文化冲突、刻板印象、民族中心主义等术语提起的的背景。</w:t>
      </w:r>
    </w:p>
    <w:p>
      <w:pPr>
        <w:adjustRightInd w:val="0"/>
        <w:snapToGrid w:val="0"/>
        <w:ind w:firstLine="420" w:firstLineChars="200"/>
      </w:pPr>
      <w:r>
        <w:rPr>
          <w:rFonts w:hint="eastAsia"/>
        </w:rPr>
        <w:t>2、领会这些跨文化交流现象背后的原因，并能应用术语对跨文化交流中的现象进行辨别。</w:t>
      </w:r>
    </w:p>
    <w:p>
      <w:pPr>
        <w:adjustRightInd w:val="0"/>
        <w:snapToGrid w:val="0"/>
        <w:ind w:firstLine="420" w:firstLineChars="200"/>
      </w:pPr>
    </w:p>
    <w:p>
      <w:pPr>
        <w:adjustRightInd w:val="0"/>
        <w:snapToGrid w:val="0"/>
        <w:ind w:firstLine="480" w:firstLineChars="200"/>
        <w:jc w:val="center"/>
        <w:rPr>
          <w:b/>
          <w:bCs/>
          <w:sz w:val="24"/>
        </w:rPr>
      </w:pPr>
      <w:r>
        <w:rPr>
          <w:rFonts w:hint="eastAsia"/>
          <w:b/>
          <w:bCs/>
          <w:sz w:val="24"/>
        </w:rPr>
        <w:t>第4章 跨文化交流学的基本理论</w:t>
      </w:r>
    </w:p>
    <w:p>
      <w:pPr>
        <w:adjustRightInd w:val="0"/>
        <w:snapToGrid w:val="0"/>
        <w:ind w:firstLine="420" w:firstLineChars="200"/>
        <w:rPr>
          <w:b/>
          <w:bCs/>
        </w:rPr>
      </w:pPr>
      <w:r>
        <w:rPr>
          <w:rFonts w:hint="eastAsia"/>
          <w:b/>
          <w:bCs/>
        </w:rPr>
        <w:t>教学要点：</w:t>
      </w:r>
    </w:p>
    <w:p>
      <w:pPr>
        <w:adjustRightInd w:val="0"/>
        <w:snapToGrid w:val="0"/>
        <w:ind w:firstLine="420" w:firstLineChars="200"/>
      </w:pPr>
      <w:r>
        <w:rPr>
          <w:rFonts w:hint="eastAsia"/>
        </w:rPr>
        <w:t>文化冲突理论、文化纬度理论、六大价值取向理论、蔡安迪斯个人主义与集体主义理论、高语境文化与低语境文化理论、文化适应理论、减少不确定理论。</w:t>
      </w:r>
    </w:p>
    <w:p>
      <w:pPr>
        <w:adjustRightInd w:val="0"/>
        <w:snapToGrid w:val="0"/>
        <w:ind w:firstLine="420" w:firstLineChars="200"/>
        <w:rPr>
          <w:b/>
          <w:bCs/>
        </w:rPr>
      </w:pPr>
      <w:r>
        <w:rPr>
          <w:rFonts w:hint="eastAsia"/>
          <w:b/>
          <w:bCs/>
        </w:rPr>
        <w:t>教学时数：</w:t>
      </w:r>
    </w:p>
    <w:p>
      <w:pPr>
        <w:adjustRightInd w:val="0"/>
        <w:snapToGrid w:val="0"/>
        <w:ind w:firstLine="420" w:firstLineChars="200"/>
      </w:pPr>
      <w:r>
        <w:rPr>
          <w:rFonts w:hint="eastAsia"/>
        </w:rPr>
        <w:t>10学时</w:t>
      </w:r>
    </w:p>
    <w:p>
      <w:pPr>
        <w:adjustRightInd w:val="0"/>
        <w:snapToGrid w:val="0"/>
        <w:ind w:firstLine="420" w:firstLineChars="200"/>
        <w:rPr>
          <w:b/>
          <w:bCs/>
        </w:rPr>
      </w:pPr>
      <w:r>
        <w:rPr>
          <w:rFonts w:hint="eastAsia"/>
          <w:b/>
          <w:bCs/>
        </w:rPr>
        <w:t>教学内容：</w:t>
      </w:r>
    </w:p>
    <w:p>
      <w:pPr>
        <w:numPr>
          <w:ilvl w:val="0"/>
          <w:numId w:val="25"/>
        </w:numPr>
        <w:adjustRightInd w:val="0"/>
        <w:snapToGrid w:val="0"/>
        <w:ind w:firstLine="420" w:firstLineChars="200"/>
      </w:pPr>
      <w:r>
        <w:rPr>
          <w:rFonts w:hint="eastAsia"/>
        </w:rPr>
        <w:t>文化冲突理论（1学时）</w:t>
      </w:r>
    </w:p>
    <w:p>
      <w:pPr>
        <w:adjustRightInd w:val="0"/>
        <w:snapToGrid w:val="0"/>
        <w:ind w:firstLine="420" w:firstLineChars="200"/>
      </w:pPr>
      <w:r>
        <w:rPr>
          <w:rFonts w:hint="eastAsia"/>
        </w:rPr>
        <w:t>一、文化冲突理论形成的过程及最具代表性的学者简介</w:t>
      </w:r>
    </w:p>
    <w:p>
      <w:pPr>
        <w:adjustRightInd w:val="0"/>
        <w:snapToGrid w:val="0"/>
        <w:ind w:firstLine="420" w:firstLineChars="200"/>
      </w:pPr>
      <w:r>
        <w:rPr>
          <w:rFonts w:hint="eastAsia"/>
        </w:rPr>
        <w:t>二、文化冲突理论的具体内容</w:t>
      </w:r>
    </w:p>
    <w:p>
      <w:pPr>
        <w:adjustRightInd w:val="0"/>
        <w:snapToGrid w:val="0"/>
        <w:ind w:firstLine="420" w:firstLineChars="200"/>
      </w:pPr>
      <w:r>
        <w:rPr>
          <w:rFonts w:hint="eastAsia"/>
        </w:rPr>
        <w:t>三、如何应用文化冲突理论解决跨文化交流问题</w:t>
      </w:r>
    </w:p>
    <w:p>
      <w:pPr>
        <w:numPr>
          <w:ilvl w:val="0"/>
          <w:numId w:val="25"/>
        </w:numPr>
        <w:adjustRightInd w:val="0"/>
        <w:snapToGrid w:val="0"/>
        <w:ind w:firstLine="420" w:firstLineChars="200"/>
      </w:pPr>
      <w:r>
        <w:rPr>
          <w:rFonts w:hint="eastAsia"/>
        </w:rPr>
        <w:t>文化纬度理论（3学时）</w:t>
      </w:r>
    </w:p>
    <w:p>
      <w:pPr>
        <w:adjustRightInd w:val="0"/>
        <w:snapToGrid w:val="0"/>
        <w:ind w:firstLine="420" w:firstLineChars="200"/>
      </w:pPr>
      <w:r>
        <w:rPr>
          <w:rFonts w:hint="eastAsia"/>
        </w:rPr>
        <w:t>一、霍氏文化维度理论形成的背景</w:t>
      </w:r>
    </w:p>
    <w:p>
      <w:pPr>
        <w:adjustRightInd w:val="0"/>
        <w:snapToGrid w:val="0"/>
        <w:ind w:firstLine="420" w:firstLineChars="200"/>
      </w:pPr>
      <w:r>
        <w:rPr>
          <w:rFonts w:hint="eastAsia"/>
        </w:rPr>
        <w:t>二、主要针对的问题</w:t>
      </w:r>
    </w:p>
    <w:p>
      <w:pPr>
        <w:adjustRightInd w:val="0"/>
        <w:snapToGrid w:val="0"/>
        <w:ind w:firstLine="420" w:firstLineChars="200"/>
      </w:pPr>
      <w:r>
        <w:rPr>
          <w:rFonts w:hint="eastAsia"/>
        </w:rPr>
        <w:t>三、霍氏理论的主要内容</w:t>
      </w:r>
    </w:p>
    <w:p>
      <w:pPr>
        <w:numPr>
          <w:ilvl w:val="0"/>
          <w:numId w:val="25"/>
        </w:numPr>
        <w:adjustRightInd w:val="0"/>
        <w:snapToGrid w:val="0"/>
        <w:ind w:firstLine="420" w:firstLineChars="200"/>
      </w:pPr>
      <w:r>
        <w:rPr>
          <w:rFonts w:hint="eastAsia"/>
        </w:rPr>
        <w:t>六大价值取向理论(3学时)</w:t>
      </w:r>
    </w:p>
    <w:p>
      <w:pPr>
        <w:numPr>
          <w:ilvl w:val="0"/>
          <w:numId w:val="26"/>
        </w:numPr>
        <w:adjustRightInd w:val="0"/>
        <w:snapToGrid w:val="0"/>
        <w:ind w:firstLine="420" w:firstLineChars="200"/>
      </w:pPr>
      <w:r>
        <w:rPr>
          <w:rFonts w:hint="eastAsia"/>
        </w:rPr>
        <w:t>克拉克洪的六大价值取向理论具体内容及与霍氏理论的异同点</w:t>
      </w:r>
    </w:p>
    <w:p>
      <w:pPr>
        <w:numPr>
          <w:ilvl w:val="0"/>
          <w:numId w:val="26"/>
        </w:numPr>
        <w:adjustRightInd w:val="0"/>
        <w:snapToGrid w:val="0"/>
        <w:ind w:firstLine="420" w:firstLineChars="200"/>
      </w:pPr>
      <w:r>
        <w:rPr>
          <w:rFonts w:hint="eastAsia"/>
        </w:rPr>
        <w:t>六大价值取向理论的具体应用</w:t>
      </w:r>
    </w:p>
    <w:p>
      <w:pPr>
        <w:numPr>
          <w:ilvl w:val="0"/>
          <w:numId w:val="25"/>
        </w:numPr>
        <w:adjustRightInd w:val="0"/>
        <w:snapToGrid w:val="0"/>
        <w:ind w:firstLine="420" w:firstLineChars="200"/>
      </w:pPr>
      <w:r>
        <w:rPr>
          <w:rFonts w:hint="eastAsia"/>
        </w:rPr>
        <w:t>高语境文化与低语境文化理论（1学时）</w:t>
      </w:r>
    </w:p>
    <w:p>
      <w:pPr>
        <w:numPr>
          <w:ilvl w:val="0"/>
          <w:numId w:val="27"/>
        </w:numPr>
        <w:adjustRightInd w:val="0"/>
        <w:snapToGrid w:val="0"/>
        <w:ind w:firstLine="420" w:firstLineChars="200"/>
      </w:pPr>
      <w:r>
        <w:rPr>
          <w:rFonts w:hint="eastAsia"/>
        </w:rPr>
        <w:t>霍尔的高语境文化与低语境文化理论产生的背景</w:t>
      </w:r>
    </w:p>
    <w:p>
      <w:pPr>
        <w:numPr>
          <w:ilvl w:val="0"/>
          <w:numId w:val="27"/>
        </w:numPr>
        <w:adjustRightInd w:val="0"/>
        <w:snapToGrid w:val="0"/>
        <w:ind w:firstLine="420" w:firstLineChars="200"/>
      </w:pPr>
      <w:r>
        <w:rPr>
          <w:rFonts w:hint="eastAsia"/>
        </w:rPr>
        <w:t>霍氏理论与其他跨文化交流理论的关系</w:t>
      </w:r>
    </w:p>
    <w:p>
      <w:pPr>
        <w:numPr>
          <w:ilvl w:val="0"/>
          <w:numId w:val="25"/>
        </w:numPr>
        <w:adjustRightInd w:val="0"/>
        <w:snapToGrid w:val="0"/>
        <w:ind w:firstLine="420" w:firstLineChars="200"/>
      </w:pPr>
      <w:r>
        <w:rPr>
          <w:rFonts w:hint="eastAsia"/>
        </w:rPr>
        <w:t>文化适应理论（1学时）</w:t>
      </w:r>
    </w:p>
    <w:p>
      <w:pPr>
        <w:numPr>
          <w:ilvl w:val="0"/>
          <w:numId w:val="28"/>
        </w:numPr>
        <w:adjustRightInd w:val="0"/>
        <w:snapToGrid w:val="0"/>
        <w:ind w:firstLine="420" w:firstLineChars="200"/>
      </w:pPr>
      <w:r>
        <w:rPr>
          <w:rFonts w:hint="eastAsia"/>
        </w:rPr>
        <w:t>文化适应理论的形成过程及其理论发展现状</w:t>
      </w:r>
    </w:p>
    <w:p>
      <w:pPr>
        <w:numPr>
          <w:ilvl w:val="0"/>
          <w:numId w:val="25"/>
        </w:numPr>
        <w:adjustRightInd w:val="0"/>
        <w:snapToGrid w:val="0"/>
        <w:ind w:firstLine="420" w:firstLineChars="200"/>
      </w:pPr>
      <w:r>
        <w:rPr>
          <w:rFonts w:hint="eastAsia"/>
        </w:rPr>
        <w:t>减少不确定理论（1学时）</w:t>
      </w:r>
    </w:p>
    <w:p>
      <w:pPr>
        <w:numPr>
          <w:ilvl w:val="0"/>
          <w:numId w:val="29"/>
        </w:numPr>
        <w:adjustRightInd w:val="0"/>
        <w:snapToGrid w:val="0"/>
        <w:ind w:firstLine="420" w:firstLineChars="200"/>
      </w:pPr>
      <w:r>
        <w:rPr>
          <w:rFonts w:hint="eastAsia"/>
        </w:rPr>
        <w:t>减少不确定理论的内容</w:t>
      </w:r>
      <w:r>
        <w:rPr>
          <w:rFonts w:hint="eastAsia"/>
          <w:color w:val="000000"/>
        </w:rPr>
        <w:t>及与</w:t>
      </w:r>
      <w:r>
        <w:rPr>
          <w:rFonts w:hint="eastAsia"/>
        </w:rPr>
        <w:t>霍氏理论的比较</w:t>
      </w:r>
    </w:p>
    <w:p>
      <w:pPr>
        <w:adjustRightInd w:val="0"/>
        <w:snapToGrid w:val="0"/>
        <w:ind w:left="360" w:firstLine="420" w:firstLineChars="200"/>
      </w:pPr>
      <w:r>
        <w:rPr>
          <w:rFonts w:hint="eastAsia"/>
        </w:rPr>
        <w:t>查尔斯·伯杰和理查德·卡拉布瑞格于1975年提出，人际关系中常常充满了不确定性 ,个体将通过交往来减少这种不确定性 ;减少不确定性是人际交往的核心动力。 URT 来源于信息论、认知失调论和归因论。</w:t>
      </w:r>
    </w:p>
    <w:p>
      <w:pPr>
        <w:adjustRightInd w:val="0"/>
        <w:snapToGrid w:val="0"/>
        <w:ind w:firstLine="420" w:firstLineChars="200"/>
        <w:rPr>
          <w:b/>
          <w:bCs/>
        </w:rPr>
      </w:pPr>
      <w:r>
        <w:rPr>
          <w:rFonts w:hint="eastAsia"/>
          <w:b/>
          <w:bCs/>
        </w:rPr>
        <w:t>考核要求：</w:t>
      </w:r>
    </w:p>
    <w:p>
      <w:pPr>
        <w:adjustRightInd w:val="0"/>
        <w:snapToGrid w:val="0"/>
        <w:ind w:firstLine="420" w:firstLineChars="200"/>
      </w:pPr>
      <w:r>
        <w:rPr>
          <w:rFonts w:hint="eastAsia"/>
        </w:rPr>
        <w:t>1、了解跨文化交流学基本理论形成的过程。</w:t>
      </w:r>
    </w:p>
    <w:p>
      <w:pPr>
        <w:adjustRightInd w:val="0"/>
        <w:snapToGrid w:val="0"/>
        <w:ind w:firstLine="420" w:firstLineChars="200"/>
      </w:pPr>
      <w:r>
        <w:rPr>
          <w:rFonts w:hint="eastAsia"/>
        </w:rPr>
        <w:t>2、掌握跨文化交流学基本理论的具体内容及相互之间的联系，应用跨文化交流理论分析解决跨文化交流中遇到的问题。</w:t>
      </w:r>
    </w:p>
    <w:p>
      <w:pPr>
        <w:adjustRightInd w:val="0"/>
        <w:snapToGrid w:val="0"/>
        <w:ind w:firstLine="420" w:firstLineChars="200"/>
      </w:pPr>
    </w:p>
    <w:p>
      <w:pPr>
        <w:adjustRightInd w:val="0"/>
        <w:snapToGrid w:val="0"/>
        <w:ind w:firstLine="480" w:firstLineChars="200"/>
        <w:jc w:val="center"/>
        <w:rPr>
          <w:b/>
          <w:bCs/>
          <w:sz w:val="24"/>
        </w:rPr>
      </w:pPr>
      <w:r>
        <w:rPr>
          <w:rFonts w:hint="eastAsia"/>
          <w:b/>
          <w:bCs/>
          <w:sz w:val="24"/>
        </w:rPr>
        <w:t>知识拓展篇</w:t>
      </w:r>
    </w:p>
    <w:p>
      <w:pPr>
        <w:adjustRightInd w:val="0"/>
        <w:snapToGrid w:val="0"/>
        <w:ind w:firstLine="480" w:firstLineChars="200"/>
        <w:jc w:val="center"/>
        <w:rPr>
          <w:b/>
          <w:bCs/>
          <w:sz w:val="24"/>
        </w:rPr>
      </w:pPr>
      <w:r>
        <w:rPr>
          <w:rFonts w:hint="eastAsia"/>
          <w:b/>
          <w:bCs/>
          <w:sz w:val="24"/>
        </w:rPr>
        <w:t>第5章 文化的结构特征</w:t>
      </w:r>
    </w:p>
    <w:p>
      <w:pPr>
        <w:adjustRightInd w:val="0"/>
        <w:snapToGrid w:val="0"/>
        <w:ind w:firstLine="420" w:firstLineChars="200"/>
        <w:rPr>
          <w:b/>
          <w:bCs/>
        </w:rPr>
      </w:pPr>
      <w:r>
        <w:rPr>
          <w:rFonts w:hint="eastAsia"/>
          <w:b/>
          <w:bCs/>
        </w:rPr>
        <w:t>教学要点：</w:t>
      </w:r>
    </w:p>
    <w:p>
      <w:pPr>
        <w:adjustRightInd w:val="0"/>
        <w:snapToGrid w:val="0"/>
        <w:ind w:firstLine="420" w:firstLineChars="200"/>
      </w:pPr>
      <w:r>
        <w:rPr>
          <w:rFonts w:hint="eastAsia"/>
        </w:rPr>
        <w:t>民族性、感知、时间与空间、语言、非语言交际行为、价值观、思维</w:t>
      </w:r>
    </w:p>
    <w:p>
      <w:pPr>
        <w:adjustRightInd w:val="0"/>
        <w:snapToGrid w:val="0"/>
        <w:ind w:firstLine="420" w:firstLineChars="200"/>
        <w:rPr>
          <w:b/>
          <w:bCs/>
        </w:rPr>
      </w:pPr>
      <w:r>
        <w:rPr>
          <w:rFonts w:hint="eastAsia"/>
          <w:b/>
          <w:bCs/>
        </w:rPr>
        <w:t>教学时数：</w:t>
      </w:r>
    </w:p>
    <w:p>
      <w:pPr>
        <w:adjustRightInd w:val="0"/>
        <w:snapToGrid w:val="0"/>
        <w:ind w:firstLine="420" w:firstLineChars="200"/>
      </w:pPr>
      <w:r>
        <w:rPr>
          <w:rFonts w:hint="eastAsia"/>
        </w:rPr>
        <w:t>10学时</w:t>
      </w:r>
    </w:p>
    <w:p>
      <w:pPr>
        <w:adjustRightInd w:val="0"/>
        <w:snapToGrid w:val="0"/>
        <w:ind w:firstLine="420" w:firstLineChars="200"/>
        <w:rPr>
          <w:b/>
          <w:bCs/>
        </w:rPr>
      </w:pPr>
      <w:r>
        <w:rPr>
          <w:rFonts w:hint="eastAsia"/>
          <w:b/>
          <w:bCs/>
        </w:rPr>
        <w:t>教学内容：</w:t>
      </w:r>
    </w:p>
    <w:p>
      <w:pPr>
        <w:numPr>
          <w:ilvl w:val="0"/>
          <w:numId w:val="30"/>
        </w:numPr>
        <w:adjustRightInd w:val="0"/>
        <w:snapToGrid w:val="0"/>
        <w:ind w:firstLine="420" w:firstLineChars="200"/>
      </w:pPr>
      <w:r>
        <w:rPr>
          <w:rFonts w:hint="eastAsia"/>
        </w:rPr>
        <w:t>民族性（1学时）</w:t>
      </w:r>
    </w:p>
    <w:p>
      <w:pPr>
        <w:numPr>
          <w:ilvl w:val="0"/>
          <w:numId w:val="31"/>
        </w:numPr>
        <w:adjustRightInd w:val="0"/>
        <w:snapToGrid w:val="0"/>
        <w:ind w:firstLine="420" w:firstLineChars="200"/>
      </w:pPr>
      <w:r>
        <w:rPr>
          <w:rFonts w:hint="eastAsia"/>
        </w:rPr>
        <w:t>“文化的结构特征”概念的提出：跨文化交流-不同文化间的人与人的交往（德，马勒茨克）</w:t>
      </w:r>
    </w:p>
    <w:p>
      <w:pPr>
        <w:numPr>
          <w:ilvl w:val="0"/>
          <w:numId w:val="31"/>
        </w:numPr>
        <w:adjustRightInd w:val="0"/>
        <w:snapToGrid w:val="0"/>
        <w:ind w:firstLine="420" w:firstLineChars="200"/>
      </w:pPr>
      <w:r>
        <w:rPr>
          <w:rFonts w:hint="eastAsia"/>
        </w:rPr>
        <w:t>民族性的定义</w:t>
      </w:r>
    </w:p>
    <w:p>
      <w:pPr>
        <w:adjustRightInd w:val="0"/>
        <w:snapToGrid w:val="0"/>
        <w:ind w:firstLine="840" w:firstLineChars="400"/>
      </w:pPr>
      <w:r>
        <w:rPr>
          <w:rFonts w:hint="eastAsia"/>
        </w:rPr>
        <w:t>民族性格是各民族在形成和发展过程中形成的，在文化特点上的共同心理状态。</w:t>
      </w:r>
    </w:p>
    <w:p>
      <w:pPr>
        <w:numPr>
          <w:ilvl w:val="0"/>
          <w:numId w:val="30"/>
        </w:numPr>
        <w:adjustRightInd w:val="0"/>
        <w:snapToGrid w:val="0"/>
        <w:ind w:firstLine="420" w:firstLineChars="200"/>
      </w:pPr>
      <w:r>
        <w:rPr>
          <w:rFonts w:hint="eastAsia"/>
        </w:rPr>
        <w:t>感知（1学时）</w:t>
      </w:r>
    </w:p>
    <w:p>
      <w:pPr>
        <w:numPr>
          <w:ilvl w:val="0"/>
          <w:numId w:val="32"/>
        </w:numPr>
        <w:adjustRightInd w:val="0"/>
        <w:snapToGrid w:val="0"/>
        <w:ind w:firstLine="420" w:firstLineChars="200"/>
      </w:pPr>
      <w:r>
        <w:rPr>
          <w:rFonts w:hint="eastAsia"/>
        </w:rPr>
        <w:t>视觉、触觉与嗅觉等感知与跨文化交流间的关系</w:t>
      </w:r>
    </w:p>
    <w:p>
      <w:pPr>
        <w:numPr>
          <w:ilvl w:val="0"/>
          <w:numId w:val="32"/>
        </w:numPr>
        <w:adjustRightInd w:val="0"/>
        <w:snapToGrid w:val="0"/>
        <w:ind w:left="360" w:firstLine="420" w:firstLineChars="200"/>
      </w:pPr>
      <w:r>
        <w:rPr>
          <w:rFonts w:hint="eastAsia"/>
        </w:rPr>
        <w:t>感知并不是独立的心里范围，它与其他的心理范围，如：注意力，思维、语言、记忆、情感等相互作用。</w:t>
      </w:r>
    </w:p>
    <w:p>
      <w:pPr>
        <w:numPr>
          <w:ilvl w:val="0"/>
          <w:numId w:val="32"/>
        </w:numPr>
        <w:adjustRightInd w:val="0"/>
        <w:snapToGrid w:val="0"/>
        <w:ind w:firstLine="420" w:firstLineChars="200"/>
      </w:pPr>
      <w:r>
        <w:rPr>
          <w:rFonts w:hint="eastAsia"/>
        </w:rPr>
        <w:t>感知不仅仅是被动的接受，还是一种主动的加工塑造的过程。</w:t>
      </w:r>
    </w:p>
    <w:p>
      <w:pPr>
        <w:numPr>
          <w:ilvl w:val="0"/>
          <w:numId w:val="30"/>
        </w:numPr>
        <w:adjustRightInd w:val="0"/>
        <w:snapToGrid w:val="0"/>
        <w:ind w:firstLine="420" w:firstLineChars="200"/>
      </w:pPr>
      <w:r>
        <w:rPr>
          <w:rFonts w:hint="eastAsia"/>
        </w:rPr>
        <w:t>时间与空间(2学时)</w:t>
      </w:r>
    </w:p>
    <w:p>
      <w:pPr>
        <w:numPr>
          <w:ilvl w:val="0"/>
          <w:numId w:val="33"/>
        </w:numPr>
        <w:adjustRightInd w:val="0"/>
        <w:snapToGrid w:val="0"/>
        <w:ind w:firstLine="420" w:firstLineChars="200"/>
      </w:pPr>
      <w:r>
        <w:rPr>
          <w:rFonts w:hint="eastAsia"/>
        </w:rPr>
        <w:t>文化中的时间观、空间观</w:t>
      </w:r>
    </w:p>
    <w:p>
      <w:pPr>
        <w:adjustRightInd w:val="0"/>
        <w:snapToGrid w:val="0"/>
        <w:ind w:firstLine="840" w:firstLineChars="400"/>
      </w:pPr>
      <w:r>
        <w:rPr>
          <w:rFonts w:hint="eastAsia"/>
        </w:rPr>
        <w:t>文化给予时间观和空间观的形成以巨大影响</w:t>
      </w:r>
    </w:p>
    <w:p>
      <w:pPr>
        <w:numPr>
          <w:ilvl w:val="0"/>
          <w:numId w:val="33"/>
        </w:numPr>
        <w:adjustRightInd w:val="0"/>
        <w:snapToGrid w:val="0"/>
        <w:ind w:firstLine="420" w:firstLineChars="200"/>
      </w:pPr>
      <w:r>
        <w:rPr>
          <w:rFonts w:hint="eastAsia"/>
        </w:rPr>
        <w:t>中西方时间观空间观的比较</w:t>
      </w:r>
    </w:p>
    <w:p>
      <w:pPr>
        <w:adjustRightInd w:val="0"/>
        <w:snapToGrid w:val="0"/>
        <w:ind w:firstLine="840" w:firstLineChars="400"/>
      </w:pPr>
      <w:r>
        <w:rPr>
          <w:rFonts w:hint="eastAsia"/>
        </w:rPr>
        <w:t>循环型与直线型、面向过去与面向未来、农耕文明与工业文明</w:t>
      </w:r>
    </w:p>
    <w:p>
      <w:pPr>
        <w:numPr>
          <w:ilvl w:val="0"/>
          <w:numId w:val="30"/>
        </w:numPr>
        <w:adjustRightInd w:val="0"/>
        <w:snapToGrid w:val="0"/>
        <w:ind w:firstLine="420" w:firstLineChars="200"/>
      </w:pPr>
      <w:r>
        <w:rPr>
          <w:rFonts w:hint="eastAsia"/>
        </w:rPr>
        <w:t>语言（3学时）</w:t>
      </w:r>
    </w:p>
    <w:p>
      <w:pPr>
        <w:numPr>
          <w:ilvl w:val="0"/>
          <w:numId w:val="34"/>
        </w:numPr>
        <w:adjustRightInd w:val="0"/>
        <w:snapToGrid w:val="0"/>
        <w:ind w:firstLine="420" w:firstLineChars="200"/>
      </w:pPr>
      <w:r>
        <w:rPr>
          <w:rFonts w:hint="eastAsia"/>
        </w:rPr>
        <w:t>语言与文化及与跨文化交流间的关系</w:t>
      </w:r>
    </w:p>
    <w:p>
      <w:pPr>
        <w:adjustRightInd w:val="0"/>
        <w:snapToGrid w:val="0"/>
        <w:ind w:left="360" w:firstLine="420" w:firstLineChars="200"/>
      </w:pPr>
      <w:r>
        <w:rPr>
          <w:rFonts w:hint="eastAsia"/>
        </w:rPr>
        <w:t>语言是文化的载体、文化对语言施加影响</w:t>
      </w:r>
    </w:p>
    <w:p>
      <w:pPr>
        <w:adjustRightInd w:val="0"/>
        <w:snapToGrid w:val="0"/>
        <w:ind w:left="360" w:firstLine="420" w:firstLineChars="200"/>
      </w:pPr>
      <w:r>
        <w:rPr>
          <w:rFonts w:hint="eastAsia"/>
        </w:rPr>
        <w:t>正确使用语言进行交际是跨文化交流的重要因素</w:t>
      </w:r>
    </w:p>
    <w:p>
      <w:pPr>
        <w:adjustRightInd w:val="0"/>
        <w:snapToGrid w:val="0"/>
        <w:ind w:firstLine="420" w:firstLineChars="200"/>
      </w:pPr>
      <w:r>
        <w:rPr>
          <w:rFonts w:hint="eastAsia"/>
        </w:rPr>
        <w:t>二、词汇和语用规则与跨文化交流间的关系</w:t>
      </w:r>
    </w:p>
    <w:p>
      <w:pPr>
        <w:adjustRightInd w:val="0"/>
        <w:snapToGrid w:val="0"/>
        <w:ind w:left="360" w:firstLine="420" w:firstLineChars="200"/>
      </w:pPr>
      <w:r>
        <w:rPr>
          <w:rFonts w:hint="eastAsia"/>
        </w:rPr>
        <w:t>文化的差异决定了不同文化中词汇的意象差异。</w:t>
      </w:r>
    </w:p>
    <w:p>
      <w:pPr>
        <w:adjustRightInd w:val="0"/>
        <w:snapToGrid w:val="0"/>
        <w:ind w:left="360" w:firstLine="420" w:firstLineChars="200"/>
      </w:pPr>
      <w:r>
        <w:rPr>
          <w:rFonts w:hint="eastAsia"/>
        </w:rPr>
        <w:t>词汇和语用规则的正确使用与否决定着跨文化交流中语言交际行为的成败。</w:t>
      </w:r>
    </w:p>
    <w:p>
      <w:pPr>
        <w:numPr>
          <w:ilvl w:val="0"/>
          <w:numId w:val="30"/>
        </w:numPr>
        <w:adjustRightInd w:val="0"/>
        <w:snapToGrid w:val="0"/>
        <w:ind w:firstLine="420" w:firstLineChars="200"/>
      </w:pPr>
      <w:r>
        <w:rPr>
          <w:rFonts w:hint="eastAsia"/>
        </w:rPr>
        <w:t>非语言交际行为（1学时）</w:t>
      </w:r>
    </w:p>
    <w:p>
      <w:pPr>
        <w:adjustRightInd w:val="0"/>
        <w:snapToGrid w:val="0"/>
        <w:ind w:firstLine="420" w:firstLineChars="200"/>
      </w:pPr>
      <w:r>
        <w:rPr>
          <w:rFonts w:hint="eastAsia"/>
        </w:rPr>
        <w:t>一、非语言交际行为的分类</w:t>
      </w:r>
    </w:p>
    <w:p>
      <w:pPr>
        <w:adjustRightInd w:val="0"/>
        <w:snapToGrid w:val="0"/>
        <w:ind w:left="360" w:firstLine="420" w:firstLineChars="200"/>
      </w:pPr>
      <w:r>
        <w:rPr>
          <w:rFonts w:hint="eastAsia"/>
        </w:rPr>
        <w:t>服饰、肢体、表情、语调等</w:t>
      </w:r>
    </w:p>
    <w:p>
      <w:pPr>
        <w:adjustRightInd w:val="0"/>
        <w:snapToGrid w:val="0"/>
        <w:ind w:firstLine="420" w:firstLineChars="200"/>
      </w:pPr>
      <w:r>
        <w:rPr>
          <w:rFonts w:hint="eastAsia"/>
        </w:rPr>
        <w:t>二、跨文化交流与非语言交际行为间的关系</w:t>
      </w:r>
    </w:p>
    <w:p>
      <w:pPr>
        <w:adjustRightInd w:val="0"/>
        <w:snapToGrid w:val="0"/>
        <w:ind w:left="360" w:firstLine="420" w:firstLineChars="200"/>
      </w:pPr>
      <w:r>
        <w:rPr>
          <w:rFonts w:hint="eastAsia"/>
        </w:rPr>
        <w:t>非语言交际行为是跨文化交流成功与否的重要因素，是语言交际行为的必要补充。</w:t>
      </w:r>
    </w:p>
    <w:p>
      <w:pPr>
        <w:numPr>
          <w:ilvl w:val="0"/>
          <w:numId w:val="30"/>
        </w:numPr>
        <w:adjustRightInd w:val="0"/>
        <w:snapToGrid w:val="0"/>
        <w:ind w:firstLine="420" w:firstLineChars="200"/>
      </w:pPr>
      <w:r>
        <w:rPr>
          <w:rFonts w:hint="eastAsia"/>
        </w:rPr>
        <w:t>价值观（1学时）</w:t>
      </w:r>
    </w:p>
    <w:p>
      <w:pPr>
        <w:adjustRightInd w:val="0"/>
        <w:snapToGrid w:val="0"/>
        <w:ind w:firstLine="420" w:firstLineChars="200"/>
      </w:pPr>
      <w:r>
        <w:rPr>
          <w:rFonts w:hint="eastAsia"/>
        </w:rPr>
        <w:t>一、价值观的定义</w:t>
      </w:r>
    </w:p>
    <w:p>
      <w:pPr>
        <w:adjustRightInd w:val="0"/>
        <w:snapToGrid w:val="0"/>
        <w:ind w:firstLine="420" w:firstLineChars="200"/>
      </w:pPr>
      <w:r>
        <w:rPr>
          <w:rFonts w:hint="eastAsia"/>
        </w:rPr>
        <w:t>二、价值观对跨文化交流的影响</w:t>
      </w:r>
    </w:p>
    <w:p>
      <w:pPr>
        <w:numPr>
          <w:ilvl w:val="0"/>
          <w:numId w:val="30"/>
        </w:numPr>
        <w:adjustRightInd w:val="0"/>
        <w:snapToGrid w:val="0"/>
        <w:ind w:firstLine="420" w:firstLineChars="200"/>
      </w:pPr>
      <w:r>
        <w:rPr>
          <w:rFonts w:hint="eastAsia"/>
        </w:rPr>
        <w:t>思维（1学时）</w:t>
      </w:r>
    </w:p>
    <w:p>
      <w:pPr>
        <w:adjustRightInd w:val="0"/>
        <w:snapToGrid w:val="0"/>
        <w:ind w:firstLine="840" w:firstLineChars="400"/>
      </w:pPr>
      <w:r>
        <w:rPr>
          <w:rFonts w:hint="eastAsia"/>
        </w:rPr>
        <w:t>文化的差异对思维方式的影响</w:t>
      </w:r>
    </w:p>
    <w:p>
      <w:pPr>
        <w:adjustRightInd w:val="0"/>
        <w:snapToGrid w:val="0"/>
        <w:ind w:firstLine="420" w:firstLineChars="200"/>
        <w:rPr>
          <w:b/>
          <w:bCs/>
        </w:rPr>
      </w:pPr>
      <w:r>
        <w:rPr>
          <w:rFonts w:hint="eastAsia"/>
          <w:b/>
          <w:bCs/>
        </w:rPr>
        <w:t>考核要求：</w:t>
      </w:r>
    </w:p>
    <w:p>
      <w:pPr>
        <w:adjustRightInd w:val="0"/>
        <w:snapToGrid w:val="0"/>
        <w:ind w:firstLine="420" w:firstLineChars="200"/>
      </w:pPr>
      <w:r>
        <w:rPr>
          <w:rFonts w:hint="eastAsia"/>
        </w:rPr>
        <w:t>1、了解马勒茨克“文化的结构特征”这一理念提出的背景。</w:t>
      </w:r>
    </w:p>
    <w:p>
      <w:pPr>
        <w:adjustRightInd w:val="0"/>
        <w:snapToGrid w:val="0"/>
        <w:ind w:firstLine="420" w:firstLineChars="200"/>
      </w:pPr>
      <w:r>
        <w:rPr>
          <w:rFonts w:hint="eastAsia"/>
        </w:rPr>
        <w:t>2、领会不同文化在文化结构特征上的差异对跨文化交流造成的影响，运用文化结构特征的观点从另一角度对跨文化交流中出现的问题进行分析。</w:t>
      </w:r>
    </w:p>
    <w:p>
      <w:pPr>
        <w:adjustRightInd w:val="0"/>
        <w:snapToGrid w:val="0"/>
        <w:ind w:firstLine="420" w:firstLineChars="200"/>
      </w:pPr>
    </w:p>
    <w:p>
      <w:pPr>
        <w:adjustRightInd w:val="0"/>
        <w:snapToGrid w:val="0"/>
        <w:ind w:firstLine="480" w:firstLineChars="200"/>
        <w:jc w:val="center"/>
        <w:rPr>
          <w:b/>
          <w:bCs/>
          <w:sz w:val="24"/>
        </w:rPr>
      </w:pPr>
      <w:r>
        <w:rPr>
          <w:rFonts w:hint="eastAsia"/>
          <w:b/>
          <w:bCs/>
          <w:sz w:val="24"/>
        </w:rPr>
        <w:t>实践应用篇</w:t>
      </w:r>
    </w:p>
    <w:p>
      <w:pPr>
        <w:adjustRightInd w:val="0"/>
        <w:snapToGrid w:val="0"/>
        <w:ind w:firstLine="480" w:firstLineChars="200"/>
        <w:jc w:val="center"/>
      </w:pPr>
      <w:r>
        <w:rPr>
          <w:rFonts w:hint="eastAsia"/>
          <w:b/>
          <w:bCs/>
          <w:sz w:val="24"/>
        </w:rPr>
        <w:t>第6章 跨文化交流综合案例分析</w:t>
      </w:r>
    </w:p>
    <w:p>
      <w:pPr>
        <w:adjustRightInd w:val="0"/>
        <w:snapToGrid w:val="0"/>
        <w:ind w:firstLine="420" w:firstLineChars="200"/>
        <w:rPr>
          <w:b/>
          <w:bCs/>
        </w:rPr>
      </w:pPr>
      <w:r>
        <w:rPr>
          <w:rFonts w:hint="eastAsia"/>
          <w:b/>
          <w:bCs/>
        </w:rPr>
        <w:t>教学要点：</w:t>
      </w:r>
    </w:p>
    <w:p>
      <w:pPr>
        <w:adjustRightInd w:val="0"/>
        <w:snapToGrid w:val="0"/>
        <w:ind w:firstLine="420" w:firstLineChars="200"/>
      </w:pPr>
      <w:r>
        <w:rPr>
          <w:rFonts w:hint="eastAsia"/>
        </w:rPr>
        <w:t>尝试运用跨文化流相关理论和方法具体分析和解决跨文化交流中的问题。</w:t>
      </w:r>
    </w:p>
    <w:p>
      <w:pPr>
        <w:adjustRightInd w:val="0"/>
        <w:snapToGrid w:val="0"/>
        <w:ind w:firstLine="420" w:firstLineChars="200"/>
        <w:rPr>
          <w:b/>
          <w:bCs/>
        </w:rPr>
      </w:pPr>
      <w:r>
        <w:rPr>
          <w:rFonts w:hint="eastAsia"/>
          <w:b/>
          <w:bCs/>
        </w:rPr>
        <w:t>教学时数：</w:t>
      </w:r>
    </w:p>
    <w:p>
      <w:pPr>
        <w:adjustRightInd w:val="0"/>
        <w:snapToGrid w:val="0"/>
        <w:ind w:firstLine="420" w:firstLineChars="200"/>
      </w:pPr>
      <w:r>
        <w:rPr>
          <w:rFonts w:hint="eastAsia"/>
        </w:rPr>
        <w:t>4学时</w:t>
      </w:r>
    </w:p>
    <w:p>
      <w:pPr>
        <w:adjustRightInd w:val="0"/>
        <w:snapToGrid w:val="0"/>
        <w:ind w:firstLine="420" w:firstLineChars="200"/>
        <w:rPr>
          <w:b/>
          <w:bCs/>
        </w:rPr>
      </w:pPr>
      <w:r>
        <w:rPr>
          <w:rFonts w:hint="eastAsia"/>
          <w:b/>
          <w:bCs/>
        </w:rPr>
        <w:t>教学内容：</w:t>
      </w:r>
    </w:p>
    <w:p>
      <w:pPr>
        <w:adjustRightInd w:val="0"/>
        <w:snapToGrid w:val="0"/>
        <w:ind w:firstLine="420" w:firstLineChars="200"/>
      </w:pPr>
      <w:r>
        <w:rPr>
          <w:rFonts w:hint="eastAsia"/>
        </w:rPr>
        <w:t>第一节如何运用所学理论解决实际问题（1学时）</w:t>
      </w:r>
    </w:p>
    <w:p>
      <w:pPr>
        <w:adjustRightInd w:val="0"/>
        <w:snapToGrid w:val="0"/>
        <w:ind w:firstLine="420" w:firstLineChars="200"/>
      </w:pPr>
      <w:r>
        <w:rPr>
          <w:rFonts w:hint="eastAsia"/>
        </w:rPr>
        <w:t>一、文化纬度理论、六大价值取向理论在跨文化交流中的运用</w:t>
      </w:r>
    </w:p>
    <w:p>
      <w:pPr>
        <w:adjustRightInd w:val="0"/>
        <w:snapToGrid w:val="0"/>
        <w:ind w:firstLine="420" w:firstLineChars="200"/>
      </w:pPr>
      <w:r>
        <w:rPr>
          <w:rFonts w:hint="eastAsia"/>
        </w:rPr>
        <w:t>二、跨文化交流中常见的问题与文化冲突</w:t>
      </w:r>
    </w:p>
    <w:p>
      <w:pPr>
        <w:adjustRightInd w:val="0"/>
        <w:snapToGrid w:val="0"/>
        <w:ind w:firstLine="420" w:firstLineChars="200"/>
      </w:pPr>
      <w:r>
        <w:rPr>
          <w:rFonts w:hint="eastAsia"/>
        </w:rPr>
        <w:t>第二节跨文化交流综合案例分析（3学时）</w:t>
      </w:r>
    </w:p>
    <w:p>
      <w:pPr>
        <w:adjustRightInd w:val="0"/>
        <w:snapToGrid w:val="0"/>
        <w:ind w:firstLine="420" w:firstLineChars="200"/>
        <w:rPr>
          <w:b/>
          <w:bCs/>
        </w:rPr>
      </w:pPr>
      <w:r>
        <w:rPr>
          <w:rFonts w:hint="eastAsia"/>
          <w:b/>
          <w:bCs/>
        </w:rPr>
        <w:t>考核要求：</w:t>
      </w:r>
    </w:p>
    <w:p>
      <w:pPr>
        <w:adjustRightInd w:val="0"/>
        <w:snapToGrid w:val="0"/>
        <w:ind w:firstLine="420" w:firstLineChars="200"/>
      </w:pPr>
      <w:r>
        <w:rPr>
          <w:rFonts w:hint="eastAsia"/>
        </w:rPr>
        <w:t>熟练运用前五章中学到的理论知识去具体分析跨文化交流案例，针对具体问题能从多角度看待和处理，具备良好的跨文化交流心态和民族文化自尊心、自信心。</w:t>
      </w:r>
    </w:p>
    <w:p>
      <w:pPr>
        <w:adjustRightInd w:val="0"/>
        <w:snapToGrid w:val="0"/>
        <w:ind w:firstLine="420" w:firstLineChars="200"/>
      </w:pPr>
    </w:p>
    <w:p>
      <w:pPr>
        <w:adjustRightInd w:val="0"/>
        <w:snapToGrid w:val="0"/>
        <w:ind w:firstLine="560" w:firstLineChars="200"/>
        <w:rPr>
          <w:b/>
          <w:bCs/>
          <w:sz w:val="28"/>
        </w:rPr>
      </w:pPr>
      <w:r>
        <w:rPr>
          <w:rFonts w:hint="eastAsia"/>
          <w:b/>
          <w:bCs/>
          <w:sz w:val="28"/>
        </w:rPr>
        <w:t>三、参考书目</w:t>
      </w:r>
    </w:p>
    <w:p>
      <w:pPr>
        <w:adjustRightInd w:val="0"/>
        <w:snapToGrid w:val="0"/>
        <w:ind w:firstLine="420" w:firstLineChars="200"/>
        <w:rPr>
          <w:rFonts w:ascii="宋体" w:hAnsi="宋体"/>
        </w:rPr>
      </w:pPr>
      <w:r>
        <w:rPr>
          <w:rFonts w:hint="eastAsia" w:ascii="宋体" w:hAnsi="宋体"/>
        </w:rPr>
        <w:t>1、吴为善，《跨文化语言交际》，商务印书馆，2007年。</w:t>
      </w:r>
    </w:p>
    <w:p>
      <w:pPr>
        <w:adjustRightInd w:val="0"/>
        <w:snapToGrid w:val="0"/>
        <w:ind w:firstLine="420" w:firstLineChars="200"/>
        <w:rPr>
          <w:rFonts w:ascii="宋体" w:hAnsi="宋体"/>
        </w:rPr>
      </w:pPr>
      <w:r>
        <w:rPr>
          <w:rFonts w:hint="eastAsia" w:ascii="宋体" w:hAnsi="宋体"/>
        </w:rPr>
        <w:t>2、贾玉新，《跨文化交际学》，上海外语教育出版社，1997年。</w:t>
      </w:r>
    </w:p>
    <w:p>
      <w:pPr>
        <w:adjustRightInd w:val="0"/>
        <w:snapToGrid w:val="0"/>
        <w:ind w:firstLine="420" w:firstLineChars="200"/>
        <w:rPr>
          <w:rFonts w:ascii="宋体" w:hAnsi="宋体"/>
        </w:rPr>
      </w:pPr>
      <w:r>
        <w:rPr>
          <w:rFonts w:hint="eastAsia" w:ascii="宋体" w:hAnsi="宋体"/>
        </w:rPr>
        <w:t>3、胡文仲，《跨文化交际学选读》，湖南教育出版社，1990年。</w:t>
      </w:r>
    </w:p>
    <w:p>
      <w:pPr>
        <w:adjustRightInd w:val="0"/>
        <w:snapToGrid w:val="0"/>
        <w:ind w:firstLine="420" w:firstLineChars="200"/>
        <w:rPr>
          <w:rFonts w:ascii="宋体" w:hAnsi="宋体"/>
        </w:rPr>
      </w:pPr>
      <w:r>
        <w:rPr>
          <w:rFonts w:hint="eastAsia" w:ascii="宋体" w:hAnsi="宋体"/>
        </w:rPr>
        <w:t>4、林大津，《跨文化交际研究》，福建人民出版社，1996年。</w:t>
      </w:r>
    </w:p>
    <w:p>
      <w:pPr>
        <w:adjustRightInd w:val="0"/>
        <w:snapToGrid w:val="0"/>
        <w:ind w:firstLine="420" w:firstLineChars="200"/>
      </w:pPr>
    </w:p>
    <w:p>
      <w:pPr>
        <w:adjustRightInd w:val="0"/>
        <w:snapToGrid w:val="0"/>
        <w:ind w:firstLine="480" w:firstLineChars="200"/>
        <w:rPr>
          <w:b/>
          <w:bCs/>
          <w:sz w:val="24"/>
        </w:rPr>
      </w:pPr>
      <w:r>
        <w:rPr>
          <w:rFonts w:hint="eastAsia"/>
          <w:b/>
          <w:bCs/>
          <w:sz w:val="24"/>
        </w:rPr>
        <w:t>本课程使用教具和现代教育技术的指导性意见</w:t>
      </w:r>
    </w:p>
    <w:p>
      <w:pPr>
        <w:adjustRightInd w:val="0"/>
        <w:snapToGrid w:val="0"/>
        <w:ind w:firstLine="420" w:firstLineChars="200"/>
      </w:pPr>
      <w:r>
        <w:rPr>
          <w:rFonts w:hint="eastAsia"/>
        </w:rPr>
        <w:t>本课程在课堂讲授环节主要采用教师板书与多媒体课件相结合的教学方式，所使用教具主要为传统教具与多媒体设备，多媒体设备的使用的课堂中的使用占百分之五十以上。对于理论知识部分以板书为主、多媒体课件为辅，在知识拓展部分以及实践应用部分则需要更多的借助多媒体手段其形象性、丰富性的特征更好地帮助学生理解和掌握所学知识。</w:t>
      </w:r>
    </w:p>
    <w:p>
      <w:pPr>
        <w:adjustRightInd w:val="0"/>
        <w:snapToGrid w:val="0"/>
      </w:pPr>
    </w:p>
    <w:p>
      <w:pPr>
        <w:adjustRightInd w:val="0"/>
        <w:snapToGrid w:val="0"/>
        <w:sectPr>
          <w:pgSz w:w="11906" w:h="16838"/>
          <w:pgMar w:top="1247" w:right="1418" w:bottom="1247" w:left="1418" w:header="851" w:footer="992" w:gutter="0"/>
          <w:cols w:space="425" w:num="1"/>
          <w:docGrid w:type="linesAndChars" w:linePitch="312" w:charSpace="0"/>
        </w:sectPr>
      </w:pPr>
    </w:p>
    <w:p>
      <w:pPr>
        <w:rPr>
          <w:rFonts w:ascii="楷体" w:hAnsi="楷体" w:eastAsia="楷体"/>
          <w:sz w:val="24"/>
          <w:szCs w:val="24"/>
        </w:rPr>
      </w:pPr>
      <w:r>
        <w:rPr>
          <w:rFonts w:hint="eastAsia" w:ascii="楷体" w:hAnsi="楷体" w:eastAsia="楷体"/>
          <w:sz w:val="24"/>
          <w:szCs w:val="24"/>
        </w:rPr>
        <w:t>西北师范大学旅游管理专业课程教学大纲</w:t>
      </w:r>
      <w:bookmarkStart w:id="106" w:name="_Toc500105624"/>
      <w:bookmarkStart w:id="107" w:name="_Toc1918"/>
    </w:p>
    <w:p>
      <w:pPr>
        <w:jc w:val="center"/>
        <w:outlineLvl w:val="0"/>
        <w:rPr>
          <w:rFonts w:ascii="黑体" w:hAnsi="黑体" w:eastAsia="黑体"/>
          <w:sz w:val="44"/>
          <w:szCs w:val="44"/>
        </w:rPr>
      </w:pPr>
      <w:bookmarkStart w:id="108" w:name="_Toc500245435"/>
      <w:r>
        <w:rPr>
          <w:rFonts w:hint="eastAsia" w:ascii="黑体" w:hAnsi="黑体" w:eastAsia="黑体"/>
          <w:sz w:val="44"/>
          <w:szCs w:val="44"/>
        </w:rPr>
        <w:t>旅游景区开发与管理</w:t>
      </w:r>
      <w:bookmarkEnd w:id="106"/>
      <w:bookmarkEnd w:id="107"/>
      <w:bookmarkEnd w:id="108"/>
    </w:p>
    <w:p>
      <w:pPr>
        <w:widowControl/>
        <w:tabs>
          <w:tab w:val="left" w:pos="3259"/>
        </w:tabs>
        <w:snapToGrid w:val="0"/>
        <w:spacing w:after="240"/>
        <w:ind w:right="17" w:firstLine="548" w:firstLineChars="196"/>
        <w:rPr>
          <w:rFonts w:ascii="Times New Roman" w:hAnsi="Times New Roman" w:eastAsia="宋体" w:cs="Times New Roman"/>
          <w:b/>
          <w:sz w:val="28"/>
          <w:szCs w:val="24"/>
        </w:rPr>
      </w:pPr>
      <w:r>
        <w:rPr>
          <w:rFonts w:hint="eastAsia" w:ascii="Times New Roman" w:hAnsi="Times New Roman" w:eastAsia="宋体" w:cs="Times New Roman"/>
          <w:b/>
          <w:sz w:val="28"/>
          <w:szCs w:val="24"/>
        </w:rPr>
        <w:t>一、说明</w:t>
      </w:r>
    </w:p>
    <w:p>
      <w:pPr>
        <w:ind w:firstLine="465" w:firstLineChars="194"/>
        <w:rPr>
          <w:rFonts w:asciiTheme="minorEastAsia" w:hAnsiTheme="minorEastAsia"/>
          <w:b/>
          <w:sz w:val="24"/>
          <w:szCs w:val="24"/>
        </w:rPr>
      </w:pPr>
      <w:r>
        <w:rPr>
          <w:rFonts w:hint="eastAsia" w:asciiTheme="minorEastAsia" w:hAnsiTheme="minorEastAsia"/>
          <w:b/>
          <w:sz w:val="24"/>
          <w:szCs w:val="24"/>
        </w:rPr>
        <w:t>（一）课程性质</w:t>
      </w:r>
    </w:p>
    <w:p>
      <w:pPr>
        <w:ind w:firstLine="407" w:firstLineChars="194"/>
        <w:rPr>
          <w:rFonts w:ascii="Times New Roman" w:hAnsi="Times New Roman" w:eastAsia="宋体" w:cs="Times New Roman"/>
          <w:szCs w:val="24"/>
        </w:rPr>
      </w:pPr>
      <w:r>
        <w:rPr>
          <w:rFonts w:hint="eastAsia" w:ascii="Times New Roman" w:hAnsi="Times New Roman" w:eastAsia="宋体" w:cs="Times New Roman"/>
          <w:szCs w:val="24"/>
        </w:rPr>
        <w:t>《旅游景区开发与管理》为旅游管理专业必修课，是旅游管理专业的重要理论课程之一，是旅游专业的应用性重要导引性课程。</w:t>
      </w:r>
    </w:p>
    <w:p>
      <w:pPr>
        <w:ind w:firstLine="465" w:firstLineChars="194"/>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（二）教学目的</w:t>
      </w:r>
    </w:p>
    <w:p>
      <w:pPr>
        <w:widowControl/>
        <w:spacing w:line="320" w:lineRule="exact"/>
        <w:ind w:right="17" w:firstLine="420" w:firstLineChars="200"/>
        <w:rPr>
          <w:rFonts w:ascii="Times New Roman" w:hAnsi="Times New Roman" w:eastAsia="宋体" w:cs="Times New Roman"/>
          <w:szCs w:val="20"/>
        </w:rPr>
      </w:pPr>
      <w:r>
        <w:rPr>
          <w:rFonts w:hint="eastAsia" w:ascii="Times New Roman" w:hAnsi="Times New Roman" w:eastAsia="宋体" w:cs="Times New Roman"/>
          <w:szCs w:val="20"/>
        </w:rPr>
        <w:t>培养学生的实践操作能力，培养适应旅游景区开发与管理方面的人才。为各级旅游局、旅游景区提供具有管理知识、管理技能的专业性人才，为旅游学院旅游管理、文化产业管理、酒店管理等专业开辟新的就业空间和渠道发挥助力。通过本课程的学习，使学生了解景区规划开发基本概念与基本理论，掌握旅游景区开发与规划的一般原则和方法；把握不同层次旅游地、旅游景区旅游规划和开发的范式，理解不同类型旅游地规划的程序、内容；了解旅游景区管理模式，中外旅游景区开发与管理的异同。通过学习，增强学生交流和沟通能力、独立学习能力，提高学生信息技术能力、合作和团队工作能力等；运用不同类型景区管理工作重点、管理目标和模式，以及国内外成功景区的经验借鉴创新旅游景区管理工作。要求学生理解和掌握旅游景区规划和开发的基本概念、基本知识、基本理论；掌握旅游景区管理的目标模式；掌握国外旅游景区开发、经营管理的经验，使学生创造性将这些经验和做法于我国的对应景区结合起来，了解中国旅游景区管理的热点与趋势。</w:t>
      </w:r>
    </w:p>
    <w:p>
      <w:pPr>
        <w:widowControl/>
        <w:spacing w:line="320" w:lineRule="exact"/>
        <w:ind w:right="17" w:firstLine="480" w:firstLineChars="200"/>
        <w:rPr>
          <w:rFonts w:ascii="Times New Roman" w:hAnsi="Times New Roman" w:eastAsia="宋体" w:cs="Times New Roman"/>
          <w:b/>
          <w:sz w:val="24"/>
          <w:szCs w:val="24"/>
        </w:rPr>
      </w:pPr>
      <w:r>
        <w:rPr>
          <w:rFonts w:hint="eastAsia" w:ascii="Times New Roman" w:hAnsi="Times New Roman" w:eastAsia="宋体" w:cs="Times New Roman"/>
          <w:b/>
          <w:sz w:val="24"/>
          <w:szCs w:val="24"/>
        </w:rPr>
        <w:t>（三）</w:t>
      </w:r>
      <w:r>
        <w:rPr>
          <w:rFonts w:hint="eastAsia" w:ascii="Times New Roman" w:hAnsi="Times New Roman" w:eastAsia="宋体" w:cs="Times New Roman"/>
          <w:b/>
          <w:color w:val="000000"/>
          <w:sz w:val="24"/>
          <w:szCs w:val="24"/>
        </w:rPr>
        <w:t>教学内容</w:t>
      </w:r>
    </w:p>
    <w:p>
      <w:pPr>
        <w:widowControl/>
        <w:spacing w:line="320" w:lineRule="exact"/>
        <w:ind w:right="17" w:firstLine="420"/>
        <w:rPr>
          <w:rFonts w:ascii="Times New Roman" w:hAnsi="Times New Roman" w:eastAsia="宋体" w:cs="Times New Roman"/>
          <w:szCs w:val="24"/>
        </w:rPr>
      </w:pPr>
      <w:r>
        <w:rPr>
          <w:rFonts w:hint="eastAsia" w:ascii="Times New Roman" w:hAnsi="Times New Roman" w:eastAsia="宋体" w:cs="Times New Roman"/>
          <w:szCs w:val="24"/>
        </w:rPr>
        <w:t>本课程的学习内容有旅游景区、旅游资源、旅游目的地等基本概念；可持续发展理论、生态旅游理论、旅游体验轮、旅游景区生命周期理论、旅游规划相关理论等相关理论；景区开发规划的原则，以及旅游景区规划与开发的相关知识；景区管理的制度、规范和政策，以及景区管理目标，景区标准化管理的内容及目标；主题公园、旅游度假区、自然保护区、风景名胜区、森林公园、文化遗产景区、地质公园、世界遗产等各种类型景区的管理知识学习；有效借鉴美国黄石国家公园、日本广岛中央森林公园、南非尼加拉私人狩猎区、印度尼西亚巴厘岛、尼泊尔国家公园、肯尼亚马赛马拉保护区、西班牙毕堡等景区管理和发展旅游业的经验；捕捉旅游景区管理的热点和发展趋势，将旅游景区管理方面的相关知识、理论、经验与实践有机结合。</w:t>
      </w:r>
    </w:p>
    <w:p>
      <w:pPr>
        <w:widowControl/>
        <w:spacing w:line="320" w:lineRule="exact"/>
        <w:ind w:right="17" w:firstLine="420"/>
        <w:rPr>
          <w:rFonts w:ascii="Times New Roman" w:hAnsi="Times New Roman" w:eastAsia="宋体" w:cs="Times New Roman"/>
          <w:szCs w:val="24"/>
        </w:rPr>
      </w:pPr>
      <w:r>
        <w:rPr>
          <w:rFonts w:hint="eastAsia" w:ascii="Times New Roman" w:hAnsi="Times New Roman" w:eastAsia="宋体" w:cs="Times New Roman"/>
          <w:b/>
          <w:sz w:val="24"/>
          <w:szCs w:val="24"/>
        </w:rPr>
        <w:t>（四）教学时数</w:t>
      </w:r>
    </w:p>
    <w:p>
      <w:pPr>
        <w:widowControl/>
        <w:spacing w:line="320" w:lineRule="exact"/>
        <w:ind w:right="17" w:firstLine="420"/>
        <w:rPr>
          <w:rFonts w:ascii="Times New Roman" w:hAnsi="Times New Roman" w:eastAsia="宋体" w:cs="Times New Roman"/>
          <w:szCs w:val="24"/>
        </w:rPr>
      </w:pPr>
      <w:r>
        <w:rPr>
          <w:rFonts w:hint="eastAsia" w:ascii="Times New Roman" w:hAnsi="Times New Roman" w:eastAsia="黑体" w:cs="Times New Roman"/>
          <w:szCs w:val="24"/>
        </w:rPr>
        <w:t>1、</w:t>
      </w:r>
      <w:r>
        <w:rPr>
          <w:rFonts w:hint="eastAsia" w:ascii="Times New Roman" w:hAnsi="Times New Roman" w:eastAsia="宋体" w:cs="Times New Roman"/>
          <w:szCs w:val="24"/>
        </w:rPr>
        <w:t>时数：  2课时/周，总计：36  课时</w:t>
      </w:r>
    </w:p>
    <w:p>
      <w:pPr>
        <w:widowControl/>
        <w:spacing w:line="320" w:lineRule="exact"/>
        <w:ind w:right="17" w:firstLine="420" w:firstLineChars="200"/>
        <w:rPr>
          <w:rFonts w:ascii="Times New Roman" w:hAnsi="Times New Roman" w:eastAsia="宋体" w:cs="Times New Roman"/>
          <w:szCs w:val="24"/>
        </w:rPr>
      </w:pPr>
      <w:r>
        <w:rPr>
          <w:rFonts w:hint="eastAsia" w:ascii="Times New Roman" w:hAnsi="Times New Roman" w:eastAsia="宋体" w:cs="Times New Roman"/>
          <w:szCs w:val="24"/>
        </w:rPr>
        <w:t>2、进度：</w:t>
      </w:r>
      <w:r>
        <w:rPr>
          <w:rFonts w:ascii="Times New Roman" w:hAnsi="Times New Roman" w:eastAsia="宋体" w:cs="Times New Roman"/>
          <w:szCs w:val="24"/>
        </w:rPr>
        <w:t xml:space="preserve"> </w:t>
      </w:r>
    </w:p>
    <w:p>
      <w:pPr>
        <w:widowControl/>
        <w:spacing w:line="320" w:lineRule="exact"/>
        <w:ind w:right="17" w:firstLine="2310" w:firstLineChars="1100"/>
        <w:rPr>
          <w:rFonts w:ascii="Times New Roman" w:hAnsi="Times New Roman" w:eastAsia="宋体" w:cs="Times New Roman"/>
          <w:szCs w:val="24"/>
        </w:rPr>
      </w:pPr>
      <w:r>
        <w:rPr>
          <w:rFonts w:hint="eastAsia" w:ascii="Times New Roman" w:hAnsi="Times New Roman" w:eastAsia="宋体" w:cs="Times New Roman"/>
          <w:szCs w:val="24"/>
        </w:rPr>
        <w:t>《旅游景区开发与管理》课程教学进度表</w:t>
      </w:r>
    </w:p>
    <w:tbl>
      <w:tblPr>
        <w:tblStyle w:val="38"/>
        <w:tblW w:w="903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3255"/>
        <w:gridCol w:w="1050"/>
        <w:gridCol w:w="1155"/>
        <w:gridCol w:w="2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章次</w:t>
            </w:r>
          </w:p>
        </w:tc>
        <w:tc>
          <w:tcPr>
            <w:tcW w:w="3255"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内容</w:t>
            </w:r>
          </w:p>
        </w:tc>
        <w:tc>
          <w:tcPr>
            <w:tcW w:w="1050"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总学时</w:t>
            </w:r>
          </w:p>
        </w:tc>
        <w:tc>
          <w:tcPr>
            <w:tcW w:w="1155"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课堂教学</w:t>
            </w:r>
          </w:p>
        </w:tc>
        <w:tc>
          <w:tcPr>
            <w:tcW w:w="2310"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讨论（实践）课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一</w:t>
            </w:r>
          </w:p>
        </w:tc>
        <w:tc>
          <w:tcPr>
            <w:tcW w:w="3255"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导论</w:t>
            </w:r>
          </w:p>
        </w:tc>
        <w:tc>
          <w:tcPr>
            <w:tcW w:w="1050"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1</w:t>
            </w:r>
          </w:p>
        </w:tc>
        <w:tc>
          <w:tcPr>
            <w:tcW w:w="1155"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1</w:t>
            </w:r>
          </w:p>
        </w:tc>
        <w:tc>
          <w:tcPr>
            <w:tcW w:w="2310" w:type="dxa"/>
            <w:vAlign w:val="center"/>
          </w:tcPr>
          <w:p>
            <w:pPr>
              <w:widowControl/>
              <w:spacing w:line="320" w:lineRule="exact"/>
              <w:jc w:val="center"/>
              <w:rPr>
                <w:rFonts w:ascii="Times New Roman" w:hAnsi="Times New Roman" w:eastAsia="宋体"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trPr>
        <w:tc>
          <w:tcPr>
            <w:tcW w:w="1260"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二</w:t>
            </w:r>
          </w:p>
        </w:tc>
        <w:tc>
          <w:tcPr>
            <w:tcW w:w="3255"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可持续发展观与旅游体验论</w:t>
            </w:r>
          </w:p>
        </w:tc>
        <w:tc>
          <w:tcPr>
            <w:tcW w:w="1050"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3</w:t>
            </w:r>
          </w:p>
        </w:tc>
        <w:tc>
          <w:tcPr>
            <w:tcW w:w="1155"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2</w:t>
            </w:r>
          </w:p>
        </w:tc>
        <w:tc>
          <w:tcPr>
            <w:tcW w:w="2310"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三</w:t>
            </w:r>
          </w:p>
        </w:tc>
        <w:tc>
          <w:tcPr>
            <w:tcW w:w="3255"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旅游景区开发的社会影响</w:t>
            </w:r>
          </w:p>
        </w:tc>
        <w:tc>
          <w:tcPr>
            <w:tcW w:w="1050"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3</w:t>
            </w:r>
          </w:p>
        </w:tc>
        <w:tc>
          <w:tcPr>
            <w:tcW w:w="1155"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2</w:t>
            </w:r>
          </w:p>
        </w:tc>
        <w:tc>
          <w:tcPr>
            <w:tcW w:w="2310"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四</w:t>
            </w:r>
          </w:p>
        </w:tc>
        <w:tc>
          <w:tcPr>
            <w:tcW w:w="3255"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旅游景区规划</w:t>
            </w:r>
          </w:p>
        </w:tc>
        <w:tc>
          <w:tcPr>
            <w:tcW w:w="1050"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2</w:t>
            </w:r>
          </w:p>
        </w:tc>
        <w:tc>
          <w:tcPr>
            <w:tcW w:w="1155"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2</w:t>
            </w:r>
          </w:p>
        </w:tc>
        <w:tc>
          <w:tcPr>
            <w:tcW w:w="2310" w:type="dxa"/>
            <w:vAlign w:val="center"/>
          </w:tcPr>
          <w:p>
            <w:pPr>
              <w:widowControl/>
              <w:spacing w:line="320" w:lineRule="exact"/>
              <w:jc w:val="center"/>
              <w:rPr>
                <w:rFonts w:ascii="Times New Roman" w:hAnsi="Times New Roman" w:eastAsia="宋体"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五</w:t>
            </w:r>
          </w:p>
        </w:tc>
        <w:tc>
          <w:tcPr>
            <w:tcW w:w="3255"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旅游景区的目标模式</w:t>
            </w:r>
          </w:p>
        </w:tc>
        <w:tc>
          <w:tcPr>
            <w:tcW w:w="1050"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2</w:t>
            </w:r>
          </w:p>
        </w:tc>
        <w:tc>
          <w:tcPr>
            <w:tcW w:w="1155"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2</w:t>
            </w:r>
          </w:p>
        </w:tc>
        <w:tc>
          <w:tcPr>
            <w:tcW w:w="2310" w:type="dxa"/>
            <w:vAlign w:val="center"/>
          </w:tcPr>
          <w:p>
            <w:pPr>
              <w:widowControl/>
              <w:spacing w:line="320" w:lineRule="exact"/>
              <w:jc w:val="center"/>
              <w:rPr>
                <w:rFonts w:ascii="Times New Roman" w:hAnsi="Times New Roman" w:eastAsia="宋体"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60"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六</w:t>
            </w:r>
          </w:p>
        </w:tc>
        <w:tc>
          <w:tcPr>
            <w:tcW w:w="3255"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主题公园管理</w:t>
            </w:r>
          </w:p>
        </w:tc>
        <w:tc>
          <w:tcPr>
            <w:tcW w:w="1050"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3</w:t>
            </w:r>
          </w:p>
        </w:tc>
        <w:tc>
          <w:tcPr>
            <w:tcW w:w="1155"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3</w:t>
            </w:r>
          </w:p>
        </w:tc>
        <w:tc>
          <w:tcPr>
            <w:tcW w:w="2310" w:type="dxa"/>
            <w:vAlign w:val="center"/>
          </w:tcPr>
          <w:p>
            <w:pPr>
              <w:widowControl/>
              <w:spacing w:line="320" w:lineRule="exact"/>
              <w:jc w:val="center"/>
              <w:rPr>
                <w:rFonts w:ascii="Times New Roman" w:hAnsi="Times New Roman" w:eastAsia="宋体"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七</w:t>
            </w:r>
          </w:p>
        </w:tc>
        <w:tc>
          <w:tcPr>
            <w:tcW w:w="3255"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旅游度假区管理</w:t>
            </w:r>
          </w:p>
        </w:tc>
        <w:tc>
          <w:tcPr>
            <w:tcW w:w="1050"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3</w:t>
            </w:r>
          </w:p>
        </w:tc>
        <w:tc>
          <w:tcPr>
            <w:tcW w:w="1155"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2</w:t>
            </w:r>
          </w:p>
        </w:tc>
        <w:tc>
          <w:tcPr>
            <w:tcW w:w="2310"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八</w:t>
            </w:r>
          </w:p>
        </w:tc>
        <w:tc>
          <w:tcPr>
            <w:tcW w:w="3255"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自然保护区旅游管理</w:t>
            </w:r>
          </w:p>
        </w:tc>
        <w:tc>
          <w:tcPr>
            <w:tcW w:w="1050"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3</w:t>
            </w:r>
          </w:p>
        </w:tc>
        <w:tc>
          <w:tcPr>
            <w:tcW w:w="1155"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2</w:t>
            </w:r>
          </w:p>
        </w:tc>
        <w:tc>
          <w:tcPr>
            <w:tcW w:w="2310"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九</w:t>
            </w:r>
          </w:p>
        </w:tc>
        <w:tc>
          <w:tcPr>
            <w:tcW w:w="3255"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风景名胜区旅游管理</w:t>
            </w:r>
          </w:p>
        </w:tc>
        <w:tc>
          <w:tcPr>
            <w:tcW w:w="1050"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3</w:t>
            </w:r>
          </w:p>
        </w:tc>
        <w:tc>
          <w:tcPr>
            <w:tcW w:w="1155"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3</w:t>
            </w:r>
          </w:p>
        </w:tc>
        <w:tc>
          <w:tcPr>
            <w:tcW w:w="2310" w:type="dxa"/>
            <w:vAlign w:val="center"/>
          </w:tcPr>
          <w:p>
            <w:pPr>
              <w:widowControl/>
              <w:spacing w:line="320" w:lineRule="exact"/>
              <w:jc w:val="center"/>
              <w:rPr>
                <w:rFonts w:ascii="Times New Roman" w:hAnsi="Times New Roman" w:eastAsia="宋体"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十</w:t>
            </w:r>
          </w:p>
        </w:tc>
        <w:tc>
          <w:tcPr>
            <w:tcW w:w="3255" w:type="dxa"/>
            <w:vAlign w:val="center"/>
          </w:tcPr>
          <w:p>
            <w:pPr>
              <w:widowControl/>
              <w:spacing w:line="320" w:lineRule="exact"/>
              <w:jc w:val="center"/>
              <w:rPr>
                <w:rFonts w:ascii="宋体" w:hAnsi="宋体" w:eastAsia="宋体" w:cs="Times New Roman"/>
                <w:bCs/>
                <w:szCs w:val="24"/>
              </w:rPr>
            </w:pPr>
            <w:r>
              <w:rPr>
                <w:rFonts w:hint="eastAsia" w:ascii="Times New Roman" w:hAnsi="Times New Roman" w:eastAsia="宋体" w:cs="Times New Roman"/>
                <w:szCs w:val="24"/>
              </w:rPr>
              <w:t>森林公园旅游管理</w:t>
            </w:r>
          </w:p>
        </w:tc>
        <w:tc>
          <w:tcPr>
            <w:tcW w:w="1050"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2</w:t>
            </w:r>
          </w:p>
        </w:tc>
        <w:tc>
          <w:tcPr>
            <w:tcW w:w="1155"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1</w:t>
            </w:r>
          </w:p>
        </w:tc>
        <w:tc>
          <w:tcPr>
            <w:tcW w:w="2310"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十一</w:t>
            </w:r>
          </w:p>
        </w:tc>
        <w:tc>
          <w:tcPr>
            <w:tcW w:w="3255"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文化遗产景区管理</w:t>
            </w:r>
          </w:p>
        </w:tc>
        <w:tc>
          <w:tcPr>
            <w:tcW w:w="1050"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3</w:t>
            </w:r>
          </w:p>
        </w:tc>
        <w:tc>
          <w:tcPr>
            <w:tcW w:w="1155"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2</w:t>
            </w:r>
          </w:p>
        </w:tc>
        <w:tc>
          <w:tcPr>
            <w:tcW w:w="2310"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十二</w:t>
            </w:r>
          </w:p>
        </w:tc>
        <w:tc>
          <w:tcPr>
            <w:tcW w:w="3255"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地质公园旅游管理</w:t>
            </w:r>
          </w:p>
        </w:tc>
        <w:tc>
          <w:tcPr>
            <w:tcW w:w="1050"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1</w:t>
            </w:r>
          </w:p>
        </w:tc>
        <w:tc>
          <w:tcPr>
            <w:tcW w:w="1155"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1</w:t>
            </w:r>
          </w:p>
        </w:tc>
        <w:tc>
          <w:tcPr>
            <w:tcW w:w="2310" w:type="dxa"/>
            <w:vAlign w:val="center"/>
          </w:tcPr>
          <w:p>
            <w:pPr>
              <w:widowControl/>
              <w:spacing w:line="320" w:lineRule="exact"/>
              <w:jc w:val="center"/>
              <w:rPr>
                <w:rFonts w:ascii="Times New Roman" w:hAnsi="Times New Roman" w:eastAsia="宋体"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十三</w:t>
            </w:r>
          </w:p>
        </w:tc>
        <w:tc>
          <w:tcPr>
            <w:tcW w:w="3255"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世界遗产旅游管理</w:t>
            </w:r>
          </w:p>
        </w:tc>
        <w:tc>
          <w:tcPr>
            <w:tcW w:w="1050"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2</w:t>
            </w:r>
          </w:p>
        </w:tc>
        <w:tc>
          <w:tcPr>
            <w:tcW w:w="1155"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2</w:t>
            </w:r>
          </w:p>
        </w:tc>
        <w:tc>
          <w:tcPr>
            <w:tcW w:w="2310" w:type="dxa"/>
            <w:vAlign w:val="center"/>
          </w:tcPr>
          <w:p>
            <w:pPr>
              <w:widowControl/>
              <w:spacing w:line="320" w:lineRule="exact"/>
              <w:jc w:val="center"/>
              <w:rPr>
                <w:rFonts w:ascii="Times New Roman" w:hAnsi="Times New Roman" w:eastAsia="宋体"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十四</w:t>
            </w:r>
          </w:p>
        </w:tc>
        <w:tc>
          <w:tcPr>
            <w:tcW w:w="3255"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国外旅游景区管理</w:t>
            </w:r>
          </w:p>
        </w:tc>
        <w:tc>
          <w:tcPr>
            <w:tcW w:w="1050"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2</w:t>
            </w:r>
          </w:p>
        </w:tc>
        <w:tc>
          <w:tcPr>
            <w:tcW w:w="1155"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2</w:t>
            </w:r>
          </w:p>
        </w:tc>
        <w:tc>
          <w:tcPr>
            <w:tcW w:w="2310" w:type="dxa"/>
            <w:vAlign w:val="center"/>
          </w:tcPr>
          <w:p>
            <w:pPr>
              <w:widowControl/>
              <w:spacing w:line="320" w:lineRule="exact"/>
              <w:jc w:val="center"/>
              <w:rPr>
                <w:rFonts w:ascii="Times New Roman" w:hAnsi="Times New Roman" w:eastAsia="宋体"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十五</w:t>
            </w:r>
          </w:p>
        </w:tc>
        <w:tc>
          <w:tcPr>
            <w:tcW w:w="3255"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中国旅游景区管理的热点与趋势</w:t>
            </w:r>
          </w:p>
        </w:tc>
        <w:tc>
          <w:tcPr>
            <w:tcW w:w="1050"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2</w:t>
            </w:r>
          </w:p>
        </w:tc>
        <w:tc>
          <w:tcPr>
            <w:tcW w:w="1155"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2</w:t>
            </w:r>
          </w:p>
        </w:tc>
        <w:tc>
          <w:tcPr>
            <w:tcW w:w="2310" w:type="dxa"/>
            <w:vAlign w:val="center"/>
          </w:tcPr>
          <w:p>
            <w:pPr>
              <w:widowControl/>
              <w:spacing w:line="320" w:lineRule="exact"/>
              <w:jc w:val="center"/>
              <w:rPr>
                <w:rFonts w:ascii="Times New Roman" w:hAnsi="Times New Roman" w:eastAsia="宋体"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总结</w:t>
            </w:r>
          </w:p>
        </w:tc>
        <w:tc>
          <w:tcPr>
            <w:tcW w:w="3255"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对本学期所教授的内容进行梳理</w:t>
            </w:r>
          </w:p>
        </w:tc>
        <w:tc>
          <w:tcPr>
            <w:tcW w:w="1050"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1</w:t>
            </w:r>
          </w:p>
        </w:tc>
        <w:tc>
          <w:tcPr>
            <w:tcW w:w="1155"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1</w:t>
            </w:r>
          </w:p>
        </w:tc>
        <w:tc>
          <w:tcPr>
            <w:tcW w:w="2310" w:type="dxa"/>
            <w:vAlign w:val="center"/>
          </w:tcPr>
          <w:p>
            <w:pPr>
              <w:widowControl/>
              <w:spacing w:line="320" w:lineRule="exact"/>
              <w:jc w:val="center"/>
              <w:rPr>
                <w:rFonts w:ascii="Times New Roman" w:hAnsi="Times New Roman" w:eastAsia="宋体"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合计</w:t>
            </w:r>
          </w:p>
        </w:tc>
        <w:tc>
          <w:tcPr>
            <w:tcW w:w="3255" w:type="dxa"/>
            <w:vAlign w:val="center"/>
          </w:tcPr>
          <w:p>
            <w:pPr>
              <w:widowControl/>
              <w:spacing w:line="320" w:lineRule="exact"/>
              <w:jc w:val="center"/>
              <w:rPr>
                <w:rFonts w:ascii="Times New Roman" w:hAnsi="Times New Roman" w:eastAsia="宋体" w:cs="Times New Roman"/>
                <w:szCs w:val="24"/>
              </w:rPr>
            </w:pPr>
          </w:p>
        </w:tc>
        <w:tc>
          <w:tcPr>
            <w:tcW w:w="1050"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36</w:t>
            </w:r>
          </w:p>
        </w:tc>
        <w:tc>
          <w:tcPr>
            <w:tcW w:w="1155"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30</w:t>
            </w:r>
          </w:p>
        </w:tc>
        <w:tc>
          <w:tcPr>
            <w:tcW w:w="2310" w:type="dxa"/>
            <w:vAlign w:val="center"/>
          </w:tcPr>
          <w:p>
            <w:pPr>
              <w:widowControl/>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6</w:t>
            </w:r>
          </w:p>
        </w:tc>
      </w:tr>
    </w:tbl>
    <w:p>
      <w:pPr>
        <w:widowControl/>
        <w:spacing w:line="320" w:lineRule="exact"/>
        <w:ind w:right="17" w:firstLine="480" w:firstLineChars="200"/>
        <w:rPr>
          <w:rFonts w:ascii="Times New Roman" w:hAnsi="Times New Roman" w:eastAsia="宋体" w:cs="Times New Roman"/>
          <w:sz w:val="24"/>
          <w:szCs w:val="24"/>
        </w:rPr>
      </w:pPr>
      <w:r>
        <w:rPr>
          <w:rFonts w:hint="eastAsia" w:ascii="Times New Roman" w:hAnsi="Times New Roman" w:eastAsia="宋体" w:cs="Times New Roman"/>
          <w:b/>
          <w:sz w:val="24"/>
          <w:szCs w:val="24"/>
        </w:rPr>
        <w:t>（五）教学方式</w:t>
      </w:r>
    </w:p>
    <w:p>
      <w:pPr>
        <w:widowControl/>
        <w:ind w:right="17" w:firstLine="420" w:firstLineChars="200"/>
        <w:rPr>
          <w:rFonts w:ascii="Times New Roman" w:hAnsi="Times New Roman" w:eastAsia="宋体" w:cs="Times New Roman"/>
          <w:szCs w:val="24"/>
        </w:rPr>
      </w:pPr>
      <w:r>
        <w:rPr>
          <w:rFonts w:hint="eastAsia" w:ascii="Times New Roman" w:hAnsi="Times New Roman" w:eastAsia="宋体" w:cs="Times New Roman"/>
          <w:szCs w:val="24"/>
        </w:rPr>
        <w:t>本课程结合课程性质特点采用专题式讲解和实操，在教学中进行讨论，项目分解法等形式展开教学；讲授中充分运用启发式和小组式进行课堂教学；注重学生自学的能力、分析问题和解决问题能力的培养，使学生在获取专业知识的同时，提高自我获取知识的能力。同时为了增强学生的学习效果，还采用讲练结合法、多媒体辅助法等。</w:t>
      </w:r>
    </w:p>
    <w:p>
      <w:pPr>
        <w:widowControl/>
        <w:ind w:right="17" w:firstLine="480" w:firstLineChars="200"/>
        <w:rPr>
          <w:rFonts w:hint="eastAsia" w:ascii="Times New Roman" w:hAnsi="Times New Roman" w:eastAsia="宋体" w:cs="Times New Roman"/>
          <w:b/>
          <w:bCs/>
          <w:sz w:val="24"/>
          <w:szCs w:val="24"/>
          <w:lang w:eastAsia="zh-CN"/>
        </w:rPr>
      </w:pPr>
      <w:r>
        <w:rPr>
          <w:rFonts w:hint="eastAsia" w:ascii="Times New Roman" w:hAnsi="Times New Roman" w:eastAsia="宋体" w:cs="Times New Roman"/>
          <w:b/>
          <w:bCs/>
          <w:sz w:val="24"/>
          <w:szCs w:val="24"/>
          <w:lang w:eastAsia="zh-CN"/>
        </w:rPr>
        <w:t>（六）考核方式</w:t>
      </w:r>
    </w:p>
    <w:p>
      <w:pPr>
        <w:widowControl/>
        <w:ind w:right="17" w:firstLine="420" w:firstLineChars="200"/>
        <w:rPr>
          <w:rFonts w:ascii="Times New Roman" w:hAnsi="Times New Roman" w:eastAsia="宋体" w:cs="Times New Roman"/>
          <w:szCs w:val="24"/>
        </w:rPr>
      </w:pPr>
      <w:r>
        <w:rPr>
          <w:rFonts w:hint="eastAsia" w:ascii="Times New Roman" w:hAnsi="Times New Roman" w:eastAsia="宋体" w:cs="Times New Roman"/>
          <w:szCs w:val="24"/>
        </w:rPr>
        <w:t>本大纲在考核目标中，按照识记、领会、应用三个层次规定其应达到的能力层次要求。三个能力层次是递进等级关系。各能力层次的含义是：</w:t>
      </w:r>
    </w:p>
    <w:p>
      <w:pPr>
        <w:widowControl/>
        <w:ind w:right="17" w:firstLine="420" w:firstLineChars="200"/>
        <w:rPr>
          <w:rFonts w:ascii="Times New Roman" w:hAnsi="Times New Roman" w:eastAsia="宋体" w:cs="Times New Roman"/>
          <w:szCs w:val="24"/>
        </w:rPr>
      </w:pPr>
      <w:r>
        <w:rPr>
          <w:rFonts w:hint="eastAsia" w:ascii="Times New Roman" w:hAnsi="Times New Roman" w:eastAsia="宋体" w:cs="Times New Roman"/>
          <w:szCs w:val="24"/>
        </w:rPr>
        <w:t>识记：能知道有关的名词、概念、知识的含义，并能正确认识和表达。是低层次的要求。</w:t>
      </w:r>
    </w:p>
    <w:p>
      <w:pPr>
        <w:widowControl/>
        <w:ind w:right="17" w:firstLine="420" w:firstLineChars="200"/>
        <w:rPr>
          <w:rFonts w:ascii="Times New Roman" w:hAnsi="Times New Roman" w:eastAsia="宋体" w:cs="Times New Roman"/>
          <w:szCs w:val="24"/>
        </w:rPr>
      </w:pPr>
      <w:r>
        <w:rPr>
          <w:rFonts w:hint="eastAsia" w:ascii="Times New Roman" w:hAnsi="Times New Roman" w:eastAsia="宋体" w:cs="Times New Roman"/>
          <w:szCs w:val="24"/>
        </w:rPr>
        <w:t>领会：在识记的基础上，能全面把握基本概念、基本原理、基本方法，能掌握有关概念、原理、方法的区别与联系，是较高层次的要求。</w:t>
      </w:r>
    </w:p>
    <w:p>
      <w:pPr>
        <w:widowControl/>
        <w:ind w:right="17" w:firstLine="420" w:firstLineChars="200"/>
        <w:rPr>
          <w:rFonts w:ascii="Times New Roman" w:hAnsi="Times New Roman" w:eastAsia="宋体" w:cs="Times New Roman"/>
          <w:szCs w:val="24"/>
        </w:rPr>
      </w:pPr>
      <w:r>
        <w:rPr>
          <w:rFonts w:hint="eastAsia" w:ascii="Times New Roman" w:hAnsi="Times New Roman" w:eastAsia="宋体" w:cs="Times New Roman"/>
          <w:szCs w:val="24"/>
        </w:rPr>
        <w:t>应用：在领会的基础上，能运用基本概念、基本原理、基本方法分析和解决有关的理论问题和实际问题。是最高层次的要求。</w:t>
      </w:r>
    </w:p>
    <w:p>
      <w:pPr>
        <w:widowControl/>
        <w:spacing w:line="320" w:lineRule="exact"/>
        <w:ind w:right="17" w:firstLine="420" w:firstLineChars="200"/>
        <w:rPr>
          <w:rFonts w:ascii="Times New Roman" w:hAnsi="Times New Roman" w:eastAsia="宋体" w:cs="Times New Roman"/>
          <w:szCs w:val="24"/>
        </w:rPr>
      </w:pPr>
      <w:r>
        <w:rPr>
          <w:rFonts w:hint="eastAsia" w:ascii="Times New Roman" w:hAnsi="Times New Roman" w:eastAsia="宋体" w:cs="Times New Roman"/>
          <w:szCs w:val="24"/>
        </w:rPr>
        <w:t>本课程在试题中对不同能力层次要求的分数比例，识记占15%，领会占35%，应用占 50%。题型一般包括：单项选择题、多项选择题、名词解释题、辨析题、简答题、论述题、实务题。</w:t>
      </w:r>
    </w:p>
    <w:p>
      <w:pPr>
        <w:widowControl/>
        <w:spacing w:line="360" w:lineRule="exact"/>
        <w:ind w:right="17" w:firstLine="420" w:firstLineChars="200"/>
        <w:jc w:val="left"/>
        <w:rPr>
          <w:rFonts w:ascii="Times New Roman" w:hAnsi="Times New Roman" w:eastAsia="宋体" w:cs="Times New Roman"/>
          <w:szCs w:val="24"/>
        </w:rPr>
      </w:pPr>
    </w:p>
    <w:p>
      <w:pPr>
        <w:snapToGrid w:val="0"/>
        <w:spacing w:after="240"/>
        <w:ind w:firstLine="560" w:firstLineChars="200"/>
        <w:rPr>
          <w:b/>
          <w:sz w:val="28"/>
        </w:rPr>
      </w:pPr>
      <w:r>
        <w:rPr>
          <w:rFonts w:hint="eastAsia"/>
          <w:b/>
          <w:sz w:val="28"/>
        </w:rPr>
        <w:t>二、本文</w:t>
      </w:r>
    </w:p>
    <w:p>
      <w:pPr>
        <w:spacing w:line="320" w:lineRule="exact"/>
        <w:jc w:val="center"/>
        <w:rPr>
          <w:b/>
          <w:sz w:val="24"/>
        </w:rPr>
      </w:pPr>
      <w:r>
        <w:rPr>
          <w:rFonts w:hint="eastAsia"/>
          <w:b/>
          <w:sz w:val="24"/>
        </w:rPr>
        <w:t>第一章 导论</w:t>
      </w:r>
    </w:p>
    <w:p>
      <w:pPr>
        <w:spacing w:line="320" w:lineRule="exact"/>
        <w:ind w:firstLine="420" w:firstLineChars="200"/>
        <w:rPr>
          <w:rFonts w:eastAsia="黑体"/>
          <w:szCs w:val="21"/>
        </w:rPr>
      </w:pPr>
      <w:r>
        <w:rPr>
          <w:rFonts w:hint="eastAsia"/>
          <w:b/>
          <w:szCs w:val="21"/>
        </w:rPr>
        <w:t>教学要点：</w:t>
      </w:r>
      <w:r>
        <w:rPr>
          <w:rFonts w:hint="eastAsia" w:eastAsia="黑体"/>
          <w:szCs w:val="21"/>
        </w:rPr>
        <w:t xml:space="preserve"> </w:t>
      </w:r>
    </w:p>
    <w:p>
      <w:pPr>
        <w:ind w:firstLine="420" w:firstLineChars="200"/>
      </w:pPr>
      <w:r>
        <w:rPr>
          <w:rFonts w:hint="eastAsia"/>
        </w:rPr>
        <w:t>1、旅游景区的概念</w:t>
      </w:r>
    </w:p>
    <w:p>
      <w:pPr>
        <w:ind w:firstLine="420" w:firstLineChars="200"/>
      </w:pPr>
      <w:r>
        <w:rPr>
          <w:rFonts w:hint="eastAsia"/>
        </w:rPr>
        <w:t>2、旅游景区的构成要素与特征</w:t>
      </w:r>
    </w:p>
    <w:p>
      <w:pPr>
        <w:ind w:firstLine="420" w:firstLineChars="200"/>
      </w:pPr>
      <w:r>
        <w:rPr>
          <w:rFonts w:hint="eastAsia"/>
        </w:rPr>
        <w:t>3、旅游景区的分类</w:t>
      </w:r>
    </w:p>
    <w:p>
      <w:pPr>
        <w:ind w:firstLine="420" w:firstLineChars="200"/>
      </w:pPr>
      <w:r>
        <w:rPr>
          <w:rFonts w:hint="eastAsia"/>
        </w:rPr>
        <w:t>4、旅游景区的管理模式分类</w:t>
      </w:r>
    </w:p>
    <w:p>
      <w:pPr>
        <w:ind w:firstLine="420" w:firstLineChars="200"/>
        <w:rPr>
          <w:bCs/>
        </w:rPr>
      </w:pPr>
      <w:r>
        <w:rPr>
          <w:rFonts w:hint="eastAsia"/>
          <w:b/>
          <w:szCs w:val="21"/>
        </w:rPr>
        <w:t>教学时数：</w:t>
      </w:r>
    </w:p>
    <w:p>
      <w:pPr>
        <w:ind w:firstLine="420" w:firstLineChars="200"/>
        <w:rPr>
          <w:bCs/>
        </w:rPr>
      </w:pPr>
      <w:r>
        <w:rPr>
          <w:rFonts w:hint="eastAsia"/>
          <w:bCs/>
        </w:rPr>
        <w:t>1学时</w:t>
      </w:r>
    </w:p>
    <w:p>
      <w:pPr>
        <w:spacing w:line="320" w:lineRule="exact"/>
        <w:ind w:firstLine="420" w:firstLineChars="200"/>
        <w:rPr>
          <w:b/>
          <w:szCs w:val="21"/>
        </w:rPr>
      </w:pPr>
      <w:r>
        <w:rPr>
          <w:rFonts w:hint="eastAsia"/>
          <w:b/>
          <w:szCs w:val="21"/>
        </w:rPr>
        <w:t>教学内容：</w:t>
      </w:r>
    </w:p>
    <w:p>
      <w:pPr>
        <w:spacing w:line="320" w:lineRule="exact"/>
        <w:ind w:firstLine="420" w:firstLineChars="200"/>
      </w:pPr>
      <w:r>
        <w:rPr>
          <w:rFonts w:hint="eastAsia"/>
        </w:rPr>
        <w:t>第一节  旅游景区的概念</w:t>
      </w:r>
    </w:p>
    <w:p>
      <w:pPr>
        <w:spacing w:line="320" w:lineRule="exact"/>
        <w:ind w:firstLine="420" w:firstLineChars="200"/>
      </w:pPr>
      <w:r>
        <w:t>一、旅游资源</w:t>
      </w:r>
    </w:p>
    <w:p>
      <w:pPr>
        <w:spacing w:line="320" w:lineRule="exact"/>
        <w:ind w:firstLine="420" w:firstLineChars="200"/>
      </w:pPr>
      <w:r>
        <w:rPr>
          <w:rFonts w:hint="eastAsia"/>
        </w:rPr>
        <w:t>二、旅游景区</w:t>
      </w:r>
    </w:p>
    <w:p>
      <w:pPr>
        <w:spacing w:line="320" w:lineRule="exact"/>
        <w:ind w:firstLine="420" w:firstLineChars="200"/>
      </w:pPr>
      <w:r>
        <w:rPr>
          <w:rFonts w:hint="eastAsia"/>
        </w:rPr>
        <w:t>三、旅游目的地</w:t>
      </w:r>
    </w:p>
    <w:p>
      <w:pPr>
        <w:spacing w:line="320" w:lineRule="exact"/>
        <w:ind w:firstLine="420" w:firstLineChars="200"/>
      </w:pPr>
      <w:r>
        <w:rPr>
          <w:rFonts w:hint="eastAsia"/>
        </w:rPr>
        <w:t>第二节  旅游景区的构成要素与特征</w:t>
      </w:r>
    </w:p>
    <w:p>
      <w:pPr>
        <w:spacing w:line="320" w:lineRule="exact"/>
        <w:ind w:firstLine="420" w:firstLineChars="200"/>
      </w:pPr>
      <w:r>
        <w:t>一、旅游景区构成要素</w:t>
      </w:r>
    </w:p>
    <w:p>
      <w:pPr>
        <w:spacing w:line="320" w:lineRule="exact"/>
        <w:ind w:firstLine="420" w:firstLineChars="200"/>
      </w:pPr>
      <w:r>
        <w:t>（一）Gunn的同心圆模型(The Concentric Rings Model)</w:t>
      </w:r>
    </w:p>
    <w:p>
      <w:pPr>
        <w:spacing w:line="320" w:lineRule="exact"/>
        <w:ind w:firstLine="420" w:firstLineChars="200"/>
      </w:pPr>
      <w:r>
        <w:t>（二）地方感模型(A Sense of</w:t>
      </w:r>
      <w:r>
        <w:rPr>
          <w:rFonts w:hint="eastAsia"/>
        </w:rPr>
        <w:t xml:space="preserve"> </w:t>
      </w:r>
      <w:r>
        <w:t>Place Model)</w:t>
      </w:r>
    </w:p>
    <w:p>
      <w:pPr>
        <w:spacing w:line="320" w:lineRule="exact"/>
        <w:ind w:firstLine="420" w:firstLineChars="200"/>
      </w:pPr>
      <w:r>
        <w:t>（三）系统模型(Attraction System)</w:t>
      </w:r>
    </w:p>
    <w:p>
      <w:pPr>
        <w:spacing w:line="320" w:lineRule="exact"/>
        <w:ind w:firstLine="420" w:firstLineChars="200"/>
      </w:pPr>
      <w:r>
        <w:rPr>
          <w:rFonts w:hint="eastAsia"/>
        </w:rPr>
        <w:t>二、旅游景区的特征</w:t>
      </w:r>
    </w:p>
    <w:p>
      <w:pPr>
        <w:spacing w:line="320" w:lineRule="exact"/>
        <w:ind w:firstLine="420" w:firstLineChars="200"/>
      </w:pPr>
      <w:r>
        <w:rPr>
          <w:rFonts w:hint="eastAsia"/>
        </w:rPr>
        <w:t>第三节  旅游景区的分类</w:t>
      </w:r>
    </w:p>
    <w:p>
      <w:pPr>
        <w:spacing w:line="320" w:lineRule="exact"/>
        <w:ind w:firstLine="420" w:firstLineChars="200"/>
      </w:pPr>
      <w:r>
        <w:rPr>
          <w:rFonts w:hint="eastAsia"/>
        </w:rPr>
        <w:t>第四节  旅游景区的管理模式分类</w:t>
      </w:r>
    </w:p>
    <w:p>
      <w:pPr>
        <w:spacing w:line="320" w:lineRule="exact"/>
        <w:ind w:firstLine="420" w:firstLineChars="200"/>
      </w:pPr>
      <w:r>
        <w:t>旅游景区管理模式分为两大类：分类管理与标准管理</w:t>
      </w:r>
    </w:p>
    <w:p>
      <w:pPr>
        <w:spacing w:line="320" w:lineRule="exact"/>
        <w:ind w:firstLine="420" w:firstLineChars="200"/>
      </w:pPr>
      <w:r>
        <w:rPr>
          <w:rFonts w:hint="eastAsia"/>
        </w:rPr>
        <w:t>1、</w:t>
      </w:r>
      <w:r>
        <w:t>遗产型管理模式</w:t>
      </w:r>
    </w:p>
    <w:p>
      <w:pPr>
        <w:spacing w:line="320" w:lineRule="exact"/>
        <w:ind w:firstLine="420" w:firstLineChars="200"/>
      </w:pPr>
      <w:r>
        <w:rPr>
          <w:rFonts w:hint="eastAsia"/>
        </w:rPr>
        <w:t>2、</w:t>
      </w:r>
      <w:r>
        <w:t>剧场型管理模式</w:t>
      </w:r>
    </w:p>
    <w:p>
      <w:pPr>
        <w:spacing w:line="320" w:lineRule="exact"/>
        <w:ind w:firstLine="420" w:firstLineChars="200"/>
      </w:pPr>
      <w:r>
        <w:rPr>
          <w:rFonts w:hint="eastAsia"/>
        </w:rPr>
        <w:t>3、</w:t>
      </w:r>
      <w:r>
        <w:t>标准型管理模式</w:t>
      </w:r>
    </w:p>
    <w:p>
      <w:pPr>
        <w:spacing w:line="320" w:lineRule="exact"/>
        <w:ind w:firstLine="420" w:firstLineChars="200"/>
        <w:rPr>
          <w:b/>
          <w:szCs w:val="21"/>
        </w:rPr>
      </w:pPr>
      <w:r>
        <w:rPr>
          <w:rFonts w:hint="eastAsia"/>
          <w:b/>
          <w:szCs w:val="21"/>
        </w:rPr>
        <w:t>考核要求：</w:t>
      </w:r>
    </w:p>
    <w:p>
      <w:pPr>
        <w:autoSpaceDE w:val="0"/>
        <w:autoSpaceDN w:val="0"/>
        <w:adjustRightInd w:val="0"/>
        <w:ind w:firstLine="420"/>
      </w:pPr>
      <w:r>
        <w:rPr>
          <w:rFonts w:hint="eastAsia"/>
        </w:rPr>
        <w:t>1、掌握 旅游景区的概念</w:t>
      </w:r>
    </w:p>
    <w:p>
      <w:pPr>
        <w:autoSpaceDE w:val="0"/>
        <w:autoSpaceDN w:val="0"/>
        <w:adjustRightInd w:val="0"/>
        <w:ind w:firstLine="420"/>
      </w:pPr>
      <w:r>
        <w:rPr>
          <w:rFonts w:hint="eastAsia"/>
        </w:rPr>
        <w:t>2、了解 旅游景区的分类</w:t>
      </w:r>
    </w:p>
    <w:p>
      <w:pPr>
        <w:autoSpaceDE w:val="0"/>
        <w:autoSpaceDN w:val="0"/>
        <w:adjustRightInd w:val="0"/>
        <w:ind w:firstLine="420"/>
      </w:pPr>
      <w:r>
        <w:rPr>
          <w:rFonts w:hint="eastAsia"/>
        </w:rPr>
        <w:t>3、掌握 旅游景区的构成要素与特征</w:t>
      </w:r>
    </w:p>
    <w:p>
      <w:pPr>
        <w:autoSpaceDE w:val="0"/>
        <w:autoSpaceDN w:val="0"/>
        <w:adjustRightInd w:val="0"/>
        <w:ind w:firstLine="420"/>
        <w:rPr>
          <w:b/>
          <w:sz w:val="24"/>
        </w:rPr>
      </w:pPr>
      <w:r>
        <w:rPr>
          <w:rFonts w:hint="eastAsia"/>
        </w:rPr>
        <w:t>4、掌握并运用 旅游景区构成要素中涉及的三种模型，即掌握并应用同心圆模型、地方感模型、系统模型；</w:t>
      </w:r>
    </w:p>
    <w:p>
      <w:pPr>
        <w:spacing w:line="320" w:lineRule="exact"/>
        <w:jc w:val="center"/>
        <w:rPr>
          <w:b/>
          <w:sz w:val="24"/>
        </w:rPr>
      </w:pPr>
      <w:r>
        <w:rPr>
          <w:rFonts w:hint="eastAsia"/>
          <w:b/>
          <w:sz w:val="24"/>
        </w:rPr>
        <w:t>第二章 可持续发展与旅游体验论</w:t>
      </w:r>
    </w:p>
    <w:p>
      <w:pPr>
        <w:spacing w:line="320" w:lineRule="exact"/>
        <w:ind w:firstLine="420" w:firstLineChars="200"/>
        <w:rPr>
          <w:rFonts w:eastAsia="黑体"/>
          <w:sz w:val="24"/>
        </w:rPr>
      </w:pPr>
      <w:r>
        <w:rPr>
          <w:rFonts w:hint="eastAsia"/>
          <w:b/>
          <w:szCs w:val="21"/>
        </w:rPr>
        <w:t>教学要点：</w:t>
      </w:r>
      <w:r>
        <w:rPr>
          <w:rFonts w:hint="eastAsia" w:eastAsia="黑体"/>
          <w:sz w:val="24"/>
        </w:rPr>
        <w:t xml:space="preserve"> </w:t>
      </w:r>
    </w:p>
    <w:p>
      <w:pPr>
        <w:spacing w:line="320" w:lineRule="exact"/>
        <w:ind w:firstLine="420" w:firstLineChars="200"/>
      </w:pPr>
      <w:r>
        <w:rPr>
          <w:rFonts w:hint="eastAsia"/>
        </w:rPr>
        <w:t>1、可持续发展概念及内涵</w:t>
      </w:r>
    </w:p>
    <w:p>
      <w:pPr>
        <w:spacing w:line="320" w:lineRule="exact"/>
        <w:ind w:firstLine="420" w:firstLineChars="200"/>
      </w:pPr>
      <w:r>
        <w:rPr>
          <w:rFonts w:hint="eastAsia"/>
        </w:rPr>
        <w:t>2、生态旅游概念</w:t>
      </w:r>
    </w:p>
    <w:p>
      <w:pPr>
        <w:spacing w:line="320" w:lineRule="exact"/>
        <w:ind w:firstLine="420" w:firstLineChars="200"/>
      </w:pPr>
      <w:r>
        <w:rPr>
          <w:rFonts w:hint="eastAsia"/>
        </w:rPr>
        <w:t>3、七条共识</w:t>
      </w:r>
    </w:p>
    <w:p>
      <w:pPr>
        <w:spacing w:line="320" w:lineRule="exact"/>
        <w:ind w:firstLine="420" w:firstLineChars="200"/>
      </w:pPr>
      <w:r>
        <w:rPr>
          <w:rFonts w:hint="eastAsia"/>
        </w:rPr>
        <w:t>4、旅游体验论内容</w:t>
      </w:r>
    </w:p>
    <w:p>
      <w:pPr>
        <w:spacing w:line="320" w:lineRule="exact"/>
        <w:ind w:firstLine="420" w:firstLineChars="200"/>
      </w:pPr>
      <w:r>
        <w:rPr>
          <w:rFonts w:hint="eastAsia"/>
        </w:rPr>
        <w:t xml:space="preserve">5、体验概念，畅爽体验和现代体验理论的发展趋势 </w:t>
      </w:r>
    </w:p>
    <w:p>
      <w:pPr>
        <w:spacing w:line="320" w:lineRule="exact"/>
        <w:ind w:firstLine="420" w:firstLineChars="200"/>
      </w:pPr>
      <w:r>
        <w:rPr>
          <w:rFonts w:hint="eastAsia"/>
        </w:rPr>
        <w:t>6、各个阶段的特征，延长生命周期的方法、手段及措施。</w:t>
      </w:r>
    </w:p>
    <w:p>
      <w:pPr>
        <w:spacing w:line="320" w:lineRule="exact"/>
        <w:ind w:firstLine="420" w:firstLineChars="200"/>
        <w:rPr>
          <w:b/>
          <w:szCs w:val="21"/>
        </w:rPr>
      </w:pPr>
      <w:r>
        <w:rPr>
          <w:rFonts w:hint="eastAsia"/>
          <w:b/>
          <w:szCs w:val="21"/>
        </w:rPr>
        <w:t>教学时数：</w:t>
      </w:r>
    </w:p>
    <w:p>
      <w:pPr>
        <w:spacing w:line="320" w:lineRule="exact"/>
        <w:ind w:firstLine="420" w:firstLineChars="200"/>
        <w:rPr>
          <w:bCs/>
          <w:szCs w:val="21"/>
        </w:rPr>
      </w:pPr>
      <w:r>
        <w:rPr>
          <w:rFonts w:hint="eastAsia"/>
          <w:bCs/>
          <w:szCs w:val="21"/>
        </w:rPr>
        <w:t>3学时，讲授2学时，实践1学时</w:t>
      </w:r>
    </w:p>
    <w:p>
      <w:pPr>
        <w:spacing w:line="320" w:lineRule="exact"/>
        <w:ind w:firstLine="420" w:firstLineChars="200"/>
        <w:rPr>
          <w:b/>
          <w:szCs w:val="21"/>
        </w:rPr>
      </w:pPr>
      <w:r>
        <w:rPr>
          <w:rFonts w:hint="eastAsia"/>
          <w:b/>
          <w:szCs w:val="21"/>
        </w:rPr>
        <w:t>教学内容：</w:t>
      </w:r>
    </w:p>
    <w:p>
      <w:pPr>
        <w:spacing w:line="320" w:lineRule="exact"/>
        <w:ind w:firstLine="420" w:firstLineChars="200"/>
      </w:pPr>
      <w:r>
        <w:rPr>
          <w:rFonts w:hint="eastAsia"/>
        </w:rPr>
        <w:t xml:space="preserve">第一节  可持续发展观 </w:t>
      </w:r>
    </w:p>
    <w:p>
      <w:pPr>
        <w:spacing w:line="320" w:lineRule="exact"/>
        <w:ind w:firstLine="420" w:firstLineChars="200"/>
      </w:pPr>
      <w:r>
        <w:rPr>
          <w:rFonts w:hint="eastAsia"/>
        </w:rPr>
        <w:t>一、可持续性</w:t>
      </w:r>
      <w:r>
        <w:t xml:space="preserve"> </w:t>
      </w:r>
    </w:p>
    <w:p>
      <w:pPr>
        <w:spacing w:line="320" w:lineRule="exact"/>
        <w:ind w:firstLine="420" w:firstLineChars="200"/>
      </w:pPr>
      <w:r>
        <w:t>二、核心理念：公平观</w:t>
      </w:r>
    </w:p>
    <w:p>
      <w:pPr>
        <w:spacing w:line="320" w:lineRule="exact"/>
        <w:ind w:firstLine="420" w:firstLineChars="200"/>
      </w:pPr>
      <w:r>
        <w:rPr>
          <w:rFonts w:hint="eastAsia"/>
        </w:rPr>
        <w:t>三、旅游可持续发展理论</w:t>
      </w:r>
      <w:r>
        <w:t xml:space="preserve">   </w:t>
      </w:r>
    </w:p>
    <w:p>
      <w:pPr>
        <w:spacing w:line="320" w:lineRule="exact"/>
        <w:ind w:firstLine="420" w:firstLineChars="200"/>
      </w:pPr>
      <w:r>
        <w:rPr>
          <w:rFonts w:hint="eastAsia"/>
        </w:rPr>
        <w:t>第二节  生态旅游</w:t>
      </w:r>
    </w:p>
    <w:p>
      <w:pPr>
        <w:spacing w:line="320" w:lineRule="exact"/>
        <w:ind w:firstLine="420" w:firstLineChars="200"/>
      </w:pPr>
      <w:r>
        <w:t>一、生态旅游的兴起</w:t>
      </w:r>
    </w:p>
    <w:p>
      <w:pPr>
        <w:spacing w:line="320" w:lineRule="exact"/>
        <w:ind w:firstLine="420" w:firstLineChars="200"/>
      </w:pPr>
      <w:r>
        <w:rPr>
          <w:rFonts w:hint="eastAsia"/>
        </w:rPr>
        <w:t>二、</w:t>
      </w:r>
      <w:r>
        <w:t>生态旅游的概念</w:t>
      </w:r>
    </w:p>
    <w:p>
      <w:pPr>
        <w:spacing w:line="320" w:lineRule="exact"/>
        <w:ind w:firstLine="420" w:firstLineChars="200"/>
      </w:pPr>
      <w:r>
        <w:rPr>
          <w:rFonts w:hint="eastAsia"/>
        </w:rPr>
        <w:t>三、</w:t>
      </w:r>
      <w:r>
        <w:t>生态旅游的内涵</w:t>
      </w:r>
    </w:p>
    <w:p>
      <w:pPr>
        <w:spacing w:line="320" w:lineRule="exact"/>
        <w:ind w:firstLine="420" w:firstLineChars="200"/>
      </w:pPr>
      <w:r>
        <w:t>四、生态旅游的几种常见形式</w:t>
      </w:r>
    </w:p>
    <w:p>
      <w:pPr>
        <w:spacing w:line="320" w:lineRule="exact"/>
        <w:ind w:firstLine="420" w:firstLineChars="200"/>
      </w:pPr>
      <w:r>
        <w:t>（一）文化型生态旅游</w:t>
      </w:r>
    </w:p>
    <w:p>
      <w:pPr>
        <w:spacing w:line="320" w:lineRule="exact"/>
        <w:ind w:firstLine="420" w:firstLineChars="200"/>
      </w:pPr>
      <w:r>
        <w:t>（二）科普型生态旅游</w:t>
      </w:r>
    </w:p>
    <w:p>
      <w:pPr>
        <w:spacing w:line="320" w:lineRule="exact"/>
        <w:ind w:firstLine="420" w:firstLineChars="200"/>
      </w:pPr>
      <w:r>
        <w:t>（三）生活型生态旅游</w:t>
      </w:r>
    </w:p>
    <w:p>
      <w:pPr>
        <w:spacing w:line="320" w:lineRule="exact"/>
        <w:ind w:firstLine="420" w:firstLineChars="200"/>
      </w:pPr>
      <w:r>
        <w:t>（四）自然保护型生态旅游</w:t>
      </w:r>
    </w:p>
    <w:p>
      <w:pPr>
        <w:spacing w:line="320" w:lineRule="exact"/>
        <w:ind w:firstLine="420" w:firstLineChars="200"/>
      </w:pPr>
      <w:r>
        <w:t>五、生态旅游者行为准则</w:t>
      </w:r>
    </w:p>
    <w:p>
      <w:pPr>
        <w:spacing w:line="320" w:lineRule="exact"/>
        <w:ind w:firstLine="420" w:firstLineChars="200"/>
      </w:pPr>
      <w:r>
        <w:rPr>
          <w:rFonts w:hint="eastAsia"/>
        </w:rPr>
        <w:t>第三节  旅游体验论</w:t>
      </w:r>
    </w:p>
    <w:p>
      <w:pPr>
        <w:spacing w:line="320" w:lineRule="exact"/>
        <w:ind w:firstLine="420" w:firstLineChars="200"/>
      </w:pPr>
      <w:r>
        <w:t>一、体验经济时代的特征</w:t>
      </w:r>
    </w:p>
    <w:p>
      <w:pPr>
        <w:spacing w:line="320" w:lineRule="exact"/>
        <w:ind w:firstLine="420" w:firstLineChars="200"/>
      </w:pPr>
      <w:r>
        <w:rPr>
          <w:rFonts w:hint="eastAsia"/>
        </w:rPr>
        <w:t>二、</w:t>
      </w:r>
      <w:r>
        <w:t>体验的本质与类型</w:t>
      </w:r>
    </w:p>
    <w:p>
      <w:pPr>
        <w:spacing w:line="320" w:lineRule="exact"/>
        <w:ind w:firstLine="420" w:firstLineChars="200"/>
      </w:pPr>
      <w:r>
        <w:t>三、高峰体验：畅爽( Flow)</w:t>
      </w:r>
    </w:p>
    <w:p>
      <w:pPr>
        <w:autoSpaceDE w:val="0"/>
        <w:autoSpaceDN w:val="0"/>
        <w:adjustRightInd w:val="0"/>
        <w:ind w:firstLine="420"/>
      </w:pPr>
      <w:r>
        <w:t>四、塑造“畅爽”体验的方法</w:t>
      </w:r>
    </w:p>
    <w:p>
      <w:pPr>
        <w:autoSpaceDE w:val="0"/>
        <w:autoSpaceDN w:val="0"/>
        <w:adjustRightInd w:val="0"/>
        <w:ind w:firstLine="420"/>
      </w:pPr>
      <w:r>
        <w:t>五、现代体验理论发展</w:t>
      </w:r>
    </w:p>
    <w:p>
      <w:pPr>
        <w:autoSpaceDE w:val="0"/>
        <w:autoSpaceDN w:val="0"/>
        <w:adjustRightInd w:val="0"/>
        <w:ind w:firstLine="420"/>
      </w:pPr>
      <w:r>
        <w:rPr>
          <w:rFonts w:hint="eastAsia"/>
        </w:rPr>
        <w:t>第四节  旅游景区生命周期</w:t>
      </w:r>
    </w:p>
    <w:p>
      <w:pPr>
        <w:autoSpaceDE w:val="0"/>
        <w:autoSpaceDN w:val="0"/>
        <w:adjustRightInd w:val="0"/>
        <w:ind w:firstLine="420"/>
      </w:pPr>
      <w:r>
        <w:t>一、Butler的旅游景区生命周期理论</w:t>
      </w:r>
    </w:p>
    <w:p>
      <w:pPr>
        <w:autoSpaceDE w:val="0"/>
        <w:autoSpaceDN w:val="0"/>
        <w:adjustRightInd w:val="0"/>
        <w:ind w:firstLine="420"/>
      </w:pPr>
      <w:r>
        <w:t>二、旅游景区生命周期理论的启示</w:t>
      </w:r>
    </w:p>
    <w:p>
      <w:pPr>
        <w:autoSpaceDE w:val="0"/>
        <w:autoSpaceDN w:val="0"/>
        <w:adjustRightInd w:val="0"/>
        <w:ind w:firstLine="420"/>
      </w:pPr>
      <w:r>
        <w:t>三、旅游景区生命周期理论的修正</w:t>
      </w:r>
    </w:p>
    <w:p>
      <w:pPr>
        <w:spacing w:line="320" w:lineRule="exact"/>
        <w:ind w:firstLine="420" w:firstLineChars="200"/>
        <w:rPr>
          <w:b/>
          <w:szCs w:val="21"/>
        </w:rPr>
      </w:pPr>
      <w:r>
        <w:rPr>
          <w:rFonts w:hint="eastAsia"/>
          <w:b/>
          <w:szCs w:val="21"/>
        </w:rPr>
        <w:t>考核要求：</w:t>
      </w:r>
    </w:p>
    <w:p>
      <w:pPr>
        <w:autoSpaceDE w:val="0"/>
        <w:autoSpaceDN w:val="0"/>
        <w:adjustRightInd w:val="0"/>
        <w:ind w:firstLine="420"/>
      </w:pPr>
      <w:r>
        <w:rPr>
          <w:rFonts w:hint="eastAsia"/>
        </w:rPr>
        <w:t>1、识记 体验概念，畅爽体验和现代体验理论的发展趋势。</w:t>
      </w:r>
    </w:p>
    <w:p>
      <w:pPr>
        <w:autoSpaceDE w:val="0"/>
        <w:autoSpaceDN w:val="0"/>
        <w:adjustRightInd w:val="0"/>
        <w:ind w:firstLine="420"/>
      </w:pPr>
      <w:r>
        <w:rPr>
          <w:rFonts w:hint="eastAsia"/>
        </w:rPr>
        <w:t>2、掌握 可持续发展概念及内涵；七条共识。</w:t>
      </w:r>
    </w:p>
    <w:p>
      <w:pPr>
        <w:autoSpaceDE w:val="0"/>
        <w:autoSpaceDN w:val="0"/>
        <w:adjustRightInd w:val="0"/>
        <w:ind w:firstLine="420"/>
      </w:pPr>
      <w:r>
        <w:rPr>
          <w:rFonts w:hint="eastAsia"/>
        </w:rPr>
        <w:t>3、应用 通过对本章的学习，学习、体会延长生命周期的方法、手段及措施，并确定研究方向。</w:t>
      </w:r>
    </w:p>
    <w:p>
      <w:pPr>
        <w:autoSpaceDE w:val="0"/>
        <w:autoSpaceDN w:val="0"/>
        <w:adjustRightInd w:val="0"/>
        <w:spacing w:line="420" w:lineRule="atLeast"/>
        <w:ind w:firstLine="448"/>
        <w:rPr>
          <w:b/>
          <w:sz w:val="24"/>
        </w:rPr>
      </w:pPr>
    </w:p>
    <w:p>
      <w:pPr>
        <w:spacing w:line="320" w:lineRule="exact"/>
        <w:jc w:val="center"/>
        <w:rPr>
          <w:b/>
          <w:sz w:val="24"/>
        </w:rPr>
      </w:pPr>
      <w:r>
        <w:rPr>
          <w:rFonts w:hint="eastAsia"/>
          <w:b/>
          <w:sz w:val="24"/>
        </w:rPr>
        <w:t>第三章 旅游景区开发的社会影响</w:t>
      </w:r>
    </w:p>
    <w:p>
      <w:pPr>
        <w:spacing w:line="320" w:lineRule="exact"/>
        <w:ind w:firstLine="420" w:firstLineChars="200"/>
        <w:rPr>
          <w:rFonts w:eastAsia="黑体"/>
          <w:sz w:val="24"/>
        </w:rPr>
      </w:pPr>
      <w:r>
        <w:rPr>
          <w:rFonts w:hint="eastAsia"/>
          <w:b/>
          <w:szCs w:val="21"/>
        </w:rPr>
        <w:t>教学要点</w:t>
      </w:r>
      <w:r>
        <w:rPr>
          <w:rFonts w:hint="eastAsia"/>
          <w:b/>
          <w:sz w:val="24"/>
        </w:rPr>
        <w:t>：</w:t>
      </w:r>
      <w:r>
        <w:rPr>
          <w:rFonts w:hint="eastAsia" w:eastAsia="黑体"/>
          <w:sz w:val="24"/>
        </w:rPr>
        <w:t xml:space="preserve"> </w:t>
      </w:r>
    </w:p>
    <w:p>
      <w:pPr>
        <w:spacing w:line="320" w:lineRule="exact"/>
        <w:ind w:firstLine="420" w:firstLineChars="200"/>
      </w:pPr>
      <w:r>
        <w:rPr>
          <w:rFonts w:hint="eastAsia"/>
        </w:rPr>
        <w:t>1、旅游社会影响研究</w:t>
      </w:r>
    </w:p>
    <w:p>
      <w:pPr>
        <w:spacing w:line="320" w:lineRule="exact"/>
        <w:ind w:firstLine="420" w:firstLineChars="200"/>
      </w:pPr>
      <w:r>
        <w:rPr>
          <w:rFonts w:hint="eastAsia"/>
        </w:rPr>
        <w:t>2、对目的地的人口结构与职业的影响、对目的地文化和遗产的影响、社会准则的改变、对日常生活的影响等方面的具体影响计后果</w:t>
      </w:r>
    </w:p>
    <w:p>
      <w:pPr>
        <w:spacing w:line="320" w:lineRule="exact"/>
        <w:ind w:firstLine="420" w:firstLineChars="200"/>
      </w:pPr>
      <w:r>
        <w:rPr>
          <w:rFonts w:hint="eastAsia"/>
        </w:rPr>
        <w:t>3、旅游对景区的社会影响机制</w:t>
      </w:r>
    </w:p>
    <w:p>
      <w:pPr>
        <w:spacing w:line="320" w:lineRule="exact"/>
        <w:ind w:firstLine="420" w:firstLineChars="200"/>
      </w:pPr>
      <w:r>
        <w:rPr>
          <w:rFonts w:hint="eastAsia"/>
        </w:rPr>
        <w:t>4、相关方法对旅游景区开发的社会影响调控</w:t>
      </w:r>
    </w:p>
    <w:p>
      <w:pPr>
        <w:spacing w:line="320" w:lineRule="exact"/>
        <w:ind w:firstLine="420" w:firstLineChars="200"/>
        <w:rPr>
          <w:b/>
          <w:szCs w:val="21"/>
        </w:rPr>
      </w:pPr>
      <w:r>
        <w:rPr>
          <w:rFonts w:hint="eastAsia"/>
          <w:b/>
          <w:szCs w:val="21"/>
        </w:rPr>
        <w:t>教学时数：</w:t>
      </w:r>
    </w:p>
    <w:p>
      <w:pPr>
        <w:spacing w:line="320" w:lineRule="exact"/>
        <w:ind w:firstLine="420" w:firstLineChars="200"/>
        <w:rPr>
          <w:rFonts w:ascii="宋体" w:hAnsi="宋体" w:eastAsia="宋体" w:cs="宋体"/>
          <w:bCs/>
          <w:szCs w:val="21"/>
        </w:rPr>
      </w:pPr>
      <w:r>
        <w:rPr>
          <w:rFonts w:hint="eastAsia" w:ascii="宋体" w:hAnsi="宋体" w:eastAsia="宋体" w:cs="宋体"/>
          <w:bCs/>
          <w:szCs w:val="21"/>
        </w:rPr>
        <w:t>3学时，讲授2学时，实践1学时</w:t>
      </w:r>
    </w:p>
    <w:p>
      <w:pPr>
        <w:spacing w:line="320" w:lineRule="exact"/>
        <w:ind w:firstLine="420" w:firstLineChars="200"/>
        <w:rPr>
          <w:rFonts w:eastAsia="黑体"/>
        </w:rPr>
      </w:pPr>
      <w:r>
        <w:rPr>
          <w:rFonts w:hint="eastAsia"/>
          <w:b/>
          <w:szCs w:val="21"/>
        </w:rPr>
        <w:t>教学内容</w:t>
      </w:r>
      <w:r>
        <w:rPr>
          <w:rFonts w:hint="eastAsia"/>
          <w:b/>
          <w:sz w:val="24"/>
        </w:rPr>
        <w:t>：</w:t>
      </w:r>
    </w:p>
    <w:p>
      <w:pPr>
        <w:spacing w:line="320" w:lineRule="exact"/>
        <w:ind w:firstLine="420" w:firstLineChars="200"/>
      </w:pPr>
      <w:r>
        <w:rPr>
          <w:rFonts w:hint="eastAsia"/>
        </w:rPr>
        <w:t>第一节  旅游社会影响研究概述</w:t>
      </w:r>
    </w:p>
    <w:p>
      <w:pPr>
        <w:spacing w:line="320" w:lineRule="exact"/>
        <w:ind w:firstLine="420" w:firstLineChars="200"/>
      </w:pPr>
      <w:r>
        <w:t>一、旅游影响研究的脉络</w:t>
      </w:r>
    </w:p>
    <w:p>
      <w:pPr>
        <w:spacing w:line="320" w:lineRule="exact"/>
        <w:ind w:firstLine="420" w:firstLineChars="200"/>
      </w:pPr>
      <w:r>
        <w:rPr>
          <w:rFonts w:hint="eastAsia"/>
        </w:rPr>
        <w:t>二、旅游社会影响的定义及其研究内容</w:t>
      </w:r>
    </w:p>
    <w:p>
      <w:pPr>
        <w:spacing w:line="320" w:lineRule="exact"/>
        <w:ind w:firstLine="420" w:firstLineChars="200"/>
      </w:pPr>
      <w:r>
        <w:t>三、旅游社会影响研究的目标</w:t>
      </w:r>
    </w:p>
    <w:p>
      <w:pPr>
        <w:spacing w:line="320" w:lineRule="exact"/>
        <w:ind w:firstLine="420" w:firstLineChars="200"/>
      </w:pPr>
      <w:r>
        <w:rPr>
          <w:rFonts w:hint="eastAsia"/>
        </w:rPr>
        <w:t>第二节  旅游景区开发的社会影响</w:t>
      </w:r>
    </w:p>
    <w:p>
      <w:pPr>
        <w:spacing w:line="320" w:lineRule="exact"/>
        <w:ind w:firstLine="420" w:firstLineChars="200"/>
      </w:pPr>
      <w:r>
        <w:t>一、目的地的人口结构与职业</w:t>
      </w:r>
    </w:p>
    <w:p>
      <w:pPr>
        <w:spacing w:line="320" w:lineRule="exact"/>
        <w:ind w:firstLine="420" w:firstLineChars="200"/>
      </w:pPr>
      <w:r>
        <w:t>二、对目的地文化和遗产的影响</w:t>
      </w:r>
    </w:p>
    <w:p>
      <w:pPr>
        <w:spacing w:line="320" w:lineRule="exact"/>
        <w:ind w:firstLine="420" w:firstLineChars="200"/>
      </w:pPr>
      <w:r>
        <w:rPr>
          <w:rFonts w:hint="eastAsia"/>
        </w:rPr>
        <w:t>三、社会准则的改变</w:t>
      </w:r>
    </w:p>
    <w:p>
      <w:pPr>
        <w:spacing w:line="320" w:lineRule="exact"/>
        <w:ind w:firstLine="420" w:firstLineChars="200"/>
      </w:pPr>
      <w:r>
        <w:t>四、对日常生活的影响</w:t>
      </w:r>
    </w:p>
    <w:p>
      <w:pPr>
        <w:spacing w:line="320" w:lineRule="exact"/>
        <w:ind w:firstLine="420" w:firstLineChars="200"/>
      </w:pPr>
      <w:r>
        <w:rPr>
          <w:rFonts w:hint="eastAsia"/>
        </w:rPr>
        <w:t>第三节  旅游对景区的社会影响机制</w:t>
      </w:r>
    </w:p>
    <w:p>
      <w:pPr>
        <w:spacing w:line="320" w:lineRule="exact"/>
        <w:ind w:firstLine="420" w:firstLineChars="200"/>
      </w:pPr>
      <w:r>
        <w:t>一、旅游社会影响的直接作用机制——社区居民</w:t>
      </w:r>
    </w:p>
    <w:p>
      <w:pPr>
        <w:spacing w:line="320" w:lineRule="exact"/>
        <w:ind w:firstLine="420" w:firstLineChars="200"/>
      </w:pPr>
      <w:r>
        <w:t>二、居民对旅游的态度的“生命周期”</w:t>
      </w:r>
    </w:p>
    <w:p>
      <w:pPr>
        <w:spacing w:line="320" w:lineRule="exact"/>
        <w:ind w:firstLine="420" w:firstLineChars="200"/>
      </w:pPr>
      <w:r>
        <w:t>三、影响居民对旅游态度的因素</w:t>
      </w:r>
    </w:p>
    <w:p>
      <w:pPr>
        <w:spacing w:line="320" w:lineRule="exact"/>
        <w:ind w:firstLine="420" w:firstLineChars="200"/>
      </w:pPr>
      <w:r>
        <w:rPr>
          <w:rFonts w:hint="eastAsia"/>
        </w:rPr>
        <w:t>第四节  旅游景区开发的社会影响调控</w:t>
      </w:r>
    </w:p>
    <w:p>
      <w:pPr>
        <w:spacing w:line="320" w:lineRule="exact"/>
        <w:ind w:firstLine="420" w:firstLineChars="200"/>
      </w:pPr>
      <w:r>
        <w:t>一、旅游承载力</w:t>
      </w:r>
    </w:p>
    <w:p>
      <w:pPr>
        <w:spacing w:line="320" w:lineRule="exact"/>
        <w:ind w:firstLine="420" w:firstLineChars="200"/>
      </w:pPr>
      <w:r>
        <w:t>二、犯罪的预防</w:t>
      </w:r>
    </w:p>
    <w:p>
      <w:pPr>
        <w:spacing w:line="320" w:lineRule="exact"/>
        <w:ind w:firstLine="420" w:firstLineChars="200"/>
      </w:pPr>
      <w:r>
        <w:t>三、文化的保护</w:t>
      </w:r>
    </w:p>
    <w:p>
      <w:pPr>
        <w:spacing w:line="320" w:lineRule="exact"/>
        <w:ind w:firstLine="420" w:firstLineChars="200"/>
      </w:pPr>
      <w:r>
        <w:t>四、社区参与</w:t>
      </w:r>
    </w:p>
    <w:p>
      <w:pPr>
        <w:spacing w:line="320" w:lineRule="exact"/>
        <w:ind w:firstLine="420" w:firstLineChars="200"/>
      </w:pPr>
      <w:r>
        <w:t>五、教育</w:t>
      </w:r>
    </w:p>
    <w:p>
      <w:pPr>
        <w:spacing w:line="320" w:lineRule="exact"/>
        <w:ind w:firstLine="420" w:firstLineChars="200"/>
      </w:pPr>
      <w:r>
        <w:rPr>
          <w:rFonts w:hint="eastAsia"/>
        </w:rPr>
        <w:t>考核要点：</w:t>
      </w:r>
    </w:p>
    <w:p>
      <w:pPr>
        <w:spacing w:line="320" w:lineRule="exact"/>
        <w:ind w:firstLine="420" w:firstLineChars="200"/>
      </w:pPr>
      <w:r>
        <w:rPr>
          <w:rFonts w:hint="eastAsia"/>
        </w:rPr>
        <w:t>1、识记 旅游社会影响研究</w:t>
      </w:r>
    </w:p>
    <w:p>
      <w:pPr>
        <w:spacing w:line="320" w:lineRule="exact"/>
        <w:ind w:firstLine="420" w:firstLineChars="200"/>
      </w:pPr>
      <w:r>
        <w:rPr>
          <w:rFonts w:hint="eastAsia"/>
        </w:rPr>
        <w:t xml:space="preserve">2、了解 旅游社会影响研究运用 </w:t>
      </w:r>
    </w:p>
    <w:p>
      <w:pPr>
        <w:spacing w:line="320" w:lineRule="exact"/>
        <w:ind w:firstLine="420" w:firstLineChars="200"/>
      </w:pPr>
      <w:r>
        <w:rPr>
          <w:rFonts w:hint="eastAsia"/>
        </w:rPr>
        <w:t>3、掌握 对目的地的人口结构与职业的影响、对目的地文化和遗产的影响、社会准则的改变、对日常生活的影响等方面的具体影响计后果</w:t>
      </w:r>
    </w:p>
    <w:p>
      <w:pPr>
        <w:spacing w:line="320" w:lineRule="exact"/>
        <w:ind w:firstLine="420" w:firstLineChars="200"/>
      </w:pPr>
      <w:r>
        <w:rPr>
          <w:rFonts w:hint="eastAsia"/>
        </w:rPr>
        <w:t>4、应用 应用相关方法对旅游景区开发的社会影响调控。</w:t>
      </w:r>
    </w:p>
    <w:p>
      <w:pPr>
        <w:ind w:firstLine="435"/>
        <w:rPr>
          <w:kern w:val="0"/>
          <w:szCs w:val="21"/>
        </w:rPr>
      </w:pPr>
    </w:p>
    <w:p>
      <w:pPr>
        <w:spacing w:line="320" w:lineRule="exact"/>
        <w:jc w:val="center"/>
        <w:rPr>
          <w:b/>
          <w:sz w:val="24"/>
        </w:rPr>
      </w:pPr>
      <w:r>
        <w:rPr>
          <w:rFonts w:hint="eastAsia"/>
          <w:b/>
          <w:sz w:val="24"/>
        </w:rPr>
        <w:t>第四章 旅游景区规划</w:t>
      </w:r>
    </w:p>
    <w:p>
      <w:pPr>
        <w:spacing w:line="320" w:lineRule="exact"/>
        <w:ind w:firstLine="420" w:firstLineChars="200"/>
        <w:rPr>
          <w:rFonts w:eastAsia="黑体"/>
          <w:sz w:val="24"/>
        </w:rPr>
      </w:pPr>
      <w:r>
        <w:rPr>
          <w:rFonts w:hint="eastAsia"/>
          <w:b/>
          <w:szCs w:val="21"/>
        </w:rPr>
        <w:t>教学要点</w:t>
      </w:r>
      <w:r>
        <w:rPr>
          <w:rFonts w:hint="eastAsia"/>
          <w:b/>
          <w:sz w:val="24"/>
        </w:rPr>
        <w:t>：</w:t>
      </w:r>
      <w:r>
        <w:rPr>
          <w:rFonts w:hint="eastAsia" w:eastAsia="黑体"/>
          <w:sz w:val="24"/>
        </w:rPr>
        <w:t xml:space="preserve"> </w:t>
      </w:r>
    </w:p>
    <w:p>
      <w:pPr>
        <w:spacing w:line="320" w:lineRule="exact"/>
        <w:ind w:firstLine="420" w:firstLineChars="200"/>
      </w:pPr>
      <w:r>
        <w:rPr>
          <w:rFonts w:hint="eastAsia"/>
        </w:rPr>
        <w:t>1、旅游规划的相关理论</w:t>
      </w:r>
    </w:p>
    <w:p>
      <w:pPr>
        <w:spacing w:line="320" w:lineRule="exact"/>
        <w:ind w:firstLine="420" w:firstLineChars="200"/>
      </w:pPr>
      <w:r>
        <w:rPr>
          <w:rFonts w:hint="eastAsia"/>
        </w:rPr>
        <w:t>2、旅游景区规划流程</w:t>
      </w:r>
    </w:p>
    <w:p>
      <w:pPr>
        <w:spacing w:line="320" w:lineRule="exact"/>
        <w:ind w:firstLine="420" w:firstLineChars="200"/>
      </w:pPr>
      <w:r>
        <w:rPr>
          <w:rFonts w:hint="eastAsia"/>
        </w:rPr>
        <w:t>3、旅游景区规划的发展趋势</w:t>
      </w:r>
    </w:p>
    <w:p>
      <w:pPr>
        <w:spacing w:line="320" w:lineRule="exact"/>
        <w:ind w:firstLine="420" w:firstLineChars="200"/>
        <w:rPr>
          <w:bCs/>
        </w:rPr>
      </w:pPr>
      <w:r>
        <w:rPr>
          <w:rFonts w:hint="eastAsia"/>
          <w:b/>
          <w:szCs w:val="21"/>
        </w:rPr>
        <w:t>教学时数</w:t>
      </w:r>
      <w:r>
        <w:rPr>
          <w:rFonts w:hint="eastAsia"/>
          <w:b/>
          <w:sz w:val="24"/>
        </w:rPr>
        <w:t>：</w:t>
      </w:r>
    </w:p>
    <w:p>
      <w:pPr>
        <w:spacing w:line="320" w:lineRule="exact"/>
        <w:ind w:firstLine="420" w:firstLineChars="200"/>
        <w:rPr>
          <w:bCs/>
        </w:rPr>
      </w:pPr>
      <w:r>
        <w:rPr>
          <w:rFonts w:hint="eastAsia"/>
          <w:bCs/>
        </w:rPr>
        <w:t>2学时</w:t>
      </w:r>
    </w:p>
    <w:p>
      <w:pPr>
        <w:spacing w:line="320" w:lineRule="exact"/>
        <w:ind w:firstLine="420" w:firstLineChars="200"/>
        <w:rPr>
          <w:rFonts w:eastAsia="黑体"/>
        </w:rPr>
      </w:pPr>
      <w:r>
        <w:rPr>
          <w:rFonts w:hint="eastAsia"/>
          <w:b/>
          <w:szCs w:val="21"/>
        </w:rPr>
        <w:t>教学内容</w:t>
      </w:r>
      <w:r>
        <w:rPr>
          <w:rFonts w:hint="eastAsia"/>
          <w:b/>
          <w:sz w:val="24"/>
        </w:rPr>
        <w:t>：</w:t>
      </w:r>
    </w:p>
    <w:p>
      <w:pPr>
        <w:spacing w:line="320" w:lineRule="exact"/>
        <w:ind w:left="420"/>
      </w:pPr>
      <w:r>
        <w:rPr>
          <w:rFonts w:hint="eastAsia"/>
        </w:rPr>
        <w:t>第一节  旅游规划的相关理论</w:t>
      </w:r>
    </w:p>
    <w:p>
      <w:pPr>
        <w:spacing w:line="320" w:lineRule="exact"/>
        <w:ind w:firstLine="420" w:firstLineChars="200"/>
      </w:pPr>
      <w:r>
        <w:t>一、规划</w:t>
      </w:r>
    </w:p>
    <w:p>
      <w:pPr>
        <w:spacing w:line="320" w:lineRule="exact"/>
        <w:ind w:firstLine="420" w:firstLineChars="200"/>
      </w:pPr>
      <w:r>
        <w:t>二、旅游规划</w:t>
      </w:r>
    </w:p>
    <w:p>
      <w:pPr>
        <w:spacing w:line="320" w:lineRule="exact"/>
        <w:ind w:firstLine="420" w:firstLineChars="200"/>
      </w:pPr>
      <w:r>
        <w:t>三、旅游规划的分类</w:t>
      </w:r>
    </w:p>
    <w:p>
      <w:pPr>
        <w:spacing w:line="320" w:lineRule="exact"/>
        <w:ind w:firstLine="420" w:firstLineChars="200"/>
      </w:pPr>
      <w:r>
        <w:t>四、规划思想的演变：从编制蓝图到动态系统规划</w:t>
      </w:r>
    </w:p>
    <w:p>
      <w:pPr>
        <w:spacing w:line="320" w:lineRule="exact"/>
        <w:ind w:firstLine="420" w:firstLineChars="200"/>
      </w:pPr>
      <w:r>
        <w:t>五、规划的悖论</w:t>
      </w:r>
    </w:p>
    <w:p>
      <w:pPr>
        <w:spacing w:line="320" w:lineRule="exact"/>
        <w:ind w:firstLine="420" w:firstLineChars="200"/>
      </w:pPr>
      <w:r>
        <w:rPr>
          <w:rFonts w:hint="eastAsia"/>
        </w:rPr>
        <w:t>第二节  旅游景区规划流程</w:t>
      </w:r>
    </w:p>
    <w:p>
      <w:pPr>
        <w:spacing w:line="320" w:lineRule="exact"/>
        <w:ind w:firstLine="420" w:firstLineChars="200"/>
      </w:pPr>
      <w:r>
        <w:t>一、准备</w:t>
      </w:r>
    </w:p>
    <w:p>
      <w:pPr>
        <w:spacing w:line="320" w:lineRule="exact"/>
        <w:ind w:firstLine="420" w:firstLineChars="200"/>
      </w:pPr>
      <w:r>
        <w:rPr>
          <w:rFonts w:hint="eastAsia"/>
        </w:rPr>
        <w:t>二、确定开发目标</w:t>
      </w:r>
    </w:p>
    <w:p>
      <w:pPr>
        <w:spacing w:line="320" w:lineRule="exact"/>
        <w:ind w:firstLine="420" w:firstLineChars="200"/>
      </w:pPr>
      <w:r>
        <w:t>三、可行性分析</w:t>
      </w:r>
    </w:p>
    <w:p>
      <w:pPr>
        <w:spacing w:line="320" w:lineRule="exact"/>
        <w:ind w:firstLine="420" w:firstLineChars="200"/>
      </w:pPr>
      <w:r>
        <w:t>四、制订方案</w:t>
      </w:r>
    </w:p>
    <w:p>
      <w:pPr>
        <w:spacing w:line="320" w:lineRule="exact"/>
        <w:ind w:firstLine="420" w:firstLineChars="200"/>
      </w:pPr>
      <w:r>
        <w:t>五、方案的评价与选择</w:t>
      </w:r>
    </w:p>
    <w:p>
      <w:pPr>
        <w:spacing w:line="320" w:lineRule="exact"/>
        <w:ind w:firstLine="420" w:firstLineChars="200"/>
      </w:pPr>
      <w:r>
        <w:rPr>
          <w:rFonts w:hint="eastAsia"/>
        </w:rPr>
        <w:t>六、实施</w:t>
      </w:r>
    </w:p>
    <w:p>
      <w:pPr>
        <w:spacing w:line="320" w:lineRule="exact"/>
        <w:ind w:firstLine="420" w:firstLineChars="200"/>
      </w:pPr>
      <w:r>
        <w:rPr>
          <w:rFonts w:hint="eastAsia"/>
        </w:rPr>
        <w:t>七、监控反馈</w:t>
      </w:r>
    </w:p>
    <w:p>
      <w:pPr>
        <w:spacing w:line="320" w:lineRule="exact"/>
        <w:ind w:firstLine="420" w:firstLineChars="200"/>
      </w:pPr>
      <w:r>
        <w:t>八、调整策略</w:t>
      </w:r>
    </w:p>
    <w:p>
      <w:pPr>
        <w:spacing w:line="320" w:lineRule="exact"/>
        <w:ind w:firstLine="420" w:firstLineChars="200"/>
      </w:pPr>
      <w:r>
        <w:rPr>
          <w:rFonts w:hint="eastAsia"/>
        </w:rPr>
        <w:t>第三节  旅游景区规划的发展趋势</w:t>
      </w:r>
    </w:p>
    <w:p>
      <w:pPr>
        <w:spacing w:line="320" w:lineRule="exact"/>
        <w:ind w:firstLine="420" w:firstLineChars="200"/>
      </w:pPr>
      <w:r>
        <w:t>一、传统规划与现代规划的差异</w:t>
      </w:r>
    </w:p>
    <w:p>
      <w:pPr>
        <w:spacing w:line="320" w:lineRule="exact"/>
        <w:ind w:firstLine="420" w:firstLineChars="200"/>
      </w:pPr>
      <w:r>
        <w:t>二、可持续旅游规划</w:t>
      </w:r>
    </w:p>
    <w:p>
      <w:pPr>
        <w:spacing w:line="320" w:lineRule="exact"/>
        <w:ind w:firstLine="420" w:firstLineChars="200"/>
      </w:pPr>
      <w:r>
        <w:t>三、旅游景区规划的生态设计伦理</w:t>
      </w:r>
    </w:p>
    <w:p>
      <w:pPr>
        <w:spacing w:line="320" w:lineRule="exact"/>
        <w:ind w:firstLine="420" w:firstLineChars="200"/>
        <w:rPr>
          <w:b/>
          <w:szCs w:val="21"/>
        </w:rPr>
      </w:pPr>
      <w:r>
        <w:rPr>
          <w:rFonts w:hint="eastAsia"/>
          <w:b/>
          <w:szCs w:val="21"/>
        </w:rPr>
        <w:t>考核要点：</w:t>
      </w:r>
    </w:p>
    <w:p>
      <w:pPr>
        <w:rPr>
          <w:kern w:val="0"/>
          <w:szCs w:val="21"/>
        </w:rPr>
      </w:pPr>
      <w:r>
        <w:rPr>
          <w:rFonts w:hint="eastAsia"/>
          <w:kern w:val="0"/>
          <w:szCs w:val="21"/>
        </w:rPr>
        <w:t xml:space="preserve">    1、了解 旅游景区规划流程</w:t>
      </w:r>
    </w:p>
    <w:p>
      <w:pPr>
        <w:ind w:firstLine="420" w:firstLineChars="200"/>
        <w:rPr>
          <w:kern w:val="0"/>
          <w:szCs w:val="21"/>
        </w:rPr>
      </w:pPr>
      <w:r>
        <w:rPr>
          <w:rFonts w:hint="eastAsia"/>
          <w:kern w:val="0"/>
          <w:szCs w:val="21"/>
        </w:rPr>
        <w:t>2、掌握 旅旅游规划的相关理论；旅游景区规划的发展趋势</w:t>
      </w:r>
    </w:p>
    <w:p>
      <w:pPr>
        <w:spacing w:line="320" w:lineRule="exact"/>
        <w:jc w:val="center"/>
        <w:rPr>
          <w:b/>
          <w:sz w:val="24"/>
        </w:rPr>
      </w:pPr>
    </w:p>
    <w:p>
      <w:pPr>
        <w:spacing w:line="320" w:lineRule="exact"/>
        <w:jc w:val="center"/>
        <w:rPr>
          <w:b/>
          <w:sz w:val="24"/>
        </w:rPr>
      </w:pPr>
      <w:r>
        <w:rPr>
          <w:rFonts w:hint="eastAsia"/>
          <w:b/>
          <w:sz w:val="24"/>
        </w:rPr>
        <w:t>第五章 旅游景区管理的目标模式</w:t>
      </w:r>
    </w:p>
    <w:p>
      <w:pPr>
        <w:spacing w:line="320" w:lineRule="exact"/>
        <w:ind w:firstLine="420" w:firstLineChars="200"/>
        <w:rPr>
          <w:rFonts w:eastAsia="黑体"/>
          <w:sz w:val="24"/>
        </w:rPr>
      </w:pPr>
      <w:r>
        <w:rPr>
          <w:rFonts w:hint="eastAsia"/>
          <w:b/>
          <w:szCs w:val="21"/>
        </w:rPr>
        <w:t>教学要点：</w:t>
      </w:r>
      <w:r>
        <w:rPr>
          <w:rFonts w:hint="eastAsia" w:eastAsia="黑体"/>
          <w:sz w:val="24"/>
        </w:rPr>
        <w:t xml:space="preserve"> </w:t>
      </w:r>
    </w:p>
    <w:p>
      <w:pPr>
        <w:spacing w:line="320" w:lineRule="exact"/>
        <w:ind w:firstLine="420" w:firstLineChars="200"/>
      </w:pPr>
      <w:r>
        <w:rPr>
          <w:rFonts w:hint="eastAsia"/>
        </w:rPr>
        <w:t>1、旅游景区管理目标与理念</w:t>
      </w:r>
    </w:p>
    <w:p>
      <w:pPr>
        <w:spacing w:line="320" w:lineRule="exact"/>
        <w:ind w:firstLine="420" w:firstLineChars="200"/>
      </w:pPr>
      <w:r>
        <w:rPr>
          <w:rFonts w:hint="eastAsia"/>
        </w:rPr>
        <w:t>2、小资、BoBo与乐活族的生活情调</w:t>
      </w:r>
    </w:p>
    <w:p>
      <w:pPr>
        <w:spacing w:line="320" w:lineRule="exact"/>
        <w:ind w:firstLine="420" w:firstLineChars="200"/>
      </w:pPr>
      <w:r>
        <w:rPr>
          <w:rFonts w:hint="eastAsia"/>
        </w:rPr>
        <w:t>3、产品服务配置与布局</w:t>
      </w:r>
    </w:p>
    <w:p>
      <w:pPr>
        <w:spacing w:line="320" w:lineRule="exact"/>
        <w:ind w:firstLine="420" w:firstLineChars="200"/>
      </w:pPr>
      <w:r>
        <w:rPr>
          <w:rFonts w:hint="eastAsia"/>
        </w:rPr>
        <w:t>4、旅游循环经济的概念，及资源管理方式：梯度开发、循环利用、合理加减</w:t>
      </w:r>
    </w:p>
    <w:p>
      <w:pPr>
        <w:spacing w:line="320" w:lineRule="exact"/>
        <w:ind w:firstLine="420" w:firstLineChars="200"/>
      </w:pPr>
      <w:r>
        <w:rPr>
          <w:rFonts w:hint="eastAsia"/>
        </w:rPr>
        <w:t>5、综合管理模式的内容</w:t>
      </w:r>
    </w:p>
    <w:p>
      <w:pPr>
        <w:spacing w:line="320" w:lineRule="exact"/>
        <w:ind w:firstLine="420" w:firstLineChars="200"/>
        <w:rPr>
          <w:bCs/>
        </w:rPr>
      </w:pPr>
      <w:r>
        <w:rPr>
          <w:rFonts w:hint="eastAsia"/>
          <w:b/>
          <w:szCs w:val="21"/>
        </w:rPr>
        <w:t>教学时数：</w:t>
      </w:r>
    </w:p>
    <w:p>
      <w:pPr>
        <w:spacing w:line="320" w:lineRule="exact"/>
        <w:ind w:firstLine="420" w:firstLineChars="200"/>
        <w:rPr>
          <w:bCs/>
        </w:rPr>
      </w:pPr>
      <w:r>
        <w:rPr>
          <w:rFonts w:hint="eastAsia"/>
          <w:bCs/>
        </w:rPr>
        <w:t>2学时</w:t>
      </w:r>
    </w:p>
    <w:p>
      <w:pPr>
        <w:spacing w:line="320" w:lineRule="exact"/>
        <w:ind w:firstLine="420" w:firstLineChars="200"/>
        <w:rPr>
          <w:rFonts w:eastAsia="黑体"/>
        </w:rPr>
      </w:pPr>
      <w:r>
        <w:rPr>
          <w:rFonts w:hint="eastAsia"/>
          <w:b/>
          <w:szCs w:val="21"/>
        </w:rPr>
        <w:t>教学内容</w:t>
      </w:r>
      <w:r>
        <w:rPr>
          <w:rFonts w:hint="eastAsia"/>
          <w:b/>
          <w:sz w:val="24"/>
        </w:rPr>
        <w:t>：</w:t>
      </w:r>
    </w:p>
    <w:p>
      <w:pPr>
        <w:spacing w:line="320" w:lineRule="exact"/>
        <w:ind w:left="420"/>
      </w:pPr>
      <w:r>
        <w:rPr>
          <w:rFonts w:hint="eastAsia"/>
        </w:rPr>
        <w:t>第一节  管理目标与理念</w:t>
      </w:r>
    </w:p>
    <w:p>
      <w:pPr>
        <w:spacing w:line="320" w:lineRule="exact"/>
        <w:ind w:firstLine="420" w:firstLineChars="200"/>
      </w:pPr>
      <w:r>
        <w:rPr>
          <w:rFonts w:hint="eastAsia"/>
        </w:rPr>
        <w:t>一、目标</w:t>
      </w:r>
    </w:p>
    <w:p>
      <w:pPr>
        <w:spacing w:line="320" w:lineRule="exact"/>
        <w:ind w:firstLine="420" w:firstLineChars="200"/>
      </w:pPr>
      <w:r>
        <w:t>二、理念</w:t>
      </w:r>
    </w:p>
    <w:p>
      <w:pPr>
        <w:spacing w:line="320" w:lineRule="exact"/>
        <w:ind w:firstLine="420" w:firstLineChars="200"/>
      </w:pPr>
      <w:r>
        <w:rPr>
          <w:rFonts w:hint="eastAsia"/>
        </w:rPr>
        <w:t>第二节  产品服务配置与布局</w:t>
      </w:r>
    </w:p>
    <w:p>
      <w:pPr>
        <w:spacing w:line="320" w:lineRule="exact"/>
        <w:ind w:firstLine="420" w:firstLineChars="200"/>
      </w:pPr>
      <w:r>
        <w:t>一、旅游项目配置原则</w:t>
      </w:r>
    </w:p>
    <w:p>
      <w:pPr>
        <w:spacing w:line="320" w:lineRule="exact"/>
        <w:ind w:firstLine="420" w:firstLineChars="200"/>
      </w:pPr>
      <w:r>
        <w:t>二、旅游服务管理</w:t>
      </w:r>
    </w:p>
    <w:p>
      <w:pPr>
        <w:spacing w:line="320" w:lineRule="exact"/>
        <w:ind w:firstLine="420" w:firstLineChars="200"/>
      </w:pPr>
      <w:r>
        <w:t>三、旅游景区选址与空间布局：最适人居环境理念</w:t>
      </w:r>
    </w:p>
    <w:p>
      <w:pPr>
        <w:spacing w:line="320" w:lineRule="exact"/>
        <w:ind w:firstLine="420" w:firstLineChars="200"/>
      </w:pPr>
      <w:r>
        <w:rPr>
          <w:rFonts w:hint="eastAsia"/>
        </w:rPr>
        <w:t>四、价值链</w:t>
      </w:r>
      <w:r>
        <w:t>管理</w:t>
      </w:r>
    </w:p>
    <w:p>
      <w:pPr>
        <w:spacing w:line="320" w:lineRule="exact"/>
        <w:ind w:firstLine="420" w:firstLineChars="200"/>
      </w:pPr>
      <w:r>
        <w:rPr>
          <w:rFonts w:hint="eastAsia"/>
        </w:rPr>
        <w:t>第三节  资源管理方式：梯度开发、循环利用、合理加减</w:t>
      </w:r>
    </w:p>
    <w:p>
      <w:pPr>
        <w:spacing w:line="320" w:lineRule="exact"/>
        <w:ind w:firstLine="420" w:firstLineChars="200"/>
      </w:pPr>
      <w:r>
        <w:rPr>
          <w:rFonts w:hint="eastAsia"/>
        </w:rPr>
        <w:t>一、</w:t>
      </w:r>
      <w:r>
        <w:t>梯度开发、循环利用</w:t>
      </w:r>
    </w:p>
    <w:p>
      <w:pPr>
        <w:spacing w:line="320" w:lineRule="exact"/>
        <w:ind w:firstLine="420" w:firstLineChars="200"/>
      </w:pPr>
      <w:r>
        <w:rPr>
          <w:rFonts w:hint="eastAsia"/>
        </w:rPr>
        <w:t>二</w:t>
      </w:r>
      <w:r>
        <w:t>、旅游循环经济</w:t>
      </w:r>
    </w:p>
    <w:p>
      <w:pPr>
        <w:spacing w:line="320" w:lineRule="exact"/>
        <w:ind w:firstLine="420" w:firstLineChars="200"/>
      </w:pPr>
      <w:r>
        <w:rPr>
          <w:rFonts w:hint="eastAsia"/>
        </w:rPr>
        <w:t>第四节  综合管理模式</w:t>
      </w:r>
    </w:p>
    <w:p>
      <w:pPr>
        <w:spacing w:line="320" w:lineRule="exact"/>
        <w:ind w:firstLine="420" w:firstLineChars="200"/>
      </w:pPr>
      <w:r>
        <w:t>一、治理结构</w:t>
      </w:r>
    </w:p>
    <w:p>
      <w:pPr>
        <w:spacing w:line="320" w:lineRule="exact"/>
        <w:ind w:firstLine="420" w:firstLineChars="200"/>
      </w:pPr>
      <w:r>
        <w:rPr>
          <w:rFonts w:hint="eastAsia"/>
        </w:rPr>
        <w:t>二、服务社区</w:t>
      </w:r>
    </w:p>
    <w:p>
      <w:pPr>
        <w:spacing w:line="320" w:lineRule="exact"/>
        <w:ind w:firstLine="420" w:firstLineChars="200"/>
      </w:pPr>
      <w:r>
        <w:t>三、政府角色</w:t>
      </w:r>
    </w:p>
    <w:p>
      <w:pPr>
        <w:spacing w:line="320" w:lineRule="exact"/>
        <w:ind w:firstLine="420" w:firstLineChars="200"/>
        <w:rPr>
          <w:b/>
          <w:szCs w:val="21"/>
        </w:rPr>
      </w:pPr>
      <w:r>
        <w:rPr>
          <w:rFonts w:hint="eastAsia"/>
          <w:b/>
          <w:szCs w:val="21"/>
        </w:rPr>
        <w:t>考核要点：</w:t>
      </w:r>
    </w:p>
    <w:p>
      <w:pPr>
        <w:ind w:left="200" w:firstLine="210" w:firstLineChars="100"/>
        <w:rPr>
          <w:kern w:val="0"/>
          <w:szCs w:val="21"/>
        </w:rPr>
      </w:pPr>
      <w:r>
        <w:rPr>
          <w:rFonts w:hint="eastAsia"/>
        </w:rPr>
        <w:t xml:space="preserve">1、识记 </w:t>
      </w:r>
      <w:r>
        <w:rPr>
          <w:rFonts w:hint="eastAsia"/>
          <w:kern w:val="0"/>
          <w:szCs w:val="21"/>
        </w:rPr>
        <w:t>综合管理模式的内容。</w:t>
      </w:r>
    </w:p>
    <w:p>
      <w:pPr>
        <w:ind w:left="420"/>
        <w:rPr>
          <w:kern w:val="0"/>
          <w:szCs w:val="21"/>
        </w:rPr>
      </w:pPr>
      <w:r>
        <w:rPr>
          <w:rFonts w:hint="eastAsia"/>
          <w:kern w:val="0"/>
          <w:szCs w:val="21"/>
        </w:rPr>
        <w:t>2、了解 小资、BoBo与乐活族的生活情调。</w:t>
      </w:r>
    </w:p>
    <w:p>
      <w:pPr>
        <w:ind w:left="420"/>
        <w:rPr>
          <w:kern w:val="0"/>
          <w:szCs w:val="21"/>
        </w:rPr>
      </w:pPr>
      <w:r>
        <w:rPr>
          <w:rFonts w:hint="eastAsia"/>
          <w:kern w:val="0"/>
          <w:szCs w:val="21"/>
        </w:rPr>
        <w:t>3、掌握 旅游景区管理目标与理念；旅游循环经济的概念，及资源管理方式：梯度开发、循环</w:t>
      </w:r>
    </w:p>
    <w:p>
      <w:pPr>
        <w:ind w:left="420" w:firstLine="315" w:firstLineChars="150"/>
        <w:rPr>
          <w:kern w:val="0"/>
          <w:szCs w:val="21"/>
        </w:rPr>
      </w:pPr>
      <w:r>
        <w:rPr>
          <w:rFonts w:hint="eastAsia"/>
          <w:kern w:val="0"/>
          <w:szCs w:val="21"/>
        </w:rPr>
        <w:t>利用、合理加减</w:t>
      </w:r>
    </w:p>
    <w:p>
      <w:pPr>
        <w:ind w:left="420"/>
        <w:rPr>
          <w:kern w:val="0"/>
          <w:szCs w:val="21"/>
        </w:rPr>
      </w:pPr>
      <w:r>
        <w:rPr>
          <w:rFonts w:hint="eastAsia"/>
          <w:kern w:val="0"/>
          <w:szCs w:val="21"/>
        </w:rPr>
        <w:t>4、运用 产品服务配置与布局。</w:t>
      </w:r>
    </w:p>
    <w:p>
      <w:pPr>
        <w:rPr>
          <w:kern w:val="0"/>
          <w:szCs w:val="21"/>
        </w:rPr>
      </w:pPr>
      <w:r>
        <w:rPr>
          <w:rFonts w:hint="eastAsia"/>
          <w:kern w:val="0"/>
          <w:szCs w:val="21"/>
        </w:rPr>
        <w:t xml:space="preserve">          </w:t>
      </w:r>
    </w:p>
    <w:p>
      <w:pPr>
        <w:spacing w:line="320" w:lineRule="exact"/>
        <w:jc w:val="center"/>
        <w:rPr>
          <w:b/>
          <w:sz w:val="24"/>
        </w:rPr>
      </w:pPr>
    </w:p>
    <w:p>
      <w:pPr>
        <w:spacing w:line="320" w:lineRule="exact"/>
        <w:jc w:val="center"/>
        <w:rPr>
          <w:b/>
          <w:sz w:val="24"/>
        </w:rPr>
      </w:pPr>
      <w:r>
        <w:rPr>
          <w:rFonts w:hint="eastAsia"/>
          <w:b/>
          <w:sz w:val="24"/>
        </w:rPr>
        <w:t>第六章 主题公园管理</w:t>
      </w:r>
    </w:p>
    <w:p>
      <w:pPr>
        <w:spacing w:line="320" w:lineRule="exact"/>
        <w:ind w:firstLine="420" w:firstLineChars="200"/>
        <w:rPr>
          <w:rFonts w:eastAsia="黑体"/>
          <w:sz w:val="24"/>
        </w:rPr>
      </w:pPr>
      <w:r>
        <w:rPr>
          <w:rFonts w:hint="eastAsia"/>
          <w:b/>
          <w:szCs w:val="21"/>
        </w:rPr>
        <w:t>教学要点：</w:t>
      </w:r>
      <w:r>
        <w:rPr>
          <w:rFonts w:hint="eastAsia" w:eastAsia="黑体"/>
          <w:sz w:val="24"/>
        </w:rPr>
        <w:t xml:space="preserve"> </w:t>
      </w:r>
    </w:p>
    <w:p>
      <w:pPr>
        <w:ind w:firstLine="420"/>
      </w:pPr>
      <w:r>
        <w:rPr>
          <w:rFonts w:hint="eastAsia"/>
        </w:rPr>
        <w:t>1、主题公园的概念</w:t>
      </w:r>
    </w:p>
    <w:p>
      <w:pPr>
        <w:ind w:firstLine="420" w:firstLineChars="200"/>
      </w:pPr>
      <w:r>
        <w:rPr>
          <w:rFonts w:hint="eastAsia"/>
        </w:rPr>
        <w:t>2、主题公园的分类</w:t>
      </w:r>
    </w:p>
    <w:p>
      <w:pPr>
        <w:ind w:firstLine="420" w:firstLineChars="200"/>
      </w:pPr>
      <w:r>
        <w:rPr>
          <w:rFonts w:hint="eastAsia"/>
        </w:rPr>
        <w:t>3、主题公园的发展历程</w:t>
      </w:r>
    </w:p>
    <w:p>
      <w:pPr>
        <w:ind w:firstLine="420" w:firstLineChars="200"/>
      </w:pPr>
      <w:r>
        <w:rPr>
          <w:rFonts w:hint="eastAsia"/>
        </w:rPr>
        <w:t>4、并应用主题公园的区位选择</w:t>
      </w:r>
    </w:p>
    <w:p>
      <w:pPr>
        <w:ind w:firstLine="420" w:firstLineChars="200"/>
      </w:pPr>
      <w:r>
        <w:rPr>
          <w:rFonts w:hint="eastAsia"/>
        </w:rPr>
        <w:t>5、并应用主题确定和产品创新管理，明确经营策略以及发展趋势</w:t>
      </w:r>
    </w:p>
    <w:p>
      <w:pPr>
        <w:ind w:firstLine="420" w:firstLineChars="200"/>
        <w:rPr>
          <w:b/>
          <w:sz w:val="24"/>
        </w:rPr>
      </w:pPr>
      <w:r>
        <w:rPr>
          <w:rFonts w:hint="eastAsia"/>
          <w:b/>
          <w:szCs w:val="21"/>
        </w:rPr>
        <w:t>教学时数</w:t>
      </w:r>
      <w:r>
        <w:rPr>
          <w:rFonts w:hint="eastAsia"/>
          <w:b/>
          <w:sz w:val="24"/>
        </w:rPr>
        <w:t>：</w:t>
      </w:r>
    </w:p>
    <w:p>
      <w:pPr>
        <w:ind w:firstLine="480" w:firstLineChars="200"/>
        <w:rPr>
          <w:bCs/>
          <w:sz w:val="24"/>
        </w:rPr>
      </w:pPr>
      <w:r>
        <w:rPr>
          <w:rFonts w:hint="eastAsia"/>
          <w:bCs/>
          <w:sz w:val="24"/>
        </w:rPr>
        <w:t>3学时</w:t>
      </w:r>
    </w:p>
    <w:p>
      <w:pPr>
        <w:ind w:firstLine="420" w:firstLineChars="200"/>
        <w:rPr>
          <w:b/>
          <w:szCs w:val="21"/>
        </w:rPr>
      </w:pPr>
      <w:r>
        <w:rPr>
          <w:rFonts w:hint="eastAsia"/>
          <w:b/>
          <w:szCs w:val="21"/>
        </w:rPr>
        <w:t>教学内容：</w:t>
      </w:r>
    </w:p>
    <w:p>
      <w:pPr>
        <w:ind w:firstLine="420" w:firstLineChars="200"/>
      </w:pPr>
      <w:r>
        <w:rPr>
          <w:rFonts w:hint="eastAsia"/>
        </w:rPr>
        <w:t>第一节  主题公园的基本概念</w:t>
      </w:r>
    </w:p>
    <w:p>
      <w:pPr>
        <w:ind w:firstLine="420" w:firstLineChars="200"/>
      </w:pPr>
      <w:r>
        <w:rPr>
          <w:rFonts w:hint="eastAsia"/>
        </w:rPr>
        <w:t>一、</w:t>
      </w:r>
      <w:r>
        <w:t>主题公园的概念</w:t>
      </w:r>
    </w:p>
    <w:p>
      <w:pPr>
        <w:ind w:firstLine="420" w:firstLineChars="200"/>
      </w:pPr>
      <w:r>
        <w:t>二、主题公园的分类</w:t>
      </w:r>
    </w:p>
    <w:p>
      <w:pPr>
        <w:ind w:firstLine="420" w:firstLineChars="200"/>
      </w:pPr>
      <w:r>
        <w:rPr>
          <w:rFonts w:hint="eastAsia"/>
        </w:rPr>
        <w:t>第二节  主题公园的发展历程</w:t>
      </w:r>
    </w:p>
    <w:p>
      <w:pPr>
        <w:ind w:firstLine="420" w:firstLineChars="200"/>
      </w:pPr>
      <w:r>
        <w:t>一、国外主题公园的发展历程</w:t>
      </w:r>
    </w:p>
    <w:p>
      <w:pPr>
        <w:ind w:firstLine="420" w:firstLineChars="200"/>
      </w:pPr>
      <w:r>
        <w:t>二、我国主题公园的发展历程</w:t>
      </w:r>
    </w:p>
    <w:p>
      <w:pPr>
        <w:ind w:firstLine="420" w:firstLineChars="200"/>
      </w:pPr>
      <w:r>
        <w:rPr>
          <w:rFonts w:hint="eastAsia"/>
        </w:rPr>
        <w:t>第三节  区位选择</w:t>
      </w:r>
    </w:p>
    <w:p>
      <w:pPr>
        <w:ind w:firstLine="420" w:firstLineChars="200"/>
      </w:pPr>
      <w:r>
        <w:t>一、主要影响因素</w:t>
      </w:r>
    </w:p>
    <w:p>
      <w:pPr>
        <w:ind w:firstLine="420" w:firstLineChars="200"/>
      </w:pPr>
      <w:r>
        <w:t>二、区位导向</w:t>
      </w:r>
    </w:p>
    <w:p>
      <w:pPr>
        <w:ind w:firstLine="420" w:firstLineChars="200"/>
      </w:pPr>
      <w:r>
        <w:rPr>
          <w:rFonts w:hint="eastAsia"/>
        </w:rPr>
        <w:t>第四节  主题确定和产品创新管理</w:t>
      </w:r>
    </w:p>
    <w:p>
      <w:pPr>
        <w:ind w:firstLine="420" w:firstLineChars="200"/>
      </w:pPr>
      <w:r>
        <w:rPr>
          <w:rFonts w:hint="eastAsia"/>
        </w:rPr>
        <w:t>一、主题选择</w:t>
      </w:r>
    </w:p>
    <w:p>
      <w:pPr>
        <w:ind w:firstLine="420" w:firstLineChars="200"/>
      </w:pPr>
      <w:r>
        <w:rPr>
          <w:rFonts w:hint="eastAsia"/>
        </w:rPr>
        <w:t>二、</w:t>
      </w:r>
      <w:r>
        <w:t>主题公园成败的关键因素</w:t>
      </w:r>
    </w:p>
    <w:p>
      <w:pPr>
        <w:ind w:firstLine="420" w:firstLineChars="200"/>
      </w:pPr>
      <w:r>
        <w:rPr>
          <w:rFonts w:hint="eastAsia"/>
        </w:rPr>
        <w:t>三、</w:t>
      </w:r>
      <w:r>
        <w:t>产品创新管理概念</w:t>
      </w:r>
    </w:p>
    <w:p>
      <w:pPr>
        <w:ind w:firstLine="420" w:firstLineChars="200"/>
      </w:pPr>
      <w:r>
        <w:t>四、产品不断创新</w:t>
      </w:r>
    </w:p>
    <w:p>
      <w:pPr>
        <w:ind w:firstLine="420" w:firstLineChars="200"/>
      </w:pPr>
      <w:r>
        <w:rPr>
          <w:rFonts w:hint="eastAsia"/>
        </w:rPr>
        <w:t>第五节  经营策略的发展趋势</w:t>
      </w:r>
    </w:p>
    <w:p>
      <w:pPr>
        <w:ind w:firstLine="420" w:firstLineChars="200"/>
      </w:pPr>
      <w:r>
        <w:rPr>
          <w:rFonts w:hint="eastAsia"/>
        </w:rPr>
        <w:t>一、</w:t>
      </w:r>
      <w:r>
        <w:t>区位选址贴近市场</w:t>
      </w:r>
    </w:p>
    <w:p>
      <w:pPr>
        <w:ind w:firstLine="420" w:firstLineChars="200"/>
      </w:pPr>
      <w:r>
        <w:rPr>
          <w:rFonts w:hint="eastAsia"/>
        </w:rPr>
        <w:t>二、</w:t>
      </w:r>
      <w:r>
        <w:t>主题策划寓教于乐</w:t>
      </w:r>
    </w:p>
    <w:p>
      <w:pPr>
        <w:ind w:firstLine="420" w:firstLineChars="200"/>
      </w:pPr>
      <w:r>
        <w:rPr>
          <w:rFonts w:hint="eastAsia"/>
        </w:rPr>
        <w:t>三、</w:t>
      </w:r>
      <w:r>
        <w:t>品牌设计精益求精</w:t>
      </w:r>
    </w:p>
    <w:p>
      <w:pPr>
        <w:ind w:firstLine="420" w:firstLineChars="200"/>
      </w:pPr>
      <w:r>
        <w:rPr>
          <w:rFonts w:hint="eastAsia"/>
        </w:rPr>
        <w:t>四、突出参与性，不断创新</w:t>
      </w:r>
    </w:p>
    <w:p>
      <w:pPr>
        <w:ind w:firstLine="420" w:firstLineChars="200"/>
      </w:pPr>
      <w:r>
        <w:t>五、经营方式：弹性票价，服务多样</w:t>
      </w:r>
    </w:p>
    <w:p>
      <w:pPr>
        <w:ind w:firstLine="420" w:firstLineChars="200"/>
      </w:pPr>
      <w:r>
        <w:rPr>
          <w:rFonts w:hint="eastAsia"/>
        </w:rPr>
        <w:t>六、重视与房地产商贸开发相结合</w:t>
      </w:r>
    </w:p>
    <w:p>
      <w:pPr>
        <w:autoSpaceDE w:val="0"/>
        <w:autoSpaceDN w:val="0"/>
        <w:adjustRightInd w:val="0"/>
        <w:ind w:firstLine="420"/>
        <w:rPr>
          <w:kern w:val="0"/>
          <w:szCs w:val="21"/>
        </w:rPr>
      </w:pPr>
      <w:r>
        <w:rPr>
          <w:rFonts w:hint="eastAsia"/>
          <w:b/>
          <w:szCs w:val="21"/>
        </w:rPr>
        <w:t>考核要点</w:t>
      </w:r>
      <w:r>
        <w:rPr>
          <w:rFonts w:hint="eastAsia"/>
          <w:b/>
          <w:sz w:val="24"/>
        </w:rPr>
        <w:t>：</w:t>
      </w:r>
    </w:p>
    <w:p>
      <w:pPr>
        <w:ind w:left="420"/>
        <w:rPr>
          <w:kern w:val="0"/>
          <w:szCs w:val="21"/>
        </w:rPr>
      </w:pPr>
      <w:r>
        <w:rPr>
          <w:rFonts w:hint="eastAsia"/>
          <w:kern w:val="0"/>
          <w:szCs w:val="21"/>
        </w:rPr>
        <w:t>1、了解 主题公园的发展历程</w:t>
      </w:r>
    </w:p>
    <w:p>
      <w:pPr>
        <w:ind w:firstLine="420" w:firstLineChars="200"/>
        <w:rPr>
          <w:kern w:val="0"/>
          <w:szCs w:val="21"/>
        </w:rPr>
      </w:pPr>
      <w:r>
        <w:rPr>
          <w:rFonts w:hint="eastAsia"/>
          <w:kern w:val="0"/>
          <w:szCs w:val="21"/>
        </w:rPr>
        <w:t>2、掌握 主题公园的概念；主题公园的区位选择。</w:t>
      </w:r>
    </w:p>
    <w:p>
      <w:pPr>
        <w:ind w:firstLine="420"/>
        <w:rPr>
          <w:kern w:val="0"/>
          <w:szCs w:val="21"/>
        </w:rPr>
      </w:pPr>
      <w:r>
        <w:rPr>
          <w:rFonts w:hint="eastAsia"/>
          <w:kern w:val="0"/>
          <w:szCs w:val="21"/>
        </w:rPr>
        <w:t>3、应用 通过对本章的学习，学会主题确定和产品创新管理，明确经营策略以及发展趋势。</w:t>
      </w:r>
    </w:p>
    <w:p>
      <w:pPr>
        <w:autoSpaceDE w:val="0"/>
        <w:autoSpaceDN w:val="0"/>
        <w:adjustRightInd w:val="0"/>
      </w:pPr>
    </w:p>
    <w:p>
      <w:pPr>
        <w:spacing w:line="320" w:lineRule="exact"/>
        <w:jc w:val="center"/>
        <w:rPr>
          <w:b/>
          <w:sz w:val="24"/>
        </w:rPr>
      </w:pPr>
      <w:r>
        <w:rPr>
          <w:rFonts w:hint="eastAsia"/>
          <w:b/>
          <w:sz w:val="24"/>
        </w:rPr>
        <w:t>第七章 旅游度假区管理</w:t>
      </w:r>
    </w:p>
    <w:p>
      <w:pPr>
        <w:spacing w:line="320" w:lineRule="exact"/>
        <w:ind w:firstLine="420" w:firstLineChars="200"/>
        <w:rPr>
          <w:rFonts w:eastAsia="黑体"/>
          <w:sz w:val="24"/>
        </w:rPr>
      </w:pPr>
      <w:r>
        <w:rPr>
          <w:rFonts w:hint="eastAsia"/>
          <w:b/>
          <w:szCs w:val="21"/>
        </w:rPr>
        <w:t>教学要点：</w:t>
      </w:r>
      <w:r>
        <w:rPr>
          <w:rFonts w:hint="eastAsia" w:eastAsia="黑体"/>
          <w:sz w:val="24"/>
        </w:rPr>
        <w:t xml:space="preserve"> </w:t>
      </w:r>
    </w:p>
    <w:p>
      <w:pPr>
        <w:ind w:firstLine="420" w:firstLineChars="200"/>
      </w:pPr>
      <w:r>
        <w:rPr>
          <w:rFonts w:hint="eastAsia"/>
        </w:rPr>
        <w:t>1、旅游度假区的分类</w:t>
      </w:r>
    </w:p>
    <w:p>
      <w:pPr>
        <w:ind w:firstLine="420" w:firstLineChars="200"/>
      </w:pPr>
      <w:r>
        <w:rPr>
          <w:rFonts w:hint="eastAsia"/>
        </w:rPr>
        <w:t>2、旅游度假区的发展历程</w:t>
      </w:r>
    </w:p>
    <w:p>
      <w:pPr>
        <w:ind w:firstLine="420" w:firstLineChars="200"/>
      </w:pPr>
      <w:r>
        <w:rPr>
          <w:rFonts w:hint="eastAsia"/>
        </w:rPr>
        <w:t>3、旅游度假区的选址</w:t>
      </w:r>
    </w:p>
    <w:p>
      <w:pPr>
        <w:ind w:firstLine="420" w:firstLineChars="200"/>
      </w:pPr>
      <w:r>
        <w:rPr>
          <w:rFonts w:hint="eastAsia"/>
        </w:rPr>
        <w:t>4、旅游度假区经营成功的的关键因素。</w:t>
      </w:r>
    </w:p>
    <w:p>
      <w:pPr>
        <w:ind w:firstLine="420" w:firstLineChars="200"/>
        <w:rPr>
          <w:b/>
          <w:szCs w:val="21"/>
        </w:rPr>
      </w:pPr>
      <w:r>
        <w:rPr>
          <w:rFonts w:hint="eastAsia"/>
          <w:b/>
          <w:szCs w:val="21"/>
        </w:rPr>
        <w:t>教学时数：</w:t>
      </w:r>
    </w:p>
    <w:p>
      <w:pPr>
        <w:ind w:firstLine="420" w:firstLineChars="200"/>
        <w:rPr>
          <w:rFonts w:asciiTheme="minorEastAsia" w:hAnsiTheme="minorEastAsia" w:cstheme="minorEastAsia"/>
          <w:bCs/>
          <w:szCs w:val="21"/>
        </w:rPr>
      </w:pPr>
      <w:r>
        <w:rPr>
          <w:rFonts w:hint="eastAsia" w:asciiTheme="minorEastAsia" w:hAnsiTheme="minorEastAsia" w:cstheme="minorEastAsia"/>
          <w:bCs/>
          <w:szCs w:val="21"/>
        </w:rPr>
        <w:t>3学时，讲授2学时，实践1学时</w:t>
      </w:r>
    </w:p>
    <w:p>
      <w:pPr>
        <w:ind w:firstLine="420" w:firstLineChars="200"/>
        <w:rPr>
          <w:rFonts w:eastAsia="黑体"/>
        </w:rPr>
      </w:pPr>
      <w:r>
        <w:rPr>
          <w:rFonts w:hint="eastAsia"/>
          <w:b/>
          <w:szCs w:val="21"/>
        </w:rPr>
        <w:t>教学内容</w:t>
      </w:r>
      <w:r>
        <w:rPr>
          <w:rFonts w:hint="eastAsia"/>
          <w:b/>
          <w:sz w:val="24"/>
        </w:rPr>
        <w:t>：</w:t>
      </w:r>
    </w:p>
    <w:p>
      <w:pPr>
        <w:pStyle w:val="62"/>
        <w:numPr>
          <w:ilvl w:val="0"/>
          <w:numId w:val="35"/>
        </w:numPr>
        <w:autoSpaceDE w:val="0"/>
        <w:autoSpaceDN w:val="0"/>
        <w:adjustRightInd w:val="0"/>
        <w:ind w:firstLineChars="0"/>
      </w:pPr>
      <w:r>
        <w:rPr>
          <w:rFonts w:hint="eastAsia"/>
        </w:rPr>
        <w:t>旅游度假区的分类</w:t>
      </w:r>
    </w:p>
    <w:p>
      <w:pPr>
        <w:autoSpaceDE w:val="0"/>
        <w:autoSpaceDN w:val="0"/>
        <w:adjustRightInd w:val="0"/>
        <w:ind w:firstLine="420" w:firstLineChars="200"/>
        <w:rPr>
          <w:kern w:val="0"/>
          <w:szCs w:val="21"/>
        </w:rPr>
      </w:pPr>
      <w:r>
        <w:rPr>
          <w:rFonts w:hint="eastAsia"/>
          <w:kern w:val="0"/>
          <w:szCs w:val="21"/>
        </w:rPr>
        <w:t>一、</w:t>
      </w:r>
      <w:r>
        <w:rPr>
          <w:kern w:val="0"/>
          <w:szCs w:val="21"/>
        </w:rPr>
        <w:t>旅游度假区的含义及其特征</w:t>
      </w:r>
    </w:p>
    <w:p>
      <w:pPr>
        <w:autoSpaceDE w:val="0"/>
        <w:autoSpaceDN w:val="0"/>
        <w:adjustRightInd w:val="0"/>
        <w:ind w:firstLine="420" w:firstLineChars="200"/>
        <w:rPr>
          <w:kern w:val="0"/>
          <w:szCs w:val="21"/>
        </w:rPr>
      </w:pPr>
      <w:r>
        <w:rPr>
          <w:rFonts w:hint="eastAsia"/>
          <w:kern w:val="0"/>
          <w:szCs w:val="21"/>
        </w:rPr>
        <w:t>二、</w:t>
      </w:r>
      <w:r>
        <w:rPr>
          <w:kern w:val="0"/>
          <w:szCs w:val="21"/>
        </w:rPr>
        <w:t>旅游度假区的类型</w:t>
      </w:r>
    </w:p>
    <w:p>
      <w:pPr>
        <w:autoSpaceDE w:val="0"/>
        <w:autoSpaceDN w:val="0"/>
        <w:adjustRightInd w:val="0"/>
        <w:ind w:firstLine="420" w:firstLineChars="200"/>
        <w:rPr>
          <w:kern w:val="0"/>
          <w:szCs w:val="21"/>
        </w:rPr>
      </w:pPr>
      <w:r>
        <w:rPr>
          <w:rFonts w:hint="eastAsia"/>
          <w:kern w:val="0"/>
          <w:szCs w:val="21"/>
        </w:rPr>
        <w:t>第二节  旅游度假区的发展历程</w:t>
      </w:r>
    </w:p>
    <w:p>
      <w:pPr>
        <w:autoSpaceDE w:val="0"/>
        <w:autoSpaceDN w:val="0"/>
        <w:adjustRightInd w:val="0"/>
        <w:ind w:firstLine="420" w:firstLineChars="200"/>
        <w:rPr>
          <w:kern w:val="0"/>
          <w:szCs w:val="21"/>
        </w:rPr>
      </w:pPr>
      <w:r>
        <w:rPr>
          <w:kern w:val="0"/>
          <w:szCs w:val="21"/>
        </w:rPr>
        <w:t>一、温泉旅游度假区</w:t>
      </w:r>
    </w:p>
    <w:p>
      <w:pPr>
        <w:autoSpaceDE w:val="0"/>
        <w:autoSpaceDN w:val="0"/>
        <w:adjustRightInd w:val="0"/>
        <w:ind w:firstLine="420" w:firstLineChars="200"/>
        <w:rPr>
          <w:kern w:val="0"/>
          <w:szCs w:val="21"/>
        </w:rPr>
      </w:pPr>
      <w:r>
        <w:rPr>
          <w:rFonts w:hint="eastAsia"/>
          <w:kern w:val="0"/>
          <w:szCs w:val="21"/>
        </w:rPr>
        <w:t>二、海滨旅游度假区</w:t>
      </w:r>
    </w:p>
    <w:p>
      <w:pPr>
        <w:autoSpaceDE w:val="0"/>
        <w:autoSpaceDN w:val="0"/>
        <w:adjustRightInd w:val="0"/>
        <w:ind w:firstLine="420" w:firstLineChars="200"/>
        <w:rPr>
          <w:kern w:val="0"/>
          <w:szCs w:val="21"/>
        </w:rPr>
      </w:pPr>
      <w:r>
        <w:rPr>
          <w:kern w:val="0"/>
          <w:szCs w:val="21"/>
        </w:rPr>
        <w:t>三、滑雪旅游度假区</w:t>
      </w:r>
    </w:p>
    <w:p>
      <w:pPr>
        <w:autoSpaceDE w:val="0"/>
        <w:autoSpaceDN w:val="0"/>
        <w:adjustRightInd w:val="0"/>
        <w:ind w:firstLine="420" w:firstLineChars="200"/>
        <w:rPr>
          <w:kern w:val="0"/>
          <w:szCs w:val="21"/>
        </w:rPr>
      </w:pPr>
      <w:r>
        <w:rPr>
          <w:kern w:val="0"/>
          <w:szCs w:val="21"/>
        </w:rPr>
        <w:t>四、四季型旅游度假区</w:t>
      </w:r>
    </w:p>
    <w:p>
      <w:pPr>
        <w:autoSpaceDE w:val="0"/>
        <w:autoSpaceDN w:val="0"/>
        <w:adjustRightInd w:val="0"/>
        <w:ind w:firstLine="420" w:firstLineChars="200"/>
        <w:rPr>
          <w:kern w:val="0"/>
          <w:szCs w:val="21"/>
        </w:rPr>
      </w:pPr>
      <w:r>
        <w:rPr>
          <w:rFonts w:hint="eastAsia"/>
          <w:kern w:val="0"/>
          <w:szCs w:val="21"/>
        </w:rPr>
        <w:t>第三节  旅游度假区的选址</w:t>
      </w:r>
    </w:p>
    <w:p>
      <w:pPr>
        <w:autoSpaceDE w:val="0"/>
        <w:autoSpaceDN w:val="0"/>
        <w:adjustRightInd w:val="0"/>
        <w:ind w:firstLine="420" w:firstLineChars="200"/>
        <w:rPr>
          <w:kern w:val="0"/>
          <w:szCs w:val="21"/>
        </w:rPr>
      </w:pPr>
      <w:r>
        <w:rPr>
          <w:kern w:val="0"/>
          <w:szCs w:val="21"/>
        </w:rPr>
        <w:t>一、旅游度假区选址的资源条件</w:t>
      </w:r>
    </w:p>
    <w:p>
      <w:pPr>
        <w:autoSpaceDE w:val="0"/>
        <w:autoSpaceDN w:val="0"/>
        <w:adjustRightInd w:val="0"/>
        <w:ind w:firstLine="420" w:firstLineChars="200"/>
        <w:rPr>
          <w:kern w:val="0"/>
          <w:szCs w:val="21"/>
        </w:rPr>
      </w:pPr>
      <w:r>
        <w:rPr>
          <w:rFonts w:hint="eastAsia"/>
          <w:kern w:val="0"/>
          <w:szCs w:val="21"/>
        </w:rPr>
        <w:t>二、旅游度假区选址的区位条件</w:t>
      </w:r>
    </w:p>
    <w:p>
      <w:pPr>
        <w:autoSpaceDE w:val="0"/>
        <w:autoSpaceDN w:val="0"/>
        <w:adjustRightInd w:val="0"/>
        <w:ind w:firstLine="420" w:firstLineChars="200"/>
        <w:rPr>
          <w:kern w:val="0"/>
          <w:szCs w:val="21"/>
        </w:rPr>
      </w:pPr>
      <w:r>
        <w:rPr>
          <w:rFonts w:hint="eastAsia"/>
          <w:kern w:val="0"/>
          <w:szCs w:val="21"/>
        </w:rPr>
        <w:t>三、</w:t>
      </w:r>
      <w:r>
        <w:rPr>
          <w:kern w:val="0"/>
          <w:szCs w:val="21"/>
        </w:rPr>
        <w:t>区位选择因素的权衡</w:t>
      </w:r>
    </w:p>
    <w:p>
      <w:pPr>
        <w:autoSpaceDE w:val="0"/>
        <w:autoSpaceDN w:val="0"/>
        <w:adjustRightInd w:val="0"/>
        <w:ind w:firstLine="420" w:firstLineChars="200"/>
        <w:rPr>
          <w:kern w:val="0"/>
          <w:szCs w:val="21"/>
        </w:rPr>
      </w:pPr>
      <w:r>
        <w:rPr>
          <w:rFonts w:hint="eastAsia"/>
          <w:kern w:val="0"/>
          <w:szCs w:val="21"/>
        </w:rPr>
        <w:t>第四节  旅游度假区开发与管理</w:t>
      </w:r>
    </w:p>
    <w:p>
      <w:pPr>
        <w:autoSpaceDE w:val="0"/>
        <w:autoSpaceDN w:val="0"/>
        <w:adjustRightInd w:val="0"/>
        <w:ind w:firstLine="420" w:firstLineChars="200"/>
        <w:rPr>
          <w:kern w:val="0"/>
          <w:szCs w:val="21"/>
        </w:rPr>
      </w:pPr>
      <w:r>
        <w:rPr>
          <w:kern w:val="0"/>
          <w:szCs w:val="21"/>
        </w:rPr>
        <w:t>一、度假区的竞争优势来源</w:t>
      </w:r>
    </w:p>
    <w:p>
      <w:pPr>
        <w:autoSpaceDE w:val="0"/>
        <w:autoSpaceDN w:val="0"/>
        <w:adjustRightInd w:val="0"/>
        <w:ind w:firstLine="420" w:firstLineChars="200"/>
        <w:rPr>
          <w:kern w:val="0"/>
          <w:szCs w:val="21"/>
        </w:rPr>
      </w:pPr>
      <w:r>
        <w:rPr>
          <w:rFonts w:hint="eastAsia"/>
          <w:kern w:val="0"/>
          <w:szCs w:val="21"/>
        </w:rPr>
        <w:t>二、旅游度假区的经营与管理</w:t>
      </w:r>
    </w:p>
    <w:p>
      <w:pPr>
        <w:autoSpaceDE w:val="0"/>
        <w:autoSpaceDN w:val="0"/>
        <w:adjustRightInd w:val="0"/>
        <w:ind w:firstLine="420"/>
        <w:rPr>
          <w:kern w:val="0"/>
          <w:szCs w:val="21"/>
        </w:rPr>
      </w:pPr>
      <w:r>
        <w:rPr>
          <w:rFonts w:hint="eastAsia"/>
          <w:b/>
          <w:szCs w:val="21"/>
        </w:rPr>
        <w:t>考核要点</w:t>
      </w:r>
      <w:r>
        <w:rPr>
          <w:rFonts w:hint="eastAsia"/>
          <w:b/>
          <w:sz w:val="24"/>
        </w:rPr>
        <w:t>：</w:t>
      </w:r>
    </w:p>
    <w:p>
      <w:pPr>
        <w:autoSpaceDE w:val="0"/>
        <w:autoSpaceDN w:val="0"/>
        <w:adjustRightInd w:val="0"/>
        <w:ind w:firstLine="420" w:firstLineChars="200"/>
        <w:rPr>
          <w:kern w:val="0"/>
          <w:szCs w:val="21"/>
        </w:rPr>
      </w:pPr>
      <w:r>
        <w:rPr>
          <w:rFonts w:hint="eastAsia"/>
          <w:kern w:val="0"/>
          <w:szCs w:val="21"/>
        </w:rPr>
        <w:t>1、</w:t>
      </w:r>
      <w:r>
        <w:rPr>
          <w:rFonts w:hint="eastAsia"/>
        </w:rPr>
        <w:t xml:space="preserve">识记 </w:t>
      </w:r>
      <w:r>
        <w:rPr>
          <w:rFonts w:hint="eastAsia"/>
          <w:kern w:val="0"/>
          <w:szCs w:val="21"/>
        </w:rPr>
        <w:t>旅游度假区的分类</w:t>
      </w:r>
    </w:p>
    <w:p>
      <w:pPr>
        <w:autoSpaceDE w:val="0"/>
        <w:autoSpaceDN w:val="0"/>
        <w:adjustRightInd w:val="0"/>
        <w:ind w:firstLine="420" w:firstLineChars="200"/>
        <w:rPr>
          <w:kern w:val="0"/>
          <w:szCs w:val="21"/>
        </w:rPr>
      </w:pPr>
      <w:r>
        <w:rPr>
          <w:rFonts w:hint="eastAsia"/>
          <w:kern w:val="0"/>
          <w:szCs w:val="21"/>
        </w:rPr>
        <w:t>2、了解 旅游度假区的发展历程</w:t>
      </w:r>
    </w:p>
    <w:p>
      <w:pPr>
        <w:autoSpaceDE w:val="0"/>
        <w:autoSpaceDN w:val="0"/>
        <w:adjustRightInd w:val="0"/>
        <w:ind w:firstLine="420" w:firstLineChars="200"/>
        <w:rPr>
          <w:kern w:val="0"/>
          <w:szCs w:val="21"/>
        </w:rPr>
      </w:pPr>
      <w:r>
        <w:rPr>
          <w:rFonts w:hint="eastAsia"/>
          <w:kern w:val="0"/>
          <w:szCs w:val="21"/>
        </w:rPr>
        <w:t>3、掌握 旅游度假区的选址</w:t>
      </w:r>
    </w:p>
    <w:p>
      <w:pPr>
        <w:spacing w:line="320" w:lineRule="exact"/>
        <w:jc w:val="center"/>
        <w:rPr>
          <w:b/>
          <w:sz w:val="24"/>
        </w:rPr>
      </w:pPr>
    </w:p>
    <w:p>
      <w:pPr>
        <w:spacing w:line="320" w:lineRule="exact"/>
        <w:jc w:val="center"/>
        <w:rPr>
          <w:b/>
          <w:sz w:val="24"/>
        </w:rPr>
      </w:pPr>
      <w:r>
        <w:rPr>
          <w:rFonts w:hint="eastAsia"/>
          <w:b/>
          <w:sz w:val="24"/>
        </w:rPr>
        <w:t>第八章 自然保护区旅游管理</w:t>
      </w:r>
    </w:p>
    <w:p>
      <w:pPr>
        <w:spacing w:line="320" w:lineRule="exact"/>
        <w:ind w:firstLine="420" w:firstLineChars="200"/>
        <w:rPr>
          <w:rFonts w:eastAsia="黑体"/>
          <w:sz w:val="24"/>
        </w:rPr>
      </w:pPr>
      <w:r>
        <w:rPr>
          <w:rFonts w:hint="eastAsia"/>
          <w:b/>
          <w:szCs w:val="21"/>
        </w:rPr>
        <w:t>教学要点</w:t>
      </w:r>
      <w:r>
        <w:rPr>
          <w:rFonts w:hint="eastAsia"/>
          <w:b/>
          <w:sz w:val="24"/>
        </w:rPr>
        <w:t>：</w:t>
      </w:r>
      <w:r>
        <w:rPr>
          <w:rFonts w:hint="eastAsia" w:eastAsia="黑体"/>
          <w:sz w:val="24"/>
        </w:rPr>
        <w:t xml:space="preserve"> </w:t>
      </w:r>
    </w:p>
    <w:p>
      <w:pPr>
        <w:spacing w:line="320" w:lineRule="exact"/>
        <w:ind w:firstLine="420" w:firstLineChars="200"/>
      </w:pPr>
      <w:r>
        <w:rPr>
          <w:rFonts w:hint="eastAsia"/>
        </w:rPr>
        <w:t>1、自然保护区概念及我国的分类</w:t>
      </w:r>
    </w:p>
    <w:p>
      <w:pPr>
        <w:spacing w:line="320" w:lineRule="exact"/>
        <w:ind w:firstLine="420" w:firstLineChars="200"/>
      </w:pPr>
      <w:r>
        <w:rPr>
          <w:rFonts w:hint="eastAsia"/>
        </w:rPr>
        <w:t>2、自然保护区的功能</w:t>
      </w:r>
    </w:p>
    <w:p>
      <w:pPr>
        <w:spacing w:line="320" w:lineRule="exact"/>
        <w:ind w:firstLine="420" w:firstLineChars="200"/>
      </w:pPr>
      <w:r>
        <w:rPr>
          <w:rFonts w:hint="eastAsia"/>
        </w:rPr>
        <w:t>3、世界和我过自然保护区的发展概况</w:t>
      </w:r>
    </w:p>
    <w:p>
      <w:pPr>
        <w:spacing w:line="320" w:lineRule="exact"/>
        <w:ind w:firstLine="420" w:firstLineChars="200"/>
      </w:pPr>
      <w:r>
        <w:rPr>
          <w:rFonts w:hint="eastAsia"/>
        </w:rPr>
        <w:t>4、我国自然保护区管理体制与管理模式</w:t>
      </w:r>
    </w:p>
    <w:p>
      <w:pPr>
        <w:spacing w:line="320" w:lineRule="exact"/>
        <w:ind w:firstLine="420" w:firstLineChars="200"/>
      </w:pPr>
      <w:r>
        <w:rPr>
          <w:rFonts w:hint="eastAsia"/>
        </w:rPr>
        <w:t>5、我国自然保护区的旅游开发的模式，领会自然保护区旅游可持续发展的措施</w:t>
      </w:r>
    </w:p>
    <w:p>
      <w:pPr>
        <w:tabs>
          <w:tab w:val="left" w:pos="5805"/>
        </w:tabs>
        <w:spacing w:line="320" w:lineRule="exact"/>
        <w:ind w:firstLine="420" w:firstLineChars="200"/>
      </w:pPr>
      <w:r>
        <w:rPr>
          <w:rFonts w:hint="eastAsia"/>
        </w:rPr>
        <w:t>6、国外自然保护区经验借鉴</w:t>
      </w:r>
      <w:r>
        <w:tab/>
      </w:r>
    </w:p>
    <w:p>
      <w:pPr>
        <w:spacing w:line="320" w:lineRule="exact"/>
        <w:ind w:firstLine="420" w:firstLineChars="200"/>
        <w:rPr>
          <w:bCs/>
        </w:rPr>
      </w:pPr>
      <w:r>
        <w:rPr>
          <w:rFonts w:hint="eastAsia"/>
          <w:b/>
          <w:szCs w:val="21"/>
        </w:rPr>
        <w:t>教学时数</w:t>
      </w:r>
      <w:r>
        <w:rPr>
          <w:rFonts w:hint="eastAsia"/>
          <w:b/>
          <w:sz w:val="24"/>
        </w:rPr>
        <w:t>：</w:t>
      </w:r>
    </w:p>
    <w:p>
      <w:pPr>
        <w:spacing w:line="320" w:lineRule="exact"/>
        <w:ind w:firstLine="420" w:firstLineChars="200"/>
        <w:rPr>
          <w:bCs/>
        </w:rPr>
      </w:pPr>
      <w:r>
        <w:rPr>
          <w:rFonts w:hint="eastAsia"/>
          <w:bCs/>
        </w:rPr>
        <w:t>3学时，教授2学时，实践1学时</w:t>
      </w:r>
    </w:p>
    <w:p>
      <w:pPr>
        <w:ind w:firstLine="420" w:firstLineChars="200"/>
        <w:rPr>
          <w:rFonts w:eastAsia="黑体"/>
        </w:rPr>
      </w:pPr>
      <w:r>
        <w:rPr>
          <w:rFonts w:hint="eastAsia"/>
          <w:b/>
          <w:szCs w:val="21"/>
        </w:rPr>
        <w:t>教学内容</w:t>
      </w:r>
      <w:r>
        <w:rPr>
          <w:rFonts w:hint="eastAsia"/>
          <w:b/>
          <w:sz w:val="24"/>
        </w:rPr>
        <w:t>：</w:t>
      </w:r>
    </w:p>
    <w:p>
      <w:pPr>
        <w:autoSpaceDE w:val="0"/>
        <w:autoSpaceDN w:val="0"/>
        <w:adjustRightInd w:val="0"/>
        <w:ind w:firstLine="420"/>
      </w:pPr>
      <w:r>
        <w:rPr>
          <w:rFonts w:hint="eastAsia"/>
        </w:rPr>
        <w:t>第一节  自然保护区概述</w:t>
      </w:r>
    </w:p>
    <w:p>
      <w:pPr>
        <w:ind w:left="420"/>
        <w:rPr>
          <w:kern w:val="0"/>
          <w:szCs w:val="21"/>
        </w:rPr>
      </w:pPr>
      <w:r>
        <w:rPr>
          <w:kern w:val="0"/>
          <w:szCs w:val="21"/>
        </w:rPr>
        <w:t>一、自然保护区的定义</w:t>
      </w:r>
    </w:p>
    <w:p>
      <w:pPr>
        <w:ind w:left="420"/>
        <w:rPr>
          <w:kern w:val="0"/>
          <w:szCs w:val="21"/>
        </w:rPr>
      </w:pPr>
      <w:r>
        <w:rPr>
          <w:rFonts w:hint="eastAsia"/>
          <w:kern w:val="0"/>
          <w:szCs w:val="21"/>
        </w:rPr>
        <w:t>二、</w:t>
      </w:r>
      <w:r>
        <w:rPr>
          <w:kern w:val="0"/>
          <w:szCs w:val="21"/>
        </w:rPr>
        <w:t>自然保护区的分类</w:t>
      </w:r>
    </w:p>
    <w:p>
      <w:pPr>
        <w:ind w:left="420"/>
        <w:rPr>
          <w:kern w:val="0"/>
          <w:szCs w:val="21"/>
        </w:rPr>
      </w:pPr>
      <w:r>
        <w:rPr>
          <w:kern w:val="0"/>
          <w:szCs w:val="21"/>
        </w:rPr>
        <w:t>三、自然保护区的功能</w:t>
      </w:r>
    </w:p>
    <w:p>
      <w:pPr>
        <w:ind w:left="420"/>
        <w:rPr>
          <w:kern w:val="0"/>
          <w:szCs w:val="21"/>
        </w:rPr>
      </w:pPr>
      <w:r>
        <w:rPr>
          <w:kern w:val="0"/>
          <w:szCs w:val="21"/>
        </w:rPr>
        <w:t>四、世界与我国的自然保护区发展概况</w:t>
      </w:r>
    </w:p>
    <w:p>
      <w:pPr>
        <w:ind w:left="420"/>
        <w:rPr>
          <w:kern w:val="0"/>
          <w:szCs w:val="21"/>
        </w:rPr>
      </w:pPr>
      <w:r>
        <w:rPr>
          <w:rFonts w:hint="eastAsia"/>
          <w:kern w:val="0"/>
          <w:szCs w:val="21"/>
        </w:rPr>
        <w:t>第二节  自然保护区的管理模式</w:t>
      </w:r>
    </w:p>
    <w:p>
      <w:pPr>
        <w:ind w:left="420"/>
        <w:rPr>
          <w:kern w:val="0"/>
          <w:szCs w:val="21"/>
        </w:rPr>
      </w:pPr>
      <w:r>
        <w:rPr>
          <w:rFonts w:hint="eastAsia"/>
          <w:kern w:val="0"/>
          <w:szCs w:val="21"/>
        </w:rPr>
        <w:t>一、自然保护区管理机构的设置</w:t>
      </w:r>
    </w:p>
    <w:p>
      <w:pPr>
        <w:ind w:left="420"/>
        <w:rPr>
          <w:kern w:val="0"/>
          <w:szCs w:val="21"/>
        </w:rPr>
      </w:pPr>
      <w:r>
        <w:rPr>
          <w:kern w:val="0"/>
          <w:szCs w:val="21"/>
        </w:rPr>
        <w:t>二、自然保护区管理体制与管理模式</w:t>
      </w:r>
    </w:p>
    <w:p>
      <w:pPr>
        <w:ind w:left="420"/>
        <w:rPr>
          <w:kern w:val="0"/>
          <w:szCs w:val="21"/>
        </w:rPr>
      </w:pPr>
      <w:r>
        <w:rPr>
          <w:rFonts w:hint="eastAsia"/>
          <w:kern w:val="0"/>
          <w:szCs w:val="21"/>
        </w:rPr>
        <w:t>三、自然保护区科学管理体系</w:t>
      </w:r>
    </w:p>
    <w:p>
      <w:pPr>
        <w:ind w:left="420"/>
        <w:rPr>
          <w:kern w:val="0"/>
          <w:szCs w:val="21"/>
        </w:rPr>
      </w:pPr>
      <w:r>
        <w:rPr>
          <w:rFonts w:hint="eastAsia"/>
          <w:kern w:val="0"/>
          <w:szCs w:val="21"/>
        </w:rPr>
        <w:t>第三节  自然保护区的旅游开发与管理</w:t>
      </w:r>
    </w:p>
    <w:p>
      <w:pPr>
        <w:ind w:left="420"/>
        <w:rPr>
          <w:kern w:val="0"/>
          <w:szCs w:val="21"/>
        </w:rPr>
      </w:pPr>
      <w:r>
        <w:rPr>
          <w:kern w:val="0"/>
          <w:szCs w:val="21"/>
        </w:rPr>
        <w:t>一、自然保护区实施旅游开发的意义</w:t>
      </w:r>
    </w:p>
    <w:p>
      <w:pPr>
        <w:ind w:left="420"/>
        <w:rPr>
          <w:kern w:val="0"/>
          <w:szCs w:val="21"/>
        </w:rPr>
      </w:pPr>
      <w:r>
        <w:rPr>
          <w:kern w:val="0"/>
          <w:szCs w:val="21"/>
        </w:rPr>
        <w:t>二、自然保护区旅游开发的原则</w:t>
      </w:r>
    </w:p>
    <w:p>
      <w:pPr>
        <w:ind w:left="420"/>
        <w:rPr>
          <w:kern w:val="0"/>
          <w:szCs w:val="21"/>
        </w:rPr>
      </w:pPr>
      <w:r>
        <w:rPr>
          <w:rFonts w:hint="eastAsia"/>
          <w:kern w:val="0"/>
          <w:szCs w:val="21"/>
        </w:rPr>
        <w:t>三、</w:t>
      </w:r>
      <w:r>
        <w:rPr>
          <w:kern w:val="0"/>
          <w:szCs w:val="21"/>
        </w:rPr>
        <w:t>自然保护区与生态旅游</w:t>
      </w:r>
    </w:p>
    <w:p>
      <w:pPr>
        <w:ind w:left="420"/>
        <w:rPr>
          <w:kern w:val="0"/>
          <w:szCs w:val="21"/>
        </w:rPr>
      </w:pPr>
      <w:r>
        <w:rPr>
          <w:kern w:val="0"/>
          <w:szCs w:val="21"/>
        </w:rPr>
        <w:t>四、自然保护区旅游可持续发展的措施</w:t>
      </w:r>
    </w:p>
    <w:p>
      <w:pPr>
        <w:ind w:left="420"/>
        <w:rPr>
          <w:kern w:val="0"/>
          <w:szCs w:val="21"/>
        </w:rPr>
      </w:pPr>
      <w:r>
        <w:rPr>
          <w:rFonts w:hint="eastAsia"/>
          <w:kern w:val="0"/>
          <w:szCs w:val="21"/>
        </w:rPr>
        <w:t>第四节  国外自然保护区经验借鉴</w:t>
      </w:r>
    </w:p>
    <w:p>
      <w:pPr>
        <w:ind w:left="420"/>
        <w:rPr>
          <w:kern w:val="0"/>
          <w:szCs w:val="21"/>
        </w:rPr>
      </w:pPr>
      <w:r>
        <w:rPr>
          <w:rFonts w:hint="eastAsia"/>
          <w:kern w:val="0"/>
          <w:szCs w:val="21"/>
        </w:rPr>
        <w:t>一、加拿大自然保护区的建立模式</w:t>
      </w:r>
    </w:p>
    <w:p>
      <w:pPr>
        <w:ind w:left="420"/>
        <w:rPr>
          <w:kern w:val="0"/>
          <w:szCs w:val="21"/>
        </w:rPr>
      </w:pPr>
      <w:r>
        <w:rPr>
          <w:kern w:val="0"/>
          <w:szCs w:val="21"/>
        </w:rPr>
        <w:t>二、澳大利亚自然保护区的管理经验</w:t>
      </w:r>
    </w:p>
    <w:p>
      <w:pPr>
        <w:autoSpaceDE w:val="0"/>
        <w:autoSpaceDN w:val="0"/>
        <w:adjustRightInd w:val="0"/>
        <w:ind w:firstLine="420"/>
        <w:rPr>
          <w:kern w:val="0"/>
          <w:szCs w:val="21"/>
        </w:rPr>
      </w:pPr>
      <w:r>
        <w:rPr>
          <w:rFonts w:hint="eastAsia"/>
          <w:b/>
          <w:szCs w:val="21"/>
        </w:rPr>
        <w:t>考核要点</w:t>
      </w:r>
      <w:r>
        <w:rPr>
          <w:rFonts w:hint="eastAsia"/>
          <w:b/>
          <w:sz w:val="24"/>
        </w:rPr>
        <w:t>：</w:t>
      </w:r>
    </w:p>
    <w:p>
      <w:pPr>
        <w:ind w:left="420"/>
        <w:rPr>
          <w:kern w:val="0"/>
          <w:szCs w:val="21"/>
        </w:rPr>
      </w:pPr>
      <w:r>
        <w:rPr>
          <w:rFonts w:hint="eastAsia"/>
          <w:kern w:val="0"/>
          <w:szCs w:val="21"/>
        </w:rPr>
        <w:t>1、了解 世界和我过自然保护区的发展概况</w:t>
      </w:r>
    </w:p>
    <w:p>
      <w:pPr>
        <w:ind w:left="420"/>
        <w:rPr>
          <w:kern w:val="0"/>
          <w:szCs w:val="21"/>
        </w:rPr>
      </w:pPr>
      <w:r>
        <w:rPr>
          <w:rFonts w:hint="eastAsia"/>
          <w:kern w:val="0"/>
          <w:szCs w:val="21"/>
        </w:rPr>
        <w:t>2、掌握 自然保护区概念及我国的分类；</w:t>
      </w:r>
    </w:p>
    <w:p>
      <w:pPr>
        <w:pStyle w:val="62"/>
        <w:ind w:left="780" w:firstLine="525" w:firstLineChars="250"/>
        <w:rPr>
          <w:kern w:val="0"/>
          <w:szCs w:val="21"/>
        </w:rPr>
      </w:pPr>
      <w:r>
        <w:rPr>
          <w:rFonts w:hint="eastAsia"/>
          <w:kern w:val="0"/>
          <w:szCs w:val="21"/>
        </w:rPr>
        <w:t>我国自然保护区管理体制与管理模式；</w:t>
      </w:r>
    </w:p>
    <w:p>
      <w:pPr>
        <w:pStyle w:val="62"/>
        <w:ind w:left="780" w:firstLine="525" w:firstLineChars="250"/>
        <w:rPr>
          <w:kern w:val="0"/>
          <w:szCs w:val="21"/>
        </w:rPr>
      </w:pPr>
      <w:r>
        <w:rPr>
          <w:rFonts w:hint="eastAsia"/>
          <w:kern w:val="0"/>
          <w:szCs w:val="21"/>
        </w:rPr>
        <w:t>我国自然保护区的旅游开发的模式；</w:t>
      </w:r>
    </w:p>
    <w:p>
      <w:pPr>
        <w:ind w:left="420"/>
        <w:rPr>
          <w:kern w:val="0"/>
          <w:szCs w:val="21"/>
        </w:rPr>
      </w:pPr>
      <w:r>
        <w:rPr>
          <w:rFonts w:hint="eastAsia"/>
          <w:kern w:val="0"/>
          <w:szCs w:val="21"/>
        </w:rPr>
        <w:t>3、领会 自然保护区旅游可持续发展的措施。</w:t>
      </w:r>
    </w:p>
    <w:p>
      <w:pPr>
        <w:spacing w:line="400" w:lineRule="atLeast"/>
        <w:rPr>
          <w:kern w:val="0"/>
          <w:szCs w:val="21"/>
        </w:rPr>
      </w:pPr>
    </w:p>
    <w:p>
      <w:pPr>
        <w:spacing w:line="320" w:lineRule="exact"/>
        <w:jc w:val="center"/>
        <w:rPr>
          <w:b/>
          <w:sz w:val="24"/>
        </w:rPr>
      </w:pPr>
    </w:p>
    <w:p>
      <w:pPr>
        <w:spacing w:line="320" w:lineRule="exact"/>
        <w:jc w:val="center"/>
        <w:rPr>
          <w:b/>
          <w:sz w:val="24"/>
        </w:rPr>
      </w:pPr>
      <w:r>
        <w:rPr>
          <w:rFonts w:hint="eastAsia"/>
          <w:b/>
          <w:sz w:val="24"/>
        </w:rPr>
        <w:t>第九章 风景名胜区旅游管理</w:t>
      </w:r>
    </w:p>
    <w:p>
      <w:pPr>
        <w:spacing w:line="320" w:lineRule="exact"/>
        <w:ind w:firstLine="420" w:firstLineChars="200"/>
        <w:rPr>
          <w:rFonts w:eastAsia="黑体"/>
          <w:sz w:val="24"/>
        </w:rPr>
      </w:pPr>
      <w:r>
        <w:rPr>
          <w:rFonts w:hint="eastAsia"/>
          <w:b/>
          <w:szCs w:val="21"/>
        </w:rPr>
        <w:t>教学要点</w:t>
      </w:r>
      <w:r>
        <w:rPr>
          <w:rFonts w:hint="eastAsia"/>
          <w:b/>
          <w:sz w:val="24"/>
        </w:rPr>
        <w:t>：</w:t>
      </w:r>
      <w:r>
        <w:rPr>
          <w:rFonts w:hint="eastAsia" w:eastAsia="黑体"/>
          <w:sz w:val="24"/>
        </w:rPr>
        <w:t xml:space="preserve"> </w:t>
      </w:r>
    </w:p>
    <w:p>
      <w:pPr>
        <w:spacing w:line="320" w:lineRule="exact"/>
        <w:ind w:firstLine="420" w:firstLineChars="200"/>
      </w:pPr>
      <w:r>
        <w:rPr>
          <w:rFonts w:hint="eastAsia"/>
        </w:rPr>
        <w:t>1、风景名胜区的概念</w:t>
      </w:r>
    </w:p>
    <w:p>
      <w:pPr>
        <w:spacing w:line="320" w:lineRule="exact"/>
        <w:ind w:firstLine="420" w:firstLineChars="200"/>
      </w:pPr>
      <w:r>
        <w:rPr>
          <w:rFonts w:hint="eastAsia"/>
        </w:rPr>
        <w:t>2、常见的人类游览活动对风景名胜区破坏的主要表现</w:t>
      </w:r>
    </w:p>
    <w:p>
      <w:pPr>
        <w:spacing w:line="320" w:lineRule="exact"/>
        <w:ind w:firstLine="420" w:firstLineChars="200"/>
      </w:pPr>
      <w:r>
        <w:rPr>
          <w:rFonts w:hint="eastAsia"/>
        </w:rPr>
        <w:t>3、风景名胜区规划纲要，领会规划理念与规划战略目标</w:t>
      </w:r>
    </w:p>
    <w:p>
      <w:pPr>
        <w:spacing w:line="320" w:lineRule="exact"/>
        <w:ind w:firstLine="420" w:firstLineChars="200"/>
      </w:pPr>
      <w:r>
        <w:rPr>
          <w:rFonts w:hint="eastAsia"/>
        </w:rPr>
        <w:t xml:space="preserve">4、风景名胜区经营管理相关内容 </w:t>
      </w:r>
    </w:p>
    <w:p>
      <w:pPr>
        <w:spacing w:line="320" w:lineRule="exact"/>
        <w:ind w:firstLine="420" w:firstLineChars="200"/>
      </w:pPr>
      <w:r>
        <w:rPr>
          <w:rFonts w:hint="eastAsia"/>
        </w:rPr>
        <w:t>5、风景名胜区资源保护的具体内容</w:t>
      </w:r>
    </w:p>
    <w:p>
      <w:pPr>
        <w:spacing w:line="320" w:lineRule="exact"/>
        <w:ind w:firstLine="420" w:firstLineChars="200"/>
        <w:rPr>
          <w:b/>
          <w:sz w:val="24"/>
        </w:rPr>
      </w:pPr>
      <w:r>
        <w:rPr>
          <w:rFonts w:hint="eastAsia"/>
          <w:b/>
          <w:szCs w:val="21"/>
        </w:rPr>
        <w:t>教学时数</w:t>
      </w:r>
      <w:r>
        <w:rPr>
          <w:rFonts w:hint="eastAsia"/>
          <w:b/>
          <w:sz w:val="24"/>
        </w:rPr>
        <w:t>：</w:t>
      </w:r>
    </w:p>
    <w:p>
      <w:pPr>
        <w:spacing w:line="320" w:lineRule="exact"/>
        <w:ind w:firstLine="420" w:firstLineChars="200"/>
        <w:rPr>
          <w:bCs/>
          <w:szCs w:val="21"/>
        </w:rPr>
      </w:pPr>
      <w:r>
        <w:rPr>
          <w:rFonts w:hint="eastAsia"/>
          <w:bCs/>
          <w:szCs w:val="21"/>
        </w:rPr>
        <w:t>3学时</w:t>
      </w:r>
    </w:p>
    <w:p>
      <w:pPr>
        <w:spacing w:line="320" w:lineRule="exact"/>
        <w:ind w:firstLine="420" w:firstLineChars="200"/>
        <w:rPr>
          <w:rFonts w:eastAsia="黑体"/>
        </w:rPr>
      </w:pPr>
      <w:r>
        <w:rPr>
          <w:rFonts w:hint="eastAsia"/>
          <w:b/>
          <w:szCs w:val="21"/>
        </w:rPr>
        <w:t>教学内容</w:t>
      </w:r>
      <w:r>
        <w:rPr>
          <w:rFonts w:hint="eastAsia"/>
          <w:b/>
          <w:sz w:val="24"/>
        </w:rPr>
        <w:t>：</w:t>
      </w:r>
    </w:p>
    <w:p>
      <w:pPr>
        <w:autoSpaceDE w:val="0"/>
        <w:autoSpaceDN w:val="0"/>
        <w:adjustRightInd w:val="0"/>
        <w:ind w:left="420"/>
      </w:pPr>
      <w:r>
        <w:rPr>
          <w:rFonts w:hint="eastAsia"/>
        </w:rPr>
        <w:t>第一节  风景名胜区概述</w:t>
      </w:r>
    </w:p>
    <w:p>
      <w:pPr>
        <w:ind w:firstLine="420"/>
        <w:rPr>
          <w:kern w:val="0"/>
          <w:szCs w:val="21"/>
        </w:rPr>
      </w:pPr>
      <w:r>
        <w:rPr>
          <w:kern w:val="0"/>
          <w:szCs w:val="21"/>
        </w:rPr>
        <w:t>一、风景名胜区等级的划分及管辖</w:t>
      </w:r>
    </w:p>
    <w:p>
      <w:pPr>
        <w:ind w:firstLine="420"/>
        <w:rPr>
          <w:kern w:val="0"/>
          <w:szCs w:val="21"/>
        </w:rPr>
      </w:pPr>
      <w:r>
        <w:rPr>
          <w:kern w:val="0"/>
          <w:szCs w:val="21"/>
        </w:rPr>
        <w:t>二、风景资源的功能</w:t>
      </w:r>
    </w:p>
    <w:p>
      <w:pPr>
        <w:ind w:firstLine="420"/>
        <w:rPr>
          <w:kern w:val="0"/>
          <w:szCs w:val="21"/>
        </w:rPr>
      </w:pPr>
      <w:r>
        <w:rPr>
          <w:rFonts w:hint="eastAsia"/>
          <w:kern w:val="0"/>
          <w:szCs w:val="21"/>
        </w:rPr>
        <w:t>第二节  风景名胜区规划管理</w:t>
      </w:r>
    </w:p>
    <w:p>
      <w:pPr>
        <w:ind w:firstLine="420"/>
        <w:rPr>
          <w:kern w:val="0"/>
          <w:szCs w:val="21"/>
        </w:rPr>
      </w:pPr>
      <w:r>
        <w:rPr>
          <w:kern w:val="0"/>
          <w:szCs w:val="21"/>
        </w:rPr>
        <w:t>一、风景名胜区总体规划</w:t>
      </w:r>
    </w:p>
    <w:p>
      <w:pPr>
        <w:ind w:firstLine="420"/>
        <w:rPr>
          <w:kern w:val="0"/>
          <w:szCs w:val="21"/>
        </w:rPr>
      </w:pPr>
      <w:r>
        <w:rPr>
          <w:rFonts w:hint="eastAsia"/>
          <w:kern w:val="0"/>
          <w:szCs w:val="21"/>
        </w:rPr>
        <w:t>三、规划指导思想与原则</w:t>
      </w:r>
      <w:r>
        <w:rPr>
          <w:kern w:val="0"/>
          <w:szCs w:val="21"/>
        </w:rPr>
        <w:t xml:space="preserve">  </w:t>
      </w:r>
    </w:p>
    <w:p>
      <w:pPr>
        <w:ind w:firstLine="420"/>
        <w:rPr>
          <w:kern w:val="0"/>
          <w:szCs w:val="21"/>
        </w:rPr>
      </w:pPr>
      <w:r>
        <w:rPr>
          <w:kern w:val="0"/>
          <w:szCs w:val="21"/>
        </w:rPr>
        <w:t>四、规划理念与规划战略目标</w:t>
      </w:r>
    </w:p>
    <w:p>
      <w:pPr>
        <w:ind w:firstLine="420"/>
        <w:rPr>
          <w:kern w:val="0"/>
          <w:szCs w:val="21"/>
        </w:rPr>
      </w:pPr>
      <w:r>
        <w:rPr>
          <w:kern w:val="0"/>
          <w:szCs w:val="21"/>
        </w:rPr>
        <w:t>五、规划管理</w:t>
      </w:r>
    </w:p>
    <w:p>
      <w:pPr>
        <w:ind w:firstLine="420"/>
        <w:rPr>
          <w:kern w:val="0"/>
          <w:szCs w:val="21"/>
        </w:rPr>
      </w:pPr>
      <w:r>
        <w:rPr>
          <w:rFonts w:hint="eastAsia"/>
          <w:kern w:val="0"/>
          <w:szCs w:val="21"/>
        </w:rPr>
        <w:t>第三节  风景名胜区经营管理</w:t>
      </w:r>
    </w:p>
    <w:p>
      <w:pPr>
        <w:ind w:firstLine="420"/>
        <w:rPr>
          <w:kern w:val="0"/>
          <w:szCs w:val="21"/>
        </w:rPr>
      </w:pPr>
      <w:r>
        <w:rPr>
          <w:rFonts w:hint="eastAsia"/>
          <w:kern w:val="0"/>
          <w:szCs w:val="21"/>
        </w:rPr>
        <w:t>一、经营的目标与功能</w:t>
      </w:r>
    </w:p>
    <w:p>
      <w:pPr>
        <w:ind w:firstLine="420"/>
        <w:rPr>
          <w:kern w:val="0"/>
          <w:szCs w:val="21"/>
        </w:rPr>
      </w:pPr>
      <w:r>
        <w:rPr>
          <w:rFonts w:hint="eastAsia"/>
          <w:kern w:val="0"/>
          <w:szCs w:val="21"/>
        </w:rPr>
        <w:t>二、风景名胜区产权问题</w:t>
      </w:r>
    </w:p>
    <w:p>
      <w:pPr>
        <w:ind w:firstLine="420"/>
        <w:rPr>
          <w:kern w:val="0"/>
          <w:szCs w:val="21"/>
        </w:rPr>
      </w:pPr>
      <w:r>
        <w:rPr>
          <w:rFonts w:hint="eastAsia"/>
          <w:kern w:val="0"/>
          <w:szCs w:val="21"/>
        </w:rPr>
        <w:t>三</w:t>
      </w:r>
      <w:r>
        <w:rPr>
          <w:kern w:val="0"/>
          <w:szCs w:val="21"/>
        </w:rPr>
        <w:t>、风景名胜区的统一管理</w:t>
      </w:r>
    </w:p>
    <w:p>
      <w:pPr>
        <w:ind w:firstLine="420"/>
        <w:rPr>
          <w:kern w:val="0"/>
          <w:szCs w:val="21"/>
        </w:rPr>
      </w:pPr>
      <w:r>
        <w:rPr>
          <w:rFonts w:hint="eastAsia"/>
          <w:kern w:val="0"/>
          <w:szCs w:val="21"/>
        </w:rPr>
        <w:t>第四节  风景名胜区资源保护</w:t>
      </w:r>
    </w:p>
    <w:p>
      <w:pPr>
        <w:ind w:firstLine="420"/>
        <w:rPr>
          <w:kern w:val="0"/>
          <w:szCs w:val="21"/>
        </w:rPr>
      </w:pPr>
      <w:r>
        <w:rPr>
          <w:kern w:val="0"/>
          <w:szCs w:val="21"/>
        </w:rPr>
        <w:t>一、风景名胜区保护的一般理念</w:t>
      </w:r>
    </w:p>
    <w:p>
      <w:pPr>
        <w:ind w:firstLine="420"/>
      </w:pPr>
      <w:r>
        <w:rPr>
          <w:kern w:val="0"/>
          <w:szCs w:val="21"/>
        </w:rPr>
        <w:t>二、自然资源的保护</w:t>
      </w:r>
    </w:p>
    <w:p>
      <w:pPr>
        <w:autoSpaceDE w:val="0"/>
        <w:autoSpaceDN w:val="0"/>
        <w:adjustRightInd w:val="0"/>
        <w:ind w:firstLine="420"/>
        <w:rPr>
          <w:kern w:val="0"/>
          <w:szCs w:val="21"/>
        </w:rPr>
      </w:pPr>
      <w:r>
        <w:rPr>
          <w:rFonts w:hint="eastAsia"/>
          <w:b/>
          <w:szCs w:val="21"/>
        </w:rPr>
        <w:t>考核要点</w:t>
      </w:r>
      <w:r>
        <w:rPr>
          <w:rFonts w:hint="eastAsia"/>
          <w:b/>
          <w:sz w:val="24"/>
        </w:rPr>
        <w:t>：</w:t>
      </w:r>
    </w:p>
    <w:p>
      <w:pPr>
        <w:ind w:firstLine="420"/>
        <w:rPr>
          <w:kern w:val="0"/>
          <w:szCs w:val="21"/>
        </w:rPr>
      </w:pPr>
      <w:r>
        <w:rPr>
          <w:kern w:val="0"/>
          <w:szCs w:val="21"/>
        </w:rPr>
        <w:t>1</w:t>
      </w:r>
      <w:r>
        <w:rPr>
          <w:rFonts w:hint="eastAsia"/>
          <w:kern w:val="0"/>
          <w:szCs w:val="21"/>
        </w:rPr>
        <w:t>、</w:t>
      </w:r>
      <w:r>
        <w:rPr>
          <w:rFonts w:hint="eastAsia"/>
        </w:rPr>
        <w:t xml:space="preserve">识记 </w:t>
      </w:r>
      <w:r>
        <w:rPr>
          <w:rFonts w:hint="eastAsia"/>
          <w:kern w:val="0"/>
          <w:szCs w:val="21"/>
        </w:rPr>
        <w:t>风景名胜区的概念。</w:t>
      </w:r>
    </w:p>
    <w:p>
      <w:pPr>
        <w:ind w:firstLine="420"/>
        <w:rPr>
          <w:kern w:val="0"/>
          <w:szCs w:val="21"/>
        </w:rPr>
      </w:pPr>
      <w:r>
        <w:rPr>
          <w:rFonts w:hint="eastAsia"/>
          <w:kern w:val="0"/>
          <w:szCs w:val="21"/>
        </w:rPr>
        <w:t>2、了解 风景名胜区规划纲要，领会规划理念与规划战略目标</w:t>
      </w:r>
    </w:p>
    <w:p>
      <w:pPr>
        <w:ind w:firstLine="420"/>
      </w:pPr>
      <w:r>
        <w:rPr>
          <w:rFonts w:hint="eastAsia"/>
          <w:kern w:val="0"/>
          <w:szCs w:val="21"/>
        </w:rPr>
        <w:t xml:space="preserve">3、掌握 </w:t>
      </w:r>
      <w:r>
        <w:rPr>
          <w:rFonts w:hint="eastAsia"/>
        </w:rPr>
        <w:t>常见的人类游览活动对风景名胜区破坏的主要表现；</w:t>
      </w:r>
    </w:p>
    <w:p>
      <w:pPr>
        <w:ind w:firstLine="1260" w:firstLineChars="600"/>
        <w:rPr>
          <w:kern w:val="0"/>
          <w:szCs w:val="21"/>
        </w:rPr>
      </w:pPr>
      <w:r>
        <w:rPr>
          <w:rFonts w:hint="eastAsia"/>
        </w:rPr>
        <w:t>风景名胜区资源保护的具体内容。</w:t>
      </w:r>
    </w:p>
    <w:p>
      <w:pPr>
        <w:jc w:val="center"/>
        <w:rPr>
          <w:b/>
          <w:sz w:val="24"/>
        </w:rPr>
      </w:pPr>
    </w:p>
    <w:p>
      <w:pPr>
        <w:spacing w:line="320" w:lineRule="exact"/>
        <w:jc w:val="center"/>
        <w:rPr>
          <w:b/>
          <w:sz w:val="24"/>
        </w:rPr>
      </w:pPr>
      <w:r>
        <w:rPr>
          <w:rFonts w:hint="eastAsia"/>
          <w:b/>
          <w:sz w:val="24"/>
        </w:rPr>
        <w:t>第十章 森林公园旅游管理</w:t>
      </w:r>
    </w:p>
    <w:p>
      <w:pPr>
        <w:spacing w:line="320" w:lineRule="exact"/>
        <w:ind w:firstLine="420" w:firstLineChars="200"/>
        <w:rPr>
          <w:rFonts w:eastAsia="黑体"/>
          <w:sz w:val="24"/>
        </w:rPr>
      </w:pPr>
      <w:r>
        <w:rPr>
          <w:rFonts w:hint="eastAsia"/>
          <w:b/>
          <w:szCs w:val="21"/>
        </w:rPr>
        <w:t>教学要点</w:t>
      </w:r>
      <w:r>
        <w:rPr>
          <w:rFonts w:hint="eastAsia"/>
          <w:b/>
          <w:sz w:val="24"/>
        </w:rPr>
        <w:t>：</w:t>
      </w:r>
      <w:r>
        <w:rPr>
          <w:rFonts w:hint="eastAsia" w:eastAsia="黑体"/>
          <w:sz w:val="24"/>
        </w:rPr>
        <w:t xml:space="preserve"> </w:t>
      </w:r>
    </w:p>
    <w:p>
      <w:pPr>
        <w:ind w:left="420"/>
      </w:pPr>
      <w:r>
        <w:rPr>
          <w:rFonts w:hint="eastAsia"/>
        </w:rPr>
        <w:t>1、森林公园概念</w:t>
      </w:r>
    </w:p>
    <w:p>
      <w:pPr>
        <w:ind w:left="420"/>
      </w:pPr>
      <w:r>
        <w:rPr>
          <w:rFonts w:hint="eastAsia"/>
        </w:rPr>
        <w:t>2、森林公园的性质与功能</w:t>
      </w:r>
    </w:p>
    <w:p>
      <w:pPr>
        <w:ind w:left="420"/>
      </w:pPr>
      <w:r>
        <w:rPr>
          <w:rFonts w:hint="eastAsia"/>
        </w:rPr>
        <w:t>3、森林公园开发规划的内容</w:t>
      </w:r>
    </w:p>
    <w:p>
      <w:pPr>
        <w:ind w:left="420"/>
      </w:pPr>
      <w:r>
        <w:rPr>
          <w:rFonts w:hint="eastAsia"/>
        </w:rPr>
        <w:t>4、森林公园的组织管理</w:t>
      </w:r>
    </w:p>
    <w:p>
      <w:pPr>
        <w:ind w:left="420"/>
      </w:pPr>
      <w:r>
        <w:rPr>
          <w:rFonts w:hint="eastAsia"/>
        </w:rPr>
        <w:t>5、森林公园资源保护</w:t>
      </w:r>
    </w:p>
    <w:p>
      <w:pPr>
        <w:ind w:left="420"/>
        <w:rPr>
          <w:b/>
          <w:sz w:val="24"/>
        </w:rPr>
      </w:pPr>
      <w:r>
        <w:rPr>
          <w:rFonts w:hint="eastAsia"/>
          <w:b/>
          <w:szCs w:val="21"/>
        </w:rPr>
        <w:t>教学时数</w:t>
      </w:r>
      <w:r>
        <w:rPr>
          <w:rFonts w:hint="eastAsia"/>
          <w:b/>
          <w:sz w:val="24"/>
        </w:rPr>
        <w:t>：</w:t>
      </w:r>
    </w:p>
    <w:p>
      <w:pPr>
        <w:ind w:left="420"/>
        <w:rPr>
          <w:b/>
          <w:sz w:val="24"/>
        </w:rPr>
      </w:pPr>
      <w:r>
        <w:rPr>
          <w:rFonts w:hint="eastAsia"/>
          <w:bCs/>
        </w:rPr>
        <w:t>2学时，讲授1学时，实践1学时</w:t>
      </w:r>
    </w:p>
    <w:p>
      <w:pPr>
        <w:spacing w:line="320" w:lineRule="exact"/>
        <w:ind w:firstLine="420" w:firstLineChars="200"/>
        <w:rPr>
          <w:kern w:val="0"/>
          <w:szCs w:val="21"/>
        </w:rPr>
      </w:pPr>
      <w:r>
        <w:rPr>
          <w:rFonts w:hint="eastAsia"/>
          <w:b/>
          <w:szCs w:val="21"/>
        </w:rPr>
        <w:t>教学内容</w:t>
      </w:r>
      <w:r>
        <w:rPr>
          <w:rFonts w:hint="eastAsia"/>
          <w:b/>
          <w:sz w:val="24"/>
        </w:rPr>
        <w:t>：</w:t>
      </w:r>
    </w:p>
    <w:p>
      <w:pPr>
        <w:autoSpaceDE w:val="0"/>
        <w:autoSpaceDN w:val="0"/>
        <w:adjustRightInd w:val="0"/>
        <w:ind w:left="420"/>
        <w:rPr>
          <w:kern w:val="0"/>
          <w:szCs w:val="21"/>
        </w:rPr>
      </w:pPr>
      <w:r>
        <w:rPr>
          <w:rFonts w:hint="eastAsia"/>
          <w:kern w:val="0"/>
          <w:szCs w:val="21"/>
        </w:rPr>
        <w:t>第一节  森林公园的性质与功能</w:t>
      </w:r>
    </w:p>
    <w:p>
      <w:pPr>
        <w:ind w:left="420"/>
      </w:pPr>
      <w:r>
        <w:t>一、森林公园的概念</w:t>
      </w:r>
      <w:r>
        <w:rPr>
          <w:rFonts w:hint="eastAsia"/>
        </w:rPr>
        <w:t xml:space="preserve"> </w:t>
      </w:r>
    </w:p>
    <w:p>
      <w:pPr>
        <w:ind w:left="420"/>
      </w:pPr>
      <w:r>
        <w:t>二、森林公园的性质</w:t>
      </w:r>
    </w:p>
    <w:p>
      <w:pPr>
        <w:ind w:left="420"/>
      </w:pPr>
      <w:r>
        <w:rPr>
          <w:rFonts w:hint="eastAsia"/>
        </w:rPr>
        <w:t>三、森林公园的功能</w:t>
      </w:r>
    </w:p>
    <w:p>
      <w:pPr>
        <w:ind w:left="420"/>
      </w:pPr>
      <w:r>
        <w:rPr>
          <w:rFonts w:hint="eastAsia"/>
        </w:rPr>
        <w:t>第二节  森林公园开发规划管理</w:t>
      </w:r>
    </w:p>
    <w:p>
      <w:pPr>
        <w:ind w:left="420"/>
      </w:pPr>
      <w:r>
        <w:t>一、森林公园开发规划原则</w:t>
      </w:r>
    </w:p>
    <w:p>
      <w:pPr>
        <w:ind w:left="420"/>
      </w:pPr>
      <w:r>
        <w:rPr>
          <w:rFonts w:hint="eastAsia"/>
        </w:rPr>
        <w:t>二、</w:t>
      </w:r>
      <w:r>
        <w:t>森林公园开发规划的内容</w:t>
      </w:r>
    </w:p>
    <w:p>
      <w:pPr>
        <w:ind w:left="420"/>
      </w:pPr>
      <w:r>
        <w:rPr>
          <w:rFonts w:hint="eastAsia"/>
        </w:rPr>
        <w:t>三、</w:t>
      </w:r>
      <w:r>
        <w:t>森林公园的组织管理</w:t>
      </w:r>
    </w:p>
    <w:p>
      <w:pPr>
        <w:ind w:left="420"/>
      </w:pPr>
      <w:r>
        <w:rPr>
          <w:rFonts w:hint="eastAsia"/>
        </w:rPr>
        <w:t>第三节  森林公园资源保护</w:t>
      </w:r>
    </w:p>
    <w:p>
      <w:pPr>
        <w:ind w:left="420"/>
      </w:pPr>
      <w:r>
        <w:t>一、森林旅游的开发与影响</w:t>
      </w:r>
    </w:p>
    <w:p>
      <w:pPr>
        <w:ind w:left="420"/>
      </w:pPr>
      <w:r>
        <w:t>二、森林公园的保护</w:t>
      </w:r>
    </w:p>
    <w:p>
      <w:pPr>
        <w:autoSpaceDE w:val="0"/>
        <w:autoSpaceDN w:val="0"/>
        <w:adjustRightInd w:val="0"/>
        <w:spacing w:line="400" w:lineRule="atLeast"/>
        <w:ind w:firstLine="420"/>
        <w:rPr>
          <w:b/>
          <w:bCs/>
          <w:kern w:val="0"/>
          <w:szCs w:val="21"/>
        </w:rPr>
      </w:pPr>
      <w:r>
        <w:rPr>
          <w:rFonts w:hint="eastAsia"/>
          <w:b/>
          <w:bCs/>
          <w:kern w:val="0"/>
          <w:szCs w:val="21"/>
        </w:rPr>
        <w:t>考核要点：</w:t>
      </w:r>
    </w:p>
    <w:p>
      <w:pPr>
        <w:pStyle w:val="62"/>
        <w:numPr>
          <w:ilvl w:val="0"/>
          <w:numId w:val="36"/>
        </w:numPr>
        <w:ind w:firstLineChars="0"/>
        <w:rPr>
          <w:kern w:val="0"/>
          <w:szCs w:val="21"/>
        </w:rPr>
      </w:pPr>
      <w:r>
        <w:rPr>
          <w:rFonts w:hint="eastAsia"/>
          <w:kern w:val="0"/>
          <w:szCs w:val="21"/>
        </w:rPr>
        <w:t>识记 森林公园概念。</w:t>
      </w:r>
    </w:p>
    <w:p>
      <w:pPr>
        <w:pStyle w:val="62"/>
        <w:numPr>
          <w:ilvl w:val="0"/>
          <w:numId w:val="36"/>
        </w:numPr>
        <w:ind w:firstLineChars="0"/>
        <w:rPr>
          <w:kern w:val="0"/>
          <w:szCs w:val="21"/>
        </w:rPr>
      </w:pPr>
      <w:r>
        <w:rPr>
          <w:rFonts w:hint="eastAsia"/>
          <w:kern w:val="0"/>
          <w:szCs w:val="21"/>
        </w:rPr>
        <w:t>了解 森林公园的性质与功能</w:t>
      </w:r>
    </w:p>
    <w:p>
      <w:pPr>
        <w:pStyle w:val="62"/>
        <w:numPr>
          <w:ilvl w:val="0"/>
          <w:numId w:val="36"/>
        </w:numPr>
        <w:ind w:firstLineChars="0"/>
        <w:rPr>
          <w:kern w:val="0"/>
          <w:szCs w:val="21"/>
        </w:rPr>
      </w:pPr>
      <w:r>
        <w:rPr>
          <w:rFonts w:hint="eastAsia"/>
          <w:kern w:val="0"/>
          <w:szCs w:val="21"/>
        </w:rPr>
        <w:t>掌握 森林公园开发规划的内容</w:t>
      </w:r>
    </w:p>
    <w:p>
      <w:pPr>
        <w:pStyle w:val="62"/>
        <w:numPr>
          <w:ilvl w:val="0"/>
          <w:numId w:val="36"/>
        </w:numPr>
        <w:ind w:firstLineChars="0"/>
        <w:rPr>
          <w:kern w:val="0"/>
          <w:szCs w:val="21"/>
        </w:rPr>
      </w:pPr>
      <w:r>
        <w:rPr>
          <w:rFonts w:hint="eastAsia"/>
          <w:kern w:val="0"/>
          <w:szCs w:val="21"/>
        </w:rPr>
        <w:t>应用 结合本章所学内容及相关理论提出对森林公园保护的一些措施。</w:t>
      </w:r>
    </w:p>
    <w:p>
      <w:pPr>
        <w:spacing w:line="400" w:lineRule="atLeast"/>
        <w:rPr>
          <w:kern w:val="0"/>
          <w:szCs w:val="21"/>
        </w:rPr>
      </w:pPr>
    </w:p>
    <w:p>
      <w:pPr>
        <w:jc w:val="center"/>
        <w:rPr>
          <w:kern w:val="0"/>
          <w:szCs w:val="21"/>
        </w:rPr>
      </w:pPr>
    </w:p>
    <w:p>
      <w:pPr>
        <w:spacing w:line="320" w:lineRule="exact"/>
        <w:jc w:val="center"/>
        <w:rPr>
          <w:b/>
          <w:bCs/>
          <w:kern w:val="0"/>
          <w:sz w:val="24"/>
          <w:szCs w:val="24"/>
        </w:rPr>
      </w:pPr>
      <w:r>
        <w:rPr>
          <w:rFonts w:hint="eastAsia"/>
          <w:b/>
          <w:bCs/>
          <w:kern w:val="0"/>
          <w:sz w:val="24"/>
          <w:szCs w:val="24"/>
        </w:rPr>
        <w:t>第十一章 文化遗产景区旅游管理</w:t>
      </w:r>
    </w:p>
    <w:p>
      <w:pPr>
        <w:spacing w:line="320" w:lineRule="exact"/>
        <w:ind w:firstLine="420" w:firstLineChars="200"/>
        <w:rPr>
          <w:b/>
          <w:bCs/>
          <w:kern w:val="0"/>
          <w:szCs w:val="21"/>
        </w:rPr>
      </w:pPr>
      <w:r>
        <w:rPr>
          <w:rFonts w:hint="eastAsia"/>
          <w:b/>
          <w:bCs/>
          <w:kern w:val="0"/>
          <w:szCs w:val="21"/>
        </w:rPr>
        <w:t xml:space="preserve">教学要点： </w:t>
      </w:r>
    </w:p>
    <w:p>
      <w:pPr>
        <w:ind w:left="420"/>
        <w:rPr>
          <w:kern w:val="0"/>
          <w:szCs w:val="21"/>
        </w:rPr>
      </w:pPr>
      <w:r>
        <w:rPr>
          <w:rFonts w:hint="eastAsia"/>
          <w:kern w:val="0"/>
          <w:szCs w:val="21"/>
        </w:rPr>
        <w:t>1、遗产资源的开发与管理</w:t>
      </w:r>
    </w:p>
    <w:p>
      <w:pPr>
        <w:ind w:left="420"/>
        <w:rPr>
          <w:kern w:val="0"/>
          <w:szCs w:val="21"/>
        </w:rPr>
      </w:pPr>
      <w:r>
        <w:rPr>
          <w:rFonts w:hint="eastAsia"/>
          <w:kern w:val="0"/>
          <w:szCs w:val="21"/>
        </w:rPr>
        <w:t>2、博物馆的管理</w:t>
      </w:r>
    </w:p>
    <w:p>
      <w:pPr>
        <w:ind w:left="420"/>
        <w:rPr>
          <w:kern w:val="0"/>
          <w:szCs w:val="21"/>
        </w:rPr>
      </w:pPr>
      <w:r>
        <w:rPr>
          <w:rFonts w:hint="eastAsia"/>
          <w:kern w:val="0"/>
          <w:szCs w:val="21"/>
        </w:rPr>
        <w:t>3、历史文化名城的分类、开发与管理</w:t>
      </w:r>
    </w:p>
    <w:p>
      <w:pPr>
        <w:ind w:left="420"/>
        <w:rPr>
          <w:b/>
          <w:bCs/>
          <w:kern w:val="0"/>
          <w:szCs w:val="21"/>
        </w:rPr>
      </w:pPr>
      <w:r>
        <w:rPr>
          <w:rFonts w:hint="eastAsia"/>
          <w:b/>
          <w:bCs/>
          <w:kern w:val="0"/>
          <w:szCs w:val="21"/>
        </w:rPr>
        <w:t>教学时数：</w:t>
      </w:r>
    </w:p>
    <w:p>
      <w:pPr>
        <w:ind w:left="420"/>
        <w:rPr>
          <w:kern w:val="0"/>
          <w:szCs w:val="21"/>
        </w:rPr>
      </w:pPr>
      <w:r>
        <w:rPr>
          <w:rFonts w:hint="eastAsia"/>
          <w:kern w:val="0"/>
          <w:szCs w:val="21"/>
        </w:rPr>
        <w:t>3学时，教授2学时，实践1学时</w:t>
      </w:r>
    </w:p>
    <w:p>
      <w:pPr>
        <w:spacing w:line="320" w:lineRule="exact"/>
        <w:ind w:firstLine="420" w:firstLineChars="200"/>
        <w:rPr>
          <w:b/>
          <w:bCs/>
          <w:kern w:val="0"/>
          <w:szCs w:val="21"/>
        </w:rPr>
      </w:pPr>
      <w:r>
        <w:rPr>
          <w:rFonts w:hint="eastAsia"/>
          <w:b/>
          <w:bCs/>
          <w:kern w:val="0"/>
          <w:szCs w:val="21"/>
        </w:rPr>
        <w:t>教学内容：</w:t>
      </w:r>
    </w:p>
    <w:p>
      <w:pPr>
        <w:autoSpaceDE w:val="0"/>
        <w:autoSpaceDN w:val="0"/>
        <w:adjustRightInd w:val="0"/>
        <w:ind w:left="420"/>
        <w:rPr>
          <w:kern w:val="0"/>
          <w:szCs w:val="21"/>
        </w:rPr>
      </w:pPr>
      <w:r>
        <w:rPr>
          <w:rFonts w:hint="eastAsia"/>
          <w:kern w:val="0"/>
          <w:szCs w:val="21"/>
        </w:rPr>
        <w:t>第一节  文化遗产资源的开发与管理</w:t>
      </w:r>
    </w:p>
    <w:p>
      <w:pPr>
        <w:ind w:left="420"/>
        <w:rPr>
          <w:kern w:val="0"/>
          <w:szCs w:val="21"/>
        </w:rPr>
      </w:pPr>
      <w:r>
        <w:rPr>
          <w:kern w:val="0"/>
          <w:szCs w:val="21"/>
        </w:rPr>
        <w:t>一、中国文化遗产管理体制现状</w:t>
      </w:r>
    </w:p>
    <w:p>
      <w:pPr>
        <w:ind w:left="420"/>
        <w:rPr>
          <w:kern w:val="0"/>
          <w:szCs w:val="21"/>
        </w:rPr>
      </w:pPr>
      <w:r>
        <w:rPr>
          <w:rFonts w:hint="eastAsia"/>
          <w:kern w:val="0"/>
          <w:szCs w:val="21"/>
        </w:rPr>
        <w:t>二、</w:t>
      </w:r>
      <w:r>
        <w:rPr>
          <w:kern w:val="0"/>
          <w:szCs w:val="21"/>
        </w:rPr>
        <w:t>文化遗产景区的开发管理</w:t>
      </w:r>
    </w:p>
    <w:p>
      <w:pPr>
        <w:ind w:left="420"/>
        <w:rPr>
          <w:kern w:val="0"/>
          <w:szCs w:val="21"/>
        </w:rPr>
      </w:pPr>
      <w:r>
        <w:rPr>
          <w:rFonts w:hint="eastAsia"/>
          <w:kern w:val="0"/>
          <w:szCs w:val="21"/>
        </w:rPr>
        <w:t>第二节  博物馆的管理</w:t>
      </w:r>
    </w:p>
    <w:p>
      <w:pPr>
        <w:ind w:left="420"/>
        <w:rPr>
          <w:kern w:val="0"/>
          <w:szCs w:val="21"/>
        </w:rPr>
      </w:pPr>
      <w:r>
        <w:rPr>
          <w:kern w:val="0"/>
          <w:szCs w:val="21"/>
        </w:rPr>
        <w:t>一、我国博物馆的发展现状</w:t>
      </w:r>
    </w:p>
    <w:p>
      <w:pPr>
        <w:ind w:left="420"/>
        <w:rPr>
          <w:kern w:val="0"/>
          <w:szCs w:val="21"/>
        </w:rPr>
      </w:pPr>
      <w:r>
        <w:rPr>
          <w:rFonts w:hint="eastAsia"/>
          <w:kern w:val="0"/>
          <w:szCs w:val="21"/>
        </w:rPr>
        <w:t>二、</w:t>
      </w:r>
      <w:r>
        <w:rPr>
          <w:kern w:val="0"/>
          <w:szCs w:val="21"/>
        </w:rPr>
        <w:t>博物馆的旅游开发</w:t>
      </w:r>
    </w:p>
    <w:p>
      <w:pPr>
        <w:ind w:left="420"/>
        <w:rPr>
          <w:kern w:val="0"/>
          <w:szCs w:val="21"/>
        </w:rPr>
      </w:pPr>
      <w:r>
        <w:rPr>
          <w:rFonts w:hint="eastAsia"/>
          <w:kern w:val="0"/>
          <w:szCs w:val="21"/>
        </w:rPr>
        <w:t>第三节  历史文化名城的开发与管理</w:t>
      </w:r>
    </w:p>
    <w:p>
      <w:pPr>
        <w:ind w:left="420"/>
        <w:rPr>
          <w:kern w:val="0"/>
          <w:szCs w:val="21"/>
        </w:rPr>
      </w:pPr>
      <w:r>
        <w:rPr>
          <w:kern w:val="0"/>
          <w:szCs w:val="21"/>
        </w:rPr>
        <w:t>一、历史文化名城的概念及分类</w:t>
      </w:r>
    </w:p>
    <w:p>
      <w:pPr>
        <w:ind w:left="420"/>
        <w:rPr>
          <w:kern w:val="0"/>
          <w:szCs w:val="21"/>
        </w:rPr>
      </w:pPr>
      <w:r>
        <w:rPr>
          <w:kern w:val="0"/>
          <w:szCs w:val="21"/>
        </w:rPr>
        <w:t>二、历史文化名城的保护</w:t>
      </w:r>
    </w:p>
    <w:p>
      <w:pPr>
        <w:ind w:left="420"/>
        <w:rPr>
          <w:kern w:val="0"/>
          <w:szCs w:val="21"/>
        </w:rPr>
      </w:pPr>
      <w:r>
        <w:rPr>
          <w:rFonts w:hint="eastAsia"/>
          <w:kern w:val="0"/>
          <w:szCs w:val="21"/>
        </w:rPr>
        <w:t>三、</w:t>
      </w:r>
      <w:r>
        <w:rPr>
          <w:kern w:val="0"/>
          <w:szCs w:val="21"/>
        </w:rPr>
        <w:t>文化名城的开发管理</w:t>
      </w:r>
    </w:p>
    <w:p>
      <w:pPr>
        <w:autoSpaceDE w:val="0"/>
        <w:autoSpaceDN w:val="0"/>
        <w:adjustRightInd w:val="0"/>
        <w:ind w:firstLine="420"/>
        <w:rPr>
          <w:b/>
          <w:bCs/>
          <w:kern w:val="0"/>
          <w:szCs w:val="21"/>
        </w:rPr>
      </w:pPr>
      <w:r>
        <w:rPr>
          <w:rFonts w:hint="eastAsia"/>
          <w:b/>
          <w:bCs/>
          <w:kern w:val="0"/>
          <w:szCs w:val="21"/>
        </w:rPr>
        <w:t>考核要点：</w:t>
      </w:r>
    </w:p>
    <w:p>
      <w:pPr>
        <w:pStyle w:val="62"/>
        <w:numPr>
          <w:ilvl w:val="0"/>
          <w:numId w:val="37"/>
        </w:numPr>
        <w:ind w:firstLineChars="0"/>
        <w:rPr>
          <w:kern w:val="0"/>
          <w:szCs w:val="21"/>
        </w:rPr>
      </w:pPr>
      <w:r>
        <w:rPr>
          <w:rFonts w:hint="eastAsia"/>
          <w:kern w:val="0"/>
          <w:szCs w:val="21"/>
        </w:rPr>
        <w:t>了解 博物馆的管理</w:t>
      </w:r>
    </w:p>
    <w:p>
      <w:pPr>
        <w:ind w:left="420"/>
        <w:rPr>
          <w:kern w:val="0"/>
          <w:szCs w:val="21"/>
        </w:rPr>
      </w:pPr>
      <w:r>
        <w:rPr>
          <w:rFonts w:hint="eastAsia"/>
          <w:kern w:val="0"/>
          <w:szCs w:val="21"/>
        </w:rPr>
        <w:t>2、掌握 遗产资源的开发与管理；</w:t>
      </w:r>
    </w:p>
    <w:p>
      <w:pPr>
        <w:pStyle w:val="62"/>
        <w:ind w:left="780" w:firstLine="0" w:firstLineChars="0"/>
        <w:rPr>
          <w:kern w:val="0"/>
          <w:szCs w:val="21"/>
        </w:rPr>
      </w:pPr>
      <w:r>
        <w:rPr>
          <w:rFonts w:hint="eastAsia"/>
          <w:kern w:val="0"/>
          <w:szCs w:val="21"/>
        </w:rPr>
        <w:t>历史文化名城的分类、开发与管理。</w:t>
      </w:r>
    </w:p>
    <w:p>
      <w:pPr>
        <w:spacing w:line="400" w:lineRule="atLeast"/>
        <w:rPr>
          <w:kern w:val="0"/>
          <w:szCs w:val="21"/>
        </w:rPr>
      </w:pPr>
    </w:p>
    <w:p>
      <w:pPr>
        <w:jc w:val="center"/>
        <w:rPr>
          <w:kern w:val="0"/>
          <w:szCs w:val="21"/>
        </w:rPr>
      </w:pPr>
    </w:p>
    <w:p>
      <w:pPr>
        <w:spacing w:line="320" w:lineRule="exact"/>
        <w:jc w:val="center"/>
        <w:rPr>
          <w:b/>
          <w:bCs/>
          <w:kern w:val="0"/>
          <w:sz w:val="24"/>
          <w:szCs w:val="24"/>
        </w:rPr>
      </w:pPr>
      <w:r>
        <w:rPr>
          <w:rFonts w:hint="eastAsia"/>
          <w:b/>
          <w:bCs/>
          <w:kern w:val="0"/>
          <w:sz w:val="24"/>
          <w:szCs w:val="24"/>
        </w:rPr>
        <w:t>第十二章 地质公园旅游管理</w:t>
      </w:r>
    </w:p>
    <w:p>
      <w:pPr>
        <w:spacing w:line="320" w:lineRule="exact"/>
        <w:ind w:firstLine="420" w:firstLineChars="200"/>
        <w:rPr>
          <w:b/>
          <w:bCs/>
          <w:kern w:val="0"/>
          <w:szCs w:val="21"/>
        </w:rPr>
      </w:pPr>
      <w:r>
        <w:rPr>
          <w:rFonts w:hint="eastAsia"/>
          <w:b/>
          <w:bCs/>
          <w:kern w:val="0"/>
          <w:szCs w:val="21"/>
        </w:rPr>
        <w:t xml:space="preserve">教学要点： </w:t>
      </w:r>
    </w:p>
    <w:p>
      <w:pPr>
        <w:ind w:left="420"/>
        <w:rPr>
          <w:kern w:val="0"/>
          <w:szCs w:val="21"/>
        </w:rPr>
      </w:pPr>
      <w:r>
        <w:rPr>
          <w:rFonts w:hint="eastAsia"/>
          <w:kern w:val="0"/>
          <w:szCs w:val="21"/>
        </w:rPr>
        <w:t>1、地质公园概念</w:t>
      </w:r>
    </w:p>
    <w:p>
      <w:pPr>
        <w:ind w:left="420"/>
        <w:rPr>
          <w:kern w:val="0"/>
          <w:szCs w:val="21"/>
        </w:rPr>
      </w:pPr>
      <w:r>
        <w:rPr>
          <w:rFonts w:hint="eastAsia"/>
          <w:kern w:val="0"/>
          <w:szCs w:val="21"/>
        </w:rPr>
        <w:t>2、地质公园类型划分</w:t>
      </w:r>
    </w:p>
    <w:p>
      <w:pPr>
        <w:ind w:left="420"/>
        <w:rPr>
          <w:kern w:val="0"/>
          <w:szCs w:val="21"/>
        </w:rPr>
      </w:pPr>
      <w:r>
        <w:rPr>
          <w:rFonts w:hint="eastAsia"/>
          <w:kern w:val="0"/>
          <w:szCs w:val="21"/>
        </w:rPr>
        <w:t>3、世界地质公园评审指标及赋分方法</w:t>
      </w:r>
    </w:p>
    <w:p>
      <w:pPr>
        <w:ind w:left="420"/>
        <w:rPr>
          <w:kern w:val="0"/>
          <w:szCs w:val="21"/>
        </w:rPr>
      </w:pPr>
      <w:r>
        <w:rPr>
          <w:rFonts w:hint="eastAsia"/>
          <w:kern w:val="0"/>
          <w:szCs w:val="21"/>
        </w:rPr>
        <w:t>4、地质公园的开发模式</w:t>
      </w:r>
    </w:p>
    <w:p>
      <w:pPr>
        <w:ind w:left="420"/>
        <w:rPr>
          <w:b/>
          <w:bCs/>
          <w:kern w:val="0"/>
          <w:szCs w:val="21"/>
        </w:rPr>
      </w:pPr>
      <w:r>
        <w:rPr>
          <w:rFonts w:hint="eastAsia"/>
          <w:b/>
          <w:bCs/>
          <w:kern w:val="0"/>
          <w:szCs w:val="21"/>
        </w:rPr>
        <w:t>教学时数：</w:t>
      </w:r>
    </w:p>
    <w:p>
      <w:pPr>
        <w:ind w:left="420"/>
        <w:rPr>
          <w:kern w:val="0"/>
          <w:szCs w:val="21"/>
        </w:rPr>
      </w:pPr>
      <w:r>
        <w:rPr>
          <w:rFonts w:hint="eastAsia"/>
          <w:kern w:val="0"/>
          <w:szCs w:val="21"/>
        </w:rPr>
        <w:t>1学时</w:t>
      </w:r>
    </w:p>
    <w:p>
      <w:pPr>
        <w:spacing w:line="320" w:lineRule="exact"/>
        <w:ind w:firstLine="420" w:firstLineChars="200"/>
        <w:rPr>
          <w:b/>
          <w:bCs/>
          <w:kern w:val="0"/>
          <w:szCs w:val="21"/>
        </w:rPr>
      </w:pPr>
      <w:r>
        <w:rPr>
          <w:rFonts w:hint="eastAsia"/>
          <w:b/>
          <w:bCs/>
          <w:kern w:val="0"/>
          <w:szCs w:val="21"/>
        </w:rPr>
        <w:t>教学内容：</w:t>
      </w:r>
    </w:p>
    <w:p>
      <w:pPr>
        <w:autoSpaceDE w:val="0"/>
        <w:autoSpaceDN w:val="0"/>
        <w:adjustRightInd w:val="0"/>
        <w:ind w:left="420"/>
        <w:rPr>
          <w:kern w:val="0"/>
          <w:szCs w:val="21"/>
        </w:rPr>
      </w:pPr>
      <w:r>
        <w:rPr>
          <w:rFonts w:hint="eastAsia"/>
          <w:kern w:val="0"/>
          <w:szCs w:val="21"/>
        </w:rPr>
        <w:t>第一节  地质公园概述</w:t>
      </w:r>
    </w:p>
    <w:p>
      <w:pPr>
        <w:ind w:left="420"/>
        <w:rPr>
          <w:kern w:val="0"/>
          <w:szCs w:val="21"/>
        </w:rPr>
      </w:pPr>
      <w:r>
        <w:rPr>
          <w:kern w:val="0"/>
          <w:szCs w:val="21"/>
        </w:rPr>
        <w:t>一、地质公园类型划分</w:t>
      </w:r>
    </w:p>
    <w:p>
      <w:pPr>
        <w:ind w:left="420"/>
        <w:rPr>
          <w:kern w:val="0"/>
          <w:szCs w:val="21"/>
        </w:rPr>
      </w:pPr>
      <w:r>
        <w:rPr>
          <w:rFonts w:hint="eastAsia"/>
          <w:kern w:val="0"/>
          <w:szCs w:val="21"/>
        </w:rPr>
        <w:t>二、地质公园的分布</w:t>
      </w:r>
    </w:p>
    <w:p>
      <w:pPr>
        <w:ind w:left="420"/>
        <w:rPr>
          <w:kern w:val="0"/>
          <w:szCs w:val="21"/>
        </w:rPr>
      </w:pPr>
      <w:r>
        <w:rPr>
          <w:rFonts w:hint="eastAsia"/>
          <w:kern w:val="0"/>
          <w:szCs w:val="21"/>
        </w:rPr>
        <w:t>三、地质公园的功能</w:t>
      </w:r>
    </w:p>
    <w:p>
      <w:pPr>
        <w:ind w:left="420"/>
        <w:rPr>
          <w:kern w:val="0"/>
          <w:szCs w:val="21"/>
        </w:rPr>
      </w:pPr>
      <w:r>
        <w:rPr>
          <w:rFonts w:hint="eastAsia"/>
          <w:kern w:val="0"/>
          <w:szCs w:val="21"/>
        </w:rPr>
        <w:t>第二节  地质公园评选方法</w:t>
      </w:r>
    </w:p>
    <w:p>
      <w:pPr>
        <w:ind w:left="420"/>
        <w:rPr>
          <w:kern w:val="0"/>
          <w:szCs w:val="21"/>
        </w:rPr>
      </w:pPr>
      <w:r>
        <w:rPr>
          <w:kern w:val="0"/>
          <w:szCs w:val="21"/>
        </w:rPr>
        <w:t>一、世界地质公园的申报条件与评审程序</w:t>
      </w:r>
    </w:p>
    <w:p>
      <w:pPr>
        <w:ind w:left="420"/>
        <w:rPr>
          <w:kern w:val="0"/>
          <w:szCs w:val="21"/>
        </w:rPr>
      </w:pPr>
      <w:r>
        <w:rPr>
          <w:kern w:val="0"/>
          <w:szCs w:val="21"/>
        </w:rPr>
        <w:t>世界地质公园评审指标及赋分</w:t>
      </w:r>
    </w:p>
    <w:p>
      <w:pPr>
        <w:ind w:left="420"/>
        <w:rPr>
          <w:kern w:val="0"/>
          <w:szCs w:val="21"/>
        </w:rPr>
      </w:pPr>
      <w:r>
        <w:rPr>
          <w:rFonts w:hint="eastAsia"/>
          <w:kern w:val="0"/>
          <w:szCs w:val="21"/>
        </w:rPr>
        <w:t>第三节  地质公园开发与管理</w:t>
      </w:r>
    </w:p>
    <w:p>
      <w:pPr>
        <w:ind w:left="420"/>
        <w:rPr>
          <w:kern w:val="0"/>
          <w:szCs w:val="21"/>
        </w:rPr>
      </w:pPr>
      <w:r>
        <w:rPr>
          <w:rFonts w:hint="eastAsia"/>
          <w:kern w:val="0"/>
          <w:szCs w:val="21"/>
        </w:rPr>
        <w:t>一、地质公园的开发</w:t>
      </w:r>
    </w:p>
    <w:p>
      <w:pPr>
        <w:ind w:left="420"/>
        <w:rPr>
          <w:kern w:val="0"/>
          <w:szCs w:val="21"/>
        </w:rPr>
      </w:pPr>
      <w:r>
        <w:rPr>
          <w:kern w:val="0"/>
          <w:szCs w:val="21"/>
        </w:rPr>
        <w:t>二、地质公园的管理</w:t>
      </w:r>
    </w:p>
    <w:p>
      <w:pPr>
        <w:ind w:left="420"/>
        <w:rPr>
          <w:kern w:val="0"/>
          <w:szCs w:val="21"/>
        </w:rPr>
      </w:pPr>
      <w:r>
        <w:rPr>
          <w:kern w:val="0"/>
          <w:szCs w:val="21"/>
        </w:rPr>
        <w:t>三、我国地质公园的发展方向</w:t>
      </w:r>
    </w:p>
    <w:p>
      <w:pPr>
        <w:autoSpaceDE w:val="0"/>
        <w:autoSpaceDN w:val="0"/>
        <w:adjustRightInd w:val="0"/>
        <w:ind w:firstLine="420"/>
        <w:rPr>
          <w:kern w:val="0"/>
          <w:szCs w:val="21"/>
        </w:rPr>
      </w:pPr>
      <w:r>
        <w:rPr>
          <w:rFonts w:hint="eastAsia"/>
          <w:kern w:val="0"/>
          <w:szCs w:val="21"/>
        </w:rPr>
        <w:t>考核要点：</w:t>
      </w:r>
    </w:p>
    <w:p>
      <w:pPr>
        <w:pStyle w:val="62"/>
        <w:numPr>
          <w:ilvl w:val="0"/>
          <w:numId w:val="38"/>
        </w:numPr>
        <w:ind w:firstLineChars="0"/>
        <w:rPr>
          <w:kern w:val="0"/>
          <w:szCs w:val="21"/>
        </w:rPr>
      </w:pPr>
      <w:r>
        <w:rPr>
          <w:rFonts w:hint="eastAsia"/>
          <w:kern w:val="0"/>
          <w:szCs w:val="21"/>
        </w:rPr>
        <w:t>识记 地质公园概念。</w:t>
      </w:r>
    </w:p>
    <w:p>
      <w:pPr>
        <w:pStyle w:val="62"/>
        <w:numPr>
          <w:ilvl w:val="0"/>
          <w:numId w:val="38"/>
        </w:numPr>
        <w:ind w:firstLineChars="0"/>
        <w:rPr>
          <w:kern w:val="0"/>
          <w:szCs w:val="21"/>
        </w:rPr>
      </w:pPr>
      <w:r>
        <w:rPr>
          <w:rFonts w:hint="eastAsia"/>
          <w:kern w:val="0"/>
          <w:szCs w:val="21"/>
        </w:rPr>
        <w:t>掌握 地质公园类型划分；</w:t>
      </w:r>
    </w:p>
    <w:p>
      <w:pPr>
        <w:pStyle w:val="62"/>
        <w:ind w:left="780" w:firstLine="525" w:firstLineChars="250"/>
        <w:rPr>
          <w:kern w:val="0"/>
          <w:szCs w:val="21"/>
        </w:rPr>
      </w:pPr>
      <w:r>
        <w:rPr>
          <w:rFonts w:hint="eastAsia"/>
          <w:kern w:val="0"/>
          <w:szCs w:val="21"/>
        </w:rPr>
        <w:t>世界地质公园评审指标及赋分方法；</w:t>
      </w:r>
    </w:p>
    <w:p>
      <w:pPr>
        <w:pStyle w:val="62"/>
        <w:ind w:left="780" w:firstLine="525" w:firstLineChars="250"/>
        <w:rPr>
          <w:kern w:val="0"/>
          <w:szCs w:val="21"/>
        </w:rPr>
      </w:pPr>
      <w:r>
        <w:rPr>
          <w:rFonts w:hint="eastAsia"/>
          <w:kern w:val="0"/>
          <w:szCs w:val="21"/>
        </w:rPr>
        <w:t>地质公园的开发模式。</w:t>
      </w:r>
    </w:p>
    <w:p>
      <w:pPr>
        <w:ind w:left="420" w:firstLine="840" w:firstLineChars="400"/>
        <w:rPr>
          <w:kern w:val="0"/>
          <w:szCs w:val="21"/>
        </w:rPr>
      </w:pPr>
    </w:p>
    <w:p>
      <w:pPr>
        <w:jc w:val="center"/>
        <w:rPr>
          <w:kern w:val="0"/>
          <w:szCs w:val="21"/>
        </w:rPr>
      </w:pPr>
    </w:p>
    <w:p>
      <w:pPr>
        <w:spacing w:line="320" w:lineRule="exact"/>
        <w:jc w:val="center"/>
        <w:rPr>
          <w:b/>
          <w:bCs/>
          <w:kern w:val="0"/>
          <w:sz w:val="24"/>
          <w:szCs w:val="24"/>
        </w:rPr>
      </w:pPr>
      <w:r>
        <w:rPr>
          <w:rFonts w:hint="eastAsia"/>
          <w:b/>
          <w:bCs/>
          <w:kern w:val="0"/>
          <w:sz w:val="24"/>
          <w:szCs w:val="24"/>
        </w:rPr>
        <w:t>第十三章 世界遗产旅游管理</w:t>
      </w:r>
    </w:p>
    <w:p>
      <w:pPr>
        <w:spacing w:line="320" w:lineRule="exact"/>
        <w:ind w:firstLine="420" w:firstLineChars="200"/>
        <w:rPr>
          <w:b/>
          <w:bCs/>
          <w:kern w:val="0"/>
          <w:szCs w:val="21"/>
        </w:rPr>
      </w:pPr>
      <w:r>
        <w:rPr>
          <w:rFonts w:hint="eastAsia"/>
          <w:b/>
          <w:bCs/>
          <w:kern w:val="0"/>
          <w:szCs w:val="21"/>
        </w:rPr>
        <w:t xml:space="preserve">教学要点： </w:t>
      </w:r>
    </w:p>
    <w:p>
      <w:pPr>
        <w:ind w:left="420"/>
        <w:rPr>
          <w:kern w:val="0"/>
          <w:szCs w:val="21"/>
        </w:rPr>
      </w:pPr>
      <w:r>
        <w:rPr>
          <w:rFonts w:hint="eastAsia"/>
          <w:kern w:val="0"/>
          <w:szCs w:val="21"/>
        </w:rPr>
        <w:t>1、世界遗产管理理念、目标任务</w:t>
      </w:r>
    </w:p>
    <w:p>
      <w:pPr>
        <w:ind w:left="420"/>
        <w:rPr>
          <w:kern w:val="0"/>
          <w:szCs w:val="21"/>
        </w:rPr>
      </w:pPr>
      <w:r>
        <w:rPr>
          <w:rFonts w:hint="eastAsia"/>
          <w:kern w:val="0"/>
          <w:szCs w:val="21"/>
        </w:rPr>
        <w:t>2、世界遗产管理的基本方法</w:t>
      </w:r>
    </w:p>
    <w:p>
      <w:pPr>
        <w:ind w:left="420"/>
        <w:rPr>
          <w:kern w:val="0"/>
          <w:szCs w:val="21"/>
        </w:rPr>
      </w:pPr>
      <w:r>
        <w:rPr>
          <w:rFonts w:hint="eastAsia"/>
          <w:kern w:val="0"/>
          <w:szCs w:val="21"/>
        </w:rPr>
        <w:t>3、世界遗产管理模式</w:t>
      </w:r>
    </w:p>
    <w:p>
      <w:pPr>
        <w:ind w:left="420"/>
        <w:rPr>
          <w:kern w:val="0"/>
          <w:szCs w:val="21"/>
        </w:rPr>
      </w:pPr>
      <w:r>
        <w:rPr>
          <w:rFonts w:hint="eastAsia"/>
          <w:kern w:val="0"/>
          <w:szCs w:val="21"/>
        </w:rPr>
        <w:t>4、世界级遗产、国家级遗产以及非物质文化遗产的经营体制</w:t>
      </w:r>
    </w:p>
    <w:p>
      <w:pPr>
        <w:ind w:left="420"/>
        <w:rPr>
          <w:kern w:val="0"/>
          <w:szCs w:val="21"/>
        </w:rPr>
      </w:pPr>
      <w:r>
        <w:rPr>
          <w:rFonts w:hint="eastAsia"/>
          <w:kern w:val="0"/>
          <w:szCs w:val="21"/>
        </w:rPr>
        <w:t>5、世界遗产开发与保护的关系</w:t>
      </w:r>
    </w:p>
    <w:p>
      <w:pPr>
        <w:ind w:left="420"/>
        <w:rPr>
          <w:b/>
          <w:bCs/>
          <w:kern w:val="0"/>
          <w:szCs w:val="21"/>
        </w:rPr>
      </w:pPr>
      <w:r>
        <w:rPr>
          <w:rFonts w:hint="eastAsia"/>
          <w:b/>
          <w:bCs/>
          <w:kern w:val="0"/>
          <w:szCs w:val="21"/>
        </w:rPr>
        <w:t>教学时数：</w:t>
      </w:r>
    </w:p>
    <w:p>
      <w:pPr>
        <w:ind w:left="420"/>
        <w:rPr>
          <w:kern w:val="0"/>
          <w:szCs w:val="21"/>
        </w:rPr>
      </w:pPr>
      <w:r>
        <w:rPr>
          <w:rFonts w:hint="eastAsia"/>
          <w:kern w:val="0"/>
          <w:szCs w:val="21"/>
        </w:rPr>
        <w:t>2学时</w:t>
      </w:r>
    </w:p>
    <w:p>
      <w:pPr>
        <w:spacing w:line="320" w:lineRule="exact"/>
        <w:ind w:firstLine="420" w:firstLineChars="200"/>
        <w:rPr>
          <w:b/>
          <w:bCs/>
          <w:kern w:val="0"/>
          <w:szCs w:val="21"/>
        </w:rPr>
      </w:pPr>
      <w:r>
        <w:rPr>
          <w:rFonts w:hint="eastAsia"/>
          <w:b/>
          <w:bCs/>
          <w:kern w:val="0"/>
          <w:szCs w:val="21"/>
        </w:rPr>
        <w:t>教学内容：</w:t>
      </w:r>
    </w:p>
    <w:p>
      <w:pPr>
        <w:autoSpaceDE w:val="0"/>
        <w:autoSpaceDN w:val="0"/>
        <w:adjustRightInd w:val="0"/>
        <w:ind w:left="420"/>
        <w:rPr>
          <w:kern w:val="0"/>
          <w:szCs w:val="21"/>
        </w:rPr>
      </w:pPr>
      <w:r>
        <w:rPr>
          <w:rFonts w:hint="eastAsia"/>
          <w:kern w:val="0"/>
          <w:szCs w:val="21"/>
        </w:rPr>
        <w:t>第一节  世界遗产管理理念</w:t>
      </w:r>
    </w:p>
    <w:p>
      <w:pPr>
        <w:ind w:firstLine="420" w:firstLineChars="200"/>
        <w:rPr>
          <w:kern w:val="0"/>
          <w:szCs w:val="21"/>
        </w:rPr>
      </w:pPr>
      <w:r>
        <w:rPr>
          <w:rFonts w:hint="eastAsia"/>
          <w:kern w:val="0"/>
          <w:szCs w:val="21"/>
        </w:rPr>
        <w:t>一、管理的目标任务</w:t>
      </w:r>
    </w:p>
    <w:p>
      <w:pPr>
        <w:ind w:firstLine="420" w:firstLineChars="200"/>
        <w:rPr>
          <w:kern w:val="0"/>
          <w:szCs w:val="21"/>
        </w:rPr>
      </w:pPr>
      <w:r>
        <w:rPr>
          <w:kern w:val="0"/>
          <w:szCs w:val="21"/>
        </w:rPr>
        <w:t>二、管理的理念</w:t>
      </w:r>
    </w:p>
    <w:p>
      <w:pPr>
        <w:ind w:firstLine="420" w:firstLineChars="200"/>
        <w:rPr>
          <w:kern w:val="0"/>
          <w:szCs w:val="21"/>
        </w:rPr>
      </w:pPr>
      <w:r>
        <w:rPr>
          <w:kern w:val="0"/>
          <w:szCs w:val="21"/>
        </w:rPr>
        <w:t>三、管理的基本方法</w:t>
      </w:r>
    </w:p>
    <w:p>
      <w:pPr>
        <w:ind w:firstLine="420" w:firstLineChars="200"/>
        <w:rPr>
          <w:kern w:val="0"/>
          <w:szCs w:val="21"/>
        </w:rPr>
      </w:pPr>
      <w:r>
        <w:rPr>
          <w:rFonts w:hint="eastAsia"/>
          <w:kern w:val="0"/>
          <w:szCs w:val="21"/>
        </w:rPr>
        <w:t>第二节  世界遗产管理模式和经营体制</w:t>
      </w:r>
    </w:p>
    <w:p>
      <w:pPr>
        <w:ind w:firstLine="420" w:firstLineChars="200"/>
        <w:rPr>
          <w:kern w:val="0"/>
          <w:szCs w:val="21"/>
        </w:rPr>
      </w:pPr>
      <w:r>
        <w:rPr>
          <w:kern w:val="0"/>
          <w:szCs w:val="21"/>
        </w:rPr>
        <w:t>一、管理模式</w:t>
      </w:r>
    </w:p>
    <w:p>
      <w:pPr>
        <w:ind w:firstLine="420" w:firstLineChars="200"/>
        <w:rPr>
          <w:kern w:val="0"/>
          <w:szCs w:val="21"/>
        </w:rPr>
      </w:pPr>
      <w:r>
        <w:rPr>
          <w:kern w:val="0"/>
          <w:szCs w:val="21"/>
        </w:rPr>
        <w:t>二、经营体制</w:t>
      </w:r>
    </w:p>
    <w:p>
      <w:pPr>
        <w:ind w:firstLine="420" w:firstLineChars="200"/>
        <w:rPr>
          <w:kern w:val="0"/>
          <w:szCs w:val="21"/>
        </w:rPr>
      </w:pPr>
      <w:r>
        <w:rPr>
          <w:rFonts w:hint="eastAsia"/>
          <w:kern w:val="0"/>
          <w:szCs w:val="21"/>
        </w:rPr>
        <w:t>第三节  世界遗产开发与保护的关系</w:t>
      </w:r>
    </w:p>
    <w:p>
      <w:pPr>
        <w:ind w:firstLine="420" w:firstLineChars="200"/>
        <w:rPr>
          <w:kern w:val="0"/>
          <w:szCs w:val="21"/>
        </w:rPr>
      </w:pPr>
      <w:r>
        <w:rPr>
          <w:kern w:val="0"/>
          <w:szCs w:val="21"/>
        </w:rPr>
        <w:t>一、关于开发与保护的关系</w:t>
      </w:r>
    </w:p>
    <w:p>
      <w:pPr>
        <w:ind w:firstLine="420" w:firstLineChars="200"/>
        <w:rPr>
          <w:kern w:val="0"/>
          <w:szCs w:val="21"/>
        </w:rPr>
      </w:pPr>
      <w:r>
        <w:rPr>
          <w:rFonts w:hint="eastAsia"/>
          <w:kern w:val="0"/>
          <w:szCs w:val="21"/>
        </w:rPr>
        <w:t>二、关于遗产地开发与保护的管理问题</w:t>
      </w:r>
    </w:p>
    <w:p>
      <w:pPr>
        <w:autoSpaceDE w:val="0"/>
        <w:autoSpaceDN w:val="0"/>
        <w:adjustRightInd w:val="0"/>
        <w:ind w:firstLine="420"/>
        <w:rPr>
          <w:kern w:val="0"/>
          <w:szCs w:val="21"/>
        </w:rPr>
      </w:pPr>
      <w:r>
        <w:rPr>
          <w:rFonts w:hint="eastAsia"/>
          <w:b/>
          <w:bCs/>
          <w:kern w:val="0"/>
          <w:szCs w:val="21"/>
        </w:rPr>
        <w:t>考核要点：</w:t>
      </w:r>
    </w:p>
    <w:p>
      <w:pPr>
        <w:ind w:firstLine="420" w:firstLineChars="200"/>
        <w:rPr>
          <w:kern w:val="0"/>
          <w:szCs w:val="21"/>
        </w:rPr>
      </w:pPr>
      <w:r>
        <w:rPr>
          <w:rFonts w:hint="eastAsia"/>
          <w:kern w:val="0"/>
          <w:szCs w:val="21"/>
        </w:rPr>
        <w:t>1、了解 世界遗产管理理念、目标任务</w:t>
      </w:r>
    </w:p>
    <w:p>
      <w:pPr>
        <w:ind w:firstLine="420"/>
        <w:rPr>
          <w:kern w:val="0"/>
          <w:szCs w:val="21"/>
        </w:rPr>
      </w:pPr>
      <w:r>
        <w:rPr>
          <w:rFonts w:hint="eastAsia"/>
          <w:kern w:val="0"/>
          <w:szCs w:val="21"/>
        </w:rPr>
        <w:t>2、掌握 世界遗产管理的基本方法，以及世界遗产管理模式。</w:t>
      </w:r>
    </w:p>
    <w:p>
      <w:pPr>
        <w:ind w:firstLine="435"/>
        <w:rPr>
          <w:kern w:val="0"/>
          <w:szCs w:val="21"/>
        </w:rPr>
      </w:pPr>
      <w:r>
        <w:rPr>
          <w:rFonts w:hint="eastAsia"/>
          <w:kern w:val="0"/>
          <w:szCs w:val="21"/>
        </w:rPr>
        <w:t>3、应用 分析遗产地开发与保护的管理问题，并能结合实际解决实际问题。</w:t>
      </w:r>
    </w:p>
    <w:p>
      <w:pPr>
        <w:ind w:firstLine="435"/>
        <w:rPr>
          <w:kern w:val="0"/>
          <w:szCs w:val="21"/>
        </w:rPr>
      </w:pPr>
    </w:p>
    <w:p>
      <w:pPr>
        <w:jc w:val="center"/>
        <w:rPr>
          <w:kern w:val="0"/>
          <w:szCs w:val="21"/>
        </w:rPr>
      </w:pPr>
    </w:p>
    <w:p>
      <w:pPr>
        <w:spacing w:line="320" w:lineRule="exact"/>
        <w:jc w:val="center"/>
        <w:rPr>
          <w:b/>
          <w:bCs/>
          <w:kern w:val="0"/>
          <w:sz w:val="24"/>
          <w:szCs w:val="24"/>
        </w:rPr>
      </w:pPr>
      <w:r>
        <w:rPr>
          <w:rFonts w:hint="eastAsia"/>
          <w:b/>
          <w:bCs/>
          <w:kern w:val="0"/>
          <w:sz w:val="24"/>
          <w:szCs w:val="24"/>
        </w:rPr>
        <w:t>第十四章 国外旅游景区管理的经验借鉴</w:t>
      </w:r>
    </w:p>
    <w:p>
      <w:pPr>
        <w:spacing w:line="320" w:lineRule="exact"/>
        <w:ind w:firstLine="420" w:firstLineChars="200"/>
        <w:rPr>
          <w:b/>
          <w:bCs/>
          <w:kern w:val="0"/>
          <w:szCs w:val="21"/>
        </w:rPr>
      </w:pPr>
      <w:r>
        <w:rPr>
          <w:rFonts w:hint="eastAsia"/>
          <w:b/>
          <w:bCs/>
          <w:kern w:val="0"/>
          <w:szCs w:val="21"/>
        </w:rPr>
        <w:t xml:space="preserve">教学要点： </w:t>
      </w:r>
    </w:p>
    <w:p>
      <w:pPr>
        <w:ind w:left="420"/>
        <w:rPr>
          <w:kern w:val="0"/>
          <w:szCs w:val="21"/>
        </w:rPr>
      </w:pPr>
      <w:r>
        <w:rPr>
          <w:rFonts w:hint="eastAsia"/>
          <w:kern w:val="0"/>
          <w:szCs w:val="21"/>
        </w:rPr>
        <w:t>1、美国的黄石公园国家公园管理模式</w:t>
      </w:r>
    </w:p>
    <w:p>
      <w:pPr>
        <w:ind w:left="420"/>
        <w:rPr>
          <w:kern w:val="0"/>
          <w:szCs w:val="21"/>
        </w:rPr>
      </w:pPr>
      <w:r>
        <w:rPr>
          <w:rFonts w:hint="eastAsia"/>
          <w:kern w:val="0"/>
          <w:szCs w:val="21"/>
        </w:rPr>
        <w:t>2、日本的广岛中央森林公园的设施分类及功能分区</w:t>
      </w:r>
    </w:p>
    <w:p>
      <w:pPr>
        <w:ind w:left="420"/>
        <w:rPr>
          <w:kern w:val="0"/>
          <w:szCs w:val="21"/>
        </w:rPr>
      </w:pPr>
      <w:r>
        <w:rPr>
          <w:rFonts w:hint="eastAsia"/>
          <w:kern w:val="0"/>
          <w:szCs w:val="21"/>
        </w:rPr>
        <w:t>3、领会西班牙毕堡古根汉姆艺术博物馆这个建筑带动毕堡这个城市复兴的内涵</w:t>
      </w:r>
    </w:p>
    <w:p>
      <w:pPr>
        <w:ind w:left="420"/>
        <w:rPr>
          <w:kern w:val="0"/>
          <w:szCs w:val="21"/>
        </w:rPr>
      </w:pPr>
      <w:r>
        <w:rPr>
          <w:rFonts w:hint="eastAsia"/>
          <w:kern w:val="0"/>
          <w:szCs w:val="21"/>
        </w:rPr>
        <w:t>4、南非尼加拉私人狩猎保护区—通过旅游业的发展</w:t>
      </w:r>
    </w:p>
    <w:p>
      <w:pPr>
        <w:ind w:left="420"/>
        <w:rPr>
          <w:kern w:val="0"/>
          <w:szCs w:val="21"/>
        </w:rPr>
      </w:pPr>
      <w:r>
        <w:rPr>
          <w:rFonts w:hint="eastAsia"/>
          <w:kern w:val="0"/>
          <w:szCs w:val="21"/>
        </w:rPr>
        <w:t>5、厄瓜多尔的加拉帕哥斯群岛发展生态旅游的经验一级项目设计</w:t>
      </w:r>
    </w:p>
    <w:p>
      <w:pPr>
        <w:ind w:left="420"/>
        <w:rPr>
          <w:kern w:val="0"/>
          <w:szCs w:val="21"/>
        </w:rPr>
      </w:pPr>
      <w:r>
        <w:rPr>
          <w:rFonts w:hint="eastAsia"/>
          <w:kern w:val="0"/>
          <w:szCs w:val="21"/>
        </w:rPr>
        <w:t>6、印度尼西亚巴厘岛成为旅游度假的天堂的成功经验</w:t>
      </w:r>
    </w:p>
    <w:p>
      <w:pPr>
        <w:ind w:left="420"/>
        <w:rPr>
          <w:kern w:val="0"/>
          <w:szCs w:val="21"/>
        </w:rPr>
      </w:pPr>
      <w:r>
        <w:rPr>
          <w:rFonts w:hint="eastAsia"/>
          <w:kern w:val="0"/>
          <w:szCs w:val="21"/>
        </w:rPr>
        <w:t>7、宗教国家尼泊尔在国家公园奇特旺国家开展生态旅游的成功经验、做法以及生态旅游项目设计、旅游产品的设计</w:t>
      </w:r>
    </w:p>
    <w:p>
      <w:pPr>
        <w:ind w:left="420"/>
        <w:rPr>
          <w:kern w:val="0"/>
          <w:szCs w:val="21"/>
        </w:rPr>
      </w:pPr>
      <w:r>
        <w:rPr>
          <w:rFonts w:hint="eastAsia"/>
          <w:kern w:val="0"/>
          <w:szCs w:val="21"/>
        </w:rPr>
        <w:t>8、肯尼亚马赛马拉保护区发展旅游业的经验，尤其是生态旅游的经验。</w:t>
      </w:r>
    </w:p>
    <w:p>
      <w:pPr>
        <w:ind w:left="420"/>
        <w:rPr>
          <w:b/>
          <w:bCs/>
          <w:kern w:val="0"/>
          <w:szCs w:val="21"/>
        </w:rPr>
      </w:pPr>
      <w:r>
        <w:rPr>
          <w:rFonts w:hint="eastAsia"/>
          <w:b/>
          <w:bCs/>
          <w:kern w:val="0"/>
          <w:szCs w:val="21"/>
        </w:rPr>
        <w:t>教学时数：</w:t>
      </w:r>
    </w:p>
    <w:p>
      <w:pPr>
        <w:ind w:left="420"/>
        <w:rPr>
          <w:kern w:val="0"/>
          <w:szCs w:val="21"/>
        </w:rPr>
      </w:pPr>
      <w:r>
        <w:rPr>
          <w:rFonts w:hint="eastAsia"/>
          <w:kern w:val="0"/>
          <w:szCs w:val="21"/>
        </w:rPr>
        <w:t>2学时</w:t>
      </w:r>
    </w:p>
    <w:p>
      <w:pPr>
        <w:spacing w:line="320" w:lineRule="exact"/>
        <w:ind w:firstLine="420" w:firstLineChars="200"/>
        <w:rPr>
          <w:b/>
          <w:bCs/>
          <w:kern w:val="0"/>
          <w:szCs w:val="21"/>
        </w:rPr>
      </w:pPr>
      <w:r>
        <w:rPr>
          <w:rFonts w:hint="eastAsia"/>
          <w:b/>
          <w:bCs/>
          <w:kern w:val="0"/>
          <w:szCs w:val="21"/>
        </w:rPr>
        <w:t>教学内容：</w:t>
      </w:r>
    </w:p>
    <w:p>
      <w:pPr>
        <w:autoSpaceDE w:val="0"/>
        <w:autoSpaceDN w:val="0"/>
        <w:adjustRightInd w:val="0"/>
        <w:ind w:left="420"/>
        <w:rPr>
          <w:kern w:val="0"/>
          <w:szCs w:val="21"/>
        </w:rPr>
      </w:pPr>
      <w:r>
        <w:rPr>
          <w:rFonts w:hint="eastAsia"/>
          <w:kern w:val="0"/>
          <w:szCs w:val="21"/>
        </w:rPr>
        <w:t>第一节  美国的国家公园——以黄石公园为例</w:t>
      </w:r>
    </w:p>
    <w:p>
      <w:pPr>
        <w:ind w:left="420"/>
        <w:rPr>
          <w:kern w:val="0"/>
          <w:szCs w:val="21"/>
        </w:rPr>
      </w:pPr>
      <w:r>
        <w:rPr>
          <w:kern w:val="0"/>
          <w:szCs w:val="21"/>
        </w:rPr>
        <w:t>一、美国的国家公园系统</w:t>
      </w:r>
    </w:p>
    <w:p>
      <w:pPr>
        <w:ind w:left="420"/>
        <w:rPr>
          <w:kern w:val="0"/>
          <w:szCs w:val="21"/>
        </w:rPr>
      </w:pPr>
      <w:r>
        <w:rPr>
          <w:rFonts w:hint="eastAsia"/>
          <w:kern w:val="0"/>
          <w:szCs w:val="21"/>
        </w:rPr>
        <w:t>二、</w:t>
      </w:r>
      <w:r>
        <w:rPr>
          <w:kern w:val="0"/>
          <w:szCs w:val="21"/>
        </w:rPr>
        <w:t>美国的国家公园管理局</w:t>
      </w:r>
    </w:p>
    <w:p>
      <w:pPr>
        <w:ind w:left="420"/>
        <w:rPr>
          <w:kern w:val="0"/>
          <w:szCs w:val="21"/>
        </w:rPr>
      </w:pPr>
      <w:r>
        <w:rPr>
          <w:kern w:val="0"/>
          <w:szCs w:val="21"/>
        </w:rPr>
        <w:t>黄石国家公园管理模式综述</w:t>
      </w:r>
    </w:p>
    <w:p>
      <w:pPr>
        <w:ind w:left="420"/>
        <w:rPr>
          <w:kern w:val="0"/>
          <w:szCs w:val="21"/>
        </w:rPr>
      </w:pPr>
      <w:r>
        <w:rPr>
          <w:rFonts w:hint="eastAsia"/>
          <w:kern w:val="0"/>
          <w:szCs w:val="21"/>
        </w:rPr>
        <w:t>第二节  日本的自然公园——以广岛中央森林公园为例</w:t>
      </w:r>
    </w:p>
    <w:p>
      <w:pPr>
        <w:ind w:left="420"/>
        <w:rPr>
          <w:kern w:val="0"/>
          <w:szCs w:val="21"/>
        </w:rPr>
      </w:pPr>
      <w:r>
        <w:rPr>
          <w:kern w:val="0"/>
          <w:szCs w:val="21"/>
        </w:rPr>
        <w:t>一、日本的公园分类体系</w:t>
      </w:r>
    </w:p>
    <w:p>
      <w:pPr>
        <w:ind w:left="420"/>
        <w:rPr>
          <w:kern w:val="0"/>
          <w:szCs w:val="21"/>
        </w:rPr>
      </w:pPr>
      <w:r>
        <w:rPr>
          <w:kern w:val="0"/>
          <w:szCs w:val="21"/>
        </w:rPr>
        <w:t>二、日本的《自然公园法》</w:t>
      </w:r>
    </w:p>
    <w:p>
      <w:pPr>
        <w:ind w:left="420"/>
        <w:rPr>
          <w:kern w:val="0"/>
          <w:szCs w:val="21"/>
        </w:rPr>
      </w:pPr>
      <w:r>
        <w:rPr>
          <w:kern w:val="0"/>
          <w:szCs w:val="21"/>
        </w:rPr>
        <w:t>三、广岛中央森林公园</w:t>
      </w:r>
    </w:p>
    <w:p>
      <w:pPr>
        <w:ind w:left="420"/>
        <w:rPr>
          <w:kern w:val="0"/>
          <w:szCs w:val="21"/>
        </w:rPr>
      </w:pPr>
      <w:r>
        <w:rPr>
          <w:kern w:val="0"/>
          <w:szCs w:val="21"/>
        </w:rPr>
        <w:t>四、对日本自然公园的评价</w:t>
      </w:r>
    </w:p>
    <w:p>
      <w:pPr>
        <w:ind w:left="420"/>
        <w:rPr>
          <w:kern w:val="0"/>
          <w:szCs w:val="21"/>
        </w:rPr>
      </w:pPr>
      <w:r>
        <w:rPr>
          <w:rFonts w:hint="eastAsia"/>
          <w:kern w:val="0"/>
          <w:szCs w:val="21"/>
        </w:rPr>
        <w:t>第三节  西班牙的毕堡——一个建筑带动一个城市的复兴</w:t>
      </w:r>
    </w:p>
    <w:p>
      <w:pPr>
        <w:ind w:left="420"/>
        <w:rPr>
          <w:kern w:val="0"/>
          <w:szCs w:val="21"/>
        </w:rPr>
      </w:pPr>
      <w:r>
        <w:rPr>
          <w:kern w:val="0"/>
          <w:szCs w:val="21"/>
        </w:rPr>
        <w:t>一、背景</w:t>
      </w:r>
    </w:p>
    <w:p>
      <w:pPr>
        <w:ind w:left="420"/>
        <w:rPr>
          <w:kern w:val="0"/>
          <w:szCs w:val="21"/>
        </w:rPr>
      </w:pPr>
      <w:r>
        <w:rPr>
          <w:kern w:val="0"/>
          <w:szCs w:val="21"/>
        </w:rPr>
        <w:t>二、创造性的衔接：  “古根汉姆毕堡”之建筑</w:t>
      </w:r>
    </w:p>
    <w:p>
      <w:pPr>
        <w:ind w:left="420"/>
        <w:rPr>
          <w:kern w:val="0"/>
          <w:szCs w:val="21"/>
        </w:rPr>
      </w:pPr>
      <w:r>
        <w:rPr>
          <w:kern w:val="0"/>
          <w:szCs w:val="21"/>
        </w:rPr>
        <w:t>三、建筑推销城市</w:t>
      </w:r>
    </w:p>
    <w:p>
      <w:pPr>
        <w:ind w:left="420"/>
        <w:rPr>
          <w:kern w:val="0"/>
          <w:szCs w:val="21"/>
        </w:rPr>
      </w:pPr>
      <w:r>
        <w:rPr>
          <w:rFonts w:hint="eastAsia"/>
          <w:kern w:val="0"/>
          <w:szCs w:val="21"/>
        </w:rPr>
        <w:t>第四节  南非尼加拉私人狩猎保护区——旅游业造就的社区受益体系</w:t>
      </w:r>
    </w:p>
    <w:p>
      <w:pPr>
        <w:ind w:left="420"/>
        <w:rPr>
          <w:kern w:val="0"/>
          <w:szCs w:val="21"/>
        </w:rPr>
      </w:pPr>
      <w:r>
        <w:rPr>
          <w:kern w:val="0"/>
          <w:szCs w:val="21"/>
        </w:rPr>
        <w:t>一、南非旅游业概况</w:t>
      </w:r>
    </w:p>
    <w:p>
      <w:pPr>
        <w:ind w:left="420"/>
        <w:rPr>
          <w:kern w:val="0"/>
          <w:szCs w:val="21"/>
        </w:rPr>
      </w:pPr>
      <w:r>
        <w:rPr>
          <w:rFonts w:hint="eastAsia"/>
          <w:kern w:val="0"/>
          <w:szCs w:val="21"/>
        </w:rPr>
        <w:t>二</w:t>
      </w:r>
      <w:r>
        <w:rPr>
          <w:kern w:val="0"/>
          <w:szCs w:val="21"/>
        </w:rPr>
        <w:t>、尼加拉私人狩猎保护区使当地社区受益</w:t>
      </w:r>
    </w:p>
    <w:p>
      <w:pPr>
        <w:ind w:left="420"/>
        <w:rPr>
          <w:kern w:val="0"/>
          <w:szCs w:val="21"/>
        </w:rPr>
      </w:pPr>
      <w:r>
        <w:rPr>
          <w:rFonts w:hint="eastAsia"/>
          <w:kern w:val="0"/>
          <w:szCs w:val="21"/>
        </w:rPr>
        <w:t>第五节  厄瓜多尔的生态旅游——以加拉帕哥斯群岛为例</w:t>
      </w:r>
    </w:p>
    <w:p>
      <w:pPr>
        <w:ind w:left="420"/>
        <w:rPr>
          <w:kern w:val="0"/>
          <w:szCs w:val="21"/>
        </w:rPr>
      </w:pPr>
      <w:r>
        <w:rPr>
          <w:kern w:val="0"/>
          <w:szCs w:val="21"/>
        </w:rPr>
        <w:t>一、厄瓜多尔——生态旅游的先行者</w:t>
      </w:r>
    </w:p>
    <w:p>
      <w:pPr>
        <w:ind w:left="420"/>
        <w:rPr>
          <w:kern w:val="0"/>
          <w:szCs w:val="21"/>
        </w:rPr>
      </w:pPr>
      <w:r>
        <w:rPr>
          <w:kern w:val="0"/>
          <w:szCs w:val="21"/>
        </w:rPr>
        <w:t>二、加拉帕哥斯群岛生态旅游模式</w:t>
      </w:r>
    </w:p>
    <w:p>
      <w:pPr>
        <w:ind w:left="420"/>
        <w:rPr>
          <w:kern w:val="0"/>
          <w:szCs w:val="21"/>
        </w:rPr>
      </w:pPr>
      <w:r>
        <w:rPr>
          <w:rFonts w:hint="eastAsia"/>
          <w:kern w:val="0"/>
          <w:szCs w:val="21"/>
        </w:rPr>
        <w:t>第六节  印度尼西亚巴厘岛——旅游度假的天堂</w:t>
      </w:r>
    </w:p>
    <w:p>
      <w:pPr>
        <w:ind w:left="420"/>
        <w:rPr>
          <w:kern w:val="0"/>
          <w:szCs w:val="21"/>
        </w:rPr>
      </w:pPr>
      <w:r>
        <w:rPr>
          <w:kern w:val="0"/>
          <w:szCs w:val="21"/>
        </w:rPr>
        <w:t>一、巴厘岛概况</w:t>
      </w:r>
    </w:p>
    <w:p>
      <w:pPr>
        <w:ind w:left="420"/>
        <w:rPr>
          <w:kern w:val="0"/>
          <w:szCs w:val="21"/>
        </w:rPr>
      </w:pPr>
      <w:r>
        <w:rPr>
          <w:kern w:val="0"/>
          <w:szCs w:val="21"/>
        </w:rPr>
        <w:t>二、巴厘岛获得巨大成功的经验分析</w:t>
      </w:r>
    </w:p>
    <w:p>
      <w:pPr>
        <w:ind w:left="420"/>
        <w:rPr>
          <w:kern w:val="0"/>
          <w:szCs w:val="21"/>
        </w:rPr>
      </w:pPr>
      <w:r>
        <w:rPr>
          <w:rFonts w:hint="eastAsia"/>
          <w:kern w:val="0"/>
          <w:szCs w:val="21"/>
        </w:rPr>
        <w:t>第七节  尼泊尔的国家公园——以皇家奇特旺国家公园为例</w:t>
      </w:r>
    </w:p>
    <w:p>
      <w:pPr>
        <w:ind w:left="420"/>
        <w:rPr>
          <w:kern w:val="0"/>
          <w:szCs w:val="21"/>
        </w:rPr>
      </w:pPr>
      <w:r>
        <w:rPr>
          <w:kern w:val="0"/>
          <w:szCs w:val="21"/>
        </w:rPr>
        <w:t>一、蓬勃发展的国际旅游业</w:t>
      </w:r>
    </w:p>
    <w:p>
      <w:pPr>
        <w:ind w:left="420"/>
        <w:rPr>
          <w:kern w:val="0"/>
          <w:szCs w:val="21"/>
        </w:rPr>
      </w:pPr>
      <w:r>
        <w:rPr>
          <w:kern w:val="0"/>
          <w:szCs w:val="21"/>
        </w:rPr>
        <w:t>二、皇家奇特旺国家公园</w:t>
      </w:r>
    </w:p>
    <w:p>
      <w:pPr>
        <w:ind w:left="420"/>
        <w:rPr>
          <w:kern w:val="0"/>
          <w:szCs w:val="21"/>
        </w:rPr>
      </w:pPr>
      <w:r>
        <w:rPr>
          <w:rFonts w:hint="eastAsia"/>
          <w:kern w:val="0"/>
          <w:szCs w:val="21"/>
        </w:rPr>
        <w:t>第八节  肯尼亚旅游业的发展经验——以马赛马拉保护区的生态旅游为例</w:t>
      </w:r>
    </w:p>
    <w:p>
      <w:pPr>
        <w:ind w:left="420"/>
        <w:rPr>
          <w:kern w:val="0"/>
          <w:szCs w:val="21"/>
        </w:rPr>
      </w:pPr>
      <w:r>
        <w:rPr>
          <w:kern w:val="0"/>
          <w:szCs w:val="21"/>
        </w:rPr>
        <w:t>一、肯尼亚旅游业发展概况</w:t>
      </w:r>
    </w:p>
    <w:p>
      <w:pPr>
        <w:ind w:left="420"/>
        <w:rPr>
          <w:kern w:val="0"/>
          <w:szCs w:val="21"/>
        </w:rPr>
      </w:pPr>
      <w:r>
        <w:rPr>
          <w:kern w:val="0"/>
          <w:szCs w:val="21"/>
        </w:rPr>
        <w:t>二、肯尼亚的经验：发展以当地居民（社区）为出发点的生态旅游</w:t>
      </w:r>
    </w:p>
    <w:p>
      <w:pPr>
        <w:ind w:left="420"/>
        <w:rPr>
          <w:kern w:val="0"/>
          <w:szCs w:val="21"/>
        </w:rPr>
      </w:pPr>
      <w:r>
        <w:rPr>
          <w:kern w:val="0"/>
          <w:szCs w:val="21"/>
        </w:rPr>
        <w:t>三、马赛马拉保护区实例</w:t>
      </w:r>
    </w:p>
    <w:p>
      <w:pPr>
        <w:autoSpaceDE w:val="0"/>
        <w:autoSpaceDN w:val="0"/>
        <w:adjustRightInd w:val="0"/>
        <w:ind w:firstLine="420"/>
        <w:rPr>
          <w:b/>
          <w:bCs/>
          <w:kern w:val="0"/>
          <w:szCs w:val="21"/>
        </w:rPr>
      </w:pPr>
      <w:r>
        <w:rPr>
          <w:rFonts w:hint="eastAsia"/>
          <w:b/>
          <w:bCs/>
          <w:kern w:val="0"/>
          <w:szCs w:val="21"/>
        </w:rPr>
        <w:t>考核要点：</w:t>
      </w:r>
    </w:p>
    <w:p>
      <w:pPr>
        <w:pStyle w:val="62"/>
        <w:numPr>
          <w:ilvl w:val="0"/>
          <w:numId w:val="39"/>
        </w:numPr>
        <w:ind w:firstLineChars="0"/>
        <w:rPr>
          <w:kern w:val="0"/>
          <w:szCs w:val="21"/>
        </w:rPr>
      </w:pPr>
      <w:r>
        <w:rPr>
          <w:rFonts w:hint="eastAsia"/>
          <w:kern w:val="0"/>
          <w:szCs w:val="21"/>
        </w:rPr>
        <w:t>了解 西班牙毕堡古根汉姆艺术博物馆这个建筑带动毕堡这个城市复兴的内涵</w:t>
      </w:r>
    </w:p>
    <w:p>
      <w:pPr>
        <w:pStyle w:val="62"/>
        <w:numPr>
          <w:ilvl w:val="0"/>
          <w:numId w:val="39"/>
        </w:numPr>
        <w:ind w:firstLineChars="0"/>
        <w:rPr>
          <w:kern w:val="0"/>
          <w:szCs w:val="21"/>
        </w:rPr>
      </w:pPr>
      <w:r>
        <w:rPr>
          <w:rFonts w:hint="eastAsia"/>
          <w:kern w:val="0"/>
          <w:szCs w:val="21"/>
        </w:rPr>
        <w:t>掌握 美国的黄石公园国家公园管理模式；</w:t>
      </w:r>
    </w:p>
    <w:p>
      <w:pPr>
        <w:ind w:left="420" w:firstLine="840" w:firstLineChars="400"/>
        <w:rPr>
          <w:kern w:val="0"/>
          <w:szCs w:val="21"/>
        </w:rPr>
      </w:pPr>
      <w:r>
        <w:rPr>
          <w:rFonts w:hint="eastAsia"/>
          <w:kern w:val="0"/>
          <w:szCs w:val="21"/>
        </w:rPr>
        <w:t>日本的广岛中央森林公园的设施分类及功能分区；</w:t>
      </w:r>
    </w:p>
    <w:p>
      <w:pPr>
        <w:ind w:left="420" w:firstLine="840" w:firstLineChars="400"/>
        <w:rPr>
          <w:kern w:val="0"/>
          <w:szCs w:val="21"/>
        </w:rPr>
      </w:pPr>
      <w:r>
        <w:rPr>
          <w:rFonts w:hint="eastAsia"/>
          <w:kern w:val="0"/>
          <w:szCs w:val="21"/>
        </w:rPr>
        <w:t>南非尼加拉私人狩猎保护区—通过旅游业的发展；</w:t>
      </w:r>
    </w:p>
    <w:p>
      <w:pPr>
        <w:ind w:left="420" w:firstLine="840" w:firstLineChars="400"/>
        <w:rPr>
          <w:kern w:val="0"/>
          <w:szCs w:val="21"/>
        </w:rPr>
      </w:pPr>
      <w:r>
        <w:rPr>
          <w:rFonts w:hint="eastAsia"/>
          <w:kern w:val="0"/>
          <w:szCs w:val="21"/>
        </w:rPr>
        <w:t>厄瓜多尔的加拉帕哥斯群岛发展生态旅游的经验一级项目设计；</w:t>
      </w:r>
    </w:p>
    <w:p>
      <w:pPr>
        <w:ind w:left="420" w:firstLine="840" w:firstLineChars="400"/>
        <w:rPr>
          <w:kern w:val="0"/>
          <w:szCs w:val="21"/>
        </w:rPr>
      </w:pPr>
      <w:r>
        <w:rPr>
          <w:rFonts w:hint="eastAsia"/>
          <w:kern w:val="0"/>
          <w:szCs w:val="21"/>
        </w:rPr>
        <w:t>印度尼西亚巴厘岛成为旅游度假的天堂的成功经验；</w:t>
      </w:r>
    </w:p>
    <w:p>
      <w:pPr>
        <w:ind w:left="420" w:firstLine="840" w:firstLineChars="400"/>
        <w:rPr>
          <w:kern w:val="0"/>
          <w:szCs w:val="21"/>
        </w:rPr>
      </w:pPr>
      <w:r>
        <w:rPr>
          <w:rFonts w:hint="eastAsia"/>
          <w:kern w:val="0"/>
          <w:szCs w:val="21"/>
        </w:rPr>
        <w:t>宗教国家尼泊尔在国家公园奇特旺国家开展生态旅游的成功经验、做法以及生态旅游</w:t>
      </w:r>
    </w:p>
    <w:p>
      <w:pPr>
        <w:ind w:left="420" w:firstLine="840" w:firstLineChars="400"/>
        <w:rPr>
          <w:kern w:val="0"/>
          <w:szCs w:val="21"/>
        </w:rPr>
      </w:pPr>
      <w:r>
        <w:rPr>
          <w:rFonts w:hint="eastAsia"/>
          <w:kern w:val="0"/>
          <w:szCs w:val="21"/>
        </w:rPr>
        <w:t>项目设计、旅游产品的设计；</w:t>
      </w:r>
    </w:p>
    <w:p>
      <w:pPr>
        <w:ind w:left="420" w:firstLine="840" w:firstLineChars="400"/>
        <w:rPr>
          <w:kern w:val="0"/>
          <w:szCs w:val="21"/>
        </w:rPr>
      </w:pPr>
      <w:r>
        <w:rPr>
          <w:rFonts w:hint="eastAsia"/>
          <w:kern w:val="0"/>
          <w:szCs w:val="21"/>
        </w:rPr>
        <w:t>肯尼亚马赛马拉保护区发展旅游业的经验，尤其是生态旅游的经验。</w:t>
      </w:r>
    </w:p>
    <w:p>
      <w:pPr>
        <w:ind w:firstLine="435"/>
        <w:rPr>
          <w:kern w:val="0"/>
          <w:szCs w:val="21"/>
        </w:rPr>
      </w:pPr>
    </w:p>
    <w:p>
      <w:pPr>
        <w:jc w:val="center"/>
        <w:rPr>
          <w:kern w:val="0"/>
          <w:szCs w:val="21"/>
        </w:rPr>
      </w:pPr>
    </w:p>
    <w:p>
      <w:pPr>
        <w:spacing w:line="320" w:lineRule="exact"/>
        <w:jc w:val="center"/>
        <w:rPr>
          <w:b/>
          <w:bCs/>
          <w:kern w:val="0"/>
          <w:sz w:val="24"/>
          <w:szCs w:val="24"/>
        </w:rPr>
      </w:pPr>
      <w:r>
        <w:rPr>
          <w:rFonts w:hint="eastAsia"/>
          <w:b/>
          <w:bCs/>
          <w:kern w:val="0"/>
          <w:sz w:val="24"/>
          <w:szCs w:val="24"/>
        </w:rPr>
        <w:t>第十五章 中国旅游景区管理的热点与趋势</w:t>
      </w:r>
    </w:p>
    <w:p>
      <w:pPr>
        <w:spacing w:line="320" w:lineRule="exact"/>
        <w:ind w:firstLine="420" w:firstLineChars="200"/>
        <w:rPr>
          <w:b/>
          <w:bCs/>
          <w:kern w:val="0"/>
          <w:szCs w:val="21"/>
        </w:rPr>
      </w:pPr>
      <w:r>
        <w:rPr>
          <w:rFonts w:hint="eastAsia"/>
          <w:b/>
          <w:bCs/>
          <w:kern w:val="0"/>
          <w:szCs w:val="21"/>
        </w:rPr>
        <w:t xml:space="preserve">教学要点： </w:t>
      </w:r>
    </w:p>
    <w:p>
      <w:pPr>
        <w:ind w:left="420"/>
        <w:rPr>
          <w:kern w:val="0"/>
          <w:szCs w:val="21"/>
        </w:rPr>
      </w:pPr>
      <w:r>
        <w:rPr>
          <w:rFonts w:hint="eastAsia"/>
          <w:kern w:val="0"/>
          <w:szCs w:val="21"/>
        </w:rPr>
        <w:t>1、旅游景区门票价格的定义，了解其功能</w:t>
      </w:r>
    </w:p>
    <w:p>
      <w:pPr>
        <w:ind w:left="420"/>
        <w:rPr>
          <w:kern w:val="0"/>
          <w:szCs w:val="21"/>
        </w:rPr>
      </w:pPr>
      <w:r>
        <w:rPr>
          <w:rFonts w:hint="eastAsia"/>
          <w:kern w:val="0"/>
          <w:szCs w:val="21"/>
        </w:rPr>
        <w:t>2、制定旅游景区门票价格的因素</w:t>
      </w:r>
    </w:p>
    <w:p>
      <w:pPr>
        <w:ind w:left="420"/>
        <w:rPr>
          <w:kern w:val="0"/>
          <w:szCs w:val="21"/>
        </w:rPr>
      </w:pPr>
      <w:r>
        <w:rPr>
          <w:rFonts w:hint="eastAsia"/>
          <w:kern w:val="0"/>
          <w:szCs w:val="21"/>
        </w:rPr>
        <w:t>3、旅游景区门票上涨的是与非</w:t>
      </w:r>
    </w:p>
    <w:p>
      <w:pPr>
        <w:ind w:left="420"/>
        <w:rPr>
          <w:kern w:val="0"/>
          <w:szCs w:val="21"/>
        </w:rPr>
      </w:pPr>
      <w:r>
        <w:rPr>
          <w:rFonts w:hint="eastAsia"/>
          <w:kern w:val="0"/>
          <w:szCs w:val="21"/>
        </w:rPr>
        <w:t>4、国外门票价格管理经验，并借鉴性的运用到我国景区门票价格制定这一实践中</w:t>
      </w:r>
    </w:p>
    <w:p>
      <w:pPr>
        <w:ind w:left="420"/>
        <w:rPr>
          <w:kern w:val="0"/>
          <w:szCs w:val="21"/>
        </w:rPr>
      </w:pPr>
      <w:r>
        <w:rPr>
          <w:rFonts w:hint="eastAsia"/>
          <w:kern w:val="0"/>
          <w:szCs w:val="21"/>
        </w:rPr>
        <w:t>5、旅游景区门票价格管理的对策，把握其发展趋势</w:t>
      </w:r>
    </w:p>
    <w:p>
      <w:pPr>
        <w:ind w:left="420"/>
        <w:rPr>
          <w:b/>
          <w:bCs/>
          <w:kern w:val="0"/>
          <w:szCs w:val="21"/>
        </w:rPr>
      </w:pPr>
      <w:r>
        <w:rPr>
          <w:rFonts w:hint="eastAsia"/>
          <w:b/>
          <w:bCs/>
          <w:kern w:val="0"/>
          <w:szCs w:val="21"/>
        </w:rPr>
        <w:t>教学时数：</w:t>
      </w:r>
    </w:p>
    <w:p>
      <w:pPr>
        <w:ind w:left="420"/>
        <w:rPr>
          <w:kern w:val="0"/>
          <w:szCs w:val="21"/>
        </w:rPr>
      </w:pPr>
      <w:r>
        <w:rPr>
          <w:rFonts w:hint="eastAsia"/>
          <w:kern w:val="0"/>
          <w:szCs w:val="21"/>
        </w:rPr>
        <w:t>2学时</w:t>
      </w:r>
    </w:p>
    <w:p>
      <w:pPr>
        <w:spacing w:line="320" w:lineRule="exact"/>
        <w:ind w:firstLine="420" w:firstLineChars="200"/>
        <w:rPr>
          <w:b/>
          <w:bCs/>
          <w:kern w:val="0"/>
          <w:szCs w:val="21"/>
        </w:rPr>
      </w:pPr>
      <w:r>
        <w:rPr>
          <w:rFonts w:hint="eastAsia"/>
          <w:b/>
          <w:bCs/>
          <w:kern w:val="0"/>
          <w:szCs w:val="21"/>
        </w:rPr>
        <w:t>教学内容：</w:t>
      </w:r>
    </w:p>
    <w:p>
      <w:pPr>
        <w:autoSpaceDE w:val="0"/>
        <w:autoSpaceDN w:val="0"/>
        <w:adjustRightInd w:val="0"/>
        <w:ind w:left="420"/>
        <w:rPr>
          <w:kern w:val="0"/>
          <w:szCs w:val="21"/>
        </w:rPr>
      </w:pPr>
      <w:r>
        <w:rPr>
          <w:rFonts w:hint="eastAsia"/>
          <w:kern w:val="0"/>
          <w:szCs w:val="21"/>
        </w:rPr>
        <w:t>第一节  旅游景区门票价格上涨</w:t>
      </w:r>
    </w:p>
    <w:p>
      <w:pPr>
        <w:ind w:left="420"/>
        <w:rPr>
          <w:kern w:val="0"/>
          <w:szCs w:val="21"/>
        </w:rPr>
      </w:pPr>
      <w:r>
        <w:rPr>
          <w:kern w:val="0"/>
          <w:szCs w:val="21"/>
        </w:rPr>
        <w:t>一、旅游景区门票价格的定义与功能</w:t>
      </w:r>
    </w:p>
    <w:p>
      <w:pPr>
        <w:ind w:left="420"/>
        <w:rPr>
          <w:kern w:val="0"/>
          <w:szCs w:val="21"/>
        </w:rPr>
      </w:pPr>
      <w:r>
        <w:rPr>
          <w:rFonts w:hint="eastAsia"/>
          <w:kern w:val="0"/>
          <w:szCs w:val="21"/>
        </w:rPr>
        <w:t>二、制定旅游景区门票价格的因素</w:t>
      </w:r>
    </w:p>
    <w:p>
      <w:pPr>
        <w:ind w:left="420"/>
        <w:rPr>
          <w:kern w:val="0"/>
          <w:szCs w:val="21"/>
        </w:rPr>
      </w:pPr>
      <w:r>
        <w:rPr>
          <w:rFonts w:hint="eastAsia"/>
          <w:kern w:val="0"/>
          <w:szCs w:val="21"/>
        </w:rPr>
        <w:t>三、旅游景区门票上涨的是与非</w:t>
      </w:r>
    </w:p>
    <w:p>
      <w:pPr>
        <w:ind w:left="420"/>
        <w:rPr>
          <w:kern w:val="0"/>
          <w:szCs w:val="21"/>
        </w:rPr>
      </w:pPr>
      <w:r>
        <w:rPr>
          <w:kern w:val="0"/>
          <w:szCs w:val="21"/>
        </w:rPr>
        <w:t>四、国外门票价格管理经验借鉴</w:t>
      </w:r>
    </w:p>
    <w:p>
      <w:pPr>
        <w:ind w:left="420"/>
        <w:rPr>
          <w:kern w:val="0"/>
          <w:szCs w:val="21"/>
        </w:rPr>
      </w:pPr>
      <w:r>
        <w:rPr>
          <w:rFonts w:hint="eastAsia"/>
          <w:kern w:val="0"/>
          <w:szCs w:val="21"/>
        </w:rPr>
        <w:t>第二节  文化创意旅游</w:t>
      </w:r>
    </w:p>
    <w:p>
      <w:pPr>
        <w:ind w:left="420"/>
        <w:rPr>
          <w:kern w:val="0"/>
          <w:szCs w:val="21"/>
        </w:rPr>
      </w:pPr>
      <w:r>
        <w:rPr>
          <w:kern w:val="0"/>
          <w:szCs w:val="21"/>
        </w:rPr>
        <w:t>一、创意旅游的定义</w:t>
      </w:r>
    </w:p>
    <w:p>
      <w:pPr>
        <w:ind w:left="420"/>
        <w:rPr>
          <w:kern w:val="0"/>
          <w:szCs w:val="21"/>
        </w:rPr>
      </w:pPr>
      <w:r>
        <w:rPr>
          <w:kern w:val="0"/>
          <w:szCs w:val="21"/>
        </w:rPr>
        <w:t>二、创意旅游的效应</w:t>
      </w:r>
    </w:p>
    <w:p>
      <w:pPr>
        <w:ind w:left="420"/>
        <w:rPr>
          <w:kern w:val="0"/>
          <w:szCs w:val="21"/>
        </w:rPr>
      </w:pPr>
      <w:r>
        <w:rPr>
          <w:kern w:val="0"/>
          <w:szCs w:val="21"/>
        </w:rPr>
        <w:t>三、创意旅游的借鉴</w:t>
      </w:r>
    </w:p>
    <w:p>
      <w:pPr>
        <w:ind w:left="420"/>
        <w:rPr>
          <w:kern w:val="0"/>
          <w:szCs w:val="21"/>
        </w:rPr>
      </w:pPr>
      <w:r>
        <w:rPr>
          <w:rFonts w:hint="eastAsia"/>
          <w:kern w:val="0"/>
          <w:szCs w:val="21"/>
        </w:rPr>
        <w:t>第三节  旅游景区数字化</w:t>
      </w:r>
    </w:p>
    <w:p>
      <w:pPr>
        <w:ind w:left="420"/>
        <w:rPr>
          <w:kern w:val="0"/>
          <w:szCs w:val="21"/>
        </w:rPr>
      </w:pPr>
      <w:r>
        <w:rPr>
          <w:kern w:val="0"/>
          <w:szCs w:val="21"/>
        </w:rPr>
        <w:t>一、景区数字化的发展背景</w:t>
      </w:r>
    </w:p>
    <w:p>
      <w:pPr>
        <w:ind w:left="420"/>
        <w:rPr>
          <w:kern w:val="0"/>
          <w:szCs w:val="21"/>
        </w:rPr>
      </w:pPr>
      <w:r>
        <w:rPr>
          <w:kern w:val="0"/>
          <w:szCs w:val="21"/>
        </w:rPr>
        <w:t>二、数字化景区概念</w:t>
      </w:r>
    </w:p>
    <w:p>
      <w:pPr>
        <w:ind w:left="420"/>
        <w:rPr>
          <w:kern w:val="0"/>
          <w:szCs w:val="21"/>
        </w:rPr>
      </w:pPr>
      <w:r>
        <w:rPr>
          <w:kern w:val="0"/>
          <w:szCs w:val="21"/>
        </w:rPr>
        <w:t>三、我国旅游景区数字化建设的发展现状</w:t>
      </w:r>
    </w:p>
    <w:p>
      <w:pPr>
        <w:ind w:left="420"/>
        <w:rPr>
          <w:kern w:val="0"/>
          <w:szCs w:val="21"/>
        </w:rPr>
      </w:pPr>
      <w:r>
        <w:rPr>
          <w:kern w:val="0"/>
          <w:szCs w:val="21"/>
        </w:rPr>
        <w:t>四、数字化建设对景区发展的重要意义</w:t>
      </w:r>
    </w:p>
    <w:p>
      <w:pPr>
        <w:ind w:left="420"/>
        <w:rPr>
          <w:kern w:val="0"/>
          <w:szCs w:val="21"/>
        </w:rPr>
      </w:pPr>
      <w:r>
        <w:rPr>
          <w:kern w:val="0"/>
          <w:szCs w:val="21"/>
        </w:rPr>
        <w:t>五、数字风景名胜区的建设策略</w:t>
      </w:r>
    </w:p>
    <w:p>
      <w:pPr>
        <w:autoSpaceDE w:val="0"/>
        <w:autoSpaceDN w:val="0"/>
        <w:adjustRightInd w:val="0"/>
        <w:ind w:firstLine="420"/>
        <w:rPr>
          <w:b/>
          <w:bCs/>
          <w:kern w:val="0"/>
          <w:szCs w:val="21"/>
        </w:rPr>
      </w:pPr>
      <w:r>
        <w:rPr>
          <w:rFonts w:hint="eastAsia"/>
          <w:b/>
          <w:bCs/>
          <w:kern w:val="0"/>
          <w:szCs w:val="21"/>
        </w:rPr>
        <w:t>考核要点：</w:t>
      </w:r>
    </w:p>
    <w:p>
      <w:pPr>
        <w:ind w:left="420"/>
        <w:rPr>
          <w:kern w:val="0"/>
          <w:szCs w:val="21"/>
        </w:rPr>
      </w:pPr>
      <w:r>
        <w:rPr>
          <w:rFonts w:hint="eastAsia"/>
          <w:kern w:val="0"/>
          <w:szCs w:val="21"/>
        </w:rPr>
        <w:t>1、了解 制定旅游景区门票价格的因素；</w:t>
      </w:r>
    </w:p>
    <w:p>
      <w:pPr>
        <w:rPr>
          <w:kern w:val="0"/>
          <w:szCs w:val="21"/>
        </w:rPr>
      </w:pPr>
      <w:r>
        <w:rPr>
          <w:rFonts w:hint="eastAsia"/>
          <w:kern w:val="0"/>
          <w:szCs w:val="21"/>
        </w:rPr>
        <w:t xml:space="preserve">            旅游景区门票上涨的是与非；</w:t>
      </w:r>
    </w:p>
    <w:p>
      <w:pPr>
        <w:rPr>
          <w:kern w:val="0"/>
          <w:szCs w:val="21"/>
        </w:rPr>
      </w:pPr>
      <w:r>
        <w:rPr>
          <w:rFonts w:hint="eastAsia"/>
          <w:kern w:val="0"/>
          <w:szCs w:val="21"/>
        </w:rPr>
        <w:t xml:space="preserve">            旅游景区门票价格管理的对策，把握其发展趋势</w:t>
      </w:r>
    </w:p>
    <w:p>
      <w:pPr>
        <w:ind w:left="420"/>
        <w:rPr>
          <w:kern w:val="0"/>
          <w:szCs w:val="21"/>
        </w:rPr>
      </w:pPr>
      <w:r>
        <w:rPr>
          <w:rFonts w:hint="eastAsia"/>
          <w:kern w:val="0"/>
          <w:szCs w:val="21"/>
        </w:rPr>
        <w:t>2、掌握 旅游景区门票价格的定义，了解其功能。</w:t>
      </w:r>
    </w:p>
    <w:p>
      <w:pPr>
        <w:ind w:firstLine="420" w:firstLineChars="200"/>
        <w:rPr>
          <w:kern w:val="0"/>
          <w:szCs w:val="21"/>
        </w:rPr>
      </w:pPr>
      <w:r>
        <w:rPr>
          <w:rFonts w:hint="eastAsia"/>
          <w:kern w:val="0"/>
          <w:szCs w:val="21"/>
        </w:rPr>
        <w:t>3、应用 国外门票价格管理经验，并借鉴性的运用到我国景区门票价格制定这一实践中。</w:t>
      </w:r>
    </w:p>
    <w:p>
      <w:pPr>
        <w:ind w:firstLine="435"/>
        <w:rPr>
          <w:kern w:val="0"/>
          <w:szCs w:val="21"/>
        </w:rPr>
      </w:pPr>
    </w:p>
    <w:p>
      <w:pPr>
        <w:spacing w:line="500" w:lineRule="exact"/>
        <w:ind w:firstLine="417" w:firstLineChars="149"/>
        <w:rPr>
          <w:rFonts w:ascii="宋体" w:hAnsi="宋体" w:cs="宋体"/>
          <w:b/>
          <w:bCs/>
          <w:sz w:val="28"/>
          <w:szCs w:val="28"/>
        </w:rPr>
      </w:pPr>
      <w:r>
        <w:rPr>
          <w:rFonts w:hint="eastAsia" w:ascii="宋体" w:hAnsi="宋体" w:cs="宋体"/>
          <w:b/>
          <w:bCs/>
          <w:sz w:val="28"/>
          <w:szCs w:val="28"/>
        </w:rPr>
        <w:t>三、参考书目</w:t>
      </w:r>
    </w:p>
    <w:p>
      <w:pPr>
        <w:ind w:firstLine="420" w:firstLineChars="200"/>
        <w:rPr>
          <w:rFonts w:ascii="宋体" w:hAnsi="宋体" w:cs="宋体"/>
          <w:szCs w:val="21"/>
        </w:rPr>
      </w:pPr>
      <w:r>
        <w:rPr>
          <w:rFonts w:hint="eastAsia" w:ascii="宋体" w:hAnsi="宋体" w:cs="宋体"/>
          <w:szCs w:val="21"/>
        </w:rPr>
        <w:t>1、【英】约翰·斯沃布鲁克著，《旅游景区开发与管理》（第二版）。</w:t>
      </w:r>
    </w:p>
    <w:p>
      <w:pPr>
        <w:ind w:firstLine="420" w:firstLineChars="200"/>
        <w:rPr>
          <w:rFonts w:ascii="宋体" w:hAnsi="宋体" w:cs="宋体"/>
          <w:szCs w:val="21"/>
        </w:rPr>
      </w:pPr>
      <w:r>
        <w:rPr>
          <w:rFonts w:hint="eastAsia" w:ascii="宋体" w:hAnsi="宋体" w:cs="宋体"/>
          <w:szCs w:val="21"/>
        </w:rPr>
        <w:t>2、马勇、李玺，《旅游规划与开发》，科学出版社，2006年。</w:t>
      </w:r>
    </w:p>
    <w:p>
      <w:pPr>
        <w:ind w:firstLine="420" w:firstLineChars="200"/>
        <w:rPr>
          <w:rFonts w:ascii="宋体" w:hAnsi="宋体" w:cs="宋体"/>
          <w:szCs w:val="21"/>
        </w:rPr>
      </w:pPr>
      <w:r>
        <w:rPr>
          <w:rFonts w:hint="eastAsia" w:ascii="宋体" w:hAnsi="宋体" w:cs="宋体"/>
          <w:szCs w:val="21"/>
        </w:rPr>
        <w:t>3、保继刚等，《旅游规划案例》，广东旅游出版社，2003年。</w:t>
      </w:r>
    </w:p>
    <w:p>
      <w:pPr>
        <w:ind w:firstLine="420" w:firstLineChars="200"/>
        <w:rPr>
          <w:rFonts w:ascii="宋体" w:hAnsi="宋体" w:cs="宋体"/>
          <w:szCs w:val="21"/>
        </w:rPr>
      </w:pPr>
      <w:r>
        <w:rPr>
          <w:rFonts w:hint="eastAsia" w:ascii="宋体" w:hAnsi="宋体" w:cs="宋体"/>
          <w:szCs w:val="21"/>
        </w:rPr>
        <w:t>4、辛建荣，《旅游区规划与管理》，南开大学出版社，1999年。</w:t>
      </w:r>
    </w:p>
    <w:p>
      <w:pPr>
        <w:ind w:firstLine="420" w:firstLineChars="200"/>
        <w:rPr>
          <w:rFonts w:ascii="宋体" w:hAnsi="宋体" w:cs="宋体"/>
          <w:szCs w:val="21"/>
        </w:rPr>
      </w:pPr>
      <w:r>
        <w:rPr>
          <w:rFonts w:hint="eastAsia" w:ascii="宋体" w:hAnsi="宋体" w:cs="宋体"/>
          <w:szCs w:val="21"/>
        </w:rPr>
        <w:t>5、网络参考资料等。</w:t>
      </w:r>
    </w:p>
    <w:p>
      <w:pPr>
        <w:ind w:firstLine="420" w:firstLineChars="200"/>
        <w:rPr>
          <w:rFonts w:ascii="宋体" w:hAnsi="宋体" w:cs="宋体"/>
          <w:szCs w:val="21"/>
        </w:rPr>
      </w:pPr>
      <w:r>
        <w:rPr>
          <w:rFonts w:hint="eastAsia" w:ascii="宋体" w:hAnsi="宋体" w:cs="宋体"/>
          <w:szCs w:val="21"/>
        </w:rPr>
        <w:t>6、保继刚，《旅游地理学》，高等教育出版社，2000年。</w:t>
      </w:r>
    </w:p>
    <w:p>
      <w:pPr>
        <w:ind w:firstLine="420" w:firstLineChars="200"/>
        <w:rPr>
          <w:rFonts w:ascii="宋体" w:hAnsi="宋体" w:cs="宋体"/>
          <w:szCs w:val="21"/>
        </w:rPr>
      </w:pPr>
      <w:r>
        <w:rPr>
          <w:rFonts w:hint="eastAsia" w:ascii="宋体" w:hAnsi="宋体" w:cs="宋体"/>
          <w:szCs w:val="21"/>
        </w:rPr>
        <w:t>7、郭亚军，《旅游景区管理》，高等教育出版社，2006年。</w:t>
      </w:r>
    </w:p>
    <w:p>
      <w:pPr>
        <w:ind w:firstLine="420" w:firstLineChars="200"/>
        <w:rPr>
          <w:rFonts w:ascii="宋体" w:hAnsi="宋体" w:cs="宋体"/>
          <w:szCs w:val="21"/>
        </w:rPr>
      </w:pPr>
      <w:r>
        <w:rPr>
          <w:rFonts w:hint="eastAsia" w:ascii="宋体" w:hAnsi="宋体" w:cs="宋体"/>
          <w:szCs w:val="21"/>
        </w:rPr>
        <w:t>8、杨桂华、钟林生、明庆忠，《生态旅游》，高等教育出版社，第二版。</w:t>
      </w:r>
    </w:p>
    <w:p>
      <w:pPr>
        <w:ind w:firstLine="420" w:firstLineChars="200"/>
        <w:rPr>
          <w:rFonts w:ascii="宋体" w:hAnsi="宋体" w:cs="宋体"/>
          <w:szCs w:val="21"/>
        </w:rPr>
      </w:pPr>
      <w:r>
        <w:rPr>
          <w:rFonts w:hint="eastAsia" w:ascii="宋体" w:hAnsi="宋体" w:cs="宋体"/>
          <w:szCs w:val="21"/>
        </w:rPr>
        <w:t>9、刘益，《欠发达地区旅游影响研究》，科学出版社。</w:t>
      </w:r>
    </w:p>
    <w:p>
      <w:pPr>
        <w:widowControl/>
        <w:jc w:val="left"/>
        <w:rPr>
          <w:rFonts w:ascii="楷体" w:hAnsi="楷体" w:eastAsia="楷体" w:cs="宋体"/>
          <w:bCs/>
          <w:sz w:val="24"/>
          <w:szCs w:val="20"/>
        </w:rPr>
      </w:pPr>
      <w:r>
        <w:rPr>
          <w:rFonts w:ascii="楷体" w:hAnsi="楷体" w:eastAsia="楷体" w:cs="宋体"/>
          <w:bCs/>
          <w:sz w:val="24"/>
          <w:szCs w:val="20"/>
        </w:rPr>
        <w:br w:type="page"/>
      </w:r>
    </w:p>
    <w:p>
      <w:pPr>
        <w:rPr>
          <w:rFonts w:ascii="楷体" w:hAnsi="楷体" w:eastAsia="楷体" w:cs="宋体"/>
          <w:bCs/>
          <w:sz w:val="24"/>
          <w:szCs w:val="20"/>
        </w:rPr>
      </w:pPr>
      <w:r>
        <w:rPr>
          <w:rFonts w:hint="eastAsia" w:ascii="楷体" w:hAnsi="楷体" w:eastAsia="楷体" w:cs="宋体"/>
          <w:bCs/>
          <w:sz w:val="24"/>
          <w:szCs w:val="20"/>
        </w:rPr>
        <w:t>西北师范大学旅游管理专业课程教学大纲</w:t>
      </w:r>
    </w:p>
    <w:p>
      <w:pPr>
        <w:snapToGrid w:val="0"/>
        <w:jc w:val="center"/>
        <w:outlineLvl w:val="0"/>
        <w:rPr>
          <w:rFonts w:ascii="Times New Roman" w:hAnsi="Times New Roman" w:eastAsia="黑体" w:cs="Times New Roman"/>
          <w:b/>
          <w:sz w:val="44"/>
          <w:szCs w:val="24"/>
        </w:rPr>
      </w:pPr>
      <w:bookmarkStart w:id="109" w:name="_Toc500245436"/>
      <w:bookmarkStart w:id="110" w:name="_Toc500105625"/>
      <w:bookmarkStart w:id="111" w:name="_Toc4030"/>
      <w:r>
        <w:rPr>
          <w:rFonts w:hint="eastAsia" w:ascii="Times New Roman" w:hAnsi="Times New Roman" w:eastAsia="黑体" w:cs="Times New Roman"/>
          <w:sz w:val="44"/>
          <w:szCs w:val="44"/>
        </w:rPr>
        <w:t>客源国概况</w:t>
      </w:r>
      <w:bookmarkEnd w:id="109"/>
      <w:bookmarkEnd w:id="110"/>
      <w:bookmarkEnd w:id="111"/>
    </w:p>
    <w:p>
      <w:pPr>
        <w:ind w:firstLine="548" w:firstLineChars="196"/>
      </w:pPr>
      <w:r>
        <w:rPr>
          <w:rFonts w:hint="eastAsia" w:asciiTheme="minorEastAsia" w:hAnsiTheme="minorEastAsia"/>
          <w:b/>
          <w:sz w:val="28"/>
          <w:szCs w:val="28"/>
        </w:rPr>
        <w:t>一、说明</w:t>
      </w:r>
    </w:p>
    <w:p>
      <w:pPr>
        <w:widowControl/>
        <w:snapToGrid w:val="0"/>
        <w:ind w:firstLine="480" w:firstLineChars="200"/>
        <w:jc w:val="left"/>
        <w:rPr>
          <w:rFonts w:ascii="宋体" w:hAnsi="宋体" w:eastAsia="宋体" w:cs="宋体"/>
          <w:b/>
          <w:kern w:val="0"/>
          <w:szCs w:val="21"/>
        </w:rPr>
      </w:pPr>
      <w:r>
        <w:rPr>
          <w:rFonts w:hint="eastAsia" w:ascii="宋体" w:hAnsi="宋体" w:eastAsia="宋体" w:cs="Times New Roman"/>
          <w:b/>
          <w:sz w:val="24"/>
          <w:szCs w:val="24"/>
        </w:rPr>
        <w:t>（一）课程性质</w:t>
      </w:r>
    </w:p>
    <w:p>
      <w:pPr>
        <w:ind w:firstLine="420" w:firstLineChars="200"/>
        <w:rPr>
          <w:rFonts w:ascii="宋体" w:hAnsi="宋体" w:eastAsia="宋体" w:cs="Times New Roman"/>
          <w:szCs w:val="21"/>
        </w:rPr>
      </w:pPr>
      <w:r>
        <w:rPr>
          <w:rFonts w:hint="eastAsia" w:ascii="宋体" w:hAnsi="宋体" w:eastAsia="宋体" w:cs="Times New Roman"/>
          <w:szCs w:val="21"/>
        </w:rPr>
        <w:t>《客源国概况》（Country of origin）是旅游学院为旅游管理专业学生开设的专业必修课。本大纲根据该专业的特点和教学需要编写，作为本课程组织教学和教学考核的依据。</w:t>
      </w:r>
    </w:p>
    <w:p>
      <w:pPr>
        <w:ind w:firstLine="420" w:firstLineChars="200"/>
        <w:rPr>
          <w:rFonts w:ascii="宋体" w:hAnsi="宋体" w:eastAsia="宋体" w:cs="Times New Roman"/>
          <w:szCs w:val="24"/>
        </w:rPr>
      </w:pPr>
      <w:r>
        <w:rPr>
          <w:rFonts w:hint="eastAsia" w:ascii="宋体" w:hAnsi="宋体" w:eastAsia="宋体" w:cs="Times New Roman"/>
          <w:szCs w:val="21"/>
        </w:rPr>
        <w:t>客源国概况是一门介绍、研究中国主要客源国家和地区的自然地理、历史人文、政治经济、文化、民俗、旅游业等内容的学科。本课程旨在通过对主要客源国家上述各个方面的学习和研究，熟悉、掌握相关内容，学习旅游业发达国家的经验，尊重游客的风俗习惯，以有效地指导旅游实际工作，更好地服务游客，促进我国旅游业的持续发展。</w:t>
      </w:r>
    </w:p>
    <w:p>
      <w:pPr>
        <w:ind w:firstLine="480" w:firstLineChars="200"/>
        <w:rPr>
          <w:rFonts w:ascii="宋体" w:hAnsi="宋体" w:eastAsia="宋体" w:cs="Times New Roman"/>
          <w:b/>
          <w:kern w:val="0"/>
          <w:sz w:val="24"/>
          <w:szCs w:val="24"/>
        </w:rPr>
      </w:pPr>
      <w:r>
        <w:rPr>
          <w:rFonts w:hint="eastAsia" w:ascii="宋体" w:hAnsi="宋体" w:eastAsia="宋体" w:cs="Times New Roman"/>
          <w:b/>
          <w:kern w:val="0"/>
          <w:sz w:val="24"/>
          <w:szCs w:val="24"/>
        </w:rPr>
        <w:t>（二）教学目的</w:t>
      </w:r>
    </w:p>
    <w:p>
      <w:pPr>
        <w:ind w:firstLine="420" w:firstLineChars="200"/>
        <w:rPr>
          <w:rFonts w:ascii="宋体" w:hAnsi="宋体" w:eastAsia="宋体" w:cs="Times New Roman"/>
          <w:szCs w:val="21"/>
        </w:rPr>
      </w:pPr>
      <w:r>
        <w:rPr>
          <w:rFonts w:hint="eastAsia" w:ascii="宋体" w:hAnsi="宋体" w:eastAsia="宋体" w:cs="Times New Roman"/>
          <w:szCs w:val="21"/>
        </w:rPr>
        <w:t>通过本课程的学习，可以使学生扩大知识面，使学生对我国主要客源国的政治、经济、文化、民俗、旅游业以及地理、人文概况等有一个全面的、准确的认识和了解。对中国各主要海外客源国的基本情况有一个初步地了解和认识，在归纳、总结和分析各主要客源国的旅游需求的基础上，可以使学生对未来国际旅游业的发展趋势和我国旅游业应采取的措施有一个比较清醒的认识。一方面，可以为国家培养更多的既把握国际旅游需求脉络又了解国情的旅游管理人才；另一方面，也为学生日后走上旅游管理工作岗位开创一个宽泛的视野和坚实的基础。</w:t>
      </w:r>
    </w:p>
    <w:p>
      <w:pPr>
        <w:ind w:firstLine="480" w:firstLineChars="200"/>
        <w:rPr>
          <w:rFonts w:ascii="宋体" w:hAnsi="宋体" w:eastAsia="宋体" w:cs="Times New Roman"/>
          <w:b/>
          <w:sz w:val="24"/>
          <w:szCs w:val="24"/>
        </w:rPr>
      </w:pPr>
      <w:r>
        <w:rPr>
          <w:rFonts w:hint="eastAsia" w:ascii="宋体" w:hAnsi="宋体" w:eastAsia="宋体" w:cs="Times New Roman"/>
          <w:b/>
          <w:sz w:val="24"/>
          <w:szCs w:val="24"/>
        </w:rPr>
        <w:t>（三）教学内容</w:t>
      </w:r>
    </w:p>
    <w:p>
      <w:pPr>
        <w:ind w:firstLine="420" w:firstLineChars="200"/>
        <w:rPr>
          <w:rFonts w:ascii="宋体" w:hAnsi="宋体" w:eastAsia="宋体" w:cs="Times New Roman"/>
          <w:szCs w:val="21"/>
        </w:rPr>
      </w:pPr>
      <w:r>
        <w:rPr>
          <w:rFonts w:hint="eastAsia" w:ascii="宋体" w:hAnsi="宋体" w:eastAsia="宋体" w:cs="Times New Roman"/>
          <w:szCs w:val="21"/>
        </w:rPr>
        <w:t>讲述中国主要客源国家和地区的自然地理、历史人文、政治经济、文化、民俗、旅游业等内容的学科。</w:t>
      </w:r>
      <w:r>
        <w:rPr>
          <w:rFonts w:ascii="宋体" w:hAnsi="宋体" w:eastAsia="宋体" w:cs="Times New Roman"/>
          <w:szCs w:val="21"/>
        </w:rPr>
        <w:t>一是</w:t>
      </w:r>
      <w:r>
        <w:rPr>
          <w:rFonts w:hint="eastAsia" w:ascii="宋体" w:hAnsi="宋体" w:eastAsia="宋体" w:cs="Times New Roman"/>
          <w:szCs w:val="21"/>
        </w:rPr>
        <w:t>客源国家</w:t>
      </w:r>
      <w:r>
        <w:rPr>
          <w:rFonts w:ascii="宋体" w:hAnsi="宋体" w:eastAsia="宋体" w:cs="Times New Roman"/>
          <w:szCs w:val="21"/>
        </w:rPr>
        <w:t>的有关知识。二是介绍与解读列入联合国教科文组织的《世界遗产名录》中的有代表性的最精华的部分。</w:t>
      </w:r>
    </w:p>
    <w:p>
      <w:pPr>
        <w:ind w:firstLine="480" w:firstLineChars="200"/>
        <w:rPr>
          <w:rFonts w:ascii="宋体" w:hAnsi="宋体" w:eastAsia="宋体" w:cs="Times New Roman"/>
          <w:b/>
          <w:sz w:val="24"/>
          <w:szCs w:val="24"/>
        </w:rPr>
      </w:pPr>
      <w:r>
        <w:rPr>
          <w:rFonts w:hint="eastAsia" w:ascii="宋体" w:hAnsi="宋体" w:eastAsia="宋体" w:cs="Times New Roman"/>
          <w:b/>
          <w:sz w:val="24"/>
          <w:szCs w:val="24"/>
        </w:rPr>
        <w:t>（四）教学时数</w:t>
      </w:r>
    </w:p>
    <w:p>
      <w:pPr>
        <w:ind w:left="425"/>
        <w:rPr>
          <w:rFonts w:ascii="宋体" w:hAnsi="宋体" w:eastAsia="宋体" w:cs="Times New Roman"/>
          <w:szCs w:val="24"/>
        </w:rPr>
      </w:pPr>
      <w:r>
        <w:rPr>
          <w:rFonts w:hint="eastAsia" w:ascii="宋体" w:hAnsi="宋体" w:eastAsia="宋体" w:cs="Times New Roman"/>
          <w:szCs w:val="24"/>
        </w:rPr>
        <w:t>1.时数：2课时/周，总计：36课时</w:t>
      </w:r>
    </w:p>
    <w:p>
      <w:pPr>
        <w:ind w:firstLine="420" w:firstLineChars="200"/>
        <w:rPr>
          <w:rFonts w:ascii="宋体" w:hAnsi="宋体" w:eastAsia="宋体" w:cs="Times New Roman"/>
          <w:szCs w:val="24"/>
        </w:rPr>
      </w:pPr>
      <w:bookmarkStart w:id="112" w:name="_Toc6822"/>
      <w:r>
        <w:rPr>
          <w:rFonts w:hint="eastAsia" w:ascii="宋体" w:hAnsi="宋体" w:eastAsia="宋体" w:cs="Times New Roman"/>
          <w:szCs w:val="24"/>
        </w:rPr>
        <w:t>2.进度：见《客源国概况》教学进度表</w:t>
      </w:r>
      <w:bookmarkEnd w:id="112"/>
    </w:p>
    <w:p>
      <w:pPr>
        <w:ind w:firstLine="420" w:firstLineChars="200"/>
        <w:jc w:val="center"/>
        <w:rPr>
          <w:rFonts w:ascii="宋体" w:hAnsi="宋体" w:eastAsia="宋体" w:cs="Times New Roman"/>
          <w:szCs w:val="24"/>
        </w:rPr>
      </w:pPr>
      <w:r>
        <w:rPr>
          <w:rFonts w:hint="eastAsia" w:ascii="宋体" w:hAnsi="宋体" w:eastAsia="宋体" w:cs="Times New Roman"/>
          <w:szCs w:val="24"/>
        </w:rPr>
        <w:t>《客源国概况》教学进度表</w:t>
      </w:r>
    </w:p>
    <w:tbl>
      <w:tblPr>
        <w:tblStyle w:val="38"/>
        <w:tblW w:w="8363"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6"/>
        <w:gridCol w:w="3255"/>
        <w:gridCol w:w="1050"/>
        <w:gridCol w:w="1155"/>
        <w:gridCol w:w="1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6" w:type="dxa"/>
          </w:tcPr>
          <w:p>
            <w:pPr>
              <w:jc w:val="center"/>
              <w:rPr>
                <w:rFonts w:ascii="宋体" w:hAnsi="宋体" w:eastAsia="宋体" w:cs="Times New Roman"/>
                <w:szCs w:val="24"/>
              </w:rPr>
            </w:pPr>
            <w:r>
              <w:rPr>
                <w:rFonts w:hint="eastAsia" w:ascii="宋体" w:hAnsi="宋体" w:eastAsia="宋体" w:cs="Times New Roman"/>
                <w:szCs w:val="24"/>
              </w:rPr>
              <w:t>章  次</w:t>
            </w:r>
          </w:p>
        </w:tc>
        <w:tc>
          <w:tcPr>
            <w:tcW w:w="3255" w:type="dxa"/>
          </w:tcPr>
          <w:p>
            <w:pPr>
              <w:ind w:firstLine="1050" w:firstLineChars="500"/>
              <w:rPr>
                <w:rFonts w:ascii="宋体" w:hAnsi="宋体" w:eastAsia="宋体" w:cs="Times New Roman"/>
                <w:szCs w:val="24"/>
              </w:rPr>
            </w:pPr>
            <w:r>
              <w:rPr>
                <w:rFonts w:hint="eastAsia" w:ascii="宋体" w:hAnsi="宋体" w:eastAsia="宋体" w:cs="Times New Roman"/>
                <w:szCs w:val="24"/>
              </w:rPr>
              <w:t>内  容</w:t>
            </w:r>
          </w:p>
        </w:tc>
        <w:tc>
          <w:tcPr>
            <w:tcW w:w="1050" w:type="dxa"/>
          </w:tcPr>
          <w:p>
            <w:pPr>
              <w:rPr>
                <w:rFonts w:ascii="宋体" w:hAnsi="宋体" w:eastAsia="宋体" w:cs="Times New Roman"/>
                <w:szCs w:val="24"/>
              </w:rPr>
            </w:pPr>
            <w:r>
              <w:rPr>
                <w:rFonts w:hint="eastAsia" w:ascii="宋体" w:hAnsi="宋体" w:eastAsia="宋体" w:cs="Times New Roman"/>
                <w:szCs w:val="24"/>
              </w:rPr>
              <w:t>总学时</w:t>
            </w:r>
          </w:p>
        </w:tc>
        <w:tc>
          <w:tcPr>
            <w:tcW w:w="1155" w:type="dxa"/>
          </w:tcPr>
          <w:p>
            <w:pPr>
              <w:rPr>
                <w:rFonts w:ascii="宋体" w:hAnsi="宋体" w:eastAsia="宋体" w:cs="Times New Roman"/>
                <w:szCs w:val="24"/>
              </w:rPr>
            </w:pPr>
            <w:r>
              <w:rPr>
                <w:rFonts w:hint="eastAsia" w:ascii="宋体" w:hAnsi="宋体" w:eastAsia="宋体" w:cs="Times New Roman"/>
                <w:szCs w:val="24"/>
              </w:rPr>
              <w:t>课堂教学</w:t>
            </w:r>
          </w:p>
        </w:tc>
        <w:tc>
          <w:tcPr>
            <w:tcW w:w="1927" w:type="dxa"/>
          </w:tcPr>
          <w:p>
            <w:pPr>
              <w:rPr>
                <w:rFonts w:ascii="宋体" w:hAnsi="宋体" w:eastAsia="宋体" w:cs="Times New Roman"/>
                <w:szCs w:val="24"/>
              </w:rPr>
            </w:pPr>
            <w:r>
              <w:rPr>
                <w:rFonts w:hint="eastAsia" w:ascii="宋体" w:hAnsi="宋体" w:eastAsia="宋体" w:cs="Times New Roman"/>
                <w:szCs w:val="24"/>
              </w:rPr>
              <w:t>讨论（实践）课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6" w:type="dxa"/>
          </w:tcPr>
          <w:p>
            <w:pPr>
              <w:jc w:val="center"/>
              <w:rPr>
                <w:rFonts w:ascii="宋体" w:hAnsi="宋体" w:eastAsia="宋体" w:cs="Times New Roman"/>
                <w:szCs w:val="24"/>
              </w:rPr>
            </w:pPr>
            <w:r>
              <w:rPr>
                <w:rFonts w:hint="eastAsia" w:ascii="宋体" w:hAnsi="宋体" w:eastAsia="宋体" w:cs="Times New Roman"/>
                <w:szCs w:val="24"/>
              </w:rPr>
              <w:t>一</w:t>
            </w:r>
          </w:p>
        </w:tc>
        <w:tc>
          <w:tcPr>
            <w:tcW w:w="3255" w:type="dxa"/>
          </w:tcPr>
          <w:p>
            <w:pPr>
              <w:ind w:leftChars="-1" w:hanging="2" w:hangingChars="1"/>
              <w:jc w:val="left"/>
              <w:rPr>
                <w:rFonts w:ascii="宋体" w:hAnsi="宋体" w:eastAsia="宋体" w:cs="Times New Roman"/>
                <w:szCs w:val="24"/>
              </w:rPr>
            </w:pPr>
            <w:r>
              <w:rPr>
                <w:rFonts w:hint="eastAsia" w:ascii="宋体" w:hAnsi="宋体" w:eastAsia="宋体" w:cs="Times New Roman"/>
                <w:szCs w:val="21"/>
              </w:rPr>
              <w:t>世界旅游业和中国海外客源市场</w:t>
            </w:r>
          </w:p>
        </w:tc>
        <w:tc>
          <w:tcPr>
            <w:tcW w:w="1050" w:type="dxa"/>
          </w:tcPr>
          <w:p>
            <w:pPr>
              <w:jc w:val="center"/>
              <w:rPr>
                <w:rFonts w:ascii="宋体" w:hAnsi="宋体" w:eastAsia="宋体" w:cs="Times New Roman"/>
                <w:szCs w:val="24"/>
              </w:rPr>
            </w:pPr>
            <w:r>
              <w:rPr>
                <w:rFonts w:hint="eastAsia" w:ascii="宋体" w:hAnsi="宋体" w:eastAsia="宋体" w:cs="Times New Roman"/>
                <w:szCs w:val="24"/>
              </w:rPr>
              <w:t>6</w:t>
            </w:r>
          </w:p>
        </w:tc>
        <w:tc>
          <w:tcPr>
            <w:tcW w:w="1155" w:type="dxa"/>
          </w:tcPr>
          <w:p>
            <w:pPr>
              <w:rPr>
                <w:rFonts w:ascii="宋体" w:hAnsi="宋体" w:eastAsia="宋体" w:cs="Times New Roman"/>
                <w:szCs w:val="24"/>
              </w:rPr>
            </w:pPr>
            <w:r>
              <w:rPr>
                <w:rFonts w:hint="eastAsia" w:ascii="宋体" w:hAnsi="宋体" w:eastAsia="宋体" w:cs="Times New Roman"/>
                <w:szCs w:val="24"/>
              </w:rPr>
              <w:t>6</w:t>
            </w:r>
          </w:p>
        </w:tc>
        <w:tc>
          <w:tcPr>
            <w:tcW w:w="1927" w:type="dxa"/>
          </w:tcPr>
          <w:p>
            <w:pPr>
              <w:rPr>
                <w:rFonts w:ascii="宋体" w:hAnsi="宋体" w:eastAsia="宋体"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6" w:type="dxa"/>
          </w:tcPr>
          <w:p>
            <w:pPr>
              <w:jc w:val="center"/>
              <w:rPr>
                <w:rFonts w:ascii="宋体" w:hAnsi="宋体" w:eastAsia="宋体" w:cs="Times New Roman"/>
                <w:szCs w:val="24"/>
              </w:rPr>
            </w:pPr>
            <w:r>
              <w:rPr>
                <w:rFonts w:hint="eastAsia" w:ascii="宋体" w:hAnsi="宋体" w:eastAsia="宋体" w:cs="Times New Roman"/>
                <w:szCs w:val="24"/>
              </w:rPr>
              <w:t>二</w:t>
            </w:r>
          </w:p>
        </w:tc>
        <w:tc>
          <w:tcPr>
            <w:tcW w:w="3255" w:type="dxa"/>
          </w:tcPr>
          <w:p>
            <w:pPr>
              <w:jc w:val="left"/>
              <w:rPr>
                <w:rFonts w:ascii="宋体" w:hAnsi="宋体" w:eastAsia="宋体" w:cs="Times New Roman"/>
                <w:szCs w:val="24"/>
              </w:rPr>
            </w:pPr>
            <w:r>
              <w:rPr>
                <w:rFonts w:hint="eastAsia" w:ascii="宋体" w:hAnsi="宋体" w:eastAsia="宋体" w:cs="Times New Roman"/>
                <w:szCs w:val="21"/>
              </w:rPr>
              <w:t>亚洲和太平洋地区</w:t>
            </w:r>
          </w:p>
        </w:tc>
        <w:tc>
          <w:tcPr>
            <w:tcW w:w="1050" w:type="dxa"/>
          </w:tcPr>
          <w:p>
            <w:pPr>
              <w:jc w:val="center"/>
              <w:rPr>
                <w:rFonts w:ascii="宋体" w:hAnsi="宋体" w:eastAsia="宋体" w:cs="Times New Roman"/>
                <w:szCs w:val="24"/>
              </w:rPr>
            </w:pPr>
            <w:r>
              <w:rPr>
                <w:rFonts w:hint="eastAsia" w:ascii="宋体" w:hAnsi="宋体" w:eastAsia="宋体" w:cs="Times New Roman"/>
                <w:szCs w:val="24"/>
              </w:rPr>
              <w:t>12</w:t>
            </w:r>
          </w:p>
        </w:tc>
        <w:tc>
          <w:tcPr>
            <w:tcW w:w="1155" w:type="dxa"/>
          </w:tcPr>
          <w:p>
            <w:pPr>
              <w:rPr>
                <w:rFonts w:ascii="宋体" w:hAnsi="宋体" w:eastAsia="宋体" w:cs="Times New Roman"/>
                <w:szCs w:val="24"/>
              </w:rPr>
            </w:pPr>
            <w:r>
              <w:rPr>
                <w:rFonts w:hint="eastAsia" w:ascii="宋体" w:hAnsi="宋体" w:eastAsia="宋体" w:cs="Times New Roman"/>
                <w:szCs w:val="24"/>
              </w:rPr>
              <w:t>1</w:t>
            </w:r>
            <w:r>
              <w:rPr>
                <w:rFonts w:ascii="宋体" w:hAnsi="宋体" w:eastAsia="宋体" w:cs="Times New Roman"/>
                <w:szCs w:val="24"/>
              </w:rPr>
              <w:t>0</w:t>
            </w:r>
          </w:p>
        </w:tc>
        <w:tc>
          <w:tcPr>
            <w:tcW w:w="1927" w:type="dxa"/>
          </w:tcPr>
          <w:p>
            <w:pPr>
              <w:rPr>
                <w:rFonts w:ascii="宋体" w:hAnsi="宋体" w:eastAsia="宋体" w:cs="Times New Roman"/>
                <w:szCs w:val="24"/>
              </w:rPr>
            </w:pPr>
            <w:r>
              <w:rPr>
                <w:rFonts w:hint="eastAsia" w:ascii="宋体" w:hAnsi="宋体" w:eastAsia="宋体" w:cs="Times New Roman"/>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6" w:type="dxa"/>
          </w:tcPr>
          <w:p>
            <w:pPr>
              <w:jc w:val="center"/>
              <w:rPr>
                <w:rFonts w:ascii="宋体" w:hAnsi="宋体" w:eastAsia="宋体" w:cs="Times New Roman"/>
                <w:szCs w:val="24"/>
              </w:rPr>
            </w:pPr>
            <w:r>
              <w:rPr>
                <w:rFonts w:hint="eastAsia" w:ascii="宋体" w:hAnsi="宋体" w:eastAsia="宋体" w:cs="Times New Roman"/>
                <w:szCs w:val="24"/>
              </w:rPr>
              <w:t>三</w:t>
            </w:r>
          </w:p>
        </w:tc>
        <w:tc>
          <w:tcPr>
            <w:tcW w:w="3255" w:type="dxa"/>
          </w:tcPr>
          <w:p>
            <w:pPr>
              <w:ind w:leftChars="-1" w:hanging="2" w:hangingChars="1"/>
              <w:jc w:val="left"/>
              <w:rPr>
                <w:rFonts w:ascii="宋体" w:hAnsi="宋体" w:eastAsia="宋体" w:cs="Times New Roman"/>
                <w:szCs w:val="24"/>
              </w:rPr>
            </w:pPr>
            <w:r>
              <w:rPr>
                <w:rFonts w:hint="eastAsia" w:ascii="宋体" w:hAnsi="宋体" w:eastAsia="宋体" w:cs="Times New Roman"/>
                <w:szCs w:val="21"/>
              </w:rPr>
              <w:t>欧洲地区</w:t>
            </w:r>
          </w:p>
        </w:tc>
        <w:tc>
          <w:tcPr>
            <w:tcW w:w="1050" w:type="dxa"/>
          </w:tcPr>
          <w:p>
            <w:pPr>
              <w:jc w:val="center"/>
              <w:rPr>
                <w:rFonts w:ascii="宋体" w:hAnsi="宋体" w:eastAsia="宋体" w:cs="Times New Roman"/>
                <w:szCs w:val="24"/>
              </w:rPr>
            </w:pPr>
            <w:r>
              <w:rPr>
                <w:rFonts w:hint="eastAsia" w:ascii="宋体" w:hAnsi="宋体" w:eastAsia="宋体" w:cs="Times New Roman"/>
                <w:szCs w:val="24"/>
              </w:rPr>
              <w:t>6</w:t>
            </w:r>
          </w:p>
        </w:tc>
        <w:tc>
          <w:tcPr>
            <w:tcW w:w="1155" w:type="dxa"/>
          </w:tcPr>
          <w:p>
            <w:pPr>
              <w:rPr>
                <w:rFonts w:ascii="宋体" w:hAnsi="宋体" w:eastAsia="宋体" w:cs="Times New Roman"/>
                <w:szCs w:val="24"/>
              </w:rPr>
            </w:pPr>
            <w:r>
              <w:rPr>
                <w:rFonts w:hint="eastAsia" w:ascii="宋体" w:hAnsi="宋体" w:eastAsia="宋体" w:cs="Times New Roman"/>
                <w:szCs w:val="24"/>
              </w:rPr>
              <w:t>6</w:t>
            </w:r>
          </w:p>
        </w:tc>
        <w:tc>
          <w:tcPr>
            <w:tcW w:w="1927" w:type="dxa"/>
          </w:tcPr>
          <w:p>
            <w:pPr>
              <w:rPr>
                <w:rFonts w:ascii="宋体" w:hAnsi="宋体" w:eastAsia="宋体"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6" w:type="dxa"/>
          </w:tcPr>
          <w:p>
            <w:pPr>
              <w:jc w:val="center"/>
              <w:rPr>
                <w:rFonts w:ascii="宋体" w:hAnsi="宋体" w:eastAsia="宋体" w:cs="Times New Roman"/>
                <w:szCs w:val="24"/>
              </w:rPr>
            </w:pPr>
            <w:r>
              <w:rPr>
                <w:rFonts w:hint="eastAsia" w:ascii="宋体" w:hAnsi="宋体" w:eastAsia="宋体" w:cs="Times New Roman"/>
                <w:szCs w:val="24"/>
              </w:rPr>
              <w:t>四</w:t>
            </w:r>
          </w:p>
        </w:tc>
        <w:tc>
          <w:tcPr>
            <w:tcW w:w="3255" w:type="dxa"/>
          </w:tcPr>
          <w:p>
            <w:pPr>
              <w:ind w:leftChars="-1" w:hanging="2" w:hangingChars="1"/>
              <w:jc w:val="left"/>
              <w:rPr>
                <w:rFonts w:ascii="宋体" w:hAnsi="宋体" w:eastAsia="宋体" w:cs="Times New Roman"/>
                <w:szCs w:val="24"/>
              </w:rPr>
            </w:pPr>
            <w:r>
              <w:rPr>
                <w:rFonts w:hint="eastAsia" w:ascii="宋体" w:hAnsi="宋体" w:eastAsia="宋体" w:cs="Times New Roman"/>
                <w:szCs w:val="21"/>
              </w:rPr>
              <w:t>北美地区</w:t>
            </w:r>
          </w:p>
        </w:tc>
        <w:tc>
          <w:tcPr>
            <w:tcW w:w="1050" w:type="dxa"/>
          </w:tcPr>
          <w:p>
            <w:pPr>
              <w:jc w:val="center"/>
              <w:rPr>
                <w:rFonts w:ascii="宋体" w:hAnsi="宋体" w:eastAsia="宋体" w:cs="Times New Roman"/>
                <w:szCs w:val="24"/>
              </w:rPr>
            </w:pPr>
            <w:r>
              <w:rPr>
                <w:rFonts w:hint="eastAsia" w:ascii="宋体" w:hAnsi="宋体" w:eastAsia="宋体" w:cs="Times New Roman"/>
                <w:szCs w:val="24"/>
              </w:rPr>
              <w:t>6</w:t>
            </w:r>
          </w:p>
        </w:tc>
        <w:tc>
          <w:tcPr>
            <w:tcW w:w="1155" w:type="dxa"/>
          </w:tcPr>
          <w:p>
            <w:pPr>
              <w:rPr>
                <w:rFonts w:ascii="宋体" w:hAnsi="宋体" w:eastAsia="宋体" w:cs="Times New Roman"/>
                <w:szCs w:val="24"/>
              </w:rPr>
            </w:pPr>
            <w:r>
              <w:rPr>
                <w:rFonts w:hint="eastAsia" w:ascii="宋体" w:hAnsi="宋体" w:eastAsia="宋体" w:cs="Times New Roman"/>
                <w:szCs w:val="24"/>
              </w:rPr>
              <w:t>3</w:t>
            </w:r>
          </w:p>
        </w:tc>
        <w:tc>
          <w:tcPr>
            <w:tcW w:w="1927" w:type="dxa"/>
          </w:tcPr>
          <w:p>
            <w:pPr>
              <w:rPr>
                <w:rFonts w:ascii="宋体" w:hAnsi="宋体" w:eastAsia="宋体" w:cs="Times New Roman"/>
                <w:szCs w:val="24"/>
              </w:rPr>
            </w:pPr>
            <w:r>
              <w:rPr>
                <w:rFonts w:hint="eastAsia" w:ascii="宋体" w:hAnsi="宋体" w:eastAsia="宋体" w:cs="Times New Roman"/>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6" w:type="dxa"/>
          </w:tcPr>
          <w:p>
            <w:pPr>
              <w:jc w:val="center"/>
              <w:rPr>
                <w:rFonts w:ascii="宋体" w:hAnsi="宋体" w:eastAsia="宋体" w:cs="Times New Roman"/>
                <w:szCs w:val="24"/>
              </w:rPr>
            </w:pPr>
            <w:r>
              <w:rPr>
                <w:rFonts w:hint="eastAsia" w:ascii="宋体" w:hAnsi="宋体" w:eastAsia="宋体" w:cs="Times New Roman"/>
                <w:szCs w:val="24"/>
              </w:rPr>
              <w:t>五</w:t>
            </w:r>
          </w:p>
        </w:tc>
        <w:tc>
          <w:tcPr>
            <w:tcW w:w="3255" w:type="dxa"/>
          </w:tcPr>
          <w:p>
            <w:pPr>
              <w:ind w:leftChars="-1" w:hanging="2" w:hangingChars="1"/>
              <w:jc w:val="left"/>
              <w:rPr>
                <w:rFonts w:ascii="宋体" w:hAnsi="宋体" w:eastAsia="宋体" w:cs="Times New Roman"/>
                <w:szCs w:val="24"/>
              </w:rPr>
            </w:pPr>
            <w:r>
              <w:rPr>
                <w:rFonts w:hint="eastAsia" w:ascii="宋体" w:hAnsi="宋体" w:eastAsia="宋体" w:cs="Times New Roman"/>
                <w:szCs w:val="21"/>
              </w:rPr>
              <w:t>中国香港、澳门特别行政区和台湾地区及华侨和外籍华人</w:t>
            </w:r>
          </w:p>
        </w:tc>
        <w:tc>
          <w:tcPr>
            <w:tcW w:w="1050" w:type="dxa"/>
          </w:tcPr>
          <w:p>
            <w:pPr>
              <w:jc w:val="center"/>
              <w:rPr>
                <w:rFonts w:ascii="宋体" w:hAnsi="宋体" w:eastAsia="宋体" w:cs="Times New Roman"/>
                <w:szCs w:val="24"/>
              </w:rPr>
            </w:pPr>
            <w:r>
              <w:rPr>
                <w:rFonts w:hint="eastAsia" w:ascii="宋体" w:hAnsi="宋体" w:eastAsia="宋体" w:cs="Times New Roman"/>
                <w:szCs w:val="24"/>
              </w:rPr>
              <w:t>6</w:t>
            </w:r>
          </w:p>
        </w:tc>
        <w:tc>
          <w:tcPr>
            <w:tcW w:w="1155" w:type="dxa"/>
          </w:tcPr>
          <w:p>
            <w:pPr>
              <w:rPr>
                <w:rFonts w:ascii="宋体" w:hAnsi="宋体" w:eastAsia="宋体" w:cs="Times New Roman"/>
                <w:szCs w:val="24"/>
              </w:rPr>
            </w:pPr>
            <w:r>
              <w:rPr>
                <w:rFonts w:hint="eastAsia" w:ascii="宋体" w:hAnsi="宋体" w:eastAsia="宋体" w:cs="Times New Roman"/>
                <w:szCs w:val="24"/>
              </w:rPr>
              <w:t>3</w:t>
            </w:r>
          </w:p>
        </w:tc>
        <w:tc>
          <w:tcPr>
            <w:tcW w:w="1927" w:type="dxa"/>
          </w:tcPr>
          <w:p>
            <w:pPr>
              <w:rPr>
                <w:rFonts w:ascii="宋体" w:hAnsi="宋体" w:eastAsia="宋体" w:cs="Times New Roman"/>
                <w:szCs w:val="24"/>
              </w:rPr>
            </w:pPr>
            <w:r>
              <w:rPr>
                <w:rFonts w:hint="eastAsia" w:ascii="宋体" w:hAnsi="宋体" w:eastAsia="宋体" w:cs="Times New Roman"/>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6" w:type="dxa"/>
          </w:tcPr>
          <w:p>
            <w:pPr>
              <w:jc w:val="center"/>
              <w:rPr>
                <w:rFonts w:ascii="宋体" w:hAnsi="宋体" w:eastAsia="宋体" w:cs="Times New Roman"/>
                <w:szCs w:val="24"/>
              </w:rPr>
            </w:pPr>
            <w:r>
              <w:rPr>
                <w:rFonts w:hint="eastAsia" w:ascii="宋体" w:hAnsi="宋体" w:eastAsia="宋体" w:cs="Times New Roman"/>
                <w:szCs w:val="24"/>
              </w:rPr>
              <w:t>合计</w:t>
            </w:r>
          </w:p>
        </w:tc>
        <w:tc>
          <w:tcPr>
            <w:tcW w:w="3255" w:type="dxa"/>
          </w:tcPr>
          <w:p>
            <w:pPr>
              <w:ind w:firstLine="840" w:firstLineChars="400"/>
              <w:jc w:val="left"/>
              <w:rPr>
                <w:rFonts w:ascii="宋体" w:hAnsi="宋体" w:eastAsia="宋体" w:cs="Times New Roman"/>
                <w:szCs w:val="24"/>
              </w:rPr>
            </w:pPr>
            <w:r>
              <w:rPr>
                <w:rFonts w:hint="eastAsia" w:ascii="宋体" w:hAnsi="宋体" w:eastAsia="宋体" w:cs="Times New Roman"/>
                <w:szCs w:val="24"/>
              </w:rPr>
              <w:t>5章</w:t>
            </w:r>
          </w:p>
        </w:tc>
        <w:tc>
          <w:tcPr>
            <w:tcW w:w="1050" w:type="dxa"/>
          </w:tcPr>
          <w:p>
            <w:pPr>
              <w:ind w:firstLine="210" w:firstLineChars="100"/>
              <w:jc w:val="center"/>
              <w:rPr>
                <w:rFonts w:ascii="宋体" w:hAnsi="宋体" w:eastAsia="宋体" w:cs="Times New Roman"/>
                <w:szCs w:val="24"/>
              </w:rPr>
            </w:pPr>
            <w:r>
              <w:rPr>
                <w:rFonts w:hint="eastAsia" w:ascii="宋体" w:hAnsi="宋体" w:eastAsia="宋体" w:cs="Times New Roman"/>
                <w:szCs w:val="24"/>
              </w:rPr>
              <w:t>36</w:t>
            </w:r>
          </w:p>
        </w:tc>
        <w:tc>
          <w:tcPr>
            <w:tcW w:w="1155" w:type="dxa"/>
          </w:tcPr>
          <w:p>
            <w:pPr>
              <w:rPr>
                <w:rFonts w:ascii="宋体" w:hAnsi="宋体" w:eastAsia="宋体" w:cs="Times New Roman"/>
                <w:szCs w:val="24"/>
              </w:rPr>
            </w:pPr>
          </w:p>
        </w:tc>
        <w:tc>
          <w:tcPr>
            <w:tcW w:w="1927" w:type="dxa"/>
          </w:tcPr>
          <w:p>
            <w:pPr>
              <w:rPr>
                <w:rFonts w:ascii="宋体" w:hAnsi="宋体" w:eastAsia="宋体" w:cs="Times New Roman"/>
                <w:szCs w:val="24"/>
              </w:rPr>
            </w:pPr>
          </w:p>
        </w:tc>
      </w:tr>
    </w:tbl>
    <w:p>
      <w:pPr>
        <w:ind w:firstLine="475" w:firstLineChars="198"/>
        <w:rPr>
          <w:rFonts w:ascii="宋体" w:hAnsi="宋体" w:eastAsia="宋体" w:cs="Times New Roman"/>
          <w:sz w:val="24"/>
          <w:szCs w:val="24"/>
        </w:rPr>
      </w:pPr>
      <w:r>
        <w:rPr>
          <w:rFonts w:hint="eastAsia" w:ascii="宋体" w:hAnsi="宋体" w:eastAsia="宋体" w:cs="Times New Roman"/>
          <w:b/>
          <w:sz w:val="24"/>
          <w:szCs w:val="24"/>
        </w:rPr>
        <w:t>（五）教学方式</w:t>
      </w:r>
    </w:p>
    <w:p>
      <w:pPr>
        <w:ind w:firstLine="420" w:firstLineChars="200"/>
        <w:rPr>
          <w:rFonts w:ascii="宋体" w:hAnsi="宋体" w:eastAsia="宋体" w:cs="Times New Roman"/>
          <w:szCs w:val="21"/>
        </w:rPr>
      </w:pPr>
      <w:r>
        <w:rPr>
          <w:rFonts w:hint="eastAsia" w:ascii="宋体" w:hAnsi="宋体" w:eastAsia="宋体" w:cs="Times New Roman"/>
          <w:szCs w:val="21"/>
        </w:rPr>
        <w:t>教师正确处理教与学的关系，贯彻“少而精”的原则。在教学中既要系统地讲授，又要突出重点，同时还要有理论分析和概括。此外，在教学中还应恰当地介绍学术上的不同观点，努力吸收科学上的成果，不断地更新教学内容。在教学手段上，采取讲授为主，适时地组织课堂讨论、作业等教学活动。</w:t>
      </w:r>
    </w:p>
    <w:p>
      <w:pPr>
        <w:ind w:firstLine="420" w:firstLineChars="200"/>
        <w:rPr>
          <w:rFonts w:ascii="宋体" w:hAnsi="宋体" w:eastAsia="宋体" w:cs="Times New Roman"/>
          <w:szCs w:val="21"/>
        </w:rPr>
      </w:pPr>
      <w:r>
        <w:rPr>
          <w:rFonts w:hint="eastAsia" w:ascii="宋体" w:hAnsi="宋体" w:eastAsia="宋体" w:cs="Times New Roman"/>
          <w:szCs w:val="21"/>
        </w:rPr>
        <w:t>1、使用多媒体教学。帮助同学们直观了解世界各地风土人情和旅游概况，同时围绕教学内容进行课堂的讲解。</w:t>
      </w:r>
    </w:p>
    <w:p>
      <w:pPr>
        <w:ind w:firstLine="420" w:firstLineChars="200"/>
        <w:rPr>
          <w:rFonts w:ascii="宋体" w:hAnsi="宋体" w:eastAsia="宋体" w:cs="Courier New"/>
          <w:szCs w:val="21"/>
        </w:rPr>
      </w:pPr>
      <w:r>
        <w:rPr>
          <w:rFonts w:hint="eastAsia" w:ascii="宋体" w:hAnsi="宋体" w:eastAsia="宋体" w:cs="Courier New"/>
          <w:szCs w:val="21"/>
        </w:rPr>
        <w:t>2、分组教学，经常交流。</w:t>
      </w:r>
    </w:p>
    <w:p>
      <w:pPr>
        <w:ind w:firstLine="480" w:firstLineChars="200"/>
        <w:rPr>
          <w:rFonts w:hint="eastAsia" w:ascii="宋体" w:hAnsi="宋体" w:eastAsia="宋体" w:cs="Times New Roman"/>
          <w:b/>
          <w:bCs/>
          <w:sz w:val="24"/>
          <w:szCs w:val="24"/>
          <w:lang w:eastAsia="zh-CN"/>
        </w:rPr>
      </w:pPr>
      <w:r>
        <w:rPr>
          <w:rFonts w:hint="eastAsia" w:ascii="宋体" w:hAnsi="宋体" w:eastAsia="宋体" w:cs="Times New Roman"/>
          <w:b/>
          <w:bCs/>
          <w:sz w:val="24"/>
          <w:szCs w:val="24"/>
          <w:lang w:eastAsia="zh-CN"/>
        </w:rPr>
        <w:t>（六）考核方式</w:t>
      </w:r>
    </w:p>
    <w:p>
      <w:pPr>
        <w:ind w:firstLine="420" w:firstLineChars="200"/>
        <w:rPr>
          <w:rFonts w:ascii="宋体" w:hAnsi="宋体" w:eastAsia="宋体" w:cs="Times New Roman"/>
          <w:szCs w:val="24"/>
        </w:rPr>
      </w:pPr>
      <w:r>
        <w:rPr>
          <w:rFonts w:hint="eastAsia" w:ascii="宋体" w:hAnsi="宋体" w:eastAsia="宋体" w:cs="Times New Roman"/>
          <w:szCs w:val="21"/>
        </w:rPr>
        <w:t>期末开卷考试或写论文（60%）与平时成绩（含讨论、上课提问、作业等成绩，共占40%）结合。本大纲在考核目标中，按照识记、领会、应用三个层次规定其应达到的能力层次要求。三个能力层</w:t>
      </w:r>
      <w:r>
        <w:rPr>
          <w:rFonts w:hint="eastAsia" w:ascii="宋体" w:hAnsi="宋体" w:eastAsia="宋体" w:cs="Times New Roman"/>
          <w:szCs w:val="24"/>
        </w:rPr>
        <w:t xml:space="preserve">次是递进等级关系。各能力层次的含义是： </w:t>
      </w:r>
    </w:p>
    <w:p>
      <w:pPr>
        <w:ind w:firstLine="420" w:firstLineChars="200"/>
        <w:rPr>
          <w:rFonts w:ascii="宋体" w:hAnsi="宋体" w:eastAsia="宋体" w:cs="Times New Roman"/>
          <w:szCs w:val="24"/>
        </w:rPr>
      </w:pPr>
      <w:r>
        <w:rPr>
          <w:rFonts w:hint="eastAsia" w:ascii="宋体" w:hAnsi="宋体" w:eastAsia="宋体" w:cs="Times New Roman"/>
          <w:szCs w:val="24"/>
        </w:rPr>
        <w:t>识记：能知道有关的名词、概念、知识的含义，并能正确认识和表达。是低层次的要求。</w:t>
      </w:r>
    </w:p>
    <w:p>
      <w:pPr>
        <w:ind w:firstLine="420" w:firstLineChars="200"/>
        <w:rPr>
          <w:rFonts w:ascii="宋体" w:hAnsi="宋体" w:eastAsia="宋体" w:cs="Times New Roman"/>
          <w:szCs w:val="24"/>
        </w:rPr>
      </w:pPr>
      <w:r>
        <w:rPr>
          <w:rFonts w:hint="eastAsia" w:ascii="宋体" w:hAnsi="宋体" w:eastAsia="宋体" w:cs="Times New Roman"/>
          <w:szCs w:val="24"/>
        </w:rPr>
        <w:t>领会：在识记的基础上，能全面把握基本概念、基本原理、基本方法，能掌握有关概念、原理、方法的区别与联系，是较高层次的要求。</w:t>
      </w:r>
    </w:p>
    <w:p>
      <w:pPr>
        <w:ind w:firstLine="420" w:firstLineChars="200"/>
        <w:rPr>
          <w:rFonts w:ascii="宋体" w:hAnsi="宋体" w:eastAsia="宋体" w:cs="Times New Roman"/>
          <w:szCs w:val="24"/>
        </w:rPr>
      </w:pPr>
      <w:r>
        <w:rPr>
          <w:rFonts w:hint="eastAsia" w:ascii="宋体" w:hAnsi="宋体" w:eastAsia="宋体" w:cs="Times New Roman"/>
          <w:szCs w:val="24"/>
        </w:rPr>
        <w:t>应用：在领会的基础上，能运用基本概念、基本原理、基本方法分析和解决有关的理论问题和实际问题。是最高层次的要求。</w:t>
      </w:r>
    </w:p>
    <w:p>
      <w:pPr>
        <w:ind w:firstLine="420" w:firstLineChars="200"/>
        <w:rPr>
          <w:rFonts w:ascii="宋体" w:hAnsi="宋体" w:eastAsia="宋体" w:cs="Times New Roman"/>
          <w:szCs w:val="24"/>
        </w:rPr>
      </w:pPr>
      <w:r>
        <w:rPr>
          <w:rFonts w:hint="eastAsia" w:ascii="宋体" w:hAnsi="宋体" w:eastAsia="宋体" w:cs="Times New Roman"/>
          <w:szCs w:val="24"/>
        </w:rPr>
        <w:t>本课程在开卷试题中对不同能力层次要求的分数比例，识记占15%，领会占35%，应用占 50%。题型一般包括：单项选择题、名词解释题、简答题、论述题等。</w:t>
      </w:r>
    </w:p>
    <w:p>
      <w:pPr>
        <w:ind w:firstLine="420" w:firstLineChars="200"/>
        <w:rPr>
          <w:rFonts w:ascii="宋体" w:hAnsi="宋体" w:eastAsia="宋体" w:cs="Times New Roman"/>
          <w:szCs w:val="24"/>
        </w:rPr>
      </w:pPr>
    </w:p>
    <w:p>
      <w:pPr>
        <w:widowControl/>
        <w:snapToGrid w:val="0"/>
        <w:rPr>
          <w:rFonts w:ascii="宋体" w:hAnsi="宋体" w:eastAsia="宋体" w:cs="宋体"/>
          <w:b/>
          <w:kern w:val="0"/>
          <w:sz w:val="28"/>
          <w:szCs w:val="28"/>
        </w:rPr>
      </w:pPr>
      <w:r>
        <w:rPr>
          <w:rFonts w:hint="eastAsia" w:ascii="宋体" w:hAnsi="宋体" w:eastAsia="宋体" w:cs="宋体"/>
          <w:b/>
          <w:kern w:val="0"/>
          <w:sz w:val="28"/>
          <w:szCs w:val="28"/>
        </w:rPr>
        <w:t>二、本文</w:t>
      </w:r>
    </w:p>
    <w:p>
      <w:pPr>
        <w:jc w:val="center"/>
        <w:rPr>
          <w:rFonts w:ascii="宋体" w:hAnsi="宋体" w:eastAsia="宋体" w:cs="Times New Roman"/>
          <w:b/>
          <w:sz w:val="24"/>
          <w:szCs w:val="24"/>
        </w:rPr>
      </w:pPr>
      <w:r>
        <w:rPr>
          <w:rFonts w:hint="eastAsia" w:ascii="宋体" w:hAnsi="宋体" w:eastAsia="宋体" w:cs="Times New Roman"/>
          <w:b/>
          <w:sz w:val="24"/>
          <w:szCs w:val="24"/>
        </w:rPr>
        <w:t>第一章  世界旅游业和中国海外客源市场</w:t>
      </w:r>
    </w:p>
    <w:p>
      <w:pPr>
        <w:ind w:firstLine="420" w:firstLineChars="200"/>
        <w:rPr>
          <w:rFonts w:ascii="宋体" w:hAnsi="宋体" w:eastAsia="宋体" w:cs="Times New Roman"/>
          <w:b/>
          <w:szCs w:val="21"/>
        </w:rPr>
      </w:pPr>
      <w:r>
        <w:rPr>
          <w:rFonts w:hint="eastAsia" w:ascii="宋体" w:hAnsi="宋体" w:eastAsia="宋体" w:cs="Times New Roman"/>
          <w:b/>
          <w:szCs w:val="21"/>
        </w:rPr>
        <w:t>教学重点：</w:t>
      </w:r>
    </w:p>
    <w:p>
      <w:pPr>
        <w:ind w:firstLine="420" w:firstLineChars="200"/>
        <w:rPr>
          <w:rFonts w:ascii="宋体" w:hAnsi="宋体" w:eastAsia="宋体" w:cs="Times New Roman"/>
          <w:bCs/>
          <w:szCs w:val="21"/>
        </w:rPr>
      </w:pPr>
      <w:r>
        <w:rPr>
          <w:rFonts w:hint="eastAsia" w:ascii="宋体" w:hAnsi="宋体" w:eastAsia="宋体" w:cs="Times New Roman"/>
          <w:bCs/>
          <w:szCs w:val="21"/>
        </w:rPr>
        <w:t>1、世界旅游业发展的经历及当前面临的新形势；</w:t>
      </w:r>
    </w:p>
    <w:p>
      <w:pPr>
        <w:ind w:firstLine="420" w:firstLineChars="200"/>
        <w:rPr>
          <w:rFonts w:ascii="宋体" w:hAnsi="宋体" w:eastAsia="宋体" w:cs="Times New Roman"/>
          <w:bCs/>
          <w:szCs w:val="21"/>
        </w:rPr>
      </w:pPr>
      <w:r>
        <w:rPr>
          <w:rFonts w:hint="eastAsia" w:ascii="宋体" w:hAnsi="宋体" w:eastAsia="宋体" w:cs="Times New Roman"/>
          <w:bCs/>
          <w:szCs w:val="21"/>
        </w:rPr>
        <w:t>2、世界旅游业的发展和中国海外客源市场概况；</w:t>
      </w:r>
    </w:p>
    <w:p>
      <w:pPr>
        <w:ind w:firstLine="420" w:firstLineChars="200"/>
        <w:rPr>
          <w:rFonts w:ascii="宋体" w:hAnsi="宋体" w:eastAsia="宋体" w:cs="Times New Roman"/>
          <w:bCs/>
          <w:szCs w:val="21"/>
        </w:rPr>
      </w:pPr>
      <w:r>
        <w:rPr>
          <w:rFonts w:hint="eastAsia" w:ascii="宋体" w:hAnsi="宋体" w:eastAsia="宋体" w:cs="Times New Roman"/>
          <w:bCs/>
          <w:szCs w:val="21"/>
        </w:rPr>
        <w:t>3、中国旅游业进行的历史性转变及发展前景；</w:t>
      </w:r>
    </w:p>
    <w:p>
      <w:pPr>
        <w:ind w:firstLine="420" w:firstLineChars="200"/>
        <w:rPr>
          <w:rFonts w:ascii="宋体" w:hAnsi="宋体" w:eastAsia="宋体" w:cs="Times New Roman"/>
          <w:bCs/>
          <w:szCs w:val="21"/>
        </w:rPr>
      </w:pPr>
      <w:r>
        <w:rPr>
          <w:rFonts w:hint="eastAsia" w:ascii="宋体" w:hAnsi="宋体" w:eastAsia="宋体" w:cs="Times New Roman"/>
          <w:bCs/>
          <w:szCs w:val="21"/>
        </w:rPr>
        <w:t>4、世界各旅游区的分布。</w:t>
      </w:r>
    </w:p>
    <w:p>
      <w:pPr>
        <w:ind w:firstLine="420" w:firstLineChars="200"/>
        <w:rPr>
          <w:rFonts w:ascii="宋体" w:hAnsi="宋体" w:eastAsia="宋体" w:cs="Times New Roman"/>
          <w:b/>
          <w:szCs w:val="21"/>
        </w:rPr>
      </w:pPr>
      <w:r>
        <w:rPr>
          <w:rFonts w:hint="eastAsia" w:ascii="宋体" w:hAnsi="宋体" w:eastAsia="宋体" w:cs="Times New Roman"/>
          <w:b/>
          <w:szCs w:val="21"/>
        </w:rPr>
        <w:t>教学时数：</w:t>
      </w:r>
    </w:p>
    <w:p>
      <w:pPr>
        <w:ind w:firstLine="420" w:firstLineChars="200"/>
        <w:rPr>
          <w:rFonts w:ascii="宋体" w:hAnsi="宋体" w:eastAsia="宋体" w:cs="Times New Roman"/>
          <w:szCs w:val="21"/>
        </w:rPr>
      </w:pPr>
      <w:r>
        <w:rPr>
          <w:rFonts w:hint="eastAsia" w:ascii="宋体" w:hAnsi="宋体" w:eastAsia="宋体" w:cs="Times New Roman"/>
          <w:szCs w:val="21"/>
        </w:rPr>
        <w:t>6学时</w:t>
      </w:r>
    </w:p>
    <w:p>
      <w:pPr>
        <w:ind w:firstLine="420" w:firstLineChars="200"/>
        <w:rPr>
          <w:rFonts w:ascii="宋体" w:hAnsi="宋体" w:eastAsia="宋体" w:cs="Times New Roman"/>
          <w:b/>
          <w:szCs w:val="21"/>
        </w:rPr>
      </w:pPr>
      <w:r>
        <w:rPr>
          <w:rFonts w:hint="eastAsia" w:ascii="宋体" w:hAnsi="宋体" w:eastAsia="宋体" w:cs="Times New Roman"/>
          <w:b/>
          <w:szCs w:val="21"/>
        </w:rPr>
        <w:t>教学内容：</w:t>
      </w:r>
    </w:p>
    <w:p>
      <w:pPr>
        <w:ind w:firstLine="420" w:firstLineChars="200"/>
        <w:rPr>
          <w:rFonts w:ascii="宋体" w:hAnsi="宋体" w:eastAsia="宋体" w:cs="Times New Roman"/>
          <w:bCs/>
          <w:szCs w:val="21"/>
        </w:rPr>
      </w:pPr>
      <w:r>
        <w:rPr>
          <w:rFonts w:hint="eastAsia" w:ascii="宋体" w:hAnsi="宋体" w:eastAsia="宋体" w:cs="Times New Roman"/>
          <w:bCs/>
          <w:szCs w:val="21"/>
        </w:rPr>
        <w:t xml:space="preserve">第一节 世界旅游业概况（2学时） </w:t>
      </w:r>
    </w:p>
    <w:p>
      <w:pPr>
        <w:ind w:firstLine="420" w:firstLineChars="200"/>
        <w:rPr>
          <w:rFonts w:ascii="宋体" w:hAnsi="宋体" w:eastAsia="宋体" w:cs="Times New Roman"/>
          <w:bCs/>
          <w:szCs w:val="21"/>
        </w:rPr>
      </w:pPr>
      <w:r>
        <w:rPr>
          <w:rFonts w:hint="eastAsia" w:ascii="宋体" w:hAnsi="宋体" w:eastAsia="宋体" w:cs="Times New Roman"/>
          <w:bCs/>
          <w:szCs w:val="21"/>
        </w:rPr>
        <w:t>一、近代旅游业的产生</w:t>
      </w:r>
    </w:p>
    <w:p>
      <w:pPr>
        <w:ind w:firstLine="420" w:firstLineChars="200"/>
        <w:rPr>
          <w:rFonts w:ascii="宋体" w:hAnsi="宋体" w:eastAsia="宋体" w:cs="Times New Roman"/>
          <w:bCs/>
          <w:szCs w:val="21"/>
        </w:rPr>
      </w:pPr>
      <w:r>
        <w:rPr>
          <w:rFonts w:hint="eastAsia" w:ascii="宋体" w:hAnsi="宋体" w:eastAsia="宋体" w:cs="Times New Roman"/>
          <w:bCs/>
          <w:szCs w:val="21"/>
        </w:rPr>
        <w:t>二、现代旅游业</w:t>
      </w:r>
    </w:p>
    <w:p>
      <w:pPr>
        <w:ind w:firstLine="420" w:firstLineChars="200"/>
        <w:rPr>
          <w:rFonts w:ascii="宋体" w:hAnsi="宋体" w:eastAsia="宋体" w:cs="Times New Roman"/>
          <w:bCs/>
          <w:szCs w:val="21"/>
        </w:rPr>
      </w:pPr>
      <w:r>
        <w:rPr>
          <w:rFonts w:hint="eastAsia" w:ascii="宋体" w:hAnsi="宋体" w:eastAsia="宋体" w:cs="Times New Roman"/>
          <w:bCs/>
          <w:szCs w:val="21"/>
        </w:rPr>
        <w:t>三、21世纪的世界旅游业新变化和新趋势</w:t>
      </w:r>
    </w:p>
    <w:p>
      <w:pPr>
        <w:ind w:firstLine="420" w:firstLineChars="200"/>
        <w:rPr>
          <w:rFonts w:ascii="宋体" w:hAnsi="宋体" w:eastAsia="宋体" w:cs="Times New Roman"/>
          <w:bCs/>
          <w:szCs w:val="21"/>
        </w:rPr>
      </w:pPr>
      <w:r>
        <w:rPr>
          <w:rFonts w:hint="eastAsia" w:ascii="宋体" w:hAnsi="宋体" w:eastAsia="宋体" w:cs="Times New Roman"/>
          <w:bCs/>
          <w:szCs w:val="21"/>
        </w:rPr>
        <w:t xml:space="preserve">四、世界旅游业的发展特点 </w:t>
      </w:r>
    </w:p>
    <w:p>
      <w:pPr>
        <w:ind w:firstLine="420" w:firstLineChars="200"/>
        <w:rPr>
          <w:rFonts w:ascii="宋体" w:hAnsi="宋体" w:eastAsia="宋体" w:cs="Times New Roman"/>
          <w:bCs/>
          <w:szCs w:val="21"/>
        </w:rPr>
      </w:pPr>
      <w:r>
        <w:rPr>
          <w:rFonts w:hint="eastAsia" w:ascii="宋体" w:hAnsi="宋体" w:eastAsia="宋体" w:cs="Times New Roman"/>
          <w:bCs/>
          <w:szCs w:val="21"/>
        </w:rPr>
        <w:t xml:space="preserve">五、世界旅游业的发展前景 </w:t>
      </w:r>
    </w:p>
    <w:p>
      <w:pPr>
        <w:ind w:firstLine="420" w:firstLineChars="200"/>
        <w:rPr>
          <w:rFonts w:ascii="宋体" w:hAnsi="宋体" w:eastAsia="宋体" w:cs="Times New Roman"/>
          <w:bCs/>
          <w:szCs w:val="21"/>
        </w:rPr>
      </w:pPr>
      <w:r>
        <w:rPr>
          <w:rFonts w:hint="eastAsia" w:ascii="宋体" w:hAnsi="宋体" w:eastAsia="宋体" w:cs="Times New Roman"/>
          <w:bCs/>
          <w:szCs w:val="21"/>
        </w:rPr>
        <w:t>第二节 世界旅游区（1学时）</w:t>
      </w:r>
    </w:p>
    <w:p>
      <w:pPr>
        <w:ind w:firstLine="420" w:firstLineChars="200"/>
        <w:rPr>
          <w:rFonts w:ascii="宋体" w:hAnsi="宋体" w:eastAsia="宋体" w:cs="Times New Roman"/>
          <w:bCs/>
          <w:szCs w:val="21"/>
        </w:rPr>
      </w:pPr>
      <w:r>
        <w:rPr>
          <w:rFonts w:hint="eastAsia" w:ascii="宋体" w:hAnsi="宋体" w:eastAsia="宋体" w:cs="Times New Roman"/>
          <w:bCs/>
          <w:szCs w:val="21"/>
        </w:rPr>
        <w:t>一、亚洲 (</w:t>
      </w:r>
      <w:r>
        <w:fldChar w:fldCharType="begin"/>
      </w:r>
      <w:r>
        <w:instrText xml:space="preserve"> HYPERLINK "http://baike.baidu.com/view/130660.htm" \t "_parent" </w:instrText>
      </w:r>
      <w:r>
        <w:fldChar w:fldCharType="separate"/>
      </w:r>
      <w:r>
        <w:rPr>
          <w:rFonts w:hint="eastAsia" w:ascii="宋体" w:hAnsi="宋体" w:eastAsia="宋体" w:cs="Times New Roman"/>
          <w:bCs/>
          <w:szCs w:val="21"/>
        </w:rPr>
        <w:t>Asia</w:t>
      </w:r>
      <w:r>
        <w:rPr>
          <w:rFonts w:hint="eastAsia" w:ascii="宋体" w:hAnsi="宋体" w:eastAsia="宋体" w:cs="Times New Roman"/>
          <w:bCs/>
          <w:szCs w:val="21"/>
        </w:rPr>
        <w:fldChar w:fldCharType="end"/>
      </w:r>
      <w:r>
        <w:rPr>
          <w:rFonts w:hint="eastAsia" w:ascii="宋体" w:hAnsi="宋体" w:eastAsia="宋体" w:cs="Times New Roman"/>
          <w:bCs/>
          <w:szCs w:val="21"/>
        </w:rPr>
        <w:t>)及太平洋地区</w:t>
      </w:r>
    </w:p>
    <w:p>
      <w:pPr>
        <w:ind w:firstLine="420" w:firstLineChars="200"/>
        <w:rPr>
          <w:rFonts w:ascii="宋体" w:hAnsi="宋体" w:eastAsia="宋体" w:cs="Times New Roman"/>
          <w:bCs/>
          <w:szCs w:val="21"/>
        </w:rPr>
      </w:pPr>
      <w:r>
        <w:rPr>
          <w:rFonts w:hint="eastAsia" w:ascii="宋体" w:hAnsi="宋体" w:eastAsia="宋体" w:cs="Times New Roman"/>
          <w:bCs/>
          <w:szCs w:val="21"/>
        </w:rPr>
        <w:t>1、亚洲</w:t>
      </w:r>
    </w:p>
    <w:p>
      <w:pPr>
        <w:ind w:firstLine="420" w:firstLineChars="200"/>
        <w:rPr>
          <w:rFonts w:ascii="宋体" w:hAnsi="宋体" w:eastAsia="宋体" w:cs="Times New Roman"/>
          <w:bCs/>
          <w:szCs w:val="21"/>
        </w:rPr>
      </w:pPr>
      <w:r>
        <w:rPr>
          <w:rFonts w:hint="eastAsia" w:ascii="宋体" w:hAnsi="宋体" w:eastAsia="宋体" w:cs="Times New Roman"/>
          <w:bCs/>
          <w:szCs w:val="21"/>
        </w:rPr>
        <w:t>2、大洋州概况</w:t>
      </w:r>
    </w:p>
    <w:p>
      <w:pPr>
        <w:ind w:firstLine="420" w:firstLineChars="200"/>
        <w:rPr>
          <w:rFonts w:ascii="宋体" w:hAnsi="宋体" w:eastAsia="宋体" w:cs="Times New Roman"/>
          <w:bCs/>
          <w:szCs w:val="21"/>
        </w:rPr>
      </w:pPr>
      <w:r>
        <w:rPr>
          <w:rFonts w:hint="eastAsia" w:ascii="宋体" w:hAnsi="宋体" w:eastAsia="宋体" w:cs="Times New Roman"/>
          <w:bCs/>
          <w:szCs w:val="21"/>
        </w:rPr>
        <w:t>二、欧洲地区</w:t>
      </w:r>
    </w:p>
    <w:p>
      <w:pPr>
        <w:ind w:firstLine="420" w:firstLineChars="200"/>
        <w:rPr>
          <w:rFonts w:ascii="宋体" w:hAnsi="宋体" w:eastAsia="宋体" w:cs="Times New Roman"/>
          <w:bCs/>
          <w:szCs w:val="21"/>
        </w:rPr>
      </w:pPr>
      <w:r>
        <w:rPr>
          <w:rFonts w:hint="eastAsia" w:ascii="宋体" w:hAnsi="宋体" w:eastAsia="宋体" w:cs="Times New Roman"/>
          <w:bCs/>
          <w:szCs w:val="21"/>
        </w:rPr>
        <w:t>三、亚美利加洲（简称美洲）</w:t>
      </w:r>
    </w:p>
    <w:p>
      <w:pPr>
        <w:ind w:firstLine="420" w:firstLineChars="200"/>
        <w:rPr>
          <w:rFonts w:ascii="宋体" w:hAnsi="宋体" w:eastAsia="宋体" w:cs="Times New Roman"/>
          <w:bCs/>
          <w:szCs w:val="21"/>
        </w:rPr>
      </w:pPr>
      <w:r>
        <w:rPr>
          <w:rFonts w:hint="eastAsia" w:ascii="宋体" w:hAnsi="宋体" w:eastAsia="宋体" w:cs="Times New Roman"/>
          <w:bCs/>
          <w:szCs w:val="21"/>
        </w:rPr>
        <w:t>四、非洲地区</w:t>
      </w:r>
    </w:p>
    <w:p>
      <w:pPr>
        <w:ind w:firstLine="420" w:firstLineChars="200"/>
        <w:rPr>
          <w:rFonts w:ascii="宋体" w:hAnsi="宋体" w:eastAsia="宋体" w:cs="Times New Roman"/>
          <w:bCs/>
          <w:szCs w:val="21"/>
        </w:rPr>
      </w:pPr>
      <w:r>
        <w:rPr>
          <w:rFonts w:hint="eastAsia" w:ascii="宋体" w:hAnsi="宋体" w:eastAsia="宋体" w:cs="Times New Roman"/>
          <w:bCs/>
          <w:szCs w:val="21"/>
        </w:rPr>
        <w:t>第三节 世界人文概况（1学时）</w:t>
      </w:r>
    </w:p>
    <w:p>
      <w:pPr>
        <w:ind w:firstLine="420" w:firstLineChars="200"/>
        <w:rPr>
          <w:rFonts w:ascii="宋体" w:hAnsi="宋体" w:eastAsia="宋体" w:cs="Times New Roman"/>
          <w:bCs/>
          <w:szCs w:val="21"/>
        </w:rPr>
      </w:pPr>
      <w:r>
        <w:rPr>
          <w:rFonts w:hint="eastAsia" w:ascii="宋体" w:hAnsi="宋体" w:eastAsia="宋体" w:cs="Times New Roman"/>
          <w:bCs/>
          <w:szCs w:val="21"/>
        </w:rPr>
        <w:t>一、人口和人种</w:t>
      </w:r>
    </w:p>
    <w:p>
      <w:pPr>
        <w:ind w:firstLine="420" w:firstLineChars="200"/>
        <w:rPr>
          <w:rFonts w:ascii="宋体" w:hAnsi="宋体" w:eastAsia="宋体" w:cs="Times New Roman"/>
          <w:bCs/>
          <w:szCs w:val="21"/>
        </w:rPr>
      </w:pPr>
      <w:r>
        <w:rPr>
          <w:rFonts w:hint="eastAsia" w:ascii="宋体" w:hAnsi="宋体" w:eastAsia="宋体" w:cs="Times New Roman"/>
          <w:bCs/>
          <w:szCs w:val="21"/>
        </w:rPr>
        <w:t>二、民族和语言</w:t>
      </w:r>
    </w:p>
    <w:p>
      <w:pPr>
        <w:ind w:firstLine="420" w:firstLineChars="200"/>
        <w:rPr>
          <w:rFonts w:ascii="宋体" w:hAnsi="宋体" w:eastAsia="宋体" w:cs="Times New Roman"/>
          <w:bCs/>
          <w:szCs w:val="21"/>
        </w:rPr>
      </w:pPr>
      <w:r>
        <w:rPr>
          <w:rFonts w:hint="eastAsia" w:ascii="宋体" w:hAnsi="宋体" w:eastAsia="宋体" w:cs="Times New Roman"/>
          <w:bCs/>
          <w:szCs w:val="21"/>
        </w:rPr>
        <w:t>三、世界宗教</w:t>
      </w:r>
    </w:p>
    <w:p>
      <w:pPr>
        <w:ind w:firstLine="420" w:firstLineChars="200"/>
        <w:rPr>
          <w:rFonts w:ascii="宋体" w:hAnsi="宋体" w:eastAsia="宋体" w:cs="Times New Roman"/>
          <w:bCs/>
          <w:szCs w:val="21"/>
        </w:rPr>
      </w:pPr>
      <w:r>
        <w:rPr>
          <w:rFonts w:hint="eastAsia" w:ascii="宋体" w:hAnsi="宋体" w:eastAsia="宋体" w:cs="Times New Roman"/>
          <w:bCs/>
          <w:szCs w:val="21"/>
        </w:rPr>
        <w:t>第四节 中国旅游业及中国入境客源市场（2学时）</w:t>
      </w:r>
    </w:p>
    <w:p>
      <w:pPr>
        <w:ind w:firstLine="420" w:firstLineChars="200"/>
        <w:rPr>
          <w:rFonts w:ascii="宋体" w:hAnsi="宋体" w:eastAsia="宋体" w:cs="Times New Roman"/>
          <w:bCs/>
          <w:szCs w:val="21"/>
        </w:rPr>
      </w:pPr>
      <w:r>
        <w:rPr>
          <w:rFonts w:hint="eastAsia" w:ascii="宋体" w:hAnsi="宋体" w:eastAsia="宋体" w:cs="Times New Roman"/>
          <w:bCs/>
          <w:szCs w:val="21"/>
        </w:rPr>
        <w:t>一、中国旅游业</w:t>
      </w:r>
    </w:p>
    <w:p>
      <w:pPr>
        <w:ind w:firstLine="420" w:firstLineChars="200"/>
        <w:rPr>
          <w:rFonts w:ascii="宋体" w:hAnsi="宋体" w:eastAsia="宋体" w:cs="Times New Roman"/>
          <w:bCs/>
          <w:szCs w:val="21"/>
        </w:rPr>
      </w:pPr>
      <w:r>
        <w:rPr>
          <w:rFonts w:hint="eastAsia" w:ascii="宋体" w:hAnsi="宋体" w:eastAsia="宋体" w:cs="Times New Roman"/>
          <w:bCs/>
          <w:szCs w:val="21"/>
        </w:rPr>
        <w:t>1、中国旅游业的历史</w:t>
      </w:r>
    </w:p>
    <w:p>
      <w:pPr>
        <w:ind w:firstLine="420" w:firstLineChars="200"/>
        <w:rPr>
          <w:rFonts w:ascii="宋体" w:hAnsi="宋体" w:eastAsia="宋体" w:cs="Times New Roman"/>
          <w:bCs/>
          <w:szCs w:val="21"/>
        </w:rPr>
      </w:pPr>
      <w:r>
        <w:rPr>
          <w:rFonts w:hint="eastAsia" w:ascii="宋体" w:hAnsi="宋体" w:eastAsia="宋体" w:cs="Times New Roman"/>
          <w:bCs/>
          <w:szCs w:val="21"/>
        </w:rPr>
        <w:t>2、中国旅游业的历史性转变</w:t>
      </w:r>
    </w:p>
    <w:p>
      <w:pPr>
        <w:ind w:firstLine="420" w:firstLineChars="200"/>
        <w:rPr>
          <w:rFonts w:ascii="宋体" w:hAnsi="宋体" w:eastAsia="宋体" w:cs="Times New Roman"/>
          <w:bCs/>
          <w:szCs w:val="21"/>
        </w:rPr>
      </w:pPr>
      <w:r>
        <w:rPr>
          <w:rFonts w:hint="eastAsia" w:ascii="宋体" w:hAnsi="宋体" w:eastAsia="宋体" w:cs="Times New Roman"/>
          <w:bCs/>
          <w:szCs w:val="21"/>
        </w:rPr>
        <w:t>3、中国旅游业的任务和前景</w:t>
      </w:r>
    </w:p>
    <w:p>
      <w:pPr>
        <w:ind w:firstLine="420" w:firstLineChars="200"/>
        <w:rPr>
          <w:rFonts w:ascii="宋体" w:hAnsi="宋体" w:eastAsia="宋体" w:cs="Times New Roman"/>
          <w:bCs/>
          <w:szCs w:val="21"/>
        </w:rPr>
      </w:pPr>
      <w:r>
        <w:rPr>
          <w:rFonts w:hint="eastAsia" w:ascii="宋体" w:hAnsi="宋体" w:eastAsia="宋体" w:cs="Times New Roman"/>
          <w:bCs/>
          <w:szCs w:val="21"/>
        </w:rPr>
        <w:t>4、中国旅游业发展的趋势</w:t>
      </w:r>
    </w:p>
    <w:p>
      <w:pPr>
        <w:ind w:firstLine="420" w:firstLineChars="200"/>
        <w:rPr>
          <w:rFonts w:ascii="宋体" w:hAnsi="宋体" w:eastAsia="宋体" w:cs="Times New Roman"/>
          <w:bCs/>
          <w:szCs w:val="21"/>
        </w:rPr>
      </w:pPr>
      <w:r>
        <w:rPr>
          <w:rFonts w:hint="eastAsia" w:ascii="宋体" w:hAnsi="宋体" w:eastAsia="宋体" w:cs="Times New Roman"/>
          <w:bCs/>
          <w:szCs w:val="21"/>
        </w:rPr>
        <w:t>二、中国入境客源市场</w:t>
      </w:r>
    </w:p>
    <w:p>
      <w:pPr>
        <w:ind w:firstLine="420" w:firstLineChars="200"/>
        <w:rPr>
          <w:rFonts w:ascii="宋体" w:hAnsi="宋体" w:eastAsia="宋体" w:cs="Times New Roman"/>
          <w:bCs/>
          <w:szCs w:val="21"/>
        </w:rPr>
      </w:pPr>
      <w:r>
        <w:rPr>
          <w:rFonts w:hint="eastAsia" w:ascii="宋体" w:hAnsi="宋体" w:eastAsia="宋体" w:cs="Times New Roman"/>
          <w:bCs/>
          <w:szCs w:val="21"/>
        </w:rPr>
        <w:t>1、中国入境客源市场的历史</w:t>
      </w:r>
    </w:p>
    <w:p>
      <w:pPr>
        <w:ind w:firstLine="420" w:firstLineChars="200"/>
        <w:rPr>
          <w:rFonts w:ascii="宋体" w:hAnsi="宋体" w:eastAsia="宋体" w:cs="Times New Roman"/>
          <w:bCs/>
          <w:szCs w:val="21"/>
        </w:rPr>
      </w:pPr>
      <w:r>
        <w:rPr>
          <w:rFonts w:hint="eastAsia" w:ascii="宋体" w:hAnsi="宋体" w:eastAsia="宋体" w:cs="Times New Roman"/>
          <w:bCs/>
          <w:szCs w:val="21"/>
        </w:rPr>
        <w:t>2、中国入境客源市场的现状</w:t>
      </w:r>
    </w:p>
    <w:p>
      <w:pPr>
        <w:ind w:firstLine="420" w:firstLineChars="200"/>
        <w:rPr>
          <w:rFonts w:ascii="宋体" w:hAnsi="宋体" w:eastAsia="宋体" w:cs="Times New Roman"/>
          <w:bCs/>
          <w:szCs w:val="21"/>
        </w:rPr>
      </w:pPr>
      <w:r>
        <w:rPr>
          <w:rFonts w:hint="eastAsia" w:ascii="宋体" w:hAnsi="宋体" w:eastAsia="宋体" w:cs="Times New Roman"/>
          <w:bCs/>
          <w:szCs w:val="21"/>
        </w:rPr>
        <w:t>3、中国入境客源市场开发前景</w:t>
      </w:r>
    </w:p>
    <w:p>
      <w:pPr>
        <w:ind w:firstLine="420" w:firstLineChars="200"/>
        <w:rPr>
          <w:rFonts w:ascii="宋体" w:hAnsi="宋体" w:eastAsia="宋体" w:cs="Times New Roman"/>
          <w:b/>
          <w:szCs w:val="21"/>
        </w:rPr>
      </w:pPr>
      <w:r>
        <w:rPr>
          <w:rFonts w:hint="eastAsia" w:ascii="宋体" w:hAnsi="宋体" w:eastAsia="宋体" w:cs="Times New Roman"/>
          <w:b/>
          <w:szCs w:val="21"/>
        </w:rPr>
        <w:t>考核要求：</w:t>
      </w:r>
    </w:p>
    <w:p>
      <w:pPr>
        <w:ind w:firstLine="420" w:firstLineChars="200"/>
        <w:rPr>
          <w:rFonts w:ascii="宋体" w:hAnsi="宋体" w:eastAsia="宋体" w:cs="Times New Roman"/>
          <w:bCs/>
          <w:szCs w:val="21"/>
        </w:rPr>
      </w:pPr>
      <w:r>
        <w:rPr>
          <w:rFonts w:hint="eastAsia" w:ascii="宋体" w:hAnsi="宋体" w:eastAsia="宋体" w:cs="Times New Roman"/>
          <w:bCs/>
          <w:szCs w:val="21"/>
        </w:rPr>
        <w:t>1、了解世界概况。</w:t>
      </w:r>
    </w:p>
    <w:p>
      <w:pPr>
        <w:ind w:firstLine="420" w:firstLineChars="200"/>
        <w:rPr>
          <w:rFonts w:ascii="宋体" w:hAnsi="宋体" w:eastAsia="宋体" w:cs="Times New Roman"/>
          <w:bCs/>
          <w:szCs w:val="21"/>
        </w:rPr>
      </w:pPr>
      <w:r>
        <w:rPr>
          <w:rFonts w:hint="eastAsia" w:ascii="宋体" w:hAnsi="宋体" w:eastAsia="宋体" w:cs="Times New Roman"/>
          <w:bCs/>
          <w:szCs w:val="21"/>
        </w:rPr>
        <w:t>2、掌握世界六大旅游区。</w:t>
      </w:r>
    </w:p>
    <w:p>
      <w:pPr>
        <w:autoSpaceDE w:val="0"/>
        <w:autoSpaceDN w:val="0"/>
        <w:adjustRightInd w:val="0"/>
        <w:jc w:val="left"/>
        <w:rPr>
          <w:rFonts w:ascii="宋体" w:hAnsi="宋体" w:eastAsia="宋体" w:cs="Times New Roman"/>
          <w:szCs w:val="24"/>
        </w:rPr>
      </w:pPr>
    </w:p>
    <w:p>
      <w:pPr>
        <w:widowControl/>
        <w:jc w:val="center"/>
        <w:rPr>
          <w:rFonts w:ascii="宋体" w:hAnsi="宋体" w:eastAsia="宋体" w:cs="Times New Roman"/>
          <w:b/>
          <w:sz w:val="24"/>
          <w:szCs w:val="24"/>
        </w:rPr>
      </w:pPr>
      <w:r>
        <w:rPr>
          <w:rFonts w:hint="eastAsia" w:ascii="宋体" w:hAnsi="宋体" w:eastAsia="宋体" w:cs="Times New Roman"/>
          <w:b/>
          <w:sz w:val="24"/>
          <w:szCs w:val="24"/>
        </w:rPr>
        <w:t>第二章 亚洲和太平洋地区</w:t>
      </w:r>
    </w:p>
    <w:p>
      <w:pPr>
        <w:ind w:firstLine="420" w:firstLineChars="200"/>
        <w:rPr>
          <w:rFonts w:ascii="宋体" w:hAnsi="宋体" w:eastAsia="宋体" w:cs="Times New Roman"/>
          <w:b/>
          <w:szCs w:val="21"/>
        </w:rPr>
      </w:pPr>
      <w:r>
        <w:rPr>
          <w:rFonts w:hint="eastAsia" w:ascii="宋体" w:hAnsi="宋体" w:eastAsia="宋体" w:cs="Times New Roman"/>
          <w:b/>
          <w:szCs w:val="21"/>
        </w:rPr>
        <w:t>教学重点：</w:t>
      </w:r>
    </w:p>
    <w:p>
      <w:pPr>
        <w:ind w:firstLine="420" w:firstLineChars="200"/>
        <w:rPr>
          <w:rFonts w:ascii="宋体" w:hAnsi="宋体" w:eastAsia="宋体" w:cs="Times New Roman"/>
          <w:bCs/>
          <w:szCs w:val="21"/>
        </w:rPr>
      </w:pPr>
      <w:r>
        <w:rPr>
          <w:rFonts w:hint="eastAsia" w:ascii="宋体" w:hAnsi="宋体" w:eastAsia="宋体" w:cs="Times New Roman"/>
          <w:bCs/>
          <w:szCs w:val="21"/>
        </w:rPr>
        <w:t>1、亚洲和太平洋地区国家经济发展水平；</w:t>
      </w:r>
    </w:p>
    <w:p>
      <w:pPr>
        <w:ind w:firstLine="420" w:firstLineChars="200"/>
        <w:rPr>
          <w:rFonts w:ascii="宋体" w:hAnsi="宋体" w:eastAsia="宋体" w:cs="Times New Roman"/>
          <w:bCs/>
          <w:szCs w:val="21"/>
        </w:rPr>
      </w:pPr>
      <w:r>
        <w:rPr>
          <w:rFonts w:hint="eastAsia" w:ascii="宋体" w:hAnsi="宋体" w:eastAsia="宋体" w:cs="Times New Roman"/>
          <w:bCs/>
          <w:szCs w:val="21"/>
        </w:rPr>
        <w:t>2、亚太地区、特别是东亚太地区有潜力的客源产出地；</w:t>
      </w:r>
    </w:p>
    <w:p>
      <w:pPr>
        <w:ind w:firstLine="420" w:firstLineChars="200"/>
        <w:rPr>
          <w:rFonts w:ascii="宋体" w:hAnsi="宋体" w:eastAsia="宋体" w:cs="Times New Roman"/>
          <w:bCs/>
          <w:szCs w:val="21"/>
        </w:rPr>
      </w:pPr>
      <w:r>
        <w:rPr>
          <w:rFonts w:hint="eastAsia" w:ascii="宋体" w:hAnsi="宋体" w:eastAsia="宋体" w:cs="Times New Roman"/>
          <w:bCs/>
          <w:szCs w:val="21"/>
        </w:rPr>
        <w:t>3、亚太地区重要客源国的政治、经济概况；</w:t>
      </w:r>
    </w:p>
    <w:p>
      <w:pPr>
        <w:ind w:firstLine="420" w:firstLineChars="200"/>
        <w:rPr>
          <w:rFonts w:ascii="宋体" w:hAnsi="宋体" w:eastAsia="宋体" w:cs="Times New Roman"/>
          <w:bCs/>
          <w:szCs w:val="21"/>
        </w:rPr>
      </w:pPr>
      <w:r>
        <w:rPr>
          <w:rFonts w:hint="eastAsia" w:ascii="宋体" w:hAnsi="宋体" w:eastAsia="宋体" w:cs="Times New Roman"/>
          <w:bCs/>
          <w:szCs w:val="21"/>
        </w:rPr>
        <w:t>4、亚洲及太平洋地区各主要旅游国家的自然与人文情况；</w:t>
      </w:r>
    </w:p>
    <w:p>
      <w:pPr>
        <w:ind w:firstLine="420" w:firstLineChars="200"/>
        <w:rPr>
          <w:rFonts w:ascii="宋体" w:hAnsi="宋体" w:eastAsia="宋体" w:cs="Times New Roman"/>
          <w:bCs/>
          <w:szCs w:val="21"/>
        </w:rPr>
      </w:pPr>
      <w:r>
        <w:rPr>
          <w:rFonts w:hint="eastAsia" w:ascii="宋体" w:hAnsi="宋体" w:eastAsia="宋体" w:cs="Times New Roman"/>
          <w:bCs/>
          <w:szCs w:val="21"/>
        </w:rPr>
        <w:t>5、该地区各主要旅游国家民风民俗及旅游发展的概况。</w:t>
      </w:r>
    </w:p>
    <w:p>
      <w:pPr>
        <w:ind w:firstLine="420" w:firstLineChars="200"/>
        <w:rPr>
          <w:rFonts w:ascii="宋体" w:hAnsi="宋体" w:eastAsia="宋体" w:cs="Times New Roman"/>
          <w:b/>
          <w:szCs w:val="21"/>
        </w:rPr>
      </w:pPr>
      <w:r>
        <w:rPr>
          <w:rFonts w:hint="eastAsia" w:ascii="宋体" w:hAnsi="宋体" w:eastAsia="宋体" w:cs="Times New Roman"/>
          <w:b/>
          <w:szCs w:val="21"/>
        </w:rPr>
        <w:t>教学时数：</w:t>
      </w:r>
    </w:p>
    <w:p>
      <w:pPr>
        <w:ind w:firstLine="420" w:firstLineChars="200"/>
        <w:rPr>
          <w:rFonts w:ascii="宋体" w:hAnsi="宋体" w:eastAsia="宋体" w:cs="Times New Roman"/>
          <w:szCs w:val="21"/>
        </w:rPr>
      </w:pPr>
      <w:r>
        <w:rPr>
          <w:rFonts w:hint="eastAsia" w:ascii="宋体" w:hAnsi="宋体" w:eastAsia="宋体" w:cs="Times New Roman"/>
          <w:szCs w:val="21"/>
        </w:rPr>
        <w:t>12学时</w:t>
      </w:r>
    </w:p>
    <w:p>
      <w:pPr>
        <w:ind w:firstLine="420" w:firstLineChars="200"/>
        <w:rPr>
          <w:rFonts w:ascii="宋体" w:hAnsi="宋体" w:eastAsia="宋体" w:cs="Times New Roman"/>
          <w:b/>
          <w:szCs w:val="21"/>
        </w:rPr>
      </w:pPr>
      <w:r>
        <w:rPr>
          <w:rFonts w:hint="eastAsia" w:ascii="宋体" w:hAnsi="宋体" w:eastAsia="宋体" w:cs="Times New Roman"/>
          <w:b/>
          <w:szCs w:val="21"/>
        </w:rPr>
        <w:t>教学内容：</w:t>
      </w:r>
    </w:p>
    <w:p>
      <w:pPr>
        <w:ind w:firstLine="420" w:firstLineChars="200"/>
        <w:rPr>
          <w:rFonts w:ascii="宋体" w:hAnsi="宋体" w:eastAsia="宋体" w:cs="Times New Roman"/>
          <w:bCs/>
          <w:szCs w:val="21"/>
        </w:rPr>
      </w:pPr>
      <w:r>
        <w:rPr>
          <w:rFonts w:hint="eastAsia" w:ascii="宋体" w:hAnsi="宋体" w:eastAsia="宋体" w:cs="Times New Roman"/>
          <w:bCs/>
          <w:szCs w:val="21"/>
        </w:rPr>
        <w:t>第一节 日本（2学时）</w:t>
      </w:r>
    </w:p>
    <w:p>
      <w:pPr>
        <w:ind w:firstLine="420" w:firstLineChars="200"/>
        <w:rPr>
          <w:rFonts w:ascii="宋体" w:hAnsi="宋体" w:eastAsia="宋体" w:cs="Times New Roman"/>
          <w:bCs/>
          <w:szCs w:val="21"/>
        </w:rPr>
      </w:pPr>
      <w:r>
        <w:rPr>
          <w:rFonts w:hint="eastAsia" w:ascii="宋体" w:hAnsi="宋体" w:eastAsia="宋体" w:cs="Times New Roman"/>
          <w:bCs/>
          <w:szCs w:val="21"/>
        </w:rPr>
        <w:t>一、日本的自然地理与人文概况</w:t>
      </w:r>
    </w:p>
    <w:p>
      <w:pPr>
        <w:ind w:firstLine="420" w:firstLineChars="200"/>
        <w:rPr>
          <w:rFonts w:ascii="宋体" w:hAnsi="宋体" w:eastAsia="宋体" w:cs="Times New Roman"/>
          <w:bCs/>
          <w:szCs w:val="21"/>
        </w:rPr>
      </w:pPr>
      <w:r>
        <w:rPr>
          <w:rFonts w:hint="eastAsia" w:ascii="宋体" w:hAnsi="宋体" w:eastAsia="宋体" w:cs="Times New Roman"/>
          <w:bCs/>
          <w:szCs w:val="21"/>
        </w:rPr>
        <w:t>1、自然地理</w:t>
      </w:r>
    </w:p>
    <w:p>
      <w:pPr>
        <w:ind w:firstLine="420" w:firstLineChars="200"/>
        <w:rPr>
          <w:rFonts w:ascii="宋体" w:hAnsi="宋体" w:eastAsia="宋体" w:cs="Times New Roman"/>
          <w:bCs/>
          <w:szCs w:val="21"/>
        </w:rPr>
      </w:pPr>
      <w:r>
        <w:rPr>
          <w:rFonts w:hint="eastAsia" w:ascii="宋体" w:hAnsi="宋体" w:eastAsia="宋体" w:cs="Times New Roman"/>
          <w:bCs/>
          <w:szCs w:val="21"/>
        </w:rPr>
        <w:t xml:space="preserve">2、人文概况 </w:t>
      </w:r>
    </w:p>
    <w:p>
      <w:pPr>
        <w:ind w:firstLine="420" w:firstLineChars="200"/>
        <w:rPr>
          <w:rFonts w:ascii="宋体" w:hAnsi="宋体" w:eastAsia="宋体" w:cs="Times New Roman"/>
          <w:bCs/>
          <w:szCs w:val="21"/>
        </w:rPr>
      </w:pPr>
      <w:r>
        <w:rPr>
          <w:rFonts w:hint="eastAsia" w:ascii="宋体" w:hAnsi="宋体" w:eastAsia="宋体" w:cs="Times New Roman"/>
          <w:bCs/>
          <w:szCs w:val="21"/>
        </w:rPr>
        <w:t>3、基本国情</w:t>
      </w:r>
    </w:p>
    <w:p>
      <w:pPr>
        <w:ind w:firstLine="420" w:firstLineChars="200"/>
        <w:rPr>
          <w:rFonts w:ascii="宋体" w:hAnsi="宋体" w:eastAsia="宋体" w:cs="Times New Roman"/>
          <w:bCs/>
          <w:szCs w:val="21"/>
        </w:rPr>
      </w:pPr>
      <w:r>
        <w:rPr>
          <w:rFonts w:hint="eastAsia" w:ascii="宋体" w:hAnsi="宋体" w:eastAsia="宋体" w:cs="Times New Roman"/>
          <w:bCs/>
          <w:szCs w:val="21"/>
        </w:rPr>
        <w:t xml:space="preserve">4、简史 </w:t>
      </w:r>
    </w:p>
    <w:p>
      <w:pPr>
        <w:ind w:firstLine="420" w:firstLineChars="200"/>
        <w:rPr>
          <w:rFonts w:ascii="宋体" w:hAnsi="宋体" w:eastAsia="宋体" w:cs="Times New Roman"/>
          <w:bCs/>
          <w:szCs w:val="21"/>
        </w:rPr>
      </w:pPr>
      <w:r>
        <w:rPr>
          <w:rFonts w:hint="eastAsia" w:ascii="宋体" w:hAnsi="宋体" w:eastAsia="宋体" w:cs="Times New Roman"/>
          <w:bCs/>
          <w:szCs w:val="21"/>
        </w:rPr>
        <w:t>5、经济</w:t>
      </w:r>
    </w:p>
    <w:p>
      <w:pPr>
        <w:ind w:firstLine="420" w:firstLineChars="200"/>
        <w:rPr>
          <w:rFonts w:ascii="宋体" w:hAnsi="宋体" w:eastAsia="宋体" w:cs="Times New Roman"/>
          <w:bCs/>
          <w:szCs w:val="21"/>
        </w:rPr>
      </w:pPr>
      <w:r>
        <w:rPr>
          <w:rFonts w:hint="eastAsia" w:ascii="宋体" w:hAnsi="宋体" w:eastAsia="宋体" w:cs="Times New Roman"/>
          <w:bCs/>
          <w:szCs w:val="21"/>
        </w:rPr>
        <w:t>6、教育</w:t>
      </w:r>
    </w:p>
    <w:p>
      <w:pPr>
        <w:ind w:firstLine="420" w:firstLineChars="200"/>
        <w:rPr>
          <w:rFonts w:ascii="宋体" w:hAnsi="宋体" w:eastAsia="宋体" w:cs="Times New Roman"/>
          <w:bCs/>
          <w:szCs w:val="21"/>
        </w:rPr>
      </w:pPr>
      <w:r>
        <w:rPr>
          <w:rFonts w:hint="eastAsia" w:ascii="宋体" w:hAnsi="宋体" w:eastAsia="宋体" w:cs="Times New Roman"/>
          <w:bCs/>
          <w:szCs w:val="21"/>
        </w:rPr>
        <w:t>7、新闻出版</w:t>
      </w:r>
    </w:p>
    <w:p>
      <w:pPr>
        <w:ind w:firstLine="420" w:firstLineChars="200"/>
        <w:rPr>
          <w:rFonts w:ascii="宋体" w:hAnsi="宋体" w:eastAsia="宋体" w:cs="Times New Roman"/>
          <w:bCs/>
          <w:szCs w:val="21"/>
        </w:rPr>
      </w:pPr>
      <w:r>
        <w:rPr>
          <w:rFonts w:hint="eastAsia" w:ascii="宋体" w:hAnsi="宋体" w:eastAsia="宋体" w:cs="Times New Roman"/>
          <w:bCs/>
          <w:szCs w:val="21"/>
        </w:rPr>
        <w:t>二、日本的艺术</w:t>
      </w:r>
    </w:p>
    <w:p>
      <w:pPr>
        <w:ind w:firstLine="420" w:firstLineChars="200"/>
        <w:rPr>
          <w:rFonts w:ascii="宋体" w:hAnsi="宋体" w:eastAsia="宋体" w:cs="Times New Roman"/>
          <w:bCs/>
          <w:szCs w:val="21"/>
        </w:rPr>
      </w:pPr>
      <w:r>
        <w:rPr>
          <w:rFonts w:hint="eastAsia" w:ascii="宋体" w:hAnsi="宋体" w:eastAsia="宋体" w:cs="Times New Roman"/>
          <w:bCs/>
          <w:szCs w:val="21"/>
        </w:rPr>
        <w:t>三、日本的民风民俗</w:t>
      </w:r>
    </w:p>
    <w:p>
      <w:pPr>
        <w:ind w:firstLine="420" w:firstLineChars="200"/>
        <w:rPr>
          <w:rFonts w:ascii="宋体" w:hAnsi="宋体" w:eastAsia="宋体" w:cs="Times New Roman"/>
          <w:bCs/>
          <w:szCs w:val="21"/>
        </w:rPr>
      </w:pPr>
      <w:r>
        <w:rPr>
          <w:rFonts w:hint="eastAsia" w:ascii="宋体" w:hAnsi="宋体" w:eastAsia="宋体" w:cs="Times New Roman"/>
          <w:bCs/>
          <w:szCs w:val="21"/>
        </w:rPr>
        <w:t>1、日本历史名人</w:t>
      </w:r>
    </w:p>
    <w:p>
      <w:pPr>
        <w:ind w:firstLine="420" w:firstLineChars="200"/>
        <w:rPr>
          <w:rFonts w:ascii="宋体" w:hAnsi="宋体" w:eastAsia="宋体" w:cs="Times New Roman"/>
          <w:bCs/>
          <w:szCs w:val="21"/>
        </w:rPr>
      </w:pPr>
      <w:r>
        <w:rPr>
          <w:rFonts w:hint="eastAsia" w:ascii="宋体" w:hAnsi="宋体" w:eastAsia="宋体" w:cs="Times New Roman"/>
          <w:bCs/>
          <w:szCs w:val="21"/>
        </w:rPr>
        <w:t>2、社交礼仪</w:t>
      </w:r>
    </w:p>
    <w:p>
      <w:pPr>
        <w:ind w:firstLine="420" w:firstLineChars="200"/>
        <w:rPr>
          <w:rFonts w:ascii="宋体" w:hAnsi="宋体" w:eastAsia="宋体" w:cs="Times New Roman"/>
          <w:bCs/>
          <w:szCs w:val="21"/>
        </w:rPr>
      </w:pPr>
      <w:r>
        <w:rPr>
          <w:rFonts w:hint="eastAsia" w:ascii="宋体" w:hAnsi="宋体" w:eastAsia="宋体" w:cs="Times New Roman"/>
          <w:bCs/>
          <w:szCs w:val="21"/>
        </w:rPr>
        <w:t>3、禁忌</w:t>
      </w:r>
    </w:p>
    <w:p>
      <w:pPr>
        <w:ind w:firstLine="420" w:firstLineChars="200"/>
        <w:rPr>
          <w:rFonts w:ascii="宋体" w:hAnsi="宋体" w:eastAsia="宋体" w:cs="Times New Roman"/>
          <w:bCs/>
          <w:szCs w:val="21"/>
        </w:rPr>
      </w:pPr>
      <w:r>
        <w:rPr>
          <w:rFonts w:hint="eastAsia" w:ascii="宋体" w:hAnsi="宋体" w:eastAsia="宋体" w:cs="Times New Roman"/>
          <w:bCs/>
          <w:szCs w:val="21"/>
        </w:rPr>
        <w:t>4、日本人的姓</w:t>
      </w:r>
    </w:p>
    <w:p>
      <w:pPr>
        <w:ind w:firstLine="420" w:firstLineChars="200"/>
        <w:rPr>
          <w:rFonts w:ascii="宋体" w:hAnsi="宋体" w:eastAsia="宋体" w:cs="Times New Roman"/>
          <w:bCs/>
          <w:szCs w:val="21"/>
        </w:rPr>
      </w:pPr>
      <w:r>
        <w:rPr>
          <w:rFonts w:hint="eastAsia" w:ascii="宋体" w:hAnsi="宋体" w:eastAsia="宋体" w:cs="Times New Roman"/>
          <w:bCs/>
          <w:szCs w:val="21"/>
        </w:rPr>
        <w:t>5、日本的节日</w:t>
      </w:r>
    </w:p>
    <w:p>
      <w:pPr>
        <w:ind w:firstLine="420" w:firstLineChars="200"/>
        <w:rPr>
          <w:rFonts w:ascii="宋体" w:hAnsi="宋体" w:eastAsia="宋体" w:cs="Times New Roman"/>
          <w:bCs/>
          <w:szCs w:val="21"/>
        </w:rPr>
      </w:pPr>
      <w:r>
        <w:rPr>
          <w:rFonts w:hint="eastAsia" w:ascii="宋体" w:hAnsi="宋体" w:eastAsia="宋体" w:cs="Times New Roman"/>
          <w:bCs/>
          <w:szCs w:val="21"/>
        </w:rPr>
        <w:t>6、日本的公共澡堂</w:t>
      </w:r>
    </w:p>
    <w:p>
      <w:pPr>
        <w:ind w:firstLine="420" w:firstLineChars="200"/>
        <w:rPr>
          <w:rFonts w:ascii="宋体" w:hAnsi="宋体" w:eastAsia="宋体" w:cs="Times New Roman"/>
          <w:bCs/>
          <w:szCs w:val="21"/>
        </w:rPr>
      </w:pPr>
      <w:r>
        <w:rPr>
          <w:rFonts w:hint="eastAsia" w:ascii="宋体" w:hAnsi="宋体" w:eastAsia="宋体" w:cs="Times New Roman"/>
          <w:bCs/>
          <w:szCs w:val="21"/>
        </w:rPr>
        <w:t>四、旅游现状</w:t>
      </w:r>
    </w:p>
    <w:p>
      <w:pPr>
        <w:ind w:firstLine="420" w:firstLineChars="200"/>
        <w:rPr>
          <w:rFonts w:ascii="宋体" w:hAnsi="宋体" w:eastAsia="宋体" w:cs="Times New Roman"/>
          <w:bCs/>
          <w:szCs w:val="21"/>
        </w:rPr>
      </w:pPr>
      <w:r>
        <w:rPr>
          <w:rFonts w:hint="eastAsia" w:ascii="宋体" w:hAnsi="宋体" w:eastAsia="宋体" w:cs="Times New Roman"/>
          <w:bCs/>
          <w:szCs w:val="21"/>
        </w:rPr>
        <w:t>1、经典景点</w:t>
      </w:r>
    </w:p>
    <w:p>
      <w:pPr>
        <w:ind w:firstLine="420" w:firstLineChars="200"/>
        <w:rPr>
          <w:rFonts w:ascii="宋体" w:hAnsi="宋体" w:eastAsia="宋体" w:cs="Times New Roman"/>
          <w:bCs/>
          <w:szCs w:val="21"/>
        </w:rPr>
      </w:pPr>
      <w:r>
        <w:rPr>
          <w:rFonts w:hint="eastAsia" w:ascii="宋体" w:hAnsi="宋体" w:eastAsia="宋体" w:cs="Times New Roman"/>
          <w:bCs/>
          <w:szCs w:val="21"/>
        </w:rPr>
        <w:t>1、东京</w:t>
      </w:r>
    </w:p>
    <w:p>
      <w:pPr>
        <w:ind w:firstLine="420" w:firstLineChars="200"/>
        <w:rPr>
          <w:rFonts w:ascii="宋体" w:hAnsi="宋体" w:eastAsia="宋体" w:cs="Times New Roman"/>
          <w:bCs/>
          <w:szCs w:val="21"/>
        </w:rPr>
      </w:pPr>
      <w:r>
        <w:rPr>
          <w:rFonts w:hint="eastAsia" w:ascii="宋体" w:hAnsi="宋体" w:eastAsia="宋体" w:cs="Times New Roman"/>
          <w:bCs/>
          <w:szCs w:val="21"/>
        </w:rPr>
        <w:t>2、镰仓</w:t>
      </w:r>
    </w:p>
    <w:p>
      <w:pPr>
        <w:ind w:firstLine="420" w:firstLineChars="200"/>
        <w:rPr>
          <w:rFonts w:ascii="宋体" w:hAnsi="宋体" w:eastAsia="宋体" w:cs="Times New Roman"/>
          <w:bCs/>
          <w:szCs w:val="21"/>
        </w:rPr>
      </w:pPr>
      <w:r>
        <w:rPr>
          <w:rFonts w:hint="eastAsia" w:ascii="宋体" w:hAnsi="宋体" w:eastAsia="宋体" w:cs="Times New Roman"/>
          <w:bCs/>
          <w:szCs w:val="21"/>
        </w:rPr>
        <w:t>3、横滨</w:t>
      </w:r>
    </w:p>
    <w:p>
      <w:pPr>
        <w:ind w:firstLine="420" w:firstLineChars="200"/>
        <w:rPr>
          <w:rFonts w:ascii="宋体" w:hAnsi="宋体" w:eastAsia="宋体" w:cs="Times New Roman"/>
          <w:bCs/>
          <w:szCs w:val="21"/>
        </w:rPr>
      </w:pPr>
      <w:r>
        <w:rPr>
          <w:rFonts w:hint="eastAsia" w:ascii="宋体" w:hAnsi="宋体" w:eastAsia="宋体" w:cs="Times New Roman"/>
          <w:bCs/>
          <w:szCs w:val="21"/>
        </w:rPr>
        <w:t>4、京都</w:t>
      </w:r>
    </w:p>
    <w:p>
      <w:pPr>
        <w:ind w:firstLine="420" w:firstLineChars="200"/>
        <w:rPr>
          <w:rFonts w:ascii="宋体" w:hAnsi="宋体" w:eastAsia="宋体" w:cs="Times New Roman"/>
          <w:bCs/>
          <w:szCs w:val="21"/>
        </w:rPr>
      </w:pPr>
      <w:r>
        <w:rPr>
          <w:rFonts w:hint="eastAsia" w:ascii="宋体" w:hAnsi="宋体" w:eastAsia="宋体" w:cs="Times New Roman"/>
          <w:bCs/>
          <w:szCs w:val="21"/>
        </w:rPr>
        <w:t>5、大阪</w:t>
      </w:r>
    </w:p>
    <w:p>
      <w:pPr>
        <w:ind w:firstLine="420" w:firstLineChars="200"/>
        <w:rPr>
          <w:rFonts w:ascii="宋体" w:hAnsi="宋体" w:eastAsia="宋体" w:cs="Times New Roman"/>
          <w:bCs/>
          <w:szCs w:val="21"/>
        </w:rPr>
      </w:pPr>
      <w:r>
        <w:rPr>
          <w:rFonts w:hint="eastAsia" w:ascii="宋体" w:hAnsi="宋体" w:eastAsia="宋体" w:cs="Times New Roman"/>
          <w:bCs/>
          <w:szCs w:val="21"/>
        </w:rPr>
        <w:t>6、奈良</w:t>
      </w:r>
    </w:p>
    <w:p>
      <w:pPr>
        <w:ind w:firstLine="420" w:firstLineChars="200"/>
        <w:rPr>
          <w:rFonts w:ascii="宋体" w:hAnsi="宋体" w:eastAsia="宋体" w:cs="Times New Roman"/>
          <w:bCs/>
          <w:szCs w:val="21"/>
        </w:rPr>
      </w:pPr>
      <w:r>
        <w:rPr>
          <w:rFonts w:hint="eastAsia" w:ascii="宋体" w:hAnsi="宋体" w:eastAsia="宋体" w:cs="Times New Roman"/>
          <w:bCs/>
          <w:szCs w:val="21"/>
        </w:rPr>
        <w:t>五、外交</w:t>
      </w:r>
    </w:p>
    <w:p>
      <w:pPr>
        <w:ind w:firstLine="420" w:firstLineChars="200"/>
        <w:rPr>
          <w:rFonts w:ascii="宋体" w:hAnsi="宋体" w:eastAsia="宋体" w:cs="Times New Roman"/>
          <w:bCs/>
          <w:szCs w:val="21"/>
        </w:rPr>
      </w:pPr>
      <w:r>
        <w:rPr>
          <w:rFonts w:hint="eastAsia" w:ascii="宋体" w:hAnsi="宋体" w:eastAsia="宋体" w:cs="Times New Roman"/>
          <w:bCs/>
          <w:szCs w:val="21"/>
        </w:rPr>
        <w:t>六、与中国关系</w:t>
      </w:r>
    </w:p>
    <w:p>
      <w:pPr>
        <w:ind w:firstLine="420" w:firstLineChars="200"/>
        <w:rPr>
          <w:rFonts w:ascii="宋体" w:hAnsi="宋体" w:eastAsia="宋体" w:cs="Times New Roman"/>
          <w:bCs/>
          <w:szCs w:val="21"/>
        </w:rPr>
      </w:pPr>
      <w:r>
        <w:rPr>
          <w:rFonts w:hint="eastAsia" w:ascii="宋体" w:hAnsi="宋体" w:eastAsia="宋体" w:cs="Times New Roman"/>
          <w:bCs/>
          <w:szCs w:val="21"/>
        </w:rPr>
        <w:t>第二节  韩国（1学时）</w:t>
      </w:r>
    </w:p>
    <w:p>
      <w:pPr>
        <w:ind w:firstLine="420" w:firstLineChars="200"/>
        <w:rPr>
          <w:rFonts w:ascii="宋体" w:hAnsi="宋体" w:eastAsia="宋体" w:cs="Times New Roman"/>
          <w:bCs/>
          <w:szCs w:val="21"/>
        </w:rPr>
      </w:pPr>
      <w:r>
        <w:rPr>
          <w:rFonts w:hint="eastAsia" w:ascii="宋体" w:hAnsi="宋体" w:eastAsia="宋体" w:cs="Times New Roman"/>
          <w:bCs/>
          <w:szCs w:val="21"/>
        </w:rPr>
        <w:t>一、韩国的自然地理与人文概况</w:t>
      </w:r>
    </w:p>
    <w:p>
      <w:pPr>
        <w:ind w:firstLine="420" w:firstLineChars="200"/>
        <w:rPr>
          <w:rFonts w:ascii="宋体" w:hAnsi="宋体" w:eastAsia="宋体" w:cs="Times New Roman"/>
          <w:bCs/>
          <w:szCs w:val="21"/>
        </w:rPr>
      </w:pPr>
      <w:r>
        <w:rPr>
          <w:rFonts w:hint="eastAsia" w:ascii="宋体" w:hAnsi="宋体" w:eastAsia="宋体" w:cs="Times New Roman"/>
          <w:bCs/>
          <w:szCs w:val="21"/>
        </w:rPr>
        <w:t>1、自然地理</w:t>
      </w:r>
    </w:p>
    <w:p>
      <w:pPr>
        <w:ind w:firstLine="420" w:firstLineChars="200"/>
        <w:rPr>
          <w:rFonts w:ascii="宋体" w:hAnsi="宋体" w:eastAsia="宋体" w:cs="Times New Roman"/>
          <w:bCs/>
          <w:szCs w:val="21"/>
        </w:rPr>
      </w:pPr>
      <w:r>
        <w:rPr>
          <w:rFonts w:hint="eastAsia" w:ascii="宋体" w:hAnsi="宋体" w:eastAsia="宋体" w:cs="Times New Roman"/>
          <w:bCs/>
          <w:szCs w:val="21"/>
        </w:rPr>
        <w:t>2、历史</w:t>
      </w:r>
    </w:p>
    <w:p>
      <w:pPr>
        <w:ind w:firstLine="420" w:firstLineChars="200"/>
        <w:rPr>
          <w:rFonts w:ascii="宋体" w:hAnsi="宋体" w:eastAsia="宋体" w:cs="Times New Roman"/>
          <w:bCs/>
          <w:szCs w:val="21"/>
        </w:rPr>
      </w:pPr>
      <w:r>
        <w:rPr>
          <w:rFonts w:hint="eastAsia" w:ascii="宋体" w:hAnsi="宋体" w:eastAsia="宋体" w:cs="Times New Roman"/>
          <w:bCs/>
          <w:szCs w:val="21"/>
        </w:rPr>
        <w:t>3、教育</w:t>
      </w:r>
    </w:p>
    <w:p>
      <w:pPr>
        <w:ind w:firstLine="420" w:firstLineChars="200"/>
        <w:rPr>
          <w:rFonts w:ascii="宋体" w:hAnsi="宋体" w:eastAsia="宋体" w:cs="Times New Roman"/>
          <w:bCs/>
          <w:szCs w:val="21"/>
        </w:rPr>
      </w:pPr>
      <w:r>
        <w:rPr>
          <w:rFonts w:hint="eastAsia" w:ascii="宋体" w:hAnsi="宋体" w:eastAsia="宋体" w:cs="Times New Roman"/>
          <w:bCs/>
          <w:szCs w:val="21"/>
        </w:rPr>
        <w:t>4、总统</w:t>
      </w:r>
    </w:p>
    <w:p>
      <w:pPr>
        <w:ind w:firstLine="420" w:firstLineChars="200"/>
        <w:rPr>
          <w:rFonts w:ascii="宋体" w:hAnsi="宋体" w:eastAsia="宋体" w:cs="Times New Roman"/>
          <w:bCs/>
          <w:szCs w:val="21"/>
        </w:rPr>
      </w:pPr>
      <w:r>
        <w:rPr>
          <w:rFonts w:hint="eastAsia" w:ascii="宋体" w:hAnsi="宋体" w:eastAsia="宋体" w:cs="Times New Roman"/>
          <w:bCs/>
          <w:szCs w:val="21"/>
        </w:rPr>
        <w:t>5、经济</w:t>
      </w:r>
    </w:p>
    <w:p>
      <w:pPr>
        <w:ind w:firstLine="420" w:firstLineChars="200"/>
        <w:rPr>
          <w:rFonts w:ascii="宋体" w:hAnsi="宋体" w:eastAsia="宋体" w:cs="Times New Roman"/>
          <w:bCs/>
          <w:szCs w:val="21"/>
        </w:rPr>
      </w:pPr>
      <w:r>
        <w:rPr>
          <w:rFonts w:hint="eastAsia" w:ascii="宋体" w:hAnsi="宋体" w:eastAsia="宋体" w:cs="Times New Roman"/>
          <w:bCs/>
          <w:szCs w:val="21"/>
        </w:rPr>
        <w:t>二、韩国的民风民俗</w:t>
      </w:r>
    </w:p>
    <w:p>
      <w:pPr>
        <w:ind w:firstLine="420" w:firstLineChars="200"/>
        <w:rPr>
          <w:rFonts w:ascii="宋体" w:hAnsi="宋体" w:eastAsia="宋体" w:cs="Times New Roman"/>
          <w:bCs/>
          <w:szCs w:val="21"/>
        </w:rPr>
      </w:pPr>
      <w:r>
        <w:rPr>
          <w:rFonts w:hint="eastAsia" w:ascii="宋体" w:hAnsi="宋体" w:eastAsia="宋体" w:cs="Times New Roman"/>
          <w:bCs/>
          <w:szCs w:val="21"/>
        </w:rPr>
        <w:t>1、文化</w:t>
      </w:r>
    </w:p>
    <w:p>
      <w:pPr>
        <w:ind w:firstLine="420" w:firstLineChars="200"/>
        <w:rPr>
          <w:rFonts w:ascii="宋体" w:hAnsi="宋体" w:eastAsia="宋体" w:cs="Times New Roman"/>
          <w:bCs/>
          <w:szCs w:val="21"/>
        </w:rPr>
      </w:pPr>
      <w:r>
        <w:rPr>
          <w:rFonts w:hint="eastAsia" w:ascii="宋体" w:hAnsi="宋体" w:eastAsia="宋体" w:cs="Times New Roman"/>
          <w:bCs/>
          <w:szCs w:val="21"/>
        </w:rPr>
        <w:t>2、运动</w:t>
      </w:r>
    </w:p>
    <w:p>
      <w:pPr>
        <w:ind w:firstLine="420" w:firstLineChars="200"/>
        <w:rPr>
          <w:rFonts w:ascii="宋体" w:hAnsi="宋体" w:eastAsia="宋体" w:cs="Times New Roman"/>
          <w:bCs/>
          <w:szCs w:val="21"/>
        </w:rPr>
      </w:pPr>
      <w:r>
        <w:rPr>
          <w:rFonts w:hint="eastAsia" w:ascii="宋体" w:hAnsi="宋体" w:eastAsia="宋体" w:cs="Times New Roman"/>
          <w:bCs/>
          <w:szCs w:val="21"/>
        </w:rPr>
        <w:t>3、韩食</w:t>
      </w:r>
    </w:p>
    <w:p>
      <w:pPr>
        <w:ind w:firstLine="420" w:firstLineChars="200"/>
        <w:rPr>
          <w:rFonts w:ascii="宋体" w:hAnsi="宋体" w:eastAsia="宋体" w:cs="Times New Roman"/>
          <w:bCs/>
          <w:szCs w:val="21"/>
        </w:rPr>
      </w:pPr>
      <w:r>
        <w:rPr>
          <w:rFonts w:hint="eastAsia" w:ascii="宋体" w:hAnsi="宋体" w:eastAsia="宋体" w:cs="Times New Roman"/>
          <w:bCs/>
          <w:szCs w:val="21"/>
        </w:rPr>
        <w:t>4、家庭生活</w:t>
      </w:r>
    </w:p>
    <w:p>
      <w:pPr>
        <w:ind w:firstLine="420" w:firstLineChars="200"/>
        <w:rPr>
          <w:rFonts w:ascii="宋体" w:hAnsi="宋体" w:eastAsia="宋体" w:cs="Times New Roman"/>
          <w:bCs/>
          <w:szCs w:val="21"/>
        </w:rPr>
      </w:pPr>
      <w:r>
        <w:rPr>
          <w:rFonts w:hint="eastAsia" w:ascii="宋体" w:hAnsi="宋体" w:eastAsia="宋体" w:cs="Times New Roman"/>
          <w:bCs/>
          <w:szCs w:val="21"/>
        </w:rPr>
        <w:t>5、姓名</w:t>
      </w:r>
    </w:p>
    <w:p>
      <w:pPr>
        <w:ind w:firstLine="420" w:firstLineChars="200"/>
        <w:rPr>
          <w:rFonts w:ascii="宋体" w:hAnsi="宋体" w:eastAsia="宋体" w:cs="Times New Roman"/>
          <w:bCs/>
          <w:szCs w:val="21"/>
        </w:rPr>
      </w:pPr>
      <w:r>
        <w:rPr>
          <w:rFonts w:hint="eastAsia" w:ascii="宋体" w:hAnsi="宋体" w:eastAsia="宋体" w:cs="Times New Roman"/>
          <w:bCs/>
          <w:szCs w:val="21"/>
        </w:rPr>
        <w:t>6、节日</w:t>
      </w:r>
    </w:p>
    <w:p>
      <w:pPr>
        <w:ind w:firstLine="420" w:firstLineChars="200"/>
        <w:rPr>
          <w:rFonts w:ascii="宋体" w:hAnsi="宋体" w:eastAsia="宋体" w:cs="Times New Roman"/>
          <w:bCs/>
          <w:szCs w:val="21"/>
        </w:rPr>
      </w:pPr>
      <w:r>
        <w:rPr>
          <w:rFonts w:hint="eastAsia" w:ascii="宋体" w:hAnsi="宋体" w:eastAsia="宋体" w:cs="Times New Roman"/>
          <w:bCs/>
          <w:szCs w:val="21"/>
        </w:rPr>
        <w:t xml:space="preserve">除夕、上元节、寒食节、秋夕节、冬至节等。 </w:t>
      </w:r>
    </w:p>
    <w:p>
      <w:pPr>
        <w:ind w:firstLine="420" w:firstLineChars="200"/>
        <w:rPr>
          <w:rFonts w:ascii="宋体" w:hAnsi="宋体" w:eastAsia="宋体" w:cs="Times New Roman"/>
          <w:bCs/>
          <w:szCs w:val="21"/>
        </w:rPr>
      </w:pPr>
      <w:r>
        <w:rPr>
          <w:rFonts w:hint="eastAsia" w:ascii="宋体" w:hAnsi="宋体" w:eastAsia="宋体" w:cs="Times New Roman"/>
          <w:bCs/>
          <w:szCs w:val="21"/>
        </w:rPr>
        <w:t>三、韩国旅游业发展概况</w:t>
      </w:r>
    </w:p>
    <w:p>
      <w:pPr>
        <w:ind w:firstLine="420" w:firstLineChars="200"/>
        <w:rPr>
          <w:rFonts w:ascii="宋体" w:hAnsi="宋体" w:eastAsia="宋体" w:cs="Times New Roman"/>
          <w:bCs/>
          <w:szCs w:val="21"/>
        </w:rPr>
      </w:pPr>
      <w:r>
        <w:rPr>
          <w:rFonts w:hint="eastAsia" w:ascii="宋体" w:hAnsi="宋体" w:eastAsia="宋体" w:cs="Times New Roman"/>
          <w:bCs/>
          <w:szCs w:val="21"/>
        </w:rPr>
        <w:t>1、名胜</w:t>
      </w:r>
    </w:p>
    <w:p>
      <w:pPr>
        <w:ind w:firstLine="420" w:firstLineChars="200"/>
        <w:rPr>
          <w:rFonts w:ascii="宋体" w:hAnsi="宋体" w:eastAsia="宋体" w:cs="Times New Roman"/>
          <w:bCs/>
          <w:szCs w:val="21"/>
        </w:rPr>
      </w:pPr>
      <w:r>
        <w:rPr>
          <w:rFonts w:hint="eastAsia" w:ascii="宋体" w:hAnsi="宋体" w:eastAsia="宋体" w:cs="Times New Roman"/>
          <w:bCs/>
          <w:szCs w:val="21"/>
        </w:rPr>
        <w:t>2、历史名人</w:t>
      </w:r>
    </w:p>
    <w:p>
      <w:pPr>
        <w:ind w:firstLine="420" w:firstLineChars="200"/>
        <w:rPr>
          <w:rFonts w:ascii="宋体" w:hAnsi="宋体" w:eastAsia="宋体" w:cs="Times New Roman"/>
          <w:bCs/>
          <w:szCs w:val="21"/>
        </w:rPr>
      </w:pPr>
      <w:r>
        <w:rPr>
          <w:rFonts w:hint="eastAsia" w:ascii="宋体" w:hAnsi="宋体" w:eastAsia="宋体" w:cs="Times New Roman"/>
          <w:bCs/>
          <w:szCs w:val="21"/>
        </w:rPr>
        <w:t>3、旅游业现状</w:t>
      </w:r>
    </w:p>
    <w:p>
      <w:pPr>
        <w:ind w:firstLine="420" w:firstLineChars="200"/>
        <w:rPr>
          <w:rFonts w:ascii="宋体" w:hAnsi="宋体" w:eastAsia="宋体" w:cs="Times New Roman"/>
          <w:bCs/>
          <w:szCs w:val="21"/>
        </w:rPr>
      </w:pPr>
      <w:r>
        <w:rPr>
          <w:rFonts w:hint="eastAsia" w:ascii="宋体" w:hAnsi="宋体" w:eastAsia="宋体" w:cs="Times New Roman"/>
          <w:bCs/>
          <w:szCs w:val="21"/>
        </w:rPr>
        <w:t>四、外交</w:t>
      </w:r>
    </w:p>
    <w:p>
      <w:pPr>
        <w:ind w:firstLine="420" w:firstLineChars="200"/>
        <w:rPr>
          <w:rFonts w:ascii="宋体" w:hAnsi="宋体" w:eastAsia="宋体" w:cs="Times New Roman"/>
          <w:bCs/>
          <w:szCs w:val="21"/>
        </w:rPr>
      </w:pPr>
      <w:r>
        <w:rPr>
          <w:rFonts w:hint="eastAsia" w:ascii="宋体" w:hAnsi="宋体" w:eastAsia="宋体" w:cs="Times New Roman"/>
          <w:bCs/>
          <w:szCs w:val="21"/>
        </w:rPr>
        <w:t>五、与中国关系</w:t>
      </w:r>
    </w:p>
    <w:p>
      <w:pPr>
        <w:ind w:firstLine="420" w:firstLineChars="200"/>
        <w:rPr>
          <w:rFonts w:ascii="宋体" w:hAnsi="宋体" w:eastAsia="宋体" w:cs="Times New Roman"/>
          <w:bCs/>
          <w:szCs w:val="21"/>
        </w:rPr>
      </w:pPr>
      <w:r>
        <w:rPr>
          <w:rFonts w:hint="eastAsia" w:ascii="宋体" w:hAnsi="宋体" w:eastAsia="宋体" w:cs="Times New Roman"/>
          <w:bCs/>
          <w:szCs w:val="21"/>
        </w:rPr>
        <w:t>1、外交关系</w:t>
      </w:r>
    </w:p>
    <w:p>
      <w:pPr>
        <w:ind w:firstLine="420" w:firstLineChars="200"/>
        <w:rPr>
          <w:rFonts w:ascii="宋体" w:hAnsi="宋体" w:eastAsia="宋体" w:cs="Times New Roman"/>
          <w:bCs/>
          <w:szCs w:val="21"/>
        </w:rPr>
      </w:pPr>
      <w:r>
        <w:rPr>
          <w:rFonts w:hint="eastAsia" w:ascii="宋体" w:hAnsi="宋体" w:eastAsia="宋体" w:cs="Times New Roman"/>
          <w:bCs/>
          <w:szCs w:val="21"/>
        </w:rPr>
        <w:t>2、贸易关系</w:t>
      </w:r>
    </w:p>
    <w:p>
      <w:pPr>
        <w:ind w:firstLine="420" w:firstLineChars="200"/>
        <w:rPr>
          <w:rFonts w:ascii="宋体" w:hAnsi="宋体" w:eastAsia="宋体" w:cs="Times New Roman"/>
          <w:bCs/>
          <w:szCs w:val="21"/>
        </w:rPr>
      </w:pPr>
      <w:r>
        <w:rPr>
          <w:rFonts w:hint="eastAsia" w:ascii="宋体" w:hAnsi="宋体" w:eastAsia="宋体" w:cs="Times New Roman"/>
          <w:bCs/>
          <w:szCs w:val="21"/>
        </w:rPr>
        <w:t>3、旅游关系</w:t>
      </w:r>
    </w:p>
    <w:p>
      <w:pPr>
        <w:ind w:firstLine="420" w:firstLineChars="200"/>
        <w:rPr>
          <w:rFonts w:ascii="宋体" w:hAnsi="宋体" w:eastAsia="宋体" w:cs="Times New Roman"/>
          <w:bCs/>
          <w:szCs w:val="21"/>
        </w:rPr>
      </w:pPr>
      <w:r>
        <w:rPr>
          <w:rFonts w:hint="eastAsia" w:ascii="宋体" w:hAnsi="宋体" w:eastAsia="宋体" w:cs="Times New Roman"/>
          <w:bCs/>
          <w:szCs w:val="21"/>
        </w:rPr>
        <w:t>第三节  印度尼西亚（1学时）</w:t>
      </w:r>
    </w:p>
    <w:p>
      <w:pPr>
        <w:ind w:firstLine="420" w:firstLineChars="200"/>
        <w:rPr>
          <w:rFonts w:ascii="宋体" w:hAnsi="宋体" w:eastAsia="宋体" w:cs="Times New Roman"/>
          <w:bCs/>
          <w:szCs w:val="21"/>
        </w:rPr>
      </w:pPr>
      <w:r>
        <w:rPr>
          <w:rFonts w:hint="eastAsia" w:ascii="宋体" w:hAnsi="宋体" w:eastAsia="宋体" w:cs="Times New Roman"/>
          <w:bCs/>
          <w:szCs w:val="21"/>
        </w:rPr>
        <w:t>一、自然地理与人文概况</w:t>
      </w:r>
    </w:p>
    <w:p>
      <w:pPr>
        <w:ind w:firstLine="420" w:firstLineChars="200"/>
        <w:rPr>
          <w:rFonts w:ascii="宋体" w:hAnsi="宋体" w:eastAsia="宋体" w:cs="Times New Roman"/>
          <w:bCs/>
          <w:szCs w:val="21"/>
        </w:rPr>
      </w:pPr>
      <w:r>
        <w:rPr>
          <w:rFonts w:hint="eastAsia" w:ascii="宋体" w:hAnsi="宋体" w:eastAsia="宋体" w:cs="Times New Roman"/>
          <w:bCs/>
          <w:szCs w:val="21"/>
        </w:rPr>
        <w:t>1、国情概况</w:t>
      </w:r>
    </w:p>
    <w:p>
      <w:pPr>
        <w:ind w:firstLine="420" w:firstLineChars="200"/>
        <w:rPr>
          <w:rFonts w:ascii="宋体" w:hAnsi="宋体" w:eastAsia="宋体" w:cs="Times New Roman"/>
          <w:bCs/>
          <w:szCs w:val="21"/>
        </w:rPr>
      </w:pPr>
      <w:r>
        <w:rPr>
          <w:rFonts w:hint="eastAsia" w:ascii="宋体" w:hAnsi="宋体" w:eastAsia="宋体" w:cs="Times New Roman"/>
          <w:bCs/>
          <w:szCs w:val="21"/>
        </w:rPr>
        <w:t>2、地理概况</w:t>
      </w:r>
    </w:p>
    <w:p>
      <w:pPr>
        <w:ind w:firstLine="420" w:firstLineChars="200"/>
        <w:rPr>
          <w:rFonts w:ascii="宋体" w:hAnsi="宋体" w:eastAsia="宋体" w:cs="Times New Roman"/>
          <w:bCs/>
          <w:szCs w:val="21"/>
        </w:rPr>
      </w:pPr>
      <w:r>
        <w:rPr>
          <w:rFonts w:hint="eastAsia" w:ascii="宋体" w:hAnsi="宋体" w:eastAsia="宋体" w:cs="Times New Roman"/>
          <w:bCs/>
          <w:szCs w:val="21"/>
        </w:rPr>
        <w:t>3、人文概况</w:t>
      </w:r>
    </w:p>
    <w:p>
      <w:pPr>
        <w:ind w:firstLine="420" w:firstLineChars="200"/>
        <w:rPr>
          <w:rFonts w:ascii="宋体" w:hAnsi="宋体" w:eastAsia="宋体" w:cs="Times New Roman"/>
          <w:bCs/>
          <w:szCs w:val="21"/>
        </w:rPr>
      </w:pPr>
      <w:r>
        <w:rPr>
          <w:rFonts w:hint="eastAsia" w:ascii="宋体" w:hAnsi="宋体" w:eastAsia="宋体" w:cs="Times New Roman"/>
          <w:bCs/>
          <w:szCs w:val="21"/>
        </w:rPr>
        <w:t>二、历史</w:t>
      </w:r>
    </w:p>
    <w:p>
      <w:pPr>
        <w:ind w:firstLine="420" w:firstLineChars="200"/>
        <w:rPr>
          <w:rFonts w:ascii="宋体" w:hAnsi="宋体" w:eastAsia="宋体" w:cs="Times New Roman"/>
          <w:bCs/>
          <w:szCs w:val="21"/>
        </w:rPr>
      </w:pPr>
      <w:r>
        <w:rPr>
          <w:rFonts w:hint="eastAsia" w:ascii="宋体" w:hAnsi="宋体" w:eastAsia="宋体" w:cs="Times New Roman"/>
          <w:bCs/>
          <w:szCs w:val="21"/>
        </w:rPr>
        <w:t>三、政治</w:t>
      </w:r>
    </w:p>
    <w:p>
      <w:pPr>
        <w:ind w:firstLine="420" w:firstLineChars="200"/>
        <w:rPr>
          <w:rFonts w:ascii="宋体" w:hAnsi="宋体" w:eastAsia="宋体" w:cs="Times New Roman"/>
          <w:bCs/>
          <w:szCs w:val="21"/>
        </w:rPr>
      </w:pPr>
      <w:r>
        <w:rPr>
          <w:rFonts w:hint="eastAsia" w:ascii="宋体" w:hAnsi="宋体" w:eastAsia="宋体" w:cs="Times New Roman"/>
          <w:bCs/>
          <w:szCs w:val="21"/>
        </w:rPr>
        <w:t>实行总统内阁制。</w:t>
      </w:r>
    </w:p>
    <w:p>
      <w:pPr>
        <w:ind w:firstLine="420" w:firstLineChars="200"/>
        <w:rPr>
          <w:rFonts w:ascii="宋体" w:hAnsi="宋体" w:eastAsia="宋体" w:cs="Times New Roman"/>
          <w:bCs/>
          <w:szCs w:val="21"/>
        </w:rPr>
      </w:pPr>
      <w:r>
        <w:rPr>
          <w:rFonts w:hint="eastAsia" w:ascii="宋体" w:hAnsi="宋体" w:eastAsia="宋体" w:cs="Times New Roman"/>
          <w:bCs/>
          <w:szCs w:val="21"/>
        </w:rPr>
        <w:t>四、经济</w:t>
      </w:r>
    </w:p>
    <w:p>
      <w:pPr>
        <w:ind w:firstLine="420" w:firstLineChars="200"/>
        <w:rPr>
          <w:rFonts w:ascii="宋体" w:hAnsi="宋体" w:eastAsia="宋体" w:cs="Times New Roman"/>
          <w:bCs/>
          <w:szCs w:val="21"/>
        </w:rPr>
      </w:pPr>
      <w:r>
        <w:rPr>
          <w:rFonts w:hint="eastAsia" w:ascii="宋体" w:hAnsi="宋体" w:eastAsia="宋体" w:cs="Times New Roman"/>
          <w:bCs/>
          <w:szCs w:val="21"/>
        </w:rPr>
        <w:t>五、民俗风情</w:t>
      </w:r>
    </w:p>
    <w:p>
      <w:pPr>
        <w:ind w:firstLine="420" w:firstLineChars="200"/>
        <w:rPr>
          <w:rFonts w:ascii="宋体" w:hAnsi="宋体" w:eastAsia="宋体" w:cs="Times New Roman"/>
          <w:bCs/>
          <w:szCs w:val="21"/>
        </w:rPr>
      </w:pPr>
      <w:r>
        <w:rPr>
          <w:rFonts w:hint="eastAsia" w:ascii="宋体" w:hAnsi="宋体" w:eastAsia="宋体" w:cs="Times New Roman"/>
          <w:bCs/>
          <w:szCs w:val="21"/>
        </w:rPr>
        <w:t>1、节日</w:t>
      </w:r>
    </w:p>
    <w:p>
      <w:pPr>
        <w:ind w:firstLine="420" w:firstLineChars="200"/>
        <w:rPr>
          <w:rFonts w:ascii="宋体" w:hAnsi="宋体" w:eastAsia="宋体" w:cs="Times New Roman"/>
          <w:bCs/>
          <w:szCs w:val="21"/>
        </w:rPr>
      </w:pPr>
      <w:r>
        <w:rPr>
          <w:rFonts w:hint="eastAsia" w:ascii="宋体" w:hAnsi="宋体" w:eastAsia="宋体" w:cs="Times New Roman"/>
          <w:bCs/>
          <w:szCs w:val="21"/>
        </w:rPr>
        <w:t>2、习俗礼仪</w:t>
      </w:r>
    </w:p>
    <w:p>
      <w:pPr>
        <w:ind w:firstLine="420" w:firstLineChars="200"/>
        <w:rPr>
          <w:rFonts w:ascii="宋体" w:hAnsi="宋体" w:eastAsia="宋体" w:cs="Times New Roman"/>
          <w:bCs/>
          <w:szCs w:val="21"/>
        </w:rPr>
      </w:pPr>
      <w:r>
        <w:rPr>
          <w:rFonts w:hint="eastAsia" w:ascii="宋体" w:hAnsi="宋体" w:eastAsia="宋体" w:cs="Times New Roman"/>
          <w:bCs/>
          <w:szCs w:val="21"/>
        </w:rPr>
        <w:t>3、印度尼西亚美食</w:t>
      </w:r>
    </w:p>
    <w:p>
      <w:pPr>
        <w:ind w:firstLine="420" w:firstLineChars="200"/>
        <w:rPr>
          <w:rFonts w:ascii="宋体" w:hAnsi="宋体" w:eastAsia="宋体" w:cs="Times New Roman"/>
          <w:bCs/>
          <w:szCs w:val="21"/>
        </w:rPr>
      </w:pPr>
      <w:r>
        <w:rPr>
          <w:rFonts w:hint="eastAsia" w:ascii="宋体" w:hAnsi="宋体" w:eastAsia="宋体" w:cs="Times New Roman"/>
          <w:bCs/>
          <w:szCs w:val="21"/>
        </w:rPr>
        <w:t>六、旅游业发展概况</w:t>
      </w:r>
    </w:p>
    <w:p>
      <w:pPr>
        <w:ind w:firstLine="420" w:firstLineChars="200"/>
        <w:rPr>
          <w:rFonts w:ascii="宋体" w:hAnsi="宋体" w:eastAsia="宋体" w:cs="Times New Roman"/>
          <w:bCs/>
          <w:szCs w:val="21"/>
        </w:rPr>
      </w:pPr>
      <w:r>
        <w:rPr>
          <w:rFonts w:hint="eastAsia" w:ascii="宋体" w:hAnsi="宋体" w:eastAsia="宋体" w:cs="Times New Roman"/>
          <w:bCs/>
          <w:szCs w:val="21"/>
        </w:rPr>
        <w:t>1、旅游景点</w:t>
      </w:r>
    </w:p>
    <w:p>
      <w:pPr>
        <w:ind w:firstLine="420" w:firstLineChars="200"/>
        <w:rPr>
          <w:rFonts w:ascii="宋体" w:hAnsi="宋体" w:eastAsia="宋体" w:cs="Times New Roman"/>
          <w:bCs/>
          <w:szCs w:val="21"/>
        </w:rPr>
      </w:pPr>
      <w:r>
        <w:rPr>
          <w:rFonts w:hint="eastAsia" w:ascii="宋体" w:hAnsi="宋体" w:eastAsia="宋体" w:cs="Times New Roman"/>
          <w:bCs/>
          <w:szCs w:val="21"/>
        </w:rPr>
        <w:t xml:space="preserve">1、“神仙岛”──巴厘岛 </w:t>
      </w:r>
    </w:p>
    <w:p>
      <w:pPr>
        <w:ind w:firstLine="420" w:firstLineChars="200"/>
        <w:rPr>
          <w:rFonts w:ascii="宋体" w:hAnsi="宋体" w:eastAsia="宋体" w:cs="Times New Roman"/>
          <w:bCs/>
          <w:szCs w:val="21"/>
        </w:rPr>
      </w:pPr>
      <w:r>
        <w:rPr>
          <w:rFonts w:hint="eastAsia" w:ascii="宋体" w:hAnsi="宋体" w:eastAsia="宋体" w:cs="Times New Roman"/>
          <w:bCs/>
          <w:szCs w:val="21"/>
        </w:rPr>
        <w:t>2、塔巴南</w:t>
      </w:r>
    </w:p>
    <w:p>
      <w:pPr>
        <w:ind w:firstLine="420" w:firstLineChars="200"/>
        <w:rPr>
          <w:rFonts w:ascii="宋体" w:hAnsi="宋体" w:eastAsia="宋体" w:cs="Times New Roman"/>
          <w:bCs/>
          <w:szCs w:val="21"/>
        </w:rPr>
      </w:pPr>
      <w:r>
        <w:rPr>
          <w:rFonts w:hint="eastAsia" w:ascii="宋体" w:hAnsi="宋体" w:eastAsia="宋体" w:cs="Times New Roman"/>
          <w:bCs/>
          <w:szCs w:val="21"/>
        </w:rPr>
        <w:t>3、多巴湖</w:t>
      </w:r>
    </w:p>
    <w:p>
      <w:pPr>
        <w:ind w:firstLine="420" w:firstLineChars="200"/>
        <w:rPr>
          <w:rFonts w:ascii="宋体" w:hAnsi="宋体" w:eastAsia="宋体" w:cs="Times New Roman"/>
          <w:bCs/>
          <w:szCs w:val="21"/>
        </w:rPr>
      </w:pPr>
      <w:r>
        <w:rPr>
          <w:rFonts w:hint="eastAsia" w:ascii="宋体" w:hAnsi="宋体" w:eastAsia="宋体" w:cs="Times New Roman"/>
          <w:bCs/>
          <w:szCs w:val="21"/>
        </w:rPr>
        <w:t xml:space="preserve">4、爪哇的巴黎──万隆 </w:t>
      </w:r>
    </w:p>
    <w:p>
      <w:pPr>
        <w:ind w:firstLine="420" w:firstLineChars="200"/>
        <w:rPr>
          <w:rFonts w:ascii="宋体" w:hAnsi="宋体" w:eastAsia="宋体" w:cs="Times New Roman"/>
          <w:bCs/>
          <w:szCs w:val="21"/>
        </w:rPr>
      </w:pPr>
      <w:r>
        <w:rPr>
          <w:rFonts w:hint="eastAsia" w:ascii="宋体" w:hAnsi="宋体" w:eastAsia="宋体" w:cs="Times New Roman"/>
          <w:bCs/>
          <w:szCs w:val="21"/>
        </w:rPr>
        <w:t>5、日惹</w:t>
      </w:r>
    </w:p>
    <w:p>
      <w:pPr>
        <w:ind w:firstLine="420" w:firstLineChars="200"/>
        <w:rPr>
          <w:rFonts w:ascii="宋体" w:hAnsi="宋体" w:eastAsia="宋体" w:cs="Times New Roman"/>
          <w:bCs/>
          <w:szCs w:val="21"/>
        </w:rPr>
      </w:pPr>
      <w:r>
        <w:rPr>
          <w:rFonts w:hint="eastAsia" w:ascii="宋体" w:hAnsi="宋体" w:eastAsia="宋体" w:cs="Times New Roman"/>
          <w:bCs/>
          <w:szCs w:val="21"/>
        </w:rPr>
        <w:t>6、北苏门答腊</w:t>
      </w:r>
    </w:p>
    <w:p>
      <w:pPr>
        <w:ind w:firstLine="420" w:firstLineChars="200"/>
        <w:rPr>
          <w:rFonts w:ascii="宋体" w:hAnsi="宋体" w:eastAsia="宋体" w:cs="Times New Roman"/>
          <w:bCs/>
          <w:szCs w:val="21"/>
        </w:rPr>
      </w:pPr>
      <w:r>
        <w:rPr>
          <w:rFonts w:hint="eastAsia" w:ascii="宋体" w:hAnsi="宋体" w:eastAsia="宋体" w:cs="Times New Roman"/>
          <w:bCs/>
          <w:szCs w:val="21"/>
        </w:rPr>
        <w:t>7、棉兰</w:t>
      </w:r>
    </w:p>
    <w:p>
      <w:pPr>
        <w:ind w:firstLine="420" w:firstLineChars="200"/>
        <w:rPr>
          <w:rFonts w:ascii="宋体" w:hAnsi="宋体" w:eastAsia="宋体" w:cs="Times New Roman"/>
          <w:bCs/>
          <w:szCs w:val="21"/>
        </w:rPr>
      </w:pPr>
      <w:r>
        <w:rPr>
          <w:rFonts w:hint="eastAsia" w:ascii="宋体" w:hAnsi="宋体" w:eastAsia="宋体" w:cs="Times New Roman"/>
          <w:bCs/>
          <w:szCs w:val="21"/>
        </w:rPr>
        <w:t>8、巴拉巴特</w:t>
      </w:r>
    </w:p>
    <w:p>
      <w:pPr>
        <w:ind w:firstLine="420" w:firstLineChars="200"/>
        <w:rPr>
          <w:rFonts w:ascii="宋体" w:hAnsi="宋体" w:eastAsia="宋体" w:cs="Times New Roman"/>
          <w:bCs/>
          <w:szCs w:val="21"/>
        </w:rPr>
      </w:pPr>
      <w:r>
        <w:rPr>
          <w:rFonts w:hint="eastAsia" w:ascii="宋体" w:hAnsi="宋体" w:eastAsia="宋体" w:cs="Times New Roman"/>
          <w:bCs/>
          <w:szCs w:val="21"/>
        </w:rPr>
        <w:t>2、旅游业发展现状</w:t>
      </w:r>
    </w:p>
    <w:p>
      <w:pPr>
        <w:ind w:firstLine="420" w:firstLineChars="200"/>
        <w:rPr>
          <w:rFonts w:ascii="宋体" w:hAnsi="宋体" w:eastAsia="宋体" w:cs="Times New Roman"/>
          <w:bCs/>
          <w:szCs w:val="21"/>
        </w:rPr>
      </w:pPr>
      <w:r>
        <w:rPr>
          <w:rFonts w:hint="eastAsia" w:ascii="宋体" w:hAnsi="宋体" w:eastAsia="宋体" w:cs="Times New Roman"/>
          <w:bCs/>
          <w:szCs w:val="21"/>
        </w:rPr>
        <w:t>七、与中国的关系</w:t>
      </w:r>
    </w:p>
    <w:p>
      <w:pPr>
        <w:ind w:firstLine="420" w:firstLineChars="200"/>
        <w:rPr>
          <w:rFonts w:ascii="宋体" w:hAnsi="宋体" w:eastAsia="宋体" w:cs="Times New Roman"/>
          <w:bCs/>
          <w:szCs w:val="21"/>
        </w:rPr>
      </w:pPr>
      <w:r>
        <w:rPr>
          <w:rFonts w:hint="eastAsia" w:ascii="宋体" w:hAnsi="宋体" w:eastAsia="宋体" w:cs="Times New Roman"/>
          <w:bCs/>
          <w:szCs w:val="21"/>
        </w:rPr>
        <w:t>1、外交关系</w:t>
      </w:r>
    </w:p>
    <w:p>
      <w:pPr>
        <w:ind w:firstLine="420" w:firstLineChars="200"/>
        <w:rPr>
          <w:rFonts w:ascii="宋体" w:hAnsi="宋体" w:eastAsia="宋体" w:cs="Times New Roman"/>
          <w:bCs/>
          <w:szCs w:val="21"/>
        </w:rPr>
      </w:pPr>
      <w:r>
        <w:rPr>
          <w:rFonts w:hint="eastAsia" w:ascii="宋体" w:hAnsi="宋体" w:eastAsia="宋体" w:cs="Times New Roman"/>
          <w:bCs/>
          <w:szCs w:val="21"/>
        </w:rPr>
        <w:t>2、贸易关系</w:t>
      </w:r>
    </w:p>
    <w:p>
      <w:pPr>
        <w:ind w:firstLine="420" w:firstLineChars="200"/>
        <w:rPr>
          <w:rFonts w:ascii="宋体" w:hAnsi="宋体" w:eastAsia="宋体" w:cs="Times New Roman"/>
          <w:bCs/>
          <w:szCs w:val="21"/>
        </w:rPr>
      </w:pPr>
      <w:r>
        <w:rPr>
          <w:rFonts w:hint="eastAsia" w:ascii="宋体" w:hAnsi="宋体" w:eastAsia="宋体" w:cs="Times New Roman"/>
          <w:bCs/>
          <w:szCs w:val="21"/>
        </w:rPr>
        <w:t>3、旅游关系</w:t>
      </w:r>
    </w:p>
    <w:p>
      <w:pPr>
        <w:ind w:firstLine="420" w:firstLineChars="200"/>
        <w:rPr>
          <w:rFonts w:ascii="宋体" w:hAnsi="宋体" w:eastAsia="宋体" w:cs="Times New Roman"/>
          <w:bCs/>
          <w:szCs w:val="21"/>
        </w:rPr>
      </w:pPr>
      <w:r>
        <w:rPr>
          <w:rFonts w:hint="eastAsia" w:ascii="宋体" w:hAnsi="宋体" w:eastAsia="宋体" w:cs="Times New Roman"/>
          <w:bCs/>
          <w:szCs w:val="21"/>
        </w:rPr>
        <w:t>第四节  马来西亚（2学时）</w:t>
      </w:r>
    </w:p>
    <w:p>
      <w:pPr>
        <w:ind w:firstLine="420" w:firstLineChars="200"/>
        <w:rPr>
          <w:rFonts w:ascii="宋体" w:hAnsi="宋体" w:eastAsia="宋体" w:cs="Times New Roman"/>
          <w:bCs/>
          <w:szCs w:val="21"/>
        </w:rPr>
      </w:pPr>
      <w:r>
        <w:rPr>
          <w:rFonts w:hint="eastAsia" w:ascii="宋体" w:hAnsi="宋体" w:eastAsia="宋体" w:cs="Times New Roman"/>
          <w:bCs/>
          <w:szCs w:val="21"/>
        </w:rPr>
        <w:t>一、自然地理与人文概况</w:t>
      </w:r>
    </w:p>
    <w:p>
      <w:pPr>
        <w:ind w:firstLine="420" w:firstLineChars="200"/>
        <w:rPr>
          <w:rFonts w:ascii="宋体" w:hAnsi="宋体" w:eastAsia="宋体" w:cs="Times New Roman"/>
          <w:bCs/>
          <w:szCs w:val="21"/>
        </w:rPr>
      </w:pPr>
      <w:r>
        <w:rPr>
          <w:rFonts w:hint="eastAsia" w:ascii="宋体" w:hAnsi="宋体" w:eastAsia="宋体" w:cs="Times New Roman"/>
          <w:bCs/>
          <w:szCs w:val="21"/>
        </w:rPr>
        <w:t>1、自然地理</w:t>
      </w:r>
    </w:p>
    <w:p>
      <w:pPr>
        <w:ind w:firstLine="420" w:firstLineChars="200"/>
        <w:rPr>
          <w:rFonts w:ascii="宋体" w:hAnsi="宋体" w:eastAsia="宋体" w:cs="Times New Roman"/>
          <w:bCs/>
          <w:szCs w:val="21"/>
        </w:rPr>
      </w:pPr>
      <w:r>
        <w:rPr>
          <w:rFonts w:hint="eastAsia" w:ascii="宋体" w:hAnsi="宋体" w:eastAsia="宋体" w:cs="Times New Roman"/>
          <w:bCs/>
          <w:szCs w:val="21"/>
        </w:rPr>
        <w:t>2、人文概况</w:t>
      </w:r>
    </w:p>
    <w:p>
      <w:pPr>
        <w:ind w:firstLine="420" w:firstLineChars="200"/>
        <w:rPr>
          <w:rFonts w:ascii="宋体" w:hAnsi="宋体" w:eastAsia="宋体" w:cs="Times New Roman"/>
          <w:bCs/>
          <w:szCs w:val="21"/>
        </w:rPr>
      </w:pPr>
      <w:r>
        <w:rPr>
          <w:rFonts w:hint="eastAsia" w:ascii="宋体" w:hAnsi="宋体" w:eastAsia="宋体" w:cs="Times New Roman"/>
          <w:bCs/>
          <w:szCs w:val="21"/>
        </w:rPr>
        <w:t>3、简史</w:t>
      </w:r>
    </w:p>
    <w:p>
      <w:pPr>
        <w:ind w:firstLine="420" w:firstLineChars="200"/>
        <w:rPr>
          <w:rFonts w:ascii="宋体" w:hAnsi="宋体" w:eastAsia="宋体" w:cs="Times New Roman"/>
          <w:bCs/>
          <w:szCs w:val="21"/>
        </w:rPr>
      </w:pPr>
      <w:r>
        <w:rPr>
          <w:rFonts w:hint="eastAsia" w:ascii="宋体" w:hAnsi="宋体" w:eastAsia="宋体" w:cs="Times New Roman"/>
          <w:bCs/>
          <w:szCs w:val="21"/>
        </w:rPr>
        <w:t>4、政治</w:t>
      </w:r>
    </w:p>
    <w:p>
      <w:pPr>
        <w:ind w:firstLine="420" w:firstLineChars="200"/>
        <w:rPr>
          <w:rFonts w:ascii="宋体" w:hAnsi="宋体" w:eastAsia="宋体" w:cs="Times New Roman"/>
          <w:bCs/>
          <w:szCs w:val="21"/>
        </w:rPr>
      </w:pPr>
      <w:r>
        <w:rPr>
          <w:rFonts w:hint="eastAsia" w:ascii="宋体" w:hAnsi="宋体" w:eastAsia="宋体" w:cs="Times New Roman"/>
          <w:bCs/>
          <w:szCs w:val="21"/>
        </w:rPr>
        <w:t>5、经济</w:t>
      </w:r>
    </w:p>
    <w:p>
      <w:pPr>
        <w:ind w:firstLine="420" w:firstLineChars="200"/>
        <w:rPr>
          <w:rFonts w:ascii="宋体" w:hAnsi="宋体" w:eastAsia="宋体" w:cs="Times New Roman"/>
          <w:bCs/>
          <w:szCs w:val="21"/>
        </w:rPr>
      </w:pPr>
      <w:r>
        <w:rPr>
          <w:rFonts w:hint="eastAsia" w:ascii="宋体" w:hAnsi="宋体" w:eastAsia="宋体" w:cs="Times New Roman"/>
          <w:bCs/>
          <w:szCs w:val="21"/>
        </w:rPr>
        <w:t>6、军事</w:t>
      </w:r>
    </w:p>
    <w:p>
      <w:pPr>
        <w:ind w:firstLine="420" w:firstLineChars="200"/>
        <w:rPr>
          <w:rFonts w:ascii="宋体" w:hAnsi="宋体" w:eastAsia="宋体" w:cs="Times New Roman"/>
          <w:bCs/>
          <w:szCs w:val="21"/>
        </w:rPr>
      </w:pPr>
      <w:r>
        <w:rPr>
          <w:rFonts w:hint="eastAsia" w:ascii="宋体" w:hAnsi="宋体" w:eastAsia="宋体" w:cs="Times New Roman"/>
          <w:bCs/>
          <w:szCs w:val="21"/>
        </w:rPr>
        <w:t>二、民风民俗</w:t>
      </w:r>
    </w:p>
    <w:p>
      <w:pPr>
        <w:ind w:firstLine="420" w:firstLineChars="200"/>
        <w:rPr>
          <w:rFonts w:ascii="宋体" w:hAnsi="宋体" w:eastAsia="宋体" w:cs="Times New Roman"/>
          <w:bCs/>
          <w:szCs w:val="21"/>
        </w:rPr>
      </w:pPr>
      <w:r>
        <w:rPr>
          <w:rFonts w:hint="eastAsia" w:ascii="宋体" w:hAnsi="宋体" w:eastAsia="宋体" w:cs="Times New Roman"/>
          <w:bCs/>
          <w:szCs w:val="21"/>
        </w:rPr>
        <w:t>1、美食</w:t>
      </w:r>
    </w:p>
    <w:p>
      <w:pPr>
        <w:ind w:firstLine="420" w:firstLineChars="200"/>
        <w:rPr>
          <w:rFonts w:ascii="宋体" w:hAnsi="宋体" w:eastAsia="宋体" w:cs="Times New Roman"/>
          <w:bCs/>
          <w:szCs w:val="21"/>
        </w:rPr>
      </w:pPr>
      <w:r>
        <w:rPr>
          <w:rFonts w:hint="eastAsia" w:ascii="宋体" w:hAnsi="宋体" w:eastAsia="宋体" w:cs="Times New Roman"/>
          <w:bCs/>
          <w:szCs w:val="21"/>
        </w:rPr>
        <w:t>2、禁忌</w:t>
      </w:r>
    </w:p>
    <w:p>
      <w:pPr>
        <w:ind w:firstLine="420" w:firstLineChars="200"/>
        <w:rPr>
          <w:rFonts w:ascii="宋体" w:hAnsi="宋体" w:eastAsia="宋体" w:cs="Times New Roman"/>
          <w:bCs/>
          <w:szCs w:val="21"/>
        </w:rPr>
      </w:pPr>
      <w:r>
        <w:rPr>
          <w:rFonts w:hint="eastAsia" w:ascii="宋体" w:hAnsi="宋体" w:eastAsia="宋体" w:cs="Times New Roman"/>
          <w:bCs/>
          <w:szCs w:val="21"/>
        </w:rPr>
        <w:t>3、舞蹈</w:t>
      </w:r>
    </w:p>
    <w:p>
      <w:pPr>
        <w:ind w:firstLine="420" w:firstLineChars="200"/>
        <w:rPr>
          <w:rFonts w:ascii="宋体" w:hAnsi="宋体" w:eastAsia="宋体" w:cs="Times New Roman"/>
          <w:bCs/>
          <w:szCs w:val="21"/>
        </w:rPr>
      </w:pPr>
      <w:r>
        <w:rPr>
          <w:rFonts w:hint="eastAsia" w:ascii="宋体" w:hAnsi="宋体" w:eastAsia="宋体" w:cs="Times New Roman"/>
          <w:bCs/>
          <w:szCs w:val="21"/>
        </w:rPr>
        <w:t>4、峇峇文化</w:t>
      </w:r>
    </w:p>
    <w:p>
      <w:pPr>
        <w:ind w:firstLine="420" w:firstLineChars="200"/>
        <w:rPr>
          <w:rFonts w:ascii="宋体" w:hAnsi="宋体" w:eastAsia="宋体" w:cs="Times New Roman"/>
          <w:bCs/>
          <w:szCs w:val="21"/>
        </w:rPr>
      </w:pPr>
      <w:r>
        <w:rPr>
          <w:rFonts w:hint="eastAsia" w:ascii="宋体" w:hAnsi="宋体" w:eastAsia="宋体" w:cs="Times New Roman"/>
          <w:bCs/>
          <w:szCs w:val="21"/>
        </w:rPr>
        <w:t xml:space="preserve">5、节日 </w:t>
      </w:r>
    </w:p>
    <w:p>
      <w:pPr>
        <w:ind w:firstLine="420" w:firstLineChars="200"/>
        <w:rPr>
          <w:rFonts w:ascii="宋体" w:hAnsi="宋体" w:eastAsia="宋体" w:cs="Times New Roman"/>
          <w:bCs/>
          <w:szCs w:val="21"/>
        </w:rPr>
      </w:pPr>
      <w:r>
        <w:rPr>
          <w:rFonts w:hint="eastAsia" w:ascii="宋体" w:hAnsi="宋体" w:eastAsia="宋体" w:cs="Times New Roman"/>
          <w:bCs/>
          <w:szCs w:val="21"/>
        </w:rPr>
        <w:t xml:space="preserve">三、旅游业发展概况 </w:t>
      </w:r>
    </w:p>
    <w:p>
      <w:pPr>
        <w:ind w:firstLine="420" w:firstLineChars="200"/>
        <w:rPr>
          <w:rFonts w:ascii="宋体" w:hAnsi="宋体" w:eastAsia="宋体" w:cs="Times New Roman"/>
          <w:bCs/>
          <w:szCs w:val="21"/>
        </w:rPr>
      </w:pPr>
      <w:r>
        <w:rPr>
          <w:rFonts w:hint="eastAsia" w:ascii="宋体" w:hAnsi="宋体" w:eastAsia="宋体" w:cs="Times New Roman"/>
          <w:bCs/>
          <w:szCs w:val="21"/>
        </w:rPr>
        <w:t>1、吉隆坡</w:t>
      </w:r>
    </w:p>
    <w:p>
      <w:pPr>
        <w:ind w:firstLine="420" w:firstLineChars="200"/>
        <w:rPr>
          <w:rFonts w:ascii="宋体" w:hAnsi="宋体" w:eastAsia="宋体" w:cs="Times New Roman"/>
          <w:bCs/>
          <w:szCs w:val="21"/>
        </w:rPr>
      </w:pPr>
      <w:r>
        <w:rPr>
          <w:rFonts w:hint="eastAsia" w:ascii="宋体" w:hAnsi="宋体" w:eastAsia="宋体" w:cs="Times New Roman"/>
          <w:bCs/>
          <w:szCs w:val="21"/>
        </w:rPr>
        <w:t>2、兰卡威</w:t>
      </w:r>
    </w:p>
    <w:p>
      <w:pPr>
        <w:ind w:firstLine="420" w:firstLineChars="200"/>
        <w:rPr>
          <w:rFonts w:ascii="宋体" w:hAnsi="宋体" w:eastAsia="宋体" w:cs="Times New Roman"/>
          <w:bCs/>
          <w:szCs w:val="21"/>
        </w:rPr>
      </w:pPr>
      <w:r>
        <w:rPr>
          <w:rFonts w:hint="eastAsia" w:ascii="宋体" w:hAnsi="宋体" w:eastAsia="宋体" w:cs="Times New Roman"/>
          <w:bCs/>
          <w:szCs w:val="21"/>
        </w:rPr>
        <w:t>3、云顶高原</w:t>
      </w:r>
    </w:p>
    <w:p>
      <w:pPr>
        <w:ind w:firstLine="420" w:firstLineChars="200"/>
        <w:rPr>
          <w:rFonts w:ascii="宋体" w:hAnsi="宋体" w:eastAsia="宋体" w:cs="Times New Roman"/>
          <w:bCs/>
          <w:szCs w:val="21"/>
        </w:rPr>
      </w:pPr>
      <w:r>
        <w:rPr>
          <w:rFonts w:hint="eastAsia" w:ascii="宋体" w:hAnsi="宋体" w:eastAsia="宋体" w:cs="Times New Roman"/>
          <w:bCs/>
          <w:szCs w:val="21"/>
        </w:rPr>
        <w:t>4、马六甲</w:t>
      </w:r>
    </w:p>
    <w:p>
      <w:pPr>
        <w:ind w:firstLine="420" w:firstLineChars="200"/>
        <w:rPr>
          <w:rFonts w:ascii="宋体" w:hAnsi="宋体" w:eastAsia="宋体" w:cs="Times New Roman"/>
          <w:bCs/>
          <w:szCs w:val="21"/>
        </w:rPr>
      </w:pPr>
      <w:r>
        <w:rPr>
          <w:rFonts w:hint="eastAsia" w:ascii="宋体" w:hAnsi="宋体" w:eastAsia="宋体" w:cs="Times New Roman"/>
          <w:bCs/>
          <w:szCs w:val="21"/>
        </w:rPr>
        <w:t xml:space="preserve">5、刁曼岛 </w:t>
      </w:r>
    </w:p>
    <w:p>
      <w:pPr>
        <w:ind w:firstLine="420" w:firstLineChars="200"/>
        <w:rPr>
          <w:rFonts w:ascii="宋体" w:hAnsi="宋体" w:eastAsia="宋体" w:cs="Times New Roman"/>
          <w:bCs/>
          <w:szCs w:val="21"/>
        </w:rPr>
      </w:pPr>
      <w:r>
        <w:rPr>
          <w:rFonts w:hint="eastAsia" w:ascii="宋体" w:hAnsi="宋体" w:eastAsia="宋体" w:cs="Times New Roman"/>
          <w:bCs/>
          <w:szCs w:val="21"/>
        </w:rPr>
        <w:t>四、与中国的关系</w:t>
      </w:r>
    </w:p>
    <w:p>
      <w:pPr>
        <w:ind w:firstLine="420" w:firstLineChars="200"/>
        <w:rPr>
          <w:rFonts w:ascii="宋体" w:hAnsi="宋体" w:eastAsia="宋体" w:cs="Times New Roman"/>
          <w:bCs/>
          <w:szCs w:val="21"/>
        </w:rPr>
      </w:pPr>
      <w:r>
        <w:rPr>
          <w:rFonts w:hint="eastAsia" w:ascii="宋体" w:hAnsi="宋体" w:eastAsia="宋体" w:cs="Times New Roman"/>
          <w:bCs/>
          <w:szCs w:val="21"/>
        </w:rPr>
        <w:t>1、外交关系</w:t>
      </w:r>
    </w:p>
    <w:p>
      <w:pPr>
        <w:ind w:firstLine="420" w:firstLineChars="200"/>
        <w:rPr>
          <w:rFonts w:ascii="宋体" w:hAnsi="宋体" w:eastAsia="宋体" w:cs="Times New Roman"/>
          <w:bCs/>
          <w:szCs w:val="21"/>
        </w:rPr>
      </w:pPr>
      <w:r>
        <w:rPr>
          <w:rFonts w:hint="eastAsia" w:ascii="宋体" w:hAnsi="宋体" w:eastAsia="宋体" w:cs="Times New Roman"/>
          <w:bCs/>
          <w:szCs w:val="21"/>
        </w:rPr>
        <w:t>2、贸易关系</w:t>
      </w:r>
    </w:p>
    <w:p>
      <w:pPr>
        <w:ind w:firstLine="420" w:firstLineChars="200"/>
        <w:rPr>
          <w:rFonts w:ascii="宋体" w:hAnsi="宋体" w:eastAsia="宋体" w:cs="Times New Roman"/>
          <w:bCs/>
          <w:szCs w:val="21"/>
        </w:rPr>
      </w:pPr>
      <w:r>
        <w:rPr>
          <w:rFonts w:hint="eastAsia" w:ascii="宋体" w:hAnsi="宋体" w:eastAsia="宋体" w:cs="Times New Roman"/>
          <w:bCs/>
          <w:szCs w:val="21"/>
        </w:rPr>
        <w:t>3、旅游关系</w:t>
      </w:r>
    </w:p>
    <w:p>
      <w:pPr>
        <w:ind w:firstLine="420" w:firstLineChars="200"/>
        <w:rPr>
          <w:rFonts w:ascii="宋体" w:hAnsi="宋体" w:eastAsia="宋体" w:cs="Times New Roman"/>
          <w:bCs/>
          <w:szCs w:val="21"/>
        </w:rPr>
      </w:pPr>
      <w:r>
        <w:rPr>
          <w:rFonts w:hint="eastAsia" w:ascii="宋体" w:hAnsi="宋体" w:eastAsia="宋体" w:cs="Times New Roman"/>
          <w:bCs/>
          <w:szCs w:val="21"/>
        </w:rPr>
        <w:t>第五节  新加坡（1学时）</w:t>
      </w:r>
    </w:p>
    <w:p>
      <w:pPr>
        <w:ind w:firstLine="420" w:firstLineChars="200"/>
        <w:rPr>
          <w:rFonts w:ascii="宋体" w:hAnsi="宋体" w:eastAsia="宋体" w:cs="Times New Roman"/>
          <w:bCs/>
          <w:szCs w:val="21"/>
        </w:rPr>
      </w:pPr>
      <w:r>
        <w:rPr>
          <w:rFonts w:hint="eastAsia" w:ascii="宋体" w:hAnsi="宋体" w:eastAsia="宋体" w:cs="Times New Roman"/>
          <w:bCs/>
          <w:szCs w:val="21"/>
        </w:rPr>
        <w:t>一、自然地理与人文概况</w:t>
      </w:r>
    </w:p>
    <w:p>
      <w:pPr>
        <w:ind w:firstLine="420" w:firstLineChars="200"/>
        <w:rPr>
          <w:rFonts w:ascii="宋体" w:hAnsi="宋体" w:eastAsia="宋体" w:cs="Times New Roman"/>
          <w:bCs/>
          <w:szCs w:val="21"/>
        </w:rPr>
      </w:pPr>
      <w:r>
        <w:rPr>
          <w:rFonts w:hint="eastAsia" w:ascii="宋体" w:hAnsi="宋体" w:eastAsia="宋体" w:cs="Times New Roman"/>
          <w:bCs/>
          <w:szCs w:val="21"/>
        </w:rPr>
        <w:t>1、自然地理</w:t>
      </w:r>
    </w:p>
    <w:p>
      <w:pPr>
        <w:ind w:firstLine="420" w:firstLineChars="200"/>
        <w:rPr>
          <w:rFonts w:ascii="宋体" w:hAnsi="宋体" w:eastAsia="宋体" w:cs="Times New Roman"/>
          <w:bCs/>
          <w:szCs w:val="21"/>
        </w:rPr>
      </w:pPr>
      <w:r>
        <w:rPr>
          <w:rFonts w:hint="eastAsia" w:ascii="宋体" w:hAnsi="宋体" w:eastAsia="宋体" w:cs="Times New Roman"/>
          <w:bCs/>
          <w:szCs w:val="21"/>
        </w:rPr>
        <w:t>2、人文概况</w:t>
      </w:r>
    </w:p>
    <w:p>
      <w:pPr>
        <w:ind w:firstLine="420" w:firstLineChars="200"/>
        <w:rPr>
          <w:rFonts w:ascii="宋体" w:hAnsi="宋体" w:eastAsia="宋体" w:cs="Times New Roman"/>
          <w:bCs/>
          <w:szCs w:val="21"/>
        </w:rPr>
      </w:pPr>
      <w:r>
        <w:rPr>
          <w:rFonts w:hint="eastAsia" w:ascii="宋体" w:hAnsi="宋体" w:eastAsia="宋体" w:cs="Times New Roman"/>
          <w:bCs/>
          <w:szCs w:val="21"/>
        </w:rPr>
        <w:t>二、民风民俗</w:t>
      </w:r>
    </w:p>
    <w:p>
      <w:pPr>
        <w:ind w:firstLine="420" w:firstLineChars="200"/>
        <w:rPr>
          <w:rFonts w:ascii="宋体" w:hAnsi="宋体" w:eastAsia="宋体" w:cs="Times New Roman"/>
          <w:bCs/>
          <w:szCs w:val="21"/>
        </w:rPr>
      </w:pPr>
      <w:r>
        <w:rPr>
          <w:rFonts w:hint="eastAsia" w:ascii="宋体" w:hAnsi="宋体" w:eastAsia="宋体" w:cs="Times New Roman"/>
          <w:bCs/>
          <w:szCs w:val="21"/>
        </w:rPr>
        <w:t>1、主要民族</w:t>
      </w:r>
    </w:p>
    <w:p>
      <w:pPr>
        <w:ind w:firstLine="420" w:firstLineChars="200"/>
        <w:rPr>
          <w:rFonts w:ascii="宋体" w:hAnsi="宋体" w:eastAsia="宋体" w:cs="Times New Roman"/>
          <w:bCs/>
          <w:szCs w:val="21"/>
        </w:rPr>
      </w:pPr>
      <w:r>
        <w:rPr>
          <w:rFonts w:hint="eastAsia" w:ascii="宋体" w:hAnsi="宋体" w:eastAsia="宋体" w:cs="Times New Roman"/>
          <w:bCs/>
          <w:szCs w:val="21"/>
        </w:rPr>
        <w:t xml:space="preserve">2、宗教概况 </w:t>
      </w:r>
    </w:p>
    <w:p>
      <w:pPr>
        <w:ind w:firstLine="420" w:firstLineChars="200"/>
        <w:rPr>
          <w:rFonts w:ascii="宋体" w:hAnsi="宋体" w:eastAsia="宋体" w:cs="Times New Roman"/>
          <w:bCs/>
          <w:szCs w:val="21"/>
        </w:rPr>
      </w:pPr>
      <w:r>
        <w:rPr>
          <w:rFonts w:hint="eastAsia" w:ascii="宋体" w:hAnsi="宋体" w:eastAsia="宋体" w:cs="Times New Roman"/>
          <w:bCs/>
          <w:szCs w:val="21"/>
        </w:rPr>
        <w:t>3、民俗礼仪</w:t>
      </w:r>
    </w:p>
    <w:p>
      <w:pPr>
        <w:ind w:firstLine="420" w:firstLineChars="200"/>
        <w:rPr>
          <w:rFonts w:ascii="宋体" w:hAnsi="宋体" w:eastAsia="宋体" w:cs="Times New Roman"/>
          <w:bCs/>
          <w:szCs w:val="21"/>
        </w:rPr>
      </w:pPr>
      <w:r>
        <w:rPr>
          <w:rFonts w:hint="eastAsia" w:ascii="宋体" w:hAnsi="宋体" w:eastAsia="宋体" w:cs="Times New Roman"/>
          <w:bCs/>
          <w:szCs w:val="21"/>
        </w:rPr>
        <w:t>三、新加坡旅游业发展概况</w:t>
      </w:r>
    </w:p>
    <w:p>
      <w:pPr>
        <w:ind w:firstLine="420" w:firstLineChars="200"/>
        <w:rPr>
          <w:rFonts w:ascii="宋体" w:hAnsi="宋体" w:eastAsia="宋体" w:cs="Times New Roman"/>
          <w:bCs/>
          <w:szCs w:val="21"/>
        </w:rPr>
      </w:pPr>
      <w:r>
        <w:rPr>
          <w:rFonts w:hint="eastAsia" w:ascii="宋体" w:hAnsi="宋体" w:eastAsia="宋体" w:cs="Times New Roman"/>
          <w:bCs/>
          <w:szCs w:val="21"/>
        </w:rPr>
        <w:t>第六节  菲律宾（1学时）</w:t>
      </w:r>
    </w:p>
    <w:p>
      <w:pPr>
        <w:ind w:firstLine="420" w:firstLineChars="200"/>
        <w:rPr>
          <w:rFonts w:ascii="宋体" w:hAnsi="宋体" w:eastAsia="宋体" w:cs="Times New Roman"/>
          <w:bCs/>
          <w:szCs w:val="21"/>
        </w:rPr>
      </w:pPr>
      <w:r>
        <w:rPr>
          <w:rFonts w:hint="eastAsia" w:ascii="宋体" w:hAnsi="宋体" w:eastAsia="宋体" w:cs="Times New Roman"/>
          <w:bCs/>
          <w:szCs w:val="21"/>
        </w:rPr>
        <w:t>一、自然地理与人文概况</w:t>
      </w:r>
    </w:p>
    <w:p>
      <w:pPr>
        <w:ind w:firstLine="420" w:firstLineChars="200"/>
        <w:rPr>
          <w:rFonts w:ascii="宋体" w:hAnsi="宋体" w:eastAsia="宋体" w:cs="Times New Roman"/>
          <w:bCs/>
          <w:szCs w:val="21"/>
        </w:rPr>
      </w:pPr>
      <w:r>
        <w:rPr>
          <w:rFonts w:hint="eastAsia" w:ascii="宋体" w:hAnsi="宋体" w:eastAsia="宋体" w:cs="Times New Roman"/>
          <w:bCs/>
          <w:szCs w:val="21"/>
        </w:rPr>
        <w:t>1、自然地理</w:t>
      </w:r>
    </w:p>
    <w:p>
      <w:pPr>
        <w:ind w:firstLine="420" w:firstLineChars="200"/>
        <w:rPr>
          <w:rFonts w:ascii="宋体" w:hAnsi="宋体" w:eastAsia="宋体" w:cs="Times New Roman"/>
          <w:bCs/>
          <w:szCs w:val="21"/>
        </w:rPr>
      </w:pPr>
      <w:r>
        <w:rPr>
          <w:rFonts w:hint="eastAsia" w:ascii="宋体" w:hAnsi="宋体" w:eastAsia="宋体" w:cs="Times New Roman"/>
          <w:bCs/>
          <w:szCs w:val="21"/>
        </w:rPr>
        <w:t>2、人文概况</w:t>
      </w:r>
    </w:p>
    <w:p>
      <w:pPr>
        <w:ind w:firstLine="420" w:firstLineChars="200"/>
        <w:rPr>
          <w:rFonts w:ascii="宋体" w:hAnsi="宋体" w:eastAsia="宋体" w:cs="Times New Roman"/>
          <w:bCs/>
          <w:szCs w:val="21"/>
        </w:rPr>
      </w:pPr>
      <w:r>
        <w:rPr>
          <w:rFonts w:hint="eastAsia" w:ascii="宋体" w:hAnsi="宋体" w:eastAsia="宋体" w:cs="Times New Roman"/>
          <w:bCs/>
          <w:szCs w:val="21"/>
        </w:rPr>
        <w:t>3、国家象征</w:t>
      </w:r>
    </w:p>
    <w:p>
      <w:pPr>
        <w:ind w:firstLine="420" w:firstLineChars="200"/>
        <w:rPr>
          <w:rFonts w:ascii="宋体" w:hAnsi="宋体" w:eastAsia="宋体" w:cs="Times New Roman"/>
          <w:bCs/>
          <w:szCs w:val="21"/>
        </w:rPr>
      </w:pPr>
      <w:r>
        <w:rPr>
          <w:rFonts w:hint="eastAsia" w:ascii="宋体" w:hAnsi="宋体" w:eastAsia="宋体" w:cs="Times New Roman"/>
          <w:bCs/>
          <w:szCs w:val="21"/>
        </w:rPr>
        <w:t>4、经济</w:t>
      </w:r>
    </w:p>
    <w:p>
      <w:pPr>
        <w:ind w:firstLine="420" w:firstLineChars="200"/>
        <w:rPr>
          <w:rFonts w:ascii="宋体" w:hAnsi="宋体" w:eastAsia="宋体" w:cs="Times New Roman"/>
          <w:bCs/>
          <w:szCs w:val="21"/>
        </w:rPr>
      </w:pPr>
      <w:r>
        <w:rPr>
          <w:rFonts w:hint="eastAsia" w:ascii="宋体" w:hAnsi="宋体" w:eastAsia="宋体" w:cs="Times New Roman"/>
          <w:bCs/>
          <w:szCs w:val="21"/>
        </w:rPr>
        <w:t>5、简史</w:t>
      </w:r>
    </w:p>
    <w:p>
      <w:pPr>
        <w:ind w:firstLine="420" w:firstLineChars="200"/>
        <w:rPr>
          <w:rFonts w:ascii="宋体" w:hAnsi="宋体" w:eastAsia="宋体" w:cs="Times New Roman"/>
          <w:bCs/>
          <w:szCs w:val="21"/>
        </w:rPr>
      </w:pPr>
      <w:r>
        <w:rPr>
          <w:rFonts w:hint="eastAsia" w:ascii="宋体" w:hAnsi="宋体" w:eastAsia="宋体" w:cs="Times New Roman"/>
          <w:bCs/>
          <w:szCs w:val="21"/>
        </w:rPr>
        <w:t>6、政治</w:t>
      </w:r>
    </w:p>
    <w:p>
      <w:pPr>
        <w:ind w:firstLine="420" w:firstLineChars="200"/>
        <w:rPr>
          <w:rFonts w:ascii="宋体" w:hAnsi="宋体" w:eastAsia="宋体" w:cs="Times New Roman"/>
          <w:bCs/>
          <w:szCs w:val="21"/>
        </w:rPr>
      </w:pPr>
      <w:r>
        <w:rPr>
          <w:rFonts w:hint="eastAsia" w:ascii="宋体" w:hAnsi="宋体" w:eastAsia="宋体" w:cs="Times New Roman"/>
          <w:bCs/>
          <w:szCs w:val="21"/>
        </w:rPr>
        <w:t>7、首都：</w:t>
      </w:r>
      <w:r>
        <w:fldChar w:fldCharType="begin"/>
      </w:r>
      <w:r>
        <w:instrText xml:space="preserve"> HYPERLINK "http://news.xinhuanet.com/ziliao/2002-08/29/content_542848.htm" \t "_parent" </w:instrText>
      </w:r>
      <w:r>
        <w:fldChar w:fldCharType="separate"/>
      </w:r>
      <w:r>
        <w:rPr>
          <w:rFonts w:hint="eastAsia" w:ascii="宋体" w:hAnsi="宋体" w:eastAsia="宋体" w:cs="Times New Roman"/>
          <w:bCs/>
          <w:szCs w:val="21"/>
        </w:rPr>
        <w:t>马尼拉</w:t>
      </w:r>
      <w:r>
        <w:rPr>
          <w:rFonts w:hint="eastAsia" w:ascii="宋体" w:hAnsi="宋体" w:eastAsia="宋体" w:cs="Times New Roman"/>
          <w:bCs/>
          <w:szCs w:val="21"/>
        </w:rPr>
        <w:fldChar w:fldCharType="end"/>
      </w:r>
    </w:p>
    <w:p>
      <w:pPr>
        <w:ind w:firstLine="420" w:firstLineChars="200"/>
        <w:rPr>
          <w:rFonts w:ascii="宋体" w:hAnsi="宋体" w:eastAsia="宋体" w:cs="Times New Roman"/>
          <w:bCs/>
          <w:szCs w:val="21"/>
        </w:rPr>
      </w:pPr>
      <w:r>
        <w:rPr>
          <w:rFonts w:hint="eastAsia" w:ascii="宋体" w:hAnsi="宋体" w:eastAsia="宋体" w:cs="Times New Roman"/>
          <w:bCs/>
          <w:szCs w:val="21"/>
        </w:rPr>
        <w:t>二、民风民俗</w:t>
      </w:r>
    </w:p>
    <w:p>
      <w:pPr>
        <w:ind w:firstLine="420" w:firstLineChars="200"/>
        <w:rPr>
          <w:rFonts w:ascii="宋体" w:hAnsi="宋体" w:eastAsia="宋体" w:cs="Times New Roman"/>
          <w:bCs/>
          <w:szCs w:val="21"/>
        </w:rPr>
      </w:pPr>
      <w:r>
        <w:rPr>
          <w:rFonts w:hint="eastAsia" w:ascii="宋体" w:hAnsi="宋体" w:eastAsia="宋体" w:cs="Times New Roman"/>
          <w:bCs/>
          <w:szCs w:val="21"/>
        </w:rPr>
        <w:t>1、服饰</w:t>
      </w:r>
    </w:p>
    <w:p>
      <w:pPr>
        <w:ind w:firstLine="420" w:firstLineChars="200"/>
        <w:rPr>
          <w:rFonts w:ascii="宋体" w:hAnsi="宋体" w:eastAsia="宋体" w:cs="Times New Roman"/>
          <w:bCs/>
          <w:szCs w:val="21"/>
        </w:rPr>
      </w:pPr>
      <w:r>
        <w:rPr>
          <w:rFonts w:hint="eastAsia" w:ascii="宋体" w:hAnsi="宋体" w:eastAsia="宋体" w:cs="Times New Roman"/>
          <w:bCs/>
          <w:szCs w:val="21"/>
        </w:rPr>
        <w:t>1、男子国服</w:t>
      </w:r>
    </w:p>
    <w:p>
      <w:pPr>
        <w:ind w:firstLine="420" w:firstLineChars="200"/>
        <w:rPr>
          <w:rFonts w:ascii="宋体" w:hAnsi="宋体" w:eastAsia="宋体" w:cs="Times New Roman"/>
          <w:bCs/>
          <w:szCs w:val="21"/>
        </w:rPr>
      </w:pPr>
      <w:r>
        <w:rPr>
          <w:rFonts w:hint="eastAsia" w:ascii="宋体" w:hAnsi="宋体" w:eastAsia="宋体" w:cs="Times New Roman"/>
          <w:bCs/>
          <w:szCs w:val="21"/>
        </w:rPr>
        <w:t>2、女子国服</w:t>
      </w:r>
    </w:p>
    <w:p>
      <w:pPr>
        <w:ind w:firstLine="420" w:firstLineChars="200"/>
        <w:rPr>
          <w:rFonts w:ascii="宋体" w:hAnsi="宋体" w:eastAsia="宋体" w:cs="Times New Roman"/>
          <w:bCs/>
          <w:szCs w:val="21"/>
        </w:rPr>
      </w:pPr>
      <w:r>
        <w:rPr>
          <w:rFonts w:hint="eastAsia" w:ascii="宋体" w:hAnsi="宋体" w:eastAsia="宋体" w:cs="Times New Roman"/>
          <w:bCs/>
          <w:szCs w:val="21"/>
        </w:rPr>
        <w:t>2、饮食</w:t>
      </w:r>
    </w:p>
    <w:p>
      <w:pPr>
        <w:ind w:firstLine="420" w:firstLineChars="200"/>
        <w:rPr>
          <w:rFonts w:ascii="宋体" w:hAnsi="宋体" w:eastAsia="宋体" w:cs="Times New Roman"/>
          <w:bCs/>
          <w:szCs w:val="21"/>
        </w:rPr>
      </w:pPr>
      <w:r>
        <w:rPr>
          <w:rFonts w:hint="eastAsia" w:ascii="宋体" w:hAnsi="宋体" w:eastAsia="宋体" w:cs="Times New Roman"/>
          <w:bCs/>
          <w:szCs w:val="21"/>
        </w:rPr>
        <w:t>3、姓氏</w:t>
      </w:r>
    </w:p>
    <w:p>
      <w:pPr>
        <w:ind w:firstLine="420" w:firstLineChars="200"/>
        <w:rPr>
          <w:rFonts w:ascii="宋体" w:hAnsi="宋体" w:eastAsia="宋体" w:cs="Times New Roman"/>
          <w:bCs/>
          <w:szCs w:val="21"/>
        </w:rPr>
      </w:pPr>
      <w:r>
        <w:rPr>
          <w:rFonts w:hint="eastAsia" w:ascii="宋体" w:hAnsi="宋体" w:eastAsia="宋体" w:cs="Times New Roman"/>
          <w:bCs/>
          <w:szCs w:val="21"/>
        </w:rPr>
        <w:t>4、斗鸡</w:t>
      </w:r>
    </w:p>
    <w:p>
      <w:pPr>
        <w:ind w:firstLine="420" w:firstLineChars="200"/>
        <w:rPr>
          <w:rFonts w:ascii="宋体" w:hAnsi="宋体" w:eastAsia="宋体" w:cs="Times New Roman"/>
          <w:bCs/>
          <w:szCs w:val="21"/>
        </w:rPr>
      </w:pPr>
      <w:r>
        <w:rPr>
          <w:rFonts w:hint="eastAsia" w:ascii="宋体" w:hAnsi="宋体" w:eastAsia="宋体" w:cs="Times New Roman"/>
          <w:bCs/>
          <w:szCs w:val="21"/>
        </w:rPr>
        <w:t>5、新闻媒介</w:t>
      </w:r>
    </w:p>
    <w:p>
      <w:pPr>
        <w:ind w:firstLine="420" w:firstLineChars="200"/>
        <w:rPr>
          <w:rFonts w:ascii="宋体" w:hAnsi="宋体" w:eastAsia="宋体" w:cs="Times New Roman"/>
          <w:bCs/>
          <w:szCs w:val="21"/>
        </w:rPr>
      </w:pPr>
      <w:r>
        <w:rPr>
          <w:rFonts w:hint="eastAsia" w:ascii="宋体" w:hAnsi="宋体" w:eastAsia="宋体" w:cs="Times New Roman"/>
          <w:bCs/>
          <w:szCs w:val="21"/>
        </w:rPr>
        <w:t xml:space="preserve">6、外交 </w:t>
      </w:r>
    </w:p>
    <w:p>
      <w:pPr>
        <w:ind w:firstLine="420" w:firstLineChars="200"/>
        <w:rPr>
          <w:rFonts w:ascii="宋体" w:hAnsi="宋体" w:eastAsia="宋体" w:cs="Times New Roman"/>
          <w:bCs/>
          <w:szCs w:val="21"/>
        </w:rPr>
      </w:pPr>
      <w:r>
        <w:rPr>
          <w:rFonts w:hint="eastAsia" w:ascii="宋体" w:hAnsi="宋体" w:eastAsia="宋体" w:cs="Times New Roman"/>
          <w:bCs/>
          <w:szCs w:val="21"/>
        </w:rPr>
        <w:t>三、旅游业发展概况</w:t>
      </w:r>
    </w:p>
    <w:p>
      <w:pPr>
        <w:ind w:firstLine="420" w:firstLineChars="200"/>
        <w:rPr>
          <w:rFonts w:ascii="宋体" w:hAnsi="宋体" w:eastAsia="宋体" w:cs="Times New Roman"/>
          <w:bCs/>
          <w:szCs w:val="21"/>
        </w:rPr>
      </w:pPr>
      <w:r>
        <w:rPr>
          <w:rFonts w:hint="eastAsia" w:ascii="宋体" w:hAnsi="宋体" w:eastAsia="宋体" w:cs="Times New Roman"/>
          <w:bCs/>
          <w:szCs w:val="21"/>
        </w:rPr>
        <w:t>1、马尼拉</w:t>
      </w:r>
    </w:p>
    <w:p>
      <w:pPr>
        <w:ind w:firstLine="420" w:firstLineChars="200"/>
        <w:rPr>
          <w:rFonts w:ascii="宋体" w:hAnsi="宋体" w:eastAsia="宋体" w:cs="Times New Roman"/>
          <w:bCs/>
          <w:szCs w:val="21"/>
        </w:rPr>
      </w:pPr>
      <w:r>
        <w:rPr>
          <w:rFonts w:hint="eastAsia" w:ascii="宋体" w:hAnsi="宋体" w:eastAsia="宋体" w:cs="Times New Roman"/>
          <w:bCs/>
          <w:szCs w:val="21"/>
        </w:rPr>
        <w:t>2、宿务</w:t>
      </w:r>
    </w:p>
    <w:p>
      <w:pPr>
        <w:ind w:firstLine="420" w:firstLineChars="200"/>
        <w:rPr>
          <w:rFonts w:ascii="宋体" w:hAnsi="宋体" w:eastAsia="宋体" w:cs="Times New Roman"/>
          <w:bCs/>
          <w:szCs w:val="21"/>
        </w:rPr>
      </w:pPr>
      <w:r>
        <w:rPr>
          <w:rFonts w:hint="eastAsia" w:ascii="宋体" w:hAnsi="宋体" w:eastAsia="宋体" w:cs="Times New Roman"/>
          <w:bCs/>
          <w:szCs w:val="21"/>
        </w:rPr>
        <w:t>3、碧瑶</w:t>
      </w:r>
    </w:p>
    <w:p>
      <w:pPr>
        <w:ind w:firstLine="420" w:firstLineChars="200"/>
        <w:rPr>
          <w:rFonts w:ascii="宋体" w:hAnsi="宋体" w:eastAsia="宋体" w:cs="Times New Roman"/>
          <w:bCs/>
          <w:szCs w:val="21"/>
        </w:rPr>
      </w:pPr>
      <w:r>
        <w:rPr>
          <w:rFonts w:hint="eastAsia" w:ascii="宋体" w:hAnsi="宋体" w:eastAsia="宋体" w:cs="Times New Roman"/>
          <w:bCs/>
          <w:szCs w:val="21"/>
        </w:rPr>
        <w:t>四、与中国关系</w:t>
      </w:r>
    </w:p>
    <w:p>
      <w:pPr>
        <w:ind w:firstLine="420" w:firstLineChars="200"/>
        <w:rPr>
          <w:rFonts w:ascii="宋体" w:hAnsi="宋体" w:eastAsia="宋体" w:cs="Times New Roman"/>
          <w:bCs/>
          <w:szCs w:val="21"/>
        </w:rPr>
      </w:pPr>
      <w:r>
        <w:rPr>
          <w:rFonts w:hint="eastAsia" w:ascii="宋体" w:hAnsi="宋体" w:eastAsia="宋体" w:cs="Times New Roman"/>
          <w:bCs/>
          <w:szCs w:val="21"/>
        </w:rPr>
        <w:t>1、外交关系</w:t>
      </w:r>
    </w:p>
    <w:p>
      <w:pPr>
        <w:ind w:firstLine="420" w:firstLineChars="200"/>
        <w:rPr>
          <w:rFonts w:ascii="宋体" w:hAnsi="宋体" w:eastAsia="宋体" w:cs="Times New Roman"/>
          <w:bCs/>
          <w:szCs w:val="21"/>
        </w:rPr>
      </w:pPr>
      <w:r>
        <w:rPr>
          <w:rFonts w:hint="eastAsia" w:ascii="宋体" w:hAnsi="宋体" w:eastAsia="宋体" w:cs="Times New Roman"/>
          <w:bCs/>
          <w:szCs w:val="21"/>
        </w:rPr>
        <w:t>2、贸易关系</w:t>
      </w:r>
    </w:p>
    <w:p>
      <w:pPr>
        <w:ind w:firstLine="420" w:firstLineChars="200"/>
        <w:rPr>
          <w:rFonts w:ascii="宋体" w:hAnsi="宋体" w:eastAsia="宋体" w:cs="Times New Roman"/>
          <w:bCs/>
          <w:szCs w:val="21"/>
        </w:rPr>
      </w:pPr>
      <w:r>
        <w:rPr>
          <w:rFonts w:hint="eastAsia" w:ascii="宋体" w:hAnsi="宋体" w:eastAsia="宋体" w:cs="Times New Roman"/>
          <w:bCs/>
          <w:szCs w:val="21"/>
        </w:rPr>
        <w:t>3、旅游关系</w:t>
      </w:r>
    </w:p>
    <w:p>
      <w:pPr>
        <w:ind w:firstLine="420" w:firstLineChars="200"/>
        <w:rPr>
          <w:rFonts w:ascii="宋体" w:hAnsi="宋体" w:eastAsia="宋体" w:cs="Times New Roman"/>
          <w:bCs/>
          <w:szCs w:val="21"/>
        </w:rPr>
      </w:pPr>
      <w:r>
        <w:rPr>
          <w:rFonts w:hint="eastAsia" w:ascii="宋体" w:hAnsi="宋体" w:eastAsia="宋体" w:cs="Times New Roman"/>
          <w:bCs/>
          <w:szCs w:val="21"/>
        </w:rPr>
        <w:t>第七节  泰国（2学时）</w:t>
      </w:r>
    </w:p>
    <w:p>
      <w:pPr>
        <w:ind w:firstLine="420" w:firstLineChars="200"/>
        <w:rPr>
          <w:rFonts w:ascii="宋体" w:hAnsi="宋体" w:eastAsia="宋体" w:cs="Times New Roman"/>
          <w:bCs/>
          <w:szCs w:val="21"/>
        </w:rPr>
      </w:pPr>
      <w:r>
        <w:rPr>
          <w:rFonts w:hint="eastAsia" w:ascii="宋体" w:hAnsi="宋体" w:eastAsia="宋体" w:cs="Times New Roman"/>
          <w:bCs/>
          <w:szCs w:val="21"/>
        </w:rPr>
        <w:t>一、自然地理与人文概况</w:t>
      </w:r>
    </w:p>
    <w:p>
      <w:pPr>
        <w:ind w:firstLine="420" w:firstLineChars="200"/>
        <w:rPr>
          <w:rFonts w:ascii="宋体" w:hAnsi="宋体" w:eastAsia="宋体" w:cs="Times New Roman"/>
          <w:bCs/>
          <w:szCs w:val="21"/>
        </w:rPr>
      </w:pPr>
      <w:r>
        <w:rPr>
          <w:rFonts w:hint="eastAsia" w:ascii="宋体" w:hAnsi="宋体" w:eastAsia="宋体" w:cs="Times New Roman"/>
          <w:bCs/>
          <w:szCs w:val="21"/>
        </w:rPr>
        <w:t>1、自然地理概况</w:t>
      </w:r>
    </w:p>
    <w:p>
      <w:pPr>
        <w:ind w:firstLine="420" w:firstLineChars="200"/>
        <w:rPr>
          <w:rFonts w:ascii="宋体" w:hAnsi="宋体" w:eastAsia="宋体" w:cs="Times New Roman"/>
          <w:bCs/>
          <w:szCs w:val="21"/>
        </w:rPr>
      </w:pPr>
      <w:r>
        <w:rPr>
          <w:rFonts w:hint="eastAsia" w:ascii="宋体" w:hAnsi="宋体" w:eastAsia="宋体" w:cs="Times New Roman"/>
          <w:bCs/>
          <w:szCs w:val="21"/>
        </w:rPr>
        <w:t>2、简史</w:t>
      </w:r>
    </w:p>
    <w:p>
      <w:pPr>
        <w:ind w:firstLine="420" w:firstLineChars="200"/>
        <w:rPr>
          <w:rFonts w:ascii="宋体" w:hAnsi="宋体" w:eastAsia="宋体" w:cs="Times New Roman"/>
          <w:bCs/>
          <w:szCs w:val="21"/>
        </w:rPr>
      </w:pPr>
      <w:r>
        <w:rPr>
          <w:rFonts w:hint="eastAsia" w:ascii="宋体" w:hAnsi="宋体" w:eastAsia="宋体" w:cs="Times New Roman"/>
          <w:bCs/>
          <w:szCs w:val="21"/>
        </w:rPr>
        <w:t>3、政治</w:t>
      </w:r>
    </w:p>
    <w:p>
      <w:pPr>
        <w:ind w:firstLine="420" w:firstLineChars="200"/>
        <w:rPr>
          <w:rFonts w:ascii="宋体" w:hAnsi="宋体" w:eastAsia="宋体" w:cs="Times New Roman"/>
          <w:bCs/>
          <w:szCs w:val="21"/>
        </w:rPr>
      </w:pPr>
      <w:r>
        <w:rPr>
          <w:rFonts w:hint="eastAsia" w:ascii="宋体" w:hAnsi="宋体" w:eastAsia="宋体" w:cs="Times New Roman"/>
          <w:bCs/>
          <w:szCs w:val="21"/>
        </w:rPr>
        <w:t>4、经济</w:t>
      </w:r>
    </w:p>
    <w:p>
      <w:pPr>
        <w:ind w:firstLine="420" w:firstLineChars="200"/>
        <w:rPr>
          <w:rFonts w:ascii="宋体" w:hAnsi="宋体" w:eastAsia="宋体" w:cs="Times New Roman"/>
          <w:bCs/>
          <w:szCs w:val="21"/>
        </w:rPr>
      </w:pPr>
      <w:r>
        <w:rPr>
          <w:rFonts w:hint="eastAsia" w:ascii="宋体" w:hAnsi="宋体" w:eastAsia="宋体" w:cs="Times New Roman"/>
          <w:bCs/>
          <w:szCs w:val="21"/>
        </w:rPr>
        <w:t>5、文化</w:t>
      </w:r>
    </w:p>
    <w:p>
      <w:pPr>
        <w:ind w:firstLine="420" w:firstLineChars="200"/>
        <w:rPr>
          <w:rFonts w:ascii="宋体" w:hAnsi="宋体" w:eastAsia="宋体" w:cs="Times New Roman"/>
          <w:bCs/>
          <w:szCs w:val="21"/>
        </w:rPr>
      </w:pPr>
      <w:r>
        <w:rPr>
          <w:rFonts w:hint="eastAsia" w:ascii="宋体" w:hAnsi="宋体" w:eastAsia="宋体" w:cs="Times New Roman"/>
          <w:bCs/>
          <w:szCs w:val="21"/>
        </w:rPr>
        <w:t>二、民风民俗</w:t>
      </w:r>
    </w:p>
    <w:p>
      <w:pPr>
        <w:ind w:firstLine="420" w:firstLineChars="200"/>
        <w:rPr>
          <w:rFonts w:ascii="宋体" w:hAnsi="宋体" w:eastAsia="宋体" w:cs="Times New Roman"/>
          <w:bCs/>
          <w:szCs w:val="21"/>
        </w:rPr>
      </w:pPr>
      <w:r>
        <w:rPr>
          <w:rFonts w:hint="eastAsia" w:ascii="宋体" w:hAnsi="宋体" w:eastAsia="宋体" w:cs="Times New Roman"/>
          <w:bCs/>
          <w:szCs w:val="21"/>
        </w:rPr>
        <w:t>1、泰国的节日</w:t>
      </w:r>
    </w:p>
    <w:p>
      <w:pPr>
        <w:ind w:firstLine="420" w:firstLineChars="200"/>
        <w:rPr>
          <w:rFonts w:ascii="宋体" w:hAnsi="宋体" w:eastAsia="宋体" w:cs="Times New Roman"/>
          <w:bCs/>
          <w:szCs w:val="21"/>
        </w:rPr>
      </w:pPr>
      <w:r>
        <w:rPr>
          <w:rFonts w:hint="eastAsia" w:ascii="宋体" w:hAnsi="宋体" w:eastAsia="宋体" w:cs="Times New Roman"/>
          <w:bCs/>
          <w:szCs w:val="21"/>
        </w:rPr>
        <w:t>2、泰国菜</w:t>
      </w:r>
    </w:p>
    <w:p>
      <w:pPr>
        <w:ind w:firstLine="420" w:firstLineChars="200"/>
        <w:rPr>
          <w:rFonts w:ascii="宋体" w:hAnsi="宋体" w:eastAsia="宋体" w:cs="Times New Roman"/>
          <w:bCs/>
          <w:szCs w:val="21"/>
        </w:rPr>
      </w:pPr>
      <w:r>
        <w:rPr>
          <w:rFonts w:hint="eastAsia" w:ascii="宋体" w:hAnsi="宋体" w:eastAsia="宋体" w:cs="Times New Roman"/>
          <w:bCs/>
          <w:szCs w:val="21"/>
        </w:rPr>
        <w:t>3、泰拳</w:t>
      </w:r>
    </w:p>
    <w:p>
      <w:pPr>
        <w:ind w:firstLine="420" w:firstLineChars="200"/>
        <w:rPr>
          <w:rFonts w:ascii="宋体" w:hAnsi="宋体" w:eastAsia="宋体" w:cs="Times New Roman"/>
          <w:bCs/>
          <w:szCs w:val="21"/>
        </w:rPr>
      </w:pPr>
      <w:r>
        <w:rPr>
          <w:rFonts w:hint="eastAsia" w:ascii="宋体" w:hAnsi="宋体" w:eastAsia="宋体" w:cs="Times New Roman"/>
          <w:bCs/>
          <w:szCs w:val="21"/>
        </w:rPr>
        <w:t>4、习俗与礼仪</w:t>
      </w:r>
    </w:p>
    <w:p>
      <w:pPr>
        <w:ind w:firstLine="420" w:firstLineChars="200"/>
        <w:rPr>
          <w:rFonts w:ascii="宋体" w:hAnsi="宋体" w:eastAsia="宋体" w:cs="Times New Roman"/>
          <w:bCs/>
          <w:szCs w:val="21"/>
        </w:rPr>
      </w:pPr>
      <w:r>
        <w:rPr>
          <w:rFonts w:hint="eastAsia" w:ascii="宋体" w:hAnsi="宋体" w:eastAsia="宋体" w:cs="Times New Roman"/>
          <w:bCs/>
          <w:szCs w:val="21"/>
        </w:rPr>
        <w:t>5、佛教与泰国</w:t>
      </w:r>
    </w:p>
    <w:p>
      <w:pPr>
        <w:ind w:firstLine="420" w:firstLineChars="200"/>
        <w:rPr>
          <w:rFonts w:ascii="宋体" w:hAnsi="宋体" w:eastAsia="宋体" w:cs="Times New Roman"/>
          <w:bCs/>
          <w:szCs w:val="21"/>
        </w:rPr>
      </w:pPr>
      <w:r>
        <w:rPr>
          <w:rFonts w:hint="eastAsia" w:ascii="宋体" w:hAnsi="宋体" w:eastAsia="宋体" w:cs="Times New Roman"/>
          <w:bCs/>
          <w:szCs w:val="21"/>
        </w:rPr>
        <w:t>三、旅游业发展概况</w:t>
      </w:r>
    </w:p>
    <w:p>
      <w:pPr>
        <w:ind w:firstLine="420" w:firstLineChars="200"/>
        <w:rPr>
          <w:rFonts w:ascii="宋体" w:hAnsi="宋体" w:eastAsia="宋体" w:cs="Times New Roman"/>
          <w:bCs/>
          <w:szCs w:val="21"/>
        </w:rPr>
      </w:pPr>
      <w:r>
        <w:rPr>
          <w:rFonts w:hint="eastAsia" w:ascii="宋体" w:hAnsi="宋体" w:eastAsia="宋体" w:cs="Times New Roman"/>
          <w:bCs/>
          <w:szCs w:val="21"/>
        </w:rPr>
        <w:t>1、曼谷</w:t>
      </w:r>
    </w:p>
    <w:p>
      <w:pPr>
        <w:ind w:firstLine="420" w:firstLineChars="200"/>
        <w:rPr>
          <w:rFonts w:ascii="宋体" w:hAnsi="宋体" w:eastAsia="宋体" w:cs="Times New Roman"/>
          <w:bCs/>
          <w:szCs w:val="21"/>
        </w:rPr>
      </w:pPr>
      <w:r>
        <w:rPr>
          <w:rFonts w:hint="eastAsia" w:ascii="宋体" w:hAnsi="宋体" w:eastAsia="宋体" w:cs="Times New Roman"/>
          <w:bCs/>
          <w:szCs w:val="21"/>
        </w:rPr>
        <w:t>2、芭堤雅</w:t>
      </w:r>
    </w:p>
    <w:p>
      <w:pPr>
        <w:ind w:firstLine="420" w:firstLineChars="200"/>
        <w:rPr>
          <w:rFonts w:ascii="宋体" w:hAnsi="宋体" w:eastAsia="宋体" w:cs="Times New Roman"/>
          <w:bCs/>
          <w:szCs w:val="21"/>
        </w:rPr>
      </w:pPr>
      <w:r>
        <w:rPr>
          <w:rFonts w:hint="eastAsia" w:ascii="宋体" w:hAnsi="宋体" w:eastAsia="宋体" w:cs="Times New Roman"/>
          <w:bCs/>
          <w:szCs w:val="21"/>
        </w:rPr>
        <w:t>3、普吉岛</w:t>
      </w:r>
    </w:p>
    <w:p>
      <w:pPr>
        <w:ind w:firstLine="420" w:firstLineChars="200"/>
        <w:rPr>
          <w:rFonts w:ascii="宋体" w:hAnsi="宋体" w:eastAsia="宋体" w:cs="Times New Roman"/>
          <w:bCs/>
          <w:szCs w:val="21"/>
        </w:rPr>
      </w:pPr>
      <w:r>
        <w:rPr>
          <w:rFonts w:hint="eastAsia" w:ascii="宋体" w:hAnsi="宋体" w:eastAsia="宋体" w:cs="Times New Roman"/>
          <w:bCs/>
          <w:szCs w:val="21"/>
        </w:rPr>
        <w:t>4、清迈</w:t>
      </w:r>
    </w:p>
    <w:p>
      <w:pPr>
        <w:ind w:firstLine="420" w:firstLineChars="200"/>
        <w:rPr>
          <w:rFonts w:ascii="宋体" w:hAnsi="宋体" w:eastAsia="宋体" w:cs="Times New Roman"/>
          <w:bCs/>
          <w:szCs w:val="21"/>
        </w:rPr>
      </w:pPr>
      <w:r>
        <w:rPr>
          <w:rFonts w:hint="eastAsia" w:ascii="宋体" w:hAnsi="宋体" w:eastAsia="宋体" w:cs="Times New Roman"/>
          <w:bCs/>
          <w:szCs w:val="21"/>
        </w:rPr>
        <w:t>四、与中国关系</w:t>
      </w:r>
    </w:p>
    <w:p>
      <w:pPr>
        <w:ind w:firstLine="420" w:firstLineChars="200"/>
        <w:rPr>
          <w:rFonts w:ascii="宋体" w:hAnsi="宋体" w:eastAsia="宋体" w:cs="Times New Roman"/>
          <w:bCs/>
          <w:szCs w:val="21"/>
        </w:rPr>
      </w:pPr>
      <w:r>
        <w:rPr>
          <w:rFonts w:hint="eastAsia" w:ascii="宋体" w:hAnsi="宋体" w:eastAsia="宋体" w:cs="Times New Roman"/>
          <w:bCs/>
          <w:szCs w:val="21"/>
        </w:rPr>
        <w:t>1、外交关系</w:t>
      </w:r>
    </w:p>
    <w:p>
      <w:pPr>
        <w:ind w:firstLine="420" w:firstLineChars="200"/>
        <w:rPr>
          <w:rFonts w:ascii="宋体" w:hAnsi="宋体" w:eastAsia="宋体" w:cs="Times New Roman"/>
          <w:bCs/>
          <w:szCs w:val="21"/>
        </w:rPr>
      </w:pPr>
      <w:r>
        <w:rPr>
          <w:rFonts w:hint="eastAsia" w:ascii="宋体" w:hAnsi="宋体" w:eastAsia="宋体" w:cs="Times New Roman"/>
          <w:bCs/>
          <w:szCs w:val="21"/>
        </w:rPr>
        <w:t>2、贸易关系</w:t>
      </w:r>
    </w:p>
    <w:p>
      <w:pPr>
        <w:ind w:firstLine="420" w:firstLineChars="200"/>
        <w:rPr>
          <w:rFonts w:ascii="宋体" w:hAnsi="宋体" w:eastAsia="宋体" w:cs="Times New Roman"/>
          <w:bCs/>
          <w:szCs w:val="21"/>
        </w:rPr>
      </w:pPr>
      <w:r>
        <w:rPr>
          <w:rFonts w:hint="eastAsia" w:ascii="宋体" w:hAnsi="宋体" w:eastAsia="宋体" w:cs="Times New Roman"/>
          <w:bCs/>
          <w:szCs w:val="21"/>
        </w:rPr>
        <w:t>3、旅游关系</w:t>
      </w:r>
    </w:p>
    <w:p>
      <w:pPr>
        <w:ind w:firstLine="420" w:firstLineChars="200"/>
        <w:rPr>
          <w:rFonts w:ascii="宋体" w:hAnsi="宋体" w:eastAsia="宋体" w:cs="Times New Roman"/>
          <w:bCs/>
          <w:szCs w:val="21"/>
        </w:rPr>
      </w:pPr>
      <w:r>
        <w:rPr>
          <w:rFonts w:hint="eastAsia" w:ascii="宋体" w:hAnsi="宋体" w:eastAsia="宋体" w:cs="Times New Roman"/>
          <w:bCs/>
          <w:szCs w:val="21"/>
        </w:rPr>
        <w:t>第八节 澳大利亚（1学时）</w:t>
      </w:r>
    </w:p>
    <w:p>
      <w:pPr>
        <w:ind w:firstLine="420" w:firstLineChars="200"/>
        <w:rPr>
          <w:rFonts w:ascii="宋体" w:hAnsi="宋体" w:eastAsia="宋体" w:cs="Times New Roman"/>
          <w:bCs/>
          <w:szCs w:val="21"/>
        </w:rPr>
      </w:pPr>
      <w:r>
        <w:rPr>
          <w:rFonts w:hint="eastAsia" w:ascii="宋体" w:hAnsi="宋体" w:eastAsia="宋体" w:cs="Times New Roman"/>
          <w:bCs/>
          <w:szCs w:val="21"/>
        </w:rPr>
        <w:t>一、自然地理与人文概况</w:t>
      </w:r>
    </w:p>
    <w:p>
      <w:pPr>
        <w:ind w:firstLine="420" w:firstLineChars="200"/>
        <w:rPr>
          <w:rFonts w:ascii="宋体" w:hAnsi="宋体" w:eastAsia="宋体" w:cs="Times New Roman"/>
          <w:bCs/>
          <w:szCs w:val="21"/>
        </w:rPr>
      </w:pPr>
      <w:r>
        <w:rPr>
          <w:rFonts w:hint="eastAsia" w:ascii="宋体" w:hAnsi="宋体" w:eastAsia="宋体" w:cs="Times New Roman"/>
          <w:bCs/>
          <w:szCs w:val="21"/>
        </w:rPr>
        <w:t>1、自然地理</w:t>
      </w:r>
    </w:p>
    <w:p>
      <w:pPr>
        <w:ind w:firstLine="420" w:firstLineChars="200"/>
        <w:rPr>
          <w:rFonts w:ascii="宋体" w:hAnsi="宋体" w:eastAsia="宋体" w:cs="Times New Roman"/>
          <w:bCs/>
          <w:szCs w:val="21"/>
        </w:rPr>
      </w:pPr>
      <w:r>
        <w:rPr>
          <w:rFonts w:hint="eastAsia" w:ascii="宋体" w:hAnsi="宋体" w:eastAsia="宋体" w:cs="Times New Roman"/>
          <w:bCs/>
          <w:szCs w:val="21"/>
        </w:rPr>
        <w:t>2、简史</w:t>
      </w:r>
    </w:p>
    <w:p>
      <w:pPr>
        <w:ind w:firstLine="420" w:firstLineChars="200"/>
        <w:rPr>
          <w:rFonts w:ascii="宋体" w:hAnsi="宋体" w:eastAsia="宋体" w:cs="Times New Roman"/>
          <w:bCs/>
          <w:szCs w:val="21"/>
        </w:rPr>
      </w:pPr>
      <w:r>
        <w:rPr>
          <w:rFonts w:hint="eastAsia" w:ascii="宋体" w:hAnsi="宋体" w:eastAsia="宋体" w:cs="Times New Roman"/>
          <w:bCs/>
          <w:szCs w:val="21"/>
        </w:rPr>
        <w:t>3、经济</w:t>
      </w:r>
    </w:p>
    <w:p>
      <w:pPr>
        <w:ind w:firstLine="420" w:firstLineChars="200"/>
        <w:rPr>
          <w:rFonts w:ascii="宋体" w:hAnsi="宋体" w:eastAsia="宋体" w:cs="Times New Roman"/>
          <w:bCs/>
          <w:szCs w:val="21"/>
        </w:rPr>
      </w:pPr>
      <w:r>
        <w:rPr>
          <w:rFonts w:hint="eastAsia" w:ascii="宋体" w:hAnsi="宋体" w:eastAsia="宋体" w:cs="Times New Roman"/>
          <w:bCs/>
          <w:szCs w:val="21"/>
        </w:rPr>
        <w:t>4、政治</w:t>
      </w:r>
    </w:p>
    <w:p>
      <w:pPr>
        <w:ind w:firstLine="420" w:firstLineChars="200"/>
        <w:rPr>
          <w:rFonts w:ascii="宋体" w:hAnsi="宋体" w:eastAsia="宋体" w:cs="Times New Roman"/>
          <w:bCs/>
          <w:szCs w:val="21"/>
        </w:rPr>
      </w:pPr>
      <w:r>
        <w:rPr>
          <w:rFonts w:hint="eastAsia" w:ascii="宋体" w:hAnsi="宋体" w:eastAsia="宋体" w:cs="Times New Roman"/>
          <w:bCs/>
          <w:szCs w:val="21"/>
        </w:rPr>
        <w:t>二、民风民俗</w:t>
      </w:r>
    </w:p>
    <w:p>
      <w:pPr>
        <w:ind w:firstLine="420" w:firstLineChars="200"/>
        <w:rPr>
          <w:rFonts w:ascii="宋体" w:hAnsi="宋体" w:eastAsia="宋体" w:cs="Times New Roman"/>
          <w:bCs/>
          <w:szCs w:val="21"/>
        </w:rPr>
      </w:pPr>
      <w:r>
        <w:rPr>
          <w:rFonts w:hint="eastAsia" w:ascii="宋体" w:hAnsi="宋体" w:eastAsia="宋体" w:cs="Times New Roman"/>
          <w:bCs/>
          <w:szCs w:val="21"/>
        </w:rPr>
        <w:t>1、主要节日</w:t>
      </w:r>
    </w:p>
    <w:p>
      <w:pPr>
        <w:ind w:firstLine="420" w:firstLineChars="200"/>
        <w:rPr>
          <w:rFonts w:ascii="宋体" w:hAnsi="宋体" w:eastAsia="宋体" w:cs="Times New Roman"/>
          <w:bCs/>
          <w:szCs w:val="21"/>
        </w:rPr>
      </w:pPr>
      <w:r>
        <w:rPr>
          <w:rFonts w:hint="eastAsia" w:ascii="宋体" w:hAnsi="宋体" w:eastAsia="宋体" w:cs="Times New Roman"/>
          <w:bCs/>
          <w:szCs w:val="21"/>
        </w:rPr>
        <w:t>2、文体活动</w:t>
      </w:r>
    </w:p>
    <w:p>
      <w:pPr>
        <w:ind w:firstLine="420" w:firstLineChars="200"/>
        <w:rPr>
          <w:rFonts w:ascii="宋体" w:hAnsi="宋体" w:eastAsia="宋体" w:cs="Times New Roman"/>
          <w:bCs/>
          <w:szCs w:val="21"/>
        </w:rPr>
      </w:pPr>
      <w:r>
        <w:rPr>
          <w:rFonts w:hint="eastAsia" w:ascii="宋体" w:hAnsi="宋体" w:eastAsia="宋体" w:cs="Times New Roman"/>
          <w:bCs/>
          <w:szCs w:val="21"/>
        </w:rPr>
        <w:t>3、文化艺术</w:t>
      </w:r>
    </w:p>
    <w:p>
      <w:pPr>
        <w:ind w:firstLine="420" w:firstLineChars="200"/>
        <w:rPr>
          <w:rFonts w:ascii="宋体" w:hAnsi="宋体" w:eastAsia="宋体" w:cs="Times New Roman"/>
          <w:bCs/>
          <w:szCs w:val="21"/>
        </w:rPr>
      </w:pPr>
      <w:r>
        <w:rPr>
          <w:rFonts w:hint="eastAsia" w:ascii="宋体" w:hAnsi="宋体" w:eastAsia="宋体" w:cs="Times New Roman"/>
          <w:bCs/>
          <w:szCs w:val="21"/>
        </w:rPr>
        <w:t>4、土著居民的风俗</w:t>
      </w:r>
    </w:p>
    <w:p>
      <w:pPr>
        <w:ind w:firstLine="420" w:firstLineChars="200"/>
        <w:rPr>
          <w:rFonts w:ascii="宋体" w:hAnsi="宋体" w:eastAsia="宋体" w:cs="Times New Roman"/>
          <w:bCs/>
          <w:szCs w:val="21"/>
        </w:rPr>
      </w:pPr>
      <w:r>
        <w:rPr>
          <w:rFonts w:hint="eastAsia" w:ascii="宋体" w:hAnsi="宋体" w:eastAsia="宋体" w:cs="Times New Roman"/>
          <w:bCs/>
          <w:szCs w:val="21"/>
        </w:rPr>
        <w:t>5、交往礼仪与禁忌</w:t>
      </w:r>
    </w:p>
    <w:p>
      <w:pPr>
        <w:ind w:firstLine="420" w:firstLineChars="200"/>
        <w:rPr>
          <w:rFonts w:ascii="宋体" w:hAnsi="宋体" w:eastAsia="宋体" w:cs="Times New Roman"/>
          <w:bCs/>
          <w:szCs w:val="21"/>
        </w:rPr>
      </w:pPr>
      <w:r>
        <w:rPr>
          <w:rFonts w:hint="eastAsia" w:ascii="宋体" w:hAnsi="宋体" w:eastAsia="宋体" w:cs="Times New Roman"/>
          <w:bCs/>
          <w:szCs w:val="21"/>
        </w:rPr>
        <w:t>6、饮食特色</w:t>
      </w:r>
    </w:p>
    <w:p>
      <w:pPr>
        <w:ind w:firstLine="420" w:firstLineChars="200"/>
        <w:rPr>
          <w:rFonts w:ascii="宋体" w:hAnsi="宋体" w:eastAsia="宋体" w:cs="Times New Roman"/>
          <w:bCs/>
          <w:szCs w:val="21"/>
        </w:rPr>
      </w:pPr>
      <w:r>
        <w:rPr>
          <w:rFonts w:hint="eastAsia" w:ascii="宋体" w:hAnsi="宋体" w:eastAsia="宋体" w:cs="Times New Roman"/>
          <w:bCs/>
          <w:szCs w:val="21"/>
        </w:rPr>
        <w:t>7、首都趣史</w:t>
      </w:r>
    </w:p>
    <w:p>
      <w:pPr>
        <w:ind w:firstLine="420" w:firstLineChars="200"/>
        <w:rPr>
          <w:rFonts w:ascii="宋体" w:hAnsi="宋体" w:eastAsia="宋体" w:cs="Times New Roman"/>
          <w:bCs/>
          <w:szCs w:val="21"/>
        </w:rPr>
      </w:pPr>
      <w:r>
        <w:rPr>
          <w:rFonts w:hint="eastAsia" w:ascii="宋体" w:hAnsi="宋体" w:eastAsia="宋体" w:cs="Times New Roman"/>
          <w:bCs/>
          <w:szCs w:val="21"/>
        </w:rPr>
        <w:t>三、旅游业发展概况</w:t>
      </w:r>
    </w:p>
    <w:p>
      <w:pPr>
        <w:ind w:firstLine="420" w:firstLineChars="200"/>
        <w:rPr>
          <w:rFonts w:ascii="宋体" w:hAnsi="宋体" w:eastAsia="宋体" w:cs="Times New Roman"/>
          <w:bCs/>
          <w:szCs w:val="21"/>
        </w:rPr>
      </w:pPr>
      <w:r>
        <w:rPr>
          <w:rFonts w:hint="eastAsia" w:ascii="宋体" w:hAnsi="宋体" w:eastAsia="宋体" w:cs="Times New Roman"/>
          <w:bCs/>
          <w:szCs w:val="21"/>
        </w:rPr>
        <w:t>1、堪培拉</w:t>
      </w:r>
    </w:p>
    <w:p>
      <w:pPr>
        <w:ind w:firstLine="420" w:firstLineChars="200"/>
        <w:rPr>
          <w:rFonts w:ascii="宋体" w:hAnsi="宋体" w:eastAsia="宋体" w:cs="Times New Roman"/>
          <w:bCs/>
          <w:szCs w:val="21"/>
        </w:rPr>
      </w:pPr>
      <w:r>
        <w:rPr>
          <w:rFonts w:hint="eastAsia" w:ascii="宋体" w:hAnsi="宋体" w:eastAsia="宋体" w:cs="Times New Roman"/>
          <w:bCs/>
          <w:szCs w:val="21"/>
        </w:rPr>
        <w:t>2、悉尼</w:t>
      </w:r>
    </w:p>
    <w:p>
      <w:pPr>
        <w:ind w:firstLine="420" w:firstLineChars="200"/>
        <w:rPr>
          <w:rFonts w:ascii="宋体" w:hAnsi="宋体" w:eastAsia="宋体" w:cs="Times New Roman"/>
          <w:bCs/>
          <w:szCs w:val="21"/>
        </w:rPr>
      </w:pPr>
      <w:r>
        <w:rPr>
          <w:rFonts w:hint="eastAsia" w:ascii="宋体" w:hAnsi="宋体" w:eastAsia="宋体" w:cs="Times New Roman"/>
          <w:bCs/>
          <w:szCs w:val="21"/>
        </w:rPr>
        <w:t>3、墨尔本</w:t>
      </w:r>
    </w:p>
    <w:p>
      <w:pPr>
        <w:ind w:firstLine="420" w:firstLineChars="200"/>
        <w:rPr>
          <w:rFonts w:ascii="宋体" w:hAnsi="宋体" w:eastAsia="宋体" w:cs="Times New Roman"/>
          <w:bCs/>
          <w:szCs w:val="21"/>
        </w:rPr>
      </w:pPr>
      <w:r>
        <w:rPr>
          <w:rFonts w:hint="eastAsia" w:ascii="宋体" w:hAnsi="宋体" w:eastAsia="宋体" w:cs="Times New Roman"/>
          <w:bCs/>
          <w:szCs w:val="21"/>
        </w:rPr>
        <w:t>4、布里斯班</w:t>
      </w:r>
    </w:p>
    <w:p>
      <w:pPr>
        <w:ind w:firstLine="420" w:firstLineChars="200"/>
        <w:rPr>
          <w:rFonts w:ascii="宋体" w:hAnsi="宋体" w:eastAsia="宋体" w:cs="Times New Roman"/>
          <w:bCs/>
          <w:szCs w:val="21"/>
        </w:rPr>
      </w:pPr>
      <w:r>
        <w:rPr>
          <w:rFonts w:hint="eastAsia" w:ascii="宋体" w:hAnsi="宋体" w:eastAsia="宋体" w:cs="Times New Roman"/>
          <w:bCs/>
          <w:szCs w:val="21"/>
        </w:rPr>
        <w:t>5、达尔文城</w:t>
      </w:r>
    </w:p>
    <w:p>
      <w:pPr>
        <w:ind w:firstLine="420" w:firstLineChars="200"/>
        <w:rPr>
          <w:rFonts w:ascii="宋体" w:hAnsi="宋体" w:eastAsia="宋体" w:cs="Times New Roman"/>
          <w:bCs/>
          <w:szCs w:val="21"/>
        </w:rPr>
      </w:pPr>
      <w:r>
        <w:rPr>
          <w:rFonts w:hint="eastAsia" w:ascii="宋体" w:hAnsi="宋体" w:eastAsia="宋体" w:cs="Times New Roman"/>
          <w:bCs/>
          <w:szCs w:val="21"/>
        </w:rPr>
        <w:t>6、珀斯</w:t>
      </w:r>
    </w:p>
    <w:p>
      <w:pPr>
        <w:ind w:firstLine="420" w:firstLineChars="200"/>
        <w:rPr>
          <w:rFonts w:ascii="宋体" w:hAnsi="宋体" w:eastAsia="宋体" w:cs="Times New Roman"/>
          <w:bCs/>
          <w:szCs w:val="21"/>
        </w:rPr>
      </w:pPr>
      <w:r>
        <w:rPr>
          <w:rFonts w:hint="eastAsia" w:ascii="宋体" w:hAnsi="宋体" w:eastAsia="宋体" w:cs="Times New Roman"/>
          <w:bCs/>
          <w:szCs w:val="21"/>
        </w:rPr>
        <w:t>7、特色旅游</w:t>
      </w:r>
    </w:p>
    <w:p>
      <w:pPr>
        <w:ind w:firstLine="420" w:firstLineChars="200"/>
        <w:rPr>
          <w:rFonts w:ascii="宋体" w:hAnsi="宋体" w:eastAsia="宋体" w:cs="Times New Roman"/>
          <w:bCs/>
          <w:szCs w:val="21"/>
        </w:rPr>
      </w:pPr>
      <w:r>
        <w:rPr>
          <w:rFonts w:hint="eastAsia" w:ascii="宋体" w:hAnsi="宋体" w:eastAsia="宋体" w:cs="Times New Roman"/>
          <w:bCs/>
          <w:szCs w:val="21"/>
        </w:rPr>
        <w:t>四、与中国关系</w:t>
      </w:r>
    </w:p>
    <w:p>
      <w:pPr>
        <w:ind w:firstLine="420" w:firstLineChars="200"/>
        <w:rPr>
          <w:rFonts w:ascii="宋体" w:hAnsi="宋体" w:eastAsia="宋体" w:cs="Times New Roman"/>
          <w:bCs/>
          <w:szCs w:val="21"/>
        </w:rPr>
      </w:pPr>
      <w:r>
        <w:rPr>
          <w:rFonts w:hint="eastAsia" w:ascii="宋体" w:hAnsi="宋体" w:eastAsia="宋体" w:cs="Times New Roman"/>
          <w:bCs/>
          <w:szCs w:val="21"/>
        </w:rPr>
        <w:t>1、外交关系</w:t>
      </w:r>
    </w:p>
    <w:p>
      <w:pPr>
        <w:ind w:firstLine="420" w:firstLineChars="200"/>
        <w:rPr>
          <w:rFonts w:ascii="宋体" w:hAnsi="宋体" w:eastAsia="宋体" w:cs="Times New Roman"/>
          <w:bCs/>
          <w:szCs w:val="21"/>
        </w:rPr>
      </w:pPr>
      <w:r>
        <w:rPr>
          <w:rFonts w:hint="eastAsia" w:ascii="宋体" w:hAnsi="宋体" w:eastAsia="宋体" w:cs="Times New Roman"/>
          <w:bCs/>
          <w:szCs w:val="21"/>
        </w:rPr>
        <w:t>2、贸易关系</w:t>
      </w:r>
    </w:p>
    <w:p>
      <w:pPr>
        <w:ind w:firstLine="420" w:firstLineChars="200"/>
        <w:rPr>
          <w:rFonts w:ascii="宋体" w:hAnsi="宋体" w:eastAsia="宋体" w:cs="Times New Roman"/>
          <w:bCs/>
          <w:szCs w:val="21"/>
        </w:rPr>
      </w:pPr>
      <w:r>
        <w:rPr>
          <w:rFonts w:hint="eastAsia" w:ascii="宋体" w:hAnsi="宋体" w:eastAsia="宋体" w:cs="Times New Roman"/>
          <w:bCs/>
          <w:szCs w:val="21"/>
        </w:rPr>
        <w:t>3、旅游关系</w:t>
      </w:r>
    </w:p>
    <w:p>
      <w:pPr>
        <w:ind w:firstLine="420" w:firstLineChars="200"/>
        <w:rPr>
          <w:rFonts w:ascii="宋体" w:hAnsi="宋体" w:eastAsia="宋体" w:cs="Times New Roman"/>
          <w:b/>
          <w:szCs w:val="21"/>
        </w:rPr>
      </w:pPr>
      <w:r>
        <w:rPr>
          <w:rFonts w:hint="eastAsia" w:ascii="宋体" w:hAnsi="宋体" w:eastAsia="宋体" w:cs="Times New Roman"/>
          <w:b/>
          <w:szCs w:val="21"/>
        </w:rPr>
        <w:t>考核要求：</w:t>
      </w:r>
    </w:p>
    <w:p>
      <w:pPr>
        <w:ind w:firstLine="420" w:firstLineChars="200"/>
        <w:rPr>
          <w:rFonts w:ascii="宋体" w:hAnsi="宋体" w:eastAsia="宋体" w:cs="Times New Roman"/>
          <w:bCs/>
          <w:szCs w:val="21"/>
        </w:rPr>
      </w:pPr>
      <w:r>
        <w:rPr>
          <w:rFonts w:hint="eastAsia" w:ascii="宋体" w:hAnsi="宋体" w:eastAsia="宋体" w:cs="Times New Roman"/>
          <w:bCs/>
          <w:szCs w:val="21"/>
        </w:rPr>
        <w:t>1、了解东亚太地区各客源国的地理概况、人文概况、民俗风情。</w:t>
      </w:r>
    </w:p>
    <w:p>
      <w:pPr>
        <w:ind w:firstLine="420" w:firstLineChars="200"/>
        <w:rPr>
          <w:rFonts w:ascii="宋体" w:hAnsi="宋体" w:eastAsia="宋体" w:cs="Times New Roman"/>
          <w:bCs/>
          <w:szCs w:val="21"/>
        </w:rPr>
      </w:pPr>
      <w:r>
        <w:rPr>
          <w:rFonts w:hint="eastAsia" w:ascii="宋体" w:hAnsi="宋体" w:eastAsia="宋体" w:cs="Times New Roman"/>
          <w:bCs/>
          <w:szCs w:val="21"/>
        </w:rPr>
        <w:t>2、掌握东亚太地区各客源国的旅游业概况。</w:t>
      </w:r>
    </w:p>
    <w:p>
      <w:pPr>
        <w:tabs>
          <w:tab w:val="left" w:pos="720"/>
        </w:tabs>
        <w:rPr>
          <w:rFonts w:ascii="宋体" w:hAnsi="宋体" w:eastAsia="宋体" w:cs="Times New Roman"/>
          <w:szCs w:val="21"/>
        </w:rPr>
      </w:pPr>
    </w:p>
    <w:p>
      <w:pPr>
        <w:tabs>
          <w:tab w:val="left" w:pos="720"/>
        </w:tabs>
        <w:jc w:val="center"/>
        <w:rPr>
          <w:rFonts w:ascii="宋体" w:hAnsi="宋体" w:eastAsia="宋体" w:cs="Times New Roman"/>
          <w:b/>
          <w:sz w:val="24"/>
          <w:szCs w:val="24"/>
        </w:rPr>
      </w:pPr>
      <w:r>
        <w:rPr>
          <w:rFonts w:hint="eastAsia" w:ascii="宋体" w:hAnsi="宋体" w:eastAsia="宋体" w:cs="Times New Roman"/>
          <w:b/>
          <w:sz w:val="24"/>
          <w:szCs w:val="24"/>
        </w:rPr>
        <w:t>第三章</w:t>
      </w:r>
      <w:r>
        <w:rPr>
          <w:rFonts w:ascii="宋体" w:hAnsi="宋体" w:eastAsia="宋体" w:cs="Times New Roman"/>
          <w:b/>
          <w:sz w:val="24"/>
          <w:szCs w:val="24"/>
        </w:rPr>
        <w:t xml:space="preserve">  </w:t>
      </w:r>
      <w:r>
        <w:rPr>
          <w:rFonts w:hint="eastAsia" w:ascii="宋体" w:hAnsi="宋体" w:eastAsia="宋体" w:cs="Times New Roman"/>
          <w:b/>
          <w:sz w:val="24"/>
          <w:szCs w:val="24"/>
        </w:rPr>
        <w:t>欧洲地区</w:t>
      </w:r>
    </w:p>
    <w:p>
      <w:pPr>
        <w:ind w:firstLine="420" w:firstLineChars="200"/>
        <w:rPr>
          <w:rFonts w:ascii="宋体" w:hAnsi="宋体" w:eastAsia="宋体" w:cs="Times New Roman"/>
          <w:b/>
          <w:szCs w:val="21"/>
        </w:rPr>
      </w:pPr>
      <w:r>
        <w:rPr>
          <w:rFonts w:hint="eastAsia" w:ascii="宋体" w:hAnsi="宋体" w:eastAsia="宋体" w:cs="Times New Roman"/>
          <w:b/>
          <w:szCs w:val="21"/>
        </w:rPr>
        <w:t>教学重点：</w:t>
      </w:r>
    </w:p>
    <w:p>
      <w:pPr>
        <w:ind w:firstLine="420" w:firstLineChars="200"/>
        <w:rPr>
          <w:rFonts w:ascii="宋体" w:hAnsi="宋体" w:eastAsia="宋体" w:cs="Times New Roman"/>
          <w:bCs/>
          <w:szCs w:val="21"/>
        </w:rPr>
      </w:pPr>
      <w:r>
        <w:rPr>
          <w:rFonts w:hint="eastAsia" w:ascii="宋体" w:hAnsi="宋体" w:eastAsia="宋体" w:cs="Times New Roman"/>
          <w:bCs/>
          <w:szCs w:val="21"/>
        </w:rPr>
        <w:t>1、欧洲地区客源国的情况；</w:t>
      </w:r>
    </w:p>
    <w:p>
      <w:pPr>
        <w:ind w:firstLine="420" w:firstLineChars="200"/>
        <w:rPr>
          <w:rFonts w:ascii="宋体" w:hAnsi="宋体" w:eastAsia="宋体" w:cs="Times New Roman"/>
          <w:bCs/>
          <w:szCs w:val="21"/>
        </w:rPr>
      </w:pPr>
      <w:r>
        <w:rPr>
          <w:rFonts w:hint="eastAsia" w:ascii="宋体" w:hAnsi="宋体" w:eastAsia="宋体" w:cs="Times New Roman"/>
          <w:bCs/>
          <w:szCs w:val="21"/>
        </w:rPr>
        <w:t>2、欧洲各国的政治、经济、人文习俗和旅游发展状况；</w:t>
      </w:r>
    </w:p>
    <w:p>
      <w:pPr>
        <w:ind w:firstLine="420" w:firstLineChars="200"/>
        <w:rPr>
          <w:rFonts w:ascii="宋体" w:hAnsi="宋体" w:eastAsia="宋体" w:cs="Times New Roman"/>
          <w:bCs/>
          <w:szCs w:val="21"/>
        </w:rPr>
      </w:pPr>
      <w:r>
        <w:rPr>
          <w:rFonts w:hint="eastAsia" w:ascii="宋体" w:hAnsi="宋体" w:eastAsia="宋体" w:cs="Times New Roman"/>
          <w:bCs/>
          <w:szCs w:val="21"/>
        </w:rPr>
        <w:t>3、英、德、法等主要客源国的自然与人文概况；</w:t>
      </w:r>
    </w:p>
    <w:p>
      <w:pPr>
        <w:ind w:firstLine="420" w:firstLineChars="200"/>
        <w:rPr>
          <w:rFonts w:ascii="宋体" w:hAnsi="宋体" w:eastAsia="宋体" w:cs="Times New Roman"/>
          <w:bCs/>
          <w:szCs w:val="21"/>
        </w:rPr>
      </w:pPr>
      <w:r>
        <w:rPr>
          <w:rFonts w:hint="eastAsia" w:ascii="宋体" w:hAnsi="宋体" w:eastAsia="宋体" w:cs="Times New Roman"/>
          <w:bCs/>
          <w:szCs w:val="21"/>
        </w:rPr>
        <w:t>4、六个客源国旅游业发展概况。</w:t>
      </w:r>
    </w:p>
    <w:p>
      <w:pPr>
        <w:ind w:firstLine="420" w:firstLineChars="200"/>
        <w:rPr>
          <w:rFonts w:ascii="宋体" w:hAnsi="宋体" w:eastAsia="宋体" w:cs="Times New Roman"/>
          <w:b/>
          <w:szCs w:val="21"/>
        </w:rPr>
      </w:pPr>
      <w:r>
        <w:rPr>
          <w:rFonts w:hint="eastAsia" w:ascii="宋体" w:hAnsi="宋体" w:eastAsia="宋体" w:cs="Times New Roman"/>
          <w:b/>
          <w:szCs w:val="21"/>
        </w:rPr>
        <w:t>教学时数：</w:t>
      </w:r>
    </w:p>
    <w:p>
      <w:pPr>
        <w:ind w:firstLine="420" w:firstLineChars="200"/>
        <w:rPr>
          <w:rFonts w:ascii="宋体" w:hAnsi="宋体" w:eastAsia="宋体" w:cs="Times New Roman"/>
          <w:szCs w:val="21"/>
        </w:rPr>
      </w:pPr>
      <w:r>
        <w:rPr>
          <w:rFonts w:hint="eastAsia" w:ascii="宋体" w:hAnsi="宋体" w:eastAsia="宋体" w:cs="Times New Roman"/>
          <w:szCs w:val="21"/>
        </w:rPr>
        <w:t>6学时</w:t>
      </w:r>
    </w:p>
    <w:p>
      <w:pPr>
        <w:ind w:firstLine="420" w:firstLineChars="200"/>
        <w:rPr>
          <w:rFonts w:ascii="宋体" w:hAnsi="宋体" w:eastAsia="宋体" w:cs="Times New Roman"/>
          <w:b/>
          <w:szCs w:val="21"/>
        </w:rPr>
      </w:pPr>
      <w:r>
        <w:rPr>
          <w:rFonts w:hint="eastAsia" w:ascii="宋体" w:hAnsi="宋体" w:eastAsia="宋体" w:cs="Times New Roman"/>
          <w:b/>
          <w:szCs w:val="21"/>
        </w:rPr>
        <w:t>教学内容：</w:t>
      </w:r>
    </w:p>
    <w:p>
      <w:pPr>
        <w:ind w:firstLine="420" w:firstLineChars="200"/>
        <w:rPr>
          <w:rFonts w:ascii="宋体" w:hAnsi="宋体" w:eastAsia="宋体" w:cs="Times New Roman"/>
          <w:bCs/>
          <w:szCs w:val="21"/>
        </w:rPr>
      </w:pPr>
      <w:r>
        <w:rPr>
          <w:rFonts w:hint="eastAsia" w:ascii="宋体" w:hAnsi="宋体" w:eastAsia="宋体" w:cs="Times New Roman"/>
          <w:bCs/>
          <w:szCs w:val="21"/>
        </w:rPr>
        <w:t>第一节 英国（1学时）</w:t>
      </w:r>
    </w:p>
    <w:p>
      <w:pPr>
        <w:ind w:firstLine="420" w:firstLineChars="200"/>
        <w:rPr>
          <w:rFonts w:ascii="宋体" w:hAnsi="宋体" w:eastAsia="宋体" w:cs="Times New Roman"/>
          <w:bCs/>
          <w:szCs w:val="21"/>
        </w:rPr>
      </w:pPr>
      <w:r>
        <w:rPr>
          <w:rFonts w:hint="eastAsia" w:ascii="宋体" w:hAnsi="宋体" w:eastAsia="宋体" w:cs="Times New Roman"/>
          <w:bCs/>
          <w:szCs w:val="21"/>
        </w:rPr>
        <w:t>一、自然地理</w:t>
      </w:r>
    </w:p>
    <w:p>
      <w:pPr>
        <w:ind w:firstLine="420" w:firstLineChars="200"/>
        <w:rPr>
          <w:rFonts w:ascii="宋体" w:hAnsi="宋体" w:eastAsia="宋体" w:cs="Times New Roman"/>
          <w:bCs/>
          <w:szCs w:val="21"/>
        </w:rPr>
      </w:pPr>
      <w:r>
        <w:rPr>
          <w:rFonts w:hint="eastAsia" w:ascii="宋体" w:hAnsi="宋体" w:eastAsia="宋体" w:cs="Times New Roman"/>
          <w:bCs/>
          <w:szCs w:val="21"/>
        </w:rPr>
        <w:t>1、自然地理</w:t>
      </w:r>
    </w:p>
    <w:p>
      <w:pPr>
        <w:ind w:firstLine="420" w:firstLineChars="200"/>
        <w:rPr>
          <w:rFonts w:ascii="宋体" w:hAnsi="宋体" w:eastAsia="宋体" w:cs="Times New Roman"/>
          <w:bCs/>
          <w:szCs w:val="21"/>
        </w:rPr>
      </w:pPr>
      <w:r>
        <w:rPr>
          <w:rFonts w:hint="eastAsia" w:ascii="宋体" w:hAnsi="宋体" w:eastAsia="宋体" w:cs="Times New Roman"/>
          <w:bCs/>
          <w:szCs w:val="21"/>
        </w:rPr>
        <w:t>2、人文概况</w:t>
      </w:r>
    </w:p>
    <w:p>
      <w:pPr>
        <w:ind w:firstLine="420" w:firstLineChars="200"/>
        <w:rPr>
          <w:rFonts w:ascii="宋体" w:hAnsi="宋体" w:eastAsia="宋体" w:cs="Times New Roman"/>
          <w:bCs/>
          <w:szCs w:val="21"/>
        </w:rPr>
      </w:pPr>
      <w:r>
        <w:rPr>
          <w:rFonts w:hint="eastAsia" w:ascii="宋体" w:hAnsi="宋体" w:eastAsia="宋体" w:cs="Times New Roman"/>
          <w:bCs/>
          <w:szCs w:val="21"/>
        </w:rPr>
        <w:t>二、民俗风情</w:t>
      </w:r>
    </w:p>
    <w:p>
      <w:pPr>
        <w:ind w:firstLine="420" w:firstLineChars="200"/>
        <w:rPr>
          <w:rFonts w:ascii="宋体" w:hAnsi="宋体" w:eastAsia="宋体" w:cs="Times New Roman"/>
          <w:bCs/>
          <w:szCs w:val="21"/>
        </w:rPr>
      </w:pPr>
      <w:r>
        <w:rPr>
          <w:rFonts w:hint="eastAsia" w:ascii="宋体" w:hAnsi="宋体" w:eastAsia="宋体" w:cs="Times New Roman"/>
          <w:bCs/>
          <w:szCs w:val="21"/>
        </w:rPr>
        <w:t>1、饮食习俗</w:t>
      </w:r>
    </w:p>
    <w:p>
      <w:pPr>
        <w:ind w:firstLine="420" w:firstLineChars="200"/>
        <w:rPr>
          <w:rFonts w:ascii="宋体" w:hAnsi="宋体" w:eastAsia="宋体" w:cs="Times New Roman"/>
          <w:bCs/>
          <w:szCs w:val="21"/>
        </w:rPr>
      </w:pPr>
      <w:r>
        <w:rPr>
          <w:rFonts w:hint="eastAsia" w:ascii="宋体" w:hAnsi="宋体" w:eastAsia="宋体" w:cs="Times New Roman"/>
          <w:bCs/>
          <w:szCs w:val="21"/>
        </w:rPr>
        <w:t>2、生活习俗</w:t>
      </w:r>
    </w:p>
    <w:p>
      <w:pPr>
        <w:ind w:firstLine="420" w:firstLineChars="200"/>
        <w:rPr>
          <w:rFonts w:ascii="宋体" w:hAnsi="宋体" w:eastAsia="宋体" w:cs="Times New Roman"/>
          <w:bCs/>
          <w:szCs w:val="21"/>
        </w:rPr>
      </w:pPr>
      <w:r>
        <w:rPr>
          <w:rFonts w:hint="eastAsia" w:ascii="宋体" w:hAnsi="宋体" w:eastAsia="宋体" w:cs="Times New Roman"/>
          <w:bCs/>
          <w:szCs w:val="21"/>
        </w:rPr>
        <w:t xml:space="preserve">3、禁忌 </w:t>
      </w:r>
    </w:p>
    <w:p>
      <w:pPr>
        <w:ind w:firstLine="420" w:firstLineChars="200"/>
        <w:rPr>
          <w:rFonts w:ascii="宋体" w:hAnsi="宋体" w:eastAsia="宋体" w:cs="Times New Roman"/>
          <w:bCs/>
          <w:szCs w:val="21"/>
        </w:rPr>
      </w:pPr>
      <w:r>
        <w:rPr>
          <w:rFonts w:hint="eastAsia" w:ascii="宋体" w:hAnsi="宋体" w:eastAsia="宋体" w:cs="Times New Roman"/>
          <w:bCs/>
          <w:szCs w:val="21"/>
        </w:rPr>
        <w:t>三、旅游业发展概况</w:t>
      </w:r>
    </w:p>
    <w:p>
      <w:pPr>
        <w:ind w:firstLine="420" w:firstLineChars="200"/>
        <w:rPr>
          <w:rFonts w:ascii="宋体" w:hAnsi="宋体" w:eastAsia="宋体" w:cs="Times New Roman"/>
          <w:bCs/>
          <w:szCs w:val="21"/>
        </w:rPr>
      </w:pPr>
      <w:r>
        <w:rPr>
          <w:rFonts w:hint="eastAsia" w:ascii="宋体" w:hAnsi="宋体" w:eastAsia="宋体" w:cs="Times New Roman"/>
          <w:bCs/>
          <w:szCs w:val="21"/>
        </w:rPr>
        <w:t xml:space="preserve">1、旅游城市---伦敦 </w:t>
      </w:r>
    </w:p>
    <w:p>
      <w:pPr>
        <w:ind w:firstLine="420" w:firstLineChars="200"/>
        <w:rPr>
          <w:rFonts w:ascii="宋体" w:hAnsi="宋体" w:eastAsia="宋体" w:cs="Times New Roman"/>
          <w:bCs/>
          <w:szCs w:val="21"/>
        </w:rPr>
      </w:pPr>
      <w:r>
        <w:rPr>
          <w:rFonts w:hint="eastAsia" w:ascii="宋体" w:hAnsi="宋体" w:eastAsia="宋体" w:cs="Times New Roman"/>
          <w:bCs/>
          <w:szCs w:val="21"/>
        </w:rPr>
        <w:t>2、苏格兰威士忌中心</w:t>
      </w:r>
    </w:p>
    <w:p>
      <w:pPr>
        <w:ind w:firstLine="420" w:firstLineChars="200"/>
        <w:rPr>
          <w:rFonts w:ascii="宋体" w:hAnsi="宋体" w:eastAsia="宋体" w:cs="Times New Roman"/>
          <w:bCs/>
          <w:szCs w:val="21"/>
        </w:rPr>
      </w:pPr>
      <w:r>
        <w:rPr>
          <w:rFonts w:hint="eastAsia" w:ascii="宋体" w:hAnsi="宋体" w:eastAsia="宋体" w:cs="Times New Roman"/>
          <w:bCs/>
          <w:szCs w:val="21"/>
        </w:rPr>
        <w:t xml:space="preserve">3、巴斯---英格兰的澡盆 </w:t>
      </w:r>
    </w:p>
    <w:p>
      <w:pPr>
        <w:ind w:firstLine="420" w:firstLineChars="200"/>
        <w:rPr>
          <w:rFonts w:ascii="宋体" w:hAnsi="宋体" w:eastAsia="宋体" w:cs="Times New Roman"/>
          <w:bCs/>
          <w:szCs w:val="21"/>
        </w:rPr>
      </w:pPr>
      <w:r>
        <w:rPr>
          <w:rFonts w:hint="eastAsia" w:ascii="宋体" w:hAnsi="宋体" w:eastAsia="宋体" w:cs="Times New Roman"/>
          <w:bCs/>
          <w:szCs w:val="21"/>
        </w:rPr>
        <w:t>4、格林威治</w:t>
      </w:r>
    </w:p>
    <w:p>
      <w:pPr>
        <w:ind w:firstLine="420" w:firstLineChars="200"/>
        <w:rPr>
          <w:rFonts w:ascii="宋体" w:hAnsi="宋体" w:eastAsia="宋体" w:cs="Times New Roman"/>
          <w:bCs/>
          <w:szCs w:val="21"/>
        </w:rPr>
      </w:pPr>
      <w:r>
        <w:rPr>
          <w:rFonts w:hint="eastAsia" w:ascii="宋体" w:hAnsi="宋体" w:eastAsia="宋体" w:cs="Times New Roman"/>
          <w:bCs/>
          <w:szCs w:val="21"/>
        </w:rPr>
        <w:t>5、剑桥</w:t>
      </w:r>
    </w:p>
    <w:p>
      <w:pPr>
        <w:ind w:firstLine="420" w:firstLineChars="200"/>
        <w:rPr>
          <w:rFonts w:ascii="宋体" w:hAnsi="宋体" w:eastAsia="宋体" w:cs="Times New Roman"/>
          <w:bCs/>
          <w:szCs w:val="21"/>
        </w:rPr>
      </w:pPr>
      <w:r>
        <w:rPr>
          <w:rFonts w:hint="eastAsia" w:ascii="宋体" w:hAnsi="宋体" w:eastAsia="宋体" w:cs="Times New Roman"/>
          <w:bCs/>
          <w:szCs w:val="21"/>
        </w:rPr>
        <w:t>6、牛津</w:t>
      </w:r>
    </w:p>
    <w:p>
      <w:pPr>
        <w:ind w:firstLine="420" w:firstLineChars="200"/>
        <w:rPr>
          <w:rFonts w:ascii="宋体" w:hAnsi="宋体" w:eastAsia="宋体" w:cs="Times New Roman"/>
          <w:bCs/>
          <w:szCs w:val="21"/>
        </w:rPr>
      </w:pPr>
      <w:r>
        <w:rPr>
          <w:rFonts w:hint="eastAsia" w:ascii="宋体" w:hAnsi="宋体" w:eastAsia="宋体" w:cs="Times New Roman"/>
          <w:bCs/>
          <w:szCs w:val="21"/>
        </w:rPr>
        <w:t>四、与中国的关系</w:t>
      </w:r>
    </w:p>
    <w:p>
      <w:pPr>
        <w:ind w:firstLine="420" w:firstLineChars="200"/>
        <w:rPr>
          <w:rFonts w:ascii="宋体" w:hAnsi="宋体" w:eastAsia="宋体" w:cs="Times New Roman"/>
          <w:bCs/>
          <w:szCs w:val="21"/>
        </w:rPr>
      </w:pPr>
      <w:r>
        <w:rPr>
          <w:rFonts w:hint="eastAsia" w:ascii="宋体" w:hAnsi="宋体" w:eastAsia="宋体" w:cs="Times New Roman"/>
          <w:bCs/>
          <w:szCs w:val="21"/>
        </w:rPr>
        <w:t>1、外交关系</w:t>
      </w:r>
    </w:p>
    <w:p>
      <w:pPr>
        <w:ind w:firstLine="420" w:firstLineChars="200"/>
        <w:rPr>
          <w:rFonts w:ascii="宋体" w:hAnsi="宋体" w:eastAsia="宋体" w:cs="Times New Roman"/>
          <w:bCs/>
          <w:szCs w:val="21"/>
        </w:rPr>
      </w:pPr>
      <w:r>
        <w:rPr>
          <w:rFonts w:hint="eastAsia" w:ascii="宋体" w:hAnsi="宋体" w:eastAsia="宋体" w:cs="Times New Roman"/>
          <w:bCs/>
          <w:szCs w:val="21"/>
        </w:rPr>
        <w:t>2、贸易关系</w:t>
      </w:r>
    </w:p>
    <w:p>
      <w:pPr>
        <w:ind w:firstLine="420" w:firstLineChars="200"/>
        <w:rPr>
          <w:rFonts w:ascii="宋体" w:hAnsi="宋体" w:eastAsia="宋体" w:cs="Times New Roman"/>
          <w:bCs/>
          <w:szCs w:val="21"/>
        </w:rPr>
      </w:pPr>
      <w:r>
        <w:rPr>
          <w:rFonts w:hint="eastAsia" w:ascii="宋体" w:hAnsi="宋体" w:eastAsia="宋体" w:cs="Times New Roman"/>
          <w:bCs/>
          <w:szCs w:val="21"/>
        </w:rPr>
        <w:t>3、旅游关系</w:t>
      </w:r>
    </w:p>
    <w:p>
      <w:pPr>
        <w:ind w:firstLine="420" w:firstLineChars="200"/>
        <w:rPr>
          <w:rFonts w:ascii="宋体" w:hAnsi="宋体" w:eastAsia="宋体" w:cs="Times New Roman"/>
          <w:bCs/>
          <w:szCs w:val="21"/>
        </w:rPr>
      </w:pPr>
      <w:r>
        <w:rPr>
          <w:rFonts w:hint="eastAsia" w:ascii="宋体" w:hAnsi="宋体" w:eastAsia="宋体" w:cs="Times New Roman"/>
          <w:bCs/>
          <w:szCs w:val="21"/>
        </w:rPr>
        <w:t>第二节 德国（1学时）</w:t>
      </w:r>
    </w:p>
    <w:p>
      <w:pPr>
        <w:ind w:firstLine="420" w:firstLineChars="200"/>
        <w:rPr>
          <w:rFonts w:ascii="宋体" w:hAnsi="宋体" w:eastAsia="宋体" w:cs="Times New Roman"/>
          <w:bCs/>
          <w:szCs w:val="21"/>
        </w:rPr>
      </w:pPr>
      <w:r>
        <w:rPr>
          <w:rFonts w:hint="eastAsia" w:ascii="宋体" w:hAnsi="宋体" w:eastAsia="宋体" w:cs="Times New Roman"/>
          <w:bCs/>
          <w:szCs w:val="21"/>
        </w:rPr>
        <w:t>一、自然地理与人文概况</w:t>
      </w:r>
    </w:p>
    <w:p>
      <w:pPr>
        <w:ind w:firstLine="420" w:firstLineChars="200"/>
        <w:rPr>
          <w:rFonts w:ascii="宋体" w:hAnsi="宋体" w:eastAsia="宋体" w:cs="Times New Roman"/>
          <w:bCs/>
          <w:szCs w:val="21"/>
        </w:rPr>
      </w:pPr>
      <w:r>
        <w:rPr>
          <w:rFonts w:hint="eastAsia" w:ascii="宋体" w:hAnsi="宋体" w:eastAsia="宋体" w:cs="Times New Roman"/>
          <w:bCs/>
          <w:szCs w:val="21"/>
        </w:rPr>
        <w:t>1、自然地理</w:t>
      </w:r>
    </w:p>
    <w:p>
      <w:pPr>
        <w:ind w:firstLine="420" w:firstLineChars="200"/>
        <w:rPr>
          <w:rFonts w:ascii="宋体" w:hAnsi="宋体" w:eastAsia="宋体" w:cs="Times New Roman"/>
          <w:bCs/>
          <w:szCs w:val="21"/>
        </w:rPr>
      </w:pPr>
      <w:r>
        <w:rPr>
          <w:rFonts w:hint="eastAsia" w:ascii="宋体" w:hAnsi="宋体" w:eastAsia="宋体" w:cs="Times New Roman"/>
          <w:bCs/>
          <w:szCs w:val="21"/>
        </w:rPr>
        <w:t>2、人文概况</w:t>
      </w:r>
    </w:p>
    <w:p>
      <w:pPr>
        <w:ind w:firstLine="420" w:firstLineChars="200"/>
        <w:rPr>
          <w:rFonts w:ascii="宋体" w:hAnsi="宋体" w:eastAsia="宋体" w:cs="Times New Roman"/>
          <w:bCs/>
          <w:szCs w:val="21"/>
        </w:rPr>
      </w:pPr>
      <w:r>
        <w:rPr>
          <w:rFonts w:hint="eastAsia" w:ascii="宋体" w:hAnsi="宋体" w:eastAsia="宋体" w:cs="Times New Roman"/>
          <w:bCs/>
          <w:szCs w:val="21"/>
        </w:rPr>
        <w:t>3、简史</w:t>
      </w:r>
    </w:p>
    <w:p>
      <w:pPr>
        <w:ind w:firstLine="420" w:firstLineChars="200"/>
        <w:rPr>
          <w:rFonts w:ascii="宋体" w:hAnsi="宋体" w:eastAsia="宋体" w:cs="Times New Roman"/>
          <w:bCs/>
          <w:szCs w:val="21"/>
        </w:rPr>
      </w:pPr>
      <w:r>
        <w:rPr>
          <w:rFonts w:hint="eastAsia" w:ascii="宋体" w:hAnsi="宋体" w:eastAsia="宋体" w:cs="Times New Roman"/>
          <w:bCs/>
          <w:szCs w:val="21"/>
        </w:rPr>
        <w:t>二、民风民俗</w:t>
      </w:r>
    </w:p>
    <w:p>
      <w:pPr>
        <w:ind w:firstLine="420" w:firstLineChars="200"/>
        <w:rPr>
          <w:rFonts w:ascii="宋体" w:hAnsi="宋体" w:eastAsia="宋体" w:cs="Times New Roman"/>
          <w:bCs/>
          <w:szCs w:val="21"/>
        </w:rPr>
      </w:pPr>
      <w:r>
        <w:rPr>
          <w:rFonts w:hint="eastAsia" w:ascii="宋体" w:hAnsi="宋体" w:eastAsia="宋体" w:cs="Times New Roman"/>
          <w:bCs/>
          <w:szCs w:val="21"/>
        </w:rPr>
        <w:t>三、旅游业发展概况</w:t>
      </w:r>
    </w:p>
    <w:p>
      <w:pPr>
        <w:ind w:firstLine="420" w:firstLineChars="200"/>
        <w:rPr>
          <w:rFonts w:ascii="宋体" w:hAnsi="宋体" w:eastAsia="宋体" w:cs="Times New Roman"/>
          <w:bCs/>
          <w:szCs w:val="21"/>
        </w:rPr>
      </w:pPr>
      <w:r>
        <w:rPr>
          <w:rFonts w:hint="eastAsia" w:ascii="宋体" w:hAnsi="宋体" w:eastAsia="宋体" w:cs="Times New Roman"/>
          <w:bCs/>
          <w:szCs w:val="21"/>
        </w:rPr>
        <w:t>1、柏林(Berlin)</w:t>
      </w:r>
    </w:p>
    <w:p>
      <w:pPr>
        <w:ind w:firstLine="420" w:firstLineChars="200"/>
        <w:rPr>
          <w:rFonts w:ascii="宋体" w:hAnsi="宋体" w:eastAsia="宋体" w:cs="Times New Roman"/>
          <w:bCs/>
          <w:szCs w:val="21"/>
        </w:rPr>
      </w:pPr>
      <w:r>
        <w:rPr>
          <w:rFonts w:hint="eastAsia" w:ascii="宋体" w:hAnsi="宋体" w:eastAsia="宋体" w:cs="Times New Roman"/>
          <w:bCs/>
          <w:szCs w:val="21"/>
        </w:rPr>
        <w:t>2、汉堡港</w:t>
      </w:r>
    </w:p>
    <w:p>
      <w:pPr>
        <w:ind w:firstLine="420" w:firstLineChars="200"/>
        <w:rPr>
          <w:rFonts w:ascii="宋体" w:hAnsi="宋体" w:eastAsia="宋体" w:cs="Times New Roman"/>
          <w:bCs/>
          <w:szCs w:val="21"/>
        </w:rPr>
      </w:pPr>
      <w:r>
        <w:rPr>
          <w:rFonts w:hint="eastAsia" w:ascii="宋体" w:hAnsi="宋体" w:eastAsia="宋体" w:cs="Times New Roman"/>
          <w:bCs/>
          <w:szCs w:val="21"/>
        </w:rPr>
        <w:t>3、慕尼黑</w:t>
      </w:r>
    </w:p>
    <w:p>
      <w:pPr>
        <w:ind w:firstLine="420" w:firstLineChars="200"/>
        <w:rPr>
          <w:rFonts w:ascii="宋体" w:hAnsi="宋体" w:eastAsia="宋体" w:cs="Times New Roman"/>
          <w:bCs/>
          <w:szCs w:val="21"/>
        </w:rPr>
      </w:pPr>
      <w:r>
        <w:rPr>
          <w:rFonts w:hint="eastAsia" w:ascii="宋体" w:hAnsi="宋体" w:eastAsia="宋体" w:cs="Times New Roman"/>
          <w:bCs/>
          <w:szCs w:val="21"/>
        </w:rPr>
        <w:t>4、科隆</w:t>
      </w:r>
    </w:p>
    <w:p>
      <w:pPr>
        <w:ind w:firstLine="420" w:firstLineChars="200"/>
        <w:rPr>
          <w:rFonts w:ascii="宋体" w:hAnsi="宋体" w:eastAsia="宋体" w:cs="Times New Roman"/>
          <w:bCs/>
          <w:szCs w:val="21"/>
        </w:rPr>
      </w:pPr>
      <w:r>
        <w:rPr>
          <w:rFonts w:hint="eastAsia" w:ascii="宋体" w:hAnsi="宋体" w:eastAsia="宋体" w:cs="Times New Roman"/>
          <w:bCs/>
          <w:szCs w:val="21"/>
        </w:rPr>
        <w:t>5、莱比锡</w:t>
      </w:r>
    </w:p>
    <w:p>
      <w:pPr>
        <w:ind w:firstLine="420" w:firstLineChars="200"/>
        <w:rPr>
          <w:rFonts w:ascii="宋体" w:hAnsi="宋体" w:eastAsia="宋体" w:cs="Times New Roman"/>
          <w:bCs/>
          <w:szCs w:val="21"/>
        </w:rPr>
      </w:pPr>
      <w:r>
        <w:rPr>
          <w:rFonts w:hint="eastAsia" w:ascii="宋体" w:hAnsi="宋体" w:eastAsia="宋体" w:cs="Times New Roman"/>
          <w:bCs/>
          <w:szCs w:val="21"/>
        </w:rPr>
        <w:t>6、法兰克福</w:t>
      </w:r>
    </w:p>
    <w:p>
      <w:pPr>
        <w:ind w:firstLine="420" w:firstLineChars="200"/>
        <w:rPr>
          <w:rFonts w:ascii="宋体" w:hAnsi="宋体" w:eastAsia="宋体" w:cs="Times New Roman"/>
          <w:bCs/>
          <w:szCs w:val="21"/>
        </w:rPr>
      </w:pPr>
      <w:r>
        <w:rPr>
          <w:rFonts w:hint="eastAsia" w:ascii="宋体" w:hAnsi="宋体" w:eastAsia="宋体" w:cs="Times New Roman"/>
          <w:bCs/>
          <w:szCs w:val="21"/>
        </w:rPr>
        <w:t>7、斯图加特</w:t>
      </w:r>
    </w:p>
    <w:p>
      <w:pPr>
        <w:ind w:firstLine="420" w:firstLineChars="200"/>
        <w:rPr>
          <w:rFonts w:ascii="宋体" w:hAnsi="宋体" w:eastAsia="宋体" w:cs="Times New Roman"/>
          <w:bCs/>
          <w:szCs w:val="21"/>
        </w:rPr>
      </w:pPr>
      <w:r>
        <w:rPr>
          <w:rFonts w:hint="eastAsia" w:ascii="宋体" w:hAnsi="宋体" w:eastAsia="宋体" w:cs="Times New Roman"/>
          <w:bCs/>
          <w:szCs w:val="21"/>
        </w:rPr>
        <w:t>四、其他资讯</w:t>
      </w:r>
    </w:p>
    <w:p>
      <w:pPr>
        <w:ind w:firstLine="420" w:firstLineChars="200"/>
        <w:rPr>
          <w:rFonts w:ascii="宋体" w:hAnsi="宋体" w:eastAsia="宋体" w:cs="Times New Roman"/>
          <w:bCs/>
          <w:szCs w:val="21"/>
        </w:rPr>
      </w:pPr>
      <w:r>
        <w:rPr>
          <w:rFonts w:hint="eastAsia" w:ascii="宋体" w:hAnsi="宋体" w:eastAsia="宋体" w:cs="Times New Roman"/>
          <w:bCs/>
          <w:szCs w:val="21"/>
        </w:rPr>
        <w:t>五、与中国的关系</w:t>
      </w:r>
    </w:p>
    <w:p>
      <w:pPr>
        <w:ind w:firstLine="420" w:firstLineChars="200"/>
        <w:rPr>
          <w:rFonts w:ascii="宋体" w:hAnsi="宋体" w:eastAsia="宋体" w:cs="Times New Roman"/>
          <w:bCs/>
          <w:szCs w:val="21"/>
        </w:rPr>
      </w:pPr>
      <w:r>
        <w:rPr>
          <w:rFonts w:hint="eastAsia" w:ascii="宋体" w:hAnsi="宋体" w:eastAsia="宋体" w:cs="Times New Roman"/>
          <w:bCs/>
          <w:szCs w:val="21"/>
        </w:rPr>
        <w:t>1、外交关系</w:t>
      </w:r>
    </w:p>
    <w:p>
      <w:pPr>
        <w:ind w:firstLine="420" w:firstLineChars="200"/>
        <w:rPr>
          <w:rFonts w:ascii="宋体" w:hAnsi="宋体" w:eastAsia="宋体" w:cs="Times New Roman"/>
          <w:bCs/>
          <w:szCs w:val="21"/>
        </w:rPr>
      </w:pPr>
      <w:r>
        <w:rPr>
          <w:rFonts w:hint="eastAsia" w:ascii="宋体" w:hAnsi="宋体" w:eastAsia="宋体" w:cs="Times New Roman"/>
          <w:bCs/>
          <w:szCs w:val="21"/>
        </w:rPr>
        <w:t>2、贸易关系</w:t>
      </w:r>
    </w:p>
    <w:p>
      <w:pPr>
        <w:ind w:firstLine="420" w:firstLineChars="200"/>
        <w:rPr>
          <w:rFonts w:ascii="宋体" w:hAnsi="宋体" w:eastAsia="宋体" w:cs="Times New Roman"/>
          <w:bCs/>
          <w:szCs w:val="21"/>
        </w:rPr>
      </w:pPr>
      <w:r>
        <w:rPr>
          <w:rFonts w:hint="eastAsia" w:ascii="宋体" w:hAnsi="宋体" w:eastAsia="宋体" w:cs="Times New Roman"/>
          <w:bCs/>
          <w:szCs w:val="21"/>
        </w:rPr>
        <w:t>3、旅游关系</w:t>
      </w:r>
    </w:p>
    <w:p>
      <w:pPr>
        <w:ind w:firstLine="420" w:firstLineChars="200"/>
        <w:rPr>
          <w:rFonts w:ascii="宋体" w:hAnsi="宋体" w:eastAsia="宋体" w:cs="Times New Roman"/>
          <w:bCs/>
          <w:szCs w:val="21"/>
        </w:rPr>
      </w:pPr>
      <w:r>
        <w:rPr>
          <w:rFonts w:hint="eastAsia" w:ascii="宋体" w:hAnsi="宋体" w:eastAsia="宋体" w:cs="Times New Roman"/>
          <w:bCs/>
          <w:szCs w:val="21"/>
        </w:rPr>
        <w:t>第三节 法国（1学时）</w:t>
      </w:r>
    </w:p>
    <w:p>
      <w:pPr>
        <w:ind w:firstLine="420" w:firstLineChars="200"/>
        <w:rPr>
          <w:rFonts w:ascii="宋体" w:hAnsi="宋体" w:eastAsia="宋体" w:cs="Times New Roman"/>
          <w:bCs/>
          <w:szCs w:val="21"/>
        </w:rPr>
      </w:pPr>
      <w:r>
        <w:rPr>
          <w:rFonts w:hint="eastAsia" w:ascii="宋体" w:hAnsi="宋体" w:eastAsia="宋体" w:cs="Times New Roman"/>
          <w:bCs/>
          <w:szCs w:val="21"/>
        </w:rPr>
        <w:t>一、自然地理与人文概况</w:t>
      </w:r>
    </w:p>
    <w:p>
      <w:pPr>
        <w:ind w:firstLine="420" w:firstLineChars="200"/>
        <w:rPr>
          <w:rFonts w:ascii="宋体" w:hAnsi="宋体" w:eastAsia="宋体" w:cs="Times New Roman"/>
          <w:bCs/>
          <w:szCs w:val="21"/>
        </w:rPr>
      </w:pPr>
      <w:r>
        <w:rPr>
          <w:rFonts w:hint="eastAsia" w:ascii="宋体" w:hAnsi="宋体" w:eastAsia="宋体" w:cs="Times New Roman"/>
          <w:bCs/>
          <w:szCs w:val="21"/>
        </w:rPr>
        <w:t>1、地理位置</w:t>
      </w:r>
    </w:p>
    <w:p>
      <w:pPr>
        <w:ind w:firstLine="420" w:firstLineChars="200"/>
        <w:rPr>
          <w:rFonts w:ascii="宋体" w:hAnsi="宋体" w:eastAsia="宋体" w:cs="Times New Roman"/>
          <w:bCs/>
          <w:szCs w:val="21"/>
        </w:rPr>
      </w:pPr>
      <w:r>
        <w:rPr>
          <w:rFonts w:hint="eastAsia" w:ascii="宋体" w:hAnsi="宋体" w:eastAsia="宋体" w:cs="Times New Roman"/>
          <w:bCs/>
          <w:szCs w:val="21"/>
        </w:rPr>
        <w:t>2、人文概况</w:t>
      </w:r>
    </w:p>
    <w:p>
      <w:pPr>
        <w:ind w:firstLine="420" w:firstLineChars="200"/>
        <w:rPr>
          <w:rFonts w:ascii="宋体" w:hAnsi="宋体" w:eastAsia="宋体" w:cs="Times New Roman"/>
          <w:bCs/>
          <w:szCs w:val="21"/>
        </w:rPr>
      </w:pPr>
      <w:r>
        <w:rPr>
          <w:rFonts w:hint="eastAsia" w:ascii="宋体" w:hAnsi="宋体" w:eastAsia="宋体" w:cs="Times New Roman"/>
          <w:bCs/>
          <w:szCs w:val="21"/>
        </w:rPr>
        <w:t>3、简史</w:t>
      </w:r>
    </w:p>
    <w:p>
      <w:pPr>
        <w:ind w:firstLine="420" w:firstLineChars="200"/>
        <w:rPr>
          <w:rFonts w:ascii="宋体" w:hAnsi="宋体" w:eastAsia="宋体" w:cs="Times New Roman"/>
          <w:bCs/>
          <w:szCs w:val="21"/>
        </w:rPr>
      </w:pPr>
      <w:r>
        <w:rPr>
          <w:rFonts w:hint="eastAsia" w:ascii="宋体" w:hAnsi="宋体" w:eastAsia="宋体" w:cs="Times New Roman"/>
          <w:bCs/>
          <w:szCs w:val="21"/>
        </w:rPr>
        <w:t>4、经济</w:t>
      </w:r>
    </w:p>
    <w:p>
      <w:pPr>
        <w:ind w:firstLine="420" w:firstLineChars="200"/>
        <w:rPr>
          <w:rFonts w:ascii="宋体" w:hAnsi="宋体" w:eastAsia="宋体" w:cs="Times New Roman"/>
          <w:bCs/>
          <w:szCs w:val="21"/>
        </w:rPr>
      </w:pPr>
      <w:r>
        <w:rPr>
          <w:rFonts w:hint="eastAsia" w:ascii="宋体" w:hAnsi="宋体" w:eastAsia="宋体" w:cs="Times New Roman"/>
          <w:bCs/>
          <w:szCs w:val="21"/>
        </w:rPr>
        <w:t>5、政治</w:t>
      </w:r>
    </w:p>
    <w:p>
      <w:pPr>
        <w:ind w:firstLine="420" w:firstLineChars="200"/>
        <w:rPr>
          <w:rFonts w:ascii="宋体" w:hAnsi="宋体" w:eastAsia="宋体" w:cs="Times New Roman"/>
          <w:bCs/>
          <w:szCs w:val="21"/>
        </w:rPr>
      </w:pPr>
      <w:r>
        <w:rPr>
          <w:rFonts w:hint="eastAsia" w:ascii="宋体" w:hAnsi="宋体" w:eastAsia="宋体" w:cs="Times New Roman"/>
          <w:bCs/>
          <w:szCs w:val="21"/>
        </w:rPr>
        <w:t>二、民风民俗</w:t>
      </w:r>
    </w:p>
    <w:p>
      <w:pPr>
        <w:ind w:firstLine="420" w:firstLineChars="200"/>
        <w:rPr>
          <w:rFonts w:ascii="宋体" w:hAnsi="宋体" w:eastAsia="宋体" w:cs="Times New Roman"/>
          <w:bCs/>
          <w:szCs w:val="21"/>
        </w:rPr>
      </w:pPr>
      <w:r>
        <w:rPr>
          <w:rFonts w:hint="eastAsia" w:ascii="宋体" w:hAnsi="宋体" w:eastAsia="宋体" w:cs="Times New Roman"/>
          <w:bCs/>
          <w:szCs w:val="21"/>
        </w:rPr>
        <w:t>三、旅游业发展概况</w:t>
      </w:r>
    </w:p>
    <w:p>
      <w:pPr>
        <w:ind w:firstLine="420" w:firstLineChars="200"/>
        <w:rPr>
          <w:rFonts w:ascii="宋体" w:hAnsi="宋体" w:eastAsia="宋体" w:cs="Times New Roman"/>
          <w:bCs/>
          <w:szCs w:val="21"/>
        </w:rPr>
      </w:pPr>
      <w:r>
        <w:rPr>
          <w:rFonts w:hint="eastAsia" w:ascii="宋体" w:hAnsi="宋体" w:eastAsia="宋体" w:cs="Times New Roman"/>
          <w:bCs/>
          <w:szCs w:val="21"/>
        </w:rPr>
        <w:t>1、著名景点</w:t>
      </w:r>
    </w:p>
    <w:p>
      <w:pPr>
        <w:ind w:firstLine="420" w:firstLineChars="200"/>
        <w:rPr>
          <w:rFonts w:ascii="宋体" w:hAnsi="宋体" w:eastAsia="宋体" w:cs="Times New Roman"/>
          <w:bCs/>
          <w:szCs w:val="21"/>
        </w:rPr>
      </w:pPr>
      <w:r>
        <w:rPr>
          <w:rFonts w:hint="eastAsia" w:ascii="宋体" w:hAnsi="宋体" w:eastAsia="宋体" w:cs="Times New Roman"/>
          <w:bCs/>
          <w:szCs w:val="21"/>
        </w:rPr>
        <w:t>2、首都</w:t>
      </w:r>
      <w:r>
        <w:fldChar w:fldCharType="begin"/>
      </w:r>
      <w:r>
        <w:instrText xml:space="preserve"> HYPERLINK "http://news.xinhuanet.com/ziliao/2002-09/13/content_560697.htm" \t "_parent" </w:instrText>
      </w:r>
      <w:r>
        <w:fldChar w:fldCharType="separate"/>
      </w:r>
      <w:r>
        <w:rPr>
          <w:rFonts w:hint="eastAsia" w:ascii="宋体" w:hAnsi="宋体" w:eastAsia="宋体" w:cs="Times New Roman"/>
          <w:bCs/>
          <w:szCs w:val="21"/>
        </w:rPr>
        <w:t>巴黎</w:t>
      </w:r>
      <w:r>
        <w:rPr>
          <w:rFonts w:hint="eastAsia" w:ascii="宋体" w:hAnsi="宋体" w:eastAsia="宋体" w:cs="Times New Roman"/>
          <w:bCs/>
          <w:szCs w:val="21"/>
        </w:rPr>
        <w:fldChar w:fldCharType="end"/>
      </w:r>
    </w:p>
    <w:p>
      <w:pPr>
        <w:ind w:firstLine="420" w:firstLineChars="200"/>
        <w:rPr>
          <w:rFonts w:ascii="宋体" w:hAnsi="宋体" w:eastAsia="宋体" w:cs="Times New Roman"/>
          <w:bCs/>
          <w:szCs w:val="21"/>
        </w:rPr>
      </w:pPr>
      <w:r>
        <w:rPr>
          <w:rFonts w:hint="eastAsia" w:ascii="宋体" w:hAnsi="宋体" w:eastAsia="宋体" w:cs="Times New Roman"/>
          <w:bCs/>
          <w:szCs w:val="21"/>
        </w:rPr>
        <w:t>四、与中国的关系</w:t>
      </w:r>
    </w:p>
    <w:p>
      <w:pPr>
        <w:ind w:firstLine="420" w:firstLineChars="200"/>
        <w:rPr>
          <w:rFonts w:ascii="宋体" w:hAnsi="宋体" w:eastAsia="宋体" w:cs="Times New Roman"/>
          <w:bCs/>
          <w:szCs w:val="21"/>
        </w:rPr>
      </w:pPr>
      <w:r>
        <w:rPr>
          <w:rFonts w:hint="eastAsia" w:ascii="宋体" w:hAnsi="宋体" w:eastAsia="宋体" w:cs="Times New Roman"/>
          <w:bCs/>
          <w:szCs w:val="21"/>
        </w:rPr>
        <w:t>1、外交关系</w:t>
      </w:r>
    </w:p>
    <w:p>
      <w:pPr>
        <w:ind w:firstLine="420" w:firstLineChars="200"/>
        <w:rPr>
          <w:rFonts w:ascii="宋体" w:hAnsi="宋体" w:eastAsia="宋体" w:cs="Times New Roman"/>
          <w:bCs/>
          <w:szCs w:val="21"/>
        </w:rPr>
      </w:pPr>
      <w:r>
        <w:rPr>
          <w:rFonts w:hint="eastAsia" w:ascii="宋体" w:hAnsi="宋体" w:eastAsia="宋体" w:cs="Times New Roman"/>
          <w:bCs/>
          <w:szCs w:val="21"/>
        </w:rPr>
        <w:t>2、贸易关系</w:t>
      </w:r>
    </w:p>
    <w:p>
      <w:pPr>
        <w:ind w:firstLine="420" w:firstLineChars="200"/>
        <w:rPr>
          <w:rFonts w:ascii="宋体" w:hAnsi="宋体" w:eastAsia="宋体" w:cs="Times New Roman"/>
          <w:bCs/>
          <w:szCs w:val="21"/>
        </w:rPr>
      </w:pPr>
      <w:r>
        <w:rPr>
          <w:rFonts w:hint="eastAsia" w:ascii="宋体" w:hAnsi="宋体" w:eastAsia="宋体" w:cs="Times New Roman"/>
          <w:bCs/>
          <w:szCs w:val="21"/>
        </w:rPr>
        <w:t>3、旅游关系</w:t>
      </w:r>
    </w:p>
    <w:p>
      <w:pPr>
        <w:ind w:firstLine="420" w:firstLineChars="200"/>
        <w:rPr>
          <w:rFonts w:ascii="宋体" w:hAnsi="宋体" w:eastAsia="宋体" w:cs="Times New Roman"/>
          <w:bCs/>
          <w:szCs w:val="21"/>
        </w:rPr>
      </w:pPr>
      <w:r>
        <w:rPr>
          <w:rFonts w:hint="eastAsia" w:ascii="宋体" w:hAnsi="宋体" w:eastAsia="宋体" w:cs="Times New Roman"/>
          <w:bCs/>
          <w:szCs w:val="21"/>
        </w:rPr>
        <w:t>第四节 意大利（1学时）</w:t>
      </w:r>
    </w:p>
    <w:p>
      <w:pPr>
        <w:ind w:firstLine="420" w:firstLineChars="200"/>
        <w:rPr>
          <w:rFonts w:ascii="宋体" w:hAnsi="宋体" w:eastAsia="宋体" w:cs="Times New Roman"/>
          <w:bCs/>
          <w:szCs w:val="21"/>
        </w:rPr>
      </w:pPr>
      <w:r>
        <w:rPr>
          <w:rFonts w:hint="eastAsia" w:ascii="宋体" w:hAnsi="宋体" w:eastAsia="宋体" w:cs="Times New Roman"/>
          <w:bCs/>
          <w:szCs w:val="21"/>
        </w:rPr>
        <w:t>一、自然地理与人文概况</w:t>
      </w:r>
    </w:p>
    <w:p>
      <w:pPr>
        <w:ind w:firstLine="420" w:firstLineChars="200"/>
        <w:rPr>
          <w:rFonts w:ascii="宋体" w:hAnsi="宋体" w:eastAsia="宋体" w:cs="Times New Roman"/>
          <w:bCs/>
          <w:szCs w:val="21"/>
        </w:rPr>
      </w:pPr>
      <w:r>
        <w:rPr>
          <w:rFonts w:hint="eastAsia" w:ascii="宋体" w:hAnsi="宋体" w:eastAsia="宋体" w:cs="Times New Roman"/>
          <w:bCs/>
          <w:szCs w:val="21"/>
        </w:rPr>
        <w:t>1、自然地理</w:t>
      </w:r>
    </w:p>
    <w:p>
      <w:pPr>
        <w:ind w:firstLine="420" w:firstLineChars="200"/>
        <w:rPr>
          <w:rFonts w:ascii="宋体" w:hAnsi="宋体" w:eastAsia="宋体" w:cs="Times New Roman"/>
          <w:bCs/>
          <w:szCs w:val="21"/>
        </w:rPr>
      </w:pPr>
      <w:r>
        <w:rPr>
          <w:rFonts w:hint="eastAsia" w:ascii="宋体" w:hAnsi="宋体" w:eastAsia="宋体" w:cs="Times New Roman"/>
          <w:bCs/>
          <w:szCs w:val="21"/>
        </w:rPr>
        <w:t>2、国家象征</w:t>
      </w:r>
    </w:p>
    <w:p>
      <w:pPr>
        <w:ind w:firstLine="420" w:firstLineChars="200"/>
        <w:rPr>
          <w:rFonts w:ascii="宋体" w:hAnsi="宋体" w:eastAsia="宋体" w:cs="Times New Roman"/>
          <w:bCs/>
          <w:szCs w:val="21"/>
        </w:rPr>
      </w:pPr>
      <w:r>
        <w:rPr>
          <w:rFonts w:hint="eastAsia" w:ascii="宋体" w:hAnsi="宋体" w:eastAsia="宋体" w:cs="Times New Roman"/>
          <w:bCs/>
          <w:szCs w:val="21"/>
        </w:rPr>
        <w:t>3、人文概况</w:t>
      </w:r>
    </w:p>
    <w:p>
      <w:pPr>
        <w:ind w:firstLine="420" w:firstLineChars="200"/>
        <w:rPr>
          <w:rFonts w:ascii="宋体" w:hAnsi="宋体" w:eastAsia="宋体" w:cs="Times New Roman"/>
          <w:bCs/>
          <w:szCs w:val="21"/>
        </w:rPr>
      </w:pPr>
      <w:r>
        <w:rPr>
          <w:rFonts w:hint="eastAsia" w:ascii="宋体" w:hAnsi="宋体" w:eastAsia="宋体" w:cs="Times New Roman"/>
          <w:bCs/>
          <w:szCs w:val="21"/>
        </w:rPr>
        <w:t>4、简史</w:t>
      </w:r>
    </w:p>
    <w:p>
      <w:pPr>
        <w:ind w:firstLine="420" w:firstLineChars="200"/>
        <w:rPr>
          <w:rFonts w:ascii="宋体" w:hAnsi="宋体" w:eastAsia="宋体" w:cs="Times New Roman"/>
          <w:bCs/>
          <w:szCs w:val="21"/>
        </w:rPr>
      </w:pPr>
      <w:r>
        <w:rPr>
          <w:rFonts w:hint="eastAsia" w:ascii="宋体" w:hAnsi="宋体" w:eastAsia="宋体" w:cs="Times New Roman"/>
          <w:bCs/>
          <w:szCs w:val="21"/>
        </w:rPr>
        <w:t>5、政治</w:t>
      </w:r>
    </w:p>
    <w:p>
      <w:pPr>
        <w:ind w:firstLine="420" w:firstLineChars="200"/>
        <w:rPr>
          <w:rFonts w:ascii="宋体" w:hAnsi="宋体" w:eastAsia="宋体" w:cs="Times New Roman"/>
          <w:bCs/>
          <w:szCs w:val="21"/>
        </w:rPr>
      </w:pPr>
      <w:r>
        <w:rPr>
          <w:rFonts w:hint="eastAsia" w:ascii="宋体" w:hAnsi="宋体" w:eastAsia="宋体" w:cs="Times New Roman"/>
          <w:bCs/>
          <w:szCs w:val="21"/>
        </w:rPr>
        <w:t>6、经济</w:t>
      </w:r>
    </w:p>
    <w:p>
      <w:pPr>
        <w:ind w:firstLine="420" w:firstLineChars="200"/>
        <w:rPr>
          <w:rFonts w:ascii="宋体" w:hAnsi="宋体" w:eastAsia="宋体" w:cs="Times New Roman"/>
          <w:bCs/>
          <w:szCs w:val="21"/>
        </w:rPr>
      </w:pPr>
      <w:r>
        <w:rPr>
          <w:rFonts w:hint="eastAsia" w:ascii="宋体" w:hAnsi="宋体" w:eastAsia="宋体" w:cs="Times New Roman"/>
          <w:bCs/>
          <w:szCs w:val="21"/>
        </w:rPr>
        <w:t>7、新闻出版</w:t>
      </w:r>
    </w:p>
    <w:p>
      <w:pPr>
        <w:ind w:firstLine="420" w:firstLineChars="200"/>
        <w:rPr>
          <w:rFonts w:ascii="宋体" w:hAnsi="宋体" w:eastAsia="宋体" w:cs="Times New Roman"/>
          <w:bCs/>
          <w:szCs w:val="21"/>
        </w:rPr>
      </w:pPr>
      <w:r>
        <w:rPr>
          <w:rFonts w:hint="eastAsia" w:ascii="宋体" w:hAnsi="宋体" w:eastAsia="宋体" w:cs="Times New Roman"/>
          <w:bCs/>
          <w:szCs w:val="21"/>
        </w:rPr>
        <w:t>二、文学艺术</w:t>
      </w:r>
    </w:p>
    <w:p>
      <w:pPr>
        <w:ind w:firstLine="420" w:firstLineChars="200"/>
        <w:rPr>
          <w:rFonts w:ascii="宋体" w:hAnsi="宋体" w:eastAsia="宋体" w:cs="Times New Roman"/>
          <w:bCs/>
          <w:szCs w:val="21"/>
        </w:rPr>
      </w:pPr>
      <w:r>
        <w:rPr>
          <w:rFonts w:hint="eastAsia" w:ascii="宋体" w:hAnsi="宋体" w:eastAsia="宋体" w:cs="Times New Roman"/>
          <w:bCs/>
          <w:szCs w:val="21"/>
        </w:rPr>
        <w:t>三、意大利的民风民俗</w:t>
      </w:r>
    </w:p>
    <w:p>
      <w:pPr>
        <w:ind w:firstLine="420" w:firstLineChars="200"/>
        <w:rPr>
          <w:rFonts w:ascii="宋体" w:hAnsi="宋体" w:eastAsia="宋体" w:cs="Times New Roman"/>
          <w:bCs/>
          <w:szCs w:val="21"/>
        </w:rPr>
      </w:pPr>
      <w:r>
        <w:rPr>
          <w:rFonts w:hint="eastAsia" w:ascii="宋体" w:hAnsi="宋体" w:eastAsia="宋体" w:cs="Times New Roman"/>
          <w:bCs/>
          <w:szCs w:val="21"/>
        </w:rPr>
        <w:t>1、美食</w:t>
      </w:r>
    </w:p>
    <w:p>
      <w:pPr>
        <w:ind w:firstLine="420" w:firstLineChars="200"/>
        <w:rPr>
          <w:rFonts w:ascii="宋体" w:hAnsi="宋体" w:eastAsia="宋体" w:cs="Times New Roman"/>
          <w:bCs/>
          <w:szCs w:val="21"/>
        </w:rPr>
      </w:pPr>
      <w:r>
        <w:rPr>
          <w:rFonts w:hint="eastAsia" w:ascii="宋体" w:hAnsi="宋体" w:eastAsia="宋体" w:cs="Times New Roman"/>
          <w:bCs/>
          <w:szCs w:val="21"/>
        </w:rPr>
        <w:t>2、购物</w:t>
      </w:r>
    </w:p>
    <w:p>
      <w:pPr>
        <w:ind w:firstLine="420" w:firstLineChars="200"/>
        <w:rPr>
          <w:rFonts w:ascii="宋体" w:hAnsi="宋体" w:eastAsia="宋体" w:cs="Times New Roman"/>
          <w:bCs/>
          <w:szCs w:val="21"/>
        </w:rPr>
      </w:pPr>
      <w:r>
        <w:rPr>
          <w:rFonts w:hint="eastAsia" w:ascii="宋体" w:hAnsi="宋体" w:eastAsia="宋体" w:cs="Times New Roman"/>
          <w:bCs/>
          <w:szCs w:val="21"/>
        </w:rPr>
        <w:t>3、节日</w:t>
      </w:r>
    </w:p>
    <w:p>
      <w:pPr>
        <w:ind w:firstLine="420" w:firstLineChars="200"/>
        <w:rPr>
          <w:rFonts w:ascii="宋体" w:hAnsi="宋体" w:eastAsia="宋体" w:cs="Times New Roman"/>
          <w:bCs/>
          <w:szCs w:val="21"/>
        </w:rPr>
      </w:pPr>
      <w:r>
        <w:rPr>
          <w:rFonts w:hint="eastAsia" w:ascii="宋体" w:hAnsi="宋体" w:eastAsia="宋体" w:cs="Times New Roman"/>
          <w:bCs/>
          <w:szCs w:val="21"/>
        </w:rPr>
        <w:t xml:space="preserve">4、民俗 </w:t>
      </w:r>
    </w:p>
    <w:p>
      <w:pPr>
        <w:ind w:firstLine="420" w:firstLineChars="200"/>
        <w:rPr>
          <w:rFonts w:ascii="宋体" w:hAnsi="宋体" w:eastAsia="宋体" w:cs="Times New Roman"/>
          <w:bCs/>
          <w:szCs w:val="21"/>
        </w:rPr>
      </w:pPr>
      <w:r>
        <w:rPr>
          <w:rFonts w:hint="eastAsia" w:ascii="宋体" w:hAnsi="宋体" w:eastAsia="宋体" w:cs="Times New Roman"/>
          <w:bCs/>
          <w:szCs w:val="21"/>
        </w:rPr>
        <w:t>四、旅游业发展概况</w:t>
      </w:r>
    </w:p>
    <w:p>
      <w:pPr>
        <w:ind w:firstLine="420" w:firstLineChars="200"/>
        <w:rPr>
          <w:rFonts w:ascii="宋体" w:hAnsi="宋体" w:eastAsia="宋体" w:cs="Times New Roman"/>
          <w:bCs/>
          <w:szCs w:val="21"/>
        </w:rPr>
      </w:pPr>
      <w:r>
        <w:rPr>
          <w:rFonts w:hint="eastAsia" w:ascii="宋体" w:hAnsi="宋体" w:eastAsia="宋体" w:cs="Times New Roman"/>
          <w:bCs/>
          <w:szCs w:val="21"/>
        </w:rPr>
        <w:t>1、罗马</w:t>
      </w:r>
    </w:p>
    <w:p>
      <w:pPr>
        <w:ind w:firstLine="420" w:firstLineChars="200"/>
        <w:rPr>
          <w:rFonts w:ascii="宋体" w:hAnsi="宋体" w:eastAsia="宋体" w:cs="Times New Roman"/>
          <w:bCs/>
          <w:szCs w:val="21"/>
        </w:rPr>
      </w:pPr>
      <w:r>
        <w:rPr>
          <w:rFonts w:hint="eastAsia" w:ascii="宋体" w:hAnsi="宋体" w:eastAsia="宋体" w:cs="Times New Roman"/>
          <w:bCs/>
          <w:szCs w:val="21"/>
        </w:rPr>
        <w:t xml:space="preserve">2、佛罗伦萨 </w:t>
      </w:r>
    </w:p>
    <w:p>
      <w:pPr>
        <w:ind w:firstLine="420" w:firstLineChars="200"/>
        <w:rPr>
          <w:rFonts w:ascii="宋体" w:hAnsi="宋体" w:eastAsia="宋体" w:cs="Times New Roman"/>
          <w:bCs/>
          <w:szCs w:val="21"/>
        </w:rPr>
      </w:pPr>
      <w:r>
        <w:rPr>
          <w:rFonts w:hint="eastAsia" w:ascii="宋体" w:hAnsi="宋体" w:eastAsia="宋体" w:cs="Times New Roman"/>
          <w:bCs/>
          <w:szCs w:val="21"/>
        </w:rPr>
        <w:t>3、水城威尼斯</w:t>
      </w:r>
    </w:p>
    <w:p>
      <w:pPr>
        <w:ind w:firstLine="420" w:firstLineChars="200"/>
        <w:rPr>
          <w:rFonts w:ascii="宋体" w:hAnsi="宋体" w:eastAsia="宋体" w:cs="Times New Roman"/>
          <w:bCs/>
          <w:szCs w:val="21"/>
        </w:rPr>
      </w:pPr>
      <w:r>
        <w:rPr>
          <w:rFonts w:hint="eastAsia" w:ascii="宋体" w:hAnsi="宋体" w:eastAsia="宋体" w:cs="Times New Roman"/>
          <w:bCs/>
          <w:szCs w:val="21"/>
        </w:rPr>
        <w:t>4、米兰大教堂</w:t>
      </w:r>
    </w:p>
    <w:p>
      <w:pPr>
        <w:ind w:firstLine="420" w:firstLineChars="200"/>
        <w:rPr>
          <w:rFonts w:ascii="宋体" w:hAnsi="宋体" w:eastAsia="宋体" w:cs="Times New Roman"/>
          <w:bCs/>
          <w:szCs w:val="21"/>
        </w:rPr>
      </w:pPr>
      <w:r>
        <w:rPr>
          <w:rFonts w:hint="eastAsia" w:ascii="宋体" w:hAnsi="宋体" w:eastAsia="宋体" w:cs="Times New Roman"/>
          <w:bCs/>
          <w:szCs w:val="21"/>
        </w:rPr>
        <w:t>5、那不勒斯</w:t>
      </w:r>
    </w:p>
    <w:p>
      <w:pPr>
        <w:ind w:firstLine="420" w:firstLineChars="200"/>
        <w:rPr>
          <w:rFonts w:ascii="宋体" w:hAnsi="宋体" w:eastAsia="宋体" w:cs="Times New Roman"/>
          <w:bCs/>
          <w:szCs w:val="21"/>
        </w:rPr>
      </w:pPr>
      <w:r>
        <w:rPr>
          <w:rFonts w:hint="eastAsia" w:ascii="宋体" w:hAnsi="宋体" w:eastAsia="宋体" w:cs="Times New Roman"/>
          <w:bCs/>
          <w:szCs w:val="21"/>
        </w:rPr>
        <w:t>6、西西里岛</w:t>
      </w:r>
    </w:p>
    <w:p>
      <w:pPr>
        <w:ind w:firstLine="420" w:firstLineChars="200"/>
        <w:rPr>
          <w:rFonts w:ascii="宋体" w:hAnsi="宋体" w:eastAsia="宋体" w:cs="Times New Roman"/>
          <w:bCs/>
          <w:szCs w:val="21"/>
        </w:rPr>
      </w:pPr>
      <w:r>
        <w:rPr>
          <w:rFonts w:hint="eastAsia" w:ascii="宋体" w:hAnsi="宋体" w:eastAsia="宋体" w:cs="Times New Roman"/>
          <w:bCs/>
          <w:szCs w:val="21"/>
        </w:rPr>
        <w:t>五、与中国的关系</w:t>
      </w:r>
    </w:p>
    <w:p>
      <w:pPr>
        <w:ind w:firstLine="420" w:firstLineChars="200"/>
        <w:rPr>
          <w:rFonts w:ascii="宋体" w:hAnsi="宋体" w:eastAsia="宋体" w:cs="Times New Roman"/>
          <w:bCs/>
          <w:szCs w:val="21"/>
        </w:rPr>
      </w:pPr>
      <w:r>
        <w:rPr>
          <w:rFonts w:hint="eastAsia" w:ascii="宋体" w:hAnsi="宋体" w:eastAsia="宋体" w:cs="Times New Roman"/>
          <w:bCs/>
          <w:szCs w:val="21"/>
        </w:rPr>
        <w:t>1、外交关系</w:t>
      </w:r>
    </w:p>
    <w:p>
      <w:pPr>
        <w:ind w:firstLine="420" w:firstLineChars="200"/>
        <w:rPr>
          <w:rFonts w:ascii="宋体" w:hAnsi="宋体" w:eastAsia="宋体" w:cs="Times New Roman"/>
          <w:bCs/>
          <w:szCs w:val="21"/>
        </w:rPr>
      </w:pPr>
      <w:r>
        <w:rPr>
          <w:rFonts w:hint="eastAsia" w:ascii="宋体" w:hAnsi="宋体" w:eastAsia="宋体" w:cs="Times New Roman"/>
          <w:bCs/>
          <w:szCs w:val="21"/>
        </w:rPr>
        <w:t>2、贸易关系</w:t>
      </w:r>
    </w:p>
    <w:p>
      <w:pPr>
        <w:ind w:firstLine="420" w:firstLineChars="200"/>
        <w:rPr>
          <w:rFonts w:ascii="宋体" w:hAnsi="宋体" w:eastAsia="宋体" w:cs="Times New Roman"/>
          <w:bCs/>
          <w:szCs w:val="21"/>
        </w:rPr>
      </w:pPr>
      <w:r>
        <w:rPr>
          <w:rFonts w:hint="eastAsia" w:ascii="宋体" w:hAnsi="宋体" w:eastAsia="宋体" w:cs="Times New Roman"/>
          <w:bCs/>
          <w:szCs w:val="21"/>
        </w:rPr>
        <w:t>3、旅游关系</w:t>
      </w:r>
    </w:p>
    <w:p>
      <w:pPr>
        <w:ind w:firstLine="420" w:firstLineChars="200"/>
        <w:rPr>
          <w:rFonts w:ascii="宋体" w:hAnsi="宋体" w:eastAsia="宋体" w:cs="Times New Roman"/>
          <w:bCs/>
          <w:szCs w:val="21"/>
        </w:rPr>
      </w:pPr>
      <w:r>
        <w:rPr>
          <w:rFonts w:hint="eastAsia" w:ascii="宋体" w:hAnsi="宋体" w:eastAsia="宋体" w:cs="Times New Roman"/>
          <w:bCs/>
          <w:szCs w:val="21"/>
        </w:rPr>
        <w:t>第五节 俄罗斯联邦（1学时）</w:t>
      </w:r>
    </w:p>
    <w:p>
      <w:pPr>
        <w:ind w:firstLine="420" w:firstLineChars="200"/>
        <w:rPr>
          <w:rFonts w:ascii="宋体" w:hAnsi="宋体" w:eastAsia="宋体" w:cs="Times New Roman"/>
          <w:bCs/>
          <w:szCs w:val="21"/>
        </w:rPr>
      </w:pPr>
      <w:r>
        <w:rPr>
          <w:rFonts w:hint="eastAsia" w:ascii="宋体" w:hAnsi="宋体" w:eastAsia="宋体" w:cs="Times New Roman"/>
          <w:bCs/>
          <w:szCs w:val="21"/>
        </w:rPr>
        <w:t>一、国家概况</w:t>
      </w:r>
    </w:p>
    <w:p>
      <w:pPr>
        <w:ind w:firstLine="420" w:firstLineChars="200"/>
        <w:rPr>
          <w:rFonts w:ascii="宋体" w:hAnsi="宋体" w:eastAsia="宋体" w:cs="Times New Roman"/>
          <w:bCs/>
          <w:szCs w:val="21"/>
        </w:rPr>
      </w:pPr>
      <w:r>
        <w:rPr>
          <w:rFonts w:hint="eastAsia" w:ascii="宋体" w:hAnsi="宋体" w:eastAsia="宋体" w:cs="Times New Roman"/>
          <w:bCs/>
          <w:szCs w:val="21"/>
        </w:rPr>
        <w:t>1、自然地理</w:t>
      </w:r>
    </w:p>
    <w:p>
      <w:pPr>
        <w:ind w:firstLine="420" w:firstLineChars="200"/>
        <w:rPr>
          <w:rFonts w:ascii="宋体" w:hAnsi="宋体" w:eastAsia="宋体" w:cs="Times New Roman"/>
          <w:bCs/>
          <w:szCs w:val="21"/>
        </w:rPr>
      </w:pPr>
      <w:r>
        <w:rPr>
          <w:rFonts w:hint="eastAsia" w:ascii="宋体" w:hAnsi="宋体" w:eastAsia="宋体" w:cs="Times New Roman"/>
          <w:bCs/>
          <w:szCs w:val="21"/>
        </w:rPr>
        <w:t>2、人文概况</w:t>
      </w:r>
    </w:p>
    <w:p>
      <w:pPr>
        <w:ind w:firstLine="420" w:firstLineChars="200"/>
        <w:rPr>
          <w:rFonts w:ascii="宋体" w:hAnsi="宋体" w:eastAsia="宋体" w:cs="Times New Roman"/>
          <w:bCs/>
          <w:szCs w:val="21"/>
        </w:rPr>
      </w:pPr>
      <w:r>
        <w:rPr>
          <w:rFonts w:hint="eastAsia" w:ascii="宋体" w:hAnsi="宋体" w:eastAsia="宋体" w:cs="Times New Roman"/>
          <w:bCs/>
          <w:szCs w:val="21"/>
        </w:rPr>
        <w:t>3、简史</w:t>
      </w:r>
    </w:p>
    <w:p>
      <w:pPr>
        <w:ind w:firstLine="420" w:firstLineChars="200"/>
        <w:rPr>
          <w:rFonts w:ascii="宋体" w:hAnsi="宋体" w:eastAsia="宋体" w:cs="Times New Roman"/>
          <w:bCs/>
          <w:szCs w:val="21"/>
        </w:rPr>
      </w:pPr>
      <w:r>
        <w:rPr>
          <w:rFonts w:hint="eastAsia" w:ascii="宋体" w:hAnsi="宋体" w:eastAsia="宋体" w:cs="Times New Roman"/>
          <w:bCs/>
          <w:szCs w:val="21"/>
        </w:rPr>
        <w:t>4、政治</w:t>
      </w:r>
    </w:p>
    <w:p>
      <w:pPr>
        <w:ind w:firstLine="420" w:firstLineChars="200"/>
        <w:rPr>
          <w:rFonts w:ascii="宋体" w:hAnsi="宋体" w:eastAsia="宋体" w:cs="Times New Roman"/>
          <w:bCs/>
          <w:szCs w:val="21"/>
        </w:rPr>
      </w:pPr>
      <w:r>
        <w:rPr>
          <w:rFonts w:hint="eastAsia" w:ascii="宋体" w:hAnsi="宋体" w:eastAsia="宋体" w:cs="Times New Roman"/>
          <w:bCs/>
          <w:szCs w:val="21"/>
        </w:rPr>
        <w:t>5、经济</w:t>
      </w:r>
    </w:p>
    <w:p>
      <w:pPr>
        <w:ind w:firstLine="420" w:firstLineChars="200"/>
        <w:rPr>
          <w:rFonts w:ascii="宋体" w:hAnsi="宋体" w:eastAsia="宋体" w:cs="Times New Roman"/>
          <w:bCs/>
          <w:szCs w:val="21"/>
        </w:rPr>
      </w:pPr>
      <w:r>
        <w:rPr>
          <w:rFonts w:hint="eastAsia" w:ascii="宋体" w:hAnsi="宋体" w:eastAsia="宋体" w:cs="Times New Roman"/>
          <w:bCs/>
          <w:szCs w:val="21"/>
        </w:rPr>
        <w:t>6、教育</w:t>
      </w:r>
    </w:p>
    <w:p>
      <w:pPr>
        <w:ind w:firstLine="420" w:firstLineChars="200"/>
        <w:rPr>
          <w:rFonts w:ascii="宋体" w:hAnsi="宋体" w:eastAsia="宋体" w:cs="Times New Roman"/>
          <w:bCs/>
          <w:szCs w:val="21"/>
        </w:rPr>
      </w:pPr>
      <w:r>
        <w:rPr>
          <w:rFonts w:hint="eastAsia" w:ascii="宋体" w:hAnsi="宋体" w:eastAsia="宋体" w:cs="Times New Roman"/>
          <w:bCs/>
          <w:szCs w:val="21"/>
        </w:rPr>
        <w:t>二、文学艺术和文化名人</w:t>
      </w:r>
    </w:p>
    <w:p>
      <w:pPr>
        <w:ind w:firstLine="420" w:firstLineChars="200"/>
        <w:rPr>
          <w:rFonts w:ascii="宋体" w:hAnsi="宋体" w:eastAsia="宋体" w:cs="Times New Roman"/>
          <w:bCs/>
          <w:szCs w:val="21"/>
        </w:rPr>
      </w:pPr>
      <w:r>
        <w:rPr>
          <w:rFonts w:hint="eastAsia" w:ascii="宋体" w:hAnsi="宋体" w:eastAsia="宋体" w:cs="Times New Roman"/>
          <w:bCs/>
          <w:szCs w:val="21"/>
        </w:rPr>
        <w:t>1、文化</w:t>
      </w:r>
    </w:p>
    <w:p>
      <w:pPr>
        <w:ind w:firstLine="420" w:firstLineChars="200"/>
        <w:rPr>
          <w:rFonts w:ascii="宋体" w:hAnsi="宋体" w:eastAsia="宋体" w:cs="Times New Roman"/>
          <w:bCs/>
          <w:szCs w:val="21"/>
        </w:rPr>
      </w:pPr>
      <w:r>
        <w:rPr>
          <w:rFonts w:hint="eastAsia" w:ascii="宋体" w:hAnsi="宋体" w:eastAsia="宋体" w:cs="Times New Roman"/>
          <w:bCs/>
          <w:szCs w:val="21"/>
        </w:rPr>
        <w:t>2、历史名人</w:t>
      </w:r>
    </w:p>
    <w:p>
      <w:pPr>
        <w:ind w:firstLine="420" w:firstLineChars="200"/>
        <w:rPr>
          <w:rFonts w:ascii="宋体" w:hAnsi="宋体" w:eastAsia="宋体" w:cs="Times New Roman"/>
          <w:bCs/>
          <w:szCs w:val="21"/>
        </w:rPr>
      </w:pPr>
      <w:r>
        <w:rPr>
          <w:rFonts w:hint="eastAsia" w:ascii="宋体" w:hAnsi="宋体" w:eastAsia="宋体" w:cs="Times New Roman"/>
          <w:bCs/>
          <w:szCs w:val="21"/>
        </w:rPr>
        <w:t>三、民风民俗</w:t>
      </w:r>
    </w:p>
    <w:p>
      <w:pPr>
        <w:ind w:firstLine="420" w:firstLineChars="200"/>
        <w:rPr>
          <w:rFonts w:ascii="宋体" w:hAnsi="宋体" w:eastAsia="宋体" w:cs="Times New Roman"/>
          <w:bCs/>
          <w:szCs w:val="21"/>
        </w:rPr>
      </w:pPr>
      <w:r>
        <w:rPr>
          <w:rFonts w:hint="eastAsia" w:ascii="宋体" w:hAnsi="宋体" w:eastAsia="宋体" w:cs="Times New Roman"/>
          <w:bCs/>
          <w:szCs w:val="21"/>
        </w:rPr>
        <w:t>1、风俗</w:t>
      </w:r>
    </w:p>
    <w:p>
      <w:pPr>
        <w:ind w:firstLine="420" w:firstLineChars="200"/>
        <w:rPr>
          <w:rFonts w:ascii="宋体" w:hAnsi="宋体" w:eastAsia="宋体" w:cs="Times New Roman"/>
          <w:bCs/>
          <w:szCs w:val="21"/>
        </w:rPr>
      </w:pPr>
      <w:r>
        <w:rPr>
          <w:rFonts w:hint="eastAsia" w:ascii="宋体" w:hAnsi="宋体" w:eastAsia="宋体" w:cs="Times New Roman"/>
          <w:bCs/>
          <w:szCs w:val="21"/>
        </w:rPr>
        <w:t xml:space="preserve">2、忌讳 </w:t>
      </w:r>
    </w:p>
    <w:p>
      <w:pPr>
        <w:ind w:firstLine="420" w:firstLineChars="200"/>
        <w:rPr>
          <w:rFonts w:ascii="宋体" w:hAnsi="宋体" w:eastAsia="宋体" w:cs="Times New Roman"/>
          <w:bCs/>
          <w:szCs w:val="21"/>
        </w:rPr>
      </w:pPr>
      <w:r>
        <w:rPr>
          <w:rFonts w:hint="eastAsia" w:ascii="宋体" w:hAnsi="宋体" w:eastAsia="宋体" w:cs="Times New Roman"/>
          <w:bCs/>
          <w:szCs w:val="21"/>
        </w:rPr>
        <w:t>3、节日</w:t>
      </w:r>
    </w:p>
    <w:p>
      <w:pPr>
        <w:ind w:firstLine="420" w:firstLineChars="200"/>
        <w:rPr>
          <w:rFonts w:ascii="宋体" w:hAnsi="宋体" w:eastAsia="宋体" w:cs="Times New Roman"/>
          <w:bCs/>
          <w:szCs w:val="21"/>
        </w:rPr>
      </w:pPr>
      <w:r>
        <w:rPr>
          <w:rFonts w:hint="eastAsia" w:ascii="宋体" w:hAnsi="宋体" w:eastAsia="宋体" w:cs="Times New Roman"/>
          <w:bCs/>
          <w:szCs w:val="21"/>
        </w:rPr>
        <w:t>四、旅游业发展概况</w:t>
      </w:r>
    </w:p>
    <w:p>
      <w:pPr>
        <w:ind w:firstLine="420" w:firstLineChars="200"/>
        <w:rPr>
          <w:rFonts w:ascii="宋体" w:hAnsi="宋体" w:eastAsia="宋体" w:cs="Times New Roman"/>
          <w:bCs/>
          <w:szCs w:val="21"/>
        </w:rPr>
      </w:pPr>
      <w:r>
        <w:rPr>
          <w:rFonts w:hint="eastAsia" w:ascii="宋体" w:hAnsi="宋体" w:eastAsia="宋体" w:cs="Times New Roman"/>
          <w:bCs/>
          <w:szCs w:val="21"/>
        </w:rPr>
        <w:t>1、莫斯科</w:t>
      </w:r>
    </w:p>
    <w:p>
      <w:pPr>
        <w:ind w:firstLine="420" w:firstLineChars="200"/>
        <w:rPr>
          <w:rFonts w:ascii="宋体" w:hAnsi="宋体" w:eastAsia="宋体" w:cs="Times New Roman"/>
          <w:bCs/>
          <w:szCs w:val="21"/>
        </w:rPr>
      </w:pPr>
      <w:r>
        <w:rPr>
          <w:rFonts w:hint="eastAsia" w:ascii="宋体" w:hAnsi="宋体" w:eastAsia="宋体" w:cs="Times New Roman"/>
          <w:bCs/>
          <w:szCs w:val="21"/>
        </w:rPr>
        <w:t>2、圣彼得堡</w:t>
      </w:r>
    </w:p>
    <w:p>
      <w:pPr>
        <w:ind w:firstLine="420" w:firstLineChars="200"/>
        <w:rPr>
          <w:rFonts w:ascii="宋体" w:hAnsi="宋体" w:eastAsia="宋体" w:cs="Times New Roman"/>
          <w:bCs/>
          <w:szCs w:val="21"/>
        </w:rPr>
      </w:pPr>
      <w:r>
        <w:rPr>
          <w:rFonts w:hint="eastAsia" w:ascii="宋体" w:hAnsi="宋体" w:eastAsia="宋体" w:cs="Times New Roman"/>
          <w:bCs/>
          <w:szCs w:val="21"/>
        </w:rPr>
        <w:t>五、旅游资讯</w:t>
      </w:r>
    </w:p>
    <w:p>
      <w:pPr>
        <w:ind w:firstLine="420" w:firstLineChars="200"/>
        <w:rPr>
          <w:rFonts w:ascii="宋体" w:hAnsi="宋体" w:eastAsia="宋体" w:cs="Times New Roman"/>
          <w:bCs/>
          <w:szCs w:val="21"/>
        </w:rPr>
      </w:pPr>
      <w:r>
        <w:rPr>
          <w:rFonts w:hint="eastAsia" w:ascii="宋体" w:hAnsi="宋体" w:eastAsia="宋体" w:cs="Times New Roman"/>
          <w:bCs/>
          <w:szCs w:val="21"/>
        </w:rPr>
        <w:t>1、餐饮美食</w:t>
      </w:r>
    </w:p>
    <w:p>
      <w:pPr>
        <w:ind w:firstLine="420" w:firstLineChars="200"/>
        <w:rPr>
          <w:rFonts w:ascii="宋体" w:hAnsi="宋体" w:eastAsia="宋体" w:cs="Times New Roman"/>
          <w:bCs/>
          <w:szCs w:val="21"/>
        </w:rPr>
      </w:pPr>
      <w:r>
        <w:rPr>
          <w:rFonts w:hint="eastAsia" w:ascii="宋体" w:hAnsi="宋体" w:eastAsia="宋体" w:cs="Times New Roman"/>
          <w:bCs/>
          <w:szCs w:val="21"/>
        </w:rPr>
        <w:t>2、货币、汇率</w:t>
      </w:r>
    </w:p>
    <w:p>
      <w:pPr>
        <w:ind w:firstLine="420" w:firstLineChars="200"/>
        <w:rPr>
          <w:rFonts w:ascii="宋体" w:hAnsi="宋体" w:eastAsia="宋体" w:cs="Times New Roman"/>
          <w:bCs/>
          <w:szCs w:val="21"/>
        </w:rPr>
      </w:pPr>
      <w:r>
        <w:rPr>
          <w:rFonts w:hint="eastAsia" w:ascii="宋体" w:hAnsi="宋体" w:eastAsia="宋体" w:cs="Times New Roman"/>
          <w:bCs/>
          <w:szCs w:val="21"/>
        </w:rPr>
        <w:t>3、时差、电话</w:t>
      </w:r>
    </w:p>
    <w:p>
      <w:pPr>
        <w:ind w:firstLine="420" w:firstLineChars="200"/>
        <w:rPr>
          <w:rFonts w:ascii="宋体" w:hAnsi="宋体" w:eastAsia="宋体" w:cs="Times New Roman"/>
          <w:bCs/>
          <w:szCs w:val="21"/>
        </w:rPr>
      </w:pPr>
      <w:r>
        <w:rPr>
          <w:rFonts w:hint="eastAsia" w:ascii="宋体" w:hAnsi="宋体" w:eastAsia="宋体" w:cs="Times New Roman"/>
          <w:bCs/>
          <w:szCs w:val="21"/>
        </w:rPr>
        <w:t>六、与中国的关系</w:t>
      </w:r>
    </w:p>
    <w:p>
      <w:pPr>
        <w:ind w:firstLine="420" w:firstLineChars="200"/>
        <w:rPr>
          <w:rFonts w:ascii="宋体" w:hAnsi="宋体" w:eastAsia="宋体" w:cs="Times New Roman"/>
          <w:bCs/>
          <w:szCs w:val="21"/>
        </w:rPr>
      </w:pPr>
      <w:r>
        <w:rPr>
          <w:rFonts w:hint="eastAsia" w:ascii="宋体" w:hAnsi="宋体" w:eastAsia="宋体" w:cs="Times New Roman"/>
          <w:bCs/>
          <w:szCs w:val="21"/>
        </w:rPr>
        <w:t>1、外交关系</w:t>
      </w:r>
    </w:p>
    <w:p>
      <w:pPr>
        <w:ind w:firstLine="420" w:firstLineChars="200"/>
        <w:rPr>
          <w:rFonts w:ascii="宋体" w:hAnsi="宋体" w:eastAsia="宋体" w:cs="Times New Roman"/>
          <w:bCs/>
          <w:szCs w:val="21"/>
        </w:rPr>
      </w:pPr>
      <w:r>
        <w:rPr>
          <w:rFonts w:hint="eastAsia" w:ascii="宋体" w:hAnsi="宋体" w:eastAsia="宋体" w:cs="Times New Roman"/>
          <w:bCs/>
          <w:szCs w:val="21"/>
        </w:rPr>
        <w:t>2、贸易关系</w:t>
      </w:r>
    </w:p>
    <w:p>
      <w:pPr>
        <w:ind w:firstLine="420" w:firstLineChars="200"/>
        <w:rPr>
          <w:rFonts w:ascii="宋体" w:hAnsi="宋体" w:eastAsia="宋体" w:cs="Times New Roman"/>
          <w:bCs/>
          <w:szCs w:val="21"/>
        </w:rPr>
      </w:pPr>
      <w:r>
        <w:rPr>
          <w:rFonts w:hint="eastAsia" w:ascii="宋体" w:hAnsi="宋体" w:eastAsia="宋体" w:cs="Times New Roman"/>
          <w:bCs/>
          <w:szCs w:val="21"/>
        </w:rPr>
        <w:t>3、旅游关系</w:t>
      </w:r>
    </w:p>
    <w:p>
      <w:pPr>
        <w:ind w:firstLine="420" w:firstLineChars="200"/>
        <w:rPr>
          <w:rFonts w:ascii="宋体" w:hAnsi="宋体" w:eastAsia="宋体" w:cs="Times New Roman"/>
          <w:bCs/>
          <w:szCs w:val="21"/>
        </w:rPr>
      </w:pPr>
      <w:r>
        <w:rPr>
          <w:rFonts w:hint="eastAsia" w:ascii="宋体" w:hAnsi="宋体" w:eastAsia="宋体" w:cs="Times New Roman"/>
          <w:bCs/>
          <w:szCs w:val="21"/>
        </w:rPr>
        <w:t>第六节 西班牙（1学时）</w:t>
      </w:r>
    </w:p>
    <w:p>
      <w:pPr>
        <w:ind w:firstLine="420" w:firstLineChars="200"/>
        <w:rPr>
          <w:rFonts w:ascii="宋体" w:hAnsi="宋体" w:eastAsia="宋体" w:cs="Times New Roman"/>
          <w:bCs/>
          <w:szCs w:val="21"/>
        </w:rPr>
      </w:pPr>
      <w:r>
        <w:rPr>
          <w:rFonts w:hint="eastAsia" w:ascii="宋体" w:hAnsi="宋体" w:eastAsia="宋体" w:cs="Times New Roman"/>
          <w:bCs/>
          <w:szCs w:val="21"/>
        </w:rPr>
        <w:t>一、自然地理与人文概况</w:t>
      </w:r>
    </w:p>
    <w:p>
      <w:pPr>
        <w:ind w:firstLine="420" w:firstLineChars="200"/>
        <w:rPr>
          <w:rFonts w:ascii="宋体" w:hAnsi="宋体" w:eastAsia="宋体" w:cs="Times New Roman"/>
          <w:bCs/>
          <w:szCs w:val="21"/>
        </w:rPr>
      </w:pPr>
      <w:r>
        <w:rPr>
          <w:rFonts w:hint="eastAsia" w:ascii="宋体" w:hAnsi="宋体" w:eastAsia="宋体" w:cs="Times New Roman"/>
          <w:bCs/>
          <w:szCs w:val="21"/>
        </w:rPr>
        <w:t>1、自然地理</w:t>
      </w:r>
    </w:p>
    <w:p>
      <w:pPr>
        <w:ind w:firstLine="420" w:firstLineChars="200"/>
        <w:rPr>
          <w:rFonts w:ascii="宋体" w:hAnsi="宋体" w:eastAsia="宋体" w:cs="Times New Roman"/>
          <w:bCs/>
          <w:szCs w:val="21"/>
        </w:rPr>
      </w:pPr>
      <w:r>
        <w:rPr>
          <w:rFonts w:hint="eastAsia" w:ascii="宋体" w:hAnsi="宋体" w:eastAsia="宋体" w:cs="Times New Roman"/>
          <w:bCs/>
          <w:szCs w:val="21"/>
        </w:rPr>
        <w:t>2、国家象征</w:t>
      </w:r>
    </w:p>
    <w:p>
      <w:pPr>
        <w:ind w:firstLine="420" w:firstLineChars="200"/>
        <w:rPr>
          <w:rFonts w:ascii="宋体" w:hAnsi="宋体" w:eastAsia="宋体" w:cs="Times New Roman"/>
          <w:bCs/>
          <w:szCs w:val="21"/>
        </w:rPr>
      </w:pPr>
      <w:r>
        <w:rPr>
          <w:rFonts w:hint="eastAsia" w:ascii="宋体" w:hAnsi="宋体" w:eastAsia="宋体" w:cs="Times New Roman"/>
          <w:bCs/>
          <w:szCs w:val="21"/>
        </w:rPr>
        <w:t>3、人文资源</w:t>
      </w:r>
    </w:p>
    <w:p>
      <w:pPr>
        <w:ind w:firstLine="420" w:firstLineChars="200"/>
        <w:rPr>
          <w:rFonts w:ascii="宋体" w:hAnsi="宋体" w:eastAsia="宋体" w:cs="Times New Roman"/>
          <w:bCs/>
          <w:szCs w:val="21"/>
        </w:rPr>
      </w:pPr>
      <w:r>
        <w:rPr>
          <w:rFonts w:hint="eastAsia" w:ascii="宋体" w:hAnsi="宋体" w:eastAsia="宋体" w:cs="Times New Roman"/>
          <w:bCs/>
          <w:szCs w:val="21"/>
        </w:rPr>
        <w:t>4、简史</w:t>
      </w:r>
    </w:p>
    <w:p>
      <w:pPr>
        <w:ind w:firstLine="420" w:firstLineChars="200"/>
        <w:rPr>
          <w:rFonts w:ascii="宋体" w:hAnsi="宋体" w:eastAsia="宋体" w:cs="Times New Roman"/>
          <w:bCs/>
          <w:szCs w:val="21"/>
        </w:rPr>
      </w:pPr>
      <w:r>
        <w:rPr>
          <w:rFonts w:hint="eastAsia" w:ascii="宋体" w:hAnsi="宋体" w:eastAsia="宋体" w:cs="Times New Roman"/>
          <w:bCs/>
          <w:szCs w:val="21"/>
        </w:rPr>
        <w:t>5、政治</w:t>
      </w:r>
    </w:p>
    <w:p>
      <w:pPr>
        <w:ind w:firstLine="420" w:firstLineChars="200"/>
        <w:rPr>
          <w:rFonts w:ascii="宋体" w:hAnsi="宋体" w:eastAsia="宋体" w:cs="Times New Roman"/>
          <w:bCs/>
          <w:szCs w:val="21"/>
        </w:rPr>
      </w:pPr>
      <w:r>
        <w:rPr>
          <w:rFonts w:hint="eastAsia" w:ascii="宋体" w:hAnsi="宋体" w:eastAsia="宋体" w:cs="Times New Roman"/>
          <w:bCs/>
          <w:szCs w:val="21"/>
        </w:rPr>
        <w:t>二、民风民俗</w:t>
      </w:r>
    </w:p>
    <w:p>
      <w:pPr>
        <w:ind w:firstLine="420" w:firstLineChars="200"/>
        <w:rPr>
          <w:rFonts w:ascii="宋体" w:hAnsi="宋体" w:eastAsia="宋体" w:cs="Times New Roman"/>
          <w:bCs/>
          <w:szCs w:val="21"/>
        </w:rPr>
      </w:pPr>
      <w:r>
        <w:rPr>
          <w:rFonts w:hint="eastAsia" w:ascii="宋体" w:hAnsi="宋体" w:eastAsia="宋体" w:cs="Times New Roman"/>
          <w:bCs/>
          <w:szCs w:val="21"/>
        </w:rPr>
        <w:t>1、礼仪</w:t>
      </w:r>
    </w:p>
    <w:p>
      <w:pPr>
        <w:ind w:firstLine="420" w:firstLineChars="200"/>
        <w:rPr>
          <w:rFonts w:ascii="宋体" w:hAnsi="宋体" w:eastAsia="宋体" w:cs="Times New Roman"/>
          <w:bCs/>
          <w:szCs w:val="21"/>
        </w:rPr>
      </w:pPr>
      <w:r>
        <w:rPr>
          <w:rFonts w:hint="eastAsia" w:ascii="宋体" w:hAnsi="宋体" w:eastAsia="宋体" w:cs="Times New Roman"/>
          <w:bCs/>
          <w:szCs w:val="21"/>
        </w:rPr>
        <w:t>2、节日</w:t>
      </w:r>
    </w:p>
    <w:p>
      <w:pPr>
        <w:ind w:firstLine="420" w:firstLineChars="200"/>
        <w:rPr>
          <w:rFonts w:ascii="宋体" w:hAnsi="宋体" w:eastAsia="宋体" w:cs="Times New Roman"/>
          <w:bCs/>
          <w:szCs w:val="21"/>
        </w:rPr>
      </w:pPr>
      <w:r>
        <w:rPr>
          <w:rFonts w:hint="eastAsia" w:ascii="宋体" w:hAnsi="宋体" w:eastAsia="宋体" w:cs="Times New Roman"/>
          <w:bCs/>
          <w:szCs w:val="21"/>
        </w:rPr>
        <w:t>3、美食</w:t>
      </w:r>
    </w:p>
    <w:p>
      <w:pPr>
        <w:ind w:firstLine="420" w:firstLineChars="200"/>
        <w:rPr>
          <w:rFonts w:ascii="宋体" w:hAnsi="宋体" w:eastAsia="宋体" w:cs="Times New Roman"/>
          <w:bCs/>
          <w:szCs w:val="21"/>
        </w:rPr>
      </w:pPr>
      <w:r>
        <w:rPr>
          <w:rFonts w:hint="eastAsia" w:ascii="宋体" w:hAnsi="宋体" w:eastAsia="宋体" w:cs="Times New Roman"/>
          <w:bCs/>
          <w:szCs w:val="21"/>
        </w:rPr>
        <w:t>三、旅游业发展概况</w:t>
      </w:r>
    </w:p>
    <w:p>
      <w:pPr>
        <w:ind w:firstLine="420" w:firstLineChars="200"/>
        <w:rPr>
          <w:rFonts w:ascii="宋体" w:hAnsi="宋体" w:eastAsia="宋体" w:cs="Times New Roman"/>
          <w:bCs/>
          <w:szCs w:val="21"/>
        </w:rPr>
      </w:pPr>
      <w:r>
        <w:rPr>
          <w:rFonts w:hint="eastAsia" w:ascii="宋体" w:hAnsi="宋体" w:eastAsia="宋体" w:cs="Times New Roman"/>
          <w:bCs/>
          <w:szCs w:val="21"/>
        </w:rPr>
        <w:t>1、首都马德里</w:t>
      </w:r>
    </w:p>
    <w:p>
      <w:pPr>
        <w:ind w:firstLine="420" w:firstLineChars="200"/>
        <w:rPr>
          <w:rFonts w:ascii="宋体" w:hAnsi="宋体" w:eastAsia="宋体" w:cs="Times New Roman"/>
          <w:bCs/>
          <w:szCs w:val="21"/>
        </w:rPr>
      </w:pPr>
      <w:r>
        <w:rPr>
          <w:rFonts w:hint="eastAsia" w:ascii="宋体" w:hAnsi="宋体" w:eastAsia="宋体" w:cs="Times New Roman"/>
          <w:bCs/>
          <w:szCs w:val="21"/>
        </w:rPr>
        <w:t>2、巴塞罗那</w:t>
      </w:r>
    </w:p>
    <w:p>
      <w:pPr>
        <w:ind w:firstLine="420" w:firstLineChars="200"/>
        <w:rPr>
          <w:rFonts w:ascii="宋体" w:hAnsi="宋体" w:eastAsia="宋体" w:cs="Times New Roman"/>
          <w:bCs/>
          <w:szCs w:val="21"/>
        </w:rPr>
      </w:pPr>
      <w:r>
        <w:rPr>
          <w:rFonts w:hint="eastAsia" w:ascii="宋体" w:hAnsi="宋体" w:eastAsia="宋体" w:cs="Times New Roman"/>
          <w:bCs/>
          <w:szCs w:val="21"/>
        </w:rPr>
        <w:t>3、巴伦西亚城</w:t>
      </w:r>
    </w:p>
    <w:p>
      <w:pPr>
        <w:ind w:firstLine="420" w:firstLineChars="200"/>
        <w:rPr>
          <w:rFonts w:ascii="宋体" w:hAnsi="宋体" w:eastAsia="宋体" w:cs="Times New Roman"/>
          <w:bCs/>
          <w:szCs w:val="21"/>
        </w:rPr>
      </w:pPr>
      <w:r>
        <w:rPr>
          <w:rFonts w:hint="eastAsia" w:ascii="宋体" w:hAnsi="宋体" w:eastAsia="宋体" w:cs="Times New Roman"/>
          <w:bCs/>
          <w:szCs w:val="21"/>
        </w:rPr>
        <w:t>4、塞维利亚</w:t>
      </w:r>
    </w:p>
    <w:p>
      <w:pPr>
        <w:ind w:firstLine="420" w:firstLineChars="200"/>
        <w:rPr>
          <w:rFonts w:ascii="宋体" w:hAnsi="宋体" w:eastAsia="宋体" w:cs="Times New Roman"/>
          <w:bCs/>
          <w:szCs w:val="21"/>
        </w:rPr>
      </w:pPr>
      <w:r>
        <w:rPr>
          <w:rFonts w:hint="eastAsia" w:ascii="宋体" w:hAnsi="宋体" w:eastAsia="宋体" w:cs="Times New Roman"/>
          <w:bCs/>
          <w:szCs w:val="21"/>
        </w:rPr>
        <w:t>5、科尔多瓦</w:t>
      </w:r>
    </w:p>
    <w:p>
      <w:pPr>
        <w:ind w:firstLine="420" w:firstLineChars="200"/>
        <w:rPr>
          <w:rFonts w:ascii="宋体" w:hAnsi="宋体" w:eastAsia="宋体" w:cs="Times New Roman"/>
          <w:bCs/>
          <w:szCs w:val="21"/>
        </w:rPr>
      </w:pPr>
      <w:r>
        <w:rPr>
          <w:rFonts w:hint="eastAsia" w:ascii="宋体" w:hAnsi="宋体" w:eastAsia="宋体" w:cs="Times New Roman"/>
          <w:bCs/>
          <w:szCs w:val="21"/>
        </w:rPr>
        <w:t>四、与中国的关系</w:t>
      </w:r>
    </w:p>
    <w:p>
      <w:pPr>
        <w:ind w:firstLine="420" w:firstLineChars="200"/>
        <w:rPr>
          <w:rFonts w:ascii="宋体" w:hAnsi="宋体" w:eastAsia="宋体" w:cs="Times New Roman"/>
          <w:bCs/>
          <w:szCs w:val="21"/>
        </w:rPr>
      </w:pPr>
      <w:r>
        <w:rPr>
          <w:rFonts w:hint="eastAsia" w:ascii="宋体" w:hAnsi="宋体" w:eastAsia="宋体" w:cs="Times New Roman"/>
          <w:bCs/>
          <w:szCs w:val="21"/>
        </w:rPr>
        <w:t>1、外交关系</w:t>
      </w:r>
    </w:p>
    <w:p>
      <w:pPr>
        <w:ind w:firstLine="420" w:firstLineChars="200"/>
        <w:rPr>
          <w:rFonts w:ascii="宋体" w:hAnsi="宋体" w:eastAsia="宋体" w:cs="Times New Roman"/>
          <w:bCs/>
          <w:szCs w:val="21"/>
        </w:rPr>
      </w:pPr>
      <w:r>
        <w:rPr>
          <w:rFonts w:hint="eastAsia" w:ascii="宋体" w:hAnsi="宋体" w:eastAsia="宋体" w:cs="Times New Roman"/>
          <w:bCs/>
          <w:szCs w:val="21"/>
        </w:rPr>
        <w:t>2、贸易关系</w:t>
      </w:r>
    </w:p>
    <w:p>
      <w:pPr>
        <w:ind w:firstLine="420" w:firstLineChars="200"/>
        <w:rPr>
          <w:rFonts w:ascii="宋体" w:hAnsi="宋体" w:eastAsia="宋体" w:cs="Times New Roman"/>
          <w:bCs/>
          <w:szCs w:val="21"/>
        </w:rPr>
      </w:pPr>
      <w:r>
        <w:rPr>
          <w:rFonts w:hint="eastAsia" w:ascii="宋体" w:hAnsi="宋体" w:eastAsia="宋体" w:cs="Times New Roman"/>
          <w:bCs/>
          <w:szCs w:val="21"/>
        </w:rPr>
        <w:t>3、旅游关系</w:t>
      </w:r>
    </w:p>
    <w:p>
      <w:pPr>
        <w:ind w:firstLine="420" w:firstLineChars="200"/>
        <w:rPr>
          <w:rFonts w:ascii="宋体" w:hAnsi="宋体" w:eastAsia="宋体" w:cs="Times New Roman"/>
          <w:b/>
          <w:szCs w:val="21"/>
        </w:rPr>
      </w:pPr>
      <w:r>
        <w:rPr>
          <w:rFonts w:hint="eastAsia" w:ascii="宋体" w:hAnsi="宋体" w:eastAsia="宋体" w:cs="Times New Roman"/>
          <w:b/>
          <w:szCs w:val="21"/>
        </w:rPr>
        <w:t>考核要求：</w:t>
      </w:r>
    </w:p>
    <w:p>
      <w:pPr>
        <w:ind w:firstLine="420" w:firstLineChars="200"/>
        <w:rPr>
          <w:rFonts w:ascii="宋体" w:hAnsi="宋体" w:eastAsia="宋体" w:cs="Times New Roman"/>
          <w:bCs/>
          <w:szCs w:val="21"/>
        </w:rPr>
      </w:pPr>
      <w:r>
        <w:rPr>
          <w:rFonts w:hint="eastAsia" w:ascii="宋体" w:hAnsi="宋体" w:eastAsia="宋体" w:cs="Times New Roman"/>
          <w:bCs/>
          <w:szCs w:val="21"/>
        </w:rPr>
        <w:t>1、了解欧洲旅游区各客源国的地理概况、人文概况、民俗风情。。</w:t>
      </w:r>
    </w:p>
    <w:p>
      <w:pPr>
        <w:ind w:firstLine="420" w:firstLineChars="200"/>
        <w:rPr>
          <w:rFonts w:ascii="宋体" w:hAnsi="宋体" w:eastAsia="宋体" w:cs="Times New Roman"/>
          <w:bCs/>
          <w:szCs w:val="21"/>
        </w:rPr>
      </w:pPr>
      <w:r>
        <w:rPr>
          <w:rFonts w:hint="eastAsia" w:ascii="宋体" w:hAnsi="宋体" w:eastAsia="宋体" w:cs="Times New Roman"/>
          <w:bCs/>
          <w:szCs w:val="21"/>
        </w:rPr>
        <w:t>2、掌握欧洲旅游区各客源国的旅游业概况。</w:t>
      </w:r>
    </w:p>
    <w:p>
      <w:pPr>
        <w:rPr>
          <w:rFonts w:ascii="宋体" w:hAnsi="宋体" w:eastAsia="宋体" w:cs="Times New Roman"/>
          <w:szCs w:val="21"/>
        </w:rPr>
      </w:pPr>
    </w:p>
    <w:p>
      <w:pPr>
        <w:widowControl/>
        <w:jc w:val="center"/>
        <w:rPr>
          <w:rFonts w:ascii="宋体" w:hAnsi="宋体" w:eastAsia="宋体" w:cs="Times New Roman"/>
          <w:b/>
          <w:sz w:val="24"/>
          <w:szCs w:val="24"/>
        </w:rPr>
      </w:pPr>
      <w:r>
        <w:rPr>
          <w:rFonts w:hint="eastAsia" w:ascii="宋体" w:hAnsi="宋体" w:eastAsia="宋体" w:cs="Times New Roman"/>
          <w:b/>
          <w:sz w:val="24"/>
          <w:szCs w:val="24"/>
        </w:rPr>
        <w:t>第四章  北美地区</w:t>
      </w:r>
    </w:p>
    <w:p>
      <w:pPr>
        <w:ind w:firstLine="420" w:firstLineChars="200"/>
        <w:rPr>
          <w:rFonts w:ascii="宋体" w:hAnsi="宋体" w:eastAsia="宋体" w:cs="Times New Roman"/>
          <w:b/>
          <w:szCs w:val="21"/>
        </w:rPr>
      </w:pPr>
      <w:r>
        <w:rPr>
          <w:rFonts w:hint="eastAsia" w:ascii="宋体" w:hAnsi="宋体" w:eastAsia="宋体" w:cs="Times New Roman"/>
          <w:b/>
          <w:szCs w:val="21"/>
        </w:rPr>
        <w:t>教学重点：</w:t>
      </w:r>
    </w:p>
    <w:p>
      <w:pPr>
        <w:ind w:firstLine="420" w:firstLineChars="200"/>
        <w:rPr>
          <w:rFonts w:ascii="宋体" w:hAnsi="宋体" w:eastAsia="宋体" w:cs="Times New Roman"/>
          <w:bCs/>
          <w:szCs w:val="21"/>
        </w:rPr>
      </w:pPr>
      <w:r>
        <w:rPr>
          <w:rFonts w:hint="eastAsia" w:ascii="宋体" w:hAnsi="宋体" w:eastAsia="宋体" w:cs="Times New Roman"/>
          <w:bCs/>
          <w:szCs w:val="21"/>
        </w:rPr>
        <w:t>1、北美地区政治、经济、人文习俗和旅游发展状况的认识；</w:t>
      </w:r>
    </w:p>
    <w:p>
      <w:pPr>
        <w:ind w:firstLine="420" w:firstLineChars="200"/>
        <w:rPr>
          <w:rFonts w:ascii="宋体" w:hAnsi="宋体" w:eastAsia="宋体" w:cs="Times New Roman"/>
          <w:bCs/>
          <w:szCs w:val="21"/>
        </w:rPr>
      </w:pPr>
      <w:r>
        <w:rPr>
          <w:rFonts w:hint="eastAsia" w:ascii="宋体" w:hAnsi="宋体" w:eastAsia="宋体" w:cs="Times New Roman"/>
          <w:bCs/>
          <w:szCs w:val="21"/>
        </w:rPr>
        <w:t>2、美国的政治、经济、文化，对外政策与中美关系；</w:t>
      </w:r>
    </w:p>
    <w:p>
      <w:pPr>
        <w:ind w:firstLine="420" w:firstLineChars="200"/>
        <w:rPr>
          <w:rFonts w:ascii="宋体" w:hAnsi="宋体" w:eastAsia="宋体" w:cs="Times New Roman"/>
          <w:bCs/>
          <w:szCs w:val="21"/>
        </w:rPr>
      </w:pPr>
      <w:r>
        <w:rPr>
          <w:rFonts w:hint="eastAsia" w:ascii="宋体" w:hAnsi="宋体" w:eastAsia="宋体" w:cs="Times New Roman"/>
          <w:bCs/>
          <w:szCs w:val="21"/>
        </w:rPr>
        <w:t>3、美国旅游业和客源市场；</w:t>
      </w:r>
    </w:p>
    <w:p>
      <w:pPr>
        <w:ind w:firstLine="420" w:firstLineChars="200"/>
        <w:rPr>
          <w:rFonts w:ascii="宋体" w:hAnsi="宋体" w:eastAsia="宋体" w:cs="Times New Roman"/>
          <w:bCs/>
          <w:szCs w:val="21"/>
        </w:rPr>
      </w:pPr>
      <w:r>
        <w:rPr>
          <w:rFonts w:hint="eastAsia" w:ascii="宋体" w:hAnsi="宋体" w:eastAsia="宋体" w:cs="Times New Roman"/>
          <w:bCs/>
          <w:szCs w:val="21"/>
        </w:rPr>
        <w:t>4、美国及加拿大的自然地理、人文状况及简要历史。</w:t>
      </w:r>
    </w:p>
    <w:p>
      <w:pPr>
        <w:ind w:firstLine="420" w:firstLineChars="200"/>
        <w:rPr>
          <w:rFonts w:ascii="宋体" w:hAnsi="宋体" w:eastAsia="宋体" w:cs="Times New Roman"/>
          <w:b/>
          <w:szCs w:val="21"/>
        </w:rPr>
      </w:pPr>
      <w:r>
        <w:rPr>
          <w:rFonts w:hint="eastAsia" w:ascii="宋体" w:hAnsi="宋体" w:eastAsia="宋体" w:cs="Times New Roman"/>
          <w:b/>
          <w:szCs w:val="21"/>
        </w:rPr>
        <w:t>教学时数：</w:t>
      </w:r>
    </w:p>
    <w:p>
      <w:pPr>
        <w:ind w:firstLine="420" w:firstLineChars="200"/>
        <w:rPr>
          <w:rFonts w:ascii="宋体" w:hAnsi="宋体" w:eastAsia="宋体" w:cs="Times New Roman"/>
          <w:szCs w:val="21"/>
        </w:rPr>
      </w:pPr>
      <w:r>
        <w:rPr>
          <w:rFonts w:hint="eastAsia" w:ascii="宋体" w:hAnsi="宋体" w:eastAsia="宋体" w:cs="Times New Roman"/>
          <w:szCs w:val="21"/>
        </w:rPr>
        <w:t>6学时</w:t>
      </w:r>
    </w:p>
    <w:p>
      <w:pPr>
        <w:ind w:firstLine="420" w:firstLineChars="200"/>
        <w:rPr>
          <w:rFonts w:ascii="宋体" w:hAnsi="宋体" w:eastAsia="宋体" w:cs="Times New Roman"/>
          <w:b/>
          <w:szCs w:val="21"/>
        </w:rPr>
      </w:pPr>
      <w:r>
        <w:rPr>
          <w:rFonts w:hint="eastAsia" w:ascii="宋体" w:hAnsi="宋体" w:eastAsia="宋体" w:cs="Times New Roman"/>
          <w:b/>
          <w:szCs w:val="21"/>
        </w:rPr>
        <w:t>教学内容：</w:t>
      </w:r>
    </w:p>
    <w:p>
      <w:pPr>
        <w:ind w:firstLine="420" w:firstLineChars="200"/>
        <w:rPr>
          <w:rFonts w:ascii="宋体" w:hAnsi="宋体" w:eastAsia="宋体" w:cs="Times New Roman"/>
          <w:bCs/>
          <w:szCs w:val="21"/>
        </w:rPr>
      </w:pPr>
      <w:r>
        <w:rPr>
          <w:rFonts w:hint="eastAsia" w:ascii="宋体" w:hAnsi="宋体" w:eastAsia="宋体" w:cs="Times New Roman"/>
          <w:bCs/>
          <w:szCs w:val="21"/>
        </w:rPr>
        <w:t>第一节 美国（4学时）</w:t>
      </w:r>
    </w:p>
    <w:p>
      <w:pPr>
        <w:ind w:firstLine="420" w:firstLineChars="200"/>
        <w:rPr>
          <w:rFonts w:ascii="宋体" w:hAnsi="宋体" w:eastAsia="宋体" w:cs="Times New Roman"/>
          <w:bCs/>
          <w:szCs w:val="21"/>
        </w:rPr>
      </w:pPr>
      <w:r>
        <w:rPr>
          <w:rFonts w:hint="eastAsia" w:ascii="宋体" w:hAnsi="宋体" w:eastAsia="宋体" w:cs="Times New Roman"/>
          <w:bCs/>
          <w:szCs w:val="21"/>
        </w:rPr>
        <w:t>一、国情掠影</w:t>
      </w:r>
    </w:p>
    <w:p>
      <w:pPr>
        <w:ind w:firstLine="420" w:firstLineChars="200"/>
        <w:rPr>
          <w:rFonts w:ascii="宋体" w:hAnsi="宋体" w:eastAsia="宋体" w:cs="Times New Roman"/>
          <w:bCs/>
          <w:szCs w:val="21"/>
        </w:rPr>
      </w:pPr>
      <w:r>
        <w:rPr>
          <w:rFonts w:hint="eastAsia" w:ascii="宋体" w:hAnsi="宋体" w:eastAsia="宋体" w:cs="Times New Roman"/>
          <w:bCs/>
          <w:szCs w:val="21"/>
        </w:rPr>
        <w:t>1、基本知识</w:t>
      </w:r>
    </w:p>
    <w:p>
      <w:pPr>
        <w:ind w:firstLine="420" w:firstLineChars="200"/>
        <w:rPr>
          <w:rFonts w:ascii="宋体" w:hAnsi="宋体" w:eastAsia="宋体" w:cs="Times New Roman"/>
          <w:bCs/>
          <w:szCs w:val="21"/>
        </w:rPr>
      </w:pPr>
      <w:r>
        <w:rPr>
          <w:rFonts w:hint="eastAsia" w:ascii="宋体" w:hAnsi="宋体" w:eastAsia="宋体" w:cs="Times New Roman"/>
          <w:bCs/>
          <w:szCs w:val="21"/>
        </w:rPr>
        <w:t>2、地理</w:t>
      </w:r>
    </w:p>
    <w:p>
      <w:pPr>
        <w:ind w:firstLine="420" w:firstLineChars="200"/>
        <w:rPr>
          <w:rFonts w:ascii="宋体" w:hAnsi="宋体" w:eastAsia="宋体" w:cs="Times New Roman"/>
          <w:bCs/>
          <w:szCs w:val="21"/>
        </w:rPr>
      </w:pPr>
      <w:r>
        <w:rPr>
          <w:rFonts w:hint="eastAsia" w:ascii="宋体" w:hAnsi="宋体" w:eastAsia="宋体" w:cs="Times New Roman"/>
          <w:bCs/>
          <w:szCs w:val="21"/>
        </w:rPr>
        <w:t>3、国粹</w:t>
      </w:r>
    </w:p>
    <w:p>
      <w:pPr>
        <w:ind w:firstLine="420" w:firstLineChars="200"/>
        <w:rPr>
          <w:rFonts w:ascii="宋体" w:hAnsi="宋体" w:eastAsia="宋体" w:cs="Times New Roman"/>
          <w:bCs/>
          <w:szCs w:val="21"/>
        </w:rPr>
      </w:pPr>
      <w:r>
        <w:rPr>
          <w:rFonts w:hint="eastAsia" w:ascii="宋体" w:hAnsi="宋体" w:eastAsia="宋体" w:cs="Times New Roman"/>
          <w:bCs/>
          <w:szCs w:val="21"/>
        </w:rPr>
        <w:t>4、美国历史</w:t>
      </w:r>
    </w:p>
    <w:p>
      <w:pPr>
        <w:ind w:firstLine="420" w:firstLineChars="200"/>
        <w:rPr>
          <w:rFonts w:ascii="宋体" w:hAnsi="宋体" w:eastAsia="宋体" w:cs="Times New Roman"/>
          <w:bCs/>
          <w:szCs w:val="21"/>
        </w:rPr>
      </w:pPr>
      <w:r>
        <w:rPr>
          <w:rFonts w:hint="eastAsia" w:ascii="宋体" w:hAnsi="宋体" w:eastAsia="宋体" w:cs="Times New Roman"/>
          <w:bCs/>
          <w:szCs w:val="21"/>
        </w:rPr>
        <w:t xml:space="preserve">5、政治 </w:t>
      </w:r>
    </w:p>
    <w:p>
      <w:pPr>
        <w:ind w:firstLine="420" w:firstLineChars="200"/>
        <w:rPr>
          <w:rFonts w:ascii="宋体" w:hAnsi="宋体" w:eastAsia="宋体" w:cs="Times New Roman"/>
          <w:bCs/>
          <w:szCs w:val="21"/>
        </w:rPr>
      </w:pPr>
      <w:r>
        <w:rPr>
          <w:rFonts w:hint="eastAsia" w:ascii="宋体" w:hAnsi="宋体" w:eastAsia="宋体" w:cs="Times New Roman"/>
          <w:bCs/>
          <w:szCs w:val="21"/>
        </w:rPr>
        <w:t xml:space="preserve">6、经济 </w:t>
      </w:r>
    </w:p>
    <w:p>
      <w:pPr>
        <w:ind w:firstLine="420" w:firstLineChars="200"/>
        <w:rPr>
          <w:rFonts w:ascii="宋体" w:hAnsi="宋体" w:eastAsia="宋体" w:cs="Times New Roman"/>
          <w:bCs/>
          <w:szCs w:val="21"/>
        </w:rPr>
      </w:pPr>
      <w:r>
        <w:rPr>
          <w:rFonts w:hint="eastAsia" w:ascii="宋体" w:hAnsi="宋体" w:eastAsia="宋体" w:cs="Times New Roman"/>
          <w:bCs/>
          <w:szCs w:val="21"/>
        </w:rPr>
        <w:t xml:space="preserve">7、文化 </w:t>
      </w:r>
    </w:p>
    <w:p>
      <w:pPr>
        <w:ind w:firstLine="420" w:firstLineChars="200"/>
        <w:rPr>
          <w:rFonts w:ascii="宋体" w:hAnsi="宋体" w:eastAsia="宋体" w:cs="Times New Roman"/>
          <w:bCs/>
          <w:szCs w:val="21"/>
        </w:rPr>
      </w:pPr>
      <w:r>
        <w:rPr>
          <w:rFonts w:hint="eastAsia" w:ascii="宋体" w:hAnsi="宋体" w:eastAsia="宋体" w:cs="Times New Roman"/>
          <w:bCs/>
          <w:szCs w:val="21"/>
        </w:rPr>
        <w:t>8、民俗</w:t>
      </w:r>
    </w:p>
    <w:p>
      <w:pPr>
        <w:ind w:firstLine="420" w:firstLineChars="200"/>
        <w:rPr>
          <w:rFonts w:ascii="宋体" w:hAnsi="宋体" w:eastAsia="宋体" w:cs="Times New Roman"/>
          <w:bCs/>
          <w:szCs w:val="21"/>
        </w:rPr>
      </w:pPr>
      <w:r>
        <w:rPr>
          <w:rFonts w:hint="eastAsia" w:ascii="宋体" w:hAnsi="宋体" w:eastAsia="宋体" w:cs="Times New Roman"/>
          <w:bCs/>
          <w:szCs w:val="21"/>
        </w:rPr>
        <w:t>二、经典旅游景点</w:t>
      </w:r>
    </w:p>
    <w:p>
      <w:pPr>
        <w:ind w:firstLine="420" w:firstLineChars="200"/>
        <w:rPr>
          <w:rFonts w:ascii="宋体" w:hAnsi="宋体" w:eastAsia="宋体" w:cs="Times New Roman"/>
          <w:bCs/>
          <w:szCs w:val="21"/>
        </w:rPr>
      </w:pPr>
      <w:r>
        <w:rPr>
          <w:rFonts w:hint="eastAsia" w:ascii="宋体" w:hAnsi="宋体" w:eastAsia="宋体" w:cs="Times New Roman"/>
          <w:bCs/>
          <w:szCs w:val="21"/>
        </w:rPr>
        <w:t>三、旅游资讯</w:t>
      </w:r>
    </w:p>
    <w:p>
      <w:pPr>
        <w:ind w:firstLine="420" w:firstLineChars="200"/>
        <w:rPr>
          <w:rFonts w:ascii="宋体" w:hAnsi="宋体" w:eastAsia="宋体" w:cs="Times New Roman"/>
          <w:bCs/>
          <w:szCs w:val="21"/>
        </w:rPr>
      </w:pPr>
      <w:r>
        <w:rPr>
          <w:rFonts w:hint="eastAsia" w:ascii="宋体" w:hAnsi="宋体" w:eastAsia="宋体" w:cs="Times New Roman"/>
          <w:bCs/>
          <w:szCs w:val="21"/>
        </w:rPr>
        <w:t>1、特色购物</w:t>
      </w:r>
    </w:p>
    <w:p>
      <w:pPr>
        <w:ind w:firstLine="420" w:firstLineChars="200"/>
        <w:rPr>
          <w:rFonts w:ascii="宋体" w:hAnsi="宋体" w:eastAsia="宋体" w:cs="Times New Roman"/>
          <w:bCs/>
          <w:szCs w:val="21"/>
        </w:rPr>
      </w:pPr>
      <w:r>
        <w:rPr>
          <w:rFonts w:hint="eastAsia" w:ascii="宋体" w:hAnsi="宋体" w:eastAsia="宋体" w:cs="Times New Roman"/>
          <w:bCs/>
          <w:szCs w:val="21"/>
        </w:rPr>
        <w:t>2、货币、汇率</w:t>
      </w:r>
    </w:p>
    <w:p>
      <w:pPr>
        <w:ind w:firstLine="420" w:firstLineChars="200"/>
        <w:rPr>
          <w:rFonts w:ascii="宋体" w:hAnsi="宋体" w:eastAsia="宋体" w:cs="Times New Roman"/>
          <w:bCs/>
          <w:szCs w:val="21"/>
        </w:rPr>
      </w:pPr>
      <w:r>
        <w:rPr>
          <w:rFonts w:hint="eastAsia" w:ascii="宋体" w:hAnsi="宋体" w:eastAsia="宋体" w:cs="Times New Roman"/>
          <w:bCs/>
          <w:szCs w:val="21"/>
        </w:rPr>
        <w:t>3、时差、电话</w:t>
      </w:r>
    </w:p>
    <w:p>
      <w:pPr>
        <w:ind w:firstLine="420" w:firstLineChars="200"/>
        <w:rPr>
          <w:rFonts w:ascii="宋体" w:hAnsi="宋体" w:eastAsia="宋体" w:cs="Times New Roman"/>
          <w:bCs/>
          <w:szCs w:val="21"/>
        </w:rPr>
      </w:pPr>
      <w:r>
        <w:rPr>
          <w:rFonts w:hint="eastAsia" w:ascii="宋体" w:hAnsi="宋体" w:eastAsia="宋体" w:cs="Times New Roman"/>
          <w:bCs/>
          <w:szCs w:val="21"/>
        </w:rPr>
        <w:t>四、与中国的关系</w:t>
      </w:r>
    </w:p>
    <w:p>
      <w:pPr>
        <w:ind w:firstLine="420" w:firstLineChars="200"/>
        <w:rPr>
          <w:rFonts w:ascii="宋体" w:hAnsi="宋体" w:eastAsia="宋体" w:cs="Times New Roman"/>
          <w:bCs/>
          <w:szCs w:val="21"/>
        </w:rPr>
      </w:pPr>
      <w:r>
        <w:rPr>
          <w:rFonts w:hint="eastAsia" w:ascii="宋体" w:hAnsi="宋体" w:eastAsia="宋体" w:cs="Times New Roman"/>
          <w:bCs/>
          <w:szCs w:val="21"/>
        </w:rPr>
        <w:t>1、外交关系</w:t>
      </w:r>
    </w:p>
    <w:p>
      <w:pPr>
        <w:ind w:firstLine="420" w:firstLineChars="200"/>
        <w:rPr>
          <w:rFonts w:ascii="宋体" w:hAnsi="宋体" w:eastAsia="宋体" w:cs="Times New Roman"/>
          <w:bCs/>
          <w:szCs w:val="21"/>
        </w:rPr>
      </w:pPr>
      <w:r>
        <w:rPr>
          <w:rFonts w:hint="eastAsia" w:ascii="宋体" w:hAnsi="宋体" w:eastAsia="宋体" w:cs="Times New Roman"/>
          <w:bCs/>
          <w:szCs w:val="21"/>
        </w:rPr>
        <w:t>2、贸易关系</w:t>
      </w:r>
    </w:p>
    <w:p>
      <w:pPr>
        <w:ind w:firstLine="420" w:firstLineChars="200"/>
        <w:rPr>
          <w:rFonts w:ascii="宋体" w:hAnsi="宋体" w:eastAsia="宋体" w:cs="Times New Roman"/>
          <w:bCs/>
          <w:szCs w:val="21"/>
        </w:rPr>
      </w:pPr>
      <w:r>
        <w:rPr>
          <w:rFonts w:hint="eastAsia" w:ascii="宋体" w:hAnsi="宋体" w:eastAsia="宋体" w:cs="Times New Roman"/>
          <w:bCs/>
          <w:szCs w:val="21"/>
        </w:rPr>
        <w:t>3、旅游关系</w:t>
      </w:r>
    </w:p>
    <w:p>
      <w:pPr>
        <w:ind w:firstLine="420" w:firstLineChars="200"/>
        <w:rPr>
          <w:rFonts w:ascii="宋体" w:hAnsi="宋体" w:eastAsia="宋体" w:cs="Times New Roman"/>
          <w:bCs/>
          <w:szCs w:val="21"/>
        </w:rPr>
      </w:pPr>
      <w:r>
        <w:rPr>
          <w:rFonts w:hint="eastAsia" w:ascii="宋体" w:hAnsi="宋体" w:eastAsia="宋体" w:cs="Times New Roman"/>
          <w:bCs/>
          <w:szCs w:val="21"/>
        </w:rPr>
        <w:t>第二节 加拿大（2学时）</w:t>
      </w:r>
    </w:p>
    <w:p>
      <w:pPr>
        <w:ind w:firstLine="420" w:firstLineChars="200"/>
        <w:rPr>
          <w:rFonts w:ascii="宋体" w:hAnsi="宋体" w:eastAsia="宋体" w:cs="Times New Roman"/>
          <w:bCs/>
          <w:szCs w:val="21"/>
        </w:rPr>
      </w:pPr>
      <w:r>
        <w:rPr>
          <w:rFonts w:hint="eastAsia" w:ascii="宋体" w:hAnsi="宋体" w:eastAsia="宋体" w:cs="Times New Roman"/>
          <w:bCs/>
          <w:szCs w:val="21"/>
        </w:rPr>
        <w:t>一、自然地理与人文概况</w:t>
      </w:r>
    </w:p>
    <w:p>
      <w:pPr>
        <w:ind w:firstLine="420" w:firstLineChars="200"/>
        <w:rPr>
          <w:rFonts w:ascii="宋体" w:hAnsi="宋体" w:eastAsia="宋体" w:cs="Times New Roman"/>
          <w:bCs/>
          <w:szCs w:val="21"/>
        </w:rPr>
      </w:pPr>
      <w:r>
        <w:rPr>
          <w:rFonts w:hint="eastAsia" w:ascii="宋体" w:hAnsi="宋体" w:eastAsia="宋体" w:cs="Times New Roman"/>
          <w:bCs/>
          <w:szCs w:val="21"/>
        </w:rPr>
        <w:t>1、自然地理</w:t>
      </w:r>
    </w:p>
    <w:p>
      <w:pPr>
        <w:ind w:firstLine="420" w:firstLineChars="200"/>
        <w:rPr>
          <w:rFonts w:ascii="宋体" w:hAnsi="宋体" w:eastAsia="宋体" w:cs="Times New Roman"/>
          <w:bCs/>
          <w:szCs w:val="21"/>
        </w:rPr>
      </w:pPr>
      <w:r>
        <w:rPr>
          <w:rFonts w:hint="eastAsia" w:ascii="宋体" w:hAnsi="宋体" w:eastAsia="宋体" w:cs="Times New Roman"/>
          <w:bCs/>
          <w:szCs w:val="21"/>
        </w:rPr>
        <w:t>2、人文概况</w:t>
      </w:r>
    </w:p>
    <w:p>
      <w:pPr>
        <w:ind w:firstLine="420" w:firstLineChars="200"/>
        <w:rPr>
          <w:rFonts w:ascii="宋体" w:hAnsi="宋体" w:eastAsia="宋体" w:cs="Times New Roman"/>
          <w:bCs/>
          <w:szCs w:val="21"/>
        </w:rPr>
      </w:pPr>
      <w:r>
        <w:rPr>
          <w:rFonts w:hint="eastAsia" w:ascii="宋体" w:hAnsi="宋体" w:eastAsia="宋体" w:cs="Times New Roman"/>
          <w:bCs/>
          <w:szCs w:val="21"/>
        </w:rPr>
        <w:t>二、简史</w:t>
      </w:r>
    </w:p>
    <w:p>
      <w:pPr>
        <w:ind w:firstLine="420" w:firstLineChars="200"/>
        <w:rPr>
          <w:rFonts w:ascii="宋体" w:hAnsi="宋体" w:eastAsia="宋体" w:cs="Times New Roman"/>
          <w:bCs/>
          <w:szCs w:val="21"/>
        </w:rPr>
      </w:pPr>
      <w:r>
        <w:rPr>
          <w:rFonts w:hint="eastAsia" w:ascii="宋体" w:hAnsi="宋体" w:eastAsia="宋体" w:cs="Times New Roman"/>
          <w:bCs/>
          <w:szCs w:val="21"/>
        </w:rPr>
        <w:t xml:space="preserve">三、经济 </w:t>
      </w:r>
    </w:p>
    <w:p>
      <w:pPr>
        <w:ind w:firstLine="420" w:firstLineChars="200"/>
        <w:rPr>
          <w:rFonts w:ascii="宋体" w:hAnsi="宋体" w:eastAsia="宋体" w:cs="Times New Roman"/>
          <w:bCs/>
          <w:szCs w:val="21"/>
        </w:rPr>
      </w:pPr>
      <w:r>
        <w:rPr>
          <w:rFonts w:hint="eastAsia" w:ascii="宋体" w:hAnsi="宋体" w:eastAsia="宋体" w:cs="Times New Roman"/>
          <w:bCs/>
          <w:szCs w:val="21"/>
        </w:rPr>
        <w:t>四、政治</w:t>
      </w:r>
    </w:p>
    <w:p>
      <w:pPr>
        <w:ind w:firstLine="420" w:firstLineChars="200"/>
        <w:rPr>
          <w:rFonts w:ascii="宋体" w:hAnsi="宋体" w:eastAsia="宋体" w:cs="Times New Roman"/>
          <w:bCs/>
          <w:szCs w:val="21"/>
        </w:rPr>
      </w:pPr>
      <w:r>
        <w:rPr>
          <w:rFonts w:hint="eastAsia" w:ascii="宋体" w:hAnsi="宋体" w:eastAsia="宋体" w:cs="Times New Roman"/>
          <w:bCs/>
          <w:szCs w:val="21"/>
        </w:rPr>
        <w:t>五、文化</w:t>
      </w:r>
    </w:p>
    <w:p>
      <w:pPr>
        <w:ind w:firstLine="420" w:firstLineChars="200"/>
        <w:rPr>
          <w:rFonts w:ascii="宋体" w:hAnsi="宋体" w:eastAsia="宋体" w:cs="Times New Roman"/>
          <w:bCs/>
          <w:szCs w:val="21"/>
        </w:rPr>
      </w:pPr>
      <w:r>
        <w:rPr>
          <w:rFonts w:hint="eastAsia" w:ascii="宋体" w:hAnsi="宋体" w:eastAsia="宋体" w:cs="Times New Roman"/>
          <w:bCs/>
          <w:szCs w:val="21"/>
        </w:rPr>
        <w:t>六、旅游城市</w:t>
      </w:r>
    </w:p>
    <w:p>
      <w:pPr>
        <w:ind w:firstLine="420" w:firstLineChars="200"/>
        <w:rPr>
          <w:rFonts w:ascii="宋体" w:hAnsi="宋体" w:eastAsia="宋体" w:cs="Times New Roman"/>
          <w:bCs/>
          <w:szCs w:val="21"/>
        </w:rPr>
      </w:pPr>
      <w:r>
        <w:rPr>
          <w:rFonts w:hint="eastAsia" w:ascii="宋体" w:hAnsi="宋体" w:eastAsia="宋体" w:cs="Times New Roman"/>
          <w:bCs/>
          <w:szCs w:val="21"/>
        </w:rPr>
        <w:t>1、渥太华</w:t>
      </w:r>
    </w:p>
    <w:p>
      <w:pPr>
        <w:ind w:firstLine="420" w:firstLineChars="200"/>
        <w:rPr>
          <w:rFonts w:ascii="宋体" w:hAnsi="宋体" w:eastAsia="宋体" w:cs="Times New Roman"/>
          <w:bCs/>
          <w:szCs w:val="21"/>
        </w:rPr>
      </w:pPr>
      <w:r>
        <w:rPr>
          <w:rFonts w:hint="eastAsia" w:ascii="宋体" w:hAnsi="宋体" w:eastAsia="宋体" w:cs="Times New Roman"/>
          <w:bCs/>
          <w:szCs w:val="21"/>
        </w:rPr>
        <w:t>2、多伦多</w:t>
      </w:r>
    </w:p>
    <w:p>
      <w:pPr>
        <w:ind w:firstLine="420" w:firstLineChars="200"/>
        <w:rPr>
          <w:rFonts w:ascii="宋体" w:hAnsi="宋体" w:eastAsia="宋体" w:cs="Times New Roman"/>
          <w:bCs/>
          <w:szCs w:val="21"/>
        </w:rPr>
      </w:pPr>
      <w:r>
        <w:rPr>
          <w:rFonts w:hint="eastAsia" w:ascii="宋体" w:hAnsi="宋体" w:eastAsia="宋体" w:cs="Times New Roman"/>
          <w:bCs/>
          <w:szCs w:val="21"/>
        </w:rPr>
        <w:t>3、温哥华</w:t>
      </w:r>
    </w:p>
    <w:p>
      <w:pPr>
        <w:ind w:firstLine="420" w:firstLineChars="200"/>
        <w:rPr>
          <w:rFonts w:ascii="宋体" w:hAnsi="宋体" w:eastAsia="宋体" w:cs="Times New Roman"/>
          <w:bCs/>
          <w:szCs w:val="21"/>
        </w:rPr>
      </w:pPr>
      <w:r>
        <w:rPr>
          <w:rFonts w:hint="eastAsia" w:ascii="宋体" w:hAnsi="宋体" w:eastAsia="宋体" w:cs="Times New Roman"/>
          <w:bCs/>
          <w:szCs w:val="21"/>
        </w:rPr>
        <w:t>4、魁北克城</w:t>
      </w:r>
    </w:p>
    <w:p>
      <w:pPr>
        <w:ind w:firstLine="420" w:firstLineChars="200"/>
        <w:rPr>
          <w:rFonts w:ascii="宋体" w:hAnsi="宋体" w:eastAsia="宋体" w:cs="Times New Roman"/>
          <w:bCs/>
          <w:szCs w:val="21"/>
        </w:rPr>
      </w:pPr>
      <w:r>
        <w:rPr>
          <w:rFonts w:hint="eastAsia" w:ascii="宋体" w:hAnsi="宋体" w:eastAsia="宋体" w:cs="Times New Roman"/>
          <w:bCs/>
          <w:szCs w:val="21"/>
        </w:rPr>
        <w:t>5、蒙特利尔</w:t>
      </w:r>
    </w:p>
    <w:p>
      <w:pPr>
        <w:ind w:firstLine="420" w:firstLineChars="200"/>
        <w:rPr>
          <w:rFonts w:ascii="宋体" w:hAnsi="宋体" w:eastAsia="宋体" w:cs="Times New Roman"/>
          <w:bCs/>
          <w:szCs w:val="21"/>
        </w:rPr>
      </w:pPr>
      <w:r>
        <w:rPr>
          <w:rFonts w:hint="eastAsia" w:ascii="宋体" w:hAnsi="宋体" w:eastAsia="宋体" w:cs="Times New Roman"/>
          <w:bCs/>
          <w:szCs w:val="21"/>
        </w:rPr>
        <w:t>七、与中国的关系</w:t>
      </w:r>
    </w:p>
    <w:p>
      <w:pPr>
        <w:ind w:firstLine="420" w:firstLineChars="200"/>
        <w:rPr>
          <w:rFonts w:ascii="宋体" w:hAnsi="宋体" w:eastAsia="宋体" w:cs="Times New Roman"/>
          <w:bCs/>
          <w:szCs w:val="21"/>
        </w:rPr>
      </w:pPr>
      <w:r>
        <w:rPr>
          <w:rFonts w:hint="eastAsia" w:ascii="宋体" w:hAnsi="宋体" w:eastAsia="宋体" w:cs="Times New Roman"/>
          <w:bCs/>
          <w:szCs w:val="21"/>
        </w:rPr>
        <w:t>1、外交关系</w:t>
      </w:r>
    </w:p>
    <w:p>
      <w:pPr>
        <w:ind w:firstLine="420" w:firstLineChars="200"/>
        <w:rPr>
          <w:rFonts w:ascii="宋体" w:hAnsi="宋体" w:eastAsia="宋体" w:cs="Times New Roman"/>
          <w:bCs/>
          <w:szCs w:val="21"/>
        </w:rPr>
      </w:pPr>
      <w:r>
        <w:rPr>
          <w:rFonts w:hint="eastAsia" w:ascii="宋体" w:hAnsi="宋体" w:eastAsia="宋体" w:cs="Times New Roman"/>
          <w:bCs/>
          <w:szCs w:val="21"/>
        </w:rPr>
        <w:t>2、贸易关系</w:t>
      </w:r>
    </w:p>
    <w:p>
      <w:pPr>
        <w:ind w:firstLine="420" w:firstLineChars="200"/>
        <w:rPr>
          <w:rFonts w:ascii="宋体" w:hAnsi="宋体" w:eastAsia="宋体" w:cs="Times New Roman"/>
          <w:bCs/>
          <w:szCs w:val="21"/>
        </w:rPr>
      </w:pPr>
      <w:r>
        <w:rPr>
          <w:rFonts w:hint="eastAsia" w:ascii="宋体" w:hAnsi="宋体" w:eastAsia="宋体" w:cs="Times New Roman"/>
          <w:bCs/>
          <w:szCs w:val="21"/>
        </w:rPr>
        <w:t>3、旅游关系</w:t>
      </w:r>
    </w:p>
    <w:p>
      <w:pPr>
        <w:ind w:firstLine="420" w:firstLineChars="200"/>
        <w:rPr>
          <w:rFonts w:ascii="宋体" w:hAnsi="宋体" w:eastAsia="宋体" w:cs="Times New Roman"/>
          <w:b/>
          <w:szCs w:val="21"/>
        </w:rPr>
      </w:pPr>
      <w:r>
        <w:rPr>
          <w:rFonts w:hint="eastAsia" w:ascii="宋体" w:hAnsi="宋体" w:eastAsia="宋体" w:cs="Times New Roman"/>
          <w:b/>
          <w:szCs w:val="21"/>
        </w:rPr>
        <w:t>考核要求：</w:t>
      </w:r>
    </w:p>
    <w:p>
      <w:pPr>
        <w:ind w:firstLine="420" w:firstLineChars="200"/>
        <w:rPr>
          <w:rFonts w:ascii="宋体" w:hAnsi="宋体" w:eastAsia="宋体" w:cs="Times New Roman"/>
          <w:bCs/>
          <w:szCs w:val="21"/>
        </w:rPr>
      </w:pPr>
      <w:r>
        <w:rPr>
          <w:rFonts w:hint="eastAsia" w:ascii="宋体" w:hAnsi="宋体" w:eastAsia="宋体" w:cs="Times New Roman"/>
          <w:bCs/>
          <w:szCs w:val="21"/>
        </w:rPr>
        <w:t>1、了解北美旅游区各客源国的地理、人文概况、民俗风情。</w:t>
      </w:r>
    </w:p>
    <w:p>
      <w:pPr>
        <w:ind w:firstLine="420" w:firstLineChars="200"/>
        <w:rPr>
          <w:rFonts w:ascii="宋体" w:hAnsi="宋体" w:eastAsia="宋体" w:cs="Times New Roman"/>
          <w:bCs/>
          <w:szCs w:val="21"/>
        </w:rPr>
      </w:pPr>
      <w:r>
        <w:rPr>
          <w:rFonts w:hint="eastAsia" w:ascii="宋体" w:hAnsi="宋体" w:eastAsia="宋体" w:cs="Times New Roman"/>
          <w:bCs/>
          <w:szCs w:val="21"/>
        </w:rPr>
        <w:t>2、掌握北美旅游区各客源国的旅游业概况。</w:t>
      </w:r>
    </w:p>
    <w:p>
      <w:pPr>
        <w:widowControl/>
        <w:rPr>
          <w:rFonts w:ascii="宋体" w:hAnsi="宋体" w:eastAsia="宋体" w:cs="Times New Roman"/>
          <w:szCs w:val="21"/>
        </w:rPr>
      </w:pPr>
    </w:p>
    <w:p>
      <w:pPr>
        <w:widowControl/>
        <w:jc w:val="center"/>
        <w:rPr>
          <w:rFonts w:ascii="宋体" w:hAnsi="宋体" w:eastAsia="宋体" w:cs="Times New Roman"/>
          <w:b/>
          <w:sz w:val="24"/>
          <w:szCs w:val="24"/>
        </w:rPr>
      </w:pPr>
      <w:r>
        <w:rPr>
          <w:rFonts w:hint="eastAsia" w:ascii="宋体" w:hAnsi="宋体" w:eastAsia="宋体" w:cs="Times New Roman"/>
          <w:b/>
          <w:sz w:val="24"/>
          <w:szCs w:val="24"/>
        </w:rPr>
        <w:t>第五章  香港、澳门和台湾地区及华侨和外籍华人</w:t>
      </w:r>
    </w:p>
    <w:p>
      <w:pPr>
        <w:ind w:firstLine="420" w:firstLineChars="200"/>
        <w:rPr>
          <w:rFonts w:ascii="宋体" w:hAnsi="宋体" w:eastAsia="宋体" w:cs="Times New Roman"/>
          <w:b/>
          <w:szCs w:val="21"/>
        </w:rPr>
      </w:pPr>
      <w:r>
        <w:rPr>
          <w:rFonts w:hint="eastAsia" w:ascii="宋体" w:hAnsi="宋体" w:eastAsia="宋体" w:cs="Times New Roman"/>
          <w:b/>
          <w:szCs w:val="21"/>
        </w:rPr>
        <w:t>教学重点：</w:t>
      </w:r>
    </w:p>
    <w:p>
      <w:pPr>
        <w:ind w:firstLine="420" w:firstLineChars="200"/>
        <w:rPr>
          <w:rFonts w:ascii="宋体" w:hAnsi="宋体" w:eastAsia="宋体" w:cs="Times New Roman"/>
          <w:bCs/>
          <w:szCs w:val="21"/>
        </w:rPr>
      </w:pPr>
      <w:r>
        <w:rPr>
          <w:rFonts w:hint="eastAsia" w:ascii="宋体" w:hAnsi="宋体" w:eastAsia="宋体" w:cs="Times New Roman"/>
          <w:bCs/>
          <w:szCs w:val="21"/>
        </w:rPr>
        <w:t>1、港澳台的历史、地理、人文和政治、经济、文化、民俗及旅游业概况；</w:t>
      </w:r>
    </w:p>
    <w:p>
      <w:pPr>
        <w:ind w:firstLine="420" w:firstLineChars="200"/>
        <w:rPr>
          <w:rFonts w:ascii="宋体" w:hAnsi="宋体" w:eastAsia="宋体" w:cs="Times New Roman"/>
          <w:bCs/>
          <w:szCs w:val="21"/>
        </w:rPr>
      </w:pPr>
      <w:r>
        <w:rPr>
          <w:rFonts w:hint="eastAsia" w:ascii="宋体" w:hAnsi="宋体" w:eastAsia="宋体" w:cs="Times New Roman"/>
          <w:bCs/>
          <w:szCs w:val="21"/>
        </w:rPr>
        <w:t>2、港澳台的简要历史；</w:t>
      </w:r>
    </w:p>
    <w:p>
      <w:pPr>
        <w:ind w:firstLine="420" w:firstLineChars="200"/>
        <w:rPr>
          <w:rFonts w:ascii="宋体" w:hAnsi="宋体" w:eastAsia="宋体" w:cs="Times New Roman"/>
          <w:bCs/>
          <w:szCs w:val="21"/>
        </w:rPr>
      </w:pPr>
      <w:r>
        <w:rPr>
          <w:rFonts w:hint="eastAsia" w:ascii="宋体" w:hAnsi="宋体" w:eastAsia="宋体" w:cs="Times New Roman"/>
          <w:bCs/>
          <w:szCs w:val="21"/>
        </w:rPr>
        <w:t>3、港澳台的政治经济发展的特点；</w:t>
      </w:r>
    </w:p>
    <w:p>
      <w:pPr>
        <w:ind w:firstLine="420" w:firstLineChars="200"/>
        <w:rPr>
          <w:rFonts w:ascii="宋体" w:hAnsi="宋体" w:eastAsia="宋体" w:cs="Times New Roman"/>
          <w:bCs/>
          <w:szCs w:val="21"/>
        </w:rPr>
      </w:pPr>
      <w:r>
        <w:rPr>
          <w:rFonts w:hint="eastAsia" w:ascii="宋体" w:hAnsi="宋体" w:eastAsia="宋体" w:cs="Times New Roman"/>
          <w:bCs/>
          <w:szCs w:val="21"/>
        </w:rPr>
        <w:t>4、港澳台与祖国大陆的关系。</w:t>
      </w:r>
    </w:p>
    <w:p>
      <w:pPr>
        <w:ind w:firstLine="420" w:firstLineChars="200"/>
        <w:rPr>
          <w:rFonts w:ascii="宋体" w:hAnsi="宋体" w:eastAsia="宋体" w:cs="Times New Roman"/>
          <w:b/>
          <w:szCs w:val="21"/>
        </w:rPr>
      </w:pPr>
      <w:r>
        <w:rPr>
          <w:rFonts w:hint="eastAsia" w:ascii="宋体" w:hAnsi="宋体" w:eastAsia="宋体" w:cs="Times New Roman"/>
          <w:b/>
          <w:szCs w:val="21"/>
        </w:rPr>
        <w:t>教学时数：</w:t>
      </w:r>
    </w:p>
    <w:p>
      <w:pPr>
        <w:ind w:firstLine="420" w:firstLineChars="200"/>
        <w:rPr>
          <w:rFonts w:ascii="宋体" w:hAnsi="宋体" w:eastAsia="宋体" w:cs="Times New Roman"/>
          <w:szCs w:val="21"/>
        </w:rPr>
      </w:pPr>
      <w:r>
        <w:rPr>
          <w:rFonts w:hint="eastAsia" w:ascii="宋体" w:hAnsi="宋体" w:eastAsia="宋体" w:cs="Times New Roman"/>
          <w:szCs w:val="21"/>
        </w:rPr>
        <w:t>6学时</w:t>
      </w:r>
    </w:p>
    <w:p>
      <w:pPr>
        <w:ind w:firstLine="420" w:firstLineChars="200"/>
        <w:rPr>
          <w:rFonts w:ascii="宋体" w:hAnsi="宋体" w:eastAsia="宋体" w:cs="Times New Roman"/>
          <w:b/>
          <w:szCs w:val="21"/>
        </w:rPr>
      </w:pPr>
      <w:r>
        <w:rPr>
          <w:rFonts w:hint="eastAsia" w:ascii="宋体" w:hAnsi="宋体" w:eastAsia="宋体" w:cs="Times New Roman"/>
          <w:b/>
          <w:szCs w:val="21"/>
        </w:rPr>
        <w:t>教学内容：</w:t>
      </w:r>
    </w:p>
    <w:p>
      <w:pPr>
        <w:ind w:firstLine="420" w:firstLineChars="200"/>
        <w:rPr>
          <w:rFonts w:ascii="宋体" w:hAnsi="宋体" w:eastAsia="宋体" w:cs="Times New Roman"/>
          <w:bCs/>
          <w:szCs w:val="21"/>
        </w:rPr>
      </w:pPr>
      <w:r>
        <w:rPr>
          <w:rFonts w:hint="eastAsia" w:ascii="宋体" w:hAnsi="宋体" w:eastAsia="宋体" w:cs="Times New Roman"/>
          <w:bCs/>
          <w:szCs w:val="21"/>
        </w:rPr>
        <w:t>第一节 香港（2学时）</w:t>
      </w:r>
    </w:p>
    <w:p>
      <w:pPr>
        <w:ind w:firstLine="420" w:firstLineChars="200"/>
        <w:rPr>
          <w:rFonts w:ascii="宋体" w:hAnsi="宋体" w:eastAsia="宋体" w:cs="Times New Roman"/>
          <w:bCs/>
          <w:szCs w:val="21"/>
        </w:rPr>
      </w:pPr>
      <w:r>
        <w:rPr>
          <w:rFonts w:hint="eastAsia" w:ascii="宋体" w:hAnsi="宋体" w:eastAsia="宋体" w:cs="Times New Roman"/>
          <w:bCs/>
          <w:szCs w:val="21"/>
        </w:rPr>
        <w:t>一、自然地理与人文概况</w:t>
      </w:r>
    </w:p>
    <w:p>
      <w:pPr>
        <w:ind w:firstLine="420" w:firstLineChars="200"/>
        <w:rPr>
          <w:rFonts w:ascii="宋体" w:hAnsi="宋体" w:eastAsia="宋体" w:cs="Times New Roman"/>
          <w:bCs/>
          <w:szCs w:val="21"/>
        </w:rPr>
      </w:pPr>
      <w:r>
        <w:rPr>
          <w:rFonts w:hint="eastAsia" w:ascii="宋体" w:hAnsi="宋体" w:eastAsia="宋体" w:cs="Times New Roman"/>
          <w:bCs/>
          <w:szCs w:val="21"/>
        </w:rPr>
        <w:t>1、自然地理</w:t>
      </w:r>
    </w:p>
    <w:p>
      <w:pPr>
        <w:ind w:firstLine="420" w:firstLineChars="200"/>
        <w:rPr>
          <w:rFonts w:ascii="宋体" w:hAnsi="宋体" w:eastAsia="宋体" w:cs="Times New Roman"/>
          <w:bCs/>
          <w:szCs w:val="21"/>
        </w:rPr>
      </w:pPr>
      <w:r>
        <w:rPr>
          <w:rFonts w:hint="eastAsia" w:ascii="宋体" w:hAnsi="宋体" w:eastAsia="宋体" w:cs="Times New Roman"/>
          <w:bCs/>
          <w:szCs w:val="21"/>
        </w:rPr>
        <w:t>2、人口与居民</w:t>
      </w:r>
    </w:p>
    <w:p>
      <w:pPr>
        <w:ind w:firstLine="420" w:firstLineChars="200"/>
        <w:rPr>
          <w:rFonts w:ascii="宋体" w:hAnsi="宋体" w:eastAsia="宋体" w:cs="Times New Roman"/>
          <w:bCs/>
          <w:szCs w:val="21"/>
        </w:rPr>
      </w:pPr>
      <w:r>
        <w:rPr>
          <w:rFonts w:hint="eastAsia" w:ascii="宋体" w:hAnsi="宋体" w:eastAsia="宋体" w:cs="Times New Roman"/>
          <w:bCs/>
          <w:szCs w:val="21"/>
        </w:rPr>
        <w:t>3、宗教信仰</w:t>
      </w:r>
    </w:p>
    <w:p>
      <w:pPr>
        <w:ind w:firstLine="420" w:firstLineChars="200"/>
        <w:rPr>
          <w:rFonts w:ascii="宋体" w:hAnsi="宋体" w:eastAsia="宋体" w:cs="Times New Roman"/>
          <w:bCs/>
          <w:szCs w:val="21"/>
        </w:rPr>
      </w:pPr>
      <w:r>
        <w:rPr>
          <w:rFonts w:hint="eastAsia" w:ascii="宋体" w:hAnsi="宋体" w:eastAsia="宋体" w:cs="Times New Roman"/>
          <w:bCs/>
          <w:szCs w:val="21"/>
        </w:rPr>
        <w:t>4、区旗、区徽</w:t>
      </w:r>
    </w:p>
    <w:p>
      <w:pPr>
        <w:ind w:firstLine="420" w:firstLineChars="200"/>
        <w:rPr>
          <w:rFonts w:ascii="宋体" w:hAnsi="宋体" w:eastAsia="宋体" w:cs="Times New Roman"/>
          <w:bCs/>
          <w:szCs w:val="21"/>
        </w:rPr>
      </w:pPr>
      <w:r>
        <w:rPr>
          <w:rFonts w:hint="eastAsia" w:ascii="宋体" w:hAnsi="宋体" w:eastAsia="宋体" w:cs="Times New Roman"/>
          <w:bCs/>
          <w:szCs w:val="21"/>
        </w:rPr>
        <w:t>5、经济</w:t>
      </w:r>
    </w:p>
    <w:p>
      <w:pPr>
        <w:ind w:firstLine="420" w:firstLineChars="200"/>
        <w:rPr>
          <w:rFonts w:ascii="宋体" w:hAnsi="宋体" w:eastAsia="宋体" w:cs="Times New Roman"/>
          <w:bCs/>
          <w:szCs w:val="21"/>
        </w:rPr>
      </w:pPr>
      <w:r>
        <w:rPr>
          <w:rFonts w:hint="eastAsia" w:ascii="宋体" w:hAnsi="宋体" w:eastAsia="宋体" w:cs="Times New Roman"/>
          <w:bCs/>
          <w:szCs w:val="21"/>
        </w:rPr>
        <w:t>二、民风民俗</w:t>
      </w:r>
    </w:p>
    <w:p>
      <w:pPr>
        <w:ind w:firstLine="420" w:firstLineChars="200"/>
        <w:rPr>
          <w:rFonts w:ascii="宋体" w:hAnsi="宋体" w:eastAsia="宋体" w:cs="Times New Roman"/>
          <w:bCs/>
          <w:szCs w:val="21"/>
        </w:rPr>
      </w:pPr>
      <w:r>
        <w:rPr>
          <w:rFonts w:hint="eastAsia" w:ascii="宋体" w:hAnsi="宋体" w:eastAsia="宋体" w:cs="Times New Roman"/>
          <w:bCs/>
          <w:szCs w:val="21"/>
        </w:rPr>
        <w:t>三、旅游业</w:t>
      </w:r>
    </w:p>
    <w:p>
      <w:pPr>
        <w:ind w:firstLine="420" w:firstLineChars="200"/>
        <w:rPr>
          <w:rFonts w:ascii="宋体" w:hAnsi="宋体" w:eastAsia="宋体" w:cs="Times New Roman"/>
          <w:bCs/>
          <w:szCs w:val="21"/>
        </w:rPr>
      </w:pPr>
      <w:r>
        <w:rPr>
          <w:rFonts w:hint="eastAsia" w:ascii="宋体" w:hAnsi="宋体" w:eastAsia="宋体" w:cs="Times New Roman"/>
          <w:bCs/>
          <w:szCs w:val="21"/>
        </w:rPr>
        <w:t>第二节 澳门（1学时）</w:t>
      </w:r>
    </w:p>
    <w:p>
      <w:pPr>
        <w:ind w:firstLine="420" w:firstLineChars="200"/>
        <w:rPr>
          <w:rFonts w:ascii="宋体" w:hAnsi="宋体" w:eastAsia="宋体" w:cs="Times New Roman"/>
          <w:bCs/>
          <w:szCs w:val="21"/>
        </w:rPr>
      </w:pPr>
      <w:r>
        <w:rPr>
          <w:rFonts w:hint="eastAsia" w:ascii="宋体" w:hAnsi="宋体" w:eastAsia="宋体" w:cs="Times New Roman"/>
          <w:bCs/>
          <w:szCs w:val="21"/>
        </w:rPr>
        <w:t>一、历史沿革</w:t>
      </w:r>
    </w:p>
    <w:p>
      <w:pPr>
        <w:ind w:firstLine="420" w:firstLineChars="200"/>
        <w:rPr>
          <w:rFonts w:ascii="宋体" w:hAnsi="宋体" w:eastAsia="宋体" w:cs="Times New Roman"/>
          <w:bCs/>
          <w:szCs w:val="21"/>
        </w:rPr>
      </w:pPr>
      <w:r>
        <w:rPr>
          <w:rFonts w:hint="eastAsia" w:ascii="宋体" w:hAnsi="宋体" w:eastAsia="宋体" w:cs="Times New Roman"/>
          <w:bCs/>
          <w:szCs w:val="21"/>
        </w:rPr>
        <w:t>二、市名由来</w:t>
      </w:r>
    </w:p>
    <w:p>
      <w:pPr>
        <w:ind w:firstLine="420" w:firstLineChars="200"/>
        <w:rPr>
          <w:rFonts w:ascii="宋体" w:hAnsi="宋体" w:eastAsia="宋体" w:cs="Times New Roman"/>
          <w:bCs/>
          <w:szCs w:val="21"/>
        </w:rPr>
      </w:pPr>
      <w:r>
        <w:rPr>
          <w:rFonts w:hint="eastAsia" w:ascii="宋体" w:hAnsi="宋体" w:eastAsia="宋体" w:cs="Times New Roman"/>
          <w:bCs/>
          <w:szCs w:val="21"/>
        </w:rPr>
        <w:t>三、地理人文</w:t>
      </w:r>
    </w:p>
    <w:p>
      <w:pPr>
        <w:ind w:firstLine="420" w:firstLineChars="200"/>
        <w:rPr>
          <w:rFonts w:ascii="宋体" w:hAnsi="宋体" w:eastAsia="宋体" w:cs="Times New Roman"/>
          <w:bCs/>
          <w:szCs w:val="21"/>
        </w:rPr>
      </w:pPr>
      <w:r>
        <w:rPr>
          <w:rFonts w:hint="eastAsia" w:ascii="宋体" w:hAnsi="宋体" w:eastAsia="宋体" w:cs="Times New Roman"/>
          <w:bCs/>
          <w:szCs w:val="21"/>
        </w:rPr>
        <w:t>四、行政区的标志</w:t>
      </w:r>
    </w:p>
    <w:p>
      <w:pPr>
        <w:ind w:firstLine="420" w:firstLineChars="200"/>
        <w:rPr>
          <w:rFonts w:ascii="宋体" w:hAnsi="宋体" w:eastAsia="宋体" w:cs="Times New Roman"/>
          <w:bCs/>
          <w:szCs w:val="21"/>
        </w:rPr>
      </w:pPr>
      <w:r>
        <w:rPr>
          <w:rFonts w:hint="eastAsia" w:ascii="宋体" w:hAnsi="宋体" w:eastAsia="宋体" w:cs="Times New Roman"/>
          <w:bCs/>
          <w:szCs w:val="21"/>
        </w:rPr>
        <w:t>1、区旗</w:t>
      </w:r>
    </w:p>
    <w:p>
      <w:pPr>
        <w:ind w:firstLine="420" w:firstLineChars="200"/>
        <w:rPr>
          <w:rFonts w:ascii="宋体" w:hAnsi="宋体" w:eastAsia="宋体" w:cs="Times New Roman"/>
          <w:bCs/>
          <w:szCs w:val="21"/>
        </w:rPr>
      </w:pPr>
      <w:r>
        <w:rPr>
          <w:rFonts w:hint="eastAsia" w:ascii="宋体" w:hAnsi="宋体" w:eastAsia="宋体" w:cs="Times New Roman"/>
          <w:bCs/>
          <w:szCs w:val="21"/>
        </w:rPr>
        <w:t>2、区徽</w:t>
      </w:r>
    </w:p>
    <w:p>
      <w:pPr>
        <w:ind w:firstLine="420" w:firstLineChars="200"/>
        <w:rPr>
          <w:rFonts w:ascii="宋体" w:hAnsi="宋体" w:eastAsia="宋体" w:cs="Times New Roman"/>
          <w:bCs/>
          <w:szCs w:val="21"/>
        </w:rPr>
      </w:pPr>
      <w:r>
        <w:rPr>
          <w:rFonts w:hint="eastAsia" w:ascii="宋体" w:hAnsi="宋体" w:eastAsia="宋体" w:cs="Times New Roman"/>
          <w:bCs/>
          <w:szCs w:val="21"/>
        </w:rPr>
        <w:t>3、市花</w:t>
      </w:r>
    </w:p>
    <w:p>
      <w:pPr>
        <w:ind w:firstLine="420" w:firstLineChars="200"/>
        <w:rPr>
          <w:rFonts w:ascii="宋体" w:hAnsi="宋体" w:eastAsia="宋体" w:cs="Times New Roman"/>
          <w:bCs/>
          <w:szCs w:val="21"/>
        </w:rPr>
      </w:pPr>
      <w:r>
        <w:rPr>
          <w:rFonts w:hint="eastAsia" w:ascii="宋体" w:hAnsi="宋体" w:eastAsia="宋体" w:cs="Times New Roman"/>
          <w:bCs/>
          <w:szCs w:val="21"/>
        </w:rPr>
        <w:t>4、货币</w:t>
      </w:r>
    </w:p>
    <w:p>
      <w:pPr>
        <w:ind w:firstLine="420" w:firstLineChars="200"/>
        <w:rPr>
          <w:rFonts w:ascii="宋体" w:hAnsi="宋体" w:eastAsia="宋体" w:cs="Times New Roman"/>
          <w:bCs/>
          <w:szCs w:val="21"/>
        </w:rPr>
      </w:pPr>
      <w:r>
        <w:rPr>
          <w:rFonts w:hint="eastAsia" w:ascii="宋体" w:hAnsi="宋体" w:eastAsia="宋体" w:cs="Times New Roman"/>
          <w:bCs/>
          <w:szCs w:val="21"/>
        </w:rPr>
        <w:t>5、节日盛事</w:t>
      </w:r>
    </w:p>
    <w:p>
      <w:pPr>
        <w:ind w:firstLine="420" w:firstLineChars="200"/>
        <w:rPr>
          <w:rFonts w:ascii="宋体" w:hAnsi="宋体" w:eastAsia="宋体" w:cs="Times New Roman"/>
          <w:bCs/>
          <w:szCs w:val="21"/>
        </w:rPr>
      </w:pPr>
      <w:r>
        <w:rPr>
          <w:rFonts w:hint="eastAsia" w:ascii="宋体" w:hAnsi="宋体" w:eastAsia="宋体" w:cs="Times New Roman"/>
          <w:bCs/>
          <w:szCs w:val="21"/>
        </w:rPr>
        <w:t>五、政治体制</w:t>
      </w:r>
    </w:p>
    <w:p>
      <w:pPr>
        <w:ind w:firstLine="420" w:firstLineChars="200"/>
        <w:rPr>
          <w:rFonts w:ascii="宋体" w:hAnsi="宋体" w:eastAsia="宋体" w:cs="Times New Roman"/>
          <w:bCs/>
          <w:szCs w:val="21"/>
        </w:rPr>
      </w:pPr>
      <w:r>
        <w:rPr>
          <w:rFonts w:hint="eastAsia" w:ascii="宋体" w:hAnsi="宋体" w:eastAsia="宋体" w:cs="Times New Roman"/>
          <w:bCs/>
          <w:szCs w:val="21"/>
        </w:rPr>
        <w:t>六、经济</w:t>
      </w:r>
    </w:p>
    <w:p>
      <w:pPr>
        <w:ind w:firstLine="420" w:firstLineChars="200"/>
        <w:rPr>
          <w:rFonts w:ascii="宋体" w:hAnsi="宋体" w:eastAsia="宋体" w:cs="Times New Roman"/>
          <w:bCs/>
          <w:szCs w:val="21"/>
        </w:rPr>
      </w:pPr>
      <w:r>
        <w:rPr>
          <w:rFonts w:hint="eastAsia" w:ascii="宋体" w:hAnsi="宋体" w:eastAsia="宋体" w:cs="Times New Roman"/>
          <w:bCs/>
          <w:szCs w:val="21"/>
        </w:rPr>
        <w:t>七、文化</w:t>
      </w:r>
    </w:p>
    <w:p>
      <w:pPr>
        <w:ind w:firstLine="420" w:firstLineChars="200"/>
        <w:rPr>
          <w:rFonts w:ascii="宋体" w:hAnsi="宋体" w:eastAsia="宋体" w:cs="Times New Roman"/>
          <w:bCs/>
          <w:szCs w:val="21"/>
        </w:rPr>
      </w:pPr>
      <w:r>
        <w:rPr>
          <w:rFonts w:hint="eastAsia" w:ascii="宋体" w:hAnsi="宋体" w:eastAsia="宋体" w:cs="Times New Roman"/>
          <w:bCs/>
          <w:szCs w:val="21"/>
        </w:rPr>
        <w:t>八、澳门的对外关系</w:t>
      </w:r>
    </w:p>
    <w:p>
      <w:pPr>
        <w:ind w:firstLine="420" w:firstLineChars="200"/>
        <w:rPr>
          <w:rFonts w:ascii="宋体" w:hAnsi="宋体" w:eastAsia="宋体" w:cs="Times New Roman"/>
          <w:bCs/>
          <w:szCs w:val="21"/>
        </w:rPr>
      </w:pPr>
      <w:r>
        <w:rPr>
          <w:rFonts w:hint="eastAsia" w:ascii="宋体" w:hAnsi="宋体" w:eastAsia="宋体" w:cs="Times New Roman"/>
          <w:bCs/>
          <w:szCs w:val="21"/>
        </w:rPr>
        <w:t>九、旅游业</w:t>
      </w:r>
    </w:p>
    <w:p>
      <w:pPr>
        <w:ind w:firstLine="420" w:firstLineChars="200"/>
        <w:rPr>
          <w:rFonts w:ascii="宋体" w:hAnsi="宋体" w:eastAsia="宋体" w:cs="Times New Roman"/>
          <w:bCs/>
          <w:szCs w:val="21"/>
        </w:rPr>
      </w:pPr>
      <w:r>
        <w:rPr>
          <w:rFonts w:hint="eastAsia" w:ascii="宋体" w:hAnsi="宋体" w:eastAsia="宋体" w:cs="Times New Roman"/>
          <w:bCs/>
          <w:szCs w:val="21"/>
        </w:rPr>
        <w:t>1、旅游资源与景点</w:t>
      </w:r>
    </w:p>
    <w:p>
      <w:pPr>
        <w:ind w:firstLine="420" w:firstLineChars="200"/>
        <w:rPr>
          <w:rFonts w:ascii="宋体" w:hAnsi="宋体" w:eastAsia="宋体" w:cs="Times New Roman"/>
          <w:bCs/>
          <w:szCs w:val="21"/>
        </w:rPr>
      </w:pPr>
      <w:r>
        <w:rPr>
          <w:rFonts w:hint="eastAsia" w:ascii="宋体" w:hAnsi="宋体" w:eastAsia="宋体" w:cs="Times New Roman"/>
          <w:bCs/>
          <w:szCs w:val="21"/>
        </w:rPr>
        <w:t>2、旅游业的历史和现状</w:t>
      </w:r>
    </w:p>
    <w:p>
      <w:pPr>
        <w:ind w:firstLine="420" w:firstLineChars="200"/>
        <w:rPr>
          <w:rFonts w:ascii="宋体" w:hAnsi="宋体" w:eastAsia="宋体" w:cs="Times New Roman"/>
          <w:bCs/>
          <w:szCs w:val="21"/>
        </w:rPr>
      </w:pPr>
      <w:r>
        <w:rPr>
          <w:rFonts w:hint="eastAsia" w:ascii="宋体" w:hAnsi="宋体" w:eastAsia="宋体" w:cs="Times New Roman"/>
          <w:bCs/>
          <w:szCs w:val="21"/>
        </w:rPr>
        <w:t>十、澳门与祖国大陆的关系</w:t>
      </w:r>
    </w:p>
    <w:p>
      <w:pPr>
        <w:ind w:firstLine="420" w:firstLineChars="200"/>
        <w:rPr>
          <w:rFonts w:ascii="宋体" w:hAnsi="宋体" w:eastAsia="宋体" w:cs="Times New Roman"/>
          <w:bCs/>
          <w:szCs w:val="21"/>
        </w:rPr>
      </w:pPr>
      <w:r>
        <w:rPr>
          <w:rFonts w:hint="eastAsia" w:ascii="宋体" w:hAnsi="宋体" w:eastAsia="宋体" w:cs="Times New Roman"/>
          <w:bCs/>
          <w:szCs w:val="21"/>
        </w:rPr>
        <w:t>第三节 台湾省（2学时）</w:t>
      </w:r>
    </w:p>
    <w:p>
      <w:pPr>
        <w:ind w:firstLine="420" w:firstLineChars="200"/>
        <w:rPr>
          <w:rFonts w:ascii="宋体" w:hAnsi="宋体" w:eastAsia="宋体" w:cs="Times New Roman"/>
          <w:bCs/>
          <w:szCs w:val="21"/>
        </w:rPr>
      </w:pPr>
      <w:r>
        <w:rPr>
          <w:rFonts w:hint="eastAsia" w:ascii="宋体" w:hAnsi="宋体" w:eastAsia="宋体" w:cs="Times New Roman"/>
          <w:bCs/>
          <w:szCs w:val="21"/>
        </w:rPr>
        <w:t>一、自然地理与人文概况</w:t>
      </w:r>
    </w:p>
    <w:p>
      <w:pPr>
        <w:ind w:firstLine="420" w:firstLineChars="200"/>
        <w:rPr>
          <w:rFonts w:ascii="宋体" w:hAnsi="宋体" w:eastAsia="宋体" w:cs="Times New Roman"/>
          <w:bCs/>
          <w:szCs w:val="21"/>
        </w:rPr>
      </w:pPr>
      <w:r>
        <w:rPr>
          <w:rFonts w:hint="eastAsia" w:ascii="宋体" w:hAnsi="宋体" w:eastAsia="宋体" w:cs="Times New Roman"/>
          <w:bCs/>
          <w:szCs w:val="21"/>
        </w:rPr>
        <w:t>二、民风民俗</w:t>
      </w:r>
    </w:p>
    <w:p>
      <w:pPr>
        <w:ind w:firstLine="420" w:firstLineChars="200"/>
        <w:rPr>
          <w:rFonts w:ascii="宋体" w:hAnsi="宋体" w:eastAsia="宋体" w:cs="Times New Roman"/>
          <w:bCs/>
          <w:szCs w:val="21"/>
        </w:rPr>
      </w:pPr>
      <w:r>
        <w:rPr>
          <w:rFonts w:hint="eastAsia" w:ascii="宋体" w:hAnsi="宋体" w:eastAsia="宋体" w:cs="Times New Roman"/>
          <w:bCs/>
          <w:szCs w:val="21"/>
        </w:rPr>
        <w:t>1、姓氏</w:t>
      </w:r>
    </w:p>
    <w:p>
      <w:pPr>
        <w:ind w:firstLine="420" w:firstLineChars="200"/>
        <w:rPr>
          <w:rFonts w:ascii="宋体" w:hAnsi="宋体" w:eastAsia="宋体" w:cs="Times New Roman"/>
          <w:bCs/>
          <w:szCs w:val="21"/>
        </w:rPr>
      </w:pPr>
      <w:r>
        <w:rPr>
          <w:rFonts w:hint="eastAsia" w:ascii="宋体" w:hAnsi="宋体" w:eastAsia="宋体" w:cs="Times New Roman"/>
          <w:bCs/>
          <w:szCs w:val="21"/>
        </w:rPr>
        <w:t>2、饮食</w:t>
      </w:r>
    </w:p>
    <w:p>
      <w:pPr>
        <w:ind w:firstLine="420" w:firstLineChars="200"/>
        <w:rPr>
          <w:rFonts w:ascii="宋体" w:hAnsi="宋体" w:eastAsia="宋体" w:cs="Times New Roman"/>
          <w:bCs/>
          <w:szCs w:val="21"/>
        </w:rPr>
      </w:pPr>
      <w:r>
        <w:rPr>
          <w:rFonts w:hint="eastAsia" w:ascii="宋体" w:hAnsi="宋体" w:eastAsia="宋体" w:cs="Times New Roman"/>
          <w:bCs/>
          <w:szCs w:val="21"/>
        </w:rPr>
        <w:t>3、婚丧</w:t>
      </w:r>
    </w:p>
    <w:p>
      <w:pPr>
        <w:ind w:firstLine="420" w:firstLineChars="200"/>
        <w:rPr>
          <w:rFonts w:ascii="宋体" w:hAnsi="宋体" w:eastAsia="宋体" w:cs="Times New Roman"/>
          <w:bCs/>
          <w:szCs w:val="21"/>
        </w:rPr>
      </w:pPr>
      <w:r>
        <w:rPr>
          <w:rFonts w:hint="eastAsia" w:ascii="宋体" w:hAnsi="宋体" w:eastAsia="宋体" w:cs="Times New Roman"/>
          <w:bCs/>
          <w:szCs w:val="21"/>
        </w:rPr>
        <w:t>4、人际交往禁忌</w:t>
      </w:r>
    </w:p>
    <w:p>
      <w:pPr>
        <w:ind w:firstLine="420" w:firstLineChars="200"/>
        <w:rPr>
          <w:rFonts w:ascii="宋体" w:hAnsi="宋体" w:eastAsia="宋体" w:cs="Times New Roman"/>
          <w:bCs/>
          <w:szCs w:val="21"/>
        </w:rPr>
      </w:pPr>
      <w:r>
        <w:rPr>
          <w:rFonts w:hint="eastAsia" w:ascii="宋体" w:hAnsi="宋体" w:eastAsia="宋体" w:cs="Times New Roman"/>
          <w:bCs/>
          <w:szCs w:val="21"/>
        </w:rPr>
        <w:t>5、民间节庆</w:t>
      </w:r>
    </w:p>
    <w:p>
      <w:pPr>
        <w:ind w:firstLine="420" w:firstLineChars="200"/>
        <w:rPr>
          <w:rFonts w:ascii="宋体" w:hAnsi="宋体" w:eastAsia="宋体" w:cs="Times New Roman"/>
          <w:bCs/>
          <w:szCs w:val="21"/>
        </w:rPr>
      </w:pPr>
      <w:r>
        <w:rPr>
          <w:rFonts w:hint="eastAsia" w:ascii="宋体" w:hAnsi="宋体" w:eastAsia="宋体" w:cs="Times New Roman"/>
          <w:bCs/>
          <w:szCs w:val="21"/>
        </w:rPr>
        <w:t>6、祭典活动</w:t>
      </w:r>
    </w:p>
    <w:p>
      <w:pPr>
        <w:ind w:firstLine="420" w:firstLineChars="200"/>
        <w:rPr>
          <w:rFonts w:ascii="宋体" w:hAnsi="宋体" w:eastAsia="宋体" w:cs="Times New Roman"/>
          <w:bCs/>
          <w:szCs w:val="21"/>
        </w:rPr>
      </w:pPr>
      <w:r>
        <w:rPr>
          <w:rFonts w:hint="eastAsia" w:ascii="宋体" w:hAnsi="宋体" w:eastAsia="宋体" w:cs="Times New Roman"/>
          <w:bCs/>
          <w:szCs w:val="21"/>
        </w:rPr>
        <w:t>7、高山族习俗</w:t>
      </w:r>
    </w:p>
    <w:p>
      <w:pPr>
        <w:ind w:firstLine="420" w:firstLineChars="200"/>
        <w:rPr>
          <w:rFonts w:ascii="宋体" w:hAnsi="宋体" w:eastAsia="宋体" w:cs="Times New Roman"/>
          <w:bCs/>
          <w:szCs w:val="21"/>
        </w:rPr>
      </w:pPr>
      <w:r>
        <w:rPr>
          <w:rFonts w:hint="eastAsia" w:ascii="宋体" w:hAnsi="宋体" w:eastAsia="宋体" w:cs="Times New Roman"/>
          <w:bCs/>
          <w:szCs w:val="21"/>
        </w:rPr>
        <w:t>三、旅游业发展概况</w:t>
      </w:r>
    </w:p>
    <w:p>
      <w:pPr>
        <w:ind w:firstLine="420" w:firstLineChars="200"/>
        <w:rPr>
          <w:rFonts w:ascii="宋体" w:hAnsi="宋体" w:eastAsia="宋体" w:cs="Times New Roman"/>
          <w:bCs/>
          <w:szCs w:val="21"/>
        </w:rPr>
      </w:pPr>
      <w:r>
        <w:rPr>
          <w:rFonts w:hint="eastAsia" w:ascii="宋体" w:hAnsi="宋体" w:eastAsia="宋体" w:cs="Times New Roman"/>
          <w:bCs/>
          <w:szCs w:val="21"/>
        </w:rPr>
        <w:t>第四节 华侨及外籍华人（1学时）</w:t>
      </w:r>
    </w:p>
    <w:p>
      <w:pPr>
        <w:ind w:firstLine="420" w:firstLineChars="200"/>
        <w:rPr>
          <w:rFonts w:ascii="宋体" w:hAnsi="宋体" w:eastAsia="宋体" w:cs="Times New Roman"/>
          <w:bCs/>
          <w:szCs w:val="21"/>
        </w:rPr>
      </w:pPr>
      <w:r>
        <w:rPr>
          <w:rFonts w:hint="eastAsia" w:ascii="宋体" w:hAnsi="宋体" w:eastAsia="宋体" w:cs="Times New Roman"/>
          <w:bCs/>
          <w:szCs w:val="21"/>
        </w:rPr>
        <w:t>一、基本概念</w:t>
      </w:r>
    </w:p>
    <w:p>
      <w:pPr>
        <w:ind w:firstLine="420" w:firstLineChars="200"/>
        <w:rPr>
          <w:rFonts w:ascii="宋体" w:hAnsi="宋体" w:eastAsia="宋体" w:cs="Times New Roman"/>
          <w:bCs/>
          <w:szCs w:val="21"/>
        </w:rPr>
      </w:pPr>
      <w:r>
        <w:rPr>
          <w:rFonts w:hint="eastAsia" w:ascii="宋体" w:hAnsi="宋体" w:eastAsia="宋体" w:cs="Times New Roman"/>
          <w:bCs/>
          <w:szCs w:val="21"/>
        </w:rPr>
        <w:t>1、华侨</w:t>
      </w:r>
    </w:p>
    <w:p>
      <w:pPr>
        <w:ind w:firstLine="420" w:firstLineChars="200"/>
        <w:rPr>
          <w:rFonts w:ascii="宋体" w:hAnsi="宋体" w:eastAsia="宋体" w:cs="Times New Roman"/>
          <w:bCs/>
          <w:szCs w:val="21"/>
        </w:rPr>
      </w:pPr>
      <w:r>
        <w:rPr>
          <w:rFonts w:hint="eastAsia" w:ascii="宋体" w:hAnsi="宋体" w:eastAsia="宋体" w:cs="Times New Roman"/>
          <w:bCs/>
          <w:szCs w:val="21"/>
        </w:rPr>
        <w:t>2、外籍华人</w:t>
      </w:r>
    </w:p>
    <w:p>
      <w:pPr>
        <w:ind w:firstLine="420" w:firstLineChars="200"/>
        <w:rPr>
          <w:rFonts w:ascii="宋体" w:hAnsi="宋体" w:eastAsia="宋体" w:cs="Times New Roman"/>
          <w:bCs/>
          <w:szCs w:val="21"/>
        </w:rPr>
      </w:pPr>
      <w:r>
        <w:rPr>
          <w:rFonts w:hint="eastAsia" w:ascii="宋体" w:hAnsi="宋体" w:eastAsia="宋体" w:cs="Times New Roman"/>
          <w:bCs/>
          <w:szCs w:val="21"/>
        </w:rPr>
        <w:t>3、归侨</w:t>
      </w:r>
    </w:p>
    <w:p>
      <w:pPr>
        <w:ind w:firstLine="420" w:firstLineChars="200"/>
        <w:rPr>
          <w:rFonts w:ascii="宋体" w:hAnsi="宋体" w:eastAsia="宋体" w:cs="Times New Roman"/>
          <w:bCs/>
          <w:szCs w:val="21"/>
        </w:rPr>
      </w:pPr>
      <w:r>
        <w:rPr>
          <w:rFonts w:hint="eastAsia" w:ascii="宋体" w:hAnsi="宋体" w:eastAsia="宋体" w:cs="Times New Roman"/>
          <w:bCs/>
          <w:szCs w:val="21"/>
        </w:rPr>
        <w:t>4、侨眷</w:t>
      </w:r>
    </w:p>
    <w:p>
      <w:pPr>
        <w:ind w:firstLine="420" w:firstLineChars="200"/>
        <w:rPr>
          <w:rFonts w:ascii="宋体" w:hAnsi="宋体" w:eastAsia="宋体" w:cs="Times New Roman"/>
          <w:bCs/>
          <w:szCs w:val="21"/>
        </w:rPr>
      </w:pPr>
      <w:r>
        <w:rPr>
          <w:rFonts w:hint="eastAsia" w:ascii="宋体" w:hAnsi="宋体" w:eastAsia="宋体" w:cs="Times New Roman"/>
          <w:bCs/>
          <w:szCs w:val="21"/>
        </w:rPr>
        <w:t>二、中国政府对华侨和外籍华人的方针政策</w:t>
      </w:r>
    </w:p>
    <w:p>
      <w:pPr>
        <w:ind w:firstLine="420" w:firstLineChars="200"/>
        <w:rPr>
          <w:rFonts w:ascii="宋体" w:hAnsi="宋体" w:eastAsia="宋体" w:cs="Times New Roman"/>
          <w:bCs/>
          <w:szCs w:val="21"/>
        </w:rPr>
      </w:pPr>
      <w:r>
        <w:rPr>
          <w:rFonts w:hint="eastAsia" w:ascii="宋体" w:hAnsi="宋体" w:eastAsia="宋体" w:cs="Times New Roman"/>
          <w:bCs/>
          <w:szCs w:val="21"/>
        </w:rPr>
        <w:t>1、华侨现状</w:t>
      </w:r>
    </w:p>
    <w:p>
      <w:pPr>
        <w:ind w:firstLine="420" w:firstLineChars="200"/>
        <w:rPr>
          <w:rFonts w:ascii="宋体" w:hAnsi="宋体" w:eastAsia="宋体" w:cs="Times New Roman"/>
          <w:bCs/>
          <w:szCs w:val="21"/>
        </w:rPr>
      </w:pPr>
      <w:r>
        <w:rPr>
          <w:rFonts w:hint="eastAsia" w:ascii="宋体" w:hAnsi="宋体" w:eastAsia="宋体" w:cs="Times New Roman"/>
          <w:bCs/>
          <w:szCs w:val="21"/>
        </w:rPr>
        <w:t>2、华侨分布</w:t>
      </w:r>
    </w:p>
    <w:p>
      <w:pPr>
        <w:ind w:firstLine="420" w:firstLineChars="200"/>
        <w:rPr>
          <w:rFonts w:ascii="宋体" w:hAnsi="宋体" w:eastAsia="宋体" w:cs="Times New Roman"/>
          <w:b/>
          <w:szCs w:val="21"/>
        </w:rPr>
      </w:pPr>
      <w:r>
        <w:rPr>
          <w:rFonts w:hint="eastAsia" w:ascii="宋体" w:hAnsi="宋体" w:eastAsia="宋体" w:cs="Times New Roman"/>
          <w:b/>
          <w:szCs w:val="21"/>
        </w:rPr>
        <w:t>考核要求：</w:t>
      </w:r>
    </w:p>
    <w:p>
      <w:pPr>
        <w:ind w:firstLine="420" w:firstLineChars="200"/>
        <w:rPr>
          <w:rFonts w:ascii="宋体" w:hAnsi="宋体" w:eastAsia="宋体" w:cs="Times New Roman"/>
          <w:bCs/>
          <w:szCs w:val="21"/>
        </w:rPr>
      </w:pPr>
      <w:r>
        <w:rPr>
          <w:rFonts w:hint="eastAsia" w:ascii="宋体" w:hAnsi="宋体" w:eastAsia="宋体" w:cs="Times New Roman"/>
          <w:bCs/>
          <w:szCs w:val="21"/>
        </w:rPr>
        <w:t>1、了解港澳台及华人华侨的人文概况。</w:t>
      </w:r>
    </w:p>
    <w:p>
      <w:pPr>
        <w:ind w:firstLine="420" w:firstLineChars="200"/>
        <w:rPr>
          <w:rFonts w:ascii="宋体" w:hAnsi="宋体" w:eastAsia="宋体" w:cs="Times New Roman"/>
          <w:bCs/>
          <w:szCs w:val="21"/>
        </w:rPr>
      </w:pPr>
      <w:r>
        <w:rPr>
          <w:rFonts w:hint="eastAsia" w:ascii="宋体" w:hAnsi="宋体" w:eastAsia="宋体" w:cs="Times New Roman"/>
          <w:bCs/>
          <w:szCs w:val="21"/>
        </w:rPr>
        <w:t>2、掌握港澳台的旅游业概况。</w:t>
      </w:r>
    </w:p>
    <w:p>
      <w:pPr>
        <w:rPr>
          <w:rFonts w:ascii="宋体" w:hAnsi="宋体" w:eastAsia="宋体" w:cs="Times New Roman"/>
          <w:szCs w:val="24"/>
        </w:rPr>
      </w:pPr>
    </w:p>
    <w:p>
      <w:pPr>
        <w:widowControl/>
        <w:snapToGrid w:val="0"/>
        <w:ind w:firstLine="560" w:firstLineChars="200"/>
        <w:rPr>
          <w:rFonts w:ascii="宋体" w:hAnsi="宋体" w:eastAsia="宋体" w:cs="宋体"/>
          <w:b/>
          <w:kern w:val="0"/>
          <w:sz w:val="28"/>
          <w:szCs w:val="28"/>
        </w:rPr>
      </w:pPr>
      <w:r>
        <w:rPr>
          <w:rFonts w:hint="eastAsia" w:ascii="宋体" w:hAnsi="宋体" w:eastAsia="宋体" w:cs="宋体"/>
          <w:b/>
          <w:kern w:val="0"/>
          <w:sz w:val="28"/>
          <w:szCs w:val="28"/>
        </w:rPr>
        <w:t>三、参考书目</w:t>
      </w:r>
    </w:p>
    <w:p>
      <w:pPr>
        <w:ind w:firstLine="420" w:firstLineChars="200"/>
        <w:rPr>
          <w:rFonts w:ascii="宋体" w:hAnsi="宋体" w:eastAsia="宋体" w:cs="Times New Roman"/>
          <w:bCs/>
          <w:szCs w:val="21"/>
        </w:rPr>
      </w:pPr>
      <w:r>
        <w:rPr>
          <w:rFonts w:hint="eastAsia" w:ascii="宋体" w:hAnsi="宋体" w:eastAsia="宋体" w:cs="Times New Roman"/>
          <w:bCs/>
          <w:szCs w:val="21"/>
        </w:rPr>
        <w:t>1、王兴斌主编，《中国旅游客源国（地区）概况》, 旅游教育出版社, 2013年，第六版。</w:t>
      </w:r>
    </w:p>
    <w:p>
      <w:pPr>
        <w:ind w:firstLine="420" w:firstLineChars="200"/>
        <w:rPr>
          <w:rFonts w:ascii="宋体" w:hAnsi="宋体" w:eastAsia="宋体" w:cs="Times New Roman"/>
          <w:bCs/>
          <w:szCs w:val="21"/>
        </w:rPr>
      </w:pPr>
      <w:r>
        <w:rPr>
          <w:rFonts w:hint="eastAsia" w:ascii="宋体" w:hAnsi="宋体" w:eastAsia="宋体" w:cs="Times New Roman"/>
          <w:bCs/>
          <w:szCs w:val="21"/>
        </w:rPr>
        <w:t>2、李树藩、王德林，《最新各国概况》,长春出版社，2000年。</w:t>
      </w:r>
    </w:p>
    <w:p>
      <w:pPr>
        <w:ind w:firstLine="420" w:firstLineChars="200"/>
        <w:rPr>
          <w:rFonts w:ascii="宋体" w:hAnsi="宋体" w:eastAsia="宋体" w:cs="Times New Roman"/>
          <w:bCs/>
          <w:szCs w:val="21"/>
        </w:rPr>
      </w:pPr>
      <w:r>
        <w:rPr>
          <w:rFonts w:hint="eastAsia" w:ascii="宋体" w:hAnsi="宋体" w:eastAsia="宋体" w:cs="Times New Roman"/>
          <w:bCs/>
          <w:szCs w:val="21"/>
        </w:rPr>
        <w:t>3、刘宏煊，《中国睦邻史》，世界知识出版社，2001年。</w:t>
      </w:r>
    </w:p>
    <w:p>
      <w:pPr>
        <w:ind w:firstLine="420" w:firstLineChars="200"/>
        <w:rPr>
          <w:rFonts w:ascii="宋体" w:hAnsi="宋体" w:eastAsia="宋体" w:cs="Times New Roman"/>
          <w:bCs/>
          <w:szCs w:val="21"/>
        </w:rPr>
      </w:pPr>
      <w:r>
        <w:rPr>
          <w:rFonts w:hint="eastAsia" w:ascii="宋体" w:hAnsi="宋体" w:eastAsia="宋体" w:cs="Times New Roman"/>
          <w:bCs/>
          <w:szCs w:val="21"/>
        </w:rPr>
        <w:t>4、于向东主编，《中国旅游海外客源市场概况》，东北财经大学出版社，1999年。</w:t>
      </w:r>
    </w:p>
    <w:p>
      <w:pPr>
        <w:ind w:firstLine="420" w:firstLineChars="200"/>
        <w:rPr>
          <w:rFonts w:ascii="宋体" w:hAnsi="宋体" w:eastAsia="宋体" w:cs="Times New Roman"/>
          <w:bCs/>
          <w:szCs w:val="21"/>
        </w:rPr>
      </w:pPr>
      <w:r>
        <w:rPr>
          <w:rFonts w:hint="eastAsia" w:ascii="宋体" w:hAnsi="宋体" w:eastAsia="宋体" w:cs="Times New Roman"/>
          <w:bCs/>
          <w:szCs w:val="21"/>
        </w:rPr>
        <w:t xml:space="preserve">5、韩杰，《现代世界旅游地理学》，青岛出版社，1997年。 </w:t>
      </w:r>
    </w:p>
    <w:p>
      <w:pPr>
        <w:rPr>
          <w:rFonts w:ascii="宋体" w:hAnsi="宋体" w:eastAsia="宋体" w:cs="Times New Roman"/>
          <w:szCs w:val="21"/>
        </w:rPr>
      </w:pPr>
    </w:p>
    <w:p>
      <w:pPr>
        <w:ind w:firstLine="480" w:firstLineChars="200"/>
        <w:jc w:val="left"/>
        <w:rPr>
          <w:rFonts w:asciiTheme="minorEastAsia" w:hAnsiTheme="minorEastAsia"/>
          <w:b/>
          <w:bCs/>
          <w:sz w:val="24"/>
        </w:rPr>
      </w:pPr>
      <w:r>
        <w:rPr>
          <w:rFonts w:hint="eastAsia" w:asciiTheme="minorEastAsia" w:hAnsiTheme="minorEastAsia"/>
          <w:b/>
          <w:bCs/>
          <w:sz w:val="24"/>
        </w:rPr>
        <w:t>四、本课程使用教具和现代教育技术的指导性意见</w:t>
      </w:r>
    </w:p>
    <w:p>
      <w:pPr>
        <w:ind w:firstLine="420" w:firstLineChars="200"/>
        <w:rPr>
          <w:rFonts w:ascii="宋体" w:hAnsi="宋体" w:eastAsia="宋体" w:cs="Times New Roman"/>
          <w:szCs w:val="21"/>
        </w:rPr>
      </w:pPr>
      <w:r>
        <w:rPr>
          <w:rFonts w:hint="eastAsia" w:ascii="宋体" w:hAnsi="宋体" w:eastAsia="宋体" w:cs="Times New Roman"/>
          <w:szCs w:val="21"/>
        </w:rPr>
        <w:t>大部分内容的课程在多媒体教室上，用课件进行讲授，增加直观性和生动性。</w:t>
      </w:r>
    </w:p>
    <w:p>
      <w:pPr>
        <w:ind w:firstLine="420" w:firstLineChars="200"/>
        <w:rPr>
          <w:rFonts w:ascii="宋体" w:hAnsi="宋体" w:eastAsia="宋体" w:cs="Times New Roman"/>
          <w:szCs w:val="21"/>
        </w:rPr>
      </w:pPr>
      <w:r>
        <w:rPr>
          <w:rFonts w:hint="eastAsia" w:ascii="宋体" w:hAnsi="宋体" w:eastAsia="宋体" w:cs="Times New Roman"/>
          <w:szCs w:val="21"/>
        </w:rPr>
        <w:t>本课程采用面授辅导与学生自学相结合的教学方式，在面授教学中，要将系统教授与重点、难点教授相结合，力求通过形象化的教学使学生对所学内容加深理解。</w:t>
      </w:r>
    </w:p>
    <w:p>
      <w:pPr>
        <w:rPr>
          <w:rFonts w:ascii="Times New Roman" w:hAnsi="Times New Roman" w:eastAsia="宋体" w:cs="Times New Roman"/>
          <w:szCs w:val="24"/>
        </w:rPr>
      </w:pPr>
    </w:p>
    <w:p>
      <w:pPr>
        <w:widowControl/>
        <w:jc w:val="left"/>
        <w:rPr>
          <w:rFonts w:ascii="楷体" w:hAnsi="楷体" w:eastAsia="楷体" w:cs="宋体"/>
          <w:bCs/>
          <w:sz w:val="24"/>
          <w:szCs w:val="20"/>
        </w:rPr>
      </w:pPr>
      <w:r>
        <w:rPr>
          <w:rFonts w:ascii="楷体" w:hAnsi="楷体" w:eastAsia="楷体" w:cs="宋体"/>
          <w:bCs/>
          <w:sz w:val="24"/>
          <w:szCs w:val="20"/>
        </w:rPr>
        <w:br w:type="page"/>
      </w:r>
    </w:p>
    <w:p>
      <w:pPr>
        <w:rPr>
          <w:rFonts w:ascii="楷体" w:hAnsi="楷体" w:eastAsia="楷体" w:cs="宋体"/>
          <w:bCs/>
          <w:sz w:val="24"/>
          <w:szCs w:val="20"/>
        </w:rPr>
      </w:pPr>
      <w:r>
        <w:rPr>
          <w:rFonts w:ascii="楷体" w:hAnsi="楷体" w:eastAsia="楷体" w:cs="宋体"/>
          <w:bCs/>
          <w:sz w:val="24"/>
          <w:szCs w:val="20"/>
        </w:rPr>
        <w:t>西北师范大学旅游管理专业课程教学大纲</w:t>
      </w:r>
    </w:p>
    <w:p>
      <w:pPr>
        <w:snapToGrid w:val="0"/>
        <w:jc w:val="center"/>
        <w:outlineLvl w:val="0"/>
        <w:rPr>
          <w:rFonts w:ascii="Times New Roman" w:hAnsi="Times New Roman" w:eastAsia="黑体" w:cs="Times New Roman"/>
          <w:color w:val="333333"/>
          <w:kern w:val="0"/>
          <w:sz w:val="44"/>
          <w:szCs w:val="44"/>
        </w:rPr>
      </w:pPr>
      <w:bookmarkStart w:id="113" w:name="_Toc7687"/>
      <w:bookmarkStart w:id="114" w:name="_Toc500105626"/>
      <w:bookmarkStart w:id="115" w:name="_Toc500245437"/>
      <w:r>
        <w:rPr>
          <w:rFonts w:ascii="Times New Roman" w:hAnsi="Times New Roman" w:eastAsia="黑体" w:cs="Times New Roman"/>
          <w:sz w:val="44"/>
          <w:szCs w:val="44"/>
        </w:rPr>
        <w:t>艺术审美</w:t>
      </w:r>
      <w:bookmarkEnd w:id="113"/>
      <w:bookmarkEnd w:id="114"/>
      <w:bookmarkEnd w:id="115"/>
    </w:p>
    <w:p>
      <w:pPr>
        <w:ind w:firstLine="420"/>
        <w:rPr>
          <w:rFonts w:ascii="Times New Roman" w:hAnsi="Times New Roman" w:eastAsia="宋体" w:cs="Times New Roman"/>
          <w:b/>
          <w:bCs/>
          <w:sz w:val="28"/>
          <w:szCs w:val="20"/>
        </w:rPr>
      </w:pPr>
      <w:r>
        <w:rPr>
          <w:rFonts w:ascii="Times New Roman" w:hAnsi="Times New Roman" w:eastAsia="宋体" w:cs="Times New Roman"/>
          <w:b/>
          <w:bCs/>
          <w:sz w:val="28"/>
          <w:szCs w:val="20"/>
        </w:rPr>
        <w:t>一、说明</w:t>
      </w:r>
    </w:p>
    <w:p>
      <w:pPr>
        <w:ind w:firstLine="420"/>
        <w:rPr>
          <w:rFonts w:ascii="Times New Roman" w:hAnsi="Times New Roman" w:eastAsia="宋体" w:cs="Times New Roman"/>
          <w:szCs w:val="20"/>
        </w:rPr>
      </w:pPr>
      <w:r>
        <w:rPr>
          <w:rFonts w:ascii="Times New Roman" w:hAnsi="Times New Roman" w:eastAsia="宋体" w:cs="Times New Roman"/>
          <w:b/>
          <w:bCs/>
          <w:sz w:val="24"/>
          <w:szCs w:val="20"/>
        </w:rPr>
        <w:t>（一）课程性质</w:t>
      </w:r>
    </w:p>
    <w:p>
      <w:pPr>
        <w:ind w:firstLine="420"/>
        <w:rPr>
          <w:rFonts w:ascii="Times New Roman" w:hAnsi="Times New Roman" w:eastAsia="宋体" w:cs="Times New Roman"/>
          <w:szCs w:val="20"/>
        </w:rPr>
      </w:pPr>
      <w:r>
        <w:rPr>
          <w:rFonts w:ascii="Times New Roman" w:hAnsi="Times New Roman" w:eastAsia="宋体" w:cs="Times New Roman"/>
          <w:szCs w:val="20"/>
        </w:rPr>
        <w:t>《艺术审美》课程为学院专业平台任选课，开设于第四学期，共36学时。此课程是高等院校旅游管理（航空服务校企合作培养）专业学生培养提高审美意识</w:t>
      </w:r>
      <w:r>
        <w:rPr>
          <w:rFonts w:hint="eastAsia" w:ascii="Times New Roman" w:hAnsi="Times New Roman" w:eastAsia="宋体" w:cs="Times New Roman"/>
          <w:szCs w:val="20"/>
        </w:rPr>
        <w:t>与</w:t>
      </w:r>
      <w:r>
        <w:rPr>
          <w:rFonts w:ascii="Times New Roman" w:hAnsi="Times New Roman" w:eastAsia="宋体" w:cs="Times New Roman"/>
          <w:szCs w:val="20"/>
        </w:rPr>
        <w:t>能力，陶冶情操，深化情怀，完善人文素质的重要课程之一。此课程要求学生比较系统地掌握艺术美学的基础知识，了解艺术发生和发展的基本规律和基本原理，认识艺术的创作心理机制，重点领会文化艺术系统、艺术种类及各艺术门类的审美特征。本课程将学术性、知识性、趣味性、熔于一炉，力求深入浅出；通过教学，使学生在艺术的天地里陶冶情趣，提高审美鉴赏力，提高自身创造美和欣赏美的能力。</w:t>
      </w:r>
    </w:p>
    <w:p>
      <w:pPr>
        <w:ind w:firstLine="420"/>
        <w:rPr>
          <w:rFonts w:ascii="Times New Roman" w:hAnsi="Times New Roman" w:eastAsia="宋体" w:cs="Times New Roman"/>
          <w:szCs w:val="20"/>
        </w:rPr>
      </w:pPr>
      <w:r>
        <w:rPr>
          <w:rFonts w:ascii="Times New Roman" w:hAnsi="Times New Roman" w:eastAsia="宋体" w:cs="Times New Roman"/>
          <w:b/>
          <w:bCs/>
          <w:sz w:val="24"/>
          <w:szCs w:val="20"/>
        </w:rPr>
        <w:t>（二）教学目的</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通过教与学，引导学生进入艺术殿堂之门，使学生掌握艺术美学的基本原理、艺术创造及艺术批评的基本规律；通过互动启发式艺术审美与鉴赏实践活动，要求学生理解与把握艺术语言，体验与领悟艺术作品鉴赏的完整过程，激发自主分析与赏析艺术作品的能力；引导学生初步掌握艺术研究的方法，进而按照艺术的特殊规律进行艺术鉴赏与审美，并初步解决学生在艺术审美鉴赏中的困难问题；培养与提高学生艺术的审美与欣赏能力，提高学生自身人文素质，提高自身对真、善、美的认识，进而形成正确的人生观、价值观、世界观。</w:t>
      </w:r>
    </w:p>
    <w:p>
      <w:pPr>
        <w:ind w:firstLine="240" w:firstLineChars="100"/>
        <w:rPr>
          <w:rFonts w:ascii="Times New Roman" w:hAnsi="Times New Roman" w:eastAsia="宋体" w:cs="Times New Roman"/>
          <w:b/>
          <w:bCs/>
          <w:sz w:val="24"/>
          <w:szCs w:val="20"/>
        </w:rPr>
      </w:pPr>
      <w:r>
        <w:rPr>
          <w:rFonts w:ascii="Times New Roman" w:hAnsi="Times New Roman" w:eastAsia="宋体" w:cs="Times New Roman"/>
          <w:b/>
          <w:bCs/>
          <w:sz w:val="24"/>
          <w:szCs w:val="20"/>
        </w:rPr>
        <w:t>（三）教学内容</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第一章艺术的相关概念与释义</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第二章审美的相关概念与释义</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第三章艺术的审美特征</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第四章实用艺术审美</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第五章造型艺术审美</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第六章语言艺术审美</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第七章综合艺术审美</w:t>
      </w:r>
    </w:p>
    <w:p>
      <w:pPr>
        <w:ind w:firstLine="420" w:firstLineChars="200"/>
        <w:rPr>
          <w:rFonts w:ascii="Times New Roman" w:hAnsi="Times New Roman" w:eastAsia="宋体" w:cs="Times New Roman"/>
          <w:bCs/>
          <w:szCs w:val="20"/>
        </w:rPr>
      </w:pPr>
      <w:r>
        <w:rPr>
          <w:rFonts w:ascii="Times New Roman" w:hAnsi="Times New Roman" w:eastAsia="宋体" w:cs="Times New Roman"/>
          <w:szCs w:val="20"/>
        </w:rPr>
        <w:t>第八章表情艺术审美</w:t>
      </w:r>
    </w:p>
    <w:p>
      <w:pPr>
        <w:ind w:firstLine="240" w:firstLineChars="100"/>
        <w:rPr>
          <w:rFonts w:ascii="Times New Roman" w:hAnsi="Times New Roman" w:eastAsia="宋体" w:cs="Times New Roman"/>
          <w:szCs w:val="20"/>
        </w:rPr>
      </w:pPr>
      <w:r>
        <w:rPr>
          <w:rFonts w:ascii="Times New Roman" w:hAnsi="Times New Roman" w:eastAsia="宋体" w:cs="Times New Roman"/>
          <w:b/>
          <w:sz w:val="24"/>
          <w:szCs w:val="20"/>
        </w:rPr>
        <w:t>（四）教学时数</w:t>
      </w:r>
    </w:p>
    <w:p>
      <w:pPr>
        <w:ind w:left="425"/>
        <w:rPr>
          <w:rFonts w:ascii="Times New Roman" w:hAnsi="Times New Roman" w:eastAsia="宋体" w:cs="Times New Roman"/>
          <w:szCs w:val="20"/>
        </w:rPr>
      </w:pPr>
      <w:r>
        <w:rPr>
          <w:rFonts w:ascii="Times New Roman" w:hAnsi="Times New Roman" w:eastAsia="黑体" w:cs="Times New Roman"/>
          <w:szCs w:val="20"/>
        </w:rPr>
        <w:t>1、</w:t>
      </w:r>
      <w:r>
        <w:rPr>
          <w:rFonts w:ascii="Times New Roman" w:hAnsi="Times New Roman" w:eastAsia="宋体" w:cs="Times New Roman"/>
          <w:szCs w:val="20"/>
        </w:rPr>
        <w:t xml:space="preserve">时数：2 </w:t>
      </w:r>
      <w:r>
        <w:rPr>
          <w:rFonts w:hint="eastAsia" w:ascii="Times New Roman" w:hAnsi="Times New Roman" w:eastAsia="宋体" w:cs="Times New Roman"/>
          <w:szCs w:val="20"/>
        </w:rPr>
        <w:t>学时</w:t>
      </w:r>
      <w:r>
        <w:rPr>
          <w:rFonts w:ascii="Times New Roman" w:hAnsi="Times New Roman" w:eastAsia="宋体" w:cs="Times New Roman"/>
          <w:szCs w:val="20"/>
        </w:rPr>
        <w:t>/周，总计：36</w:t>
      </w:r>
      <w:r>
        <w:rPr>
          <w:rFonts w:hint="eastAsia" w:ascii="Times New Roman" w:hAnsi="Times New Roman" w:eastAsia="宋体" w:cs="Times New Roman"/>
          <w:szCs w:val="20"/>
        </w:rPr>
        <w:t>学时</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2、进度：</w:t>
      </w:r>
    </w:p>
    <w:p>
      <w:pPr>
        <w:ind w:firstLine="420" w:firstLineChars="200"/>
        <w:jc w:val="center"/>
        <w:rPr>
          <w:rFonts w:ascii="Times New Roman" w:hAnsi="Times New Roman" w:eastAsia="宋体" w:cs="Times New Roman"/>
          <w:szCs w:val="20"/>
        </w:rPr>
      </w:pPr>
      <w:r>
        <w:rPr>
          <w:rFonts w:ascii="Times New Roman" w:hAnsi="Times New Roman" w:eastAsia="宋体" w:cs="Times New Roman"/>
          <w:szCs w:val="20"/>
        </w:rPr>
        <w:t>《艺术审美》课程教学进度表</w:t>
      </w:r>
    </w:p>
    <w:tbl>
      <w:tblPr>
        <w:tblStyle w:val="38"/>
        <w:tblW w:w="8992" w:type="dxa"/>
        <w:jc w:val="center"/>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3305"/>
        <w:gridCol w:w="1119"/>
        <w:gridCol w:w="1120"/>
        <w:gridCol w:w="1420"/>
        <w:gridCol w:w="819"/>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87" w:hRule="atLeast"/>
          <w:jc w:val="center"/>
        </w:trPr>
        <w:tc>
          <w:tcPr>
            <w:tcW w:w="1209" w:type="dxa"/>
            <w:vMerge w:val="restart"/>
            <w:tcBorders>
              <w:left w:val="single" w:color="auto" w:sz="4" w:space="0"/>
            </w:tcBorders>
            <w:vAlign w:val="center"/>
          </w:tcPr>
          <w:p>
            <w:pPr>
              <w:jc w:val="center"/>
              <w:rPr>
                <w:rFonts w:ascii="Times New Roman" w:hAnsi="Times New Roman" w:eastAsia="宋体" w:cs="Times New Roman"/>
                <w:color w:val="000000"/>
                <w:szCs w:val="20"/>
              </w:rPr>
            </w:pPr>
            <w:r>
              <w:rPr>
                <w:rFonts w:ascii="Times New Roman" w:hAnsi="Times New Roman" w:eastAsia="宋体" w:cs="Times New Roman"/>
                <w:color w:val="000000"/>
                <w:szCs w:val="20"/>
              </w:rPr>
              <w:t>章节</w:t>
            </w:r>
          </w:p>
        </w:tc>
        <w:tc>
          <w:tcPr>
            <w:tcW w:w="3305" w:type="dxa"/>
            <w:vMerge w:val="restart"/>
            <w:vAlign w:val="center"/>
          </w:tcPr>
          <w:p>
            <w:pPr>
              <w:jc w:val="center"/>
              <w:rPr>
                <w:rFonts w:ascii="Times New Roman" w:hAnsi="Times New Roman" w:eastAsia="宋体" w:cs="Times New Roman"/>
                <w:color w:val="000000"/>
                <w:szCs w:val="20"/>
              </w:rPr>
            </w:pPr>
            <w:r>
              <w:rPr>
                <w:rFonts w:ascii="Times New Roman" w:hAnsi="Times New Roman" w:eastAsia="宋体" w:cs="Times New Roman"/>
                <w:color w:val="000000"/>
                <w:szCs w:val="20"/>
              </w:rPr>
              <w:t>课程内容</w:t>
            </w:r>
          </w:p>
        </w:tc>
        <w:tc>
          <w:tcPr>
            <w:tcW w:w="4478" w:type="dxa"/>
            <w:gridSpan w:val="4"/>
            <w:tcBorders>
              <w:right w:val="single" w:color="auto" w:sz="4" w:space="0"/>
            </w:tcBorders>
            <w:vAlign w:val="center"/>
          </w:tcPr>
          <w:p>
            <w:pPr>
              <w:jc w:val="center"/>
              <w:rPr>
                <w:rFonts w:ascii="Times New Roman" w:hAnsi="Times New Roman" w:eastAsia="宋体" w:cs="Times New Roman"/>
                <w:color w:val="000000"/>
                <w:szCs w:val="20"/>
              </w:rPr>
            </w:pPr>
            <w:r>
              <w:rPr>
                <w:rFonts w:ascii="Times New Roman" w:hAnsi="Times New Roman" w:eastAsia="宋体" w:cs="Times New Roman"/>
                <w:color w:val="000000"/>
                <w:szCs w:val="20"/>
              </w:rPr>
              <w:t>学时数</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02" w:hRule="atLeast"/>
          <w:jc w:val="center"/>
        </w:trPr>
        <w:tc>
          <w:tcPr>
            <w:tcW w:w="1209" w:type="dxa"/>
            <w:vMerge w:val="continue"/>
            <w:tcBorders>
              <w:left w:val="single" w:color="auto" w:sz="4" w:space="0"/>
            </w:tcBorders>
          </w:tcPr>
          <w:p>
            <w:pPr>
              <w:jc w:val="center"/>
              <w:rPr>
                <w:rFonts w:ascii="Times New Roman" w:hAnsi="Times New Roman" w:eastAsia="宋体" w:cs="Times New Roman"/>
                <w:color w:val="000000"/>
                <w:szCs w:val="20"/>
              </w:rPr>
            </w:pPr>
          </w:p>
        </w:tc>
        <w:tc>
          <w:tcPr>
            <w:tcW w:w="3305" w:type="dxa"/>
            <w:vMerge w:val="continue"/>
          </w:tcPr>
          <w:p>
            <w:pPr>
              <w:rPr>
                <w:rFonts w:ascii="Times New Roman" w:hAnsi="Times New Roman" w:eastAsia="宋体" w:cs="Times New Roman"/>
                <w:color w:val="000000"/>
                <w:szCs w:val="20"/>
              </w:rPr>
            </w:pPr>
          </w:p>
        </w:tc>
        <w:tc>
          <w:tcPr>
            <w:tcW w:w="1119" w:type="dxa"/>
            <w:vAlign w:val="center"/>
          </w:tcPr>
          <w:p>
            <w:pPr>
              <w:jc w:val="center"/>
              <w:rPr>
                <w:rFonts w:ascii="Times New Roman" w:hAnsi="Times New Roman" w:eastAsia="宋体" w:cs="Times New Roman"/>
                <w:color w:val="000000"/>
                <w:szCs w:val="20"/>
              </w:rPr>
            </w:pPr>
            <w:r>
              <w:rPr>
                <w:rFonts w:ascii="Times New Roman" w:hAnsi="Times New Roman" w:eastAsia="宋体" w:cs="Times New Roman"/>
                <w:color w:val="000000"/>
                <w:szCs w:val="20"/>
              </w:rPr>
              <w:t>合计</w:t>
            </w:r>
          </w:p>
        </w:tc>
        <w:tc>
          <w:tcPr>
            <w:tcW w:w="1120" w:type="dxa"/>
            <w:vAlign w:val="center"/>
          </w:tcPr>
          <w:p>
            <w:pPr>
              <w:jc w:val="center"/>
              <w:rPr>
                <w:rFonts w:ascii="Times New Roman" w:hAnsi="Times New Roman" w:eastAsia="宋体" w:cs="Times New Roman"/>
                <w:color w:val="000000"/>
                <w:szCs w:val="20"/>
              </w:rPr>
            </w:pPr>
            <w:r>
              <w:rPr>
                <w:rFonts w:ascii="Times New Roman" w:hAnsi="Times New Roman" w:eastAsia="宋体" w:cs="Times New Roman"/>
                <w:color w:val="000000"/>
                <w:szCs w:val="20"/>
              </w:rPr>
              <w:t>讲授</w:t>
            </w:r>
          </w:p>
        </w:tc>
        <w:tc>
          <w:tcPr>
            <w:tcW w:w="1420" w:type="dxa"/>
            <w:vAlign w:val="center"/>
          </w:tcPr>
          <w:p>
            <w:pPr>
              <w:jc w:val="center"/>
              <w:rPr>
                <w:rFonts w:ascii="Times New Roman" w:hAnsi="Times New Roman" w:eastAsia="宋体" w:cs="Times New Roman"/>
                <w:color w:val="000000"/>
                <w:szCs w:val="20"/>
              </w:rPr>
            </w:pPr>
            <w:r>
              <w:rPr>
                <w:rFonts w:ascii="Times New Roman" w:hAnsi="Times New Roman" w:eastAsia="宋体" w:cs="Times New Roman"/>
                <w:color w:val="000000"/>
                <w:szCs w:val="20"/>
              </w:rPr>
              <w:t>实操</w:t>
            </w:r>
          </w:p>
        </w:tc>
        <w:tc>
          <w:tcPr>
            <w:tcW w:w="819" w:type="dxa"/>
            <w:tcBorders>
              <w:right w:val="single" w:color="auto" w:sz="4" w:space="0"/>
            </w:tcBorders>
            <w:vAlign w:val="center"/>
          </w:tcPr>
          <w:p>
            <w:pPr>
              <w:jc w:val="center"/>
              <w:rPr>
                <w:rFonts w:ascii="Times New Roman" w:hAnsi="Times New Roman" w:eastAsia="宋体" w:cs="Times New Roman"/>
                <w:color w:val="000000"/>
                <w:szCs w:val="20"/>
              </w:rPr>
            </w:pPr>
            <w:r>
              <w:rPr>
                <w:rFonts w:ascii="Times New Roman" w:hAnsi="Times New Roman" w:eastAsia="宋体" w:cs="Times New Roman"/>
                <w:color w:val="000000"/>
                <w:szCs w:val="20"/>
              </w:rPr>
              <w:t>机动</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jc w:val="center"/>
        </w:trPr>
        <w:tc>
          <w:tcPr>
            <w:tcW w:w="1209" w:type="dxa"/>
            <w:tcBorders>
              <w:left w:val="single" w:color="auto" w:sz="4" w:space="0"/>
            </w:tcBorders>
            <w:vAlign w:val="center"/>
          </w:tcPr>
          <w:p>
            <w:pPr>
              <w:jc w:val="center"/>
              <w:rPr>
                <w:rFonts w:ascii="Times New Roman" w:hAnsi="Times New Roman" w:eastAsia="宋体" w:cs="Times New Roman"/>
                <w:color w:val="000000"/>
                <w:szCs w:val="20"/>
              </w:rPr>
            </w:pPr>
            <w:r>
              <w:rPr>
                <w:rFonts w:ascii="Times New Roman" w:hAnsi="Times New Roman" w:eastAsia="宋体" w:cs="Times New Roman"/>
                <w:color w:val="000000"/>
                <w:szCs w:val="20"/>
              </w:rPr>
              <w:t>第一章</w:t>
            </w:r>
          </w:p>
        </w:tc>
        <w:tc>
          <w:tcPr>
            <w:tcW w:w="3305" w:type="dxa"/>
            <w:vAlign w:val="center"/>
          </w:tcPr>
          <w:p>
            <w:pPr>
              <w:ind w:firstLine="420" w:firstLineChars="200"/>
              <w:jc w:val="center"/>
              <w:rPr>
                <w:rFonts w:ascii="Times New Roman" w:hAnsi="Times New Roman" w:eastAsia="宋体" w:cs="Times New Roman"/>
                <w:color w:val="000000"/>
                <w:szCs w:val="21"/>
              </w:rPr>
            </w:pPr>
            <w:r>
              <w:rPr>
                <w:rFonts w:ascii="Times New Roman" w:hAnsi="Times New Roman" w:eastAsia="宋体" w:cs="Times New Roman"/>
                <w:szCs w:val="20"/>
              </w:rPr>
              <w:t>艺术的相关概念与释义</w:t>
            </w:r>
          </w:p>
        </w:tc>
        <w:tc>
          <w:tcPr>
            <w:tcW w:w="1119" w:type="dxa"/>
            <w:vAlign w:val="center"/>
          </w:tcPr>
          <w:p>
            <w:pPr>
              <w:jc w:val="center"/>
              <w:rPr>
                <w:rFonts w:ascii="Times New Roman" w:hAnsi="Times New Roman" w:eastAsia="宋体" w:cs="Times New Roman"/>
                <w:color w:val="000000"/>
                <w:szCs w:val="20"/>
              </w:rPr>
            </w:pPr>
            <w:r>
              <w:rPr>
                <w:rFonts w:ascii="Times New Roman" w:hAnsi="Times New Roman" w:eastAsia="宋体" w:cs="Times New Roman"/>
                <w:color w:val="000000"/>
                <w:szCs w:val="20"/>
              </w:rPr>
              <w:t>2</w:t>
            </w:r>
          </w:p>
        </w:tc>
        <w:tc>
          <w:tcPr>
            <w:tcW w:w="1120" w:type="dxa"/>
            <w:vAlign w:val="center"/>
          </w:tcPr>
          <w:p>
            <w:pPr>
              <w:jc w:val="center"/>
              <w:rPr>
                <w:rFonts w:ascii="Times New Roman" w:hAnsi="Times New Roman" w:eastAsia="宋体" w:cs="Times New Roman"/>
                <w:color w:val="000000"/>
                <w:szCs w:val="20"/>
              </w:rPr>
            </w:pPr>
            <w:r>
              <w:rPr>
                <w:rFonts w:ascii="Times New Roman" w:hAnsi="Times New Roman" w:eastAsia="宋体" w:cs="Times New Roman"/>
                <w:color w:val="000000"/>
                <w:szCs w:val="20"/>
              </w:rPr>
              <w:t>2</w:t>
            </w:r>
          </w:p>
        </w:tc>
        <w:tc>
          <w:tcPr>
            <w:tcW w:w="1420" w:type="dxa"/>
            <w:vAlign w:val="center"/>
          </w:tcPr>
          <w:p>
            <w:pPr>
              <w:jc w:val="center"/>
              <w:rPr>
                <w:rFonts w:ascii="Times New Roman" w:hAnsi="Times New Roman" w:eastAsia="宋体" w:cs="Times New Roman"/>
                <w:color w:val="000000"/>
                <w:szCs w:val="20"/>
              </w:rPr>
            </w:pPr>
          </w:p>
        </w:tc>
        <w:tc>
          <w:tcPr>
            <w:tcW w:w="819" w:type="dxa"/>
            <w:tcBorders>
              <w:right w:val="single" w:color="auto" w:sz="4" w:space="0"/>
            </w:tcBorders>
            <w:vAlign w:val="center"/>
          </w:tcPr>
          <w:p>
            <w:pPr>
              <w:rPr>
                <w:rFonts w:ascii="Times New Roman" w:hAnsi="Times New Roman" w:eastAsia="宋体" w:cs="Times New Roman"/>
                <w:color w:val="000000"/>
                <w:szCs w:val="20"/>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jc w:val="center"/>
        </w:trPr>
        <w:tc>
          <w:tcPr>
            <w:tcW w:w="1209" w:type="dxa"/>
            <w:tcBorders>
              <w:left w:val="single" w:color="auto" w:sz="4" w:space="0"/>
            </w:tcBorders>
            <w:vAlign w:val="center"/>
          </w:tcPr>
          <w:p>
            <w:pPr>
              <w:jc w:val="center"/>
              <w:rPr>
                <w:rFonts w:ascii="Times New Roman" w:hAnsi="Times New Roman" w:eastAsia="宋体" w:cs="Times New Roman"/>
                <w:szCs w:val="20"/>
              </w:rPr>
            </w:pPr>
            <w:r>
              <w:rPr>
                <w:rFonts w:ascii="Times New Roman" w:hAnsi="Times New Roman" w:eastAsia="宋体" w:cs="Times New Roman"/>
                <w:color w:val="000000"/>
                <w:szCs w:val="20"/>
              </w:rPr>
              <w:t>第二章</w:t>
            </w:r>
          </w:p>
        </w:tc>
        <w:tc>
          <w:tcPr>
            <w:tcW w:w="3305" w:type="dxa"/>
            <w:vAlign w:val="center"/>
          </w:tcPr>
          <w:p>
            <w:pPr>
              <w:ind w:firstLine="420" w:firstLineChars="200"/>
              <w:jc w:val="center"/>
              <w:rPr>
                <w:rFonts w:ascii="Times New Roman" w:hAnsi="Times New Roman" w:eastAsia="宋体" w:cs="Times New Roman"/>
                <w:color w:val="000000"/>
                <w:szCs w:val="21"/>
              </w:rPr>
            </w:pPr>
            <w:r>
              <w:rPr>
                <w:rFonts w:ascii="Times New Roman" w:hAnsi="Times New Roman" w:eastAsia="宋体" w:cs="Times New Roman"/>
                <w:szCs w:val="20"/>
              </w:rPr>
              <w:t>审美的相关概念与释义</w:t>
            </w:r>
          </w:p>
        </w:tc>
        <w:tc>
          <w:tcPr>
            <w:tcW w:w="1119" w:type="dxa"/>
            <w:vAlign w:val="center"/>
          </w:tcPr>
          <w:p>
            <w:pPr>
              <w:jc w:val="center"/>
              <w:rPr>
                <w:rFonts w:ascii="Times New Roman" w:hAnsi="Times New Roman" w:eastAsia="宋体" w:cs="Times New Roman"/>
                <w:color w:val="000000"/>
                <w:szCs w:val="20"/>
              </w:rPr>
            </w:pPr>
            <w:r>
              <w:rPr>
                <w:rFonts w:ascii="Times New Roman" w:hAnsi="Times New Roman" w:eastAsia="宋体" w:cs="Times New Roman"/>
                <w:color w:val="000000"/>
                <w:szCs w:val="20"/>
              </w:rPr>
              <w:t>2</w:t>
            </w:r>
          </w:p>
        </w:tc>
        <w:tc>
          <w:tcPr>
            <w:tcW w:w="1120"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2</w:t>
            </w:r>
          </w:p>
        </w:tc>
        <w:tc>
          <w:tcPr>
            <w:tcW w:w="1420" w:type="dxa"/>
            <w:vAlign w:val="center"/>
          </w:tcPr>
          <w:p>
            <w:pPr>
              <w:jc w:val="center"/>
              <w:rPr>
                <w:rFonts w:ascii="Times New Roman" w:hAnsi="Times New Roman" w:eastAsia="宋体" w:cs="Times New Roman"/>
                <w:szCs w:val="20"/>
              </w:rPr>
            </w:pPr>
          </w:p>
        </w:tc>
        <w:tc>
          <w:tcPr>
            <w:tcW w:w="819" w:type="dxa"/>
            <w:tcBorders>
              <w:right w:val="single" w:color="auto" w:sz="4" w:space="0"/>
            </w:tcBorders>
            <w:vAlign w:val="center"/>
          </w:tcPr>
          <w:p>
            <w:pPr>
              <w:rPr>
                <w:rFonts w:ascii="Times New Roman" w:hAnsi="Times New Roman" w:eastAsia="宋体" w:cs="Times New Roman"/>
                <w:color w:val="000000"/>
                <w:szCs w:val="20"/>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9" w:type="dxa"/>
            <w:tcBorders>
              <w:left w:val="single" w:color="auto" w:sz="4" w:space="0"/>
            </w:tcBorders>
            <w:vAlign w:val="center"/>
          </w:tcPr>
          <w:p>
            <w:pPr>
              <w:jc w:val="center"/>
              <w:rPr>
                <w:rFonts w:ascii="Times New Roman" w:hAnsi="Times New Roman" w:eastAsia="宋体" w:cs="Times New Roman"/>
                <w:szCs w:val="20"/>
              </w:rPr>
            </w:pPr>
            <w:r>
              <w:rPr>
                <w:rFonts w:ascii="Times New Roman" w:hAnsi="Times New Roman" w:eastAsia="宋体" w:cs="Times New Roman"/>
                <w:color w:val="000000"/>
                <w:szCs w:val="20"/>
              </w:rPr>
              <w:t>第三章</w:t>
            </w:r>
          </w:p>
        </w:tc>
        <w:tc>
          <w:tcPr>
            <w:tcW w:w="3305" w:type="dxa"/>
            <w:vAlign w:val="center"/>
          </w:tcPr>
          <w:p>
            <w:pPr>
              <w:ind w:firstLine="420" w:firstLineChars="200"/>
              <w:jc w:val="center"/>
              <w:rPr>
                <w:rFonts w:ascii="Times New Roman" w:hAnsi="Times New Roman" w:eastAsia="宋体" w:cs="Times New Roman"/>
                <w:color w:val="000000"/>
                <w:szCs w:val="21"/>
              </w:rPr>
            </w:pPr>
            <w:r>
              <w:rPr>
                <w:rFonts w:ascii="Times New Roman" w:hAnsi="Times New Roman" w:eastAsia="宋体" w:cs="Times New Roman"/>
                <w:szCs w:val="20"/>
              </w:rPr>
              <w:t>艺术的审美特征</w:t>
            </w:r>
          </w:p>
        </w:tc>
        <w:tc>
          <w:tcPr>
            <w:tcW w:w="1119" w:type="dxa"/>
            <w:vAlign w:val="center"/>
          </w:tcPr>
          <w:p>
            <w:pPr>
              <w:jc w:val="center"/>
              <w:rPr>
                <w:rFonts w:ascii="Times New Roman" w:hAnsi="Times New Roman" w:eastAsia="宋体" w:cs="Times New Roman"/>
                <w:color w:val="000000"/>
                <w:szCs w:val="20"/>
              </w:rPr>
            </w:pPr>
            <w:r>
              <w:rPr>
                <w:rFonts w:ascii="Times New Roman" w:hAnsi="Times New Roman" w:eastAsia="宋体" w:cs="Times New Roman"/>
                <w:color w:val="000000"/>
                <w:szCs w:val="20"/>
              </w:rPr>
              <w:t>2</w:t>
            </w:r>
          </w:p>
        </w:tc>
        <w:tc>
          <w:tcPr>
            <w:tcW w:w="1120"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2</w:t>
            </w:r>
          </w:p>
        </w:tc>
        <w:tc>
          <w:tcPr>
            <w:tcW w:w="1420" w:type="dxa"/>
            <w:vAlign w:val="center"/>
          </w:tcPr>
          <w:p>
            <w:pPr>
              <w:jc w:val="center"/>
              <w:rPr>
                <w:rFonts w:ascii="Times New Roman" w:hAnsi="Times New Roman" w:eastAsia="宋体" w:cs="Times New Roman"/>
                <w:szCs w:val="20"/>
              </w:rPr>
            </w:pPr>
          </w:p>
        </w:tc>
        <w:tc>
          <w:tcPr>
            <w:tcW w:w="819" w:type="dxa"/>
            <w:tcBorders>
              <w:right w:val="single" w:color="auto" w:sz="4" w:space="0"/>
            </w:tcBorders>
            <w:vAlign w:val="center"/>
          </w:tcPr>
          <w:p>
            <w:pPr>
              <w:rPr>
                <w:rFonts w:ascii="Times New Roman" w:hAnsi="Times New Roman" w:eastAsia="宋体" w:cs="Times New Roman"/>
                <w:color w:val="000000"/>
                <w:szCs w:val="20"/>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9" w:type="dxa"/>
            <w:tcBorders>
              <w:left w:val="single" w:color="auto" w:sz="4" w:space="0"/>
            </w:tcBorders>
            <w:vAlign w:val="center"/>
          </w:tcPr>
          <w:p>
            <w:pPr>
              <w:jc w:val="center"/>
              <w:rPr>
                <w:rFonts w:ascii="Times New Roman" w:hAnsi="Times New Roman" w:eastAsia="宋体" w:cs="Times New Roman"/>
                <w:szCs w:val="20"/>
              </w:rPr>
            </w:pPr>
            <w:r>
              <w:rPr>
                <w:rFonts w:ascii="Times New Roman" w:hAnsi="Times New Roman" w:eastAsia="宋体" w:cs="Times New Roman"/>
                <w:color w:val="000000"/>
                <w:szCs w:val="20"/>
              </w:rPr>
              <w:t>第四章</w:t>
            </w:r>
          </w:p>
        </w:tc>
        <w:tc>
          <w:tcPr>
            <w:tcW w:w="3305" w:type="dxa"/>
            <w:vAlign w:val="center"/>
          </w:tcPr>
          <w:p>
            <w:pPr>
              <w:ind w:firstLine="420" w:firstLineChars="200"/>
              <w:jc w:val="center"/>
              <w:rPr>
                <w:rFonts w:ascii="Times New Roman" w:hAnsi="Times New Roman" w:eastAsia="宋体" w:cs="Times New Roman"/>
                <w:szCs w:val="20"/>
              </w:rPr>
            </w:pPr>
            <w:r>
              <w:rPr>
                <w:rFonts w:ascii="Times New Roman" w:hAnsi="Times New Roman" w:eastAsia="宋体" w:cs="Times New Roman"/>
                <w:szCs w:val="20"/>
              </w:rPr>
              <w:t>实用艺术审美</w:t>
            </w:r>
          </w:p>
        </w:tc>
        <w:tc>
          <w:tcPr>
            <w:tcW w:w="1119" w:type="dxa"/>
            <w:vAlign w:val="center"/>
          </w:tcPr>
          <w:p>
            <w:pPr>
              <w:jc w:val="center"/>
              <w:rPr>
                <w:rFonts w:ascii="Times New Roman" w:hAnsi="Times New Roman" w:eastAsia="宋体" w:cs="Times New Roman"/>
                <w:color w:val="000000"/>
                <w:szCs w:val="20"/>
              </w:rPr>
            </w:pPr>
            <w:r>
              <w:rPr>
                <w:rFonts w:ascii="Times New Roman" w:hAnsi="Times New Roman" w:eastAsia="宋体" w:cs="Times New Roman"/>
                <w:color w:val="000000"/>
                <w:szCs w:val="20"/>
              </w:rPr>
              <w:t>2</w:t>
            </w:r>
          </w:p>
        </w:tc>
        <w:tc>
          <w:tcPr>
            <w:tcW w:w="1120"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1</w:t>
            </w:r>
          </w:p>
        </w:tc>
        <w:tc>
          <w:tcPr>
            <w:tcW w:w="1420"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1（</w:t>
            </w:r>
            <w:r>
              <w:rPr>
                <w:rFonts w:ascii="Times New Roman" w:hAnsi="Times New Roman" w:eastAsia="宋体" w:cs="Times New Roman"/>
                <w:sz w:val="18"/>
                <w:szCs w:val="18"/>
              </w:rPr>
              <w:t>作品鉴赏</w:t>
            </w:r>
            <w:r>
              <w:rPr>
                <w:rFonts w:ascii="Times New Roman" w:hAnsi="Times New Roman" w:eastAsia="宋体" w:cs="Times New Roman"/>
                <w:szCs w:val="20"/>
              </w:rPr>
              <w:t>）</w:t>
            </w:r>
          </w:p>
        </w:tc>
        <w:tc>
          <w:tcPr>
            <w:tcW w:w="819" w:type="dxa"/>
            <w:tcBorders>
              <w:right w:val="single" w:color="auto" w:sz="4" w:space="0"/>
            </w:tcBorders>
            <w:vAlign w:val="center"/>
          </w:tcPr>
          <w:p>
            <w:pPr>
              <w:rPr>
                <w:rFonts w:ascii="Times New Roman" w:hAnsi="Times New Roman" w:eastAsia="宋体" w:cs="Times New Roman"/>
                <w:color w:val="000000"/>
                <w:szCs w:val="20"/>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9" w:type="dxa"/>
            <w:tcBorders>
              <w:left w:val="single" w:color="auto" w:sz="4" w:space="0"/>
            </w:tcBorders>
            <w:vAlign w:val="center"/>
          </w:tcPr>
          <w:p>
            <w:pPr>
              <w:jc w:val="center"/>
              <w:rPr>
                <w:rFonts w:ascii="Times New Roman" w:hAnsi="Times New Roman" w:eastAsia="宋体" w:cs="Times New Roman"/>
                <w:szCs w:val="20"/>
              </w:rPr>
            </w:pPr>
            <w:r>
              <w:rPr>
                <w:rFonts w:ascii="Times New Roman" w:hAnsi="Times New Roman" w:eastAsia="宋体" w:cs="Times New Roman"/>
                <w:color w:val="000000"/>
                <w:szCs w:val="20"/>
              </w:rPr>
              <w:t>第五章</w:t>
            </w:r>
          </w:p>
        </w:tc>
        <w:tc>
          <w:tcPr>
            <w:tcW w:w="3305" w:type="dxa"/>
            <w:vAlign w:val="center"/>
          </w:tcPr>
          <w:p>
            <w:pPr>
              <w:ind w:firstLine="420" w:firstLineChars="200"/>
              <w:jc w:val="center"/>
              <w:rPr>
                <w:rFonts w:ascii="Times New Roman" w:hAnsi="Times New Roman" w:eastAsia="宋体" w:cs="Times New Roman"/>
                <w:szCs w:val="20"/>
              </w:rPr>
            </w:pPr>
            <w:r>
              <w:rPr>
                <w:rFonts w:ascii="Times New Roman" w:hAnsi="Times New Roman" w:eastAsia="宋体" w:cs="Times New Roman"/>
                <w:szCs w:val="20"/>
              </w:rPr>
              <w:t>造型艺术审美</w:t>
            </w:r>
          </w:p>
        </w:tc>
        <w:tc>
          <w:tcPr>
            <w:tcW w:w="1119" w:type="dxa"/>
            <w:vAlign w:val="center"/>
          </w:tcPr>
          <w:p>
            <w:pPr>
              <w:jc w:val="center"/>
              <w:rPr>
                <w:rFonts w:ascii="Times New Roman" w:hAnsi="Times New Roman" w:eastAsia="宋体" w:cs="Times New Roman"/>
                <w:color w:val="000000"/>
                <w:szCs w:val="20"/>
              </w:rPr>
            </w:pPr>
            <w:r>
              <w:rPr>
                <w:rFonts w:ascii="Times New Roman" w:hAnsi="Times New Roman" w:eastAsia="宋体" w:cs="Times New Roman"/>
                <w:color w:val="000000"/>
                <w:szCs w:val="20"/>
              </w:rPr>
              <w:t>4</w:t>
            </w:r>
          </w:p>
        </w:tc>
        <w:tc>
          <w:tcPr>
            <w:tcW w:w="1120"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2</w:t>
            </w:r>
          </w:p>
        </w:tc>
        <w:tc>
          <w:tcPr>
            <w:tcW w:w="1420"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2（</w:t>
            </w:r>
            <w:r>
              <w:rPr>
                <w:rFonts w:ascii="Times New Roman" w:hAnsi="Times New Roman" w:eastAsia="宋体" w:cs="Times New Roman"/>
                <w:sz w:val="18"/>
                <w:szCs w:val="18"/>
              </w:rPr>
              <w:t>作品鉴赏</w:t>
            </w:r>
            <w:r>
              <w:rPr>
                <w:rFonts w:ascii="Times New Roman" w:hAnsi="Times New Roman" w:eastAsia="宋体" w:cs="Times New Roman"/>
                <w:szCs w:val="20"/>
              </w:rPr>
              <w:t>）</w:t>
            </w:r>
          </w:p>
        </w:tc>
        <w:tc>
          <w:tcPr>
            <w:tcW w:w="819" w:type="dxa"/>
            <w:tcBorders>
              <w:right w:val="single" w:color="auto" w:sz="4" w:space="0"/>
            </w:tcBorders>
            <w:vAlign w:val="center"/>
          </w:tcPr>
          <w:p>
            <w:pPr>
              <w:rPr>
                <w:rFonts w:ascii="Times New Roman" w:hAnsi="Times New Roman" w:eastAsia="宋体" w:cs="Times New Roman"/>
                <w:color w:val="000000"/>
                <w:szCs w:val="20"/>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9" w:type="dxa"/>
            <w:tcBorders>
              <w:left w:val="single" w:color="auto" w:sz="4" w:space="0"/>
            </w:tcBorders>
            <w:vAlign w:val="center"/>
          </w:tcPr>
          <w:p>
            <w:pPr>
              <w:jc w:val="center"/>
              <w:rPr>
                <w:rFonts w:ascii="Times New Roman" w:hAnsi="Times New Roman" w:eastAsia="宋体" w:cs="Times New Roman"/>
                <w:szCs w:val="20"/>
              </w:rPr>
            </w:pPr>
            <w:r>
              <w:rPr>
                <w:rFonts w:ascii="Times New Roman" w:hAnsi="Times New Roman" w:eastAsia="宋体" w:cs="Times New Roman"/>
                <w:color w:val="000000"/>
                <w:szCs w:val="20"/>
              </w:rPr>
              <w:t>第六章</w:t>
            </w:r>
          </w:p>
        </w:tc>
        <w:tc>
          <w:tcPr>
            <w:tcW w:w="3305" w:type="dxa"/>
            <w:vAlign w:val="center"/>
          </w:tcPr>
          <w:p>
            <w:pPr>
              <w:ind w:firstLine="420" w:firstLineChars="200"/>
              <w:jc w:val="center"/>
              <w:rPr>
                <w:rFonts w:ascii="Times New Roman" w:hAnsi="Times New Roman" w:eastAsia="宋体" w:cs="Times New Roman"/>
                <w:szCs w:val="20"/>
              </w:rPr>
            </w:pPr>
            <w:r>
              <w:rPr>
                <w:rFonts w:ascii="Times New Roman" w:hAnsi="Times New Roman" w:eastAsia="宋体" w:cs="Times New Roman"/>
                <w:szCs w:val="20"/>
              </w:rPr>
              <w:t>语言艺术审美</w:t>
            </w:r>
          </w:p>
        </w:tc>
        <w:tc>
          <w:tcPr>
            <w:tcW w:w="1119" w:type="dxa"/>
            <w:vAlign w:val="center"/>
          </w:tcPr>
          <w:p>
            <w:pPr>
              <w:jc w:val="center"/>
              <w:rPr>
                <w:rFonts w:ascii="Times New Roman" w:hAnsi="Times New Roman" w:eastAsia="宋体" w:cs="Times New Roman"/>
                <w:color w:val="000000"/>
                <w:szCs w:val="20"/>
              </w:rPr>
            </w:pPr>
            <w:r>
              <w:rPr>
                <w:rFonts w:ascii="Times New Roman" w:hAnsi="Times New Roman" w:eastAsia="宋体" w:cs="Times New Roman"/>
                <w:color w:val="000000"/>
                <w:szCs w:val="20"/>
              </w:rPr>
              <w:t>2</w:t>
            </w:r>
          </w:p>
        </w:tc>
        <w:tc>
          <w:tcPr>
            <w:tcW w:w="1120"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1</w:t>
            </w:r>
          </w:p>
        </w:tc>
        <w:tc>
          <w:tcPr>
            <w:tcW w:w="1420"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1（</w:t>
            </w:r>
            <w:r>
              <w:rPr>
                <w:rFonts w:ascii="Times New Roman" w:hAnsi="Times New Roman" w:eastAsia="宋体" w:cs="Times New Roman"/>
                <w:sz w:val="18"/>
                <w:szCs w:val="18"/>
              </w:rPr>
              <w:t>作品鉴赏</w:t>
            </w:r>
            <w:r>
              <w:rPr>
                <w:rFonts w:ascii="Times New Roman" w:hAnsi="Times New Roman" w:eastAsia="宋体" w:cs="Times New Roman"/>
                <w:szCs w:val="20"/>
              </w:rPr>
              <w:t>）</w:t>
            </w:r>
          </w:p>
        </w:tc>
        <w:tc>
          <w:tcPr>
            <w:tcW w:w="819" w:type="dxa"/>
            <w:tcBorders>
              <w:right w:val="single" w:color="auto" w:sz="4" w:space="0"/>
            </w:tcBorders>
            <w:vAlign w:val="center"/>
          </w:tcPr>
          <w:p>
            <w:pPr>
              <w:rPr>
                <w:rFonts w:ascii="Times New Roman" w:hAnsi="Times New Roman" w:eastAsia="宋体" w:cs="Times New Roman"/>
                <w:color w:val="000000"/>
                <w:szCs w:val="20"/>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9" w:type="dxa"/>
            <w:tcBorders>
              <w:left w:val="single" w:color="auto" w:sz="4" w:space="0"/>
            </w:tcBorders>
            <w:vAlign w:val="center"/>
          </w:tcPr>
          <w:p>
            <w:pPr>
              <w:jc w:val="center"/>
              <w:rPr>
                <w:rFonts w:ascii="Times New Roman" w:hAnsi="Times New Roman" w:eastAsia="宋体" w:cs="Times New Roman"/>
                <w:szCs w:val="20"/>
              </w:rPr>
            </w:pPr>
            <w:r>
              <w:rPr>
                <w:rFonts w:ascii="Times New Roman" w:hAnsi="Times New Roman" w:eastAsia="宋体" w:cs="Times New Roman"/>
                <w:color w:val="000000"/>
                <w:szCs w:val="20"/>
              </w:rPr>
              <w:t>第七章</w:t>
            </w:r>
          </w:p>
        </w:tc>
        <w:tc>
          <w:tcPr>
            <w:tcW w:w="3305" w:type="dxa"/>
            <w:vAlign w:val="center"/>
          </w:tcPr>
          <w:p>
            <w:pPr>
              <w:ind w:firstLine="420" w:firstLineChars="200"/>
              <w:jc w:val="center"/>
              <w:rPr>
                <w:rFonts w:ascii="Times New Roman" w:hAnsi="Times New Roman" w:eastAsia="宋体" w:cs="Times New Roman"/>
                <w:szCs w:val="20"/>
              </w:rPr>
            </w:pPr>
            <w:r>
              <w:rPr>
                <w:rFonts w:ascii="Times New Roman" w:hAnsi="Times New Roman" w:eastAsia="宋体" w:cs="Times New Roman"/>
                <w:szCs w:val="20"/>
              </w:rPr>
              <w:t>综合艺术审美</w:t>
            </w:r>
          </w:p>
        </w:tc>
        <w:tc>
          <w:tcPr>
            <w:tcW w:w="1119" w:type="dxa"/>
            <w:vAlign w:val="center"/>
          </w:tcPr>
          <w:p>
            <w:pPr>
              <w:jc w:val="center"/>
              <w:rPr>
                <w:rFonts w:ascii="Times New Roman" w:hAnsi="Times New Roman" w:eastAsia="宋体" w:cs="Times New Roman"/>
                <w:color w:val="000000"/>
                <w:szCs w:val="20"/>
              </w:rPr>
            </w:pPr>
            <w:r>
              <w:rPr>
                <w:rFonts w:ascii="Times New Roman" w:hAnsi="Times New Roman" w:eastAsia="宋体" w:cs="Times New Roman"/>
                <w:color w:val="000000"/>
                <w:szCs w:val="20"/>
              </w:rPr>
              <w:t>8</w:t>
            </w:r>
          </w:p>
        </w:tc>
        <w:tc>
          <w:tcPr>
            <w:tcW w:w="1120"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1</w:t>
            </w:r>
          </w:p>
        </w:tc>
        <w:tc>
          <w:tcPr>
            <w:tcW w:w="1420"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7（</w:t>
            </w:r>
            <w:r>
              <w:rPr>
                <w:rFonts w:ascii="Times New Roman" w:hAnsi="Times New Roman" w:eastAsia="宋体" w:cs="Times New Roman"/>
                <w:sz w:val="18"/>
                <w:szCs w:val="18"/>
              </w:rPr>
              <w:t>作品鉴赏</w:t>
            </w:r>
            <w:r>
              <w:rPr>
                <w:rFonts w:ascii="Times New Roman" w:hAnsi="Times New Roman" w:eastAsia="宋体" w:cs="Times New Roman"/>
                <w:szCs w:val="20"/>
              </w:rPr>
              <w:t>）</w:t>
            </w:r>
          </w:p>
        </w:tc>
        <w:tc>
          <w:tcPr>
            <w:tcW w:w="819" w:type="dxa"/>
            <w:tcBorders>
              <w:right w:val="single" w:color="auto" w:sz="4" w:space="0"/>
            </w:tcBorders>
            <w:vAlign w:val="center"/>
          </w:tcPr>
          <w:p>
            <w:pPr>
              <w:rPr>
                <w:rFonts w:ascii="Times New Roman" w:hAnsi="Times New Roman" w:eastAsia="宋体" w:cs="Times New Roman"/>
                <w:color w:val="000000"/>
                <w:szCs w:val="20"/>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9" w:type="dxa"/>
            <w:tcBorders>
              <w:left w:val="single" w:color="auto" w:sz="4" w:space="0"/>
            </w:tcBorders>
            <w:vAlign w:val="center"/>
          </w:tcPr>
          <w:p>
            <w:pPr>
              <w:jc w:val="center"/>
              <w:rPr>
                <w:rFonts w:ascii="Times New Roman" w:hAnsi="Times New Roman" w:eastAsia="宋体" w:cs="Times New Roman"/>
                <w:szCs w:val="20"/>
              </w:rPr>
            </w:pPr>
            <w:r>
              <w:rPr>
                <w:rFonts w:ascii="Times New Roman" w:hAnsi="Times New Roman" w:eastAsia="宋体" w:cs="Times New Roman"/>
                <w:szCs w:val="20"/>
              </w:rPr>
              <w:t>第八章</w:t>
            </w:r>
          </w:p>
        </w:tc>
        <w:tc>
          <w:tcPr>
            <w:tcW w:w="3305" w:type="dxa"/>
            <w:vAlign w:val="center"/>
          </w:tcPr>
          <w:p>
            <w:pPr>
              <w:ind w:firstLine="420" w:firstLineChars="200"/>
              <w:jc w:val="center"/>
              <w:rPr>
                <w:rFonts w:ascii="Times New Roman" w:hAnsi="Times New Roman" w:eastAsia="宋体" w:cs="Times New Roman"/>
                <w:szCs w:val="20"/>
              </w:rPr>
            </w:pPr>
            <w:r>
              <w:rPr>
                <w:rFonts w:ascii="Times New Roman" w:hAnsi="Times New Roman" w:eastAsia="宋体" w:cs="Times New Roman"/>
                <w:szCs w:val="20"/>
              </w:rPr>
              <w:t>表情艺术审美</w:t>
            </w:r>
          </w:p>
        </w:tc>
        <w:tc>
          <w:tcPr>
            <w:tcW w:w="1119" w:type="dxa"/>
            <w:vAlign w:val="center"/>
          </w:tcPr>
          <w:p>
            <w:pPr>
              <w:jc w:val="center"/>
              <w:rPr>
                <w:rFonts w:ascii="Times New Roman" w:hAnsi="Times New Roman" w:eastAsia="宋体" w:cs="Times New Roman"/>
                <w:color w:val="000000"/>
                <w:szCs w:val="20"/>
              </w:rPr>
            </w:pPr>
            <w:r>
              <w:rPr>
                <w:rFonts w:ascii="Times New Roman" w:hAnsi="Times New Roman" w:eastAsia="宋体" w:cs="Times New Roman"/>
                <w:color w:val="000000"/>
                <w:szCs w:val="20"/>
              </w:rPr>
              <w:t>12</w:t>
            </w:r>
          </w:p>
        </w:tc>
        <w:tc>
          <w:tcPr>
            <w:tcW w:w="1120"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2</w:t>
            </w:r>
          </w:p>
        </w:tc>
        <w:tc>
          <w:tcPr>
            <w:tcW w:w="1420"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10（</w:t>
            </w:r>
            <w:r>
              <w:rPr>
                <w:rFonts w:ascii="Times New Roman" w:hAnsi="Times New Roman" w:eastAsia="宋体" w:cs="Times New Roman"/>
                <w:sz w:val="18"/>
                <w:szCs w:val="18"/>
              </w:rPr>
              <w:t>作品鉴赏</w:t>
            </w:r>
            <w:r>
              <w:rPr>
                <w:rFonts w:ascii="Times New Roman" w:hAnsi="Times New Roman" w:eastAsia="宋体" w:cs="Times New Roman"/>
                <w:szCs w:val="20"/>
              </w:rPr>
              <w:t>）</w:t>
            </w:r>
          </w:p>
        </w:tc>
        <w:tc>
          <w:tcPr>
            <w:tcW w:w="819" w:type="dxa"/>
            <w:tcBorders>
              <w:right w:val="single" w:color="auto" w:sz="4" w:space="0"/>
            </w:tcBorders>
            <w:vAlign w:val="center"/>
          </w:tcPr>
          <w:p>
            <w:pPr>
              <w:rPr>
                <w:rFonts w:ascii="Times New Roman" w:hAnsi="Times New Roman" w:eastAsia="宋体" w:cs="Times New Roman"/>
                <w:color w:val="000000"/>
                <w:szCs w:val="20"/>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9" w:type="dxa"/>
            <w:tcBorders>
              <w:left w:val="single" w:color="auto" w:sz="4" w:space="0"/>
            </w:tcBorders>
            <w:vAlign w:val="center"/>
          </w:tcPr>
          <w:p>
            <w:pPr>
              <w:jc w:val="center"/>
              <w:rPr>
                <w:rFonts w:ascii="Times New Roman" w:hAnsi="Times New Roman" w:eastAsia="宋体" w:cs="Times New Roman"/>
                <w:szCs w:val="20"/>
              </w:rPr>
            </w:pPr>
          </w:p>
        </w:tc>
        <w:tc>
          <w:tcPr>
            <w:tcW w:w="3305" w:type="dxa"/>
            <w:vAlign w:val="center"/>
          </w:tcPr>
          <w:p>
            <w:pPr>
              <w:ind w:firstLine="630" w:firstLineChars="300"/>
              <w:jc w:val="center"/>
              <w:rPr>
                <w:rFonts w:ascii="Times New Roman" w:hAnsi="Times New Roman" w:eastAsia="宋体" w:cs="Times New Roman"/>
                <w:szCs w:val="20"/>
              </w:rPr>
            </w:pPr>
            <w:r>
              <w:rPr>
                <w:rFonts w:ascii="Times New Roman" w:hAnsi="Times New Roman" w:eastAsia="宋体" w:cs="Times New Roman"/>
                <w:szCs w:val="20"/>
              </w:rPr>
              <w:t>总复习</w:t>
            </w:r>
          </w:p>
        </w:tc>
        <w:tc>
          <w:tcPr>
            <w:tcW w:w="1119" w:type="dxa"/>
            <w:vAlign w:val="center"/>
          </w:tcPr>
          <w:p>
            <w:pPr>
              <w:jc w:val="center"/>
              <w:rPr>
                <w:rFonts w:ascii="Times New Roman" w:hAnsi="Times New Roman" w:eastAsia="宋体" w:cs="Times New Roman"/>
                <w:color w:val="000000"/>
                <w:szCs w:val="20"/>
              </w:rPr>
            </w:pPr>
            <w:r>
              <w:rPr>
                <w:rFonts w:ascii="Times New Roman" w:hAnsi="Times New Roman" w:eastAsia="宋体" w:cs="Times New Roman"/>
                <w:color w:val="000000"/>
                <w:szCs w:val="20"/>
              </w:rPr>
              <w:t>2</w:t>
            </w:r>
          </w:p>
        </w:tc>
        <w:tc>
          <w:tcPr>
            <w:tcW w:w="1120"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2</w:t>
            </w:r>
          </w:p>
        </w:tc>
        <w:tc>
          <w:tcPr>
            <w:tcW w:w="1420" w:type="dxa"/>
            <w:vAlign w:val="center"/>
          </w:tcPr>
          <w:p>
            <w:pPr>
              <w:jc w:val="center"/>
              <w:rPr>
                <w:rFonts w:ascii="Times New Roman" w:hAnsi="Times New Roman" w:eastAsia="宋体" w:cs="Times New Roman"/>
                <w:szCs w:val="20"/>
              </w:rPr>
            </w:pPr>
          </w:p>
        </w:tc>
        <w:tc>
          <w:tcPr>
            <w:tcW w:w="819" w:type="dxa"/>
            <w:tcBorders>
              <w:right w:val="single" w:color="auto" w:sz="4" w:space="0"/>
            </w:tcBorders>
            <w:vAlign w:val="center"/>
          </w:tcPr>
          <w:p>
            <w:pPr>
              <w:rPr>
                <w:rFonts w:ascii="Times New Roman" w:hAnsi="Times New Roman" w:eastAsia="宋体" w:cs="Times New Roman"/>
                <w:color w:val="000000"/>
                <w:szCs w:val="20"/>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4514" w:type="dxa"/>
            <w:gridSpan w:val="2"/>
            <w:tcBorders>
              <w:left w:val="single" w:color="auto" w:sz="4" w:space="0"/>
            </w:tcBorders>
            <w:vAlign w:val="center"/>
          </w:tcPr>
          <w:p>
            <w:pPr>
              <w:jc w:val="center"/>
              <w:rPr>
                <w:rFonts w:ascii="Times New Roman" w:hAnsi="Times New Roman" w:eastAsia="宋体" w:cs="Times New Roman"/>
                <w:color w:val="000000"/>
                <w:szCs w:val="20"/>
              </w:rPr>
            </w:pPr>
            <w:r>
              <w:rPr>
                <w:rFonts w:ascii="Times New Roman" w:hAnsi="Times New Roman" w:eastAsia="宋体" w:cs="Times New Roman"/>
                <w:color w:val="000000"/>
                <w:szCs w:val="20"/>
              </w:rPr>
              <w:t>总计</w:t>
            </w:r>
          </w:p>
        </w:tc>
        <w:tc>
          <w:tcPr>
            <w:tcW w:w="1119" w:type="dxa"/>
            <w:vAlign w:val="center"/>
          </w:tcPr>
          <w:p>
            <w:pPr>
              <w:jc w:val="center"/>
              <w:rPr>
                <w:rFonts w:ascii="Times New Roman" w:hAnsi="Times New Roman" w:eastAsia="宋体" w:cs="Times New Roman"/>
                <w:color w:val="000000"/>
                <w:szCs w:val="20"/>
              </w:rPr>
            </w:pPr>
            <w:r>
              <w:rPr>
                <w:rFonts w:ascii="Times New Roman" w:hAnsi="Times New Roman" w:eastAsia="宋体" w:cs="Times New Roman"/>
                <w:color w:val="000000"/>
                <w:szCs w:val="20"/>
              </w:rPr>
              <w:t>36</w:t>
            </w:r>
          </w:p>
        </w:tc>
        <w:tc>
          <w:tcPr>
            <w:tcW w:w="1120" w:type="dxa"/>
            <w:vAlign w:val="center"/>
          </w:tcPr>
          <w:p>
            <w:pPr>
              <w:jc w:val="center"/>
              <w:rPr>
                <w:rFonts w:ascii="Times New Roman" w:hAnsi="Times New Roman" w:eastAsia="宋体" w:cs="Times New Roman"/>
                <w:color w:val="000000"/>
                <w:szCs w:val="20"/>
              </w:rPr>
            </w:pPr>
            <w:r>
              <w:rPr>
                <w:rFonts w:ascii="Times New Roman" w:hAnsi="Times New Roman" w:eastAsia="宋体" w:cs="Times New Roman"/>
                <w:color w:val="000000"/>
                <w:szCs w:val="20"/>
              </w:rPr>
              <w:t>15</w:t>
            </w:r>
          </w:p>
        </w:tc>
        <w:tc>
          <w:tcPr>
            <w:tcW w:w="1420" w:type="dxa"/>
            <w:vAlign w:val="center"/>
          </w:tcPr>
          <w:p>
            <w:pPr>
              <w:jc w:val="center"/>
              <w:rPr>
                <w:rFonts w:ascii="Times New Roman" w:hAnsi="Times New Roman" w:eastAsia="宋体" w:cs="Times New Roman"/>
                <w:color w:val="000000"/>
                <w:szCs w:val="20"/>
              </w:rPr>
            </w:pPr>
            <w:r>
              <w:rPr>
                <w:rFonts w:ascii="Times New Roman" w:hAnsi="Times New Roman" w:eastAsia="宋体" w:cs="Times New Roman"/>
                <w:color w:val="000000"/>
                <w:szCs w:val="20"/>
              </w:rPr>
              <w:t>21</w:t>
            </w:r>
          </w:p>
        </w:tc>
        <w:tc>
          <w:tcPr>
            <w:tcW w:w="819" w:type="dxa"/>
            <w:tcBorders>
              <w:right w:val="single" w:color="auto" w:sz="4" w:space="0"/>
            </w:tcBorders>
            <w:vAlign w:val="center"/>
          </w:tcPr>
          <w:p>
            <w:pPr>
              <w:rPr>
                <w:rFonts w:ascii="Times New Roman" w:hAnsi="Times New Roman" w:eastAsia="宋体" w:cs="Times New Roman"/>
                <w:color w:val="000000"/>
                <w:szCs w:val="20"/>
              </w:rPr>
            </w:pPr>
          </w:p>
        </w:tc>
      </w:tr>
    </w:tbl>
    <w:p>
      <w:pPr>
        <w:ind w:firstLine="240" w:firstLineChars="100"/>
        <w:rPr>
          <w:rFonts w:ascii="Times New Roman" w:hAnsi="Times New Roman" w:eastAsia="宋体" w:cs="Times New Roman"/>
          <w:szCs w:val="20"/>
        </w:rPr>
      </w:pPr>
      <w:r>
        <w:rPr>
          <w:rFonts w:ascii="Times New Roman" w:hAnsi="Times New Roman" w:eastAsia="宋体" w:cs="Times New Roman"/>
          <w:b/>
          <w:sz w:val="24"/>
          <w:szCs w:val="20"/>
        </w:rPr>
        <w:t>（五）教学方式</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采用音响设备和投影设备等多媒体辅助教学，教学过程中以案例分析与作品鉴赏为依托，在艺术的审美与鉴赏实践活动中，由感性认识上升到理性认识；艺术审美欣赏是一门抽象思维很强的课程，因此在教学中对艺术语言要进行必要的讲授、分析和示范，通过形象的艺术语言，唤起学生对美的追求，加强学生的想象和形象思维，提高学生的领悟能力，对美的感受能力和创造力；再者，当今艺术文化发展速度很快，需要及时补充新的教学内容，注视当今文化艺术新动向，提高本课程的教学水平。</w:t>
      </w:r>
    </w:p>
    <w:p>
      <w:pPr>
        <w:ind w:firstLine="480" w:firstLineChars="200"/>
        <w:rPr>
          <w:rFonts w:hint="eastAsia" w:ascii="Times New Roman" w:hAnsi="Times New Roman" w:eastAsia="宋体" w:cs="Times New Roman"/>
          <w:b/>
          <w:bCs/>
          <w:sz w:val="24"/>
          <w:szCs w:val="20"/>
          <w:lang w:eastAsia="zh-CN"/>
        </w:rPr>
      </w:pPr>
      <w:r>
        <w:rPr>
          <w:rFonts w:hint="eastAsia" w:ascii="Times New Roman" w:hAnsi="Times New Roman" w:eastAsia="宋体" w:cs="Times New Roman"/>
          <w:b/>
          <w:bCs/>
          <w:sz w:val="24"/>
          <w:szCs w:val="20"/>
          <w:lang w:eastAsia="zh-CN"/>
        </w:rPr>
        <w:t>（六）考核方式</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本课程考核方式为考察：课堂各类别艺术作品赏析展示（60%）与平时成绩（含课堂活动、课堂参与、课堂考勤等成绩，共占40%）结合。</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考核内容：要求学生依据自己所喜爱或擅长的某一艺术领域，选取一项具有代表性的艺术作品，在课堂上开展艺术作品赏析展示。</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考核方式：艺术作品赏析ppt文本制作展示、解说；艺术作品音频、视频展示、解说。</w:t>
      </w:r>
    </w:p>
    <w:p>
      <w:pPr>
        <w:ind w:firstLine="420" w:firstLineChars="200"/>
        <w:rPr>
          <w:rFonts w:ascii="Times New Roman" w:hAnsi="Times New Roman" w:eastAsia="宋体" w:cs="Times New Roman"/>
          <w:szCs w:val="20"/>
        </w:rPr>
      </w:pPr>
    </w:p>
    <w:p>
      <w:pPr>
        <w:ind w:firstLine="420" w:firstLineChars="150"/>
        <w:rPr>
          <w:rFonts w:ascii="Times New Roman" w:hAnsi="Times New Roman" w:eastAsia="宋体" w:cs="Times New Roman"/>
          <w:b/>
          <w:bCs/>
          <w:sz w:val="28"/>
          <w:szCs w:val="20"/>
        </w:rPr>
      </w:pPr>
      <w:r>
        <w:rPr>
          <w:rFonts w:hint="eastAsia" w:ascii="Times New Roman" w:hAnsi="Times New Roman" w:eastAsia="宋体" w:cs="Times New Roman"/>
          <w:b/>
          <w:bCs/>
          <w:sz w:val="28"/>
          <w:szCs w:val="20"/>
        </w:rPr>
        <w:t>二、</w:t>
      </w:r>
      <w:r>
        <w:rPr>
          <w:rFonts w:ascii="Times New Roman" w:hAnsi="Times New Roman" w:eastAsia="宋体" w:cs="Times New Roman"/>
          <w:b/>
          <w:bCs/>
          <w:sz w:val="28"/>
          <w:szCs w:val="20"/>
        </w:rPr>
        <w:t>本文</w:t>
      </w:r>
    </w:p>
    <w:p>
      <w:pPr>
        <w:ind w:firstLine="480" w:firstLineChars="200"/>
        <w:jc w:val="center"/>
        <w:rPr>
          <w:rFonts w:ascii="Times New Roman" w:hAnsi="Times New Roman" w:eastAsia="宋体" w:cs="Times New Roman"/>
          <w:b/>
          <w:szCs w:val="20"/>
        </w:rPr>
      </w:pPr>
      <w:r>
        <w:rPr>
          <w:rFonts w:ascii="Times New Roman" w:hAnsi="Times New Roman" w:eastAsia="宋体" w:cs="Times New Roman"/>
          <w:b/>
          <w:bCs/>
          <w:sz w:val="24"/>
          <w:szCs w:val="24"/>
        </w:rPr>
        <w:t>第一章</w:t>
      </w:r>
      <w:r>
        <w:rPr>
          <w:rFonts w:hint="eastAsia" w:ascii="Times New Roman" w:hAnsi="Times New Roman" w:eastAsia="宋体" w:cs="Times New Roman"/>
          <w:b/>
          <w:bCs/>
          <w:sz w:val="24"/>
          <w:szCs w:val="24"/>
        </w:rPr>
        <w:t xml:space="preserve"> </w:t>
      </w:r>
      <w:r>
        <w:rPr>
          <w:rFonts w:ascii="Times New Roman" w:hAnsi="Times New Roman" w:eastAsia="宋体" w:cs="Times New Roman"/>
          <w:b/>
          <w:bCs/>
          <w:sz w:val="24"/>
          <w:szCs w:val="24"/>
        </w:rPr>
        <w:t>艺术的相关概念与释义</w:t>
      </w:r>
    </w:p>
    <w:p>
      <w:pPr>
        <w:ind w:firstLine="420" w:firstLineChars="200"/>
        <w:rPr>
          <w:rFonts w:ascii="Times New Roman" w:hAnsi="Times New Roman" w:eastAsia="宋体" w:cs="Times New Roman"/>
          <w:b/>
          <w:szCs w:val="20"/>
        </w:rPr>
      </w:pPr>
      <w:r>
        <w:rPr>
          <w:rFonts w:ascii="Times New Roman" w:hAnsi="Times New Roman" w:eastAsia="宋体" w:cs="Times New Roman"/>
          <w:b/>
          <w:szCs w:val="20"/>
        </w:rPr>
        <w:t>教学要点：</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通过本章学习，了解艺术的概念、性质、分类、特点、作用、艺术作品的审美构成，从而对本课程的基本内容及指导思想有一个概括的认识。</w:t>
      </w:r>
    </w:p>
    <w:p>
      <w:pPr>
        <w:ind w:firstLine="420" w:firstLineChars="200"/>
        <w:rPr>
          <w:rFonts w:ascii="Times New Roman" w:hAnsi="Times New Roman" w:eastAsia="宋体" w:cs="Times New Roman"/>
          <w:b/>
          <w:szCs w:val="20"/>
        </w:rPr>
      </w:pPr>
      <w:r>
        <w:rPr>
          <w:rFonts w:ascii="Times New Roman" w:hAnsi="Times New Roman" w:eastAsia="宋体" w:cs="Times New Roman"/>
          <w:b/>
          <w:szCs w:val="20"/>
        </w:rPr>
        <w:t>教学时数：</w:t>
      </w:r>
    </w:p>
    <w:p>
      <w:pPr>
        <w:ind w:firstLine="420" w:firstLineChars="200"/>
        <w:rPr>
          <w:rFonts w:ascii="Times New Roman" w:hAnsi="Times New Roman" w:eastAsia="宋体" w:cs="Times New Roman"/>
          <w:szCs w:val="20"/>
        </w:rPr>
      </w:pPr>
      <w:r>
        <w:rPr>
          <w:rFonts w:ascii="Times New Roman" w:hAnsi="Times New Roman" w:eastAsia="宋体" w:cs="Times New Roman"/>
          <w:bCs/>
          <w:szCs w:val="20"/>
        </w:rPr>
        <w:t>2</w:t>
      </w:r>
      <w:r>
        <w:rPr>
          <w:rFonts w:hint="eastAsia" w:ascii="Times New Roman" w:hAnsi="Times New Roman" w:eastAsia="宋体" w:cs="Times New Roman"/>
          <w:szCs w:val="20"/>
        </w:rPr>
        <w:t>学时</w:t>
      </w:r>
    </w:p>
    <w:p>
      <w:pPr>
        <w:ind w:firstLine="420" w:firstLineChars="200"/>
        <w:rPr>
          <w:rFonts w:ascii="Times New Roman" w:hAnsi="Times New Roman" w:eastAsia="宋体" w:cs="Times New Roman"/>
          <w:b/>
          <w:szCs w:val="20"/>
        </w:rPr>
      </w:pPr>
      <w:r>
        <w:rPr>
          <w:rFonts w:ascii="Times New Roman" w:hAnsi="Times New Roman" w:eastAsia="宋体" w:cs="Times New Roman"/>
          <w:b/>
          <w:szCs w:val="20"/>
        </w:rPr>
        <w:t>教学内容：</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一、</w:t>
      </w:r>
      <w:r>
        <w:rPr>
          <w:rFonts w:ascii="Times New Roman" w:hAnsi="Times New Roman" w:eastAsia="宋体" w:cs="Times New Roman"/>
          <w:szCs w:val="20"/>
        </w:rPr>
        <w:t>艺术概念、释义及分类</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艺术是人类按照美的规律创造世界，同时也按照美的规律创造自身的实践活动。</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“艺术”是一</w:t>
      </w:r>
      <w:r>
        <w:rPr>
          <w:rFonts w:ascii="Times New Roman" w:hAnsi="Times New Roman" w:eastAsia="宋体" w:cs="Times New Roman"/>
          <w:szCs w:val="20"/>
        </w:rPr>
        <w:t>个宽泛的概念，不仅指日常生活中满足人们主观与情感需求的各种艺术作品与各种娱乐方式，还有比现实更有典型性的社会意识形态，包括文学、绘画、雕塑、建筑、音乐、舞蹈、戏剧、电影和曲艺等，还包括富有创造性的看待事物、处理事物的方式和方法。</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二、</w:t>
      </w:r>
      <w:r>
        <w:rPr>
          <w:rFonts w:ascii="Times New Roman" w:hAnsi="Times New Roman" w:eastAsia="宋体" w:cs="Times New Roman"/>
          <w:szCs w:val="20"/>
        </w:rPr>
        <w:t>艺术是现实美和理想美的审美统一</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从根本上说，艺术根源于现实美。现实美无疑是丰富多采，取之不尽的。但是，现实美也有缺陷，比较分散，受时间、空间的限制，不能充分体现艺术家的审美理想，不能充分满足人们的审美需要。人总是有理想的，总是有更高的审美要求的，因此，艺术家不会满足于对现实美的摹仿、再现，而要在现实的基础上展现出更加美好的理想世界，以满足自己更高的审美需要，促进人们去创造更加美好的未来。这样，艺术必然是现实美和理想美的审美统一、再现和表现统一的结晶。</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三、</w:t>
      </w:r>
      <w:r>
        <w:rPr>
          <w:rFonts w:ascii="Times New Roman" w:hAnsi="Times New Roman" w:eastAsia="宋体" w:cs="Times New Roman"/>
          <w:szCs w:val="20"/>
        </w:rPr>
        <w:t>艺术是实与虚的审美统一</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艺术要反映现实，但艺术不照搬现实，它要借助想象、虚构创造与现实世界有联系，而又不同的理想世界、想象世界；要通过审美的集中和概括，通过对普通实际生活形象一定程度的变形，创造出更高、更典型、更美的艺术形象，因此，艺术必定是实与虚的审美统一。</w:t>
      </w:r>
    </w:p>
    <w:p>
      <w:pPr>
        <w:adjustRightInd w:val="0"/>
        <w:snapToGrid w:val="0"/>
        <w:ind w:firstLine="420" w:firstLineChars="200"/>
        <w:rPr>
          <w:rFonts w:ascii="Times New Roman" w:hAnsi="Times New Roman" w:eastAsia="宋体" w:cs="Times New Roman"/>
          <w:color w:val="111111"/>
          <w:szCs w:val="21"/>
          <w:shd w:val="clear" w:color="auto" w:fill="FFFFFF"/>
        </w:rPr>
      </w:pPr>
      <w:r>
        <w:rPr>
          <w:rFonts w:ascii="Times New Roman" w:hAnsi="Times New Roman" w:eastAsia="宋体" w:cs="Times New Roman"/>
          <w:b/>
          <w:bCs/>
          <w:szCs w:val="20"/>
        </w:rPr>
        <w:t>考核要求：</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1、了解艺术的概念、性质、分类、特点与作用</w:t>
      </w:r>
      <w:r>
        <w:rPr>
          <w:rFonts w:hint="eastAsia" w:ascii="Times New Roman" w:hAnsi="Times New Roman" w:eastAsia="宋体" w:cs="Times New Roman"/>
          <w:szCs w:val="20"/>
        </w:rPr>
        <w:t>。</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2、掌握艺术作品的审美构成</w:t>
      </w:r>
      <w:r>
        <w:rPr>
          <w:rFonts w:hint="eastAsia" w:ascii="Times New Roman" w:hAnsi="Times New Roman" w:eastAsia="宋体" w:cs="Times New Roman"/>
          <w:szCs w:val="20"/>
        </w:rPr>
        <w:t>。</w:t>
      </w:r>
    </w:p>
    <w:p>
      <w:pPr>
        <w:ind w:firstLine="420" w:firstLineChars="200"/>
        <w:rPr>
          <w:rFonts w:ascii="Times New Roman" w:hAnsi="Times New Roman" w:eastAsia="宋体" w:cs="Times New Roman"/>
          <w:szCs w:val="20"/>
        </w:rPr>
      </w:pPr>
    </w:p>
    <w:p>
      <w:pPr>
        <w:ind w:firstLine="480" w:firstLineChars="200"/>
        <w:jc w:val="center"/>
        <w:rPr>
          <w:rFonts w:ascii="Times New Roman" w:hAnsi="Times New Roman" w:eastAsia="宋体" w:cs="Times New Roman"/>
          <w:b/>
          <w:szCs w:val="20"/>
        </w:rPr>
      </w:pPr>
      <w:r>
        <w:rPr>
          <w:rFonts w:ascii="Times New Roman" w:hAnsi="Times New Roman" w:eastAsia="宋体" w:cs="Times New Roman"/>
          <w:b/>
          <w:bCs/>
          <w:sz w:val="24"/>
          <w:szCs w:val="24"/>
        </w:rPr>
        <w:t>第二章</w:t>
      </w:r>
      <w:r>
        <w:rPr>
          <w:rFonts w:hint="eastAsia" w:ascii="Times New Roman" w:hAnsi="Times New Roman" w:eastAsia="宋体" w:cs="Times New Roman"/>
          <w:b/>
          <w:bCs/>
          <w:sz w:val="24"/>
          <w:szCs w:val="24"/>
        </w:rPr>
        <w:t xml:space="preserve"> </w:t>
      </w:r>
      <w:r>
        <w:rPr>
          <w:rFonts w:ascii="Times New Roman" w:hAnsi="Times New Roman" w:eastAsia="宋体" w:cs="Times New Roman"/>
          <w:b/>
          <w:bCs/>
          <w:sz w:val="24"/>
          <w:szCs w:val="24"/>
        </w:rPr>
        <w:t>审美的相关概念与释义</w:t>
      </w:r>
    </w:p>
    <w:p>
      <w:pPr>
        <w:ind w:firstLine="420" w:firstLineChars="200"/>
        <w:rPr>
          <w:rFonts w:ascii="Times New Roman" w:hAnsi="Times New Roman" w:eastAsia="宋体" w:cs="Times New Roman"/>
          <w:b/>
          <w:szCs w:val="20"/>
        </w:rPr>
      </w:pPr>
      <w:r>
        <w:rPr>
          <w:rFonts w:ascii="Times New Roman" w:hAnsi="Times New Roman" w:eastAsia="宋体" w:cs="Times New Roman"/>
          <w:b/>
          <w:szCs w:val="20"/>
        </w:rPr>
        <w:t>教学要点：</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通过本章学习，了解审美的概念、性质、特点、作用与意义，把握培养提高艺术鉴赏能力的途径与方法。</w:t>
      </w:r>
    </w:p>
    <w:p>
      <w:pPr>
        <w:ind w:firstLine="420" w:firstLineChars="200"/>
        <w:rPr>
          <w:rFonts w:ascii="Times New Roman" w:hAnsi="Times New Roman" w:eastAsia="宋体" w:cs="Times New Roman"/>
          <w:b/>
          <w:szCs w:val="20"/>
        </w:rPr>
      </w:pPr>
      <w:r>
        <w:rPr>
          <w:rFonts w:ascii="Times New Roman" w:hAnsi="Times New Roman" w:eastAsia="宋体" w:cs="Times New Roman"/>
          <w:b/>
          <w:szCs w:val="20"/>
        </w:rPr>
        <w:t>教学时数：</w:t>
      </w:r>
    </w:p>
    <w:p>
      <w:pPr>
        <w:ind w:firstLine="420" w:firstLineChars="200"/>
        <w:rPr>
          <w:rFonts w:ascii="Times New Roman" w:hAnsi="Times New Roman" w:eastAsia="宋体" w:cs="Times New Roman"/>
          <w:szCs w:val="20"/>
        </w:rPr>
      </w:pPr>
      <w:r>
        <w:rPr>
          <w:rFonts w:ascii="Times New Roman" w:hAnsi="Times New Roman" w:eastAsia="宋体" w:cs="Times New Roman"/>
          <w:bCs/>
          <w:szCs w:val="20"/>
        </w:rPr>
        <w:t>2</w:t>
      </w:r>
      <w:r>
        <w:rPr>
          <w:rFonts w:hint="eastAsia" w:ascii="Times New Roman" w:hAnsi="Times New Roman" w:eastAsia="宋体" w:cs="Times New Roman"/>
          <w:szCs w:val="20"/>
        </w:rPr>
        <w:t>学时</w:t>
      </w:r>
    </w:p>
    <w:p>
      <w:pPr>
        <w:ind w:firstLine="420" w:firstLineChars="200"/>
        <w:rPr>
          <w:rFonts w:ascii="Times New Roman" w:hAnsi="Times New Roman" w:eastAsia="宋体" w:cs="Times New Roman"/>
          <w:b/>
          <w:szCs w:val="20"/>
        </w:rPr>
      </w:pPr>
      <w:r>
        <w:rPr>
          <w:rFonts w:ascii="Times New Roman" w:hAnsi="Times New Roman" w:eastAsia="宋体" w:cs="Times New Roman"/>
          <w:b/>
          <w:szCs w:val="20"/>
        </w:rPr>
        <w:t>教学内容：</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一、</w:t>
      </w:r>
      <w:r>
        <w:rPr>
          <w:rFonts w:ascii="Times New Roman" w:hAnsi="Times New Roman" w:eastAsia="宋体" w:cs="Times New Roman"/>
          <w:szCs w:val="20"/>
        </w:rPr>
        <w:t>美学</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美学是指从人对现实的审美关系出发，以艺术作为主要对象，研究美、丑、崇高等审美范畴和人的审美意识、美感经验，以及美得创造、发展及其规律的科学。美学是以对美的本质及其意义的研究为主题的学科。美学是哲学的一个分支。</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二、</w:t>
      </w:r>
      <w:r>
        <w:rPr>
          <w:rFonts w:ascii="Times New Roman" w:hAnsi="Times New Roman" w:eastAsia="宋体" w:cs="Times New Roman"/>
          <w:szCs w:val="20"/>
        </w:rPr>
        <w:t>优美</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优美是指审美主体在观赏具有审美价值的客观对象时，主客体之间所呈现出来的和谐一致的美，优美作为美的一般形态，以和谐、协调、一致、均衡和统一为特点。</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三、</w:t>
      </w:r>
      <w:r>
        <w:rPr>
          <w:rFonts w:ascii="Times New Roman" w:hAnsi="Times New Roman" w:eastAsia="宋体" w:cs="Times New Roman"/>
          <w:szCs w:val="20"/>
        </w:rPr>
        <w:t>审美</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审美是超越现实的体验方式，即“领会事物和艺术品的美”。领会，既是智慧的参与，更需要情感的体验和主动地探究。</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四、</w:t>
      </w:r>
      <w:r>
        <w:rPr>
          <w:rFonts w:ascii="Times New Roman" w:hAnsi="Times New Roman" w:eastAsia="宋体" w:cs="Times New Roman"/>
          <w:szCs w:val="20"/>
        </w:rPr>
        <w:t>审美意识</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审美意识也叫审美思想，是对审美对象的认识或反映。</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五、审美感觉</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审美感觉是整体性的感觉。在审美经验中，人们不仅外部感觉参与活动，还激起了身体内部的感觉，当人的全部感觉发生整体活动时，这种感应就是审美感觉。</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六、审美想象</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审美想象是指在审美活动过程中，审美主体不是消极地直接观察对象，而是积极地调动和改造由于审美客体的刺激再现出来的过去记忆中的表象，从而丰富和完善审美对象，或创造出新对象的过程。</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七、审美造型</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自觉或不自觉地利用自己关于自己的审美思想、审美意识来改变自己、塑造自己，从而改变自己的面貌和形态，获得一些与过去全然不同的感觉，丰富与强大内心世界。</w:t>
      </w:r>
    </w:p>
    <w:p>
      <w:pPr>
        <w:adjustRightInd w:val="0"/>
        <w:snapToGrid w:val="0"/>
        <w:ind w:firstLine="420" w:firstLineChars="200"/>
        <w:rPr>
          <w:rFonts w:ascii="Times New Roman" w:hAnsi="Times New Roman" w:eastAsia="宋体" w:cs="Times New Roman"/>
          <w:color w:val="111111"/>
          <w:szCs w:val="21"/>
          <w:shd w:val="clear" w:color="auto" w:fill="FFFFFF"/>
        </w:rPr>
      </w:pPr>
      <w:r>
        <w:rPr>
          <w:rFonts w:ascii="Times New Roman" w:hAnsi="Times New Roman" w:eastAsia="宋体" w:cs="Times New Roman"/>
          <w:b/>
          <w:bCs/>
          <w:szCs w:val="20"/>
        </w:rPr>
        <w:t>考核要求：</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1、了解审美的概念、性质、特点、作用与意义</w:t>
      </w:r>
      <w:r>
        <w:rPr>
          <w:rFonts w:hint="eastAsia" w:ascii="Times New Roman" w:hAnsi="Times New Roman" w:eastAsia="宋体" w:cs="Times New Roman"/>
          <w:szCs w:val="20"/>
        </w:rPr>
        <w:t>。</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2、把握培养提高艺术鉴赏能力的途径与方法</w:t>
      </w:r>
      <w:r>
        <w:rPr>
          <w:rFonts w:hint="eastAsia" w:ascii="Times New Roman" w:hAnsi="Times New Roman" w:eastAsia="宋体" w:cs="Times New Roman"/>
          <w:szCs w:val="20"/>
        </w:rPr>
        <w:t>。</w:t>
      </w:r>
    </w:p>
    <w:p>
      <w:pPr>
        <w:rPr>
          <w:rFonts w:ascii="Times New Roman" w:hAnsi="Times New Roman" w:eastAsia="宋体" w:cs="Times New Roman"/>
          <w:szCs w:val="20"/>
        </w:rPr>
      </w:pPr>
    </w:p>
    <w:p>
      <w:pPr>
        <w:ind w:firstLine="480" w:firstLineChars="200"/>
        <w:jc w:val="center"/>
        <w:rPr>
          <w:rFonts w:ascii="Times New Roman" w:hAnsi="Times New Roman" w:eastAsia="宋体" w:cs="Times New Roman"/>
          <w:b/>
          <w:szCs w:val="20"/>
        </w:rPr>
      </w:pPr>
      <w:r>
        <w:rPr>
          <w:rFonts w:ascii="Times New Roman" w:hAnsi="Times New Roman" w:eastAsia="宋体" w:cs="Times New Roman"/>
          <w:b/>
          <w:bCs/>
          <w:sz w:val="24"/>
          <w:szCs w:val="24"/>
        </w:rPr>
        <w:t>第三章</w:t>
      </w:r>
      <w:r>
        <w:rPr>
          <w:rFonts w:hint="eastAsia" w:ascii="Times New Roman" w:hAnsi="Times New Roman" w:eastAsia="宋体" w:cs="Times New Roman"/>
          <w:b/>
          <w:bCs/>
          <w:sz w:val="24"/>
          <w:szCs w:val="24"/>
        </w:rPr>
        <w:t xml:space="preserve"> </w:t>
      </w:r>
      <w:r>
        <w:rPr>
          <w:rFonts w:ascii="Times New Roman" w:hAnsi="Times New Roman" w:eastAsia="宋体" w:cs="Times New Roman"/>
          <w:b/>
          <w:bCs/>
          <w:sz w:val="24"/>
          <w:szCs w:val="24"/>
        </w:rPr>
        <w:t>艺术的审美特征</w:t>
      </w:r>
    </w:p>
    <w:p>
      <w:pPr>
        <w:ind w:firstLine="420" w:firstLineChars="200"/>
        <w:rPr>
          <w:rFonts w:ascii="Times New Roman" w:hAnsi="Times New Roman" w:eastAsia="宋体" w:cs="Times New Roman"/>
          <w:b/>
          <w:szCs w:val="20"/>
        </w:rPr>
      </w:pPr>
      <w:r>
        <w:rPr>
          <w:rFonts w:ascii="Times New Roman" w:hAnsi="Times New Roman" w:eastAsia="宋体" w:cs="Times New Roman"/>
          <w:b/>
          <w:szCs w:val="20"/>
        </w:rPr>
        <w:t>教学要点：</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通过本章学习，要求学生整体认知艺术的审美特征。</w:t>
      </w:r>
    </w:p>
    <w:p>
      <w:pPr>
        <w:ind w:firstLine="420" w:firstLineChars="200"/>
        <w:rPr>
          <w:rFonts w:ascii="Times New Roman" w:hAnsi="Times New Roman" w:eastAsia="宋体" w:cs="Times New Roman"/>
          <w:b/>
          <w:szCs w:val="20"/>
        </w:rPr>
      </w:pPr>
      <w:r>
        <w:rPr>
          <w:rFonts w:ascii="Times New Roman" w:hAnsi="Times New Roman" w:eastAsia="宋体" w:cs="Times New Roman"/>
          <w:b/>
          <w:szCs w:val="20"/>
        </w:rPr>
        <w:t>教学时数：</w:t>
      </w:r>
    </w:p>
    <w:p>
      <w:pPr>
        <w:ind w:firstLine="420" w:firstLineChars="200"/>
        <w:rPr>
          <w:rFonts w:ascii="Times New Roman" w:hAnsi="Times New Roman" w:eastAsia="宋体" w:cs="Times New Roman"/>
          <w:szCs w:val="20"/>
        </w:rPr>
      </w:pPr>
      <w:r>
        <w:rPr>
          <w:rFonts w:ascii="Times New Roman" w:hAnsi="Times New Roman" w:eastAsia="宋体" w:cs="Times New Roman"/>
          <w:bCs/>
          <w:szCs w:val="20"/>
        </w:rPr>
        <w:t>2</w:t>
      </w:r>
      <w:r>
        <w:rPr>
          <w:rFonts w:hint="eastAsia" w:ascii="Times New Roman" w:hAnsi="Times New Roman" w:eastAsia="宋体" w:cs="Times New Roman"/>
          <w:szCs w:val="20"/>
        </w:rPr>
        <w:t>学时</w:t>
      </w:r>
    </w:p>
    <w:p>
      <w:pPr>
        <w:ind w:firstLine="420" w:firstLineChars="200"/>
        <w:rPr>
          <w:rFonts w:ascii="Times New Roman" w:hAnsi="Times New Roman" w:eastAsia="宋体" w:cs="Times New Roman"/>
          <w:b/>
          <w:szCs w:val="20"/>
        </w:rPr>
      </w:pPr>
      <w:r>
        <w:rPr>
          <w:rFonts w:ascii="Times New Roman" w:hAnsi="Times New Roman" w:eastAsia="宋体" w:cs="Times New Roman"/>
          <w:b/>
          <w:szCs w:val="20"/>
        </w:rPr>
        <w:t>教学内容：</w:t>
      </w:r>
    </w:p>
    <w:p>
      <w:pPr>
        <w:ind w:firstLine="420" w:firstLineChars="200"/>
        <w:rPr>
          <w:rFonts w:ascii="Times New Roman" w:hAnsi="Times New Roman" w:eastAsia="宋体" w:cs="Times New Roman"/>
          <w:szCs w:val="21"/>
        </w:rPr>
      </w:pPr>
      <w:r>
        <w:rPr>
          <w:rFonts w:ascii="Times New Roman" w:hAnsi="Times New Roman" w:eastAsia="宋体" w:cs="Times New Roman"/>
          <w:szCs w:val="21"/>
        </w:rPr>
        <w:t>一、美感性</w:t>
      </w:r>
    </w:p>
    <w:p>
      <w:pPr>
        <w:ind w:firstLine="420" w:firstLineChars="200"/>
        <w:rPr>
          <w:rFonts w:ascii="Times New Roman" w:hAnsi="Times New Roman" w:eastAsia="宋体" w:cs="Times New Roman"/>
          <w:szCs w:val="21"/>
        </w:rPr>
      </w:pPr>
      <w:r>
        <w:rPr>
          <w:rFonts w:ascii="Times New Roman" w:hAnsi="Times New Roman" w:eastAsia="宋体" w:cs="Times New Roman"/>
          <w:szCs w:val="21"/>
        </w:rPr>
        <w:t>艺术既然是审美意识的集中和升华，是现实美和理想美的审美统一，艺术就是美的结晶，必须能给人以美的感受，这就是艺术的美感特征。美感特征是艺术的基本特征。现实事物不美并不丧失其本质，艺术不美就不成其为艺术。</w:t>
      </w:r>
    </w:p>
    <w:p>
      <w:pPr>
        <w:ind w:firstLine="420" w:firstLineChars="200"/>
        <w:rPr>
          <w:rFonts w:ascii="Times New Roman" w:hAnsi="Times New Roman" w:eastAsia="宋体" w:cs="Times New Roman"/>
          <w:szCs w:val="21"/>
        </w:rPr>
      </w:pPr>
      <w:r>
        <w:rPr>
          <w:rFonts w:ascii="Times New Roman" w:hAnsi="Times New Roman" w:eastAsia="宋体" w:cs="Times New Roman"/>
          <w:szCs w:val="21"/>
        </w:rPr>
        <w:t>二、情感性</w:t>
      </w:r>
    </w:p>
    <w:p>
      <w:pPr>
        <w:rPr>
          <w:rFonts w:ascii="Times New Roman" w:hAnsi="Times New Roman" w:eastAsia="宋体" w:cs="Times New Roman"/>
          <w:szCs w:val="21"/>
        </w:rPr>
      </w:pPr>
      <w:r>
        <w:rPr>
          <w:rFonts w:ascii="Times New Roman" w:hAnsi="Times New Roman" w:eastAsia="宋体" w:cs="Times New Roman"/>
          <w:szCs w:val="21"/>
        </w:rPr>
        <w:t>艺术是人对现实的审美结晶，也即情感体验的结晶。它包含着理性认识，但表现为情感体验的形式，或者说，艺术是以情感为核心的。从对生活的感受到产生创作冲动、进入艺术创作、最后成形，艺术家无不把自己的喜怒哀乐、肯定与否定的强烈情感倾注于其中，凝结于作品的艺术形象中。</w:t>
      </w:r>
    </w:p>
    <w:p>
      <w:pPr>
        <w:ind w:firstLine="420" w:firstLineChars="200"/>
        <w:rPr>
          <w:rFonts w:ascii="Times New Roman" w:hAnsi="Times New Roman" w:eastAsia="宋体" w:cs="Times New Roman"/>
          <w:szCs w:val="21"/>
        </w:rPr>
      </w:pPr>
      <w:r>
        <w:rPr>
          <w:rFonts w:ascii="Times New Roman" w:hAnsi="Times New Roman" w:eastAsia="宋体" w:cs="Times New Roman"/>
          <w:szCs w:val="21"/>
        </w:rPr>
        <w:t>三、自由性</w:t>
      </w:r>
    </w:p>
    <w:p>
      <w:pPr>
        <w:ind w:firstLine="420" w:firstLineChars="200"/>
        <w:rPr>
          <w:rFonts w:ascii="Times New Roman" w:hAnsi="Times New Roman" w:eastAsia="宋体" w:cs="Times New Roman"/>
          <w:szCs w:val="21"/>
        </w:rPr>
      </w:pPr>
      <w:r>
        <w:rPr>
          <w:rFonts w:ascii="Times New Roman" w:hAnsi="Times New Roman" w:eastAsia="宋体" w:cs="Times New Roman"/>
          <w:szCs w:val="21"/>
        </w:rPr>
        <w:t>艺术是对现实的审美结晶，而审美是令人解放的，是充分自由的。这可以从几个方面来理解：一是艺术作为对现实情感体验，不完全受概念的束缚，情感体验是自由的领域；一是艺术不体现对生活的欲望要求，不为欲望所纠缠。所以，艺术可谓自由的女儿。</w:t>
      </w:r>
    </w:p>
    <w:p>
      <w:pPr>
        <w:ind w:firstLine="420" w:firstLineChars="200"/>
        <w:rPr>
          <w:rFonts w:ascii="Times New Roman" w:hAnsi="Times New Roman" w:eastAsia="宋体" w:cs="Times New Roman"/>
          <w:szCs w:val="21"/>
        </w:rPr>
      </w:pPr>
      <w:r>
        <w:rPr>
          <w:rFonts w:ascii="Times New Roman" w:hAnsi="Times New Roman" w:eastAsia="宋体" w:cs="Times New Roman"/>
          <w:szCs w:val="21"/>
        </w:rPr>
        <w:t>四、形象性</w:t>
      </w:r>
    </w:p>
    <w:p>
      <w:pPr>
        <w:rPr>
          <w:rFonts w:ascii="Times New Roman" w:hAnsi="Times New Roman" w:eastAsia="宋体" w:cs="Times New Roman"/>
          <w:szCs w:val="21"/>
        </w:rPr>
      </w:pPr>
      <w:r>
        <w:rPr>
          <w:rFonts w:ascii="Times New Roman" w:hAnsi="Times New Roman" w:eastAsia="宋体" w:cs="Times New Roman"/>
          <w:szCs w:val="21"/>
        </w:rPr>
        <w:t>艺术不是用概念反映现实，而是通过具体、生动、鲜明的感性形式反映现实，这就是艺术的形象性特征。</w:t>
      </w:r>
    </w:p>
    <w:p>
      <w:pPr>
        <w:ind w:firstLine="420" w:firstLineChars="200"/>
        <w:rPr>
          <w:rFonts w:ascii="Times New Roman" w:hAnsi="Times New Roman" w:eastAsia="宋体" w:cs="Times New Roman"/>
          <w:szCs w:val="21"/>
        </w:rPr>
      </w:pPr>
      <w:r>
        <w:rPr>
          <w:rFonts w:ascii="Times New Roman" w:hAnsi="Times New Roman" w:eastAsia="宋体" w:cs="Times New Roman"/>
          <w:szCs w:val="21"/>
        </w:rPr>
        <w:t>五、超越性</w:t>
      </w:r>
    </w:p>
    <w:p>
      <w:pPr>
        <w:ind w:firstLine="420" w:firstLineChars="200"/>
        <w:rPr>
          <w:rFonts w:ascii="Times New Roman" w:hAnsi="Times New Roman" w:eastAsia="宋体" w:cs="Times New Roman"/>
          <w:szCs w:val="21"/>
        </w:rPr>
      </w:pPr>
      <w:r>
        <w:rPr>
          <w:rFonts w:ascii="Times New Roman" w:hAnsi="Times New Roman" w:eastAsia="宋体" w:cs="Times New Roman"/>
          <w:szCs w:val="21"/>
        </w:rPr>
        <w:t>艺术的根本目的在于通过审美方式把握和感悟人生，使人的自由生命本性在超越现实的层面获得充分肯定。艺术审美的超越性还体现在对未来的期待与指向上，即艺术启示了人生发展的积极方向。</w:t>
      </w:r>
    </w:p>
    <w:p>
      <w:pPr>
        <w:adjustRightInd w:val="0"/>
        <w:snapToGrid w:val="0"/>
        <w:ind w:firstLine="420" w:firstLineChars="200"/>
        <w:rPr>
          <w:rFonts w:ascii="Times New Roman" w:hAnsi="Times New Roman" w:eastAsia="宋体" w:cs="Times New Roman"/>
          <w:color w:val="111111"/>
          <w:szCs w:val="21"/>
          <w:shd w:val="clear" w:color="auto" w:fill="FFFFFF"/>
        </w:rPr>
      </w:pPr>
      <w:r>
        <w:rPr>
          <w:rFonts w:ascii="Times New Roman" w:hAnsi="Times New Roman" w:eastAsia="宋体" w:cs="Times New Roman"/>
          <w:b/>
          <w:bCs/>
          <w:szCs w:val="20"/>
        </w:rPr>
        <w:t>考核要求：</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认知艺术的审美特征</w:t>
      </w:r>
      <w:r>
        <w:rPr>
          <w:rFonts w:hint="eastAsia" w:ascii="Times New Roman" w:hAnsi="Times New Roman" w:eastAsia="宋体" w:cs="Times New Roman"/>
          <w:szCs w:val="20"/>
        </w:rPr>
        <w:t>。</w:t>
      </w:r>
    </w:p>
    <w:p>
      <w:pPr>
        <w:rPr>
          <w:rFonts w:ascii="Times New Roman" w:hAnsi="Times New Roman" w:eastAsia="宋体" w:cs="Times New Roman"/>
          <w:b/>
          <w:bCs/>
          <w:sz w:val="24"/>
          <w:szCs w:val="20"/>
        </w:rPr>
      </w:pPr>
    </w:p>
    <w:p>
      <w:pPr>
        <w:ind w:firstLine="480" w:firstLineChars="200"/>
        <w:jc w:val="center"/>
        <w:rPr>
          <w:rFonts w:ascii="Times New Roman" w:hAnsi="Times New Roman" w:eastAsia="宋体" w:cs="Times New Roman"/>
          <w:b/>
          <w:szCs w:val="20"/>
        </w:rPr>
      </w:pPr>
      <w:r>
        <w:rPr>
          <w:rFonts w:ascii="Times New Roman" w:hAnsi="Times New Roman" w:eastAsia="宋体" w:cs="Times New Roman"/>
          <w:b/>
          <w:bCs/>
          <w:sz w:val="24"/>
          <w:szCs w:val="24"/>
        </w:rPr>
        <w:t>第四章</w:t>
      </w:r>
      <w:r>
        <w:rPr>
          <w:rFonts w:hint="eastAsia" w:ascii="Times New Roman" w:hAnsi="Times New Roman" w:eastAsia="宋体" w:cs="Times New Roman"/>
          <w:b/>
          <w:bCs/>
          <w:sz w:val="24"/>
          <w:szCs w:val="24"/>
        </w:rPr>
        <w:t xml:space="preserve"> </w:t>
      </w:r>
      <w:r>
        <w:rPr>
          <w:rFonts w:ascii="Times New Roman" w:hAnsi="Times New Roman" w:eastAsia="宋体" w:cs="Times New Roman"/>
          <w:b/>
          <w:bCs/>
          <w:sz w:val="24"/>
          <w:szCs w:val="24"/>
        </w:rPr>
        <w:t>实用艺术审美</w:t>
      </w:r>
    </w:p>
    <w:p>
      <w:pPr>
        <w:ind w:firstLine="420" w:firstLineChars="200"/>
        <w:rPr>
          <w:rFonts w:ascii="Times New Roman" w:hAnsi="Times New Roman" w:eastAsia="宋体" w:cs="Times New Roman"/>
          <w:b/>
          <w:szCs w:val="20"/>
        </w:rPr>
      </w:pPr>
      <w:r>
        <w:rPr>
          <w:rFonts w:ascii="Times New Roman" w:hAnsi="Times New Roman" w:eastAsia="宋体" w:cs="Times New Roman"/>
          <w:b/>
          <w:szCs w:val="20"/>
        </w:rPr>
        <w:t>教学要点：</w:t>
      </w:r>
    </w:p>
    <w:p>
      <w:pPr>
        <w:snapToGrid w:val="0"/>
        <w:ind w:firstLine="420" w:firstLineChars="200"/>
        <w:rPr>
          <w:rFonts w:ascii="Times New Roman" w:hAnsi="Times New Roman" w:eastAsia="宋体" w:cs="Times New Roman"/>
          <w:szCs w:val="21"/>
        </w:rPr>
      </w:pPr>
      <w:r>
        <w:rPr>
          <w:rFonts w:ascii="Times New Roman" w:hAnsi="Times New Roman" w:eastAsia="宋体" w:cs="Times New Roman"/>
          <w:szCs w:val="21"/>
        </w:rPr>
        <w:t>通过建筑、工艺、设计、书法等门类，了解实用艺术语言的基本特点，并结合作品赏析，加深对实用艺术的具体特征的理解，学会初步运用欣赏实用艺术的一般方法去欣赏各类别具体作品。</w:t>
      </w:r>
    </w:p>
    <w:p>
      <w:pPr>
        <w:ind w:firstLine="420" w:firstLineChars="200"/>
        <w:rPr>
          <w:rFonts w:ascii="Times New Roman" w:hAnsi="Times New Roman" w:eastAsia="宋体" w:cs="Times New Roman"/>
          <w:b/>
          <w:szCs w:val="20"/>
        </w:rPr>
      </w:pPr>
      <w:r>
        <w:rPr>
          <w:rFonts w:ascii="Times New Roman" w:hAnsi="Times New Roman" w:eastAsia="宋体" w:cs="Times New Roman"/>
          <w:b/>
          <w:szCs w:val="20"/>
        </w:rPr>
        <w:t>教学时数：</w:t>
      </w:r>
    </w:p>
    <w:p>
      <w:pPr>
        <w:ind w:firstLine="420" w:firstLineChars="200"/>
        <w:rPr>
          <w:rFonts w:ascii="Times New Roman" w:hAnsi="Times New Roman" w:eastAsia="宋体" w:cs="Times New Roman"/>
          <w:szCs w:val="20"/>
        </w:rPr>
      </w:pPr>
      <w:r>
        <w:rPr>
          <w:rFonts w:ascii="Times New Roman" w:hAnsi="Times New Roman" w:eastAsia="宋体" w:cs="Times New Roman"/>
          <w:bCs/>
          <w:szCs w:val="20"/>
        </w:rPr>
        <w:t>2</w:t>
      </w:r>
      <w:r>
        <w:rPr>
          <w:rFonts w:hint="eastAsia" w:ascii="Times New Roman" w:hAnsi="Times New Roman" w:eastAsia="宋体" w:cs="Times New Roman"/>
          <w:szCs w:val="20"/>
        </w:rPr>
        <w:t>学时</w:t>
      </w:r>
    </w:p>
    <w:p>
      <w:pPr>
        <w:ind w:firstLine="420" w:firstLineChars="200"/>
        <w:rPr>
          <w:rFonts w:ascii="Times New Roman" w:hAnsi="Times New Roman" w:eastAsia="宋体" w:cs="Times New Roman"/>
          <w:b/>
          <w:szCs w:val="20"/>
        </w:rPr>
      </w:pPr>
      <w:r>
        <w:rPr>
          <w:rFonts w:ascii="Times New Roman" w:hAnsi="Times New Roman" w:eastAsia="宋体" w:cs="Times New Roman"/>
          <w:b/>
          <w:szCs w:val="20"/>
        </w:rPr>
        <w:t>教学内容：</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一、</w:t>
      </w:r>
      <w:r>
        <w:rPr>
          <w:rFonts w:ascii="Times New Roman" w:hAnsi="Times New Roman" w:eastAsia="宋体" w:cs="Times New Roman"/>
          <w:szCs w:val="20"/>
        </w:rPr>
        <w:t>实用艺术的含义和类别</w:t>
      </w:r>
    </w:p>
    <w:p>
      <w:pPr>
        <w:ind w:firstLine="420" w:firstLineChars="200"/>
        <w:rPr>
          <w:rFonts w:ascii="Times New Roman" w:hAnsi="Times New Roman" w:eastAsia="宋体" w:cs="Times New Roman"/>
          <w:sz w:val="24"/>
          <w:szCs w:val="20"/>
          <w:u w:val="single"/>
        </w:rPr>
      </w:pPr>
      <w:r>
        <w:rPr>
          <w:rFonts w:ascii="Times New Roman" w:hAnsi="Times New Roman" w:eastAsia="宋体" w:cs="Times New Roman"/>
        </w:rPr>
        <w:t>实用艺术是一种实用性和审美性紧密结合在一起的艺术类型，具有物质生产与艺术创作、实用功能与审美功能相统一的特征。</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1、建筑</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2、工艺</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3、设计</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4、书法</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二、实用艺术的审美特征</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1、实用功能与审美功能的统一</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2、注重形式感与形式美</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3、内容表现上的正面性、抽象性和象征性</w:t>
      </w:r>
    </w:p>
    <w:p>
      <w:pPr>
        <w:adjustRightInd w:val="0"/>
        <w:snapToGrid w:val="0"/>
        <w:ind w:firstLine="420" w:firstLineChars="200"/>
        <w:rPr>
          <w:rFonts w:ascii="Times New Roman" w:hAnsi="Times New Roman" w:eastAsia="宋体" w:cs="Times New Roman"/>
          <w:color w:val="111111"/>
          <w:szCs w:val="21"/>
          <w:shd w:val="clear" w:color="auto" w:fill="FFFFFF"/>
        </w:rPr>
      </w:pPr>
      <w:r>
        <w:rPr>
          <w:rFonts w:ascii="Times New Roman" w:hAnsi="Times New Roman" w:eastAsia="宋体" w:cs="Times New Roman"/>
          <w:b/>
          <w:bCs/>
          <w:szCs w:val="20"/>
        </w:rPr>
        <w:t>考核要求：</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1、了解实用艺术语言的基本特点</w:t>
      </w:r>
      <w:r>
        <w:rPr>
          <w:rFonts w:hint="eastAsia" w:ascii="Times New Roman" w:hAnsi="Times New Roman" w:eastAsia="宋体" w:cs="Times New Roman"/>
          <w:szCs w:val="20"/>
        </w:rPr>
        <w:t>。</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2、掌握实用艺术的本质特征</w:t>
      </w:r>
      <w:r>
        <w:rPr>
          <w:rFonts w:hint="eastAsia" w:ascii="Times New Roman" w:hAnsi="Times New Roman" w:eastAsia="宋体" w:cs="Times New Roman"/>
          <w:szCs w:val="20"/>
        </w:rPr>
        <w:t>。</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3、初步运用欣赏实用艺术的一般方法去欣赏各类别具体作品</w:t>
      </w:r>
      <w:r>
        <w:rPr>
          <w:rFonts w:hint="eastAsia" w:ascii="Times New Roman" w:hAnsi="Times New Roman" w:eastAsia="宋体" w:cs="Times New Roman"/>
          <w:szCs w:val="20"/>
        </w:rPr>
        <w:t>。</w:t>
      </w:r>
    </w:p>
    <w:p>
      <w:pPr>
        <w:rPr>
          <w:rFonts w:ascii="Times New Roman" w:hAnsi="Times New Roman" w:eastAsia="宋体" w:cs="Times New Roman"/>
          <w:b/>
          <w:bCs/>
          <w:szCs w:val="20"/>
        </w:rPr>
      </w:pPr>
    </w:p>
    <w:p>
      <w:pPr>
        <w:ind w:firstLine="480" w:firstLineChars="200"/>
        <w:jc w:val="center"/>
        <w:rPr>
          <w:rFonts w:ascii="Times New Roman" w:hAnsi="Times New Roman" w:eastAsia="宋体" w:cs="Times New Roman"/>
          <w:b/>
          <w:szCs w:val="20"/>
        </w:rPr>
      </w:pPr>
      <w:r>
        <w:rPr>
          <w:rFonts w:ascii="Times New Roman" w:hAnsi="Times New Roman" w:eastAsia="宋体" w:cs="Times New Roman"/>
          <w:b/>
          <w:bCs/>
          <w:sz w:val="24"/>
          <w:szCs w:val="24"/>
        </w:rPr>
        <w:t>第五章</w:t>
      </w:r>
      <w:r>
        <w:rPr>
          <w:rFonts w:hint="eastAsia" w:ascii="Times New Roman" w:hAnsi="Times New Roman" w:eastAsia="宋体" w:cs="Times New Roman"/>
          <w:b/>
          <w:bCs/>
          <w:sz w:val="24"/>
          <w:szCs w:val="24"/>
        </w:rPr>
        <w:t xml:space="preserve"> </w:t>
      </w:r>
      <w:r>
        <w:rPr>
          <w:rFonts w:ascii="Times New Roman" w:hAnsi="Times New Roman" w:eastAsia="宋体" w:cs="Times New Roman"/>
          <w:b/>
          <w:bCs/>
          <w:sz w:val="24"/>
          <w:szCs w:val="24"/>
        </w:rPr>
        <w:t>造型艺术审美</w:t>
      </w:r>
    </w:p>
    <w:p>
      <w:pPr>
        <w:ind w:firstLine="420" w:firstLineChars="200"/>
        <w:rPr>
          <w:rFonts w:ascii="Times New Roman" w:hAnsi="Times New Roman" w:eastAsia="宋体" w:cs="Times New Roman"/>
          <w:b/>
          <w:szCs w:val="20"/>
        </w:rPr>
      </w:pPr>
      <w:r>
        <w:rPr>
          <w:rFonts w:ascii="Times New Roman" w:hAnsi="Times New Roman" w:eastAsia="宋体" w:cs="Times New Roman"/>
          <w:b/>
          <w:szCs w:val="20"/>
        </w:rPr>
        <w:t>教学要点：</w:t>
      </w:r>
    </w:p>
    <w:p>
      <w:pPr>
        <w:snapToGrid w:val="0"/>
        <w:ind w:firstLine="420" w:firstLineChars="200"/>
        <w:rPr>
          <w:rFonts w:ascii="Times New Roman" w:hAnsi="Times New Roman" w:eastAsia="宋体" w:cs="Times New Roman"/>
          <w:szCs w:val="21"/>
        </w:rPr>
      </w:pPr>
      <w:r>
        <w:rPr>
          <w:rFonts w:ascii="Times New Roman" w:hAnsi="Times New Roman" w:eastAsia="宋体" w:cs="Times New Roman"/>
          <w:szCs w:val="21"/>
        </w:rPr>
        <w:t>通过绘画、雕塑、摄影等类别，了解造型艺术语言的特点；并结合作品的赏析，提高对视觉空间艺术的本质特征的理解，特别是加深对中国优秀传统艺术文化的认知；学会初步运用欣赏造型艺术的一般方法，欣赏各类别具体的艺术作品。</w:t>
      </w:r>
    </w:p>
    <w:p>
      <w:pPr>
        <w:ind w:firstLine="420" w:firstLineChars="200"/>
        <w:rPr>
          <w:rFonts w:ascii="Times New Roman" w:hAnsi="Times New Roman" w:eastAsia="宋体" w:cs="Times New Roman"/>
          <w:b/>
          <w:szCs w:val="20"/>
        </w:rPr>
      </w:pPr>
      <w:r>
        <w:rPr>
          <w:rFonts w:ascii="Times New Roman" w:hAnsi="Times New Roman" w:eastAsia="宋体" w:cs="Times New Roman"/>
          <w:b/>
          <w:szCs w:val="20"/>
        </w:rPr>
        <w:t>教学时数：</w:t>
      </w:r>
    </w:p>
    <w:p>
      <w:pPr>
        <w:ind w:firstLine="420" w:firstLineChars="200"/>
        <w:rPr>
          <w:rFonts w:ascii="Times New Roman" w:hAnsi="Times New Roman" w:eastAsia="宋体" w:cs="Times New Roman"/>
          <w:szCs w:val="20"/>
        </w:rPr>
      </w:pPr>
      <w:r>
        <w:rPr>
          <w:rFonts w:ascii="Times New Roman" w:hAnsi="Times New Roman" w:eastAsia="宋体" w:cs="Times New Roman"/>
          <w:bCs/>
          <w:szCs w:val="20"/>
        </w:rPr>
        <w:t>4</w:t>
      </w:r>
      <w:r>
        <w:rPr>
          <w:rFonts w:hint="eastAsia" w:ascii="Times New Roman" w:hAnsi="Times New Roman" w:eastAsia="宋体" w:cs="Times New Roman"/>
          <w:szCs w:val="20"/>
        </w:rPr>
        <w:t>学时</w:t>
      </w:r>
    </w:p>
    <w:p>
      <w:pPr>
        <w:ind w:firstLine="420" w:firstLineChars="200"/>
        <w:rPr>
          <w:rFonts w:ascii="Times New Roman" w:hAnsi="Times New Roman" w:eastAsia="宋体" w:cs="Times New Roman"/>
          <w:b/>
          <w:szCs w:val="20"/>
        </w:rPr>
      </w:pPr>
      <w:r>
        <w:rPr>
          <w:rFonts w:ascii="Times New Roman" w:hAnsi="Times New Roman" w:eastAsia="宋体" w:cs="Times New Roman"/>
          <w:b/>
          <w:szCs w:val="20"/>
        </w:rPr>
        <w:t>教学内容：</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一、</w:t>
      </w:r>
      <w:r>
        <w:rPr>
          <w:rFonts w:ascii="Times New Roman" w:hAnsi="Times New Roman" w:eastAsia="宋体" w:cs="Times New Roman"/>
          <w:szCs w:val="20"/>
        </w:rPr>
        <w:t>造型艺术的含义和类别</w:t>
      </w:r>
    </w:p>
    <w:p>
      <w:pPr>
        <w:ind w:firstLine="420" w:firstLineChars="200"/>
        <w:rPr>
          <w:rFonts w:ascii="Times New Roman" w:hAnsi="Times New Roman" w:eastAsia="宋体" w:cs="Times New Roman"/>
          <w:szCs w:val="20"/>
        </w:rPr>
      </w:pPr>
      <w:r>
        <w:rPr>
          <w:rFonts w:ascii="Times New Roman" w:hAnsi="Times New Roman" w:eastAsia="宋体" w:cs="Times New Roman"/>
        </w:rPr>
        <w:t>造型艺术是一种用一定物质材料，如颜料、绢、布、纸、木、石、铜、胶卷、相纸等，通过构图、透视、用光等艺术手段，塑造直观、静态的视觉形象，以此来反映社会生活、表现审美意识和思想情感的艺术的总称。</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1、绘画</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2、雕塑</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3、摄影</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二、造型艺术的审美特征</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1、</w:t>
      </w:r>
      <w:r>
        <w:rPr>
          <w:rFonts w:hint="eastAsia" w:ascii="宋体" w:hAnsi="宋体" w:eastAsia="宋体" w:cs="宋体"/>
          <w:szCs w:val="20"/>
        </w:rPr>
        <w:t>“应物象形”的造型性</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2、诉诸视觉的直观性</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3、瞬间性、静止性和永固性</w:t>
      </w:r>
    </w:p>
    <w:p>
      <w:pPr>
        <w:adjustRightInd w:val="0"/>
        <w:snapToGrid w:val="0"/>
        <w:ind w:firstLine="420" w:firstLineChars="200"/>
        <w:rPr>
          <w:rFonts w:ascii="Times New Roman" w:hAnsi="Times New Roman" w:eastAsia="宋体" w:cs="Times New Roman"/>
          <w:color w:val="111111"/>
          <w:szCs w:val="21"/>
          <w:shd w:val="clear" w:color="auto" w:fill="FFFFFF"/>
        </w:rPr>
      </w:pPr>
      <w:r>
        <w:rPr>
          <w:rFonts w:ascii="Times New Roman" w:hAnsi="Times New Roman" w:eastAsia="宋体" w:cs="Times New Roman"/>
          <w:b/>
          <w:bCs/>
          <w:szCs w:val="20"/>
        </w:rPr>
        <w:t>考核要求：</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1、了解造型艺术语言的基本特点</w:t>
      </w:r>
      <w:r>
        <w:rPr>
          <w:rFonts w:hint="eastAsia" w:ascii="Times New Roman" w:hAnsi="Times New Roman" w:eastAsia="宋体" w:cs="Times New Roman"/>
          <w:szCs w:val="20"/>
        </w:rPr>
        <w:t>。</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2、掌握造型艺术的本质特征</w:t>
      </w:r>
      <w:r>
        <w:rPr>
          <w:rFonts w:hint="eastAsia" w:ascii="Times New Roman" w:hAnsi="Times New Roman" w:eastAsia="宋体" w:cs="Times New Roman"/>
          <w:szCs w:val="20"/>
        </w:rPr>
        <w:t>。</w:t>
      </w:r>
    </w:p>
    <w:p>
      <w:pPr>
        <w:ind w:firstLine="420" w:firstLineChars="200"/>
        <w:rPr>
          <w:rFonts w:ascii="Times New Roman" w:hAnsi="Times New Roman" w:eastAsia="宋体" w:cs="Times New Roman"/>
          <w:b/>
          <w:bCs/>
          <w:sz w:val="24"/>
          <w:szCs w:val="20"/>
        </w:rPr>
      </w:pPr>
      <w:r>
        <w:rPr>
          <w:rFonts w:ascii="Times New Roman" w:hAnsi="Times New Roman" w:eastAsia="宋体" w:cs="Times New Roman"/>
          <w:szCs w:val="20"/>
        </w:rPr>
        <w:t>3、初步运用欣赏造型艺术的一般方法去欣赏各类别具体作品</w:t>
      </w:r>
      <w:r>
        <w:rPr>
          <w:rFonts w:hint="eastAsia" w:ascii="Times New Roman" w:hAnsi="Times New Roman" w:eastAsia="宋体" w:cs="Times New Roman"/>
          <w:szCs w:val="20"/>
        </w:rPr>
        <w:t>。</w:t>
      </w:r>
    </w:p>
    <w:p>
      <w:pPr>
        <w:rPr>
          <w:rFonts w:ascii="Times New Roman" w:hAnsi="Times New Roman" w:eastAsia="宋体" w:cs="Times New Roman"/>
          <w:szCs w:val="20"/>
        </w:rPr>
      </w:pPr>
    </w:p>
    <w:p>
      <w:pPr>
        <w:ind w:firstLine="480" w:firstLineChars="200"/>
        <w:jc w:val="center"/>
        <w:rPr>
          <w:rFonts w:ascii="Times New Roman" w:hAnsi="Times New Roman" w:eastAsia="宋体" w:cs="Times New Roman"/>
          <w:b/>
          <w:szCs w:val="20"/>
        </w:rPr>
      </w:pPr>
      <w:r>
        <w:rPr>
          <w:rFonts w:ascii="Times New Roman" w:hAnsi="Times New Roman" w:eastAsia="宋体" w:cs="Times New Roman"/>
          <w:b/>
          <w:bCs/>
          <w:sz w:val="24"/>
          <w:szCs w:val="24"/>
        </w:rPr>
        <w:t>第六章</w:t>
      </w:r>
      <w:r>
        <w:rPr>
          <w:rFonts w:hint="eastAsia" w:ascii="Times New Roman" w:hAnsi="Times New Roman" w:eastAsia="宋体" w:cs="Times New Roman"/>
          <w:b/>
          <w:bCs/>
          <w:sz w:val="24"/>
          <w:szCs w:val="24"/>
        </w:rPr>
        <w:t xml:space="preserve"> </w:t>
      </w:r>
      <w:r>
        <w:rPr>
          <w:rFonts w:ascii="Times New Roman" w:hAnsi="Times New Roman" w:eastAsia="宋体" w:cs="Times New Roman"/>
          <w:b/>
          <w:bCs/>
          <w:sz w:val="24"/>
          <w:szCs w:val="24"/>
        </w:rPr>
        <w:t>语言艺术审美</w:t>
      </w:r>
    </w:p>
    <w:p>
      <w:pPr>
        <w:ind w:firstLine="420" w:firstLineChars="200"/>
        <w:rPr>
          <w:rFonts w:ascii="Times New Roman" w:hAnsi="Times New Roman" w:eastAsia="宋体" w:cs="Times New Roman"/>
          <w:b/>
          <w:szCs w:val="20"/>
        </w:rPr>
      </w:pPr>
      <w:r>
        <w:rPr>
          <w:rFonts w:ascii="Times New Roman" w:hAnsi="Times New Roman" w:eastAsia="宋体" w:cs="Times New Roman"/>
          <w:b/>
          <w:szCs w:val="20"/>
        </w:rPr>
        <w:t>教学要点：</w:t>
      </w:r>
    </w:p>
    <w:p>
      <w:pPr>
        <w:snapToGrid w:val="0"/>
        <w:ind w:firstLine="420" w:firstLineChars="200"/>
        <w:rPr>
          <w:rFonts w:ascii="Times New Roman" w:hAnsi="Times New Roman" w:eastAsia="宋体" w:cs="Times New Roman"/>
          <w:szCs w:val="21"/>
        </w:rPr>
      </w:pPr>
      <w:r>
        <w:rPr>
          <w:rFonts w:ascii="Times New Roman" w:hAnsi="Times New Roman" w:eastAsia="宋体" w:cs="Times New Roman"/>
          <w:szCs w:val="21"/>
        </w:rPr>
        <w:t>通过诗歌、散文、小说、剧本等类别，了解语言艺术语言的特点；并结合作品的赏析，提高对语言艺术的本质特征的理解，特别是加深对中国优秀传统艺术文化的认知；学会初步运用欣赏语言艺术的一般方法，欣赏各类别具体的艺术作品。</w:t>
      </w:r>
    </w:p>
    <w:p>
      <w:pPr>
        <w:ind w:firstLine="420" w:firstLineChars="200"/>
        <w:rPr>
          <w:rFonts w:ascii="Times New Roman" w:hAnsi="Times New Roman" w:eastAsia="宋体" w:cs="Times New Roman"/>
          <w:b/>
          <w:szCs w:val="20"/>
        </w:rPr>
      </w:pPr>
      <w:r>
        <w:rPr>
          <w:rFonts w:ascii="Times New Roman" w:hAnsi="Times New Roman" w:eastAsia="宋体" w:cs="Times New Roman"/>
          <w:b/>
          <w:szCs w:val="20"/>
        </w:rPr>
        <w:t>教学时数：</w:t>
      </w:r>
    </w:p>
    <w:p>
      <w:pPr>
        <w:ind w:firstLine="420" w:firstLineChars="200"/>
        <w:rPr>
          <w:rFonts w:ascii="Times New Roman" w:hAnsi="Times New Roman" w:eastAsia="宋体" w:cs="Times New Roman"/>
          <w:szCs w:val="20"/>
        </w:rPr>
      </w:pPr>
      <w:r>
        <w:rPr>
          <w:rFonts w:ascii="Times New Roman" w:hAnsi="Times New Roman" w:eastAsia="宋体" w:cs="Times New Roman"/>
          <w:bCs/>
          <w:szCs w:val="20"/>
        </w:rPr>
        <w:t>2</w:t>
      </w:r>
      <w:r>
        <w:rPr>
          <w:rFonts w:hint="eastAsia" w:ascii="Times New Roman" w:hAnsi="Times New Roman" w:eastAsia="宋体" w:cs="Times New Roman"/>
          <w:szCs w:val="20"/>
        </w:rPr>
        <w:t>学时</w:t>
      </w:r>
    </w:p>
    <w:p>
      <w:pPr>
        <w:ind w:firstLine="420" w:firstLineChars="200"/>
        <w:rPr>
          <w:rFonts w:ascii="Times New Roman" w:hAnsi="Times New Roman" w:eastAsia="宋体" w:cs="Times New Roman"/>
          <w:b/>
          <w:szCs w:val="20"/>
        </w:rPr>
      </w:pPr>
      <w:r>
        <w:rPr>
          <w:rFonts w:ascii="Times New Roman" w:hAnsi="Times New Roman" w:eastAsia="宋体" w:cs="Times New Roman"/>
          <w:b/>
          <w:szCs w:val="20"/>
        </w:rPr>
        <w:t>教学内容：</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一、</w:t>
      </w:r>
      <w:r>
        <w:rPr>
          <w:rFonts w:ascii="Times New Roman" w:hAnsi="Times New Roman" w:eastAsia="宋体" w:cs="Times New Roman"/>
          <w:szCs w:val="20"/>
        </w:rPr>
        <w:t>语言艺术的含义和类别</w:t>
      </w:r>
    </w:p>
    <w:p>
      <w:pPr>
        <w:ind w:firstLine="420" w:firstLineChars="200"/>
        <w:rPr>
          <w:rFonts w:ascii="Times New Roman" w:hAnsi="Times New Roman" w:eastAsia="宋体" w:cs="Times New Roman"/>
          <w:szCs w:val="20"/>
        </w:rPr>
      </w:pPr>
      <w:r>
        <w:rPr>
          <w:rFonts w:ascii="Times New Roman" w:hAnsi="Times New Roman" w:eastAsia="宋体" w:cs="Times New Roman"/>
        </w:rPr>
        <w:t>语言艺术指的是用语言的符号——文字作为物质材料，以修辞作为表现手段，借助词语来唤起人们的想象，以此来塑造艺术形象，反映社会生活，表现艺术家的审美意识、审美理想的艺术，通常称之为文学。</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1、诗歌</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2、散文</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3、小说</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4、剧本</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二、语言艺术的审美特征</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1、塑造艺术形象的间接性</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2、反映生活的广阔性、丰富性</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3、表达思想的深刻性</w:t>
      </w:r>
    </w:p>
    <w:p>
      <w:pPr>
        <w:adjustRightInd w:val="0"/>
        <w:snapToGrid w:val="0"/>
        <w:ind w:firstLine="420" w:firstLineChars="200"/>
        <w:rPr>
          <w:rFonts w:ascii="Times New Roman" w:hAnsi="Times New Roman" w:eastAsia="宋体" w:cs="Times New Roman"/>
          <w:szCs w:val="20"/>
        </w:rPr>
      </w:pPr>
      <w:r>
        <w:rPr>
          <w:rFonts w:ascii="Times New Roman" w:hAnsi="Times New Roman" w:eastAsia="宋体" w:cs="Times New Roman"/>
          <w:b/>
          <w:bCs/>
          <w:szCs w:val="20"/>
        </w:rPr>
        <w:t>考核要求：</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1、了解语言艺术语言的基本特点</w:t>
      </w:r>
      <w:r>
        <w:rPr>
          <w:rFonts w:hint="eastAsia" w:ascii="Times New Roman" w:hAnsi="Times New Roman" w:eastAsia="宋体" w:cs="Times New Roman"/>
          <w:szCs w:val="20"/>
        </w:rPr>
        <w:t>。</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2、掌握语言艺术的本质特征</w:t>
      </w:r>
      <w:r>
        <w:rPr>
          <w:rFonts w:hint="eastAsia" w:ascii="Times New Roman" w:hAnsi="Times New Roman" w:eastAsia="宋体" w:cs="Times New Roman"/>
          <w:szCs w:val="20"/>
        </w:rPr>
        <w:t>。</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3、初步运用欣赏语言艺术的一般方法去欣赏各类别具体作品</w:t>
      </w:r>
      <w:r>
        <w:rPr>
          <w:rFonts w:hint="eastAsia" w:ascii="Times New Roman" w:hAnsi="Times New Roman" w:eastAsia="宋体" w:cs="Times New Roman"/>
          <w:szCs w:val="20"/>
        </w:rPr>
        <w:t>。</w:t>
      </w:r>
    </w:p>
    <w:p>
      <w:pPr>
        <w:rPr>
          <w:rFonts w:ascii="Times New Roman" w:hAnsi="Times New Roman" w:eastAsia="宋体" w:cs="Times New Roman"/>
          <w:szCs w:val="20"/>
        </w:rPr>
      </w:pPr>
    </w:p>
    <w:p>
      <w:pPr>
        <w:ind w:firstLine="480" w:firstLineChars="200"/>
        <w:jc w:val="center"/>
        <w:rPr>
          <w:rFonts w:ascii="Times New Roman" w:hAnsi="Times New Roman" w:eastAsia="宋体" w:cs="Times New Roman"/>
          <w:b/>
          <w:szCs w:val="20"/>
        </w:rPr>
      </w:pPr>
      <w:r>
        <w:rPr>
          <w:rFonts w:ascii="Times New Roman" w:hAnsi="Times New Roman" w:eastAsia="宋体" w:cs="Times New Roman"/>
          <w:b/>
          <w:bCs/>
          <w:sz w:val="24"/>
          <w:szCs w:val="24"/>
        </w:rPr>
        <w:t>第七章</w:t>
      </w:r>
      <w:r>
        <w:rPr>
          <w:rFonts w:hint="eastAsia" w:ascii="Times New Roman" w:hAnsi="Times New Roman" w:eastAsia="宋体" w:cs="Times New Roman"/>
          <w:b/>
          <w:bCs/>
          <w:sz w:val="24"/>
          <w:szCs w:val="24"/>
        </w:rPr>
        <w:t xml:space="preserve"> </w:t>
      </w:r>
      <w:r>
        <w:rPr>
          <w:rFonts w:ascii="Times New Roman" w:hAnsi="Times New Roman" w:eastAsia="宋体" w:cs="Times New Roman"/>
          <w:b/>
          <w:bCs/>
          <w:sz w:val="24"/>
          <w:szCs w:val="24"/>
        </w:rPr>
        <w:t>综合艺术审美</w:t>
      </w:r>
    </w:p>
    <w:p>
      <w:pPr>
        <w:ind w:firstLine="420" w:firstLineChars="200"/>
        <w:rPr>
          <w:rFonts w:ascii="Times New Roman" w:hAnsi="Times New Roman" w:eastAsia="宋体" w:cs="Times New Roman"/>
          <w:b/>
          <w:szCs w:val="20"/>
        </w:rPr>
      </w:pPr>
      <w:r>
        <w:rPr>
          <w:rFonts w:ascii="Times New Roman" w:hAnsi="Times New Roman" w:eastAsia="宋体" w:cs="Times New Roman"/>
          <w:b/>
          <w:szCs w:val="20"/>
        </w:rPr>
        <w:t>教学要点：</w:t>
      </w:r>
    </w:p>
    <w:p>
      <w:pPr>
        <w:snapToGrid w:val="0"/>
        <w:ind w:firstLine="420" w:firstLineChars="200"/>
        <w:rPr>
          <w:rFonts w:ascii="Times New Roman" w:hAnsi="Times New Roman" w:eastAsia="宋体" w:cs="Times New Roman"/>
          <w:szCs w:val="21"/>
        </w:rPr>
      </w:pPr>
      <w:r>
        <w:rPr>
          <w:rFonts w:ascii="Times New Roman" w:hAnsi="Times New Roman" w:eastAsia="宋体" w:cs="Times New Roman"/>
          <w:szCs w:val="21"/>
        </w:rPr>
        <w:t>通过戏剧、戏曲、电影、电视等类别，了解综合艺术语言的特点；并结合作品的赏析，提高对综合艺术的本质特征的理解，特别是加深对中国优秀传统艺术文化的认知；学会初步运用欣赏综合艺术的一般方法，欣赏各类别具体的艺术作品。</w:t>
      </w:r>
    </w:p>
    <w:p>
      <w:pPr>
        <w:ind w:firstLine="420" w:firstLineChars="200"/>
        <w:rPr>
          <w:rFonts w:ascii="Times New Roman" w:hAnsi="Times New Roman" w:eastAsia="宋体" w:cs="Times New Roman"/>
          <w:b/>
          <w:szCs w:val="20"/>
        </w:rPr>
      </w:pPr>
      <w:r>
        <w:rPr>
          <w:rFonts w:ascii="Times New Roman" w:hAnsi="Times New Roman" w:eastAsia="宋体" w:cs="Times New Roman"/>
          <w:b/>
          <w:szCs w:val="20"/>
        </w:rPr>
        <w:t>教学时数：</w:t>
      </w:r>
    </w:p>
    <w:p>
      <w:pPr>
        <w:ind w:firstLine="420" w:firstLineChars="200"/>
        <w:rPr>
          <w:rFonts w:ascii="Times New Roman" w:hAnsi="Times New Roman" w:eastAsia="宋体" w:cs="Times New Roman"/>
          <w:szCs w:val="20"/>
        </w:rPr>
      </w:pPr>
      <w:r>
        <w:rPr>
          <w:rFonts w:ascii="Times New Roman" w:hAnsi="Times New Roman" w:eastAsia="宋体" w:cs="Times New Roman"/>
          <w:bCs/>
          <w:szCs w:val="20"/>
        </w:rPr>
        <w:t>8</w:t>
      </w:r>
      <w:r>
        <w:rPr>
          <w:rFonts w:hint="eastAsia" w:ascii="Times New Roman" w:hAnsi="Times New Roman" w:eastAsia="宋体" w:cs="Times New Roman"/>
          <w:szCs w:val="20"/>
        </w:rPr>
        <w:t>学时</w:t>
      </w:r>
    </w:p>
    <w:p>
      <w:pPr>
        <w:ind w:firstLine="420" w:firstLineChars="200"/>
        <w:rPr>
          <w:rFonts w:ascii="Times New Roman" w:hAnsi="Times New Roman" w:eastAsia="宋体" w:cs="Times New Roman"/>
          <w:b/>
          <w:szCs w:val="20"/>
        </w:rPr>
      </w:pPr>
      <w:r>
        <w:rPr>
          <w:rFonts w:ascii="Times New Roman" w:hAnsi="Times New Roman" w:eastAsia="宋体" w:cs="Times New Roman"/>
          <w:b/>
          <w:szCs w:val="20"/>
        </w:rPr>
        <w:t>教学内容：</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一、</w:t>
      </w:r>
      <w:r>
        <w:rPr>
          <w:rFonts w:ascii="Times New Roman" w:hAnsi="Times New Roman" w:eastAsia="宋体" w:cs="Times New Roman"/>
          <w:szCs w:val="20"/>
        </w:rPr>
        <w:t>综合艺术的含义和类别</w:t>
      </w:r>
    </w:p>
    <w:p>
      <w:pPr>
        <w:ind w:firstLine="420" w:firstLineChars="200"/>
        <w:rPr>
          <w:rFonts w:ascii="Times New Roman" w:hAnsi="Times New Roman" w:eastAsia="宋体" w:cs="Times New Roman"/>
          <w:szCs w:val="20"/>
        </w:rPr>
      </w:pPr>
      <w:r>
        <w:rPr>
          <w:rFonts w:ascii="Times New Roman" w:hAnsi="Times New Roman" w:eastAsia="宋体" w:cs="Times New Roman"/>
        </w:rPr>
        <w:t>综合艺术指的是综合运用多种艺术体裁所使用的物质材料和表现手段，塑造典型的形象，反映社会生活，表现艺术家的审美情感、审美理想的艺术。</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1、戏剧</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2、戏曲</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3、电影</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4、电视</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二、综合艺术的审美特征</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1、广泛而有机的综合性</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2、时空的再造性和情节的逼真性</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3、以表现尖锐、集中的矛盾冲突为依归的表演性</w:t>
      </w:r>
    </w:p>
    <w:p>
      <w:pPr>
        <w:adjustRightInd w:val="0"/>
        <w:snapToGrid w:val="0"/>
        <w:ind w:firstLine="420" w:firstLineChars="200"/>
        <w:rPr>
          <w:rFonts w:ascii="Times New Roman" w:hAnsi="Times New Roman" w:eastAsia="宋体" w:cs="Times New Roman"/>
          <w:szCs w:val="20"/>
        </w:rPr>
      </w:pPr>
      <w:r>
        <w:rPr>
          <w:rFonts w:ascii="Times New Roman" w:hAnsi="Times New Roman" w:eastAsia="宋体" w:cs="Times New Roman"/>
          <w:b/>
          <w:bCs/>
          <w:szCs w:val="20"/>
        </w:rPr>
        <w:t>考核要求：</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1、了解综合艺术语言的基本特点</w:t>
      </w:r>
      <w:r>
        <w:rPr>
          <w:rFonts w:hint="eastAsia" w:ascii="Times New Roman" w:hAnsi="Times New Roman" w:eastAsia="宋体" w:cs="Times New Roman"/>
          <w:szCs w:val="20"/>
        </w:rPr>
        <w:t>。</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2、掌握综合艺术的本质特征</w:t>
      </w:r>
      <w:r>
        <w:rPr>
          <w:rFonts w:hint="eastAsia" w:ascii="Times New Roman" w:hAnsi="Times New Roman" w:eastAsia="宋体" w:cs="Times New Roman"/>
          <w:szCs w:val="20"/>
        </w:rPr>
        <w:t>。</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3、初步运用欣赏综合艺术的一般方法去欣赏各类别具体作品</w:t>
      </w:r>
      <w:r>
        <w:rPr>
          <w:rFonts w:hint="eastAsia" w:ascii="Times New Roman" w:hAnsi="Times New Roman" w:eastAsia="宋体" w:cs="Times New Roman"/>
          <w:szCs w:val="20"/>
        </w:rPr>
        <w:t>。</w:t>
      </w:r>
    </w:p>
    <w:p>
      <w:pPr>
        <w:rPr>
          <w:rFonts w:ascii="Times New Roman" w:hAnsi="Times New Roman" w:eastAsia="宋体" w:cs="Times New Roman"/>
          <w:szCs w:val="20"/>
        </w:rPr>
      </w:pPr>
    </w:p>
    <w:p>
      <w:pPr>
        <w:ind w:firstLine="480" w:firstLineChars="200"/>
        <w:jc w:val="center"/>
        <w:rPr>
          <w:rFonts w:ascii="Times New Roman" w:hAnsi="Times New Roman" w:eastAsia="宋体" w:cs="Times New Roman"/>
          <w:b/>
          <w:szCs w:val="20"/>
        </w:rPr>
      </w:pPr>
      <w:r>
        <w:rPr>
          <w:rFonts w:ascii="Times New Roman" w:hAnsi="Times New Roman" w:eastAsia="宋体" w:cs="Times New Roman"/>
          <w:b/>
          <w:bCs/>
          <w:sz w:val="24"/>
          <w:szCs w:val="24"/>
        </w:rPr>
        <w:t>第八章</w:t>
      </w:r>
      <w:r>
        <w:rPr>
          <w:rFonts w:hint="eastAsia" w:ascii="Times New Roman" w:hAnsi="Times New Roman" w:eastAsia="宋体" w:cs="Times New Roman"/>
          <w:b/>
          <w:bCs/>
          <w:sz w:val="24"/>
          <w:szCs w:val="24"/>
        </w:rPr>
        <w:t xml:space="preserve"> </w:t>
      </w:r>
      <w:r>
        <w:rPr>
          <w:rFonts w:ascii="Times New Roman" w:hAnsi="Times New Roman" w:eastAsia="宋体" w:cs="Times New Roman"/>
          <w:b/>
          <w:bCs/>
          <w:sz w:val="24"/>
          <w:szCs w:val="24"/>
        </w:rPr>
        <w:t>表情艺术审美</w:t>
      </w:r>
    </w:p>
    <w:p>
      <w:pPr>
        <w:ind w:firstLine="420" w:firstLineChars="200"/>
        <w:rPr>
          <w:rFonts w:ascii="Times New Roman" w:hAnsi="Times New Roman" w:eastAsia="宋体" w:cs="Times New Roman"/>
          <w:b/>
          <w:szCs w:val="20"/>
        </w:rPr>
      </w:pPr>
      <w:r>
        <w:rPr>
          <w:rFonts w:ascii="Times New Roman" w:hAnsi="Times New Roman" w:eastAsia="宋体" w:cs="Times New Roman"/>
          <w:b/>
          <w:szCs w:val="20"/>
        </w:rPr>
        <w:t>教学要点：</w:t>
      </w:r>
    </w:p>
    <w:p>
      <w:pPr>
        <w:snapToGrid w:val="0"/>
        <w:ind w:firstLine="420" w:firstLineChars="200"/>
        <w:rPr>
          <w:rFonts w:ascii="Times New Roman" w:hAnsi="Times New Roman" w:eastAsia="宋体" w:cs="Times New Roman"/>
          <w:szCs w:val="21"/>
        </w:rPr>
      </w:pPr>
      <w:r>
        <w:rPr>
          <w:rFonts w:ascii="Times New Roman" w:hAnsi="Times New Roman" w:eastAsia="宋体" w:cs="Times New Roman"/>
          <w:szCs w:val="21"/>
        </w:rPr>
        <w:t>通过音乐、舞蹈等类别，了解表情艺术语言的特点；并结合作品的赏析，提高对表情艺术的本质特征的理解，特别是加深对中国优秀传统艺术文化的认知；学会初步运用欣赏表情艺术的一般方法，欣赏各类别具体的艺术作品。</w:t>
      </w:r>
    </w:p>
    <w:p>
      <w:pPr>
        <w:ind w:firstLine="420" w:firstLineChars="200"/>
        <w:rPr>
          <w:rFonts w:ascii="Times New Roman" w:hAnsi="Times New Roman" w:eastAsia="宋体" w:cs="Times New Roman"/>
          <w:b/>
          <w:szCs w:val="20"/>
        </w:rPr>
      </w:pPr>
      <w:r>
        <w:rPr>
          <w:rFonts w:ascii="Times New Roman" w:hAnsi="Times New Roman" w:eastAsia="宋体" w:cs="Times New Roman"/>
          <w:b/>
          <w:szCs w:val="20"/>
        </w:rPr>
        <w:t>教学时数：</w:t>
      </w:r>
    </w:p>
    <w:p>
      <w:pPr>
        <w:ind w:firstLine="420" w:firstLineChars="200"/>
        <w:rPr>
          <w:rFonts w:ascii="Times New Roman" w:hAnsi="Times New Roman" w:eastAsia="宋体" w:cs="Times New Roman"/>
          <w:szCs w:val="20"/>
        </w:rPr>
      </w:pPr>
      <w:r>
        <w:rPr>
          <w:rFonts w:ascii="Times New Roman" w:hAnsi="Times New Roman" w:eastAsia="宋体" w:cs="Times New Roman"/>
          <w:bCs/>
          <w:szCs w:val="20"/>
        </w:rPr>
        <w:t>12</w:t>
      </w:r>
      <w:r>
        <w:rPr>
          <w:rFonts w:hint="eastAsia" w:ascii="Times New Roman" w:hAnsi="Times New Roman" w:eastAsia="宋体" w:cs="Times New Roman"/>
          <w:szCs w:val="20"/>
        </w:rPr>
        <w:t>学时</w:t>
      </w:r>
    </w:p>
    <w:p>
      <w:pPr>
        <w:ind w:firstLine="420" w:firstLineChars="200"/>
        <w:rPr>
          <w:rFonts w:ascii="Times New Roman" w:hAnsi="Times New Roman" w:eastAsia="宋体" w:cs="Times New Roman"/>
          <w:b/>
          <w:szCs w:val="20"/>
        </w:rPr>
      </w:pPr>
      <w:r>
        <w:rPr>
          <w:rFonts w:ascii="Times New Roman" w:hAnsi="Times New Roman" w:eastAsia="宋体" w:cs="Times New Roman"/>
          <w:b/>
          <w:szCs w:val="20"/>
        </w:rPr>
        <w:t>教学内容：</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一、</w:t>
      </w:r>
      <w:r>
        <w:rPr>
          <w:rFonts w:ascii="Times New Roman" w:hAnsi="Times New Roman" w:eastAsia="宋体" w:cs="Times New Roman"/>
          <w:szCs w:val="20"/>
        </w:rPr>
        <w:t>表情艺术的含义和类别</w:t>
      </w:r>
    </w:p>
    <w:p>
      <w:pPr>
        <w:ind w:firstLine="420" w:firstLineChars="200"/>
        <w:rPr>
          <w:rFonts w:ascii="Times New Roman" w:hAnsi="Times New Roman" w:eastAsia="宋体" w:cs="Times New Roman"/>
          <w:sz w:val="24"/>
          <w:szCs w:val="20"/>
          <w:u w:val="single"/>
        </w:rPr>
      </w:pPr>
      <w:r>
        <w:rPr>
          <w:rFonts w:ascii="Times New Roman" w:hAnsi="Times New Roman" w:eastAsia="宋体" w:cs="Times New Roman"/>
        </w:rPr>
        <w:t>表情艺术指的是借助于音响、节奏、旋律或人体动作，同时经过表演这个环节，来塑造艺术形象，反映人们的审美情感和社会生活的艺术。表情艺术有广义和狭义的两种含义：广义的包括音乐、舞蹈、曲艺、杂技、戏剧、电视、电影等；狭义的专指音乐和舞蹈。</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1、音乐</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2、舞蹈</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二、表情艺术的审美特征</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1、表情性是表情艺术的本质属性</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2、节奏与旋律是表情艺术最基本的表现手段</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3、表演性是表情艺术赖以存在的基础</w:t>
      </w:r>
    </w:p>
    <w:p>
      <w:pPr>
        <w:adjustRightInd w:val="0"/>
        <w:snapToGrid w:val="0"/>
        <w:ind w:firstLine="420" w:firstLineChars="200"/>
        <w:rPr>
          <w:rFonts w:ascii="Times New Roman" w:hAnsi="Times New Roman" w:eastAsia="宋体" w:cs="Times New Roman"/>
          <w:szCs w:val="20"/>
        </w:rPr>
      </w:pPr>
      <w:r>
        <w:rPr>
          <w:rFonts w:ascii="Times New Roman" w:hAnsi="Times New Roman" w:eastAsia="宋体" w:cs="Times New Roman"/>
          <w:b/>
          <w:bCs/>
          <w:szCs w:val="20"/>
        </w:rPr>
        <w:t>考核要求：</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1、了解表情艺术语言的基本特点</w:t>
      </w:r>
      <w:r>
        <w:rPr>
          <w:rFonts w:hint="eastAsia" w:ascii="Times New Roman" w:hAnsi="Times New Roman" w:eastAsia="宋体" w:cs="Times New Roman"/>
          <w:szCs w:val="20"/>
        </w:rPr>
        <w:t>。</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2、掌握表情艺术的本质特征</w:t>
      </w:r>
      <w:r>
        <w:rPr>
          <w:rFonts w:hint="eastAsia" w:ascii="Times New Roman" w:hAnsi="Times New Roman" w:eastAsia="宋体" w:cs="Times New Roman"/>
          <w:szCs w:val="20"/>
        </w:rPr>
        <w:t>。</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3、初步运用欣赏表情艺术的一般方法去欣赏各类别具体作品</w:t>
      </w:r>
      <w:r>
        <w:rPr>
          <w:rFonts w:hint="eastAsia" w:ascii="Times New Roman" w:hAnsi="Times New Roman" w:eastAsia="宋体" w:cs="Times New Roman"/>
          <w:szCs w:val="20"/>
        </w:rPr>
        <w:t>。</w:t>
      </w:r>
    </w:p>
    <w:p>
      <w:pPr>
        <w:ind w:firstLine="420" w:firstLineChars="200"/>
        <w:rPr>
          <w:rFonts w:ascii="Times New Roman" w:hAnsi="Times New Roman" w:eastAsia="宋体" w:cs="Times New Roman"/>
          <w:szCs w:val="20"/>
        </w:rPr>
      </w:pPr>
    </w:p>
    <w:p>
      <w:pPr>
        <w:ind w:firstLine="420" w:firstLineChars="150"/>
        <w:rPr>
          <w:rFonts w:ascii="Times New Roman" w:hAnsi="Times New Roman" w:eastAsia="宋体" w:cs="Times New Roman"/>
          <w:szCs w:val="20"/>
        </w:rPr>
      </w:pPr>
      <w:r>
        <w:rPr>
          <w:rFonts w:ascii="Times New Roman" w:hAnsi="Times New Roman" w:eastAsia="宋体" w:cs="Times New Roman"/>
          <w:b/>
          <w:bCs/>
          <w:sz w:val="28"/>
          <w:szCs w:val="20"/>
        </w:rPr>
        <w:t>三、参考书目</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1、乔闻种，《艺术、审美与修养》，机械工业出版社，2014年1月第一版。</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2、王德胜，《美学教程》，人民教育出版社，2001年。</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3、朱晓军，《艺术概论教程》，中国传媒大学出版社，2009年。</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4、朱光潜，《西方美学史》上、下卷，人民文学出版社，1979年第二版。</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5、叶朗，《中国美学史大纲》，上海人民出版社</w:t>
      </w:r>
      <w:r>
        <w:rPr>
          <w:rFonts w:hint="eastAsia" w:ascii="Times New Roman" w:hAnsi="Times New Roman" w:eastAsia="宋体" w:cs="Times New Roman"/>
          <w:szCs w:val="20"/>
        </w:rPr>
        <w:t>，</w:t>
      </w:r>
      <w:r>
        <w:rPr>
          <w:rFonts w:ascii="Times New Roman" w:hAnsi="Times New Roman" w:eastAsia="宋体" w:cs="Times New Roman"/>
          <w:szCs w:val="20"/>
        </w:rPr>
        <w:t>1985年版。</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6、各章节具体参考书目（略）</w:t>
      </w:r>
    </w:p>
    <w:p>
      <w:pPr>
        <w:rPr>
          <w:rFonts w:ascii="Times New Roman" w:hAnsi="Times New Roman" w:eastAsia="宋体" w:cs="Times New Roman"/>
          <w:b/>
          <w:bCs/>
          <w:sz w:val="24"/>
          <w:szCs w:val="20"/>
        </w:rPr>
      </w:pPr>
    </w:p>
    <w:p>
      <w:pPr>
        <w:ind w:firstLine="480" w:firstLineChars="200"/>
        <w:rPr>
          <w:rFonts w:ascii="Times New Roman" w:hAnsi="Times New Roman" w:eastAsia="宋体" w:cs="Times New Roman"/>
          <w:b/>
          <w:bCs/>
          <w:sz w:val="24"/>
          <w:szCs w:val="20"/>
        </w:rPr>
      </w:pPr>
      <w:r>
        <w:rPr>
          <w:rFonts w:ascii="Times New Roman" w:hAnsi="Times New Roman" w:eastAsia="宋体" w:cs="Times New Roman"/>
          <w:b/>
          <w:bCs/>
          <w:sz w:val="24"/>
          <w:szCs w:val="20"/>
        </w:rPr>
        <w:t>本课程使用教具和现代教育技术的指导性意见</w:t>
      </w:r>
    </w:p>
    <w:p>
      <w:pPr>
        <w:ind w:firstLine="420"/>
        <w:rPr>
          <w:rFonts w:ascii="Times New Roman" w:hAnsi="Times New Roman" w:eastAsia="宋体" w:cs="Times New Roman"/>
          <w:szCs w:val="20"/>
        </w:rPr>
      </w:pPr>
      <w:r>
        <w:rPr>
          <w:rFonts w:hint="eastAsia" w:ascii="宋体" w:hAnsi="宋体" w:eastAsia="宋体" w:cs="宋体"/>
          <w:szCs w:val="20"/>
        </w:rPr>
        <w:t>“讲、学、作品鉴赏”合</w:t>
      </w:r>
      <w:r>
        <w:rPr>
          <w:rFonts w:ascii="Times New Roman" w:hAnsi="Times New Roman" w:eastAsia="宋体" w:cs="Times New Roman"/>
          <w:szCs w:val="20"/>
        </w:rPr>
        <w:t>一的授课方式。贯穿以学生为中心，学生主导课堂，教师做引导与辅助的宗旨；倡导课堂体验、实践、参与、合作与交流；以作品鉴赏为主，侧重学生选取的艺术作品鉴赏展示；多种教学方法交错使用：案例式、直观式、互动式、参与式等传统的教学手段与板书、音响设备、投影设备、多媒体课件等现代教育技术手段灵活运用。</w:t>
      </w:r>
    </w:p>
    <w:p>
      <w:pPr>
        <w:widowControl/>
        <w:ind w:firstLine="420"/>
        <w:jc w:val="left"/>
        <w:rPr>
          <w:rFonts w:ascii="Times New Roman" w:hAnsi="Times New Roman" w:eastAsia="宋体" w:cs="Times New Roman"/>
          <w:kern w:val="0"/>
          <w:sz w:val="24"/>
          <w:szCs w:val="24"/>
        </w:rPr>
      </w:pPr>
      <w:r>
        <w:rPr>
          <w:rFonts w:ascii="Times New Roman" w:hAnsi="Times New Roman" w:eastAsia="宋体" w:cs="Times New Roman"/>
          <w:szCs w:val="24"/>
        </w:rPr>
        <w:t>无论是理论教学还是实践教学的设计与组织，离开现代教育技术是无法想像的。在整个教学体系中我们全程使用多媒体技术、网络技术、数字影音技术及相应的教学软件，学生可以课上课下、校内校外很方便的获得课程学习的各种信息与资料，教与学突破物质和时空的局限，达到优化教学效果的目的。同时，建议加强课程资源的开发，建立多媒体课程资源的数据库，努力实现跨学校多媒体资源的共享，以提高课程资源利用效率。</w:t>
      </w:r>
    </w:p>
    <w:p>
      <w:pPr>
        <w:ind w:firstLine="420"/>
        <w:rPr>
          <w:rFonts w:ascii="Times New Roman" w:hAnsi="Times New Roman" w:eastAsia="宋体" w:cs="Times New Roman"/>
          <w:szCs w:val="20"/>
        </w:rPr>
      </w:pPr>
    </w:p>
    <w:p>
      <w:pPr>
        <w:widowControl/>
        <w:jc w:val="left"/>
        <w:rPr>
          <w:rFonts w:ascii="楷体" w:hAnsi="楷体" w:eastAsia="楷体" w:cs="宋体"/>
          <w:b/>
          <w:bCs/>
          <w:sz w:val="24"/>
          <w:szCs w:val="20"/>
        </w:rPr>
      </w:pPr>
      <w:r>
        <w:rPr>
          <w:rFonts w:ascii="楷体" w:hAnsi="楷体" w:eastAsia="楷体" w:cs="宋体"/>
          <w:b/>
          <w:bCs/>
          <w:sz w:val="24"/>
          <w:szCs w:val="20"/>
        </w:rPr>
        <w:br w:type="page"/>
      </w:r>
    </w:p>
    <w:p>
      <w:pPr>
        <w:rPr>
          <w:rFonts w:ascii="楷体" w:hAnsi="楷体" w:eastAsia="楷体" w:cs="宋体"/>
          <w:bCs/>
          <w:sz w:val="24"/>
          <w:szCs w:val="20"/>
        </w:rPr>
      </w:pPr>
      <w:r>
        <w:rPr>
          <w:rFonts w:hint="eastAsia" w:ascii="楷体" w:hAnsi="楷体" w:eastAsia="楷体" w:cs="宋体"/>
          <w:bCs/>
          <w:sz w:val="24"/>
          <w:szCs w:val="20"/>
        </w:rPr>
        <w:t>西北师范大学旅游管理专业课程教学大纲</w:t>
      </w:r>
    </w:p>
    <w:p>
      <w:pPr>
        <w:adjustRightInd w:val="0"/>
        <w:snapToGrid w:val="0"/>
        <w:ind w:firstLine="880" w:firstLineChars="200"/>
        <w:jc w:val="center"/>
        <w:outlineLvl w:val="0"/>
        <w:rPr>
          <w:rFonts w:eastAsia="黑体"/>
          <w:b/>
          <w:bCs/>
          <w:sz w:val="44"/>
        </w:rPr>
      </w:pPr>
      <w:bookmarkStart w:id="116" w:name="_Toc500103999"/>
      <w:bookmarkStart w:id="117" w:name="_Toc25792"/>
      <w:bookmarkStart w:id="118" w:name="_Toc500245438"/>
      <w:bookmarkStart w:id="119" w:name="_Toc500071394"/>
      <w:bookmarkStart w:id="120" w:name="_Toc500071753"/>
      <w:bookmarkStart w:id="121" w:name="_Toc500105627"/>
      <w:r>
        <w:rPr>
          <w:rFonts w:hint="eastAsia" w:ascii="Times New Roman" w:hAnsi="Times New Roman" w:eastAsia="黑体" w:cs="Times New Roman"/>
          <w:sz w:val="44"/>
          <w:szCs w:val="44"/>
        </w:rPr>
        <w:t>文化遗产导论</w:t>
      </w:r>
      <w:bookmarkEnd w:id="116"/>
      <w:bookmarkEnd w:id="117"/>
      <w:bookmarkEnd w:id="118"/>
      <w:bookmarkEnd w:id="119"/>
      <w:bookmarkEnd w:id="120"/>
      <w:bookmarkEnd w:id="121"/>
    </w:p>
    <w:p>
      <w:pPr>
        <w:ind w:firstLine="560" w:firstLineChars="200"/>
      </w:pPr>
      <w:r>
        <w:rPr>
          <w:rFonts w:hint="eastAsia"/>
          <w:b/>
          <w:sz w:val="28"/>
          <w:szCs w:val="28"/>
        </w:rPr>
        <w:t>一、说明</w:t>
      </w:r>
    </w:p>
    <w:p>
      <w:pPr>
        <w:adjustRightInd w:val="0"/>
        <w:ind w:firstLine="480" w:firstLineChars="200"/>
        <w:rPr>
          <w:b/>
          <w:bCs/>
          <w:sz w:val="24"/>
        </w:rPr>
      </w:pPr>
      <w:r>
        <w:rPr>
          <w:rFonts w:hint="eastAsia"/>
          <w:b/>
          <w:bCs/>
          <w:sz w:val="24"/>
        </w:rPr>
        <w:t>（一）课程性质</w:t>
      </w:r>
    </w:p>
    <w:p>
      <w:pPr>
        <w:adjustRightInd w:val="0"/>
        <w:ind w:firstLine="420" w:firstLineChars="200"/>
      </w:pPr>
      <w:r>
        <w:rPr>
          <w:rFonts w:hint="eastAsia"/>
        </w:rPr>
        <w:t>本课程为学院专业选修课程，不仅是旅游管理专业的重要的基础性课程之一，也是学习文化产业管理专业重要的实践拓展课程。该课程主要介绍文化遗产的性质特点类型，文化遗产的开发、文化遗产的保护与管理、世界文化遗产申报过程的等问题。主要研究文化遗产的重要价值和作用，以及文化与旅游产业开发行为过程中文化遗产的保护与开发的相关理论与实践知识，</w:t>
      </w:r>
      <w:r>
        <w:t>它以文化学</w:t>
      </w:r>
      <w:r>
        <w:rPr>
          <w:rFonts w:hint="eastAsia"/>
        </w:rPr>
        <w:t>概论、文化资源学、</w:t>
      </w:r>
      <w:r>
        <w:t>社会</w:t>
      </w:r>
      <w:r>
        <w:rPr>
          <w:rFonts w:hint="eastAsia"/>
        </w:rPr>
        <w:t>调查原理与方法等课程</w:t>
      </w:r>
      <w:r>
        <w:t>为基础，融合社会学、人类学、文化学</w:t>
      </w:r>
      <w:r>
        <w:rPr>
          <w:rFonts w:hint="eastAsia"/>
        </w:rPr>
        <w:t>、历史</w:t>
      </w:r>
      <w:r>
        <w:t>学等相关学科，建构了具备独立的逻辑框架和知识系统的理论体系，还与学科前沿探索、田野实践、专题研究紧密结合，呈现出</w:t>
      </w:r>
      <w:r>
        <w:rPr>
          <w:rFonts w:hint="eastAsia"/>
        </w:rPr>
        <w:t>综合性、实践性等特点</w:t>
      </w:r>
      <w:r>
        <w:t>。</w:t>
      </w:r>
    </w:p>
    <w:p>
      <w:pPr>
        <w:adjustRightInd w:val="0"/>
        <w:ind w:firstLine="480" w:firstLineChars="200"/>
        <w:rPr>
          <w:b/>
          <w:bCs/>
          <w:sz w:val="24"/>
        </w:rPr>
      </w:pPr>
      <w:r>
        <w:rPr>
          <w:rFonts w:hint="eastAsia"/>
          <w:b/>
          <w:bCs/>
          <w:sz w:val="24"/>
        </w:rPr>
        <w:t>（二）教学目的</w:t>
      </w:r>
    </w:p>
    <w:p>
      <w:pPr>
        <w:adjustRightInd w:val="0"/>
        <w:ind w:firstLine="420" w:firstLineChars="200"/>
      </w:pPr>
      <w:r>
        <w:rPr>
          <w:rFonts w:hint="eastAsia"/>
        </w:rPr>
        <w:t>本课程的核心在于提高文化素养，增进文化认同，促进文化传承，目标涵盖了知识、技能和素质三个方面。</w:t>
      </w:r>
    </w:p>
    <w:p>
      <w:pPr>
        <w:adjustRightInd w:val="0"/>
        <w:ind w:firstLine="420" w:firstLineChars="200"/>
      </w:pPr>
      <w:r>
        <w:rPr>
          <w:rFonts w:hint="eastAsia"/>
        </w:rPr>
        <w:t>知识：通过本课程的学习，使学生掌握关于文化遗产的基本概念、基本形态和保护过程监控等基础理论；</w:t>
      </w:r>
    </w:p>
    <w:p>
      <w:pPr>
        <w:adjustRightInd w:val="0"/>
        <w:ind w:firstLine="420" w:firstLineChars="200"/>
      </w:pPr>
      <w:r>
        <w:rPr>
          <w:rFonts w:hint="eastAsia"/>
        </w:rPr>
        <w:t>技能：通过本课程的学习，使学生在了解社会科学研究的基础理论的基础上，掌握从事田野实践的基础方法，并能够把所学理论运用到对文化遗产现实的调查与分析过程中来，独立完成课程设定的实践目标；</w:t>
      </w:r>
    </w:p>
    <w:p>
      <w:pPr>
        <w:adjustRightInd w:val="0"/>
        <w:ind w:firstLine="420" w:firstLineChars="200"/>
      </w:pPr>
      <w:r>
        <w:rPr>
          <w:rFonts w:hint="eastAsia"/>
        </w:rPr>
        <w:t>素质：通过本课程的学习，使学生树立起正确的社会科学研究方法观念，从方法论的角度认识田野调查实践在社会科学研究中的重要地位；增进对文化遗产的了解，增进对中华民族传统文化的了解和热爱，提高学生的传统文化修养，激发学生尊重传统文化、传承中华文明的文化自觉，从而实现专业发展目标。</w:t>
      </w:r>
    </w:p>
    <w:p>
      <w:pPr>
        <w:adjustRightInd w:val="0"/>
        <w:ind w:firstLine="480" w:firstLineChars="200"/>
        <w:rPr>
          <w:b/>
          <w:bCs/>
          <w:sz w:val="24"/>
        </w:rPr>
      </w:pPr>
      <w:r>
        <w:rPr>
          <w:rFonts w:hint="eastAsia"/>
          <w:b/>
          <w:bCs/>
          <w:sz w:val="24"/>
        </w:rPr>
        <w:t>（三）教学内容</w:t>
      </w:r>
    </w:p>
    <w:p>
      <w:pPr>
        <w:adjustRightInd w:val="0"/>
        <w:ind w:firstLine="420" w:firstLineChars="200"/>
      </w:pPr>
      <w:r>
        <w:rPr>
          <w:rFonts w:hint="eastAsia"/>
        </w:rPr>
        <w:t>本课程对文化遗产的概念、性质和分类，进行系统全面的阐述，并从资源论、价值论、经济分析等三个方面, 构建文化遗产学的基本理论。主要介绍物质文化遗产、非物质文化遗产、自然和文化双重遗产三类重要文化遗产的保护和利用的意义、目的、原则、模式、方法等以及文化遗产相关的法律和政策。</w:t>
      </w:r>
    </w:p>
    <w:p>
      <w:pPr>
        <w:adjustRightInd w:val="0"/>
        <w:ind w:firstLine="480" w:firstLineChars="200"/>
        <w:rPr>
          <w:b/>
          <w:bCs/>
          <w:sz w:val="24"/>
        </w:rPr>
      </w:pPr>
      <w:r>
        <w:rPr>
          <w:rFonts w:hint="eastAsia"/>
          <w:b/>
          <w:bCs/>
          <w:sz w:val="24"/>
        </w:rPr>
        <w:t>（四）教学时数</w:t>
      </w:r>
    </w:p>
    <w:p>
      <w:pPr>
        <w:adjustRightInd w:val="0"/>
        <w:ind w:firstLine="420" w:firstLineChars="200"/>
        <w:rPr>
          <w:rFonts w:ascii="宋体" w:hAnsi="宋体"/>
        </w:rPr>
      </w:pPr>
      <w:r>
        <w:rPr>
          <w:rFonts w:hint="eastAsia" w:ascii="宋体" w:hAnsi="宋体"/>
        </w:rPr>
        <w:t>1、时数：2课时/周，总计：36课时</w:t>
      </w:r>
    </w:p>
    <w:p>
      <w:pPr>
        <w:adjustRightInd w:val="0"/>
        <w:ind w:firstLine="420" w:firstLineChars="200"/>
        <w:rPr>
          <w:rFonts w:ascii="宋体" w:hAnsi="宋体"/>
        </w:rPr>
      </w:pPr>
      <w:r>
        <w:rPr>
          <w:rFonts w:hint="eastAsia" w:ascii="宋体" w:hAnsi="宋体"/>
        </w:rPr>
        <w:t xml:space="preserve">2、进度： </w:t>
      </w:r>
    </w:p>
    <w:p>
      <w:pPr>
        <w:adjustRightInd w:val="0"/>
        <w:snapToGrid w:val="0"/>
        <w:ind w:firstLine="420" w:firstLineChars="200"/>
        <w:jc w:val="center"/>
      </w:pPr>
      <w:r>
        <w:rPr>
          <w:rFonts w:hint="eastAsia"/>
        </w:rPr>
        <w:t>《文化遗产导论》课程教学进度表</w:t>
      </w:r>
    </w:p>
    <w:tbl>
      <w:tblPr>
        <w:tblStyle w:val="38"/>
        <w:tblW w:w="618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4308"/>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5" w:type="dxa"/>
          </w:tcPr>
          <w:p>
            <w:pPr>
              <w:adjustRightInd w:val="0"/>
              <w:snapToGrid w:val="0"/>
            </w:pPr>
            <w:r>
              <w:rPr>
                <w:rFonts w:hint="eastAsia"/>
              </w:rPr>
              <w:t>章次</w:t>
            </w:r>
          </w:p>
        </w:tc>
        <w:tc>
          <w:tcPr>
            <w:tcW w:w="4308" w:type="dxa"/>
          </w:tcPr>
          <w:p>
            <w:pPr>
              <w:adjustRightInd w:val="0"/>
              <w:snapToGrid w:val="0"/>
              <w:ind w:firstLine="420" w:firstLineChars="200"/>
              <w:jc w:val="center"/>
            </w:pPr>
            <w:r>
              <w:rPr>
                <w:rFonts w:hint="eastAsia"/>
              </w:rPr>
              <w:t>内容</w:t>
            </w:r>
          </w:p>
        </w:tc>
        <w:tc>
          <w:tcPr>
            <w:tcW w:w="1050" w:type="dxa"/>
          </w:tcPr>
          <w:p>
            <w:pPr>
              <w:adjustRightInd w:val="0"/>
              <w:snapToGrid w:val="0"/>
            </w:pPr>
            <w:r>
              <w:rPr>
                <w:rFonts w:hint="eastAsia"/>
              </w:rPr>
              <w:t>总学时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5" w:type="dxa"/>
          </w:tcPr>
          <w:p>
            <w:pPr>
              <w:adjustRightInd w:val="0"/>
              <w:snapToGrid w:val="0"/>
              <w:ind w:firstLine="420" w:firstLineChars="200"/>
              <w:jc w:val="center"/>
            </w:pPr>
            <w:r>
              <w:rPr>
                <w:rFonts w:hint="eastAsia"/>
              </w:rPr>
              <w:t>一</w:t>
            </w:r>
          </w:p>
        </w:tc>
        <w:tc>
          <w:tcPr>
            <w:tcW w:w="4308" w:type="dxa"/>
          </w:tcPr>
          <w:p>
            <w:pPr>
              <w:adjustRightInd w:val="0"/>
              <w:snapToGrid w:val="0"/>
            </w:pPr>
            <w:r>
              <w:rPr>
                <w:rFonts w:hint="eastAsia"/>
              </w:rPr>
              <w:t>导论：文化遗产概述</w:t>
            </w:r>
          </w:p>
        </w:tc>
        <w:tc>
          <w:tcPr>
            <w:tcW w:w="1050" w:type="dxa"/>
          </w:tcPr>
          <w:p>
            <w:pPr>
              <w:adjustRightInd w:val="0"/>
              <w:snapToGrid w:val="0"/>
              <w:ind w:firstLine="420" w:firstLineChars="200"/>
              <w:jc w:val="center"/>
            </w:pPr>
            <w:r>
              <w:rPr>
                <w:rFonts w:hint="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5" w:type="dxa"/>
          </w:tcPr>
          <w:p>
            <w:pPr>
              <w:adjustRightInd w:val="0"/>
              <w:snapToGrid w:val="0"/>
              <w:ind w:firstLine="420" w:firstLineChars="200"/>
              <w:jc w:val="center"/>
            </w:pPr>
            <w:r>
              <w:rPr>
                <w:rFonts w:hint="eastAsia"/>
              </w:rPr>
              <w:t>二</w:t>
            </w:r>
          </w:p>
        </w:tc>
        <w:tc>
          <w:tcPr>
            <w:tcW w:w="4308" w:type="dxa"/>
          </w:tcPr>
          <w:p>
            <w:pPr>
              <w:adjustRightInd w:val="0"/>
              <w:snapToGrid w:val="0"/>
            </w:pPr>
            <w:r>
              <w:rPr>
                <w:rFonts w:hint="eastAsia" w:ascii="宋体" w:hAnsi="宋体"/>
                <w:bCs/>
              </w:rPr>
              <w:t>文化遗产的分类</w:t>
            </w:r>
          </w:p>
        </w:tc>
        <w:tc>
          <w:tcPr>
            <w:tcW w:w="1050" w:type="dxa"/>
          </w:tcPr>
          <w:p>
            <w:pPr>
              <w:adjustRightInd w:val="0"/>
              <w:snapToGrid w:val="0"/>
              <w:ind w:firstLine="420" w:firstLineChars="200"/>
              <w:jc w:val="center"/>
            </w:pPr>
            <w:r>
              <w:rPr>
                <w:rFonts w:hint="eastAsi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5" w:type="dxa"/>
          </w:tcPr>
          <w:p>
            <w:pPr>
              <w:adjustRightInd w:val="0"/>
              <w:snapToGrid w:val="0"/>
              <w:ind w:firstLine="420" w:firstLineChars="200"/>
              <w:jc w:val="center"/>
            </w:pPr>
            <w:r>
              <w:rPr>
                <w:rFonts w:hint="eastAsia"/>
              </w:rPr>
              <w:t>三</w:t>
            </w:r>
          </w:p>
        </w:tc>
        <w:tc>
          <w:tcPr>
            <w:tcW w:w="4308" w:type="dxa"/>
          </w:tcPr>
          <w:p>
            <w:pPr>
              <w:adjustRightInd w:val="0"/>
              <w:snapToGrid w:val="0"/>
              <w:ind w:left="-2" w:leftChars="-1"/>
            </w:pPr>
            <w:r>
              <w:rPr>
                <w:rFonts w:hint="eastAsia" w:ascii="宋体" w:hAnsi="宋体"/>
                <w:bCs/>
              </w:rPr>
              <w:t>文化遗产的价值及影响价值评估的主要因素</w:t>
            </w:r>
          </w:p>
        </w:tc>
        <w:tc>
          <w:tcPr>
            <w:tcW w:w="1050" w:type="dxa"/>
          </w:tcPr>
          <w:p>
            <w:pPr>
              <w:adjustRightInd w:val="0"/>
              <w:snapToGrid w:val="0"/>
              <w:ind w:firstLine="420" w:firstLineChars="200"/>
              <w:jc w:val="center"/>
            </w:pPr>
            <w:r>
              <w:rPr>
                <w:rFonts w:hint="eastAsi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5" w:type="dxa"/>
          </w:tcPr>
          <w:p>
            <w:pPr>
              <w:adjustRightInd w:val="0"/>
              <w:snapToGrid w:val="0"/>
              <w:ind w:firstLine="420" w:firstLineChars="200"/>
              <w:jc w:val="center"/>
            </w:pPr>
            <w:r>
              <w:rPr>
                <w:rFonts w:hint="eastAsia"/>
              </w:rPr>
              <w:t>四</w:t>
            </w:r>
          </w:p>
        </w:tc>
        <w:tc>
          <w:tcPr>
            <w:tcW w:w="4308" w:type="dxa"/>
          </w:tcPr>
          <w:p>
            <w:pPr>
              <w:adjustRightInd w:val="0"/>
              <w:snapToGrid w:val="0"/>
            </w:pPr>
            <w:r>
              <w:rPr>
                <w:rFonts w:hint="eastAsia" w:ascii="宋体" w:hAnsi="宋体"/>
                <w:bCs/>
              </w:rPr>
              <w:t>文化遗产的保护</w:t>
            </w:r>
          </w:p>
        </w:tc>
        <w:tc>
          <w:tcPr>
            <w:tcW w:w="1050" w:type="dxa"/>
          </w:tcPr>
          <w:p>
            <w:pPr>
              <w:adjustRightInd w:val="0"/>
              <w:snapToGrid w:val="0"/>
              <w:ind w:firstLine="420" w:firstLineChars="200"/>
              <w:jc w:val="center"/>
            </w:pPr>
            <w:r>
              <w:rPr>
                <w:rFonts w:hint="eastAsi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5" w:type="dxa"/>
          </w:tcPr>
          <w:p>
            <w:pPr>
              <w:adjustRightInd w:val="0"/>
              <w:snapToGrid w:val="0"/>
              <w:ind w:firstLine="420" w:firstLineChars="200"/>
              <w:jc w:val="center"/>
            </w:pPr>
            <w:r>
              <w:rPr>
                <w:rFonts w:hint="eastAsia"/>
              </w:rPr>
              <w:t>五</w:t>
            </w:r>
          </w:p>
        </w:tc>
        <w:tc>
          <w:tcPr>
            <w:tcW w:w="4308" w:type="dxa"/>
          </w:tcPr>
          <w:p>
            <w:pPr>
              <w:adjustRightInd w:val="0"/>
              <w:snapToGrid w:val="0"/>
            </w:pPr>
            <w:r>
              <w:rPr>
                <w:rFonts w:hint="eastAsia"/>
                <w:szCs w:val="21"/>
              </w:rPr>
              <w:t>文化遗产的管理</w:t>
            </w:r>
          </w:p>
        </w:tc>
        <w:tc>
          <w:tcPr>
            <w:tcW w:w="1050" w:type="dxa"/>
          </w:tcPr>
          <w:p>
            <w:pPr>
              <w:adjustRightInd w:val="0"/>
              <w:snapToGrid w:val="0"/>
              <w:ind w:firstLine="420" w:firstLineChars="200"/>
              <w:jc w:val="center"/>
            </w:pPr>
            <w:r>
              <w:rPr>
                <w:rFonts w:hint="eastAsi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5" w:type="dxa"/>
          </w:tcPr>
          <w:p>
            <w:pPr>
              <w:adjustRightInd w:val="0"/>
              <w:snapToGrid w:val="0"/>
              <w:ind w:firstLine="420" w:firstLineChars="200"/>
              <w:jc w:val="center"/>
            </w:pPr>
            <w:r>
              <w:rPr>
                <w:rFonts w:hint="eastAsia"/>
              </w:rPr>
              <w:t>六</w:t>
            </w:r>
          </w:p>
        </w:tc>
        <w:tc>
          <w:tcPr>
            <w:tcW w:w="4308" w:type="dxa"/>
          </w:tcPr>
          <w:p>
            <w:pPr>
              <w:adjustRightInd w:val="0"/>
              <w:snapToGrid w:val="0"/>
              <w:rPr>
                <w:szCs w:val="21"/>
              </w:rPr>
            </w:pPr>
            <w:r>
              <w:rPr>
                <w:rFonts w:hint="eastAsia" w:ascii="宋体" w:hAnsi="宋体"/>
                <w:bCs/>
              </w:rPr>
              <w:t>遗产的呈现与表述</w:t>
            </w:r>
          </w:p>
        </w:tc>
        <w:tc>
          <w:tcPr>
            <w:tcW w:w="1050" w:type="dxa"/>
          </w:tcPr>
          <w:p>
            <w:pPr>
              <w:adjustRightInd w:val="0"/>
              <w:snapToGrid w:val="0"/>
              <w:ind w:firstLine="420" w:firstLineChars="200"/>
              <w:jc w:val="center"/>
            </w:pPr>
            <w:r>
              <w:rPr>
                <w:rFonts w:hint="eastAsi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5" w:type="dxa"/>
          </w:tcPr>
          <w:p>
            <w:pPr>
              <w:adjustRightInd w:val="0"/>
              <w:snapToGrid w:val="0"/>
              <w:ind w:firstLine="420" w:firstLineChars="200"/>
              <w:jc w:val="center"/>
            </w:pPr>
            <w:r>
              <w:rPr>
                <w:rFonts w:hint="eastAsia"/>
              </w:rPr>
              <w:t>七</w:t>
            </w:r>
          </w:p>
        </w:tc>
        <w:tc>
          <w:tcPr>
            <w:tcW w:w="4308" w:type="dxa"/>
          </w:tcPr>
          <w:p>
            <w:pPr>
              <w:adjustRightInd w:val="0"/>
              <w:snapToGrid w:val="0"/>
              <w:ind w:left="-2" w:leftChars="-1"/>
            </w:pPr>
            <w:r>
              <w:rPr>
                <w:rFonts w:hint="eastAsia" w:ascii="宋体" w:hAnsi="宋体"/>
                <w:bCs/>
              </w:rPr>
              <w:t>世界主要国家文化遗产管理体制改革的经验和方法</w:t>
            </w:r>
          </w:p>
        </w:tc>
        <w:tc>
          <w:tcPr>
            <w:tcW w:w="1050" w:type="dxa"/>
          </w:tcPr>
          <w:p>
            <w:pPr>
              <w:adjustRightInd w:val="0"/>
              <w:snapToGrid w:val="0"/>
              <w:ind w:firstLine="420" w:firstLineChars="200"/>
              <w:jc w:val="center"/>
            </w:pPr>
            <w:r>
              <w:rPr>
                <w:rFonts w:hint="eastAsi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5" w:type="dxa"/>
          </w:tcPr>
          <w:p>
            <w:pPr>
              <w:adjustRightInd w:val="0"/>
              <w:snapToGrid w:val="0"/>
            </w:pPr>
            <w:r>
              <w:rPr>
                <w:rFonts w:hint="eastAsia"/>
              </w:rPr>
              <w:t>合计</w:t>
            </w:r>
          </w:p>
        </w:tc>
        <w:tc>
          <w:tcPr>
            <w:tcW w:w="4308" w:type="dxa"/>
          </w:tcPr>
          <w:p>
            <w:pPr>
              <w:adjustRightInd w:val="0"/>
              <w:snapToGrid w:val="0"/>
              <w:ind w:firstLine="420" w:firstLineChars="200"/>
              <w:jc w:val="center"/>
            </w:pPr>
          </w:p>
        </w:tc>
        <w:tc>
          <w:tcPr>
            <w:tcW w:w="1050" w:type="dxa"/>
          </w:tcPr>
          <w:p>
            <w:pPr>
              <w:adjustRightInd w:val="0"/>
              <w:snapToGrid w:val="0"/>
              <w:ind w:firstLine="420" w:firstLineChars="200"/>
              <w:jc w:val="left"/>
            </w:pPr>
            <w:r>
              <w:rPr>
                <w:rFonts w:hint="eastAsia"/>
              </w:rPr>
              <w:t xml:space="preserve"> 36</w:t>
            </w:r>
          </w:p>
        </w:tc>
      </w:tr>
    </w:tbl>
    <w:p>
      <w:pPr>
        <w:adjustRightInd w:val="0"/>
        <w:ind w:firstLine="480" w:firstLineChars="200"/>
        <w:rPr>
          <w:b/>
          <w:sz w:val="24"/>
        </w:rPr>
      </w:pPr>
      <w:r>
        <w:rPr>
          <w:rFonts w:hint="eastAsia"/>
          <w:b/>
          <w:sz w:val="24"/>
        </w:rPr>
        <w:t>（五）教学方式</w:t>
      </w:r>
    </w:p>
    <w:p>
      <w:pPr>
        <w:adjustRightInd w:val="0"/>
        <w:ind w:firstLine="420" w:firstLineChars="200"/>
      </w:pPr>
      <w:r>
        <w:rPr>
          <w:rFonts w:hint="eastAsia"/>
        </w:rPr>
        <w:t>主要以“研究型学习”课程教学法为主，采用研究、讨论、讲座等互动式教学法。要求学生按要求事先查阅相关的研究文献、课堂上经常交换、交流学习资源、提高学生的学习研究能力，实现教学相长的目的。</w:t>
      </w:r>
    </w:p>
    <w:p>
      <w:pPr>
        <w:adjustRightInd w:val="0"/>
        <w:ind w:firstLine="480" w:firstLineChars="200"/>
        <w:rPr>
          <w:rFonts w:hint="eastAsia"/>
          <w:b/>
          <w:bCs/>
          <w:sz w:val="24"/>
          <w:lang w:eastAsia="zh-CN"/>
        </w:rPr>
      </w:pPr>
      <w:r>
        <w:rPr>
          <w:rFonts w:hint="eastAsia"/>
          <w:b/>
          <w:bCs/>
          <w:sz w:val="24"/>
          <w:lang w:eastAsia="zh-CN"/>
        </w:rPr>
        <w:t>（六）考核方式</w:t>
      </w:r>
    </w:p>
    <w:p>
      <w:pPr>
        <w:adjustRightInd w:val="0"/>
        <w:ind w:firstLine="420" w:firstLineChars="200"/>
      </w:pPr>
      <w:r>
        <w:rPr>
          <w:rFonts w:hint="eastAsia"/>
        </w:rPr>
        <w:t>期末课程论文（60%）或开卷考试（60%）与平时成绩（含讨论、作业等成绩，共占40%）结合。本大纲在考核目标中，按照识记、领会、理解三个层次规定其应达到的能力层次要求。三个能力层次是递进等级关系。各能力层次的含义是：</w:t>
      </w:r>
    </w:p>
    <w:p>
      <w:pPr>
        <w:adjustRightInd w:val="0"/>
        <w:ind w:firstLine="420" w:firstLineChars="200"/>
      </w:pPr>
      <w:r>
        <w:rPr>
          <w:rFonts w:hint="eastAsia"/>
        </w:rPr>
        <w:t>识记：能知道有关的名词、概念、知识的含义，并能正确认识和表达。是低层次的要求。</w:t>
      </w:r>
    </w:p>
    <w:p>
      <w:pPr>
        <w:adjustRightInd w:val="0"/>
        <w:ind w:firstLine="420" w:firstLineChars="200"/>
      </w:pPr>
      <w:r>
        <w:rPr>
          <w:rFonts w:hint="eastAsia"/>
        </w:rPr>
        <w:t>领会：在识记的基础上，能全面把握基本概念、基本原理、基本方法，能掌握有关概念、原理、方法的区别与联系，是较高层次的要求。</w:t>
      </w:r>
    </w:p>
    <w:p>
      <w:pPr>
        <w:adjustRightInd w:val="0"/>
        <w:ind w:firstLine="420" w:firstLineChars="200"/>
      </w:pPr>
      <w:r>
        <w:rPr>
          <w:rFonts w:hint="eastAsia"/>
        </w:rPr>
        <w:t>理解：在领会的基础上，能运用基本概念、基本原理、基本方法分析和解决有关的理论问题和实际问题，是最高层次的要求。</w:t>
      </w:r>
    </w:p>
    <w:p>
      <w:pPr>
        <w:adjustRightInd w:val="0"/>
        <w:ind w:firstLine="420" w:firstLineChars="200"/>
      </w:pPr>
      <w:r>
        <w:rPr>
          <w:rFonts w:hint="eastAsia"/>
        </w:rPr>
        <w:t>本课程在试题中对不同能力层次要求的分数比例，识记占15%，领会占35%，理解占50%。题型一般包括：填空题、名词解释题、简答题、论述题。</w:t>
      </w:r>
    </w:p>
    <w:p>
      <w:pPr>
        <w:adjustRightInd w:val="0"/>
        <w:ind w:firstLine="420" w:firstLineChars="200"/>
      </w:pPr>
    </w:p>
    <w:p>
      <w:pPr>
        <w:adjustRightInd w:val="0"/>
        <w:ind w:firstLine="560" w:firstLineChars="200"/>
        <w:rPr>
          <w:b/>
          <w:sz w:val="28"/>
        </w:rPr>
      </w:pPr>
      <w:r>
        <w:rPr>
          <w:rFonts w:hint="eastAsia"/>
          <w:b/>
          <w:sz w:val="28"/>
        </w:rPr>
        <w:t>二、本文</w:t>
      </w:r>
    </w:p>
    <w:p>
      <w:pPr>
        <w:adjustRightInd w:val="0"/>
        <w:ind w:firstLine="480" w:firstLineChars="200"/>
        <w:jc w:val="center"/>
        <w:rPr>
          <w:b/>
          <w:sz w:val="24"/>
        </w:rPr>
      </w:pPr>
      <w:r>
        <w:rPr>
          <w:rFonts w:hint="eastAsia"/>
          <w:b/>
          <w:sz w:val="24"/>
        </w:rPr>
        <w:t>第一章 导论</w:t>
      </w:r>
    </w:p>
    <w:p>
      <w:pPr>
        <w:adjustRightInd w:val="0"/>
        <w:ind w:firstLine="480" w:firstLineChars="200"/>
        <w:rPr>
          <w:b/>
          <w:sz w:val="24"/>
        </w:rPr>
      </w:pPr>
      <w:r>
        <w:rPr>
          <w:rFonts w:hint="eastAsia"/>
          <w:b/>
          <w:sz w:val="24"/>
        </w:rPr>
        <w:t>教学要点：</w:t>
      </w:r>
    </w:p>
    <w:p>
      <w:pPr>
        <w:adjustRightInd w:val="0"/>
        <w:ind w:firstLine="420" w:firstLineChars="200"/>
      </w:pPr>
      <w:r>
        <w:rPr>
          <w:rFonts w:hint="eastAsia"/>
        </w:rPr>
        <w:t>1、文化遗产相关概念及现有保护措施</w:t>
      </w:r>
    </w:p>
    <w:p>
      <w:pPr>
        <w:adjustRightInd w:val="0"/>
        <w:ind w:firstLine="420" w:firstLineChars="200"/>
      </w:pPr>
      <w:r>
        <w:rPr>
          <w:rFonts w:hint="eastAsia" w:ascii="宋体" w:hAnsi="宋体"/>
        </w:rPr>
        <w:t>2、</w:t>
      </w:r>
      <w:r>
        <w:rPr>
          <w:rFonts w:hint="eastAsia"/>
        </w:rPr>
        <w:t>保护文化遗产的意义</w:t>
      </w:r>
    </w:p>
    <w:p>
      <w:pPr>
        <w:adjustRightInd w:val="0"/>
        <w:ind w:firstLine="420" w:firstLineChars="200"/>
      </w:pPr>
      <w:r>
        <w:rPr>
          <w:rFonts w:hint="eastAsia" w:ascii="宋体" w:hAnsi="宋体"/>
        </w:rPr>
        <w:t>3、</w:t>
      </w:r>
      <w:r>
        <w:rPr>
          <w:rFonts w:hint="eastAsia"/>
        </w:rPr>
        <w:t>文化遗产的研究任务</w:t>
      </w:r>
    </w:p>
    <w:p>
      <w:pPr>
        <w:adjustRightInd w:val="0"/>
        <w:ind w:firstLine="480" w:firstLineChars="200"/>
        <w:rPr>
          <w:b/>
          <w:sz w:val="24"/>
        </w:rPr>
      </w:pPr>
      <w:r>
        <w:rPr>
          <w:rFonts w:hint="eastAsia"/>
          <w:b/>
          <w:sz w:val="24"/>
        </w:rPr>
        <w:t>教学时数：</w:t>
      </w:r>
    </w:p>
    <w:p>
      <w:pPr>
        <w:adjustRightInd w:val="0"/>
        <w:ind w:firstLine="420" w:firstLineChars="200"/>
        <w:rPr>
          <w:b/>
          <w:sz w:val="24"/>
        </w:rPr>
      </w:pPr>
      <w:r>
        <w:rPr>
          <w:rFonts w:hint="eastAsia"/>
          <w:bCs/>
        </w:rPr>
        <w:t>2学时</w:t>
      </w:r>
    </w:p>
    <w:p>
      <w:pPr>
        <w:adjustRightInd w:val="0"/>
        <w:ind w:firstLine="480" w:firstLineChars="200"/>
        <w:rPr>
          <w:b/>
          <w:sz w:val="24"/>
        </w:rPr>
      </w:pPr>
      <w:r>
        <w:rPr>
          <w:rFonts w:hint="eastAsia"/>
          <w:b/>
          <w:sz w:val="24"/>
        </w:rPr>
        <w:t>教学内容：</w:t>
      </w:r>
    </w:p>
    <w:p>
      <w:pPr>
        <w:tabs>
          <w:tab w:val="left" w:pos="720"/>
        </w:tabs>
        <w:adjustRightInd w:val="0"/>
        <w:ind w:firstLine="420" w:firstLineChars="200"/>
        <w:jc w:val="left"/>
      </w:pPr>
      <w:r>
        <w:rPr>
          <w:rFonts w:hint="eastAsia"/>
        </w:rPr>
        <w:t>第一节文化遗产相关概念及现有保护措施</w:t>
      </w:r>
      <w:r>
        <w:rPr>
          <w:rFonts w:hint="eastAsia"/>
          <w:bCs/>
        </w:rPr>
        <w:t>（0.5学时）</w:t>
      </w:r>
    </w:p>
    <w:p>
      <w:pPr>
        <w:adjustRightInd w:val="0"/>
        <w:ind w:firstLine="420" w:firstLineChars="200"/>
        <w:jc w:val="left"/>
        <w:rPr>
          <w:bCs/>
          <w:kern w:val="36"/>
        </w:rPr>
      </w:pPr>
      <w:r>
        <w:rPr>
          <w:rFonts w:hint="eastAsia"/>
          <w:bCs/>
          <w:kern w:val="36"/>
        </w:rPr>
        <w:t>一、文化遗产学概念</w:t>
      </w:r>
    </w:p>
    <w:p>
      <w:pPr>
        <w:adjustRightInd w:val="0"/>
        <w:ind w:firstLine="420" w:firstLineChars="200"/>
        <w:jc w:val="left"/>
        <w:rPr>
          <w:bCs/>
          <w:kern w:val="36"/>
        </w:rPr>
      </w:pPr>
      <w:r>
        <w:rPr>
          <w:rFonts w:hint="eastAsia"/>
          <w:bCs/>
          <w:kern w:val="36"/>
        </w:rPr>
        <w:t>文化遗产学是一门研究文化遗产的界定、分类、价值评估与传承和保护方法的学问。</w:t>
      </w:r>
    </w:p>
    <w:p>
      <w:pPr>
        <w:adjustRightInd w:val="0"/>
        <w:ind w:firstLine="420" w:firstLineChars="200"/>
        <w:jc w:val="left"/>
        <w:rPr>
          <w:bCs/>
          <w:kern w:val="36"/>
        </w:rPr>
      </w:pPr>
      <w:r>
        <w:rPr>
          <w:rFonts w:hint="eastAsia"/>
          <w:bCs/>
          <w:kern w:val="36"/>
        </w:rPr>
        <w:t>文化遗产学的视野</w:t>
      </w:r>
    </w:p>
    <w:p>
      <w:pPr>
        <w:adjustRightInd w:val="0"/>
        <w:ind w:firstLine="420" w:firstLineChars="200"/>
        <w:jc w:val="left"/>
        <w:rPr>
          <w:rFonts w:ascii="宋体" w:hAnsi="宋体"/>
          <w:kern w:val="36"/>
        </w:rPr>
      </w:pPr>
      <w:r>
        <w:rPr>
          <w:rFonts w:hint="eastAsia" w:ascii="宋体" w:hAnsi="宋体"/>
          <w:kern w:val="36"/>
        </w:rPr>
        <w:t>1、概念的提出及世界各国的积极响应</w:t>
      </w:r>
    </w:p>
    <w:p>
      <w:pPr>
        <w:adjustRightInd w:val="0"/>
        <w:ind w:firstLine="420" w:firstLineChars="200"/>
        <w:jc w:val="left"/>
        <w:rPr>
          <w:rFonts w:ascii="宋体" w:hAnsi="宋体"/>
          <w:kern w:val="36"/>
        </w:rPr>
      </w:pPr>
      <w:r>
        <w:rPr>
          <w:rFonts w:hint="eastAsia" w:ascii="宋体" w:hAnsi="宋体"/>
          <w:kern w:val="36"/>
        </w:rPr>
        <w:t>2、文化遗产定义解读</w:t>
      </w:r>
    </w:p>
    <w:p>
      <w:pPr>
        <w:adjustRightInd w:val="0"/>
        <w:ind w:firstLine="420" w:firstLineChars="200"/>
        <w:jc w:val="left"/>
        <w:rPr>
          <w:rFonts w:ascii="宋体" w:hAnsi="宋体"/>
          <w:kern w:val="36"/>
        </w:rPr>
      </w:pPr>
      <w:r>
        <w:rPr>
          <w:rFonts w:hint="eastAsia" w:ascii="宋体" w:hAnsi="宋体"/>
        </w:rPr>
        <w:t>三、现有措施</w:t>
      </w:r>
    </w:p>
    <w:p>
      <w:pPr>
        <w:tabs>
          <w:tab w:val="left" w:pos="720"/>
        </w:tabs>
        <w:adjustRightInd w:val="0"/>
        <w:ind w:firstLine="420" w:firstLineChars="200"/>
        <w:jc w:val="left"/>
      </w:pPr>
      <w:r>
        <w:rPr>
          <w:rFonts w:hint="eastAsia"/>
          <w:bCs/>
        </w:rPr>
        <w:t>保护；保存；保持；修复；重建；复位</w:t>
      </w:r>
    </w:p>
    <w:p>
      <w:pPr>
        <w:tabs>
          <w:tab w:val="left" w:pos="720"/>
        </w:tabs>
        <w:adjustRightInd w:val="0"/>
        <w:ind w:firstLine="420" w:firstLineChars="200"/>
        <w:jc w:val="left"/>
      </w:pPr>
      <w:r>
        <w:rPr>
          <w:rFonts w:hint="eastAsia"/>
        </w:rPr>
        <w:t>第二节保护文化遗产的意义</w:t>
      </w:r>
      <w:r>
        <w:rPr>
          <w:rFonts w:hint="eastAsia"/>
          <w:bCs/>
        </w:rPr>
        <w:t>（0.5学时）</w:t>
      </w:r>
    </w:p>
    <w:p>
      <w:pPr>
        <w:tabs>
          <w:tab w:val="left" w:pos="720"/>
        </w:tabs>
        <w:adjustRightInd w:val="0"/>
        <w:ind w:firstLine="420" w:firstLineChars="200"/>
        <w:jc w:val="left"/>
      </w:pPr>
      <w:r>
        <w:t>(</w:t>
      </w:r>
      <w:r>
        <w:rPr>
          <w:rFonts w:hint="eastAsia"/>
        </w:rPr>
        <w:t>一</w:t>
      </w:r>
      <w:r>
        <w:t xml:space="preserve">) </w:t>
      </w:r>
      <w:r>
        <w:rPr>
          <w:rFonts w:hint="eastAsia"/>
        </w:rPr>
        <w:t>社会意义：保护文化遗产就是保护文化基因。</w:t>
      </w:r>
    </w:p>
    <w:p>
      <w:pPr>
        <w:tabs>
          <w:tab w:val="left" w:pos="720"/>
        </w:tabs>
        <w:adjustRightInd w:val="0"/>
        <w:ind w:firstLine="420" w:firstLineChars="200"/>
        <w:jc w:val="left"/>
      </w:pPr>
      <w:r>
        <w:t>(</w:t>
      </w:r>
      <w:r>
        <w:rPr>
          <w:rFonts w:hint="eastAsia"/>
        </w:rPr>
        <w:t>二</w:t>
      </w:r>
      <w:r>
        <w:t>)</w:t>
      </w:r>
      <w:r>
        <w:rPr>
          <w:rFonts w:hint="eastAsia"/>
        </w:rPr>
        <w:t>经济意义</w:t>
      </w:r>
    </w:p>
    <w:p>
      <w:pPr>
        <w:tabs>
          <w:tab w:val="left" w:pos="720"/>
        </w:tabs>
        <w:adjustRightInd w:val="0"/>
        <w:ind w:firstLine="420" w:firstLineChars="200"/>
        <w:jc w:val="left"/>
      </w:pPr>
      <w:r>
        <w:rPr>
          <w:rFonts w:hint="eastAsia"/>
        </w:rPr>
        <w:t>第三节文化遗产的研究任务</w:t>
      </w:r>
      <w:r>
        <w:rPr>
          <w:rFonts w:hint="eastAsia"/>
          <w:bCs/>
        </w:rPr>
        <w:t>（1学时）</w:t>
      </w:r>
    </w:p>
    <w:p>
      <w:pPr>
        <w:tabs>
          <w:tab w:val="left" w:pos="720"/>
        </w:tabs>
        <w:adjustRightInd w:val="0"/>
        <w:ind w:firstLine="420" w:firstLineChars="200"/>
        <w:jc w:val="left"/>
      </w:pPr>
      <w:r>
        <w:t>1</w:t>
      </w:r>
      <w:r>
        <w:rPr>
          <w:rFonts w:hint="eastAsia"/>
        </w:rPr>
        <w:t>、文化遗产的形成、发展和消亡规律的探索。</w:t>
      </w:r>
    </w:p>
    <w:p>
      <w:pPr>
        <w:tabs>
          <w:tab w:val="left" w:pos="720"/>
        </w:tabs>
        <w:adjustRightInd w:val="0"/>
        <w:ind w:firstLine="420" w:firstLineChars="200"/>
        <w:jc w:val="left"/>
      </w:pPr>
      <w:r>
        <w:t>2</w:t>
      </w:r>
      <w:r>
        <w:rPr>
          <w:rFonts w:hint="eastAsia"/>
        </w:rPr>
        <w:t>、文化遗产的真实价值及其货币化评价与管理体系的探索。</w:t>
      </w:r>
    </w:p>
    <w:p>
      <w:pPr>
        <w:tabs>
          <w:tab w:val="left" w:pos="720"/>
        </w:tabs>
        <w:adjustRightInd w:val="0"/>
        <w:ind w:firstLine="420" w:firstLineChars="200"/>
        <w:jc w:val="left"/>
      </w:pPr>
      <w:r>
        <w:t>3</w:t>
      </w:r>
      <w:r>
        <w:rPr>
          <w:rFonts w:hint="eastAsia"/>
        </w:rPr>
        <w:t>、文化遗产管理和经营的科学方式和管理制度的探索。</w:t>
      </w:r>
    </w:p>
    <w:p>
      <w:pPr>
        <w:tabs>
          <w:tab w:val="left" w:pos="720"/>
        </w:tabs>
        <w:adjustRightInd w:val="0"/>
        <w:ind w:firstLine="420" w:firstLineChars="200"/>
        <w:jc w:val="left"/>
      </w:pPr>
      <w:r>
        <w:t>4</w:t>
      </w:r>
      <w:r>
        <w:rPr>
          <w:rFonts w:hint="eastAsia"/>
        </w:rPr>
        <w:t>、科学的文化遗产政策、法规体系的探索。</w:t>
      </w:r>
    </w:p>
    <w:p>
      <w:pPr>
        <w:autoSpaceDE w:val="0"/>
        <w:autoSpaceDN w:val="0"/>
        <w:adjustRightInd w:val="0"/>
        <w:ind w:firstLine="480" w:firstLineChars="200"/>
        <w:rPr>
          <w:b/>
          <w:sz w:val="24"/>
        </w:rPr>
      </w:pPr>
      <w:r>
        <w:rPr>
          <w:rFonts w:hint="eastAsia"/>
          <w:b/>
          <w:sz w:val="24"/>
        </w:rPr>
        <w:t>考核要求：</w:t>
      </w:r>
    </w:p>
    <w:p>
      <w:pPr>
        <w:autoSpaceDE w:val="0"/>
        <w:autoSpaceDN w:val="0"/>
        <w:adjustRightInd w:val="0"/>
        <w:ind w:firstLine="420" w:firstLineChars="200"/>
        <w:rPr>
          <w:kern w:val="0"/>
          <w:szCs w:val="21"/>
        </w:rPr>
      </w:pPr>
      <w:r>
        <w:rPr>
          <w:rFonts w:hint="eastAsia"/>
          <w:kern w:val="0"/>
          <w:szCs w:val="21"/>
        </w:rPr>
        <w:t>1、识记遗产的概念、分类和原则，</w:t>
      </w:r>
      <w:r>
        <w:rPr>
          <w:rFonts w:hint="eastAsia" w:ascii="宋体" w:hAnsi="宋体"/>
          <w:bCs/>
          <w:szCs w:val="21"/>
        </w:rPr>
        <w:t>“文化遗产”概念</w:t>
      </w:r>
      <w:r>
        <w:rPr>
          <w:rFonts w:hint="eastAsia"/>
          <w:kern w:val="0"/>
          <w:szCs w:val="21"/>
        </w:rPr>
        <w:t>。</w:t>
      </w:r>
    </w:p>
    <w:p>
      <w:pPr>
        <w:autoSpaceDE w:val="0"/>
        <w:autoSpaceDN w:val="0"/>
        <w:adjustRightInd w:val="0"/>
        <w:ind w:firstLine="420" w:firstLineChars="200"/>
        <w:rPr>
          <w:rFonts w:ascii="宋体" w:hAnsi="宋体"/>
          <w:bCs/>
          <w:szCs w:val="21"/>
        </w:rPr>
      </w:pPr>
      <w:r>
        <w:rPr>
          <w:kern w:val="0"/>
          <w:szCs w:val="21"/>
        </w:rPr>
        <w:t>2</w:t>
      </w:r>
      <w:r>
        <w:rPr>
          <w:rFonts w:hint="eastAsia"/>
          <w:kern w:val="0"/>
          <w:szCs w:val="21"/>
        </w:rPr>
        <w:t>、理解</w:t>
      </w:r>
      <w:r>
        <w:rPr>
          <w:rFonts w:hint="eastAsia"/>
        </w:rPr>
        <w:t>保护文化遗产的意义、文化遗产的研究任务</w:t>
      </w:r>
      <w:r>
        <w:rPr>
          <w:rFonts w:hint="eastAsia" w:ascii="宋体" w:hAnsi="宋体"/>
          <w:bCs/>
          <w:szCs w:val="21"/>
        </w:rPr>
        <w:t>。</w:t>
      </w:r>
    </w:p>
    <w:p>
      <w:pPr>
        <w:autoSpaceDE w:val="0"/>
        <w:autoSpaceDN w:val="0"/>
        <w:adjustRightInd w:val="0"/>
        <w:ind w:firstLine="420" w:firstLineChars="200"/>
        <w:rPr>
          <w:rFonts w:ascii="宋体" w:hAnsi="宋体"/>
          <w:bCs/>
          <w:szCs w:val="21"/>
        </w:rPr>
      </w:pPr>
    </w:p>
    <w:p>
      <w:pPr>
        <w:adjustRightInd w:val="0"/>
        <w:ind w:firstLine="480" w:firstLineChars="200"/>
        <w:jc w:val="center"/>
        <w:rPr>
          <w:b/>
          <w:sz w:val="24"/>
        </w:rPr>
      </w:pPr>
      <w:r>
        <w:rPr>
          <w:rFonts w:hint="eastAsia"/>
          <w:b/>
          <w:sz w:val="24"/>
        </w:rPr>
        <w:t>第二章 文化遗产的分类</w:t>
      </w:r>
    </w:p>
    <w:p>
      <w:pPr>
        <w:adjustRightInd w:val="0"/>
        <w:ind w:firstLine="480" w:firstLineChars="200"/>
        <w:rPr>
          <w:rFonts w:eastAsia="黑体"/>
          <w:sz w:val="24"/>
        </w:rPr>
      </w:pPr>
      <w:r>
        <w:rPr>
          <w:rFonts w:hint="eastAsia"/>
          <w:b/>
          <w:sz w:val="24"/>
        </w:rPr>
        <w:t>教学要点：</w:t>
      </w:r>
    </w:p>
    <w:p>
      <w:pPr>
        <w:adjustRightInd w:val="0"/>
        <w:ind w:firstLine="420" w:firstLineChars="200"/>
        <w:rPr>
          <w:bCs/>
        </w:rPr>
      </w:pPr>
      <w:r>
        <w:rPr>
          <w:rFonts w:hint="eastAsia"/>
        </w:rPr>
        <w:t>1、</w:t>
      </w:r>
      <w:r>
        <w:rPr>
          <w:rFonts w:hint="eastAsia"/>
          <w:bCs/>
        </w:rPr>
        <w:t>文化遗产的基本特征及分类意义</w:t>
      </w:r>
    </w:p>
    <w:p>
      <w:pPr>
        <w:adjustRightInd w:val="0"/>
        <w:ind w:firstLine="420" w:firstLineChars="200"/>
      </w:pPr>
      <w:r>
        <w:rPr>
          <w:rFonts w:hint="eastAsia"/>
        </w:rPr>
        <w:t>2、遗产的类别</w:t>
      </w:r>
    </w:p>
    <w:p>
      <w:pPr>
        <w:adjustRightInd w:val="0"/>
        <w:ind w:firstLine="480" w:firstLineChars="200"/>
        <w:rPr>
          <w:b/>
          <w:sz w:val="24"/>
        </w:rPr>
      </w:pPr>
      <w:r>
        <w:rPr>
          <w:rFonts w:hint="eastAsia"/>
          <w:b/>
          <w:sz w:val="24"/>
        </w:rPr>
        <w:t>教学时数：</w:t>
      </w:r>
    </w:p>
    <w:p>
      <w:pPr>
        <w:adjustRightInd w:val="0"/>
        <w:ind w:firstLine="420" w:firstLineChars="200"/>
        <w:rPr>
          <w:b/>
          <w:sz w:val="24"/>
        </w:rPr>
      </w:pPr>
      <w:r>
        <w:rPr>
          <w:rFonts w:hint="eastAsia"/>
          <w:bCs/>
        </w:rPr>
        <w:t>6学时</w:t>
      </w:r>
    </w:p>
    <w:p>
      <w:pPr>
        <w:adjustRightInd w:val="0"/>
        <w:ind w:firstLine="480" w:firstLineChars="200"/>
        <w:rPr>
          <w:b/>
          <w:sz w:val="24"/>
        </w:rPr>
      </w:pPr>
      <w:r>
        <w:rPr>
          <w:rFonts w:hint="eastAsia"/>
          <w:b/>
          <w:sz w:val="24"/>
        </w:rPr>
        <w:t>教学内容：</w:t>
      </w:r>
    </w:p>
    <w:p>
      <w:pPr>
        <w:adjustRightInd w:val="0"/>
        <w:ind w:firstLine="420" w:firstLineChars="200"/>
        <w:rPr>
          <w:bCs/>
        </w:rPr>
      </w:pPr>
      <w:r>
        <w:rPr>
          <w:rFonts w:hint="eastAsia"/>
        </w:rPr>
        <w:t>第一节</w:t>
      </w:r>
      <w:r>
        <w:rPr>
          <w:rFonts w:hint="eastAsia"/>
          <w:bCs/>
        </w:rPr>
        <w:t>文化遗产的基本特征及分类意义（2学时）</w:t>
      </w:r>
    </w:p>
    <w:p>
      <w:pPr>
        <w:pStyle w:val="66"/>
        <w:adjustRightInd w:val="0"/>
        <w:ind w:firstLine="420" w:firstLineChars="200"/>
      </w:pPr>
      <w:r>
        <w:rPr>
          <w:rFonts w:hint="eastAsia"/>
        </w:rPr>
        <w:t>一、基本特征</w:t>
      </w:r>
    </w:p>
    <w:p>
      <w:pPr>
        <w:pStyle w:val="66"/>
        <w:adjustRightInd w:val="0"/>
        <w:ind w:firstLine="420" w:firstLineChars="200"/>
      </w:pPr>
      <w:r>
        <w:rPr>
          <w:rFonts w:hint="eastAsia"/>
        </w:rPr>
        <w:t>1、历史性特征</w:t>
      </w:r>
    </w:p>
    <w:p>
      <w:pPr>
        <w:pStyle w:val="66"/>
        <w:adjustRightInd w:val="0"/>
        <w:ind w:firstLine="420" w:firstLineChars="200"/>
      </w:pPr>
      <w:r>
        <w:rPr>
          <w:rFonts w:hint="eastAsia"/>
        </w:rPr>
        <w:t>2、艺术性特征</w:t>
      </w:r>
    </w:p>
    <w:p>
      <w:pPr>
        <w:pStyle w:val="66"/>
        <w:adjustRightInd w:val="0"/>
        <w:ind w:firstLine="420" w:firstLineChars="200"/>
      </w:pPr>
      <w:r>
        <w:rPr>
          <w:rFonts w:hint="eastAsia"/>
        </w:rPr>
        <w:t>3、科学性特征</w:t>
      </w:r>
    </w:p>
    <w:p>
      <w:pPr>
        <w:adjustRightInd w:val="0"/>
        <w:ind w:firstLine="420" w:firstLineChars="200"/>
        <w:jc w:val="left"/>
      </w:pPr>
      <w:r>
        <w:rPr>
          <w:rFonts w:hint="eastAsia"/>
        </w:rPr>
        <w:t>4、纪念性特征</w:t>
      </w:r>
    </w:p>
    <w:p>
      <w:pPr>
        <w:adjustRightInd w:val="0"/>
        <w:ind w:firstLine="420" w:firstLineChars="200"/>
      </w:pPr>
      <w:r>
        <w:rPr>
          <w:rFonts w:hint="eastAsia"/>
        </w:rPr>
        <w:t>二、遗产分类的意义</w:t>
      </w:r>
    </w:p>
    <w:p>
      <w:pPr>
        <w:adjustRightInd w:val="0"/>
        <w:ind w:firstLine="420" w:firstLineChars="200"/>
      </w:pPr>
      <w:r>
        <w:rPr>
          <w:rFonts w:hint="eastAsia"/>
        </w:rPr>
        <w:t>遗产分类是遗产保护的基础和重要内容；</w:t>
      </w:r>
    </w:p>
    <w:p>
      <w:pPr>
        <w:adjustRightInd w:val="0"/>
        <w:ind w:firstLine="420" w:firstLineChars="200"/>
      </w:pPr>
      <w:r>
        <w:rPr>
          <w:rFonts w:hint="eastAsia"/>
        </w:rPr>
        <w:t>遗产分类反映了保护者对遗产性质的认识水平；</w:t>
      </w:r>
    </w:p>
    <w:p>
      <w:pPr>
        <w:adjustRightInd w:val="0"/>
        <w:ind w:firstLine="420" w:firstLineChars="200"/>
      </w:pPr>
      <w:r>
        <w:rPr>
          <w:rFonts w:hint="eastAsia"/>
        </w:rPr>
        <w:t>正确的遗产分类是实施正确保护的前提条件。</w:t>
      </w:r>
    </w:p>
    <w:p>
      <w:pPr>
        <w:adjustRightInd w:val="0"/>
        <w:ind w:firstLine="420" w:firstLineChars="200"/>
      </w:pPr>
      <w:r>
        <w:rPr>
          <w:rFonts w:hint="eastAsia"/>
        </w:rPr>
        <w:t>第二节遗产的类别</w:t>
      </w:r>
      <w:r>
        <w:rPr>
          <w:rFonts w:hint="eastAsia"/>
          <w:bCs/>
        </w:rPr>
        <w:t>（4学时）</w:t>
      </w:r>
    </w:p>
    <w:p>
      <w:pPr>
        <w:adjustRightInd w:val="0"/>
        <w:ind w:firstLine="420" w:firstLineChars="200"/>
      </w:pPr>
      <w:r>
        <w:rPr>
          <w:rFonts w:hint="eastAsia"/>
          <w:kern w:val="36"/>
        </w:rPr>
        <w:t>一、文化遗产的分类</w:t>
      </w:r>
    </w:p>
    <w:p>
      <w:pPr>
        <w:adjustRightInd w:val="0"/>
        <w:ind w:firstLine="420" w:firstLineChars="200"/>
      </w:pPr>
      <w:r>
        <w:rPr>
          <w:rFonts w:hint="eastAsia"/>
        </w:rPr>
        <w:t>（一）文化遗产</w:t>
      </w:r>
    </w:p>
    <w:p>
      <w:pPr>
        <w:adjustRightInd w:val="0"/>
        <w:ind w:firstLine="420" w:firstLineChars="200"/>
      </w:pPr>
      <w:r>
        <w:rPr>
          <w:rFonts w:hint="eastAsia"/>
        </w:rPr>
        <w:t>（二）自然遗产</w:t>
      </w:r>
    </w:p>
    <w:p>
      <w:pPr>
        <w:adjustRightInd w:val="0"/>
        <w:ind w:firstLine="420" w:firstLineChars="200"/>
      </w:pPr>
      <w:r>
        <w:rPr>
          <w:rFonts w:hint="eastAsia"/>
        </w:rPr>
        <w:t>（三）合理的遗产分类阶元表</w:t>
      </w:r>
    </w:p>
    <w:p>
      <w:pPr>
        <w:adjustRightInd w:val="0"/>
        <w:ind w:firstLine="420" w:firstLineChars="200"/>
      </w:pPr>
      <w:r>
        <w:rPr>
          <w:rFonts w:hint="eastAsia"/>
        </w:rPr>
        <w:t>1、自然遗产</w:t>
      </w:r>
    </w:p>
    <w:p>
      <w:pPr>
        <w:adjustRightInd w:val="0"/>
        <w:ind w:firstLine="420" w:firstLineChars="200"/>
      </w:pPr>
      <w:r>
        <w:rPr>
          <w:rFonts w:hint="eastAsia"/>
        </w:rPr>
        <w:t>（1）地学遗产：①地史遗产②地质遗产③地貌遗产</w:t>
      </w:r>
    </w:p>
    <w:p>
      <w:pPr>
        <w:adjustRightInd w:val="0"/>
        <w:ind w:firstLine="420" w:firstLineChars="200"/>
      </w:pPr>
      <w:r>
        <w:rPr>
          <w:rFonts w:hint="eastAsia"/>
        </w:rPr>
        <w:t>（2）生物遗产：①动物遗产②植物遗产</w:t>
      </w:r>
    </w:p>
    <w:p>
      <w:pPr>
        <w:adjustRightInd w:val="0"/>
        <w:ind w:firstLine="420" w:firstLineChars="200"/>
      </w:pPr>
      <w:r>
        <w:rPr>
          <w:rFonts w:hint="eastAsia"/>
        </w:rPr>
        <w:t>（3）自然景观</w:t>
      </w:r>
    </w:p>
    <w:p>
      <w:pPr>
        <w:adjustRightInd w:val="0"/>
        <w:ind w:firstLine="420" w:firstLineChars="200"/>
      </w:pPr>
      <w:r>
        <w:rPr>
          <w:rFonts w:hint="eastAsia"/>
        </w:rPr>
        <w:t>2、文化遗产</w:t>
      </w:r>
    </w:p>
    <w:p>
      <w:pPr>
        <w:adjustRightInd w:val="0"/>
        <w:ind w:firstLine="420" w:firstLineChars="200"/>
      </w:pPr>
      <w:r>
        <w:rPr>
          <w:rFonts w:hint="eastAsia"/>
        </w:rPr>
        <w:t>（1）物质文化遗产：遗址、建筑及纪念物</w:t>
      </w:r>
    </w:p>
    <w:p>
      <w:pPr>
        <w:adjustRightInd w:val="0"/>
        <w:ind w:firstLine="420" w:firstLineChars="200"/>
      </w:pPr>
      <w:r>
        <w:rPr>
          <w:rFonts w:hint="eastAsia"/>
        </w:rPr>
        <w:t>（2）非物质文化遗产：产业工艺、风俗节庆、音乐演艺、宗教信仰</w:t>
      </w:r>
    </w:p>
    <w:p>
      <w:pPr>
        <w:adjustRightInd w:val="0"/>
        <w:ind w:firstLine="420" w:firstLineChars="200"/>
      </w:pPr>
      <w:r>
        <w:rPr>
          <w:rFonts w:hint="eastAsia"/>
        </w:rPr>
        <w:t>（3）文化景观</w:t>
      </w:r>
    </w:p>
    <w:p>
      <w:pPr>
        <w:adjustRightInd w:val="0"/>
        <w:ind w:firstLine="420" w:firstLineChars="200"/>
      </w:pPr>
      <w:r>
        <w:rPr>
          <w:rFonts w:hint="eastAsia"/>
        </w:rPr>
        <w:t>3、混合遗产</w:t>
      </w:r>
    </w:p>
    <w:p>
      <w:pPr>
        <w:adjustRightInd w:val="0"/>
        <w:ind w:firstLine="420" w:firstLineChars="200"/>
      </w:pPr>
      <w:r>
        <w:rPr>
          <w:rFonts w:hint="eastAsia"/>
        </w:rPr>
        <w:t>4、列入《世界遗产名录》标准</w:t>
      </w:r>
    </w:p>
    <w:p>
      <w:pPr>
        <w:autoSpaceDE w:val="0"/>
        <w:autoSpaceDN w:val="0"/>
        <w:adjustRightInd w:val="0"/>
        <w:ind w:firstLine="480" w:firstLineChars="200"/>
        <w:rPr>
          <w:b/>
          <w:sz w:val="24"/>
        </w:rPr>
      </w:pPr>
      <w:r>
        <w:rPr>
          <w:rFonts w:hint="eastAsia"/>
          <w:b/>
          <w:sz w:val="24"/>
        </w:rPr>
        <w:t>考核要求：</w:t>
      </w:r>
    </w:p>
    <w:p>
      <w:pPr>
        <w:autoSpaceDE w:val="0"/>
        <w:autoSpaceDN w:val="0"/>
        <w:adjustRightInd w:val="0"/>
        <w:ind w:firstLine="420" w:firstLineChars="200"/>
        <w:rPr>
          <w:kern w:val="0"/>
          <w:szCs w:val="21"/>
        </w:rPr>
      </w:pPr>
      <w:r>
        <w:rPr>
          <w:rFonts w:hint="eastAsia" w:asciiTheme="minorEastAsia" w:hAnsiTheme="minorEastAsia"/>
          <w:kern w:val="0"/>
          <w:szCs w:val="21"/>
        </w:rPr>
        <w:t>1、了解</w:t>
      </w:r>
      <w:r>
        <w:rPr>
          <w:rFonts w:hint="eastAsia" w:asciiTheme="minorEastAsia" w:hAnsiTheme="minorEastAsia"/>
          <w:bCs/>
        </w:rPr>
        <w:t>文</w:t>
      </w:r>
      <w:r>
        <w:rPr>
          <w:rFonts w:hint="eastAsia"/>
          <w:bCs/>
        </w:rPr>
        <w:t>化遗产的基本特征及分类意义</w:t>
      </w:r>
      <w:r>
        <w:rPr>
          <w:rFonts w:hint="eastAsia"/>
          <w:kern w:val="0"/>
          <w:szCs w:val="21"/>
        </w:rPr>
        <w:t>。</w:t>
      </w:r>
    </w:p>
    <w:p>
      <w:pPr>
        <w:autoSpaceDE w:val="0"/>
        <w:autoSpaceDN w:val="0"/>
        <w:adjustRightInd w:val="0"/>
        <w:ind w:firstLine="420" w:firstLineChars="200"/>
        <w:rPr>
          <w:rFonts w:ascii="宋体" w:hAnsi="宋体"/>
          <w:bCs/>
          <w:szCs w:val="21"/>
        </w:rPr>
      </w:pPr>
      <w:r>
        <w:rPr>
          <w:kern w:val="0"/>
          <w:szCs w:val="21"/>
        </w:rPr>
        <w:t>2</w:t>
      </w:r>
      <w:r>
        <w:rPr>
          <w:rFonts w:hint="eastAsia"/>
          <w:kern w:val="0"/>
          <w:szCs w:val="21"/>
        </w:rPr>
        <w:t>、理解</w:t>
      </w:r>
      <w:r>
        <w:rPr>
          <w:rFonts w:hint="eastAsia"/>
          <w:kern w:val="36"/>
        </w:rPr>
        <w:t>文化遗产的具体分类</w:t>
      </w:r>
      <w:r>
        <w:rPr>
          <w:rFonts w:hint="eastAsia" w:ascii="宋体" w:hAnsi="宋体"/>
          <w:bCs/>
          <w:szCs w:val="21"/>
        </w:rPr>
        <w:t>。</w:t>
      </w:r>
    </w:p>
    <w:p>
      <w:pPr>
        <w:adjustRightInd w:val="0"/>
        <w:ind w:firstLine="420" w:firstLineChars="200"/>
      </w:pPr>
    </w:p>
    <w:p>
      <w:pPr>
        <w:adjustRightInd w:val="0"/>
        <w:ind w:firstLine="480" w:firstLineChars="200"/>
        <w:jc w:val="center"/>
        <w:rPr>
          <w:b/>
          <w:sz w:val="24"/>
        </w:rPr>
      </w:pPr>
      <w:r>
        <w:rPr>
          <w:b/>
          <w:sz w:val="24"/>
        </w:rPr>
        <w:t>第</w:t>
      </w:r>
      <w:r>
        <w:rPr>
          <w:rFonts w:hint="eastAsia"/>
          <w:b/>
          <w:sz w:val="24"/>
        </w:rPr>
        <w:t>三</w:t>
      </w:r>
      <w:r>
        <w:rPr>
          <w:b/>
          <w:sz w:val="24"/>
        </w:rPr>
        <w:t>章</w:t>
      </w:r>
      <w:r>
        <w:rPr>
          <w:rFonts w:hint="eastAsia"/>
          <w:b/>
          <w:sz w:val="24"/>
        </w:rPr>
        <w:t xml:space="preserve"> 文化遗产的价值及影响价值评估的主要因素</w:t>
      </w:r>
    </w:p>
    <w:p>
      <w:pPr>
        <w:adjustRightInd w:val="0"/>
        <w:ind w:firstLine="480" w:firstLineChars="200"/>
        <w:rPr>
          <w:rFonts w:eastAsia="黑体"/>
          <w:sz w:val="24"/>
        </w:rPr>
      </w:pPr>
      <w:r>
        <w:rPr>
          <w:rFonts w:hint="eastAsia"/>
          <w:b/>
          <w:sz w:val="24"/>
        </w:rPr>
        <w:t>教学要点：</w:t>
      </w:r>
    </w:p>
    <w:p>
      <w:pPr>
        <w:adjustRightInd w:val="0"/>
        <w:ind w:firstLine="420" w:firstLineChars="200"/>
        <w:rPr>
          <w:rFonts w:ascii="宋体" w:hAnsi="宋体"/>
        </w:rPr>
      </w:pPr>
      <w:r>
        <w:rPr>
          <w:rFonts w:hint="eastAsia" w:ascii="宋体" w:hAnsi="宋体"/>
        </w:rPr>
        <w:t>1、</w:t>
      </w:r>
      <w:r>
        <w:rPr>
          <w:rFonts w:hint="eastAsia"/>
          <w:kern w:val="36"/>
        </w:rPr>
        <w:t>文化遗产的价值</w:t>
      </w:r>
    </w:p>
    <w:p>
      <w:pPr>
        <w:adjustRightInd w:val="0"/>
        <w:ind w:firstLine="420" w:firstLineChars="200"/>
        <w:rPr>
          <w:rFonts w:ascii="宋体" w:hAnsi="宋体"/>
        </w:rPr>
      </w:pPr>
      <w:r>
        <w:rPr>
          <w:rFonts w:hint="eastAsia" w:ascii="宋体" w:hAnsi="宋体"/>
        </w:rPr>
        <w:t>2、</w:t>
      </w:r>
      <w:r>
        <w:rPr>
          <w:rFonts w:hint="eastAsia"/>
          <w:kern w:val="36"/>
        </w:rPr>
        <w:t>影响文化遗产价值评估的主要因素</w:t>
      </w:r>
    </w:p>
    <w:p>
      <w:pPr>
        <w:adjustRightInd w:val="0"/>
        <w:ind w:firstLine="480" w:firstLineChars="200"/>
        <w:rPr>
          <w:b/>
          <w:sz w:val="24"/>
        </w:rPr>
      </w:pPr>
      <w:r>
        <w:rPr>
          <w:rFonts w:hint="eastAsia"/>
          <w:b/>
          <w:sz w:val="24"/>
        </w:rPr>
        <w:t>教学时数：</w:t>
      </w:r>
    </w:p>
    <w:p>
      <w:pPr>
        <w:adjustRightInd w:val="0"/>
        <w:ind w:firstLine="420" w:firstLineChars="200"/>
        <w:rPr>
          <w:b/>
          <w:sz w:val="24"/>
        </w:rPr>
      </w:pPr>
      <w:r>
        <w:rPr>
          <w:rFonts w:hint="eastAsia"/>
          <w:bCs/>
        </w:rPr>
        <w:t>6学时</w:t>
      </w:r>
    </w:p>
    <w:p>
      <w:pPr>
        <w:adjustRightInd w:val="0"/>
        <w:ind w:firstLine="480" w:firstLineChars="200"/>
        <w:rPr>
          <w:b/>
          <w:sz w:val="24"/>
        </w:rPr>
      </w:pPr>
      <w:r>
        <w:rPr>
          <w:rFonts w:hint="eastAsia"/>
          <w:b/>
          <w:sz w:val="24"/>
        </w:rPr>
        <w:t>教学内容：</w:t>
      </w:r>
    </w:p>
    <w:p>
      <w:pPr>
        <w:adjustRightInd w:val="0"/>
        <w:ind w:firstLine="420" w:firstLineChars="200"/>
        <w:jc w:val="left"/>
        <w:rPr>
          <w:rFonts w:ascii="宋体" w:hAnsi="宋体"/>
          <w:kern w:val="36"/>
        </w:rPr>
      </w:pPr>
      <w:r>
        <w:rPr>
          <w:rFonts w:hint="eastAsia" w:ascii="宋体" w:hAnsi="宋体"/>
          <w:kern w:val="36"/>
        </w:rPr>
        <w:t>第一节文化遗产的价值（4学时）</w:t>
      </w:r>
    </w:p>
    <w:p>
      <w:pPr>
        <w:adjustRightInd w:val="0"/>
        <w:ind w:firstLine="420" w:firstLineChars="200"/>
        <w:jc w:val="left"/>
        <w:rPr>
          <w:rFonts w:ascii="宋体" w:hAnsi="宋体"/>
          <w:kern w:val="36"/>
        </w:rPr>
      </w:pPr>
      <w:r>
        <w:rPr>
          <w:rFonts w:hint="eastAsia" w:ascii="宋体" w:hAnsi="宋体"/>
          <w:kern w:val="36"/>
        </w:rPr>
        <w:t>一、历史价值</w:t>
      </w:r>
    </w:p>
    <w:p>
      <w:pPr>
        <w:adjustRightInd w:val="0"/>
        <w:ind w:firstLine="420" w:firstLineChars="200"/>
        <w:jc w:val="left"/>
        <w:rPr>
          <w:rFonts w:ascii="宋体" w:hAnsi="宋体"/>
          <w:kern w:val="36"/>
        </w:rPr>
      </w:pPr>
      <w:r>
        <w:rPr>
          <w:rFonts w:hint="eastAsia" w:ascii="宋体" w:hAnsi="宋体"/>
          <w:kern w:val="36"/>
        </w:rPr>
        <w:t>二、艺术价值</w:t>
      </w:r>
    </w:p>
    <w:p>
      <w:pPr>
        <w:adjustRightInd w:val="0"/>
        <w:ind w:firstLine="420" w:firstLineChars="200"/>
        <w:jc w:val="left"/>
        <w:rPr>
          <w:rFonts w:ascii="宋体" w:hAnsi="宋体"/>
          <w:kern w:val="36"/>
        </w:rPr>
      </w:pPr>
      <w:r>
        <w:rPr>
          <w:rFonts w:hint="eastAsia" w:ascii="宋体" w:hAnsi="宋体"/>
          <w:kern w:val="36"/>
        </w:rPr>
        <w:t>三、文化价值</w:t>
      </w:r>
    </w:p>
    <w:p>
      <w:pPr>
        <w:adjustRightInd w:val="0"/>
        <w:ind w:firstLine="420" w:firstLineChars="200"/>
        <w:jc w:val="left"/>
        <w:rPr>
          <w:rFonts w:ascii="宋体" w:hAnsi="宋体"/>
          <w:kern w:val="36"/>
        </w:rPr>
      </w:pPr>
      <w:r>
        <w:rPr>
          <w:rFonts w:hint="eastAsia" w:ascii="宋体" w:hAnsi="宋体"/>
          <w:kern w:val="36"/>
        </w:rPr>
        <w:t>四、科学价值</w:t>
      </w:r>
    </w:p>
    <w:p>
      <w:pPr>
        <w:adjustRightInd w:val="0"/>
        <w:ind w:firstLine="420" w:firstLineChars="200"/>
        <w:jc w:val="left"/>
        <w:rPr>
          <w:rFonts w:ascii="宋体" w:hAnsi="宋体"/>
          <w:kern w:val="36"/>
        </w:rPr>
      </w:pPr>
      <w:r>
        <w:rPr>
          <w:rFonts w:hint="eastAsia" w:ascii="宋体" w:hAnsi="宋体"/>
          <w:kern w:val="36"/>
        </w:rPr>
        <w:t>五、教育价值</w:t>
      </w:r>
    </w:p>
    <w:p>
      <w:pPr>
        <w:adjustRightInd w:val="0"/>
        <w:ind w:firstLine="420" w:firstLineChars="200"/>
        <w:jc w:val="left"/>
        <w:rPr>
          <w:rFonts w:ascii="宋体" w:hAnsi="宋体"/>
          <w:kern w:val="36"/>
        </w:rPr>
      </w:pPr>
      <w:r>
        <w:rPr>
          <w:rFonts w:hint="eastAsia" w:ascii="宋体" w:hAnsi="宋体"/>
          <w:kern w:val="36"/>
        </w:rPr>
        <w:t>六、经济价值</w:t>
      </w:r>
    </w:p>
    <w:p>
      <w:pPr>
        <w:adjustRightInd w:val="0"/>
        <w:ind w:firstLine="420" w:firstLineChars="200"/>
        <w:jc w:val="left"/>
        <w:rPr>
          <w:rFonts w:ascii="宋体" w:hAnsi="宋体"/>
          <w:kern w:val="36"/>
        </w:rPr>
      </w:pPr>
      <w:r>
        <w:rPr>
          <w:rFonts w:hint="eastAsia" w:ascii="宋体" w:hAnsi="宋体"/>
          <w:kern w:val="36"/>
        </w:rPr>
        <w:t>第二节影响文化遗产价值评估的主要因素（2学时）</w:t>
      </w:r>
    </w:p>
    <w:p>
      <w:pPr>
        <w:adjustRightInd w:val="0"/>
        <w:ind w:firstLine="420" w:firstLineChars="200"/>
        <w:jc w:val="left"/>
        <w:rPr>
          <w:rFonts w:ascii="宋体" w:hAnsi="宋体"/>
          <w:kern w:val="36"/>
        </w:rPr>
      </w:pPr>
      <w:r>
        <w:rPr>
          <w:rFonts w:hint="eastAsia" w:ascii="宋体" w:hAnsi="宋体"/>
          <w:kern w:val="36"/>
        </w:rPr>
        <w:t>一、遗产的优秀度</w:t>
      </w:r>
    </w:p>
    <w:p>
      <w:pPr>
        <w:adjustRightInd w:val="0"/>
        <w:ind w:firstLine="420" w:firstLineChars="200"/>
        <w:jc w:val="left"/>
        <w:rPr>
          <w:rFonts w:ascii="宋体" w:hAnsi="宋体"/>
          <w:kern w:val="36"/>
        </w:rPr>
      </w:pPr>
      <w:r>
        <w:rPr>
          <w:rFonts w:hint="eastAsia" w:ascii="宋体" w:hAnsi="宋体"/>
          <w:kern w:val="36"/>
        </w:rPr>
        <w:t>二、遗产的跨越度</w:t>
      </w:r>
    </w:p>
    <w:p>
      <w:pPr>
        <w:adjustRightInd w:val="0"/>
        <w:ind w:firstLine="420" w:firstLineChars="200"/>
        <w:jc w:val="left"/>
        <w:rPr>
          <w:rFonts w:ascii="宋体" w:hAnsi="宋体"/>
          <w:kern w:val="36"/>
        </w:rPr>
      </w:pPr>
      <w:r>
        <w:rPr>
          <w:rFonts w:hint="eastAsia" w:ascii="宋体" w:hAnsi="宋体"/>
          <w:kern w:val="36"/>
        </w:rPr>
        <w:t>三、遗产的稀缺度</w:t>
      </w:r>
    </w:p>
    <w:p>
      <w:pPr>
        <w:adjustRightInd w:val="0"/>
        <w:ind w:firstLine="420" w:firstLineChars="200"/>
        <w:jc w:val="left"/>
        <w:rPr>
          <w:rFonts w:ascii="宋体" w:hAnsi="宋体"/>
          <w:kern w:val="36"/>
        </w:rPr>
      </w:pPr>
      <w:r>
        <w:rPr>
          <w:rFonts w:hint="eastAsia" w:ascii="宋体" w:hAnsi="宋体"/>
          <w:kern w:val="36"/>
        </w:rPr>
        <w:t>四、遗产的承载度</w:t>
      </w:r>
    </w:p>
    <w:p>
      <w:pPr>
        <w:adjustRightInd w:val="0"/>
        <w:ind w:firstLine="420" w:firstLineChars="200"/>
        <w:jc w:val="left"/>
        <w:rPr>
          <w:rFonts w:ascii="宋体" w:hAnsi="宋体"/>
          <w:kern w:val="36"/>
        </w:rPr>
      </w:pPr>
      <w:r>
        <w:rPr>
          <w:rFonts w:hint="eastAsia" w:ascii="宋体" w:hAnsi="宋体"/>
          <w:kern w:val="36"/>
        </w:rPr>
        <w:t>五、遗产的原生度</w:t>
      </w:r>
    </w:p>
    <w:p>
      <w:pPr>
        <w:adjustRightInd w:val="0"/>
        <w:ind w:firstLine="420" w:firstLineChars="200"/>
        <w:jc w:val="left"/>
        <w:rPr>
          <w:rFonts w:ascii="宋体" w:hAnsi="宋体"/>
          <w:kern w:val="36"/>
        </w:rPr>
      </w:pPr>
      <w:r>
        <w:rPr>
          <w:rFonts w:hint="eastAsia" w:ascii="宋体" w:hAnsi="宋体"/>
          <w:kern w:val="36"/>
        </w:rPr>
        <w:t>六、遗产的濒危度</w:t>
      </w:r>
    </w:p>
    <w:p>
      <w:pPr>
        <w:adjustRightInd w:val="0"/>
        <w:ind w:firstLine="420" w:firstLineChars="200"/>
        <w:jc w:val="left"/>
        <w:rPr>
          <w:rFonts w:ascii="宋体" w:hAnsi="宋体"/>
          <w:kern w:val="36"/>
        </w:rPr>
      </w:pPr>
      <w:r>
        <w:rPr>
          <w:rFonts w:hint="eastAsia" w:ascii="宋体" w:hAnsi="宋体"/>
          <w:kern w:val="36"/>
        </w:rPr>
        <w:t>七、遗产的知名度</w:t>
      </w:r>
    </w:p>
    <w:p>
      <w:pPr>
        <w:autoSpaceDE w:val="0"/>
        <w:autoSpaceDN w:val="0"/>
        <w:adjustRightInd w:val="0"/>
        <w:ind w:firstLine="480" w:firstLineChars="200"/>
        <w:rPr>
          <w:b/>
          <w:sz w:val="24"/>
        </w:rPr>
      </w:pPr>
      <w:r>
        <w:rPr>
          <w:rFonts w:hint="eastAsia"/>
          <w:b/>
          <w:sz w:val="24"/>
        </w:rPr>
        <w:t>考核要求：</w:t>
      </w:r>
    </w:p>
    <w:p>
      <w:pPr>
        <w:autoSpaceDE w:val="0"/>
        <w:autoSpaceDN w:val="0"/>
        <w:adjustRightInd w:val="0"/>
        <w:ind w:firstLine="420" w:firstLineChars="200"/>
        <w:rPr>
          <w:rFonts w:asciiTheme="minorEastAsia" w:hAnsiTheme="minorEastAsia"/>
          <w:kern w:val="0"/>
          <w:szCs w:val="21"/>
        </w:rPr>
      </w:pPr>
      <w:r>
        <w:rPr>
          <w:rFonts w:hint="eastAsia" w:asciiTheme="minorEastAsia" w:hAnsiTheme="minorEastAsia"/>
          <w:kern w:val="0"/>
          <w:szCs w:val="21"/>
        </w:rPr>
        <w:t>1、识记</w:t>
      </w:r>
      <w:r>
        <w:rPr>
          <w:rFonts w:hint="eastAsia" w:asciiTheme="minorEastAsia" w:hAnsiTheme="minorEastAsia"/>
          <w:kern w:val="36"/>
        </w:rPr>
        <w:t>文化遗产的价值</w:t>
      </w:r>
      <w:r>
        <w:rPr>
          <w:rFonts w:hint="eastAsia" w:asciiTheme="minorEastAsia" w:hAnsiTheme="minorEastAsia"/>
          <w:kern w:val="0"/>
          <w:szCs w:val="21"/>
        </w:rPr>
        <w:t>。</w:t>
      </w:r>
    </w:p>
    <w:p>
      <w:pPr>
        <w:autoSpaceDE w:val="0"/>
        <w:autoSpaceDN w:val="0"/>
        <w:adjustRightInd w:val="0"/>
        <w:ind w:firstLine="420" w:firstLineChars="200"/>
        <w:rPr>
          <w:rFonts w:ascii="宋体" w:hAnsi="宋体"/>
          <w:bCs/>
          <w:szCs w:val="21"/>
        </w:rPr>
      </w:pPr>
      <w:r>
        <w:rPr>
          <w:rFonts w:asciiTheme="minorEastAsia" w:hAnsiTheme="minorEastAsia"/>
          <w:kern w:val="0"/>
          <w:szCs w:val="21"/>
        </w:rPr>
        <w:t>2</w:t>
      </w:r>
      <w:r>
        <w:rPr>
          <w:rFonts w:hint="eastAsia" w:asciiTheme="minorEastAsia" w:hAnsiTheme="minorEastAsia"/>
          <w:kern w:val="0"/>
          <w:szCs w:val="21"/>
        </w:rPr>
        <w:t>、理解</w:t>
      </w:r>
      <w:r>
        <w:rPr>
          <w:rFonts w:hint="eastAsia"/>
          <w:kern w:val="36"/>
        </w:rPr>
        <w:t>影响文化遗产价值评估的主要因素</w:t>
      </w:r>
      <w:r>
        <w:rPr>
          <w:rFonts w:hint="eastAsia" w:ascii="宋体" w:hAnsi="宋体"/>
          <w:bCs/>
          <w:szCs w:val="21"/>
        </w:rPr>
        <w:t>。</w:t>
      </w:r>
    </w:p>
    <w:p>
      <w:pPr>
        <w:autoSpaceDE w:val="0"/>
        <w:autoSpaceDN w:val="0"/>
        <w:adjustRightInd w:val="0"/>
        <w:ind w:firstLine="420" w:firstLineChars="200"/>
        <w:rPr>
          <w:rFonts w:ascii="宋体" w:hAnsi="宋体"/>
          <w:bCs/>
          <w:szCs w:val="21"/>
        </w:rPr>
      </w:pPr>
    </w:p>
    <w:p>
      <w:pPr>
        <w:adjustRightInd w:val="0"/>
        <w:ind w:left="420" w:firstLine="480" w:firstLineChars="200"/>
        <w:jc w:val="center"/>
        <w:rPr>
          <w:b/>
          <w:sz w:val="24"/>
        </w:rPr>
      </w:pPr>
      <w:r>
        <w:rPr>
          <w:rFonts w:hint="eastAsia"/>
          <w:b/>
          <w:sz w:val="24"/>
        </w:rPr>
        <w:t>第四章 文化遗产的保护</w:t>
      </w:r>
    </w:p>
    <w:p>
      <w:pPr>
        <w:adjustRightInd w:val="0"/>
        <w:ind w:firstLine="480" w:firstLineChars="200"/>
        <w:rPr>
          <w:rFonts w:eastAsia="黑体"/>
          <w:sz w:val="24"/>
        </w:rPr>
      </w:pPr>
      <w:r>
        <w:rPr>
          <w:rFonts w:hint="eastAsia"/>
          <w:b/>
          <w:sz w:val="24"/>
        </w:rPr>
        <w:t>教学要点：</w:t>
      </w:r>
    </w:p>
    <w:p>
      <w:pPr>
        <w:adjustRightInd w:val="0"/>
        <w:ind w:firstLine="420" w:firstLineChars="200"/>
        <w:rPr>
          <w:rFonts w:ascii="宋体" w:hAnsi="宋体"/>
        </w:rPr>
      </w:pPr>
      <w:r>
        <w:rPr>
          <w:rFonts w:hint="eastAsia" w:ascii="宋体" w:hAnsi="宋体"/>
        </w:rPr>
        <w:t>1、世界主要国家文化遗产</w:t>
      </w:r>
      <w:r>
        <w:rPr>
          <w:rFonts w:hint="eastAsia"/>
        </w:rPr>
        <w:t>保护历程</w:t>
      </w:r>
    </w:p>
    <w:p>
      <w:pPr>
        <w:adjustRightInd w:val="0"/>
        <w:ind w:firstLine="420" w:firstLineChars="200"/>
      </w:pPr>
      <w:r>
        <w:rPr>
          <w:rFonts w:hint="eastAsia" w:ascii="宋体" w:hAnsi="宋体"/>
        </w:rPr>
        <w:t>2、</w:t>
      </w:r>
      <w:r>
        <w:rPr>
          <w:rFonts w:hint="eastAsia"/>
        </w:rPr>
        <w:t>文化遗产的保护原则</w:t>
      </w:r>
    </w:p>
    <w:p>
      <w:pPr>
        <w:adjustRightInd w:val="0"/>
        <w:ind w:firstLine="420" w:firstLineChars="200"/>
      </w:pPr>
      <w:r>
        <w:rPr>
          <w:rFonts w:hint="eastAsia"/>
        </w:rPr>
        <w:t>3、我国的文化遗产保护现状及特点</w:t>
      </w:r>
    </w:p>
    <w:p>
      <w:pPr>
        <w:adjustRightInd w:val="0"/>
        <w:ind w:firstLine="420" w:firstLineChars="200"/>
        <w:rPr>
          <w:rFonts w:ascii="宋体" w:hAnsi="宋体"/>
        </w:rPr>
      </w:pPr>
      <w:r>
        <w:rPr>
          <w:rFonts w:hint="eastAsia"/>
        </w:rPr>
        <w:t>4、世界遗产的评选</w:t>
      </w:r>
    </w:p>
    <w:p>
      <w:pPr>
        <w:adjustRightInd w:val="0"/>
        <w:ind w:firstLine="480" w:firstLineChars="200"/>
        <w:rPr>
          <w:b/>
          <w:sz w:val="24"/>
        </w:rPr>
      </w:pPr>
      <w:r>
        <w:rPr>
          <w:rFonts w:hint="eastAsia"/>
          <w:b/>
          <w:sz w:val="24"/>
        </w:rPr>
        <w:t>教学时数：</w:t>
      </w:r>
    </w:p>
    <w:p>
      <w:pPr>
        <w:adjustRightInd w:val="0"/>
        <w:ind w:firstLine="420" w:firstLineChars="200"/>
        <w:rPr>
          <w:b/>
          <w:sz w:val="24"/>
        </w:rPr>
      </w:pPr>
      <w:r>
        <w:rPr>
          <w:rFonts w:hint="eastAsia"/>
          <w:bCs/>
        </w:rPr>
        <w:t>6学时</w:t>
      </w:r>
    </w:p>
    <w:p>
      <w:pPr>
        <w:adjustRightInd w:val="0"/>
        <w:ind w:firstLine="480" w:firstLineChars="200"/>
        <w:rPr>
          <w:b/>
          <w:sz w:val="24"/>
        </w:rPr>
      </w:pPr>
      <w:r>
        <w:rPr>
          <w:rFonts w:hint="eastAsia"/>
          <w:b/>
          <w:sz w:val="24"/>
        </w:rPr>
        <w:t>教学内容：</w:t>
      </w:r>
    </w:p>
    <w:p>
      <w:pPr>
        <w:pStyle w:val="66"/>
        <w:adjustRightInd w:val="0"/>
        <w:ind w:firstLine="420" w:firstLineChars="200"/>
      </w:pPr>
      <w:r>
        <w:rPr>
          <w:rFonts w:hint="eastAsia"/>
        </w:rPr>
        <w:t>第一节保护历程（1学时）</w:t>
      </w:r>
    </w:p>
    <w:p>
      <w:pPr>
        <w:pStyle w:val="66"/>
        <w:adjustRightInd w:val="0"/>
        <w:ind w:firstLine="420" w:firstLineChars="200"/>
      </w:pPr>
      <w:r>
        <w:rPr>
          <w:rFonts w:hint="eastAsia"/>
        </w:rPr>
        <w:t>一、古董与古建筑</w:t>
      </w:r>
    </w:p>
    <w:p>
      <w:pPr>
        <w:pStyle w:val="66"/>
        <w:adjustRightInd w:val="0"/>
        <w:ind w:firstLine="420" w:firstLineChars="200"/>
      </w:pPr>
      <w:r>
        <w:rPr>
          <w:rFonts w:hint="eastAsia"/>
        </w:rPr>
        <w:t>二、文化遗产面临的破坏</w:t>
      </w:r>
    </w:p>
    <w:p>
      <w:pPr>
        <w:pStyle w:val="66"/>
        <w:adjustRightInd w:val="0"/>
        <w:ind w:firstLine="420" w:firstLineChars="200"/>
      </w:pPr>
      <w:r>
        <w:rPr>
          <w:rFonts w:hint="eastAsia"/>
        </w:rPr>
        <w:t>三、各国保护历程</w:t>
      </w:r>
    </w:p>
    <w:p>
      <w:pPr>
        <w:pStyle w:val="66"/>
        <w:adjustRightInd w:val="0"/>
        <w:ind w:firstLine="420" w:firstLineChars="200"/>
      </w:pPr>
      <w:r>
        <w:rPr>
          <w:rFonts w:hint="eastAsia"/>
        </w:rPr>
        <w:t>1、法国</w:t>
      </w:r>
    </w:p>
    <w:p>
      <w:pPr>
        <w:pStyle w:val="66"/>
        <w:adjustRightInd w:val="0"/>
        <w:ind w:firstLine="420" w:firstLineChars="200"/>
      </w:pPr>
      <w:r>
        <w:rPr>
          <w:rFonts w:hint="eastAsia"/>
        </w:rPr>
        <w:t>2、英国</w:t>
      </w:r>
    </w:p>
    <w:p>
      <w:pPr>
        <w:pStyle w:val="66"/>
        <w:adjustRightInd w:val="0"/>
        <w:ind w:firstLine="420" w:firstLineChars="200"/>
      </w:pPr>
      <w:r>
        <w:rPr>
          <w:rFonts w:hint="eastAsia"/>
        </w:rPr>
        <w:t>3、日本</w:t>
      </w:r>
    </w:p>
    <w:p>
      <w:pPr>
        <w:pStyle w:val="66"/>
        <w:adjustRightInd w:val="0"/>
        <w:ind w:firstLine="420" w:firstLineChars="200"/>
      </w:pPr>
      <w:r>
        <w:rPr>
          <w:rFonts w:hint="eastAsia"/>
        </w:rPr>
        <w:t>4、中国</w:t>
      </w:r>
    </w:p>
    <w:p>
      <w:pPr>
        <w:pStyle w:val="66"/>
        <w:adjustRightInd w:val="0"/>
        <w:ind w:firstLine="420" w:firstLineChars="200"/>
      </w:pPr>
      <w:r>
        <w:rPr>
          <w:rFonts w:hint="eastAsia"/>
        </w:rPr>
        <w:t>四、国际组织保护遗产宪章</w:t>
      </w:r>
    </w:p>
    <w:p>
      <w:pPr>
        <w:pStyle w:val="66"/>
        <w:adjustRightInd w:val="0"/>
        <w:ind w:firstLine="420" w:firstLineChars="200"/>
      </w:pPr>
      <w:r>
        <w:rPr>
          <w:rFonts w:hint="eastAsia"/>
        </w:rPr>
        <w:t>五、世界历史文化遗产保护发展趋势</w:t>
      </w:r>
    </w:p>
    <w:p>
      <w:pPr>
        <w:pStyle w:val="66"/>
        <w:adjustRightInd w:val="0"/>
        <w:ind w:firstLine="420" w:firstLineChars="200"/>
      </w:pPr>
      <w:r>
        <w:rPr>
          <w:rFonts w:hint="eastAsia"/>
        </w:rPr>
        <w:t>（一）基本趋势</w:t>
      </w:r>
    </w:p>
    <w:p>
      <w:pPr>
        <w:pStyle w:val="66"/>
        <w:adjustRightInd w:val="0"/>
        <w:ind w:firstLine="420" w:firstLineChars="200"/>
      </w:pPr>
      <w:r>
        <w:rPr>
          <w:rFonts w:hint="eastAsia"/>
        </w:rPr>
        <w:t>1、保护对象不断增加。</w:t>
      </w:r>
    </w:p>
    <w:p>
      <w:pPr>
        <w:pStyle w:val="66"/>
        <w:adjustRightInd w:val="0"/>
        <w:ind w:firstLine="420" w:firstLineChars="200"/>
      </w:pPr>
      <w:r>
        <w:rPr>
          <w:rFonts w:hint="eastAsia"/>
        </w:rPr>
        <w:t>2、保护内容涵盖更广。</w:t>
      </w:r>
    </w:p>
    <w:p>
      <w:pPr>
        <w:pStyle w:val="66"/>
        <w:adjustRightInd w:val="0"/>
        <w:ind w:firstLine="420" w:firstLineChars="200"/>
      </w:pPr>
      <w:r>
        <w:rPr>
          <w:rFonts w:hint="eastAsia"/>
        </w:rPr>
        <w:t>3、保护深度加大。</w:t>
      </w:r>
    </w:p>
    <w:p>
      <w:pPr>
        <w:pStyle w:val="66"/>
        <w:adjustRightInd w:val="0"/>
        <w:ind w:firstLine="420" w:firstLineChars="200"/>
      </w:pPr>
      <w:r>
        <w:rPr>
          <w:rFonts w:hint="eastAsia"/>
        </w:rPr>
        <w:t>4、保护方法更加综合化。</w:t>
      </w:r>
    </w:p>
    <w:p>
      <w:pPr>
        <w:pStyle w:val="66"/>
        <w:adjustRightInd w:val="0"/>
        <w:ind w:firstLine="420" w:firstLineChars="200"/>
      </w:pPr>
      <w:r>
        <w:rPr>
          <w:rFonts w:hint="eastAsia"/>
        </w:rPr>
        <w:t>第二节文化遗产保护原则（3学时）</w:t>
      </w:r>
    </w:p>
    <w:p>
      <w:pPr>
        <w:pStyle w:val="66"/>
        <w:adjustRightInd w:val="0"/>
        <w:ind w:firstLine="420" w:firstLineChars="200"/>
      </w:pPr>
      <w:r>
        <w:rPr>
          <w:rFonts w:hint="eastAsia"/>
        </w:rPr>
        <w:t>一、历史文化遗产保护的原则：真实性原则，完整性原则，延续性原则；</w:t>
      </w:r>
    </w:p>
    <w:p>
      <w:pPr>
        <w:pStyle w:val="66"/>
        <w:adjustRightInd w:val="0"/>
        <w:ind w:firstLine="420" w:firstLineChars="200"/>
      </w:pPr>
      <w:r>
        <w:rPr>
          <w:rFonts w:hint="eastAsia"/>
        </w:rPr>
        <w:t>（一）原真性/真实性</w:t>
      </w:r>
    </w:p>
    <w:p>
      <w:pPr>
        <w:pStyle w:val="66"/>
        <w:adjustRightInd w:val="0"/>
        <w:ind w:firstLine="420" w:firstLineChars="200"/>
      </w:pPr>
      <w:r>
        <w:rPr>
          <w:rFonts w:hint="eastAsia"/>
        </w:rPr>
        <w:t>（二）原整性／整体性</w:t>
      </w:r>
    </w:p>
    <w:p>
      <w:pPr>
        <w:pStyle w:val="66"/>
        <w:adjustRightInd w:val="0"/>
        <w:ind w:firstLine="420" w:firstLineChars="200"/>
      </w:pPr>
      <w:r>
        <w:rPr>
          <w:rFonts w:hint="eastAsia"/>
        </w:rPr>
        <w:t>1、定义</w:t>
      </w:r>
    </w:p>
    <w:p>
      <w:pPr>
        <w:pStyle w:val="66"/>
        <w:adjustRightInd w:val="0"/>
        <w:ind w:firstLine="420" w:firstLineChars="200"/>
      </w:pPr>
      <w:r>
        <w:rPr>
          <w:rFonts w:hint="eastAsia"/>
        </w:rPr>
        <w:t>2、完整性保护原则</w:t>
      </w:r>
    </w:p>
    <w:p>
      <w:pPr>
        <w:pStyle w:val="66"/>
        <w:adjustRightInd w:val="0"/>
        <w:ind w:firstLine="420" w:firstLineChars="200"/>
      </w:pPr>
      <w:r>
        <w:rPr>
          <w:rFonts w:hint="eastAsia"/>
        </w:rPr>
        <w:t>3、保存遗产完整性认识的历史。</w:t>
      </w:r>
    </w:p>
    <w:p>
      <w:pPr>
        <w:pStyle w:val="66"/>
        <w:adjustRightInd w:val="0"/>
        <w:ind w:firstLine="420" w:firstLineChars="200"/>
        <w:jc w:val="left"/>
      </w:pPr>
      <w:r>
        <w:rPr>
          <w:rFonts w:hint="eastAsia"/>
        </w:rPr>
        <w:t>4、遗产保护的完整性要素：遗产空间结构的完整性；遗产历史过程的完整性；</w:t>
      </w:r>
    </w:p>
    <w:p>
      <w:pPr>
        <w:pStyle w:val="66"/>
        <w:adjustRightInd w:val="0"/>
        <w:ind w:firstLine="420" w:firstLineChars="200"/>
        <w:jc w:val="left"/>
      </w:pPr>
      <w:r>
        <w:rPr>
          <w:rFonts w:hint="eastAsia"/>
        </w:rPr>
        <w:t>遗产文化结构的完整性；遗产文化背景的完整性；</w:t>
      </w:r>
    </w:p>
    <w:p>
      <w:pPr>
        <w:pStyle w:val="66"/>
        <w:adjustRightInd w:val="0"/>
        <w:ind w:firstLine="420" w:firstLineChars="200"/>
      </w:pPr>
      <w:r>
        <w:rPr>
          <w:rFonts w:hint="eastAsia"/>
        </w:rPr>
        <w:t>5、在遗产的“本体保护”与“环境保护”。</w:t>
      </w:r>
    </w:p>
    <w:p>
      <w:pPr>
        <w:pStyle w:val="66"/>
        <w:adjustRightInd w:val="0"/>
        <w:ind w:firstLine="420" w:firstLineChars="200"/>
      </w:pPr>
      <w:r>
        <w:rPr>
          <w:rFonts w:hint="eastAsia"/>
        </w:rPr>
        <w:t>6、遗产保护的完整性原则。</w:t>
      </w:r>
    </w:p>
    <w:p>
      <w:pPr>
        <w:pStyle w:val="66"/>
        <w:adjustRightInd w:val="0"/>
        <w:ind w:firstLine="420" w:firstLineChars="200"/>
      </w:pPr>
      <w:r>
        <w:rPr>
          <w:rFonts w:hint="eastAsia"/>
        </w:rPr>
        <w:t>（三）可读性</w:t>
      </w:r>
    </w:p>
    <w:p>
      <w:pPr>
        <w:pStyle w:val="66"/>
        <w:adjustRightInd w:val="0"/>
        <w:ind w:firstLine="420" w:firstLineChars="200"/>
      </w:pPr>
      <w:r>
        <w:rPr>
          <w:rFonts w:hint="eastAsia"/>
        </w:rPr>
        <w:t>（四）可持续性/延续性保护原则</w:t>
      </w:r>
    </w:p>
    <w:p>
      <w:pPr>
        <w:pStyle w:val="66"/>
        <w:adjustRightInd w:val="0"/>
        <w:ind w:firstLine="420" w:firstLineChars="200"/>
      </w:pPr>
      <w:r>
        <w:rPr>
          <w:rFonts w:hint="eastAsia"/>
        </w:rPr>
        <w:t>二、自然遗产的真实性和文化遗产的完整性</w:t>
      </w:r>
    </w:p>
    <w:p>
      <w:pPr>
        <w:pStyle w:val="66"/>
        <w:adjustRightInd w:val="0"/>
        <w:ind w:firstLine="420" w:firstLineChars="200"/>
      </w:pPr>
      <w:r>
        <w:rPr>
          <w:rFonts w:hint="eastAsia"/>
        </w:rPr>
        <w:t>（一）关于自然遗产的真实性问题</w:t>
      </w:r>
    </w:p>
    <w:p>
      <w:pPr>
        <w:pStyle w:val="66"/>
        <w:adjustRightInd w:val="0"/>
        <w:ind w:firstLine="420" w:firstLineChars="200"/>
      </w:pPr>
      <w:r>
        <w:rPr>
          <w:rFonts w:hint="eastAsia"/>
        </w:rPr>
        <w:t>（二）文化遗产也存在完整性的问题</w:t>
      </w:r>
    </w:p>
    <w:p>
      <w:pPr>
        <w:pStyle w:val="66"/>
        <w:adjustRightInd w:val="0"/>
        <w:ind w:firstLine="420" w:firstLineChars="200"/>
      </w:pPr>
      <w:r>
        <w:rPr>
          <w:rFonts w:hint="eastAsia"/>
        </w:rPr>
        <w:t>（三）遗产保护的连续性与可读性</w:t>
      </w:r>
    </w:p>
    <w:p>
      <w:pPr>
        <w:pStyle w:val="66"/>
        <w:adjustRightInd w:val="0"/>
        <w:ind w:firstLine="420" w:firstLineChars="200"/>
      </w:pPr>
      <w:r>
        <w:rPr>
          <w:rFonts w:hint="eastAsia"/>
        </w:rPr>
        <w:t>三、遗产保护的基本理念</w:t>
      </w:r>
    </w:p>
    <w:p>
      <w:pPr>
        <w:pStyle w:val="66"/>
        <w:adjustRightInd w:val="0"/>
        <w:ind w:firstLine="420" w:firstLineChars="200"/>
      </w:pPr>
      <w:r>
        <w:rPr>
          <w:rFonts w:hint="eastAsia"/>
        </w:rPr>
        <w:t>最少干预原则；可持续干预原则；可识别干预效果原则。</w:t>
      </w:r>
    </w:p>
    <w:p>
      <w:pPr>
        <w:pStyle w:val="66"/>
        <w:adjustRightInd w:val="0"/>
        <w:ind w:firstLine="420" w:firstLineChars="200"/>
      </w:pPr>
      <w:r>
        <w:rPr>
          <w:rFonts w:hint="eastAsia"/>
        </w:rPr>
        <w:t>第三节我国的文化遗产保护（1学时）</w:t>
      </w:r>
    </w:p>
    <w:p>
      <w:pPr>
        <w:pStyle w:val="66"/>
        <w:adjustRightInd w:val="0"/>
        <w:ind w:firstLine="420" w:firstLineChars="200"/>
      </w:pPr>
      <w:r>
        <w:rPr>
          <w:rFonts w:hint="eastAsia"/>
        </w:rPr>
        <w:t>一、文化遗产保护的现状</w:t>
      </w:r>
    </w:p>
    <w:p>
      <w:pPr>
        <w:pStyle w:val="66"/>
        <w:adjustRightInd w:val="0"/>
        <w:ind w:firstLine="420" w:firstLineChars="200"/>
      </w:pPr>
      <w:r>
        <w:rPr>
          <w:rFonts w:hint="eastAsia"/>
        </w:rPr>
        <w:t>（一）特点</w:t>
      </w:r>
    </w:p>
    <w:p>
      <w:pPr>
        <w:pStyle w:val="66"/>
        <w:adjustRightInd w:val="0"/>
        <w:ind w:firstLine="420" w:firstLineChars="200"/>
      </w:pPr>
      <w:r>
        <w:rPr>
          <w:rFonts w:hint="eastAsia"/>
        </w:rPr>
        <w:t>1、丰富的遗产：地域辽阔、历史悠久、民族众多。</w:t>
      </w:r>
    </w:p>
    <w:p>
      <w:pPr>
        <w:pStyle w:val="66"/>
        <w:adjustRightInd w:val="0"/>
        <w:ind w:firstLine="420" w:firstLineChars="200"/>
      </w:pPr>
      <w:r>
        <w:rPr>
          <w:rFonts w:hint="eastAsia"/>
        </w:rPr>
        <w:t>2、保护任务繁重：数量多、矛盾多。</w:t>
      </w:r>
    </w:p>
    <w:p>
      <w:pPr>
        <w:pStyle w:val="66"/>
        <w:adjustRightInd w:val="0"/>
        <w:ind w:firstLine="420" w:firstLineChars="200"/>
      </w:pPr>
      <w:r>
        <w:rPr>
          <w:rFonts w:hint="eastAsia"/>
        </w:rPr>
        <w:t>3、保护技术后继无人：古器物保护技术、文物修复技术、古建筑维修技术。</w:t>
      </w:r>
    </w:p>
    <w:p>
      <w:pPr>
        <w:pStyle w:val="66"/>
        <w:adjustRightInd w:val="0"/>
        <w:ind w:firstLine="420" w:firstLineChars="200"/>
      </w:pPr>
      <w:r>
        <w:rPr>
          <w:rFonts w:hint="eastAsia"/>
        </w:rPr>
        <w:t>4、非物质文化遗产保护任务艰巨。</w:t>
      </w:r>
    </w:p>
    <w:p>
      <w:pPr>
        <w:pStyle w:val="66"/>
        <w:adjustRightInd w:val="0"/>
        <w:ind w:firstLine="420" w:firstLineChars="200"/>
      </w:pPr>
      <w:r>
        <w:rPr>
          <w:rFonts w:hint="eastAsia"/>
        </w:rPr>
        <w:t>二、物质文化遗产的保护</w:t>
      </w:r>
    </w:p>
    <w:p>
      <w:pPr>
        <w:pStyle w:val="66"/>
        <w:adjustRightInd w:val="0"/>
        <w:ind w:firstLine="420" w:firstLineChars="200"/>
      </w:pPr>
      <w:r>
        <w:rPr>
          <w:rFonts w:hint="eastAsia"/>
        </w:rPr>
        <w:t>（一）现状概述</w:t>
      </w:r>
    </w:p>
    <w:p>
      <w:pPr>
        <w:pStyle w:val="66"/>
        <w:adjustRightInd w:val="0"/>
        <w:ind w:firstLine="420" w:firstLineChars="200"/>
      </w:pPr>
      <w:r>
        <w:rPr>
          <w:rFonts w:hint="eastAsia"/>
        </w:rPr>
        <w:t>（二）</w:t>
      </w:r>
      <w:r>
        <w:t>保护理念及保护方式</w:t>
      </w:r>
    </w:p>
    <w:p>
      <w:pPr>
        <w:pStyle w:val="66"/>
        <w:adjustRightInd w:val="0"/>
        <w:ind w:firstLine="420" w:firstLineChars="200"/>
      </w:pPr>
      <w:r>
        <w:rPr>
          <w:rFonts w:hint="eastAsia"/>
        </w:rPr>
        <w:t>1、</w:t>
      </w:r>
      <w:r>
        <w:t>与科学研究相契合，构建物质文化遗产保护技术体系。</w:t>
      </w:r>
    </w:p>
    <w:p>
      <w:pPr>
        <w:pStyle w:val="66"/>
        <w:adjustRightInd w:val="0"/>
        <w:ind w:firstLine="420" w:firstLineChars="200"/>
      </w:pPr>
      <w:r>
        <w:rPr>
          <w:rFonts w:hint="eastAsia"/>
        </w:rPr>
        <w:t>2、</w:t>
      </w:r>
      <w:r>
        <w:t>具全球化的眼光</w:t>
      </w:r>
      <w:r>
        <w:rPr>
          <w:rFonts w:hint="eastAsia"/>
        </w:rPr>
        <w:t>。</w:t>
      </w:r>
    </w:p>
    <w:p>
      <w:pPr>
        <w:pStyle w:val="66"/>
        <w:adjustRightInd w:val="0"/>
        <w:ind w:firstLine="420" w:firstLineChars="200"/>
      </w:pPr>
      <w:r>
        <w:rPr>
          <w:rFonts w:hint="eastAsia"/>
        </w:rPr>
        <w:t>3、树立</w:t>
      </w:r>
      <w:r>
        <w:t>可持续发展理念</w:t>
      </w:r>
      <w:r>
        <w:rPr>
          <w:rFonts w:hint="eastAsia"/>
        </w:rPr>
        <w:t>。</w:t>
      </w:r>
    </w:p>
    <w:p>
      <w:pPr>
        <w:pStyle w:val="66"/>
        <w:adjustRightInd w:val="0"/>
        <w:ind w:firstLine="420" w:firstLineChars="200"/>
      </w:pPr>
      <w:r>
        <w:rPr>
          <w:rFonts w:hint="eastAsia"/>
        </w:rPr>
        <w:t>4、</w:t>
      </w:r>
      <w:r>
        <w:t>在保护方法上，可以通过对物质文化遗产进行考察、记录、分类，构建物质文化遗产保护的法律体系。</w:t>
      </w:r>
    </w:p>
    <w:p>
      <w:pPr>
        <w:pStyle w:val="66"/>
        <w:adjustRightInd w:val="0"/>
        <w:ind w:firstLine="420" w:firstLineChars="200"/>
      </w:pPr>
      <w:r>
        <w:rPr>
          <w:rFonts w:hint="eastAsia"/>
        </w:rPr>
        <w:t>三、非物质文化遗产保护原则</w:t>
      </w:r>
    </w:p>
    <w:p>
      <w:pPr>
        <w:pStyle w:val="66"/>
        <w:adjustRightInd w:val="0"/>
        <w:ind w:firstLine="420" w:firstLineChars="200"/>
      </w:pPr>
      <w:r>
        <w:rPr>
          <w:rFonts w:hint="eastAsia"/>
        </w:rPr>
        <w:t>（一）现状概述</w:t>
      </w:r>
    </w:p>
    <w:p>
      <w:pPr>
        <w:pStyle w:val="66"/>
        <w:adjustRightInd w:val="0"/>
        <w:ind w:firstLine="420" w:firstLineChars="200"/>
      </w:pPr>
      <w:r>
        <w:rPr>
          <w:rFonts w:hint="eastAsia"/>
        </w:rPr>
        <w:t>（二）保护原则</w:t>
      </w:r>
    </w:p>
    <w:p>
      <w:pPr>
        <w:pStyle w:val="66"/>
        <w:adjustRightInd w:val="0"/>
        <w:ind w:firstLine="420" w:firstLineChars="200"/>
      </w:pPr>
      <w:r>
        <w:rPr>
          <w:rFonts w:hint="eastAsia"/>
        </w:rPr>
        <w:t>1、非物质文化遗产保护的“有形化”原则。</w:t>
      </w:r>
    </w:p>
    <w:p>
      <w:pPr>
        <w:pStyle w:val="66"/>
        <w:adjustRightInd w:val="0"/>
        <w:ind w:firstLine="420" w:firstLineChars="200"/>
      </w:pPr>
      <w:r>
        <w:rPr>
          <w:rFonts w:hint="eastAsia"/>
        </w:rPr>
        <w:t>2、以人为本原则。</w:t>
      </w:r>
    </w:p>
    <w:p>
      <w:pPr>
        <w:pStyle w:val="66"/>
        <w:adjustRightInd w:val="0"/>
        <w:ind w:firstLine="420" w:firstLineChars="200"/>
      </w:pPr>
      <w:r>
        <w:rPr>
          <w:rFonts w:hint="eastAsia"/>
        </w:rPr>
        <w:t>3、整体保护原则。</w:t>
      </w:r>
    </w:p>
    <w:p>
      <w:pPr>
        <w:pStyle w:val="66"/>
        <w:adjustRightInd w:val="0"/>
        <w:ind w:firstLine="420" w:firstLineChars="200"/>
      </w:pPr>
      <w:r>
        <w:rPr>
          <w:rFonts w:hint="eastAsia"/>
        </w:rPr>
        <w:t>4、活态保护原则。</w:t>
      </w:r>
    </w:p>
    <w:p>
      <w:pPr>
        <w:pStyle w:val="66"/>
        <w:adjustRightInd w:val="0"/>
        <w:ind w:firstLine="420" w:firstLineChars="200"/>
      </w:pPr>
      <w:r>
        <w:rPr>
          <w:rFonts w:hint="eastAsia"/>
        </w:rPr>
        <w:t>5、民间事民间办原则。</w:t>
      </w:r>
    </w:p>
    <w:p>
      <w:pPr>
        <w:pStyle w:val="66"/>
        <w:adjustRightInd w:val="0"/>
        <w:ind w:firstLine="420" w:firstLineChars="200"/>
      </w:pPr>
      <w:r>
        <w:rPr>
          <w:rFonts w:hint="eastAsia"/>
        </w:rPr>
        <w:t>6、原真性保护原则。</w:t>
      </w:r>
    </w:p>
    <w:p>
      <w:pPr>
        <w:pStyle w:val="66"/>
        <w:adjustRightInd w:val="0"/>
        <w:ind w:firstLine="420" w:firstLineChars="200"/>
      </w:pPr>
      <w:r>
        <w:rPr>
          <w:rFonts w:hint="eastAsia"/>
        </w:rPr>
        <w:t>7、保护文化多样性原则。</w:t>
      </w:r>
    </w:p>
    <w:p>
      <w:pPr>
        <w:pStyle w:val="66"/>
        <w:adjustRightInd w:val="0"/>
        <w:ind w:firstLine="420" w:firstLineChars="200"/>
      </w:pPr>
      <w:r>
        <w:rPr>
          <w:rFonts w:hint="eastAsia"/>
        </w:rPr>
        <w:t>8、精品保护原则。</w:t>
      </w:r>
    </w:p>
    <w:p>
      <w:pPr>
        <w:pStyle w:val="66"/>
        <w:adjustRightInd w:val="0"/>
        <w:ind w:firstLine="420" w:firstLineChars="200"/>
      </w:pPr>
      <w:r>
        <w:rPr>
          <w:rFonts w:hint="eastAsia"/>
        </w:rPr>
        <w:t>9、濒危性保护原则。</w:t>
      </w:r>
    </w:p>
    <w:p>
      <w:pPr>
        <w:pStyle w:val="66"/>
        <w:adjustRightInd w:val="0"/>
        <w:ind w:firstLine="420" w:firstLineChars="200"/>
      </w:pPr>
      <w:r>
        <w:rPr>
          <w:rFonts w:hint="eastAsia"/>
        </w:rPr>
        <w:t>10、保护与开发并重原则。</w:t>
      </w:r>
    </w:p>
    <w:p>
      <w:pPr>
        <w:pStyle w:val="66"/>
        <w:adjustRightInd w:val="0"/>
        <w:ind w:firstLine="420" w:firstLineChars="200"/>
      </w:pPr>
      <w:r>
        <w:rPr>
          <w:rFonts w:hint="eastAsia"/>
        </w:rPr>
        <w:t>第四节世界遗产的评选（1学时）</w:t>
      </w:r>
    </w:p>
    <w:p>
      <w:pPr>
        <w:pStyle w:val="66"/>
        <w:adjustRightInd w:val="0"/>
        <w:ind w:firstLine="420" w:firstLineChars="200"/>
      </w:pPr>
      <w:r>
        <w:rPr>
          <w:rFonts w:hint="eastAsia"/>
        </w:rPr>
        <w:t>1972年，联合国教科文组织大会通过了《保护世界文化和自然遗产公约》</w:t>
      </w:r>
    </w:p>
    <w:p>
      <w:pPr>
        <w:pStyle w:val="66"/>
        <w:adjustRightInd w:val="0"/>
        <w:ind w:firstLine="420" w:firstLineChars="200"/>
      </w:pPr>
      <w:r>
        <w:rPr>
          <w:rFonts w:hint="eastAsia"/>
        </w:rPr>
        <w:t>一、世界遗产委员会</w:t>
      </w:r>
    </w:p>
    <w:p>
      <w:pPr>
        <w:pStyle w:val="66"/>
        <w:adjustRightInd w:val="0"/>
        <w:ind w:firstLine="420" w:firstLineChars="200"/>
      </w:pPr>
      <w:r>
        <w:rPr>
          <w:rFonts w:hint="eastAsia"/>
        </w:rPr>
        <w:t xml:space="preserve"> 1、定义。   </w:t>
      </w:r>
      <w:r>
        <w:rPr>
          <w:rFonts w:hint="eastAsia" w:ascii="宋体" w:hAnsi="宋体" w:cs="宋体"/>
        </w:rPr>
        <w:t></w:t>
      </w:r>
    </w:p>
    <w:p>
      <w:pPr>
        <w:pStyle w:val="66"/>
        <w:adjustRightInd w:val="0"/>
        <w:ind w:firstLine="420" w:firstLineChars="200"/>
      </w:pPr>
      <w:r>
        <w:rPr>
          <w:rFonts w:hint="eastAsia"/>
        </w:rPr>
        <w:t xml:space="preserve"> 2、主要工作。</w:t>
      </w:r>
    </w:p>
    <w:p>
      <w:pPr>
        <w:pStyle w:val="66"/>
        <w:adjustRightInd w:val="0"/>
        <w:ind w:firstLine="420" w:firstLineChars="200"/>
      </w:pPr>
      <w:r>
        <w:rPr>
          <w:rFonts w:hint="eastAsia"/>
        </w:rPr>
        <w:t>二、世界遗产名录 </w:t>
      </w:r>
      <w:r>
        <w:rPr>
          <w:rFonts w:hint="eastAsia" w:ascii="宋体" w:hAnsi="宋体" w:cs="宋体"/>
        </w:rPr>
        <w:t></w:t>
      </w:r>
    </w:p>
    <w:p>
      <w:pPr>
        <w:pStyle w:val="66"/>
        <w:adjustRightInd w:val="0"/>
        <w:ind w:firstLine="420" w:firstLineChars="200"/>
      </w:pPr>
      <w:r>
        <w:rPr>
          <w:rFonts w:hint="eastAsia"/>
        </w:rPr>
        <w:t>（一）申报步骤：</w:t>
      </w:r>
    </w:p>
    <w:p>
      <w:pPr>
        <w:pStyle w:val="66"/>
        <w:adjustRightInd w:val="0"/>
        <w:ind w:firstLine="420" w:firstLineChars="200"/>
      </w:pPr>
      <w:r>
        <w:rPr>
          <w:rFonts w:hint="eastAsia"/>
        </w:rPr>
        <w:t>1、签署《公约》，成为缔约国。 </w:t>
      </w:r>
    </w:p>
    <w:p>
      <w:pPr>
        <w:pStyle w:val="66"/>
        <w:adjustRightInd w:val="0"/>
        <w:ind w:firstLine="420" w:firstLineChars="200"/>
      </w:pPr>
      <w:r>
        <w:rPr>
          <w:rFonts w:hint="eastAsia"/>
        </w:rPr>
        <w:t xml:space="preserve">2、列出一个预备名单。   </w:t>
      </w:r>
      <w:r>
        <w:rPr>
          <w:rFonts w:hint="eastAsia" w:ascii="宋体" w:hAnsi="宋体" w:cs="宋体"/>
        </w:rPr>
        <w:t></w:t>
      </w:r>
    </w:p>
    <w:p>
      <w:pPr>
        <w:pStyle w:val="66"/>
        <w:adjustRightInd w:val="0"/>
        <w:ind w:firstLine="420" w:firstLineChars="200"/>
      </w:pPr>
      <w:r>
        <w:rPr>
          <w:rFonts w:hint="eastAsia"/>
        </w:rPr>
        <w:t>3、从预备名单中筛选要列入《世界遗产名录》的遗产。</w:t>
      </w:r>
      <w:r>
        <w:rPr>
          <w:rFonts w:hint="eastAsia" w:ascii="宋体" w:hAnsi="宋体" w:cs="宋体"/>
        </w:rPr>
        <w:t></w:t>
      </w:r>
    </w:p>
    <w:p>
      <w:pPr>
        <w:pStyle w:val="66"/>
        <w:adjustRightInd w:val="0"/>
        <w:ind w:firstLine="420" w:firstLineChars="200"/>
      </w:pPr>
      <w:r>
        <w:rPr>
          <w:rFonts w:hint="eastAsia"/>
        </w:rPr>
        <w:t>4、填写提名表，寄给联合国教科文组织世界遗产中心。</w:t>
      </w:r>
    </w:p>
    <w:p>
      <w:pPr>
        <w:pStyle w:val="66"/>
        <w:adjustRightInd w:val="0"/>
        <w:ind w:firstLine="420" w:firstLineChars="200"/>
      </w:pPr>
      <w:r>
        <w:rPr>
          <w:rFonts w:hint="eastAsia"/>
        </w:rPr>
        <w:t xml:space="preserve">5、联合国教科文组织世界遗产中心检查提名是否完全，并送交世界自然保护联盟和国际古迹遗址理事会评审。   </w:t>
      </w:r>
      <w:r>
        <w:rPr>
          <w:rFonts w:hint="eastAsia" w:ascii="宋体" w:hAnsi="宋体" w:cs="宋体"/>
        </w:rPr>
        <w:t></w:t>
      </w:r>
    </w:p>
    <w:p>
      <w:pPr>
        <w:pStyle w:val="66"/>
        <w:adjustRightInd w:val="0"/>
        <w:ind w:firstLine="420" w:firstLineChars="200"/>
      </w:pPr>
      <w:r>
        <w:rPr>
          <w:rFonts w:hint="eastAsia"/>
        </w:rPr>
        <w:t xml:space="preserve">6、专家到现场评估遗产的保护和管理情况。按照文化与自然遗产的标准，世界自然保护联盟和国际古迹遗址理事会对上交的提名进行评审。   </w:t>
      </w:r>
      <w:r>
        <w:rPr>
          <w:rFonts w:hint="eastAsia" w:ascii="宋体" w:hAnsi="宋体" w:cs="宋体"/>
        </w:rPr>
        <w:t></w:t>
      </w:r>
    </w:p>
    <w:p>
      <w:pPr>
        <w:pStyle w:val="66"/>
        <w:adjustRightInd w:val="0"/>
        <w:ind w:firstLine="420" w:firstLineChars="200"/>
      </w:pPr>
      <w:r>
        <w:rPr>
          <w:rFonts w:hint="eastAsia"/>
        </w:rPr>
        <w:t xml:space="preserve">7、世界自然保护联盟和国际古迹遗址理事会提交评估报告。   </w:t>
      </w:r>
    </w:p>
    <w:p>
      <w:pPr>
        <w:pStyle w:val="66"/>
        <w:adjustRightInd w:val="0"/>
        <w:ind w:firstLine="420" w:firstLineChars="200"/>
      </w:pPr>
      <w:r>
        <w:rPr>
          <w:rFonts w:hint="eastAsia"/>
        </w:rPr>
        <w:t>8、世界遗产委员会主席团的7名成员审查提名评估报告，并向委员会提交推荐名单。 </w:t>
      </w:r>
      <w:r>
        <w:rPr>
          <w:rFonts w:hint="eastAsia" w:ascii="宋体" w:hAnsi="宋体" w:cs="宋体"/>
        </w:rPr>
        <w:t></w:t>
      </w:r>
    </w:p>
    <w:p>
      <w:pPr>
        <w:pStyle w:val="66"/>
        <w:adjustRightInd w:val="0"/>
        <w:ind w:firstLine="420" w:firstLineChars="200"/>
      </w:pPr>
      <w:r>
        <w:rPr>
          <w:rFonts w:hint="eastAsia"/>
        </w:rPr>
        <w:t>9、由21名成员组成的委员会最终决定入选、推迟入选或淘汰的名单。 </w:t>
      </w:r>
    </w:p>
    <w:p>
      <w:pPr>
        <w:autoSpaceDE w:val="0"/>
        <w:autoSpaceDN w:val="0"/>
        <w:adjustRightInd w:val="0"/>
        <w:ind w:firstLine="480" w:firstLineChars="200"/>
        <w:rPr>
          <w:b/>
          <w:sz w:val="24"/>
        </w:rPr>
      </w:pPr>
      <w:r>
        <w:rPr>
          <w:rFonts w:hint="eastAsia"/>
          <w:b/>
          <w:sz w:val="24"/>
        </w:rPr>
        <w:t>考核要求：</w:t>
      </w:r>
    </w:p>
    <w:p>
      <w:pPr>
        <w:autoSpaceDE w:val="0"/>
        <w:autoSpaceDN w:val="0"/>
        <w:adjustRightInd w:val="0"/>
        <w:ind w:firstLine="420" w:firstLineChars="200"/>
        <w:rPr>
          <w:rFonts w:asciiTheme="minorEastAsia" w:hAnsiTheme="minorEastAsia"/>
          <w:kern w:val="0"/>
          <w:szCs w:val="21"/>
        </w:rPr>
      </w:pPr>
      <w:r>
        <w:rPr>
          <w:rFonts w:hint="eastAsia" w:asciiTheme="minorEastAsia" w:hAnsiTheme="minorEastAsia"/>
          <w:kern w:val="0"/>
          <w:szCs w:val="21"/>
        </w:rPr>
        <w:t>1、了解</w:t>
      </w:r>
      <w:r>
        <w:rPr>
          <w:rFonts w:hint="eastAsia" w:asciiTheme="minorEastAsia" w:hAnsiTheme="minorEastAsia"/>
        </w:rPr>
        <w:t>世界主要国家（美国、中国）文化遗产保护历程</w:t>
      </w:r>
      <w:r>
        <w:rPr>
          <w:rFonts w:hint="eastAsia" w:asciiTheme="minorEastAsia" w:hAnsiTheme="minorEastAsia"/>
          <w:kern w:val="0"/>
          <w:szCs w:val="21"/>
        </w:rPr>
        <w:t>。</w:t>
      </w:r>
    </w:p>
    <w:p>
      <w:pPr>
        <w:adjustRightInd w:val="0"/>
        <w:ind w:firstLine="420" w:firstLineChars="200"/>
        <w:rPr>
          <w:rFonts w:ascii="宋体" w:hAnsi="宋体"/>
          <w:bCs/>
          <w:szCs w:val="21"/>
        </w:rPr>
      </w:pPr>
      <w:r>
        <w:rPr>
          <w:rFonts w:asciiTheme="minorEastAsia" w:hAnsiTheme="minorEastAsia"/>
          <w:kern w:val="0"/>
          <w:szCs w:val="21"/>
        </w:rPr>
        <w:t>2</w:t>
      </w:r>
      <w:r>
        <w:rPr>
          <w:rFonts w:hint="eastAsia" w:asciiTheme="minorEastAsia" w:hAnsiTheme="minorEastAsia"/>
          <w:kern w:val="0"/>
          <w:szCs w:val="21"/>
        </w:rPr>
        <w:t>、理解</w:t>
      </w:r>
      <w:r>
        <w:rPr>
          <w:rFonts w:hint="eastAsia"/>
        </w:rPr>
        <w:t>文化遗产保护原则</w:t>
      </w:r>
      <w:r>
        <w:rPr>
          <w:rFonts w:hint="eastAsia" w:ascii="宋体" w:hAnsi="宋体"/>
          <w:bCs/>
          <w:szCs w:val="21"/>
        </w:rPr>
        <w:t>。</w:t>
      </w:r>
    </w:p>
    <w:p>
      <w:pPr>
        <w:adjustRightInd w:val="0"/>
        <w:ind w:firstLine="420" w:firstLineChars="200"/>
      </w:pPr>
    </w:p>
    <w:p>
      <w:pPr>
        <w:adjustRightInd w:val="0"/>
        <w:ind w:firstLine="480" w:firstLineChars="200"/>
        <w:jc w:val="center"/>
        <w:rPr>
          <w:b/>
          <w:sz w:val="24"/>
        </w:rPr>
      </w:pPr>
      <w:r>
        <w:rPr>
          <w:rFonts w:hint="eastAsia"/>
          <w:b/>
          <w:sz w:val="24"/>
        </w:rPr>
        <w:t>第五章 文化遗产的管理</w:t>
      </w:r>
    </w:p>
    <w:p>
      <w:pPr>
        <w:adjustRightInd w:val="0"/>
        <w:ind w:firstLine="480" w:firstLineChars="200"/>
        <w:rPr>
          <w:rFonts w:eastAsia="黑体"/>
          <w:sz w:val="24"/>
        </w:rPr>
      </w:pPr>
      <w:r>
        <w:rPr>
          <w:rFonts w:hint="eastAsia"/>
          <w:b/>
          <w:sz w:val="24"/>
        </w:rPr>
        <w:t>教学要点：</w:t>
      </w:r>
    </w:p>
    <w:p>
      <w:pPr>
        <w:pStyle w:val="66"/>
        <w:adjustRightInd w:val="0"/>
        <w:ind w:firstLine="420" w:firstLineChars="200"/>
      </w:pPr>
      <w:r>
        <w:rPr>
          <w:rFonts w:hint="eastAsia" w:ascii="宋体" w:hAnsi="宋体"/>
        </w:rPr>
        <w:t>1、我国</w:t>
      </w:r>
      <w:r>
        <w:rPr>
          <w:rFonts w:hint="eastAsia"/>
        </w:rPr>
        <w:t>文化遗产管理体制及其发展</w:t>
      </w:r>
    </w:p>
    <w:p>
      <w:pPr>
        <w:adjustRightInd w:val="0"/>
        <w:ind w:firstLine="420" w:firstLineChars="200"/>
        <w:rPr>
          <w:rFonts w:ascii="宋体" w:hAnsi="宋体"/>
        </w:rPr>
      </w:pPr>
      <w:r>
        <w:rPr>
          <w:rFonts w:hint="eastAsia" w:ascii="宋体" w:hAnsi="宋体"/>
        </w:rPr>
        <w:t>2、</w:t>
      </w:r>
      <w:r>
        <w:rPr>
          <w:rFonts w:hint="eastAsia"/>
        </w:rPr>
        <w:t>中国文化遗产体制改革</w:t>
      </w:r>
    </w:p>
    <w:p>
      <w:pPr>
        <w:adjustRightInd w:val="0"/>
        <w:ind w:firstLine="420" w:firstLineChars="200"/>
      </w:pPr>
      <w:r>
        <w:rPr>
          <w:rFonts w:hint="eastAsia" w:ascii="宋体" w:hAnsi="宋体"/>
        </w:rPr>
        <w:t>3、</w:t>
      </w:r>
      <w:r>
        <w:rPr>
          <w:rFonts w:hint="eastAsia"/>
        </w:rPr>
        <w:t>当前我国文化遗产管理中的突出问题</w:t>
      </w:r>
    </w:p>
    <w:p>
      <w:pPr>
        <w:adjustRightInd w:val="0"/>
        <w:ind w:firstLine="420" w:firstLineChars="200"/>
        <w:rPr>
          <w:rFonts w:ascii="宋体" w:hAnsi="宋体"/>
        </w:rPr>
      </w:pPr>
      <w:r>
        <w:rPr>
          <w:rFonts w:hint="eastAsia" w:ascii="宋体" w:hAnsi="宋体"/>
        </w:rPr>
        <w:t>4、</w:t>
      </w:r>
      <w:r>
        <w:rPr>
          <w:rFonts w:hint="eastAsia"/>
        </w:rPr>
        <w:t>我国文化遗产管理体制改革方案</w:t>
      </w:r>
    </w:p>
    <w:p>
      <w:pPr>
        <w:adjustRightInd w:val="0"/>
        <w:ind w:firstLine="480" w:firstLineChars="200"/>
        <w:rPr>
          <w:b/>
          <w:sz w:val="24"/>
        </w:rPr>
      </w:pPr>
      <w:r>
        <w:rPr>
          <w:rFonts w:hint="eastAsia"/>
          <w:b/>
          <w:sz w:val="24"/>
        </w:rPr>
        <w:t>教学时数：</w:t>
      </w:r>
    </w:p>
    <w:p>
      <w:pPr>
        <w:adjustRightInd w:val="0"/>
        <w:ind w:firstLine="420" w:firstLineChars="200"/>
        <w:rPr>
          <w:b/>
          <w:sz w:val="24"/>
        </w:rPr>
      </w:pPr>
      <w:r>
        <w:rPr>
          <w:rFonts w:hint="eastAsia"/>
          <w:bCs/>
        </w:rPr>
        <w:t>6学时</w:t>
      </w:r>
    </w:p>
    <w:p>
      <w:pPr>
        <w:adjustRightInd w:val="0"/>
        <w:ind w:firstLine="480" w:firstLineChars="200"/>
        <w:rPr>
          <w:b/>
          <w:sz w:val="24"/>
        </w:rPr>
      </w:pPr>
      <w:r>
        <w:rPr>
          <w:rFonts w:hint="eastAsia"/>
          <w:b/>
          <w:sz w:val="24"/>
        </w:rPr>
        <w:t>教学内容：</w:t>
      </w:r>
    </w:p>
    <w:p>
      <w:pPr>
        <w:pStyle w:val="66"/>
        <w:adjustRightInd w:val="0"/>
        <w:ind w:firstLine="420" w:firstLineChars="200"/>
        <w:rPr>
          <w:rFonts w:ascii="宋体" w:hAnsi="宋体"/>
        </w:rPr>
      </w:pPr>
      <w:r>
        <w:rPr>
          <w:rFonts w:ascii="宋体" w:hAnsi="宋体"/>
        </w:rPr>
        <w:t>第一节</w:t>
      </w:r>
      <w:r>
        <w:rPr>
          <w:rFonts w:hint="eastAsia"/>
        </w:rPr>
        <w:t>文化遗产管理体制（1学时）</w:t>
      </w:r>
    </w:p>
    <w:p>
      <w:pPr>
        <w:pStyle w:val="66"/>
        <w:adjustRightInd w:val="0"/>
        <w:ind w:firstLine="420" w:firstLineChars="200"/>
      </w:pPr>
      <w:r>
        <w:rPr>
          <w:rFonts w:hint="eastAsia"/>
        </w:rPr>
        <w:t>一、我国文化遗产管理体制及其发展</w:t>
      </w:r>
    </w:p>
    <w:p>
      <w:pPr>
        <w:pStyle w:val="66"/>
        <w:adjustRightInd w:val="0"/>
        <w:ind w:firstLine="420" w:firstLineChars="200"/>
      </w:pPr>
      <w:r>
        <w:rPr>
          <w:rFonts w:hint="eastAsia"/>
        </w:rPr>
        <w:t>（一）文化遗产管理体制结构及其特征</w:t>
      </w:r>
    </w:p>
    <w:p>
      <w:pPr>
        <w:pStyle w:val="66"/>
        <w:adjustRightInd w:val="0"/>
        <w:ind w:firstLine="420" w:firstLineChars="200"/>
      </w:pPr>
      <w:r>
        <w:rPr>
          <w:rFonts w:hint="eastAsia"/>
        </w:rPr>
        <w:t>（二）管理制度</w:t>
      </w:r>
      <w:r>
        <w:rPr>
          <w:rFonts w:hint="eastAsia"/>
        </w:rPr>
        <w:br w:type="textWrapping"/>
      </w:r>
      <w:r>
        <w:rPr>
          <w:rFonts w:hint="eastAsia"/>
        </w:rPr>
        <w:t xml:space="preserve">    1、法律法规。</w:t>
      </w:r>
    </w:p>
    <w:p>
      <w:pPr>
        <w:pStyle w:val="66"/>
        <w:adjustRightInd w:val="0"/>
        <w:ind w:firstLine="420" w:firstLineChars="200"/>
      </w:pPr>
      <w:r>
        <w:rPr>
          <w:rFonts w:hint="eastAsia"/>
        </w:rPr>
        <w:t>2、具体管理制度：非营利性与营利性相结合</w:t>
      </w:r>
    </w:p>
    <w:p>
      <w:pPr>
        <w:pStyle w:val="66"/>
        <w:adjustRightInd w:val="0"/>
        <w:ind w:firstLine="420" w:firstLineChars="200"/>
      </w:pPr>
      <w:r>
        <w:rPr>
          <w:rFonts w:hint="eastAsia"/>
        </w:rPr>
        <w:t>（三）运行机制：资金机制、监督机制和经营体制。</w:t>
      </w:r>
    </w:p>
    <w:p>
      <w:pPr>
        <w:pStyle w:val="66"/>
        <w:adjustRightInd w:val="0"/>
        <w:ind w:firstLine="420" w:firstLineChars="200"/>
      </w:pPr>
      <w:r>
        <w:rPr>
          <w:rFonts w:hint="eastAsia"/>
        </w:rPr>
        <w:t>1、资金机制。</w:t>
      </w:r>
    </w:p>
    <w:p>
      <w:pPr>
        <w:pStyle w:val="66"/>
        <w:adjustRightInd w:val="0"/>
        <w:ind w:firstLine="420" w:firstLineChars="200"/>
      </w:pPr>
      <w:r>
        <w:rPr>
          <w:rFonts w:hint="eastAsia"/>
        </w:rPr>
        <w:t>2、监督机制。</w:t>
      </w:r>
    </w:p>
    <w:p>
      <w:pPr>
        <w:pStyle w:val="66"/>
        <w:adjustRightInd w:val="0"/>
        <w:ind w:firstLine="420" w:firstLineChars="200"/>
      </w:pPr>
      <w:r>
        <w:rPr>
          <w:rFonts w:hint="eastAsia"/>
        </w:rPr>
        <w:t>3、</w:t>
      </w:r>
      <w:r>
        <w:rPr>
          <w:rFonts w:hint="eastAsia" w:ascii="宋体" w:hAnsi="宋体" w:cs="宋体"/>
        </w:rPr>
        <w:t>经营机制</w:t>
      </w:r>
      <w:r>
        <w:rPr>
          <w:rFonts w:hint="eastAsia"/>
        </w:rPr>
        <w:t>。</w:t>
      </w:r>
    </w:p>
    <w:p>
      <w:pPr>
        <w:pStyle w:val="66"/>
        <w:adjustRightInd w:val="0"/>
        <w:ind w:firstLine="420" w:firstLineChars="200"/>
      </w:pPr>
      <w:r>
        <w:rPr>
          <w:rFonts w:hint="eastAsia"/>
        </w:rPr>
        <w:t>二、中国文化遗产管理体制形成过程</w:t>
      </w:r>
    </w:p>
    <w:p>
      <w:pPr>
        <w:pStyle w:val="66"/>
        <w:adjustRightInd w:val="0"/>
        <w:ind w:firstLine="420" w:firstLineChars="200"/>
      </w:pPr>
      <w:r>
        <w:rPr>
          <w:rFonts w:hint="eastAsia"/>
        </w:rPr>
        <w:t>（一）传统管理期（1949-1981）</w:t>
      </w:r>
    </w:p>
    <w:p>
      <w:pPr>
        <w:pStyle w:val="66"/>
        <w:adjustRightInd w:val="0"/>
        <w:ind w:firstLine="420" w:firstLineChars="200"/>
      </w:pPr>
      <w:r>
        <w:rPr>
          <w:rFonts w:hint="eastAsia"/>
        </w:rPr>
        <w:t>１、传统管理期遗产管理体系的特点</w:t>
      </w:r>
    </w:p>
    <w:p>
      <w:pPr>
        <w:pStyle w:val="66"/>
        <w:adjustRightInd w:val="0"/>
        <w:ind w:firstLine="420" w:firstLineChars="200"/>
      </w:pPr>
      <w:r>
        <w:rPr>
          <w:rFonts w:hint="eastAsia"/>
        </w:rPr>
        <w:t>（１）非营利性的行政管理体系</w:t>
      </w:r>
    </w:p>
    <w:p>
      <w:pPr>
        <w:pStyle w:val="66"/>
        <w:adjustRightInd w:val="0"/>
        <w:ind w:firstLine="420" w:firstLineChars="200"/>
      </w:pPr>
      <w:r>
        <w:rPr>
          <w:rFonts w:hint="eastAsia"/>
        </w:rPr>
        <w:t>（２）“保护为主、抢救第一”是整个文物保护管理的指导思想</w:t>
      </w:r>
    </w:p>
    <w:p>
      <w:pPr>
        <w:pStyle w:val="66"/>
        <w:adjustRightInd w:val="0"/>
        <w:ind w:firstLine="420" w:firstLineChars="200"/>
      </w:pPr>
      <w:r>
        <w:rPr>
          <w:rFonts w:hint="eastAsia"/>
        </w:rPr>
        <w:t>（３）实施特点</w:t>
      </w:r>
    </w:p>
    <w:p>
      <w:pPr>
        <w:pStyle w:val="66"/>
        <w:adjustRightInd w:val="0"/>
        <w:ind w:firstLine="420" w:firstLineChars="200"/>
      </w:pPr>
      <w:r>
        <w:rPr>
          <w:rFonts w:hint="eastAsia"/>
        </w:rPr>
        <w:t>（二）转型过渡期（1982-2002）</w:t>
      </w:r>
    </w:p>
    <w:p>
      <w:pPr>
        <w:pStyle w:val="66"/>
        <w:adjustRightInd w:val="0"/>
        <w:ind w:firstLine="420" w:firstLineChars="200"/>
      </w:pPr>
      <w:r>
        <w:rPr>
          <w:rFonts w:hint="eastAsia"/>
        </w:rPr>
        <w:t>1、转型过渡期的特征</w:t>
      </w:r>
    </w:p>
    <w:p>
      <w:pPr>
        <w:pStyle w:val="66"/>
        <w:adjustRightInd w:val="0"/>
        <w:ind w:firstLine="420" w:firstLineChars="200"/>
      </w:pPr>
      <w:r>
        <w:rPr>
          <w:rFonts w:hint="eastAsia"/>
        </w:rPr>
        <w:t>（１）转型过渡期基本形态</w:t>
      </w:r>
    </w:p>
    <w:p>
      <w:pPr>
        <w:pStyle w:val="66"/>
        <w:adjustRightInd w:val="0"/>
        <w:ind w:firstLine="420" w:firstLineChars="200"/>
      </w:pPr>
      <w:r>
        <w:rPr>
          <w:rFonts w:hint="eastAsia"/>
        </w:rPr>
        <w:t>（２）转型过渡期文化遗产管理的挑战</w:t>
      </w:r>
    </w:p>
    <w:p>
      <w:pPr>
        <w:pStyle w:val="66"/>
        <w:adjustRightInd w:val="0"/>
        <w:ind w:firstLine="420" w:firstLineChars="200"/>
      </w:pPr>
      <w:r>
        <w:rPr>
          <w:rFonts w:hint="eastAsia"/>
        </w:rPr>
        <w:t>（３）转型过渡期文化遗产管理理念的创新</w:t>
      </w:r>
    </w:p>
    <w:p>
      <w:pPr>
        <w:pStyle w:val="66"/>
        <w:adjustRightInd w:val="0"/>
        <w:ind w:firstLine="420" w:firstLineChars="200"/>
      </w:pPr>
      <w:r>
        <w:rPr>
          <w:rFonts w:hint="eastAsia"/>
        </w:rPr>
        <w:t>2、转型过渡期管理评估</w:t>
      </w:r>
      <w:r>
        <w:rPr>
          <w:rFonts w:hint="eastAsia"/>
        </w:rPr>
        <w:br w:type="textWrapping"/>
      </w:r>
      <w:r>
        <w:rPr>
          <w:rFonts w:hint="eastAsia"/>
        </w:rPr>
        <w:t>（１）经济建设、产业发展和遗产保护的矛盾异常突出</w:t>
      </w:r>
    </w:p>
    <w:p>
      <w:pPr>
        <w:pStyle w:val="66"/>
        <w:adjustRightInd w:val="0"/>
        <w:ind w:firstLine="420" w:firstLineChars="200"/>
      </w:pPr>
      <w:r>
        <w:rPr>
          <w:rFonts w:hint="eastAsia"/>
        </w:rPr>
        <w:t>（２）遗产管理体制的转型没有定规</w:t>
      </w:r>
    </w:p>
    <w:p>
      <w:pPr>
        <w:pStyle w:val="66"/>
        <w:adjustRightInd w:val="0"/>
        <w:ind w:firstLine="420" w:firstLineChars="200"/>
      </w:pPr>
      <w:r>
        <w:rPr>
          <w:rFonts w:hint="eastAsia"/>
        </w:rPr>
        <w:t>（三）完善建设期（2003年至今）</w:t>
      </w:r>
    </w:p>
    <w:p>
      <w:pPr>
        <w:pStyle w:val="66"/>
        <w:adjustRightInd w:val="0"/>
        <w:ind w:firstLine="420" w:firstLineChars="200"/>
      </w:pPr>
      <w:r>
        <w:rPr>
          <w:rFonts w:hint="eastAsia"/>
        </w:rPr>
        <w:t>1、完善建设期的管理特征：人本化、法制化、社会化、精细化</w:t>
      </w:r>
    </w:p>
    <w:p>
      <w:pPr>
        <w:pStyle w:val="66"/>
        <w:adjustRightInd w:val="0"/>
        <w:ind w:firstLine="420" w:firstLineChars="200"/>
      </w:pPr>
      <w:r>
        <w:rPr>
          <w:rFonts w:hint="eastAsia"/>
        </w:rPr>
        <w:t>第二节中国文化遗产体制改革（1学时）</w:t>
      </w:r>
    </w:p>
    <w:p>
      <w:pPr>
        <w:pStyle w:val="66"/>
        <w:adjustRightInd w:val="0"/>
        <w:ind w:firstLine="420" w:firstLineChars="200"/>
      </w:pPr>
      <w:r>
        <w:rPr>
          <w:rFonts w:hint="eastAsia"/>
        </w:rPr>
        <w:t>一、改革动因</w:t>
      </w:r>
    </w:p>
    <w:p>
      <w:pPr>
        <w:pStyle w:val="66"/>
        <w:adjustRightInd w:val="0"/>
        <w:ind w:firstLine="420" w:firstLineChars="200"/>
      </w:pPr>
      <w:r>
        <w:rPr>
          <w:rFonts w:hint="eastAsia"/>
        </w:rPr>
        <w:t>二、文化遗产体制的改革模式</w:t>
      </w:r>
    </w:p>
    <w:p>
      <w:pPr>
        <w:pStyle w:val="66"/>
        <w:adjustRightInd w:val="0"/>
        <w:ind w:firstLine="420" w:firstLineChars="200"/>
      </w:pPr>
      <w:r>
        <w:rPr>
          <w:rFonts w:hint="eastAsia"/>
        </w:rPr>
        <w:t>第三节当前我国文化遗产管理中的突出问题（2学时）</w:t>
      </w:r>
    </w:p>
    <w:p>
      <w:pPr>
        <w:pStyle w:val="66"/>
        <w:adjustRightInd w:val="0"/>
        <w:ind w:firstLine="420" w:firstLineChars="200"/>
      </w:pPr>
      <w:r>
        <w:rPr>
          <w:rFonts w:hint="eastAsia"/>
        </w:rPr>
        <w:t>1、文化遗产的公益功能发挥不足</w:t>
      </w:r>
    </w:p>
    <w:p>
      <w:pPr>
        <w:pStyle w:val="66"/>
        <w:adjustRightInd w:val="0"/>
        <w:ind w:firstLine="420" w:firstLineChars="200"/>
      </w:pPr>
      <w:r>
        <w:rPr>
          <w:rFonts w:hint="eastAsia"/>
        </w:rPr>
        <w:t>2、文化遗产的经济功能发挥无序</w:t>
      </w:r>
    </w:p>
    <w:p>
      <w:pPr>
        <w:pStyle w:val="66"/>
        <w:adjustRightInd w:val="0"/>
        <w:ind w:firstLine="420" w:firstLineChars="200"/>
      </w:pPr>
      <w:r>
        <w:rPr>
          <w:rFonts w:hint="eastAsia"/>
        </w:rPr>
        <w:t>3、文化遗产的管理矛盾处理乏力</w:t>
      </w:r>
    </w:p>
    <w:p>
      <w:pPr>
        <w:pStyle w:val="66"/>
        <w:adjustRightInd w:val="0"/>
        <w:ind w:firstLine="420" w:firstLineChars="200"/>
      </w:pPr>
      <w:r>
        <w:rPr>
          <w:rFonts w:hint="eastAsia"/>
        </w:rPr>
        <w:t>第四节我国文化遗产管理体制改革方案（2学时）</w:t>
      </w:r>
      <w:r>
        <w:rPr>
          <w:rFonts w:hint="eastAsia"/>
        </w:rPr>
        <w:br w:type="textWrapping"/>
      </w:r>
      <w:r>
        <w:rPr>
          <w:rFonts w:hint="eastAsia"/>
        </w:rPr>
        <w:t>（一）文化遗产管理体制改革原则：分级管理、主体公益</w:t>
      </w:r>
    </w:p>
    <w:p>
      <w:pPr>
        <w:pStyle w:val="66"/>
        <w:adjustRightInd w:val="0"/>
        <w:ind w:firstLine="420" w:firstLineChars="200"/>
      </w:pPr>
      <w:r>
        <w:rPr>
          <w:rFonts w:hint="eastAsia"/>
        </w:rPr>
        <w:t>（二）方案：大整合方案；小整合方案</w:t>
      </w:r>
    </w:p>
    <w:p>
      <w:pPr>
        <w:pStyle w:val="66"/>
        <w:adjustRightInd w:val="0"/>
        <w:ind w:firstLine="420" w:firstLineChars="200"/>
      </w:pPr>
      <w:r>
        <w:rPr>
          <w:rFonts w:hint="eastAsia"/>
        </w:rPr>
        <w:t>（1）中央集权管理国家级以上文化遗产</w:t>
      </w:r>
    </w:p>
    <w:p>
      <w:pPr>
        <w:pStyle w:val="66"/>
        <w:adjustRightInd w:val="0"/>
        <w:ind w:firstLine="420" w:firstLineChars="200"/>
      </w:pPr>
      <w:r>
        <w:rPr>
          <w:rFonts w:hint="eastAsia"/>
        </w:rPr>
        <w:t>（2）属地分权管理省县（市）级文化遗产。</w:t>
      </w:r>
    </w:p>
    <w:p>
      <w:pPr>
        <w:pStyle w:val="66"/>
        <w:adjustRightInd w:val="0"/>
        <w:ind w:firstLine="420" w:firstLineChars="200"/>
      </w:pPr>
      <w:r>
        <w:rPr>
          <w:rFonts w:hint="eastAsia"/>
        </w:rPr>
        <w:t>（三）分类管理：公益业务事业化管理，营利业务市场化经营。</w:t>
      </w:r>
    </w:p>
    <w:p>
      <w:pPr>
        <w:pStyle w:val="66"/>
        <w:adjustRightInd w:val="0"/>
        <w:ind w:firstLine="420" w:firstLineChars="200"/>
      </w:pPr>
      <w:r>
        <w:rPr>
          <w:rFonts w:hint="eastAsia"/>
        </w:rPr>
        <w:t>（１）公益业务事业化管理</w:t>
      </w:r>
    </w:p>
    <w:p>
      <w:pPr>
        <w:pStyle w:val="66"/>
        <w:adjustRightInd w:val="0"/>
        <w:ind w:firstLine="420" w:firstLineChars="200"/>
      </w:pPr>
      <w:r>
        <w:rPr>
          <w:rFonts w:hint="eastAsia"/>
        </w:rPr>
        <w:t>（２）营利性业务市场化经营</w:t>
      </w:r>
    </w:p>
    <w:p>
      <w:pPr>
        <w:adjustRightInd w:val="0"/>
        <w:ind w:firstLine="480" w:firstLineChars="200"/>
        <w:rPr>
          <w:b/>
          <w:sz w:val="24"/>
        </w:rPr>
      </w:pPr>
      <w:r>
        <w:rPr>
          <w:rFonts w:hint="eastAsia"/>
          <w:b/>
          <w:sz w:val="24"/>
        </w:rPr>
        <w:t>考核要求：</w:t>
      </w:r>
    </w:p>
    <w:p>
      <w:pPr>
        <w:autoSpaceDE w:val="0"/>
        <w:autoSpaceDN w:val="0"/>
        <w:adjustRightInd w:val="0"/>
        <w:ind w:firstLine="420" w:firstLineChars="200"/>
        <w:rPr>
          <w:rFonts w:asciiTheme="minorEastAsia" w:hAnsiTheme="minorEastAsia"/>
          <w:kern w:val="0"/>
          <w:szCs w:val="21"/>
        </w:rPr>
      </w:pPr>
      <w:r>
        <w:rPr>
          <w:rFonts w:hint="eastAsia" w:asciiTheme="minorEastAsia" w:hAnsiTheme="minorEastAsia"/>
          <w:kern w:val="0"/>
          <w:szCs w:val="21"/>
        </w:rPr>
        <w:t>1、识记</w:t>
      </w:r>
      <w:r>
        <w:rPr>
          <w:rFonts w:hint="eastAsia" w:asciiTheme="minorEastAsia" w:hAnsiTheme="minorEastAsia"/>
        </w:rPr>
        <w:t>我国文化遗产管理体制的结构及其特征</w:t>
      </w:r>
      <w:r>
        <w:rPr>
          <w:rFonts w:hint="eastAsia" w:asciiTheme="minorEastAsia" w:hAnsiTheme="minorEastAsia"/>
          <w:kern w:val="0"/>
          <w:szCs w:val="21"/>
        </w:rPr>
        <w:t>。</w:t>
      </w:r>
    </w:p>
    <w:p>
      <w:pPr>
        <w:autoSpaceDE w:val="0"/>
        <w:autoSpaceDN w:val="0"/>
        <w:adjustRightInd w:val="0"/>
        <w:ind w:firstLine="420" w:firstLineChars="200"/>
        <w:rPr>
          <w:rFonts w:ascii="宋体" w:hAnsi="宋体"/>
          <w:bCs/>
          <w:szCs w:val="21"/>
        </w:rPr>
      </w:pPr>
      <w:r>
        <w:rPr>
          <w:rFonts w:asciiTheme="minorEastAsia" w:hAnsiTheme="minorEastAsia"/>
          <w:kern w:val="0"/>
          <w:szCs w:val="21"/>
        </w:rPr>
        <w:t>2</w:t>
      </w:r>
      <w:r>
        <w:rPr>
          <w:rFonts w:hint="eastAsia" w:asciiTheme="minorEastAsia" w:hAnsiTheme="minorEastAsia"/>
          <w:kern w:val="0"/>
          <w:szCs w:val="21"/>
        </w:rPr>
        <w:t>、理</w:t>
      </w:r>
      <w:r>
        <w:rPr>
          <w:rFonts w:hint="eastAsia"/>
          <w:kern w:val="0"/>
          <w:szCs w:val="21"/>
        </w:rPr>
        <w:t>解</w:t>
      </w:r>
      <w:r>
        <w:rPr>
          <w:rFonts w:hint="eastAsia"/>
        </w:rPr>
        <w:t>当前我国文化遗产管理中的突出问题</w:t>
      </w:r>
      <w:r>
        <w:rPr>
          <w:rFonts w:hint="eastAsia" w:ascii="宋体" w:hAnsi="宋体"/>
          <w:bCs/>
          <w:szCs w:val="21"/>
        </w:rPr>
        <w:t>。</w:t>
      </w:r>
    </w:p>
    <w:p>
      <w:pPr>
        <w:autoSpaceDE w:val="0"/>
        <w:autoSpaceDN w:val="0"/>
        <w:adjustRightInd w:val="0"/>
        <w:ind w:firstLine="420" w:firstLineChars="200"/>
        <w:rPr>
          <w:rFonts w:ascii="宋体" w:hAnsi="宋体"/>
          <w:bCs/>
          <w:szCs w:val="21"/>
        </w:rPr>
      </w:pPr>
    </w:p>
    <w:p>
      <w:pPr>
        <w:adjustRightInd w:val="0"/>
        <w:ind w:firstLine="480" w:firstLineChars="200"/>
        <w:jc w:val="center"/>
        <w:rPr>
          <w:b/>
          <w:sz w:val="24"/>
        </w:rPr>
      </w:pPr>
      <w:r>
        <w:rPr>
          <w:rFonts w:hint="eastAsia"/>
          <w:b/>
          <w:sz w:val="24"/>
        </w:rPr>
        <w:t>第六章 遗产的呈现与表述</w:t>
      </w:r>
    </w:p>
    <w:p>
      <w:pPr>
        <w:adjustRightInd w:val="0"/>
        <w:ind w:firstLine="480" w:firstLineChars="200"/>
        <w:rPr>
          <w:rFonts w:eastAsia="黑体"/>
          <w:sz w:val="24"/>
        </w:rPr>
      </w:pPr>
      <w:r>
        <w:rPr>
          <w:rFonts w:hint="eastAsia"/>
          <w:b/>
          <w:sz w:val="24"/>
        </w:rPr>
        <w:t>教学要点：</w:t>
      </w:r>
    </w:p>
    <w:p>
      <w:pPr>
        <w:adjustRightInd w:val="0"/>
        <w:ind w:firstLine="420" w:firstLineChars="200"/>
        <w:rPr>
          <w:rFonts w:ascii="宋体" w:hAnsi="宋体"/>
        </w:rPr>
      </w:pPr>
      <w:r>
        <w:rPr>
          <w:rFonts w:hint="eastAsia" w:ascii="宋体" w:hAnsi="宋体"/>
        </w:rPr>
        <w:t>1、物质文化遗产</w:t>
      </w:r>
    </w:p>
    <w:p>
      <w:pPr>
        <w:adjustRightInd w:val="0"/>
        <w:ind w:firstLine="420" w:firstLineChars="200"/>
        <w:rPr>
          <w:rFonts w:ascii="宋体" w:hAnsi="宋体"/>
        </w:rPr>
      </w:pPr>
      <w:r>
        <w:rPr>
          <w:rFonts w:hint="eastAsia" w:ascii="宋体" w:hAnsi="宋体"/>
        </w:rPr>
        <w:t>2、非物质文化遗产</w:t>
      </w:r>
    </w:p>
    <w:p>
      <w:pPr>
        <w:adjustRightInd w:val="0"/>
        <w:ind w:firstLine="420" w:firstLineChars="200"/>
        <w:rPr>
          <w:rFonts w:ascii="宋体" w:hAnsi="宋体"/>
        </w:rPr>
      </w:pPr>
      <w:r>
        <w:rPr>
          <w:rFonts w:hint="eastAsia" w:ascii="宋体" w:hAnsi="宋体"/>
        </w:rPr>
        <w:t>3、文化景观</w:t>
      </w:r>
    </w:p>
    <w:p>
      <w:pPr>
        <w:adjustRightInd w:val="0"/>
        <w:ind w:firstLine="480" w:firstLineChars="200"/>
        <w:rPr>
          <w:b/>
          <w:sz w:val="24"/>
        </w:rPr>
      </w:pPr>
      <w:r>
        <w:rPr>
          <w:rFonts w:hint="eastAsia"/>
          <w:b/>
          <w:sz w:val="24"/>
        </w:rPr>
        <w:t>教学时数：</w:t>
      </w:r>
    </w:p>
    <w:p>
      <w:pPr>
        <w:adjustRightInd w:val="0"/>
        <w:ind w:firstLine="420" w:firstLineChars="200"/>
        <w:rPr>
          <w:b/>
          <w:sz w:val="24"/>
        </w:rPr>
      </w:pPr>
      <w:r>
        <w:rPr>
          <w:rFonts w:hint="eastAsia"/>
          <w:bCs/>
        </w:rPr>
        <w:t>6学时</w:t>
      </w:r>
    </w:p>
    <w:p>
      <w:pPr>
        <w:adjustRightInd w:val="0"/>
        <w:ind w:firstLine="480" w:firstLineChars="200"/>
        <w:rPr>
          <w:b/>
          <w:sz w:val="24"/>
        </w:rPr>
      </w:pPr>
      <w:r>
        <w:rPr>
          <w:rFonts w:hint="eastAsia"/>
          <w:b/>
          <w:sz w:val="24"/>
        </w:rPr>
        <w:t>教学内容：</w:t>
      </w:r>
    </w:p>
    <w:p>
      <w:pPr>
        <w:adjustRightInd w:val="0"/>
        <w:ind w:firstLine="420" w:firstLineChars="200"/>
        <w:rPr>
          <w:rFonts w:ascii="宋体" w:hAnsi="宋体"/>
          <w:szCs w:val="21"/>
        </w:rPr>
      </w:pPr>
      <w:r>
        <w:rPr>
          <w:rFonts w:hint="eastAsia"/>
          <w:szCs w:val="21"/>
        </w:rPr>
        <w:t>第一节</w:t>
      </w:r>
      <w:r>
        <w:rPr>
          <w:rFonts w:hint="eastAsia" w:ascii="宋体" w:hAnsi="宋体"/>
          <w:szCs w:val="21"/>
        </w:rPr>
        <w:t>物质文化遗产（2学时）</w:t>
      </w:r>
    </w:p>
    <w:p>
      <w:pPr>
        <w:adjustRightInd w:val="0"/>
        <w:ind w:firstLine="420" w:firstLineChars="200"/>
        <w:rPr>
          <w:rFonts w:ascii="宋体" w:hAnsi="宋体"/>
          <w:szCs w:val="21"/>
        </w:rPr>
      </w:pPr>
      <w:r>
        <w:rPr>
          <w:rFonts w:hint="eastAsia" w:ascii="宋体" w:hAnsi="宋体"/>
          <w:szCs w:val="21"/>
        </w:rPr>
        <w:t>一、概念</w:t>
      </w:r>
    </w:p>
    <w:p>
      <w:pPr>
        <w:adjustRightInd w:val="0"/>
        <w:ind w:firstLine="420" w:firstLineChars="200"/>
        <w:rPr>
          <w:kern w:val="36"/>
        </w:rPr>
      </w:pPr>
      <w:r>
        <w:rPr>
          <w:rFonts w:hint="eastAsia"/>
          <w:kern w:val="36"/>
        </w:rPr>
        <w:t>二、分类</w:t>
      </w:r>
    </w:p>
    <w:p>
      <w:pPr>
        <w:adjustRightInd w:val="0"/>
        <w:ind w:firstLine="420" w:firstLineChars="200"/>
        <w:rPr>
          <w:kern w:val="36"/>
        </w:rPr>
      </w:pPr>
      <w:r>
        <w:rPr>
          <w:rFonts w:hint="eastAsia"/>
          <w:kern w:val="36"/>
        </w:rPr>
        <w:t>三、具体表现形式</w:t>
      </w:r>
    </w:p>
    <w:p>
      <w:pPr>
        <w:pStyle w:val="66"/>
        <w:adjustRightInd w:val="0"/>
        <w:ind w:firstLine="420" w:firstLineChars="200"/>
        <w:jc w:val="left"/>
        <w:rPr>
          <w:szCs w:val="28"/>
        </w:rPr>
      </w:pPr>
      <w:r>
        <w:rPr>
          <w:rFonts w:hint="eastAsia"/>
          <w:szCs w:val="28"/>
        </w:rPr>
        <w:t>1、文物</w:t>
      </w:r>
    </w:p>
    <w:p>
      <w:pPr>
        <w:pStyle w:val="66"/>
        <w:adjustRightInd w:val="0"/>
        <w:ind w:firstLine="420" w:firstLineChars="200"/>
        <w:jc w:val="left"/>
        <w:rPr>
          <w:szCs w:val="28"/>
        </w:rPr>
      </w:pPr>
      <w:r>
        <w:rPr>
          <w:rFonts w:hint="eastAsia"/>
          <w:szCs w:val="28"/>
        </w:rPr>
        <w:t>2、建筑群</w:t>
      </w:r>
    </w:p>
    <w:p>
      <w:pPr>
        <w:pStyle w:val="66"/>
        <w:adjustRightInd w:val="0"/>
        <w:ind w:firstLine="420" w:firstLineChars="200"/>
        <w:jc w:val="left"/>
        <w:rPr>
          <w:szCs w:val="28"/>
        </w:rPr>
      </w:pPr>
      <w:r>
        <w:rPr>
          <w:rFonts w:hint="eastAsia"/>
          <w:szCs w:val="28"/>
        </w:rPr>
        <w:t>3、遗址</w:t>
      </w:r>
    </w:p>
    <w:p>
      <w:pPr>
        <w:pStyle w:val="66"/>
        <w:adjustRightInd w:val="0"/>
        <w:ind w:firstLine="420" w:firstLineChars="200"/>
        <w:jc w:val="left"/>
        <w:rPr>
          <w:szCs w:val="28"/>
        </w:rPr>
      </w:pPr>
      <w:r>
        <w:rPr>
          <w:rFonts w:hint="eastAsia"/>
          <w:szCs w:val="28"/>
        </w:rPr>
        <w:t>4、城市文化遗产</w:t>
      </w:r>
    </w:p>
    <w:p>
      <w:pPr>
        <w:pStyle w:val="66"/>
        <w:adjustRightInd w:val="0"/>
        <w:ind w:firstLine="420" w:firstLineChars="200"/>
        <w:jc w:val="left"/>
      </w:pPr>
      <w:r>
        <w:rPr>
          <w:rFonts w:hint="eastAsia"/>
        </w:rPr>
        <w:t>（一）城市单体文物保护单位</w:t>
      </w:r>
    </w:p>
    <w:p>
      <w:pPr>
        <w:pStyle w:val="66"/>
        <w:adjustRightInd w:val="0"/>
        <w:ind w:firstLine="420" w:firstLineChars="200"/>
        <w:jc w:val="left"/>
      </w:pPr>
      <w:r>
        <w:rPr>
          <w:rFonts w:hint="eastAsia"/>
        </w:rPr>
        <w:t>（二）历史街区</w:t>
      </w:r>
    </w:p>
    <w:p>
      <w:pPr>
        <w:pStyle w:val="66"/>
        <w:adjustRightInd w:val="0"/>
        <w:ind w:firstLine="420" w:firstLineChars="200"/>
        <w:jc w:val="left"/>
      </w:pPr>
      <w:r>
        <w:rPr>
          <w:rFonts w:hint="eastAsia"/>
        </w:rPr>
        <w:t>（三）历史文化名城（第三个层次）</w:t>
      </w:r>
    </w:p>
    <w:p>
      <w:pPr>
        <w:pStyle w:val="66"/>
        <w:adjustRightInd w:val="0"/>
        <w:ind w:firstLine="420" w:firstLineChars="200"/>
        <w:jc w:val="left"/>
      </w:pPr>
      <w:r>
        <w:rPr>
          <w:rFonts w:hint="eastAsia"/>
        </w:rPr>
        <w:t>1、历史文化名城的类型</w:t>
      </w:r>
    </w:p>
    <w:p>
      <w:pPr>
        <w:pStyle w:val="66"/>
        <w:adjustRightInd w:val="0"/>
        <w:ind w:firstLine="420" w:firstLineChars="200"/>
        <w:jc w:val="left"/>
      </w:pPr>
      <w:r>
        <w:rPr>
          <w:rFonts w:hint="eastAsia"/>
        </w:rPr>
        <w:t>（1）故都类历史文化名城</w:t>
      </w:r>
    </w:p>
    <w:p>
      <w:pPr>
        <w:pStyle w:val="66"/>
        <w:adjustRightInd w:val="0"/>
        <w:ind w:firstLine="420" w:firstLineChars="200"/>
        <w:jc w:val="left"/>
      </w:pPr>
      <w:r>
        <w:rPr>
          <w:rFonts w:hint="eastAsia"/>
        </w:rPr>
        <w:t>（2）传统风貌类历史文化名城平遥</w:t>
      </w:r>
    </w:p>
    <w:p>
      <w:pPr>
        <w:pStyle w:val="66"/>
        <w:adjustRightInd w:val="0"/>
        <w:ind w:firstLine="420" w:firstLineChars="200"/>
        <w:jc w:val="left"/>
      </w:pPr>
      <w:r>
        <w:rPr>
          <w:rFonts w:hint="eastAsia"/>
        </w:rPr>
        <w:t>（3）风景名胜类历史文化名城苏州、敦煌等</w:t>
      </w:r>
    </w:p>
    <w:p>
      <w:pPr>
        <w:pStyle w:val="66"/>
        <w:adjustRightInd w:val="0"/>
        <w:ind w:firstLine="420" w:firstLineChars="200"/>
        <w:jc w:val="left"/>
      </w:pPr>
      <w:r>
        <w:rPr>
          <w:rFonts w:hint="eastAsia"/>
        </w:rPr>
        <w:t>（4）民族及地方特色类历史文化名城拉萨、大理</w:t>
      </w:r>
    </w:p>
    <w:p>
      <w:pPr>
        <w:pStyle w:val="66"/>
        <w:adjustRightInd w:val="0"/>
        <w:ind w:firstLine="420" w:firstLineChars="200"/>
        <w:jc w:val="left"/>
      </w:pPr>
      <w:r>
        <w:rPr>
          <w:rFonts w:hint="eastAsia"/>
        </w:rPr>
        <w:t>（5）近代革命纪念意义的历史文化名城延安、遵义、南昌</w:t>
      </w:r>
    </w:p>
    <w:p>
      <w:pPr>
        <w:pStyle w:val="66"/>
        <w:adjustRightInd w:val="0"/>
        <w:ind w:firstLine="420" w:firstLineChars="200"/>
        <w:jc w:val="left"/>
      </w:pPr>
      <w:r>
        <w:rPr>
          <w:rFonts w:hint="eastAsia"/>
        </w:rPr>
        <w:t>（6）海运交通、边防、手工业等特殊历史文化名城泉州、景德镇、自贡、大同、武威</w:t>
      </w:r>
    </w:p>
    <w:p>
      <w:pPr>
        <w:pStyle w:val="66"/>
        <w:adjustRightInd w:val="0"/>
        <w:ind w:firstLine="420" w:firstLineChars="200"/>
        <w:jc w:val="left"/>
      </w:pPr>
      <w:r>
        <w:rPr>
          <w:rFonts w:hint="eastAsia"/>
        </w:rPr>
        <w:t>（7）一般史迹类历史文化名城如省会级地区中心，历史悠久，文化延续性强，但特征不明显。</w:t>
      </w:r>
    </w:p>
    <w:p>
      <w:pPr>
        <w:pStyle w:val="66"/>
        <w:adjustRightInd w:val="0"/>
        <w:ind w:firstLine="420" w:firstLineChars="200"/>
        <w:jc w:val="left"/>
      </w:pPr>
      <w:r>
        <w:rPr>
          <w:rFonts w:hint="eastAsia"/>
        </w:rPr>
        <w:t>2、历史文化名城保护内容</w:t>
      </w:r>
    </w:p>
    <w:p>
      <w:pPr>
        <w:pStyle w:val="66"/>
        <w:adjustRightInd w:val="0"/>
        <w:ind w:firstLine="420" w:firstLineChars="200"/>
        <w:jc w:val="left"/>
      </w:pPr>
      <w:r>
        <w:rPr>
          <w:rFonts w:hint="eastAsia"/>
        </w:rPr>
        <w:t>一是保护文物古迹和历史地段；</w:t>
      </w:r>
    </w:p>
    <w:p>
      <w:pPr>
        <w:pStyle w:val="66"/>
        <w:adjustRightInd w:val="0"/>
        <w:ind w:firstLine="420" w:firstLineChars="200"/>
        <w:jc w:val="left"/>
      </w:pPr>
      <w:r>
        <w:rPr>
          <w:rFonts w:hint="eastAsia"/>
        </w:rPr>
        <w:t>二是保护和延续古城的格局和风貌特色；三是继承和发扬优秀历史文化传统。</w:t>
      </w:r>
    </w:p>
    <w:p>
      <w:pPr>
        <w:pStyle w:val="66"/>
        <w:adjustRightInd w:val="0"/>
        <w:ind w:firstLine="420" w:firstLineChars="200"/>
        <w:jc w:val="left"/>
      </w:pPr>
      <w:r>
        <w:rPr>
          <w:rFonts w:hint="eastAsia"/>
        </w:rPr>
        <w:t>（四）、历史文化名镇（村）</w:t>
      </w:r>
    </w:p>
    <w:p>
      <w:pPr>
        <w:pStyle w:val="66"/>
        <w:adjustRightInd w:val="0"/>
        <w:ind w:firstLine="420" w:firstLineChars="200"/>
        <w:jc w:val="left"/>
        <w:rPr>
          <w:szCs w:val="21"/>
        </w:rPr>
      </w:pPr>
      <w:r>
        <w:rPr>
          <w:rFonts w:hint="eastAsia"/>
          <w:szCs w:val="21"/>
        </w:rPr>
        <w:t>第二节非物质文化遗产</w:t>
      </w:r>
      <w:r>
        <w:rPr>
          <w:rFonts w:hint="eastAsia" w:ascii="宋体" w:hAnsi="宋体"/>
          <w:szCs w:val="21"/>
        </w:rPr>
        <w:t>（2学时）</w:t>
      </w:r>
    </w:p>
    <w:p>
      <w:pPr>
        <w:pStyle w:val="66"/>
        <w:adjustRightInd w:val="0"/>
        <w:ind w:firstLine="420" w:firstLineChars="200"/>
        <w:jc w:val="left"/>
      </w:pPr>
      <w:r>
        <w:rPr>
          <w:rFonts w:hint="eastAsia"/>
        </w:rPr>
        <w:t>一、概念的演化</w:t>
      </w:r>
    </w:p>
    <w:p>
      <w:pPr>
        <w:pStyle w:val="66"/>
        <w:adjustRightInd w:val="0"/>
        <w:ind w:firstLine="420" w:firstLineChars="200"/>
        <w:jc w:val="left"/>
      </w:pPr>
      <w:r>
        <w:rPr>
          <w:rFonts w:hint="eastAsia"/>
        </w:rPr>
        <w:t>1、非物质遗产   2、口头与无形遗产    3、无形文化遗产</w:t>
      </w:r>
    </w:p>
    <w:p>
      <w:pPr>
        <w:pStyle w:val="66"/>
        <w:adjustRightInd w:val="0"/>
        <w:ind w:firstLine="420" w:firstLineChars="200"/>
        <w:jc w:val="left"/>
      </w:pPr>
      <w:r>
        <w:rPr>
          <w:rFonts w:hint="eastAsia"/>
        </w:rPr>
        <w:t>二、定义</w:t>
      </w:r>
    </w:p>
    <w:p>
      <w:pPr>
        <w:pStyle w:val="66"/>
        <w:adjustRightInd w:val="0"/>
        <w:ind w:firstLine="420" w:firstLineChars="200"/>
        <w:jc w:val="left"/>
      </w:pPr>
      <w:r>
        <w:rPr>
          <w:rFonts w:hint="eastAsia"/>
        </w:rPr>
        <w:t>三、内涵</w:t>
      </w:r>
    </w:p>
    <w:p>
      <w:pPr>
        <w:pStyle w:val="66"/>
        <w:adjustRightInd w:val="0"/>
        <w:ind w:firstLine="420" w:firstLineChars="200"/>
        <w:jc w:val="left"/>
      </w:pPr>
      <w:r>
        <w:rPr>
          <w:rFonts w:hint="eastAsia"/>
        </w:rPr>
        <w:t>1、口头传说和表述，包括作为非物质文化遗产媒介的语言。</w:t>
      </w:r>
    </w:p>
    <w:p>
      <w:pPr>
        <w:pStyle w:val="66"/>
        <w:adjustRightInd w:val="0"/>
        <w:ind w:firstLine="420" w:firstLineChars="200"/>
        <w:jc w:val="left"/>
      </w:pPr>
      <w:r>
        <w:rPr>
          <w:rFonts w:hint="eastAsia"/>
        </w:rPr>
        <w:t>2、表演艺术</w:t>
      </w:r>
    </w:p>
    <w:p>
      <w:pPr>
        <w:pStyle w:val="66"/>
        <w:adjustRightInd w:val="0"/>
        <w:ind w:firstLine="420" w:firstLineChars="200"/>
        <w:jc w:val="left"/>
      </w:pPr>
      <w:r>
        <w:rPr>
          <w:rFonts w:hint="eastAsia"/>
        </w:rPr>
        <w:t>3、社会风俗、礼仪、节庆</w:t>
      </w:r>
    </w:p>
    <w:p>
      <w:pPr>
        <w:pStyle w:val="66"/>
        <w:adjustRightInd w:val="0"/>
        <w:ind w:firstLine="420" w:firstLineChars="200"/>
        <w:jc w:val="left"/>
      </w:pPr>
      <w:r>
        <w:rPr>
          <w:rFonts w:hint="eastAsia"/>
        </w:rPr>
        <w:t>4、有关自然界和宇宙的知识和实践</w:t>
      </w:r>
    </w:p>
    <w:p>
      <w:pPr>
        <w:pStyle w:val="66"/>
        <w:adjustRightInd w:val="0"/>
        <w:ind w:firstLine="420" w:firstLineChars="200"/>
        <w:jc w:val="left"/>
      </w:pPr>
      <w:r>
        <w:rPr>
          <w:rFonts w:hint="eastAsia"/>
        </w:rPr>
        <w:t>5、传统的手工艺技能</w:t>
      </w:r>
    </w:p>
    <w:p>
      <w:pPr>
        <w:pStyle w:val="66"/>
        <w:adjustRightInd w:val="0"/>
        <w:ind w:firstLine="420" w:firstLineChars="200"/>
        <w:jc w:val="left"/>
      </w:pPr>
      <w:r>
        <w:rPr>
          <w:rFonts w:hint="eastAsia"/>
        </w:rPr>
        <w:t>6、与上述内容相关的文化空间</w:t>
      </w:r>
    </w:p>
    <w:p>
      <w:pPr>
        <w:pStyle w:val="66"/>
        <w:adjustRightInd w:val="0"/>
        <w:ind w:firstLine="420" w:firstLineChars="200"/>
        <w:jc w:val="left"/>
      </w:pPr>
      <w:r>
        <w:rPr>
          <w:rFonts w:hint="eastAsia"/>
        </w:rPr>
        <w:t>四、特点</w:t>
      </w:r>
    </w:p>
    <w:p>
      <w:pPr>
        <w:pStyle w:val="66"/>
        <w:adjustRightInd w:val="0"/>
        <w:ind w:firstLine="420" w:firstLineChars="200"/>
        <w:jc w:val="left"/>
      </w:pPr>
      <w:r>
        <w:rPr>
          <w:rFonts w:hint="eastAsia"/>
        </w:rPr>
        <w:t>五、非物质文化遗产和物质文化遗产的区别</w:t>
      </w:r>
    </w:p>
    <w:p>
      <w:pPr>
        <w:pStyle w:val="66"/>
        <w:adjustRightInd w:val="0"/>
        <w:ind w:firstLine="420" w:firstLineChars="200"/>
        <w:jc w:val="left"/>
      </w:pPr>
      <w:r>
        <w:rPr>
          <w:rFonts w:hint="eastAsia"/>
        </w:rPr>
        <w:t>六、保护意义</w:t>
      </w:r>
    </w:p>
    <w:p>
      <w:pPr>
        <w:pStyle w:val="66"/>
        <w:adjustRightInd w:val="0"/>
        <w:ind w:firstLine="420" w:firstLineChars="200"/>
        <w:jc w:val="left"/>
      </w:pPr>
      <w:r>
        <w:rPr>
          <w:rFonts w:hint="eastAsia"/>
        </w:rPr>
        <w:t>第一，是世界文化多样性的生动体现；</w:t>
      </w:r>
    </w:p>
    <w:p>
      <w:pPr>
        <w:pStyle w:val="66"/>
        <w:adjustRightInd w:val="0"/>
        <w:ind w:firstLine="420" w:firstLineChars="200"/>
        <w:jc w:val="left"/>
      </w:pPr>
      <w:r>
        <w:rPr>
          <w:rFonts w:hint="eastAsia"/>
        </w:rPr>
        <w:t>第二，是人类创造力的表征，对于非物质文化遗产的保护，体现了对人类创造力的尊重；</w:t>
      </w:r>
    </w:p>
    <w:p>
      <w:pPr>
        <w:pStyle w:val="66"/>
        <w:adjustRightInd w:val="0"/>
        <w:ind w:firstLine="420" w:firstLineChars="200"/>
        <w:jc w:val="left"/>
      </w:pPr>
      <w:r>
        <w:rPr>
          <w:rFonts w:hint="eastAsia"/>
        </w:rPr>
        <w:t>第三，是人类可持续发展的重要保障；</w:t>
      </w:r>
    </w:p>
    <w:p>
      <w:pPr>
        <w:pStyle w:val="66"/>
        <w:adjustRightInd w:val="0"/>
        <w:ind w:firstLine="420" w:firstLineChars="200"/>
        <w:jc w:val="left"/>
      </w:pPr>
      <w:r>
        <w:rPr>
          <w:rFonts w:hint="eastAsia"/>
        </w:rPr>
        <w:t>第四，是密切人与人之间的关系以及他们相互之间交流和了解的重要渠道。</w:t>
      </w:r>
    </w:p>
    <w:p>
      <w:pPr>
        <w:pStyle w:val="66"/>
        <w:adjustRightInd w:val="0"/>
        <w:ind w:firstLine="420" w:firstLineChars="200"/>
        <w:jc w:val="left"/>
        <w:rPr>
          <w:szCs w:val="21"/>
        </w:rPr>
      </w:pPr>
      <w:r>
        <w:rPr>
          <w:rFonts w:hint="eastAsia"/>
          <w:szCs w:val="21"/>
        </w:rPr>
        <w:t>第三节文化景观</w:t>
      </w:r>
      <w:r>
        <w:rPr>
          <w:rFonts w:hint="eastAsia" w:ascii="宋体" w:hAnsi="宋体"/>
          <w:szCs w:val="21"/>
        </w:rPr>
        <w:t>（2学时）</w:t>
      </w:r>
    </w:p>
    <w:p>
      <w:pPr>
        <w:pStyle w:val="66"/>
        <w:adjustRightInd w:val="0"/>
        <w:ind w:firstLine="420" w:firstLineChars="200"/>
        <w:jc w:val="left"/>
        <w:rPr>
          <w:szCs w:val="21"/>
        </w:rPr>
      </w:pPr>
      <w:r>
        <w:rPr>
          <w:rFonts w:hint="eastAsia"/>
          <w:szCs w:val="21"/>
        </w:rPr>
        <w:t>一、文化景观的设置缘由</w:t>
      </w:r>
    </w:p>
    <w:p>
      <w:pPr>
        <w:pStyle w:val="66"/>
        <w:adjustRightInd w:val="0"/>
        <w:ind w:firstLine="420" w:firstLineChars="200"/>
        <w:jc w:val="left"/>
        <w:rPr>
          <w:szCs w:val="21"/>
        </w:rPr>
      </w:pPr>
      <w:r>
        <w:rPr>
          <w:rFonts w:hint="eastAsia"/>
          <w:szCs w:val="21"/>
        </w:rPr>
        <w:t>二、文化景观概念的演变</w:t>
      </w:r>
    </w:p>
    <w:p>
      <w:pPr>
        <w:pStyle w:val="66"/>
        <w:adjustRightInd w:val="0"/>
        <w:ind w:firstLine="420" w:firstLineChars="200"/>
        <w:jc w:val="left"/>
        <w:rPr>
          <w:szCs w:val="21"/>
        </w:rPr>
      </w:pPr>
      <w:r>
        <w:rPr>
          <w:rFonts w:hint="eastAsia"/>
          <w:szCs w:val="21"/>
        </w:rPr>
        <w:t>三、文化景观的定义</w:t>
      </w:r>
    </w:p>
    <w:p>
      <w:pPr>
        <w:pStyle w:val="66"/>
        <w:adjustRightInd w:val="0"/>
        <w:ind w:firstLine="420" w:firstLineChars="200"/>
        <w:jc w:val="left"/>
        <w:rPr>
          <w:szCs w:val="21"/>
        </w:rPr>
      </w:pPr>
      <w:r>
        <w:rPr>
          <w:rFonts w:hint="eastAsia"/>
          <w:szCs w:val="21"/>
        </w:rPr>
        <w:t>四、文化景观的类型</w:t>
      </w:r>
    </w:p>
    <w:p>
      <w:pPr>
        <w:pStyle w:val="66"/>
        <w:adjustRightInd w:val="0"/>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1、由人类有意设计和建筑的景观。</w:t>
      </w:r>
    </w:p>
    <w:p>
      <w:pPr>
        <w:pStyle w:val="66"/>
        <w:adjustRightInd w:val="0"/>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2、有机进化的景观。</w:t>
      </w:r>
    </w:p>
    <w:p>
      <w:pPr>
        <w:pStyle w:val="66"/>
        <w:adjustRightInd w:val="0"/>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3、关联性文化景观。</w:t>
      </w:r>
    </w:p>
    <w:p>
      <w:pPr>
        <w:pStyle w:val="66"/>
        <w:adjustRightInd w:val="0"/>
        <w:ind w:firstLine="420" w:firstLineChars="200"/>
        <w:jc w:val="left"/>
        <w:rPr>
          <w:szCs w:val="21"/>
        </w:rPr>
      </w:pPr>
      <w:r>
        <w:rPr>
          <w:rFonts w:hint="eastAsia"/>
          <w:szCs w:val="21"/>
        </w:rPr>
        <w:t>五、文化景观的理解</w:t>
      </w:r>
    </w:p>
    <w:p>
      <w:pPr>
        <w:pStyle w:val="66"/>
        <w:adjustRightInd w:val="0"/>
        <w:ind w:firstLine="420" w:firstLineChars="200"/>
        <w:jc w:val="left"/>
        <w:rPr>
          <w:szCs w:val="21"/>
        </w:rPr>
      </w:pPr>
      <w:r>
        <w:rPr>
          <w:rFonts w:hint="eastAsia"/>
          <w:szCs w:val="21"/>
        </w:rPr>
        <w:t>六、我国文化景观的局限</w:t>
      </w:r>
    </w:p>
    <w:p>
      <w:pPr>
        <w:pStyle w:val="66"/>
        <w:adjustRightInd w:val="0"/>
        <w:ind w:firstLine="420" w:firstLineChars="200"/>
        <w:jc w:val="left"/>
        <w:rPr>
          <w:szCs w:val="21"/>
        </w:rPr>
      </w:pPr>
      <w:r>
        <w:rPr>
          <w:rFonts w:hint="eastAsia"/>
          <w:szCs w:val="21"/>
        </w:rPr>
        <w:t>我国对文化景观的申报焦点和研究力度大多停留在建筑景观和关联性文化景观，对有机进化的景观尤其持续性景观关注不够。</w:t>
      </w:r>
    </w:p>
    <w:p>
      <w:pPr>
        <w:pStyle w:val="66"/>
        <w:adjustRightInd w:val="0"/>
        <w:ind w:firstLine="420" w:firstLineChars="200"/>
        <w:jc w:val="left"/>
        <w:rPr>
          <w:szCs w:val="21"/>
        </w:rPr>
      </w:pPr>
      <w:r>
        <w:rPr>
          <w:rFonts w:hint="eastAsia"/>
          <w:szCs w:val="21"/>
        </w:rPr>
        <w:t>持续性景观更有利于提示，确立世界遗产的宗旨不是为了“凝固”景观而是为了维护其和谐稳定的动态演变的环境。</w:t>
      </w:r>
    </w:p>
    <w:p>
      <w:pPr>
        <w:pStyle w:val="66"/>
        <w:adjustRightInd w:val="0"/>
        <w:ind w:firstLine="480" w:firstLineChars="200"/>
        <w:jc w:val="left"/>
        <w:rPr>
          <w:b/>
          <w:sz w:val="24"/>
        </w:rPr>
      </w:pPr>
      <w:r>
        <w:rPr>
          <w:rFonts w:hint="eastAsia"/>
          <w:b/>
          <w:sz w:val="24"/>
        </w:rPr>
        <w:t>考核要求：</w:t>
      </w:r>
    </w:p>
    <w:p>
      <w:pPr>
        <w:autoSpaceDE w:val="0"/>
        <w:autoSpaceDN w:val="0"/>
        <w:adjustRightInd w:val="0"/>
        <w:ind w:firstLine="420" w:firstLineChars="200"/>
        <w:rPr>
          <w:rFonts w:asciiTheme="minorEastAsia" w:hAnsiTheme="minorEastAsia"/>
          <w:kern w:val="0"/>
          <w:szCs w:val="21"/>
        </w:rPr>
      </w:pPr>
      <w:r>
        <w:rPr>
          <w:rFonts w:asciiTheme="minorEastAsia" w:hAnsiTheme="minorEastAsia"/>
          <w:kern w:val="0"/>
          <w:szCs w:val="21"/>
        </w:rPr>
        <w:t>l</w:t>
      </w:r>
      <w:r>
        <w:rPr>
          <w:rFonts w:hint="eastAsia" w:asciiTheme="minorEastAsia" w:hAnsiTheme="minorEastAsia"/>
          <w:kern w:val="0"/>
          <w:szCs w:val="21"/>
        </w:rPr>
        <w:t>、识记</w:t>
      </w:r>
      <w:r>
        <w:rPr>
          <w:rFonts w:hint="eastAsia" w:asciiTheme="minorEastAsia" w:hAnsiTheme="minorEastAsia"/>
        </w:rPr>
        <w:t>物质文化遗产的概念、具体分类及特点</w:t>
      </w:r>
      <w:r>
        <w:rPr>
          <w:rFonts w:hint="eastAsia" w:asciiTheme="minorEastAsia" w:hAnsiTheme="minorEastAsia"/>
          <w:kern w:val="0"/>
          <w:szCs w:val="21"/>
        </w:rPr>
        <w:t>。</w:t>
      </w:r>
    </w:p>
    <w:p>
      <w:pPr>
        <w:autoSpaceDE w:val="0"/>
        <w:autoSpaceDN w:val="0"/>
        <w:adjustRightInd w:val="0"/>
        <w:ind w:firstLine="420" w:firstLineChars="200"/>
        <w:rPr>
          <w:rFonts w:asciiTheme="minorEastAsia" w:hAnsiTheme="minorEastAsia"/>
          <w:bCs/>
          <w:szCs w:val="21"/>
        </w:rPr>
      </w:pPr>
      <w:r>
        <w:rPr>
          <w:rFonts w:asciiTheme="minorEastAsia" w:hAnsiTheme="minorEastAsia"/>
          <w:kern w:val="0"/>
          <w:szCs w:val="21"/>
        </w:rPr>
        <w:t>2</w:t>
      </w:r>
      <w:r>
        <w:rPr>
          <w:rFonts w:hint="eastAsia" w:asciiTheme="minorEastAsia" w:hAnsiTheme="minorEastAsia"/>
          <w:kern w:val="0"/>
          <w:szCs w:val="21"/>
        </w:rPr>
        <w:t>、识记非</w:t>
      </w:r>
      <w:r>
        <w:rPr>
          <w:rFonts w:hint="eastAsia" w:asciiTheme="minorEastAsia" w:hAnsiTheme="minorEastAsia"/>
        </w:rPr>
        <w:t>物质文化遗产的概念、具体分类及特点</w:t>
      </w:r>
      <w:r>
        <w:rPr>
          <w:rFonts w:hint="eastAsia" w:asciiTheme="minorEastAsia" w:hAnsiTheme="minorEastAsia"/>
          <w:bCs/>
          <w:szCs w:val="21"/>
        </w:rPr>
        <w:t>。</w:t>
      </w:r>
    </w:p>
    <w:p>
      <w:pPr>
        <w:autoSpaceDE w:val="0"/>
        <w:autoSpaceDN w:val="0"/>
        <w:adjustRightInd w:val="0"/>
        <w:ind w:firstLine="420" w:firstLineChars="200"/>
        <w:rPr>
          <w:rFonts w:asciiTheme="minorEastAsia" w:hAnsiTheme="minorEastAsia"/>
          <w:bCs/>
          <w:szCs w:val="21"/>
        </w:rPr>
      </w:pPr>
      <w:r>
        <w:rPr>
          <w:rFonts w:hint="eastAsia" w:asciiTheme="minorEastAsia" w:hAnsiTheme="minorEastAsia"/>
          <w:bCs/>
          <w:szCs w:val="21"/>
        </w:rPr>
        <w:t>3、</w:t>
      </w:r>
      <w:r>
        <w:rPr>
          <w:rFonts w:hint="eastAsia" w:asciiTheme="minorEastAsia" w:hAnsiTheme="minorEastAsia"/>
          <w:kern w:val="0"/>
          <w:szCs w:val="21"/>
        </w:rPr>
        <w:t>了解</w:t>
      </w:r>
      <w:r>
        <w:rPr>
          <w:rFonts w:hint="eastAsia" w:asciiTheme="minorEastAsia" w:hAnsiTheme="minorEastAsia"/>
        </w:rPr>
        <w:t>文化景观的概念、具体分类及特点。</w:t>
      </w:r>
    </w:p>
    <w:p>
      <w:pPr>
        <w:autoSpaceDE w:val="0"/>
        <w:autoSpaceDN w:val="0"/>
        <w:adjustRightInd w:val="0"/>
        <w:ind w:firstLine="420" w:firstLineChars="200"/>
        <w:rPr>
          <w:rFonts w:asciiTheme="minorEastAsia" w:hAnsiTheme="minorEastAsia"/>
        </w:rPr>
      </w:pPr>
      <w:r>
        <w:rPr>
          <w:rFonts w:hint="eastAsia" w:asciiTheme="minorEastAsia" w:hAnsiTheme="minorEastAsia"/>
          <w:kern w:val="0"/>
          <w:szCs w:val="21"/>
        </w:rPr>
        <w:t>4、理解美、日、法、瑞士文化遗产保护的模式及特点。</w:t>
      </w:r>
    </w:p>
    <w:p>
      <w:pPr>
        <w:autoSpaceDE w:val="0"/>
        <w:autoSpaceDN w:val="0"/>
        <w:adjustRightInd w:val="0"/>
        <w:ind w:firstLine="420" w:firstLineChars="200"/>
        <w:rPr>
          <w:rFonts w:ascii="宋体" w:hAnsi="宋体"/>
        </w:rPr>
      </w:pPr>
      <w:r>
        <w:rPr>
          <w:rFonts w:hint="eastAsia" w:asciiTheme="minorEastAsia" w:hAnsiTheme="minorEastAsia"/>
          <w:kern w:val="0"/>
          <w:szCs w:val="21"/>
        </w:rPr>
        <w:t>5、了解美、</w:t>
      </w:r>
      <w:r>
        <w:rPr>
          <w:rFonts w:hint="eastAsia"/>
          <w:kern w:val="0"/>
          <w:szCs w:val="21"/>
        </w:rPr>
        <w:t>日、法、瑞士</w:t>
      </w:r>
      <w:r>
        <w:rPr>
          <w:rFonts w:hint="eastAsia"/>
        </w:rPr>
        <w:t>文化遗产保护模式对我国文化遗产保护的经验与启示</w:t>
      </w:r>
      <w:r>
        <w:rPr>
          <w:rFonts w:hint="eastAsia" w:ascii="宋体" w:hAnsi="宋体"/>
        </w:rPr>
        <w:t>。</w:t>
      </w:r>
    </w:p>
    <w:p>
      <w:pPr>
        <w:autoSpaceDE w:val="0"/>
        <w:autoSpaceDN w:val="0"/>
        <w:adjustRightInd w:val="0"/>
        <w:ind w:firstLine="420" w:firstLineChars="200"/>
        <w:rPr>
          <w:kern w:val="0"/>
          <w:szCs w:val="21"/>
        </w:rPr>
      </w:pPr>
    </w:p>
    <w:p>
      <w:pPr>
        <w:adjustRightInd w:val="0"/>
        <w:ind w:firstLine="560" w:firstLineChars="200"/>
        <w:rPr>
          <w:b/>
          <w:bCs/>
          <w:sz w:val="28"/>
        </w:rPr>
      </w:pPr>
      <w:r>
        <w:rPr>
          <w:rFonts w:hint="eastAsia"/>
          <w:b/>
          <w:bCs/>
          <w:sz w:val="28"/>
        </w:rPr>
        <w:t>三、参考书目</w:t>
      </w:r>
    </w:p>
    <w:p>
      <w:pPr>
        <w:adjustRightInd w:val="0"/>
        <w:ind w:firstLine="420" w:firstLineChars="200"/>
      </w:pPr>
      <w:r>
        <w:rPr>
          <w:rFonts w:hint="eastAsia"/>
        </w:rPr>
        <w:t>1、顾军，苑利著，《文化遗产报告世界文化遗产保护运动的理论与实践》，社会科学文献出版社， 2005年版。</w:t>
      </w:r>
    </w:p>
    <w:p>
      <w:pPr>
        <w:adjustRightInd w:val="0"/>
        <w:ind w:firstLine="420" w:firstLineChars="200"/>
        <w:rPr>
          <w:rFonts w:ascii="宋体" w:hAnsi="宋体"/>
        </w:rPr>
      </w:pPr>
      <w:r>
        <w:rPr>
          <w:rFonts w:hint="eastAsia"/>
        </w:rPr>
        <w:t>2、</w:t>
      </w:r>
      <w:r>
        <w:rPr>
          <w:rFonts w:hint="eastAsia" w:ascii="宋体" w:hAnsi="宋体"/>
        </w:rPr>
        <w:t>马立智编著，《中国的世界文化遗产》，哈尔滨地图出版社, 2005年版。</w:t>
      </w:r>
    </w:p>
    <w:p>
      <w:pPr>
        <w:adjustRightInd w:val="0"/>
        <w:ind w:firstLine="420" w:firstLineChars="200"/>
        <w:rPr>
          <w:rFonts w:ascii="宋体" w:hAnsi="宋体"/>
        </w:rPr>
      </w:pPr>
      <w:r>
        <w:rPr>
          <w:rFonts w:hint="eastAsia" w:ascii="宋体" w:hAnsi="宋体"/>
        </w:rPr>
        <w:t xml:space="preserve">3、徐嵩龄等编，《文化遗产的保护与经营 中国实践与理论进展》，社会科学文献出版社, 2003年版。 </w:t>
      </w:r>
    </w:p>
    <w:p>
      <w:pPr>
        <w:adjustRightInd w:val="0"/>
        <w:ind w:firstLine="420" w:firstLineChars="200"/>
        <w:rPr>
          <w:rFonts w:ascii="宋体" w:hAnsi="宋体"/>
        </w:rPr>
      </w:pPr>
      <w:r>
        <w:rPr>
          <w:rFonts w:hint="eastAsia" w:ascii="宋体" w:hAnsi="宋体"/>
        </w:rPr>
        <w:t>4、牟延林，谭宏，刘壮主编，《非物质文化遗产概论》，北京师范大学出版社, 2010年版。</w:t>
      </w:r>
    </w:p>
    <w:p>
      <w:pPr>
        <w:adjustRightInd w:val="0"/>
        <w:ind w:firstLine="420" w:firstLineChars="200"/>
      </w:pPr>
      <w:r>
        <w:rPr>
          <w:rFonts w:hint="eastAsia" w:ascii="宋体" w:hAnsi="宋体"/>
        </w:rPr>
        <w:t>5、</w:t>
      </w:r>
      <w:r>
        <w:rPr>
          <w:rFonts w:hint="eastAsia"/>
        </w:rPr>
        <w:t>彭兆荣主编，《文化遗产学十讲》，云南教育出版社，2012年版。</w:t>
      </w:r>
    </w:p>
    <w:p>
      <w:pPr>
        <w:adjustRightInd w:val="0"/>
        <w:ind w:firstLine="420" w:firstLineChars="200"/>
      </w:pPr>
      <w:r>
        <w:rPr>
          <w:rFonts w:hint="eastAsia"/>
        </w:rPr>
        <w:t>6、王晨，王媛，《文化遗产导论》，清华大学出版社，2016年版。</w:t>
      </w:r>
    </w:p>
    <w:p>
      <w:pPr>
        <w:adjustRightInd w:val="0"/>
        <w:ind w:firstLine="420" w:firstLineChars="200"/>
        <w:rPr>
          <w:rFonts w:ascii="宋体" w:hAnsi="宋体"/>
        </w:rPr>
      </w:pPr>
    </w:p>
    <w:p>
      <w:pPr>
        <w:adjustRightInd w:val="0"/>
        <w:ind w:firstLine="480" w:firstLineChars="200"/>
        <w:rPr>
          <w:b/>
          <w:bCs/>
          <w:sz w:val="24"/>
        </w:rPr>
      </w:pPr>
      <w:r>
        <w:rPr>
          <w:rFonts w:hint="eastAsia"/>
          <w:b/>
          <w:bCs/>
          <w:sz w:val="24"/>
        </w:rPr>
        <w:t>本课程使用教具和现代教育技术的指导性意见</w:t>
      </w:r>
    </w:p>
    <w:p>
      <w:pPr>
        <w:adjustRightInd w:val="0"/>
        <w:ind w:firstLine="420" w:firstLineChars="200"/>
        <w:jc w:val="left"/>
      </w:pPr>
      <w:r>
        <w:rPr>
          <w:rFonts w:hint="eastAsia"/>
        </w:rPr>
        <w:t>主要教具是多媒体课件。建议大部分内容的课程在多媒体教室上，用课件进行讲授，增加直观性和生动性。</w:t>
      </w:r>
    </w:p>
    <w:p>
      <w:pPr>
        <w:adjustRightInd w:val="0"/>
        <w:snapToGrid w:val="0"/>
        <w:ind w:firstLine="420" w:firstLineChars="200"/>
      </w:pPr>
    </w:p>
    <w:p>
      <w:pPr>
        <w:adjustRightInd w:val="0"/>
        <w:snapToGrid w:val="0"/>
      </w:pPr>
    </w:p>
    <w:p>
      <w:pPr>
        <w:adjustRightInd w:val="0"/>
        <w:snapToGrid w:val="0"/>
        <w:sectPr>
          <w:pgSz w:w="11906" w:h="16838"/>
          <w:pgMar w:top="1247" w:right="1418" w:bottom="1247" w:left="1418" w:header="851" w:footer="992" w:gutter="0"/>
          <w:cols w:space="425" w:num="1"/>
          <w:docGrid w:type="linesAndChars" w:linePitch="312" w:charSpace="0"/>
        </w:sectPr>
      </w:pPr>
    </w:p>
    <w:p>
      <w:pPr>
        <w:rPr>
          <w:rFonts w:ascii="楷体" w:hAnsi="楷体" w:eastAsia="楷体" w:cs="宋体"/>
          <w:bCs/>
          <w:sz w:val="24"/>
          <w:szCs w:val="20"/>
        </w:rPr>
      </w:pPr>
      <w:r>
        <w:rPr>
          <w:rFonts w:hint="eastAsia" w:ascii="楷体" w:hAnsi="楷体" w:eastAsia="楷体" w:cs="宋体"/>
          <w:bCs/>
          <w:sz w:val="24"/>
          <w:szCs w:val="20"/>
        </w:rPr>
        <w:t>西北师范大学旅游管理专业课程教学大纲</w:t>
      </w:r>
    </w:p>
    <w:p>
      <w:pPr>
        <w:snapToGrid w:val="0"/>
        <w:jc w:val="center"/>
        <w:outlineLvl w:val="0"/>
        <w:rPr>
          <w:rFonts w:ascii="Times New Roman" w:hAnsi="Times New Roman" w:eastAsia="宋体" w:cs="Times New Roman"/>
          <w:szCs w:val="20"/>
        </w:rPr>
      </w:pPr>
      <w:bookmarkStart w:id="122" w:name="_Toc500105628"/>
      <w:bookmarkStart w:id="123" w:name="_Toc18382"/>
      <w:bookmarkStart w:id="124" w:name="_Toc500245439"/>
      <w:r>
        <w:rPr>
          <w:rFonts w:hint="eastAsia" w:ascii="Times New Roman" w:hAnsi="Times New Roman" w:eastAsia="黑体" w:cs="Times New Roman"/>
          <w:sz w:val="44"/>
          <w:szCs w:val="44"/>
        </w:rPr>
        <w:t>西部民族民俗旅游</w:t>
      </w:r>
      <w:bookmarkEnd w:id="122"/>
      <w:bookmarkEnd w:id="123"/>
      <w:bookmarkEnd w:id="124"/>
    </w:p>
    <w:p>
      <w:pPr>
        <w:ind w:firstLine="560" w:firstLineChars="200"/>
        <w:rPr>
          <w:rFonts w:ascii="Times New Roman" w:hAnsi="Times New Roman" w:eastAsia="宋体" w:cs="Times New Roman"/>
          <w:b/>
          <w:bCs/>
          <w:sz w:val="28"/>
          <w:szCs w:val="20"/>
        </w:rPr>
      </w:pPr>
      <w:r>
        <w:rPr>
          <w:rFonts w:hint="eastAsia" w:ascii="Times New Roman" w:hAnsi="Times New Roman" w:eastAsia="宋体" w:cs="Times New Roman"/>
          <w:b/>
          <w:bCs/>
          <w:sz w:val="28"/>
          <w:szCs w:val="20"/>
        </w:rPr>
        <w:t>一、说明</w:t>
      </w:r>
    </w:p>
    <w:p>
      <w:pPr>
        <w:spacing w:line="320" w:lineRule="exact"/>
        <w:ind w:firstLine="480" w:firstLineChars="200"/>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（一）课程性质</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本课程为专业平台任选课程，是旅游管理专业的重要理论课程之一，是研究旅游管理的重要导引性和工具性课程。</w:t>
      </w:r>
    </w:p>
    <w:p>
      <w:pPr>
        <w:spacing w:line="320" w:lineRule="exact"/>
        <w:ind w:firstLine="480" w:firstLineChars="200"/>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（二）教学目的</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通过对西部民族民俗文化的基本发展脉络的分析和对西部各民族不同文化主要内容的概括介绍，使学生受到良好的民俗文化的熏陶，提高学生的理论素养和知识涵养，同时弘扬了各民族民俗精神，加强学生的爱国主义情操，培养学生的民族自豪感。使学生既可以从宏观方面着眼，了解西部民族丰富文化内涵，研究其较深层次的思想观念、文化及与社会历史发展的关系，也可以从微观方面入手，研究比较具体的民族文化、民俗风情及该民族人类的精神世界、生活情趣、民族信仰之间的关系。同时，培养学生的理论分析能力，研究能力，理论联系实际的能力。通过对西部民族民俗深刻内涵的评析，烘托出西部民族文化现代化和中国民族文化世界化这一时代课题，并能更好地为发展旅游业服务。</w:t>
      </w:r>
    </w:p>
    <w:p>
      <w:pPr>
        <w:spacing w:line="320" w:lineRule="exact"/>
        <w:ind w:firstLine="480" w:firstLineChars="200"/>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（三）教学内容</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课程系统的介绍了西部各民族民俗文化，融西部民族文化的生成、传承与主要成就介绍及西部民族的精神文化等理论探讨为一体，以西部民族民俗的形成、发展、现状、理论化、融合与演变、民俗特色风情等为大线索展开论述。对西部各民族民俗文化的结构、特征、价值、功能、成就、问题及保护开发模式等问题进行重点讲述。课程教学内容分为15章，包括三部分内容，第一部分对民俗旅游学进行讲述，重点介绍了民族民俗的概念、基本特征、社会功能、起源发展及演变；民俗旅游的概念、特征和功能；西部民俗旅游的发展历程、主要成就、存在问题以及民俗旅游资源的保护与开发。第二部分主要介绍西北民族民俗旅游，分别对西北地区的回族、维吾尔族、蒙古族、哈萨克族、东乡族和土族进行了其物质、精神、社会和语言民俗的剖析。第三部分主要介绍西南民族民俗旅游，即对壮族、苗族、彝族、藏族、侗族及布布依族的物质、精神、社会和语言民俗进行讲述。</w:t>
      </w:r>
    </w:p>
    <w:p>
      <w:pPr>
        <w:spacing w:line="320" w:lineRule="exact"/>
        <w:ind w:firstLine="480" w:firstLineChars="200"/>
        <w:rPr>
          <w:rFonts w:ascii="Times New Roman" w:hAnsi="Times New Roman" w:eastAsia="宋体" w:cs="Times New Roman"/>
          <w:szCs w:val="20"/>
        </w:rPr>
      </w:pPr>
      <w:r>
        <w:rPr>
          <w:rFonts w:hint="eastAsia" w:ascii="Times New Roman" w:hAnsi="Times New Roman" w:eastAsia="宋体" w:cs="Times New Roman"/>
          <w:b/>
          <w:bCs/>
          <w:sz w:val="24"/>
          <w:szCs w:val="20"/>
        </w:rPr>
        <w:t>（四）教学时数</w:t>
      </w:r>
    </w:p>
    <w:p>
      <w:pPr>
        <w:spacing w:line="320" w:lineRule="exact"/>
        <w:ind w:left="425"/>
        <w:rPr>
          <w:rFonts w:ascii="Times New Roman" w:hAnsi="Times New Roman" w:eastAsia="宋体" w:cs="Times New Roman"/>
          <w:szCs w:val="20"/>
        </w:rPr>
      </w:pPr>
      <w:r>
        <w:rPr>
          <w:rFonts w:hint="eastAsia" w:ascii="Times New Roman" w:hAnsi="Times New Roman" w:eastAsia="黑体" w:cs="Times New Roman"/>
          <w:szCs w:val="20"/>
        </w:rPr>
        <w:t>1、</w:t>
      </w:r>
      <w:r>
        <w:rPr>
          <w:rFonts w:hint="eastAsia" w:ascii="Times New Roman" w:hAnsi="Times New Roman" w:eastAsia="宋体" w:cs="Times New Roman"/>
          <w:szCs w:val="20"/>
        </w:rPr>
        <w:t>时数： 2/周，总计：36课时</w:t>
      </w:r>
    </w:p>
    <w:p>
      <w:pPr>
        <w:spacing w:line="320" w:lineRule="exact"/>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2、进度：</w:t>
      </w:r>
    </w:p>
    <w:p>
      <w:pPr>
        <w:spacing w:line="320" w:lineRule="exact"/>
        <w:ind w:firstLine="420" w:firstLineChars="200"/>
        <w:jc w:val="center"/>
        <w:rPr>
          <w:rFonts w:ascii="Times New Roman" w:hAnsi="Times New Roman" w:eastAsia="宋体" w:cs="Times New Roman"/>
          <w:szCs w:val="20"/>
        </w:rPr>
      </w:pPr>
      <w:r>
        <w:rPr>
          <w:rFonts w:hint="eastAsia" w:ascii="Times New Roman" w:hAnsi="Times New Roman" w:eastAsia="宋体" w:cs="Times New Roman"/>
          <w:szCs w:val="20"/>
        </w:rPr>
        <w:t>《西部民族民俗旅游》课程教学进度表</w:t>
      </w:r>
    </w:p>
    <w:tbl>
      <w:tblPr>
        <w:tblStyle w:val="38"/>
        <w:tblW w:w="59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2993"/>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0" w:type="dxa"/>
            <w:vAlign w:val="center"/>
          </w:tcPr>
          <w:p>
            <w:pPr>
              <w:spacing w:line="320" w:lineRule="exact"/>
              <w:jc w:val="center"/>
              <w:rPr>
                <w:rFonts w:ascii="Times New Roman" w:hAnsi="Times New Roman" w:eastAsia="宋体" w:cs="Times New Roman"/>
                <w:szCs w:val="20"/>
              </w:rPr>
            </w:pPr>
            <w:r>
              <w:rPr>
                <w:rFonts w:hint="eastAsia" w:ascii="Times New Roman" w:hAnsi="Times New Roman" w:eastAsia="宋体" w:cs="Times New Roman"/>
                <w:szCs w:val="20"/>
              </w:rPr>
              <w:t>章次</w:t>
            </w:r>
          </w:p>
        </w:tc>
        <w:tc>
          <w:tcPr>
            <w:tcW w:w="2993" w:type="dxa"/>
            <w:vAlign w:val="center"/>
          </w:tcPr>
          <w:p>
            <w:pPr>
              <w:spacing w:line="320" w:lineRule="exact"/>
              <w:ind w:firstLine="1050" w:firstLineChars="500"/>
              <w:rPr>
                <w:rFonts w:ascii="Times New Roman" w:hAnsi="Times New Roman" w:eastAsia="宋体" w:cs="Times New Roman"/>
                <w:szCs w:val="20"/>
              </w:rPr>
            </w:pPr>
            <w:r>
              <w:rPr>
                <w:rFonts w:hint="eastAsia" w:ascii="Times New Roman" w:hAnsi="Times New Roman" w:eastAsia="宋体" w:cs="Times New Roman"/>
                <w:szCs w:val="20"/>
              </w:rPr>
              <w:t>内容</w:t>
            </w:r>
          </w:p>
        </w:tc>
        <w:tc>
          <w:tcPr>
            <w:tcW w:w="1701" w:type="dxa"/>
            <w:vAlign w:val="center"/>
          </w:tcPr>
          <w:p>
            <w:pPr>
              <w:spacing w:line="320" w:lineRule="exact"/>
              <w:jc w:val="center"/>
              <w:rPr>
                <w:rFonts w:ascii="Times New Roman" w:hAnsi="Times New Roman" w:eastAsia="宋体" w:cs="Times New Roman"/>
                <w:szCs w:val="20"/>
              </w:rPr>
            </w:pPr>
            <w:r>
              <w:rPr>
                <w:rFonts w:hint="eastAsia" w:ascii="Times New Roman" w:hAnsi="Times New Roman" w:eastAsia="宋体" w:cs="Times New Roman"/>
                <w:szCs w:val="20"/>
              </w:rPr>
              <w:t>总学时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0" w:type="dxa"/>
            <w:vAlign w:val="center"/>
          </w:tcPr>
          <w:p>
            <w:pPr>
              <w:spacing w:line="320" w:lineRule="exact"/>
              <w:jc w:val="center"/>
              <w:rPr>
                <w:rFonts w:ascii="Times New Roman" w:hAnsi="Times New Roman" w:eastAsia="宋体" w:cs="Times New Roman"/>
                <w:szCs w:val="20"/>
              </w:rPr>
            </w:pPr>
            <w:r>
              <w:rPr>
                <w:rFonts w:hint="eastAsia" w:ascii="Times New Roman" w:hAnsi="Times New Roman" w:eastAsia="宋体" w:cs="Times New Roman"/>
                <w:szCs w:val="20"/>
              </w:rPr>
              <w:t>一</w:t>
            </w:r>
          </w:p>
        </w:tc>
        <w:tc>
          <w:tcPr>
            <w:tcW w:w="2993" w:type="dxa"/>
            <w:vAlign w:val="center"/>
          </w:tcPr>
          <w:p>
            <w:pPr>
              <w:spacing w:line="320" w:lineRule="exact"/>
              <w:jc w:val="center"/>
              <w:rPr>
                <w:rFonts w:ascii="Times New Roman" w:hAnsi="Times New Roman" w:eastAsia="宋体" w:cs="Times New Roman"/>
                <w:szCs w:val="20"/>
              </w:rPr>
            </w:pPr>
            <w:r>
              <w:rPr>
                <w:rFonts w:hint="eastAsia" w:ascii="宋体" w:hAnsi="宋体" w:eastAsia="宋体" w:cs="Times New Roman"/>
                <w:bCs/>
                <w:szCs w:val="21"/>
              </w:rPr>
              <w:t>民俗概述</w:t>
            </w:r>
          </w:p>
        </w:tc>
        <w:tc>
          <w:tcPr>
            <w:tcW w:w="1701" w:type="dxa"/>
            <w:vAlign w:val="center"/>
          </w:tcPr>
          <w:p>
            <w:pPr>
              <w:spacing w:line="320" w:lineRule="exact"/>
              <w:jc w:val="center"/>
              <w:rPr>
                <w:rFonts w:ascii="Times New Roman" w:hAnsi="Times New Roman" w:eastAsia="宋体" w:cs="Times New Roman"/>
                <w:szCs w:val="20"/>
              </w:rPr>
            </w:pPr>
            <w:r>
              <w:rPr>
                <w:rFonts w:hint="eastAsia" w:ascii="Times New Roman" w:hAnsi="Times New Roman" w:eastAsia="宋体" w:cs="Times New Roman"/>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0" w:type="dxa"/>
            <w:vAlign w:val="center"/>
          </w:tcPr>
          <w:p>
            <w:pPr>
              <w:spacing w:line="320" w:lineRule="exact"/>
              <w:jc w:val="center"/>
              <w:rPr>
                <w:rFonts w:ascii="Times New Roman" w:hAnsi="Times New Roman" w:eastAsia="宋体" w:cs="Times New Roman"/>
                <w:szCs w:val="20"/>
              </w:rPr>
            </w:pPr>
            <w:r>
              <w:rPr>
                <w:rFonts w:hint="eastAsia" w:ascii="Times New Roman" w:hAnsi="Times New Roman" w:eastAsia="宋体" w:cs="Times New Roman"/>
                <w:szCs w:val="20"/>
              </w:rPr>
              <w:t>二</w:t>
            </w:r>
          </w:p>
        </w:tc>
        <w:tc>
          <w:tcPr>
            <w:tcW w:w="2993" w:type="dxa"/>
            <w:vAlign w:val="center"/>
          </w:tcPr>
          <w:p>
            <w:pPr>
              <w:spacing w:line="320" w:lineRule="exact"/>
              <w:ind w:leftChars="-1" w:hanging="2" w:hangingChars="1"/>
              <w:jc w:val="center"/>
              <w:rPr>
                <w:rFonts w:ascii="Times New Roman" w:hAnsi="Times New Roman" w:eastAsia="宋体" w:cs="Times New Roman"/>
                <w:szCs w:val="20"/>
              </w:rPr>
            </w:pPr>
            <w:r>
              <w:rPr>
                <w:rFonts w:hint="eastAsia" w:ascii="Times New Roman" w:hAnsi="Times New Roman" w:eastAsia="宋体" w:cs="Times New Roman"/>
                <w:szCs w:val="20"/>
              </w:rPr>
              <w:t>民俗旅游概述</w:t>
            </w:r>
          </w:p>
        </w:tc>
        <w:tc>
          <w:tcPr>
            <w:tcW w:w="1701" w:type="dxa"/>
            <w:vAlign w:val="center"/>
          </w:tcPr>
          <w:p>
            <w:pPr>
              <w:spacing w:line="320" w:lineRule="exact"/>
              <w:jc w:val="center"/>
              <w:rPr>
                <w:rFonts w:ascii="Times New Roman" w:hAnsi="Times New Roman" w:eastAsia="宋体" w:cs="Times New Roman"/>
                <w:szCs w:val="20"/>
              </w:rPr>
            </w:pPr>
            <w:r>
              <w:rPr>
                <w:rFonts w:hint="eastAsia" w:ascii="Times New Roman" w:hAnsi="Times New Roman" w:eastAsia="宋体" w:cs="Times New Roman"/>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0" w:type="dxa"/>
            <w:vAlign w:val="center"/>
          </w:tcPr>
          <w:p>
            <w:pPr>
              <w:spacing w:line="320" w:lineRule="exact"/>
              <w:jc w:val="center"/>
              <w:rPr>
                <w:rFonts w:ascii="Times New Roman" w:hAnsi="Times New Roman" w:eastAsia="宋体" w:cs="Times New Roman"/>
                <w:szCs w:val="20"/>
              </w:rPr>
            </w:pPr>
            <w:r>
              <w:rPr>
                <w:rFonts w:hint="eastAsia" w:ascii="Times New Roman" w:hAnsi="Times New Roman" w:eastAsia="宋体" w:cs="Times New Roman"/>
                <w:szCs w:val="20"/>
              </w:rPr>
              <w:t>三</w:t>
            </w:r>
          </w:p>
        </w:tc>
        <w:tc>
          <w:tcPr>
            <w:tcW w:w="2993" w:type="dxa"/>
            <w:vAlign w:val="center"/>
          </w:tcPr>
          <w:p>
            <w:pPr>
              <w:spacing w:line="320" w:lineRule="exact"/>
              <w:ind w:leftChars="-1" w:hanging="2" w:hangingChars="1"/>
              <w:jc w:val="center"/>
              <w:rPr>
                <w:rFonts w:ascii="Times New Roman" w:hAnsi="Times New Roman" w:eastAsia="宋体" w:cs="Times New Roman"/>
                <w:szCs w:val="20"/>
              </w:rPr>
            </w:pPr>
            <w:r>
              <w:rPr>
                <w:rFonts w:hint="eastAsia" w:ascii="Times New Roman" w:hAnsi="Times New Roman" w:eastAsia="宋体" w:cs="Times New Roman"/>
                <w:szCs w:val="20"/>
              </w:rPr>
              <w:t>民俗旅游资源的保护与开发</w:t>
            </w:r>
          </w:p>
        </w:tc>
        <w:tc>
          <w:tcPr>
            <w:tcW w:w="1701" w:type="dxa"/>
            <w:vAlign w:val="center"/>
          </w:tcPr>
          <w:p>
            <w:pPr>
              <w:spacing w:line="320" w:lineRule="exact"/>
              <w:jc w:val="center"/>
              <w:rPr>
                <w:rFonts w:ascii="Times New Roman" w:hAnsi="Times New Roman" w:eastAsia="宋体" w:cs="Times New Roman"/>
                <w:szCs w:val="20"/>
              </w:rPr>
            </w:pPr>
            <w:r>
              <w:rPr>
                <w:rFonts w:hint="eastAsia" w:ascii="Times New Roman" w:hAnsi="Times New Roman" w:eastAsia="宋体" w:cs="Times New Roman"/>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0" w:type="dxa"/>
            <w:vAlign w:val="center"/>
          </w:tcPr>
          <w:p>
            <w:pPr>
              <w:spacing w:line="320" w:lineRule="exact"/>
              <w:jc w:val="center"/>
              <w:rPr>
                <w:rFonts w:ascii="Times New Roman" w:hAnsi="Times New Roman" w:eastAsia="宋体" w:cs="Times New Roman"/>
                <w:szCs w:val="20"/>
              </w:rPr>
            </w:pPr>
            <w:r>
              <w:rPr>
                <w:rFonts w:hint="eastAsia" w:ascii="Times New Roman" w:hAnsi="Times New Roman" w:eastAsia="宋体" w:cs="Times New Roman"/>
                <w:szCs w:val="20"/>
              </w:rPr>
              <w:t>四</w:t>
            </w:r>
          </w:p>
        </w:tc>
        <w:tc>
          <w:tcPr>
            <w:tcW w:w="2993" w:type="dxa"/>
            <w:vAlign w:val="center"/>
          </w:tcPr>
          <w:p>
            <w:pPr>
              <w:spacing w:line="320" w:lineRule="exact"/>
              <w:jc w:val="center"/>
              <w:rPr>
                <w:rFonts w:ascii="Times New Roman" w:hAnsi="Times New Roman" w:eastAsia="宋体" w:cs="Times New Roman"/>
                <w:szCs w:val="20"/>
              </w:rPr>
            </w:pPr>
            <w:r>
              <w:rPr>
                <w:rFonts w:hint="eastAsia" w:ascii="宋体" w:hAnsi="宋体" w:eastAsia="宋体" w:cs="Times New Roman"/>
                <w:bCs/>
                <w:szCs w:val="20"/>
              </w:rPr>
              <w:t>回族民俗旅游</w:t>
            </w:r>
          </w:p>
        </w:tc>
        <w:tc>
          <w:tcPr>
            <w:tcW w:w="1701" w:type="dxa"/>
            <w:vAlign w:val="center"/>
          </w:tcPr>
          <w:p>
            <w:pPr>
              <w:spacing w:line="320" w:lineRule="exact"/>
              <w:jc w:val="center"/>
              <w:rPr>
                <w:rFonts w:ascii="Times New Roman" w:hAnsi="Times New Roman" w:eastAsia="宋体" w:cs="Times New Roman"/>
                <w:szCs w:val="20"/>
              </w:rPr>
            </w:pPr>
            <w:r>
              <w:rPr>
                <w:rFonts w:hint="eastAsia" w:ascii="Times New Roman" w:hAnsi="Times New Roman" w:eastAsia="宋体" w:cs="Times New Roman"/>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0" w:type="dxa"/>
            <w:vAlign w:val="center"/>
          </w:tcPr>
          <w:p>
            <w:pPr>
              <w:spacing w:line="320" w:lineRule="exact"/>
              <w:jc w:val="center"/>
              <w:rPr>
                <w:rFonts w:ascii="Times New Roman" w:hAnsi="Times New Roman" w:eastAsia="宋体" w:cs="Times New Roman"/>
                <w:szCs w:val="20"/>
              </w:rPr>
            </w:pPr>
            <w:r>
              <w:rPr>
                <w:rFonts w:hint="eastAsia" w:ascii="Times New Roman" w:hAnsi="Times New Roman" w:eastAsia="宋体" w:cs="Times New Roman"/>
                <w:szCs w:val="20"/>
              </w:rPr>
              <w:t>五</w:t>
            </w:r>
          </w:p>
        </w:tc>
        <w:tc>
          <w:tcPr>
            <w:tcW w:w="2993" w:type="dxa"/>
            <w:vAlign w:val="center"/>
          </w:tcPr>
          <w:p>
            <w:pPr>
              <w:spacing w:line="320" w:lineRule="exact"/>
              <w:ind w:leftChars="-1" w:hanging="2" w:hangingChars="1"/>
              <w:jc w:val="center"/>
              <w:rPr>
                <w:rFonts w:ascii="Times New Roman" w:hAnsi="Times New Roman" w:eastAsia="宋体" w:cs="Times New Roman"/>
                <w:szCs w:val="20"/>
              </w:rPr>
            </w:pPr>
            <w:r>
              <w:rPr>
                <w:rFonts w:hint="eastAsia" w:ascii="Times New Roman" w:hAnsi="Times New Roman" w:eastAsia="宋体" w:cs="Times New Roman"/>
                <w:szCs w:val="20"/>
              </w:rPr>
              <w:t>维吾尔族民俗旅游</w:t>
            </w:r>
          </w:p>
        </w:tc>
        <w:tc>
          <w:tcPr>
            <w:tcW w:w="1701" w:type="dxa"/>
            <w:vAlign w:val="center"/>
          </w:tcPr>
          <w:p>
            <w:pPr>
              <w:spacing w:line="320" w:lineRule="exact"/>
              <w:jc w:val="center"/>
              <w:rPr>
                <w:rFonts w:ascii="Times New Roman" w:hAnsi="Times New Roman" w:eastAsia="宋体" w:cs="Times New Roman"/>
                <w:szCs w:val="20"/>
              </w:rPr>
            </w:pPr>
            <w:r>
              <w:rPr>
                <w:rFonts w:hint="eastAsia" w:ascii="Times New Roman" w:hAnsi="Times New Roman" w:eastAsia="宋体" w:cs="Times New Roman"/>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0" w:type="dxa"/>
            <w:vAlign w:val="center"/>
          </w:tcPr>
          <w:p>
            <w:pPr>
              <w:spacing w:line="320" w:lineRule="exact"/>
              <w:jc w:val="center"/>
              <w:rPr>
                <w:rFonts w:ascii="Times New Roman" w:hAnsi="Times New Roman" w:eastAsia="宋体" w:cs="Times New Roman"/>
                <w:szCs w:val="20"/>
              </w:rPr>
            </w:pPr>
            <w:r>
              <w:rPr>
                <w:rFonts w:hint="eastAsia" w:ascii="Times New Roman" w:hAnsi="Times New Roman" w:eastAsia="宋体" w:cs="Times New Roman"/>
                <w:szCs w:val="20"/>
              </w:rPr>
              <w:t>六</w:t>
            </w:r>
          </w:p>
        </w:tc>
        <w:tc>
          <w:tcPr>
            <w:tcW w:w="2993" w:type="dxa"/>
            <w:vAlign w:val="center"/>
          </w:tcPr>
          <w:p>
            <w:pPr>
              <w:spacing w:line="320" w:lineRule="exact"/>
              <w:jc w:val="center"/>
              <w:rPr>
                <w:rFonts w:ascii="Times New Roman" w:hAnsi="Times New Roman" w:eastAsia="宋体" w:cs="Times New Roman"/>
                <w:szCs w:val="20"/>
              </w:rPr>
            </w:pPr>
            <w:r>
              <w:rPr>
                <w:rFonts w:hint="eastAsia" w:ascii="Times New Roman" w:hAnsi="Times New Roman" w:eastAsia="宋体" w:cs="Times New Roman"/>
                <w:szCs w:val="20"/>
              </w:rPr>
              <w:t>蒙古族民俗旅游</w:t>
            </w:r>
          </w:p>
        </w:tc>
        <w:tc>
          <w:tcPr>
            <w:tcW w:w="1701" w:type="dxa"/>
            <w:vAlign w:val="center"/>
          </w:tcPr>
          <w:p>
            <w:pPr>
              <w:spacing w:line="320" w:lineRule="exact"/>
              <w:jc w:val="center"/>
              <w:rPr>
                <w:rFonts w:ascii="Times New Roman" w:hAnsi="Times New Roman" w:eastAsia="宋体" w:cs="Times New Roman"/>
                <w:szCs w:val="20"/>
              </w:rPr>
            </w:pPr>
            <w:r>
              <w:rPr>
                <w:rFonts w:hint="eastAsia" w:ascii="Times New Roman" w:hAnsi="Times New Roman" w:eastAsia="宋体" w:cs="Times New Roman"/>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0" w:type="dxa"/>
            <w:vAlign w:val="center"/>
          </w:tcPr>
          <w:p>
            <w:pPr>
              <w:spacing w:line="320" w:lineRule="exact"/>
              <w:jc w:val="center"/>
              <w:rPr>
                <w:rFonts w:ascii="Times New Roman" w:hAnsi="Times New Roman" w:eastAsia="宋体" w:cs="Times New Roman"/>
                <w:szCs w:val="20"/>
              </w:rPr>
            </w:pPr>
            <w:r>
              <w:rPr>
                <w:rFonts w:hint="eastAsia" w:ascii="Times New Roman" w:hAnsi="Times New Roman" w:eastAsia="宋体" w:cs="Times New Roman"/>
                <w:szCs w:val="20"/>
              </w:rPr>
              <w:t>七</w:t>
            </w:r>
          </w:p>
        </w:tc>
        <w:tc>
          <w:tcPr>
            <w:tcW w:w="2993" w:type="dxa"/>
            <w:vAlign w:val="center"/>
          </w:tcPr>
          <w:p>
            <w:pPr>
              <w:spacing w:line="320" w:lineRule="exact"/>
              <w:jc w:val="center"/>
              <w:rPr>
                <w:rFonts w:ascii="Times New Roman" w:hAnsi="Times New Roman" w:eastAsia="宋体" w:cs="Times New Roman"/>
                <w:szCs w:val="20"/>
              </w:rPr>
            </w:pPr>
            <w:r>
              <w:rPr>
                <w:rFonts w:hint="eastAsia" w:ascii="Times New Roman" w:hAnsi="Times New Roman" w:eastAsia="宋体" w:cs="Times New Roman"/>
                <w:szCs w:val="20"/>
              </w:rPr>
              <w:t>哈萨克族民俗旅游</w:t>
            </w:r>
          </w:p>
        </w:tc>
        <w:tc>
          <w:tcPr>
            <w:tcW w:w="1701" w:type="dxa"/>
            <w:vAlign w:val="center"/>
          </w:tcPr>
          <w:p>
            <w:pPr>
              <w:spacing w:line="320" w:lineRule="exact"/>
              <w:jc w:val="center"/>
              <w:rPr>
                <w:rFonts w:ascii="Times New Roman" w:hAnsi="Times New Roman" w:eastAsia="宋体" w:cs="Times New Roman"/>
                <w:szCs w:val="20"/>
              </w:rPr>
            </w:pPr>
            <w:r>
              <w:rPr>
                <w:rFonts w:hint="eastAsia" w:ascii="Times New Roman" w:hAnsi="Times New Roman" w:eastAsia="宋体" w:cs="Times New Roman"/>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0" w:type="dxa"/>
            <w:vAlign w:val="center"/>
          </w:tcPr>
          <w:p>
            <w:pPr>
              <w:spacing w:line="320" w:lineRule="exact"/>
              <w:jc w:val="center"/>
              <w:rPr>
                <w:rFonts w:ascii="Times New Roman" w:hAnsi="Times New Roman" w:eastAsia="宋体" w:cs="Times New Roman"/>
                <w:szCs w:val="20"/>
              </w:rPr>
            </w:pPr>
            <w:r>
              <w:rPr>
                <w:rFonts w:hint="eastAsia" w:ascii="Times New Roman" w:hAnsi="Times New Roman" w:eastAsia="宋体" w:cs="Times New Roman"/>
                <w:szCs w:val="20"/>
              </w:rPr>
              <w:t>八</w:t>
            </w:r>
          </w:p>
        </w:tc>
        <w:tc>
          <w:tcPr>
            <w:tcW w:w="2993" w:type="dxa"/>
            <w:vAlign w:val="center"/>
          </w:tcPr>
          <w:p>
            <w:pPr>
              <w:spacing w:line="320" w:lineRule="exact"/>
              <w:jc w:val="center"/>
              <w:rPr>
                <w:rFonts w:ascii="Times New Roman" w:hAnsi="Times New Roman" w:eastAsia="宋体" w:cs="Times New Roman"/>
                <w:szCs w:val="20"/>
              </w:rPr>
            </w:pPr>
            <w:r>
              <w:rPr>
                <w:rFonts w:hint="eastAsia" w:ascii="Times New Roman" w:hAnsi="Times New Roman" w:eastAsia="宋体" w:cs="Times New Roman"/>
                <w:szCs w:val="20"/>
              </w:rPr>
              <w:t>东乡族民俗旅游</w:t>
            </w:r>
          </w:p>
        </w:tc>
        <w:tc>
          <w:tcPr>
            <w:tcW w:w="1701" w:type="dxa"/>
            <w:vAlign w:val="center"/>
          </w:tcPr>
          <w:p>
            <w:pPr>
              <w:spacing w:line="320" w:lineRule="exact"/>
              <w:jc w:val="center"/>
              <w:rPr>
                <w:rFonts w:ascii="Times New Roman" w:hAnsi="Times New Roman" w:eastAsia="宋体" w:cs="Times New Roman"/>
                <w:szCs w:val="20"/>
              </w:rPr>
            </w:pPr>
            <w:r>
              <w:rPr>
                <w:rFonts w:hint="eastAsia" w:ascii="Times New Roman" w:hAnsi="Times New Roman" w:eastAsia="宋体" w:cs="Times New Roman"/>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0" w:type="dxa"/>
            <w:vAlign w:val="center"/>
          </w:tcPr>
          <w:p>
            <w:pPr>
              <w:spacing w:line="320" w:lineRule="exact"/>
              <w:jc w:val="center"/>
              <w:rPr>
                <w:rFonts w:ascii="Times New Roman" w:hAnsi="Times New Roman" w:eastAsia="宋体" w:cs="Times New Roman"/>
                <w:szCs w:val="20"/>
              </w:rPr>
            </w:pPr>
            <w:r>
              <w:rPr>
                <w:rFonts w:hint="eastAsia" w:ascii="Times New Roman" w:hAnsi="Times New Roman" w:eastAsia="宋体" w:cs="Times New Roman"/>
                <w:szCs w:val="20"/>
              </w:rPr>
              <w:t>九</w:t>
            </w:r>
          </w:p>
        </w:tc>
        <w:tc>
          <w:tcPr>
            <w:tcW w:w="2993" w:type="dxa"/>
            <w:vAlign w:val="center"/>
          </w:tcPr>
          <w:p>
            <w:pPr>
              <w:spacing w:line="320" w:lineRule="exact"/>
              <w:jc w:val="center"/>
              <w:rPr>
                <w:rFonts w:ascii="Times New Roman" w:hAnsi="Times New Roman" w:eastAsia="宋体" w:cs="Times New Roman"/>
                <w:szCs w:val="20"/>
              </w:rPr>
            </w:pPr>
            <w:r>
              <w:rPr>
                <w:rFonts w:hint="eastAsia" w:ascii="宋体" w:hAnsi="宋体" w:eastAsia="宋体" w:cs="Times New Roman"/>
                <w:bCs/>
                <w:szCs w:val="20"/>
              </w:rPr>
              <w:t>土族民俗旅游</w:t>
            </w:r>
          </w:p>
        </w:tc>
        <w:tc>
          <w:tcPr>
            <w:tcW w:w="1701" w:type="dxa"/>
            <w:vAlign w:val="center"/>
          </w:tcPr>
          <w:p>
            <w:pPr>
              <w:spacing w:line="320" w:lineRule="exact"/>
              <w:jc w:val="center"/>
              <w:rPr>
                <w:rFonts w:ascii="Times New Roman" w:hAnsi="Times New Roman" w:eastAsia="宋体" w:cs="Times New Roman"/>
                <w:szCs w:val="20"/>
              </w:rPr>
            </w:pPr>
            <w:r>
              <w:rPr>
                <w:rFonts w:hint="eastAsia" w:ascii="Times New Roman" w:hAnsi="Times New Roman" w:eastAsia="宋体" w:cs="Times New Roman"/>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0" w:type="dxa"/>
            <w:vAlign w:val="center"/>
          </w:tcPr>
          <w:p>
            <w:pPr>
              <w:spacing w:line="320" w:lineRule="exact"/>
              <w:jc w:val="center"/>
              <w:rPr>
                <w:rFonts w:ascii="Times New Roman" w:hAnsi="Times New Roman" w:eastAsia="宋体" w:cs="Times New Roman"/>
                <w:szCs w:val="20"/>
              </w:rPr>
            </w:pPr>
            <w:r>
              <w:rPr>
                <w:rFonts w:hint="eastAsia" w:ascii="Times New Roman" w:hAnsi="Times New Roman" w:eastAsia="宋体" w:cs="Times New Roman"/>
                <w:szCs w:val="20"/>
              </w:rPr>
              <w:t>十</w:t>
            </w:r>
          </w:p>
        </w:tc>
        <w:tc>
          <w:tcPr>
            <w:tcW w:w="2993" w:type="dxa"/>
            <w:vAlign w:val="center"/>
          </w:tcPr>
          <w:p>
            <w:pPr>
              <w:spacing w:line="320" w:lineRule="exact"/>
              <w:jc w:val="center"/>
              <w:rPr>
                <w:rFonts w:ascii="Times New Roman" w:hAnsi="Times New Roman" w:eastAsia="宋体" w:cs="Times New Roman"/>
                <w:szCs w:val="20"/>
              </w:rPr>
            </w:pPr>
            <w:r>
              <w:rPr>
                <w:rFonts w:hint="eastAsia" w:ascii="Times New Roman" w:hAnsi="Times New Roman" w:eastAsia="宋体" w:cs="Times New Roman"/>
                <w:szCs w:val="20"/>
              </w:rPr>
              <w:t>壮族民俗旅游</w:t>
            </w:r>
          </w:p>
        </w:tc>
        <w:tc>
          <w:tcPr>
            <w:tcW w:w="1701" w:type="dxa"/>
            <w:vAlign w:val="center"/>
          </w:tcPr>
          <w:p>
            <w:pPr>
              <w:spacing w:line="320" w:lineRule="exact"/>
              <w:jc w:val="center"/>
              <w:rPr>
                <w:rFonts w:ascii="Times New Roman" w:hAnsi="Times New Roman" w:eastAsia="宋体" w:cs="Times New Roman"/>
                <w:szCs w:val="20"/>
              </w:rPr>
            </w:pPr>
            <w:r>
              <w:rPr>
                <w:rFonts w:hint="eastAsia" w:ascii="Times New Roman" w:hAnsi="Times New Roman" w:eastAsia="宋体" w:cs="Times New Roman"/>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0" w:type="dxa"/>
            <w:vAlign w:val="center"/>
          </w:tcPr>
          <w:p>
            <w:pPr>
              <w:spacing w:line="320" w:lineRule="exact"/>
              <w:jc w:val="center"/>
              <w:rPr>
                <w:rFonts w:ascii="Times New Roman" w:hAnsi="Times New Roman" w:eastAsia="宋体" w:cs="Times New Roman"/>
                <w:szCs w:val="20"/>
              </w:rPr>
            </w:pPr>
            <w:r>
              <w:rPr>
                <w:rFonts w:hint="eastAsia" w:ascii="Times New Roman" w:hAnsi="Times New Roman" w:eastAsia="宋体" w:cs="Times New Roman"/>
                <w:szCs w:val="20"/>
              </w:rPr>
              <w:t>十一</w:t>
            </w:r>
          </w:p>
        </w:tc>
        <w:tc>
          <w:tcPr>
            <w:tcW w:w="2993" w:type="dxa"/>
            <w:vAlign w:val="center"/>
          </w:tcPr>
          <w:p>
            <w:pPr>
              <w:spacing w:line="320" w:lineRule="exact"/>
              <w:jc w:val="center"/>
              <w:rPr>
                <w:rFonts w:ascii="Times New Roman" w:hAnsi="Times New Roman" w:eastAsia="宋体" w:cs="Times New Roman"/>
                <w:szCs w:val="20"/>
              </w:rPr>
            </w:pPr>
            <w:r>
              <w:rPr>
                <w:rFonts w:hint="eastAsia" w:ascii="Times New Roman" w:hAnsi="Times New Roman" w:eastAsia="宋体" w:cs="Times New Roman"/>
                <w:szCs w:val="20"/>
              </w:rPr>
              <w:t>苗族民俗旅游</w:t>
            </w:r>
          </w:p>
        </w:tc>
        <w:tc>
          <w:tcPr>
            <w:tcW w:w="1701" w:type="dxa"/>
            <w:vAlign w:val="center"/>
          </w:tcPr>
          <w:p>
            <w:pPr>
              <w:spacing w:line="320" w:lineRule="exact"/>
              <w:jc w:val="center"/>
              <w:rPr>
                <w:rFonts w:ascii="Times New Roman" w:hAnsi="Times New Roman" w:eastAsia="宋体" w:cs="Times New Roman"/>
                <w:szCs w:val="20"/>
              </w:rPr>
            </w:pPr>
            <w:r>
              <w:rPr>
                <w:rFonts w:hint="eastAsia" w:ascii="Times New Roman" w:hAnsi="Times New Roman" w:eastAsia="宋体" w:cs="Times New Roman"/>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0" w:type="dxa"/>
            <w:vAlign w:val="center"/>
          </w:tcPr>
          <w:p>
            <w:pPr>
              <w:spacing w:line="320" w:lineRule="exact"/>
              <w:jc w:val="center"/>
              <w:rPr>
                <w:rFonts w:ascii="Times New Roman" w:hAnsi="Times New Roman" w:eastAsia="宋体" w:cs="Times New Roman"/>
                <w:szCs w:val="20"/>
              </w:rPr>
            </w:pPr>
            <w:r>
              <w:rPr>
                <w:rFonts w:hint="eastAsia" w:ascii="Times New Roman" w:hAnsi="Times New Roman" w:eastAsia="宋体" w:cs="Times New Roman"/>
                <w:szCs w:val="20"/>
              </w:rPr>
              <w:t>十二</w:t>
            </w:r>
          </w:p>
        </w:tc>
        <w:tc>
          <w:tcPr>
            <w:tcW w:w="2993" w:type="dxa"/>
            <w:vAlign w:val="center"/>
          </w:tcPr>
          <w:p>
            <w:pPr>
              <w:spacing w:line="320" w:lineRule="exact"/>
              <w:jc w:val="center"/>
              <w:rPr>
                <w:rFonts w:ascii="Times New Roman" w:hAnsi="Times New Roman" w:eastAsia="宋体" w:cs="Times New Roman"/>
                <w:szCs w:val="20"/>
              </w:rPr>
            </w:pPr>
            <w:r>
              <w:rPr>
                <w:rFonts w:hint="eastAsia" w:ascii="Times New Roman" w:hAnsi="Times New Roman" w:eastAsia="宋体" w:cs="Times New Roman"/>
                <w:szCs w:val="20"/>
              </w:rPr>
              <w:t>彝族民俗旅游</w:t>
            </w:r>
          </w:p>
        </w:tc>
        <w:tc>
          <w:tcPr>
            <w:tcW w:w="1701" w:type="dxa"/>
            <w:vAlign w:val="center"/>
          </w:tcPr>
          <w:p>
            <w:pPr>
              <w:spacing w:line="320" w:lineRule="exact"/>
              <w:ind w:firstLine="630" w:firstLineChars="300"/>
              <w:rPr>
                <w:rFonts w:ascii="Times New Roman" w:hAnsi="Times New Roman" w:eastAsia="宋体" w:cs="Times New Roman"/>
                <w:szCs w:val="20"/>
              </w:rPr>
            </w:pPr>
            <w:r>
              <w:rPr>
                <w:rFonts w:hint="eastAsia" w:ascii="Times New Roman" w:hAnsi="Times New Roman" w:eastAsia="宋体" w:cs="Times New Roman"/>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0" w:type="dxa"/>
            <w:vAlign w:val="center"/>
          </w:tcPr>
          <w:p>
            <w:pPr>
              <w:spacing w:line="320" w:lineRule="exact"/>
              <w:jc w:val="center"/>
              <w:rPr>
                <w:rFonts w:ascii="Times New Roman" w:hAnsi="Times New Roman" w:eastAsia="宋体" w:cs="Times New Roman"/>
                <w:szCs w:val="20"/>
              </w:rPr>
            </w:pPr>
            <w:r>
              <w:rPr>
                <w:rFonts w:hint="eastAsia" w:ascii="Times New Roman" w:hAnsi="Times New Roman" w:eastAsia="宋体" w:cs="Times New Roman"/>
                <w:szCs w:val="20"/>
              </w:rPr>
              <w:t>十三</w:t>
            </w:r>
          </w:p>
        </w:tc>
        <w:tc>
          <w:tcPr>
            <w:tcW w:w="2993" w:type="dxa"/>
            <w:vAlign w:val="center"/>
          </w:tcPr>
          <w:p>
            <w:pPr>
              <w:spacing w:line="320" w:lineRule="exact"/>
              <w:jc w:val="center"/>
              <w:rPr>
                <w:rFonts w:ascii="Times New Roman" w:hAnsi="Times New Roman" w:eastAsia="宋体" w:cs="Times New Roman"/>
                <w:szCs w:val="20"/>
              </w:rPr>
            </w:pPr>
            <w:r>
              <w:rPr>
                <w:rFonts w:hint="eastAsia" w:ascii="Times New Roman" w:hAnsi="Times New Roman" w:eastAsia="宋体" w:cs="Times New Roman"/>
                <w:szCs w:val="20"/>
              </w:rPr>
              <w:t>藏族民俗旅游</w:t>
            </w:r>
          </w:p>
        </w:tc>
        <w:tc>
          <w:tcPr>
            <w:tcW w:w="1701" w:type="dxa"/>
            <w:vAlign w:val="center"/>
          </w:tcPr>
          <w:p>
            <w:pPr>
              <w:spacing w:line="320" w:lineRule="exact"/>
              <w:ind w:firstLine="210" w:firstLineChars="100"/>
              <w:jc w:val="center"/>
              <w:rPr>
                <w:rFonts w:ascii="Times New Roman" w:hAnsi="Times New Roman" w:eastAsia="宋体" w:cs="Times New Roman"/>
                <w:szCs w:val="20"/>
              </w:rPr>
            </w:pPr>
            <w:r>
              <w:rPr>
                <w:rFonts w:hint="eastAsia" w:ascii="Times New Roman" w:hAnsi="Times New Roman" w:eastAsia="宋体" w:cs="Times New Roman"/>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0" w:type="dxa"/>
            <w:vAlign w:val="center"/>
          </w:tcPr>
          <w:p>
            <w:pPr>
              <w:spacing w:line="320" w:lineRule="exact"/>
              <w:jc w:val="center"/>
              <w:rPr>
                <w:rFonts w:ascii="Times New Roman" w:hAnsi="Times New Roman" w:eastAsia="宋体" w:cs="Times New Roman"/>
                <w:szCs w:val="20"/>
              </w:rPr>
            </w:pPr>
            <w:r>
              <w:rPr>
                <w:rFonts w:hint="eastAsia" w:ascii="Times New Roman" w:hAnsi="Times New Roman" w:eastAsia="宋体" w:cs="Times New Roman"/>
                <w:szCs w:val="20"/>
              </w:rPr>
              <w:t>十四</w:t>
            </w:r>
          </w:p>
        </w:tc>
        <w:tc>
          <w:tcPr>
            <w:tcW w:w="2993" w:type="dxa"/>
            <w:vAlign w:val="center"/>
          </w:tcPr>
          <w:p>
            <w:pPr>
              <w:spacing w:line="320" w:lineRule="exact"/>
              <w:jc w:val="center"/>
              <w:rPr>
                <w:rFonts w:ascii="Times New Roman" w:hAnsi="Times New Roman" w:eastAsia="宋体" w:cs="Times New Roman"/>
                <w:szCs w:val="20"/>
              </w:rPr>
            </w:pPr>
            <w:r>
              <w:rPr>
                <w:rFonts w:hint="eastAsia" w:ascii="Times New Roman" w:hAnsi="Times New Roman" w:eastAsia="宋体" w:cs="Times New Roman"/>
                <w:szCs w:val="20"/>
              </w:rPr>
              <w:t>侗族民俗旅游</w:t>
            </w:r>
          </w:p>
        </w:tc>
        <w:tc>
          <w:tcPr>
            <w:tcW w:w="1701" w:type="dxa"/>
            <w:vAlign w:val="center"/>
          </w:tcPr>
          <w:p>
            <w:pPr>
              <w:spacing w:line="320" w:lineRule="exact"/>
              <w:ind w:firstLine="210" w:firstLineChars="100"/>
              <w:jc w:val="center"/>
              <w:rPr>
                <w:rFonts w:ascii="Times New Roman" w:hAnsi="Times New Roman" w:eastAsia="宋体" w:cs="Times New Roman"/>
                <w:szCs w:val="20"/>
              </w:rPr>
            </w:pPr>
            <w:r>
              <w:rPr>
                <w:rFonts w:hint="eastAsia" w:ascii="Times New Roman" w:hAnsi="Times New Roman" w:eastAsia="宋体" w:cs="Times New Roman"/>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0" w:type="dxa"/>
            <w:vAlign w:val="center"/>
          </w:tcPr>
          <w:p>
            <w:pPr>
              <w:spacing w:line="320" w:lineRule="exact"/>
              <w:jc w:val="center"/>
              <w:rPr>
                <w:rFonts w:ascii="Times New Roman" w:hAnsi="Times New Roman" w:eastAsia="宋体" w:cs="Times New Roman"/>
                <w:szCs w:val="20"/>
              </w:rPr>
            </w:pPr>
            <w:r>
              <w:rPr>
                <w:rFonts w:hint="eastAsia" w:ascii="Times New Roman" w:hAnsi="Times New Roman" w:eastAsia="宋体" w:cs="Times New Roman"/>
                <w:szCs w:val="20"/>
              </w:rPr>
              <w:t>十五</w:t>
            </w:r>
          </w:p>
        </w:tc>
        <w:tc>
          <w:tcPr>
            <w:tcW w:w="2993" w:type="dxa"/>
            <w:vAlign w:val="center"/>
          </w:tcPr>
          <w:p>
            <w:pPr>
              <w:spacing w:line="320" w:lineRule="exact"/>
              <w:jc w:val="center"/>
              <w:rPr>
                <w:rFonts w:ascii="Times New Roman" w:hAnsi="Times New Roman" w:eastAsia="宋体" w:cs="Times New Roman"/>
                <w:szCs w:val="20"/>
              </w:rPr>
            </w:pPr>
            <w:r>
              <w:rPr>
                <w:rFonts w:hint="eastAsia" w:ascii="Times New Roman" w:hAnsi="Times New Roman" w:eastAsia="宋体" w:cs="Times New Roman"/>
                <w:szCs w:val="20"/>
              </w:rPr>
              <w:t>布依族民俗旅游</w:t>
            </w:r>
          </w:p>
        </w:tc>
        <w:tc>
          <w:tcPr>
            <w:tcW w:w="1701" w:type="dxa"/>
            <w:vAlign w:val="center"/>
          </w:tcPr>
          <w:p>
            <w:pPr>
              <w:spacing w:line="320" w:lineRule="exact"/>
              <w:ind w:firstLine="210" w:firstLineChars="100"/>
              <w:jc w:val="center"/>
              <w:rPr>
                <w:rFonts w:ascii="Times New Roman" w:hAnsi="Times New Roman" w:eastAsia="宋体" w:cs="Times New Roman"/>
                <w:szCs w:val="20"/>
              </w:rPr>
            </w:pPr>
            <w:r>
              <w:rPr>
                <w:rFonts w:hint="eastAsia" w:ascii="Times New Roman" w:hAnsi="Times New Roman" w:eastAsia="宋体" w:cs="Times New Roman"/>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0" w:type="dxa"/>
            <w:vAlign w:val="center"/>
          </w:tcPr>
          <w:p>
            <w:pPr>
              <w:spacing w:line="320" w:lineRule="exact"/>
              <w:jc w:val="center"/>
              <w:rPr>
                <w:rFonts w:ascii="Times New Roman" w:hAnsi="Times New Roman" w:eastAsia="宋体" w:cs="Times New Roman"/>
                <w:szCs w:val="20"/>
              </w:rPr>
            </w:pPr>
            <w:r>
              <w:rPr>
                <w:rFonts w:hint="eastAsia" w:ascii="Times New Roman" w:hAnsi="Times New Roman" w:eastAsia="宋体" w:cs="Times New Roman"/>
                <w:szCs w:val="20"/>
              </w:rPr>
              <w:t>合计</w:t>
            </w:r>
          </w:p>
        </w:tc>
        <w:tc>
          <w:tcPr>
            <w:tcW w:w="2993" w:type="dxa"/>
            <w:vAlign w:val="center"/>
          </w:tcPr>
          <w:p>
            <w:pPr>
              <w:spacing w:line="320" w:lineRule="exact"/>
              <w:ind w:firstLine="840" w:firstLineChars="400"/>
              <w:rPr>
                <w:rFonts w:ascii="Times New Roman" w:hAnsi="Times New Roman" w:eastAsia="宋体" w:cs="Times New Roman"/>
                <w:szCs w:val="20"/>
              </w:rPr>
            </w:pPr>
            <w:r>
              <w:rPr>
                <w:rFonts w:hint="eastAsia" w:ascii="Times New Roman" w:hAnsi="Times New Roman" w:eastAsia="宋体" w:cs="Times New Roman"/>
                <w:szCs w:val="20"/>
              </w:rPr>
              <w:t>十五章</w:t>
            </w:r>
          </w:p>
        </w:tc>
        <w:tc>
          <w:tcPr>
            <w:tcW w:w="1701" w:type="dxa"/>
            <w:vAlign w:val="center"/>
          </w:tcPr>
          <w:p>
            <w:pPr>
              <w:spacing w:line="320" w:lineRule="exact"/>
              <w:ind w:firstLine="210" w:firstLineChars="100"/>
              <w:jc w:val="center"/>
              <w:rPr>
                <w:rFonts w:ascii="Times New Roman" w:hAnsi="Times New Roman" w:eastAsia="宋体" w:cs="Times New Roman"/>
                <w:szCs w:val="20"/>
              </w:rPr>
            </w:pPr>
            <w:r>
              <w:rPr>
                <w:rFonts w:hint="eastAsia" w:ascii="Times New Roman" w:hAnsi="Times New Roman" w:eastAsia="宋体" w:cs="Times New Roman"/>
                <w:szCs w:val="20"/>
              </w:rPr>
              <w:t>36</w:t>
            </w:r>
          </w:p>
        </w:tc>
      </w:tr>
    </w:tbl>
    <w:p>
      <w:pPr>
        <w:spacing w:line="320" w:lineRule="exact"/>
        <w:ind w:firstLine="480" w:firstLineChars="200"/>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（五）教学方式</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主要采用教授、讨论等互动式教学法。要求学生按要求事先查阅相关的研究文献、课堂上经常交换、交流学习资源、提高学生的学习研究能力，实现教学相长的目的。</w:t>
      </w:r>
    </w:p>
    <w:p>
      <w:pPr>
        <w:ind w:firstLine="480" w:firstLineChars="200"/>
        <w:rPr>
          <w:rFonts w:hint="eastAsia" w:ascii="Times New Roman" w:hAnsi="Times New Roman" w:eastAsia="宋体" w:cs="Times New Roman"/>
          <w:b/>
          <w:bCs/>
          <w:sz w:val="24"/>
          <w:szCs w:val="20"/>
          <w:lang w:eastAsia="zh-CN"/>
        </w:rPr>
      </w:pPr>
      <w:r>
        <w:rPr>
          <w:rFonts w:hint="eastAsia" w:ascii="Times New Roman" w:hAnsi="Times New Roman" w:eastAsia="宋体" w:cs="Times New Roman"/>
          <w:b/>
          <w:bCs/>
          <w:sz w:val="24"/>
          <w:szCs w:val="20"/>
          <w:lang w:eastAsia="zh-CN"/>
        </w:rPr>
        <w:t>（六）考核方式</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本大纲在考核目标中，按照识记、领会、应用三个层次规定其应达到的能力层次要求。三个能力层次是递进等级关系。各能力层次的含义是：</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识记：能知道有关的名词、概念、知识的含义，并能正确认识和表达。是低层次的要求。</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领会：在识记的基础上，能全面把握基本概念、基本原理、基本方法，能掌握有关概念、原理、方法的区别与联系，是较高层次的要求。</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应用：在领会的基础上，能运用基本概念、基本原理、基本方法分析和解决有关的理论问题和实际问题。是最高层次的要求。</w:t>
      </w:r>
    </w:p>
    <w:p>
      <w:pPr>
        <w:spacing w:line="320" w:lineRule="exact"/>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本课程在试题中对不同能力层次要求的分数比例，识记占15%，领会占35%，应用占 50%。题型一般包括：单项选择题、多项选择题、名词解释题、辨析题、简答题、论述题。</w:t>
      </w:r>
    </w:p>
    <w:p>
      <w:pPr>
        <w:ind w:firstLine="420"/>
        <w:rPr>
          <w:rFonts w:ascii="Times New Roman" w:hAnsi="Times New Roman" w:eastAsia="宋体" w:cs="Times New Roman"/>
          <w:b/>
          <w:bCs/>
          <w:sz w:val="28"/>
          <w:szCs w:val="20"/>
        </w:rPr>
      </w:pPr>
      <w:r>
        <w:rPr>
          <w:rFonts w:hint="eastAsia" w:ascii="Times New Roman" w:hAnsi="Times New Roman" w:eastAsia="宋体" w:cs="Times New Roman"/>
          <w:b/>
          <w:bCs/>
          <w:sz w:val="28"/>
          <w:szCs w:val="20"/>
        </w:rPr>
        <w:t>二、本文</w:t>
      </w:r>
    </w:p>
    <w:p>
      <w:pPr>
        <w:jc w:val="center"/>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第一篇民俗旅游学概述</w:t>
      </w:r>
    </w:p>
    <w:p>
      <w:pPr>
        <w:jc w:val="center"/>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第一章民俗概述</w:t>
      </w:r>
    </w:p>
    <w:p>
      <w:pPr>
        <w:ind w:firstLine="435"/>
        <w:rPr>
          <w:rFonts w:ascii="Times New Roman" w:hAnsi="Times New Roman" w:eastAsia="宋体" w:cs="Times New Roman"/>
          <w:b/>
          <w:bCs/>
          <w:szCs w:val="20"/>
        </w:rPr>
      </w:pPr>
      <w:r>
        <w:rPr>
          <w:rFonts w:hint="eastAsia" w:ascii="Times New Roman" w:hAnsi="Times New Roman" w:eastAsia="宋体" w:cs="Times New Roman"/>
          <w:b/>
          <w:bCs/>
          <w:szCs w:val="20"/>
        </w:rPr>
        <w:t>教学要点：</w:t>
      </w:r>
    </w:p>
    <w:p>
      <w:pPr>
        <w:ind w:firstLine="420" w:firstLineChars="200"/>
        <w:rPr>
          <w:rFonts w:ascii="宋体" w:hAnsi="宋体" w:eastAsia="宋体" w:cs="Times New Roman"/>
          <w:bCs/>
          <w:szCs w:val="20"/>
        </w:rPr>
      </w:pPr>
      <w:r>
        <w:rPr>
          <w:rFonts w:hint="eastAsia" w:ascii="宋体" w:hAnsi="宋体" w:eastAsia="宋体" w:cs="Times New Roman"/>
          <w:bCs/>
          <w:szCs w:val="20"/>
        </w:rPr>
        <w:t>1、西部民族民俗旅游课程概述</w:t>
      </w:r>
    </w:p>
    <w:p>
      <w:pPr>
        <w:ind w:firstLine="420" w:firstLineChars="200"/>
        <w:rPr>
          <w:rFonts w:ascii="宋体" w:hAnsi="宋体" w:eastAsia="宋体" w:cs="Times New Roman"/>
          <w:bCs/>
          <w:szCs w:val="20"/>
        </w:rPr>
      </w:pPr>
      <w:r>
        <w:rPr>
          <w:rFonts w:hint="eastAsia" w:ascii="宋体" w:hAnsi="宋体" w:eastAsia="宋体" w:cs="Times New Roman"/>
          <w:szCs w:val="20"/>
        </w:rPr>
        <w:t>2、民族民俗概述、基本特征和社会功能</w:t>
      </w:r>
    </w:p>
    <w:p>
      <w:pPr>
        <w:ind w:firstLine="420"/>
        <w:rPr>
          <w:rFonts w:ascii="Times New Roman" w:hAnsi="Times New Roman" w:eastAsia="宋体" w:cs="Times New Roman"/>
          <w:b/>
          <w:bCs/>
          <w:szCs w:val="20"/>
        </w:rPr>
      </w:pPr>
      <w:r>
        <w:rPr>
          <w:rFonts w:hint="eastAsia" w:ascii="Times New Roman" w:hAnsi="Times New Roman" w:eastAsia="宋体" w:cs="Times New Roman"/>
          <w:b/>
          <w:bCs/>
          <w:szCs w:val="20"/>
        </w:rPr>
        <w:t>教学时数：</w:t>
      </w:r>
    </w:p>
    <w:p>
      <w:pPr>
        <w:ind w:firstLine="420"/>
        <w:rPr>
          <w:rFonts w:ascii="Times New Roman" w:hAnsi="Times New Roman" w:eastAsia="宋体" w:cs="Times New Roman"/>
          <w:szCs w:val="20"/>
        </w:rPr>
      </w:pPr>
      <w:r>
        <w:rPr>
          <w:rFonts w:hint="eastAsia" w:ascii="Times New Roman" w:hAnsi="Times New Roman" w:eastAsia="宋体" w:cs="Times New Roman"/>
          <w:szCs w:val="20"/>
        </w:rPr>
        <w:t>3学时</w:t>
      </w:r>
    </w:p>
    <w:p>
      <w:pPr>
        <w:ind w:firstLine="420"/>
        <w:rPr>
          <w:rFonts w:ascii="Times New Roman" w:hAnsi="Times New Roman" w:eastAsia="宋体" w:cs="Times New Roman"/>
          <w:b/>
          <w:bCs/>
          <w:szCs w:val="20"/>
        </w:rPr>
      </w:pPr>
      <w:r>
        <w:rPr>
          <w:rFonts w:hint="eastAsia" w:ascii="Times New Roman" w:hAnsi="Times New Roman" w:eastAsia="宋体" w:cs="Times New Roman"/>
          <w:b/>
          <w:bCs/>
          <w:szCs w:val="20"/>
        </w:rPr>
        <w:t>教学内容：</w:t>
      </w:r>
    </w:p>
    <w:p>
      <w:pPr>
        <w:ind w:firstLine="420"/>
        <w:rPr>
          <w:rFonts w:ascii="宋体" w:hAnsi="宋体" w:eastAsia="宋体" w:cs="Times New Roman"/>
          <w:szCs w:val="20"/>
        </w:rPr>
      </w:pPr>
      <w:r>
        <w:rPr>
          <w:rFonts w:hint="eastAsia" w:ascii="宋体" w:hAnsi="宋体" w:eastAsia="宋体" w:cs="Times New Roman"/>
          <w:szCs w:val="20"/>
        </w:rPr>
        <w:t xml:space="preserve">第一节  民族民俗概述 </w:t>
      </w:r>
    </w:p>
    <w:p>
      <w:pPr>
        <w:ind w:left="434"/>
        <w:rPr>
          <w:rFonts w:ascii="宋体" w:hAnsi="宋体" w:eastAsia="宋体" w:cs="Times New Roman"/>
          <w:szCs w:val="20"/>
        </w:rPr>
      </w:pPr>
      <w:r>
        <w:rPr>
          <w:rFonts w:hint="eastAsia" w:ascii="宋体" w:hAnsi="宋体" w:eastAsia="宋体" w:cs="Times New Roman"/>
          <w:szCs w:val="20"/>
        </w:rPr>
        <w:t>一、基本概念界定</w:t>
      </w:r>
    </w:p>
    <w:p>
      <w:pPr>
        <w:ind w:left="434"/>
        <w:rPr>
          <w:rFonts w:ascii="宋体" w:hAnsi="宋体" w:eastAsia="宋体" w:cs="Times New Roman"/>
          <w:szCs w:val="20"/>
        </w:rPr>
      </w:pPr>
      <w:r>
        <w:rPr>
          <w:rFonts w:hint="eastAsia" w:ascii="宋体" w:hAnsi="宋体" w:eastAsia="宋体" w:cs="Times New Roman"/>
          <w:szCs w:val="20"/>
        </w:rPr>
        <w:t>二、民俗的类别</w:t>
      </w:r>
    </w:p>
    <w:p>
      <w:pPr>
        <w:ind w:firstLine="420" w:firstLineChars="200"/>
        <w:rPr>
          <w:rFonts w:ascii="宋体" w:hAnsi="宋体" w:eastAsia="宋体" w:cs="Times New Roman"/>
          <w:szCs w:val="20"/>
        </w:rPr>
      </w:pPr>
      <w:r>
        <w:rPr>
          <w:rFonts w:hint="eastAsia" w:ascii="宋体" w:hAnsi="宋体" w:eastAsia="宋体" w:cs="Times New Roman"/>
          <w:szCs w:val="20"/>
        </w:rPr>
        <w:t xml:space="preserve">第二节  民俗的基本特征和社会功能 </w:t>
      </w:r>
    </w:p>
    <w:p>
      <w:pPr>
        <w:ind w:firstLine="435"/>
        <w:rPr>
          <w:rFonts w:ascii="宋体" w:hAnsi="宋体" w:eastAsia="宋体" w:cs="Times New Roman"/>
          <w:szCs w:val="20"/>
        </w:rPr>
      </w:pPr>
      <w:r>
        <w:rPr>
          <w:rFonts w:hint="eastAsia" w:ascii="宋体" w:hAnsi="宋体" w:eastAsia="宋体" w:cs="Times New Roman"/>
          <w:szCs w:val="20"/>
        </w:rPr>
        <w:t>一、民俗的基本特征</w:t>
      </w:r>
    </w:p>
    <w:p>
      <w:pPr>
        <w:ind w:firstLine="435"/>
        <w:rPr>
          <w:rFonts w:ascii="宋体" w:hAnsi="宋体" w:eastAsia="宋体" w:cs="Times New Roman"/>
          <w:szCs w:val="20"/>
        </w:rPr>
      </w:pPr>
      <w:r>
        <w:rPr>
          <w:rFonts w:hint="eastAsia" w:ascii="宋体" w:hAnsi="宋体" w:eastAsia="宋体" w:cs="Times New Roman"/>
          <w:szCs w:val="20"/>
        </w:rPr>
        <w:t>二、民俗的社会功能</w:t>
      </w:r>
    </w:p>
    <w:p>
      <w:pPr>
        <w:ind w:firstLine="420"/>
        <w:rPr>
          <w:rFonts w:ascii="宋体" w:hAnsi="宋体" w:eastAsia="宋体" w:cs="Times New Roman"/>
          <w:szCs w:val="20"/>
        </w:rPr>
      </w:pPr>
      <w:r>
        <w:rPr>
          <w:rFonts w:hint="eastAsia" w:ascii="宋体" w:hAnsi="宋体" w:eastAsia="宋体" w:cs="Times New Roman"/>
          <w:szCs w:val="20"/>
        </w:rPr>
        <w:t>第三节  中国民俗的起源、发展和演变</w:t>
      </w:r>
    </w:p>
    <w:p>
      <w:pPr>
        <w:ind w:firstLine="420"/>
        <w:rPr>
          <w:rFonts w:ascii="宋体" w:hAnsi="宋体" w:eastAsia="宋体" w:cs="Times New Roman"/>
          <w:szCs w:val="20"/>
        </w:rPr>
      </w:pPr>
      <w:r>
        <w:rPr>
          <w:rFonts w:hint="eastAsia" w:ascii="宋体" w:hAnsi="宋体" w:eastAsia="宋体" w:cs="Times New Roman"/>
          <w:szCs w:val="20"/>
        </w:rPr>
        <w:t>一、远古民俗</w:t>
      </w:r>
    </w:p>
    <w:p>
      <w:pPr>
        <w:ind w:firstLine="420"/>
        <w:rPr>
          <w:rFonts w:ascii="宋体" w:hAnsi="宋体" w:eastAsia="宋体" w:cs="Times New Roman"/>
          <w:szCs w:val="20"/>
        </w:rPr>
      </w:pPr>
      <w:r>
        <w:rPr>
          <w:rFonts w:hint="eastAsia" w:ascii="宋体" w:hAnsi="宋体" w:eastAsia="宋体" w:cs="Times New Roman"/>
          <w:szCs w:val="20"/>
        </w:rPr>
        <w:t>二、古代民俗</w:t>
      </w:r>
    </w:p>
    <w:p>
      <w:pPr>
        <w:ind w:firstLine="420"/>
        <w:rPr>
          <w:rFonts w:ascii="宋体" w:hAnsi="宋体" w:eastAsia="宋体" w:cs="Times New Roman"/>
          <w:szCs w:val="20"/>
        </w:rPr>
      </w:pPr>
      <w:r>
        <w:rPr>
          <w:rFonts w:hint="eastAsia" w:ascii="宋体" w:hAnsi="宋体" w:eastAsia="宋体" w:cs="Times New Roman"/>
          <w:szCs w:val="20"/>
        </w:rPr>
        <w:t>三、近现代民俗</w:t>
      </w:r>
    </w:p>
    <w:p>
      <w:pPr>
        <w:adjustRightInd w:val="0"/>
        <w:snapToGrid w:val="0"/>
        <w:spacing w:line="300" w:lineRule="atLeast"/>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考核要求：</w:t>
      </w:r>
    </w:p>
    <w:p>
      <w:pPr>
        <w:tabs>
          <w:tab w:val="left" w:pos="614"/>
        </w:tabs>
        <w:ind w:firstLine="420" w:firstLineChars="200"/>
        <w:rPr>
          <w:rFonts w:ascii="宋体" w:hAnsi="宋体" w:eastAsia="宋体" w:cs="Times New Roman"/>
          <w:szCs w:val="20"/>
        </w:rPr>
      </w:pPr>
      <w:r>
        <w:rPr>
          <w:rFonts w:hint="eastAsia" w:ascii="宋体" w:hAnsi="宋体" w:eastAsia="宋体" w:cs="Times New Roman"/>
          <w:szCs w:val="20"/>
        </w:rPr>
        <w:t>1、识记 民族民俗概述、民俗的类别等基础概念。</w:t>
      </w:r>
    </w:p>
    <w:p>
      <w:pPr>
        <w:ind w:firstLine="420" w:firstLineChars="200"/>
        <w:rPr>
          <w:rFonts w:ascii="宋体" w:hAnsi="宋体" w:eastAsia="宋体" w:cs="Times New Roman"/>
          <w:szCs w:val="20"/>
        </w:rPr>
      </w:pPr>
      <w:r>
        <w:rPr>
          <w:rFonts w:hint="eastAsia" w:ascii="宋体" w:hAnsi="宋体" w:eastAsia="宋体" w:cs="Times New Roman"/>
          <w:szCs w:val="20"/>
        </w:rPr>
        <w:t>2、掌握 民族民俗的类别；中国民俗的起源、发展和演变。</w:t>
      </w:r>
    </w:p>
    <w:p>
      <w:pPr>
        <w:ind w:firstLine="420" w:firstLineChars="200"/>
        <w:rPr>
          <w:rFonts w:ascii="宋体" w:hAnsi="宋体" w:eastAsia="宋体" w:cs="Times New Roman"/>
          <w:szCs w:val="20"/>
        </w:rPr>
      </w:pPr>
      <w:r>
        <w:rPr>
          <w:rFonts w:hint="eastAsia" w:ascii="宋体" w:hAnsi="宋体" w:eastAsia="宋体" w:cs="Times New Roman"/>
          <w:szCs w:val="20"/>
        </w:rPr>
        <w:t>3、运用 了解民族学研究的方法，选定相关题目，进行实际研究。</w:t>
      </w:r>
    </w:p>
    <w:p>
      <w:pPr>
        <w:jc w:val="center"/>
        <w:rPr>
          <w:rFonts w:ascii="Times New Roman" w:hAnsi="Times New Roman" w:eastAsia="宋体" w:cs="Times New Roman"/>
          <w:b/>
          <w:bCs/>
          <w:sz w:val="24"/>
          <w:szCs w:val="20"/>
        </w:rPr>
      </w:pPr>
    </w:p>
    <w:p>
      <w:pPr>
        <w:jc w:val="center"/>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第二章 民俗旅游概述</w:t>
      </w:r>
    </w:p>
    <w:p>
      <w:pPr>
        <w:ind w:firstLine="435"/>
        <w:rPr>
          <w:rFonts w:ascii="Times New Roman" w:hAnsi="Times New Roman" w:eastAsia="宋体" w:cs="Times New Roman"/>
          <w:b/>
          <w:bCs/>
          <w:szCs w:val="20"/>
        </w:rPr>
      </w:pPr>
      <w:r>
        <w:rPr>
          <w:rFonts w:hint="eastAsia" w:ascii="Times New Roman" w:hAnsi="Times New Roman" w:eastAsia="宋体" w:cs="Times New Roman"/>
          <w:b/>
          <w:bCs/>
          <w:szCs w:val="20"/>
        </w:rPr>
        <w:t>教学要点：</w:t>
      </w:r>
    </w:p>
    <w:p>
      <w:pPr>
        <w:ind w:left="420" w:leftChars="200"/>
        <w:rPr>
          <w:rFonts w:ascii="宋体" w:hAnsi="宋体" w:eastAsia="宋体" w:cs="Times New Roman"/>
          <w:szCs w:val="20"/>
        </w:rPr>
      </w:pPr>
      <w:r>
        <w:rPr>
          <w:rFonts w:hint="eastAsia" w:ascii="宋体" w:hAnsi="宋体" w:eastAsia="宋体" w:cs="Times New Roman"/>
          <w:szCs w:val="20"/>
        </w:rPr>
        <w:t>1、民俗旅游的相关概念及构成</w:t>
      </w:r>
    </w:p>
    <w:p>
      <w:pPr>
        <w:ind w:left="420" w:leftChars="200"/>
        <w:rPr>
          <w:rFonts w:ascii="宋体" w:hAnsi="宋体" w:eastAsia="宋体" w:cs="Times New Roman"/>
          <w:szCs w:val="20"/>
        </w:rPr>
      </w:pPr>
      <w:r>
        <w:rPr>
          <w:rFonts w:hint="eastAsia" w:ascii="宋体" w:hAnsi="宋体" w:eastAsia="宋体" w:cs="Times New Roman"/>
          <w:szCs w:val="20"/>
        </w:rPr>
        <w:t>2、西部民俗旅游的发展过程</w:t>
      </w:r>
    </w:p>
    <w:p>
      <w:pPr>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教学时数：</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3学时</w:t>
      </w:r>
    </w:p>
    <w:p>
      <w:pPr>
        <w:ind w:firstLine="420"/>
        <w:rPr>
          <w:rFonts w:ascii="Times New Roman" w:hAnsi="Times New Roman" w:eastAsia="宋体" w:cs="Times New Roman"/>
          <w:b/>
          <w:bCs/>
          <w:szCs w:val="20"/>
        </w:rPr>
      </w:pPr>
      <w:r>
        <w:rPr>
          <w:rFonts w:hint="eastAsia" w:ascii="Times New Roman" w:hAnsi="Times New Roman" w:eastAsia="宋体" w:cs="Times New Roman"/>
          <w:b/>
          <w:bCs/>
          <w:szCs w:val="20"/>
        </w:rPr>
        <w:t>教学内容：</w:t>
      </w:r>
    </w:p>
    <w:p>
      <w:pPr>
        <w:ind w:firstLine="420"/>
        <w:rPr>
          <w:rFonts w:ascii="宋体" w:hAnsi="宋体" w:eastAsia="宋体" w:cs="Times New Roman"/>
          <w:szCs w:val="20"/>
        </w:rPr>
      </w:pPr>
      <w:r>
        <w:rPr>
          <w:rFonts w:hint="eastAsia" w:ascii="宋体" w:hAnsi="宋体" w:eastAsia="宋体" w:cs="Times New Roman"/>
          <w:szCs w:val="20"/>
        </w:rPr>
        <w:t>第一节  民俗旅游的概念、特征和功能</w:t>
      </w:r>
    </w:p>
    <w:p>
      <w:pPr>
        <w:ind w:firstLine="435"/>
        <w:rPr>
          <w:rFonts w:ascii="宋体" w:hAnsi="宋体" w:eastAsia="宋体" w:cs="Times New Roman"/>
          <w:szCs w:val="20"/>
        </w:rPr>
      </w:pPr>
      <w:r>
        <w:rPr>
          <w:rFonts w:hint="eastAsia" w:ascii="宋体" w:hAnsi="宋体" w:eastAsia="宋体" w:cs="Times New Roman"/>
          <w:szCs w:val="20"/>
        </w:rPr>
        <w:t>一、民俗旅游的概念</w:t>
      </w:r>
    </w:p>
    <w:p>
      <w:pPr>
        <w:ind w:firstLine="435"/>
        <w:rPr>
          <w:rFonts w:ascii="宋体" w:hAnsi="宋体" w:eastAsia="宋体" w:cs="Times New Roman"/>
          <w:szCs w:val="20"/>
        </w:rPr>
      </w:pPr>
      <w:r>
        <w:rPr>
          <w:rFonts w:hint="eastAsia" w:ascii="宋体" w:hAnsi="宋体" w:eastAsia="宋体" w:cs="Times New Roman"/>
          <w:szCs w:val="20"/>
        </w:rPr>
        <w:t>二、民俗旅游的特征</w:t>
      </w:r>
    </w:p>
    <w:p>
      <w:pPr>
        <w:ind w:firstLine="435"/>
        <w:rPr>
          <w:rFonts w:ascii="宋体" w:hAnsi="宋体" w:eastAsia="宋体" w:cs="Times New Roman"/>
          <w:szCs w:val="20"/>
        </w:rPr>
      </w:pPr>
      <w:r>
        <w:rPr>
          <w:rFonts w:hint="eastAsia" w:ascii="宋体" w:hAnsi="宋体" w:eastAsia="宋体" w:cs="Times New Roman"/>
          <w:szCs w:val="20"/>
        </w:rPr>
        <w:t>三、民俗旅游的功能</w:t>
      </w:r>
    </w:p>
    <w:p>
      <w:pPr>
        <w:rPr>
          <w:rFonts w:ascii="宋体" w:hAnsi="宋体" w:eastAsia="宋体" w:cs="Times New Roman"/>
          <w:szCs w:val="20"/>
        </w:rPr>
      </w:pPr>
      <w:r>
        <w:rPr>
          <w:rFonts w:hint="eastAsia" w:ascii="宋体" w:hAnsi="宋体" w:eastAsia="宋体" w:cs="Times New Roman"/>
          <w:szCs w:val="20"/>
        </w:rPr>
        <w:t xml:space="preserve">    第二节  民俗旅游的构成</w:t>
      </w:r>
    </w:p>
    <w:p>
      <w:pPr>
        <w:ind w:firstLine="435"/>
        <w:rPr>
          <w:rFonts w:ascii="宋体" w:hAnsi="宋体" w:eastAsia="宋体" w:cs="Times New Roman"/>
          <w:szCs w:val="20"/>
        </w:rPr>
      </w:pPr>
      <w:r>
        <w:rPr>
          <w:rFonts w:hint="eastAsia" w:ascii="宋体" w:hAnsi="宋体" w:eastAsia="宋体" w:cs="Times New Roman"/>
          <w:szCs w:val="20"/>
        </w:rPr>
        <w:t>一、民俗旅游者</w:t>
      </w:r>
    </w:p>
    <w:p>
      <w:pPr>
        <w:ind w:firstLine="435"/>
        <w:rPr>
          <w:rFonts w:ascii="宋体" w:hAnsi="宋体" w:eastAsia="宋体" w:cs="Times New Roman"/>
          <w:szCs w:val="20"/>
        </w:rPr>
      </w:pPr>
      <w:r>
        <w:rPr>
          <w:rFonts w:hint="eastAsia" w:ascii="宋体" w:hAnsi="宋体" w:eastAsia="宋体" w:cs="Times New Roman"/>
          <w:szCs w:val="20"/>
        </w:rPr>
        <w:t>二、民俗旅游业</w:t>
      </w:r>
    </w:p>
    <w:p>
      <w:pPr>
        <w:ind w:firstLine="420" w:firstLineChars="200"/>
        <w:rPr>
          <w:rFonts w:ascii="宋体" w:hAnsi="宋体"/>
          <w:szCs w:val="20"/>
        </w:rPr>
      </w:pPr>
      <w:r>
        <w:rPr>
          <w:rFonts w:hint="eastAsia" w:ascii="宋体" w:hAnsi="宋体"/>
          <w:szCs w:val="20"/>
        </w:rPr>
        <w:t>三、民俗旅游资源</w:t>
      </w:r>
    </w:p>
    <w:p>
      <w:pPr>
        <w:ind w:firstLine="420" w:firstLineChars="200"/>
        <w:rPr>
          <w:rFonts w:ascii="宋体" w:hAnsi="宋体" w:eastAsia="宋体" w:cs="Times New Roman"/>
          <w:szCs w:val="20"/>
        </w:rPr>
      </w:pPr>
      <w:r>
        <w:rPr>
          <w:rFonts w:ascii="宋体" w:hAnsi="宋体" w:eastAsia="宋体" w:cs="Times New Roman"/>
          <w:szCs w:val="20"/>
        </w:rPr>
        <w:t>第三节</w:t>
      </w:r>
      <w:r>
        <w:rPr>
          <w:rFonts w:hint="eastAsia" w:ascii="宋体" w:hAnsi="宋体" w:eastAsia="宋体" w:cs="Times New Roman"/>
          <w:szCs w:val="20"/>
        </w:rPr>
        <w:t>西部民俗旅游</w:t>
      </w:r>
    </w:p>
    <w:p>
      <w:pPr>
        <w:ind w:firstLine="420" w:firstLineChars="200"/>
        <w:rPr>
          <w:rFonts w:ascii="宋体" w:hAnsi="宋体" w:eastAsia="宋体" w:cs="Times New Roman"/>
          <w:szCs w:val="20"/>
        </w:rPr>
      </w:pPr>
      <w:r>
        <w:rPr>
          <w:rFonts w:hint="eastAsia" w:ascii="宋体" w:hAnsi="宋体" w:eastAsia="宋体" w:cs="Times New Roman"/>
          <w:szCs w:val="20"/>
        </w:rPr>
        <w:t>一、西部民俗旅游的发展历程</w:t>
      </w:r>
    </w:p>
    <w:p>
      <w:pPr>
        <w:ind w:firstLine="435"/>
        <w:rPr>
          <w:rFonts w:ascii="宋体" w:hAnsi="宋体" w:eastAsia="宋体" w:cs="Times New Roman"/>
          <w:szCs w:val="20"/>
        </w:rPr>
      </w:pPr>
      <w:r>
        <w:rPr>
          <w:rFonts w:hint="eastAsia" w:ascii="宋体" w:hAnsi="宋体" w:eastAsia="宋体" w:cs="Times New Roman"/>
          <w:szCs w:val="20"/>
        </w:rPr>
        <w:t>二、西部民俗旅游的发展成就</w:t>
      </w:r>
    </w:p>
    <w:p>
      <w:pPr>
        <w:ind w:firstLine="435"/>
        <w:rPr>
          <w:rFonts w:ascii="宋体" w:hAnsi="宋体" w:eastAsia="宋体" w:cs="Times New Roman"/>
          <w:szCs w:val="20"/>
        </w:rPr>
      </w:pPr>
      <w:r>
        <w:rPr>
          <w:rFonts w:hint="eastAsia" w:ascii="宋体" w:hAnsi="宋体" w:eastAsia="宋体" w:cs="Times New Roman"/>
          <w:szCs w:val="20"/>
        </w:rPr>
        <w:t>三、西部民俗旅游存在的问题</w:t>
      </w:r>
    </w:p>
    <w:p>
      <w:pPr>
        <w:adjustRightInd w:val="0"/>
        <w:snapToGrid w:val="0"/>
        <w:spacing w:line="300" w:lineRule="atLeast"/>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考核要求：</w:t>
      </w:r>
    </w:p>
    <w:p>
      <w:pPr>
        <w:ind w:left="420" w:leftChars="200"/>
        <w:rPr>
          <w:rFonts w:ascii="宋体" w:hAnsi="宋体" w:eastAsia="宋体" w:cs="Times New Roman"/>
          <w:szCs w:val="20"/>
        </w:rPr>
      </w:pPr>
      <w:r>
        <w:rPr>
          <w:rFonts w:hint="eastAsia" w:ascii="宋体" w:hAnsi="宋体" w:eastAsia="宋体" w:cs="Times New Roman"/>
          <w:szCs w:val="20"/>
        </w:rPr>
        <w:t>1、识记 民俗旅游、民俗旅游者等基础概念。</w:t>
      </w:r>
    </w:p>
    <w:p>
      <w:pPr>
        <w:ind w:left="420" w:leftChars="200"/>
        <w:rPr>
          <w:rFonts w:ascii="宋体" w:hAnsi="宋体" w:eastAsia="宋体" w:cs="Times New Roman"/>
          <w:szCs w:val="20"/>
        </w:rPr>
      </w:pPr>
      <w:r>
        <w:rPr>
          <w:rFonts w:hint="eastAsia" w:ascii="宋体" w:hAnsi="宋体" w:eastAsia="宋体" w:cs="Times New Roman"/>
          <w:szCs w:val="20"/>
        </w:rPr>
        <w:t>2、了解 我国各类民俗旅游资源。</w:t>
      </w:r>
    </w:p>
    <w:p>
      <w:pPr>
        <w:ind w:left="420" w:leftChars="200"/>
        <w:rPr>
          <w:rFonts w:ascii="宋体" w:hAnsi="宋体" w:eastAsia="宋体" w:cs="Times New Roman"/>
          <w:szCs w:val="20"/>
        </w:rPr>
      </w:pPr>
      <w:r>
        <w:rPr>
          <w:rFonts w:hint="eastAsia" w:ascii="宋体" w:hAnsi="宋体" w:eastAsia="宋体" w:cs="Times New Roman"/>
          <w:szCs w:val="20"/>
        </w:rPr>
        <w:t>3、掌握 民俗旅游的特征；</w:t>
      </w:r>
    </w:p>
    <w:p>
      <w:pPr>
        <w:ind w:left="420" w:leftChars="200"/>
        <w:rPr>
          <w:rFonts w:ascii="宋体" w:hAnsi="宋体" w:eastAsia="宋体" w:cs="Times New Roman"/>
          <w:szCs w:val="20"/>
        </w:rPr>
      </w:pPr>
      <w:r>
        <w:rPr>
          <w:rFonts w:hint="eastAsia" w:ascii="宋体" w:hAnsi="宋体" w:eastAsia="宋体" w:cs="Times New Roman"/>
          <w:szCs w:val="20"/>
        </w:rPr>
        <w:t xml:space="preserve">        西部民俗旅游的发展历程，现阶段发展成就及存在问题。</w:t>
      </w:r>
    </w:p>
    <w:p>
      <w:pPr>
        <w:jc w:val="center"/>
        <w:rPr>
          <w:rFonts w:ascii="Times New Roman" w:hAnsi="Times New Roman" w:eastAsia="宋体" w:cs="Times New Roman"/>
          <w:b/>
          <w:bCs/>
          <w:sz w:val="24"/>
          <w:szCs w:val="20"/>
        </w:rPr>
      </w:pPr>
    </w:p>
    <w:p>
      <w:pPr>
        <w:jc w:val="center"/>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第三章 民俗旅游资源的保护与开发</w:t>
      </w:r>
    </w:p>
    <w:p>
      <w:pPr>
        <w:ind w:firstLine="435"/>
        <w:rPr>
          <w:rFonts w:ascii="Times New Roman" w:hAnsi="Times New Roman" w:eastAsia="宋体" w:cs="Times New Roman"/>
          <w:b/>
          <w:bCs/>
          <w:szCs w:val="20"/>
        </w:rPr>
      </w:pPr>
      <w:r>
        <w:rPr>
          <w:rFonts w:hint="eastAsia" w:ascii="Times New Roman" w:hAnsi="Times New Roman" w:eastAsia="宋体" w:cs="Times New Roman"/>
          <w:b/>
          <w:bCs/>
          <w:szCs w:val="20"/>
        </w:rPr>
        <w:t>教学要点：</w:t>
      </w:r>
    </w:p>
    <w:p>
      <w:pPr>
        <w:ind w:firstLine="420" w:firstLineChars="200"/>
        <w:rPr>
          <w:rFonts w:ascii="宋体" w:hAnsi="宋体" w:eastAsia="宋体" w:cs="Times New Roman"/>
          <w:szCs w:val="20"/>
        </w:rPr>
      </w:pPr>
      <w:r>
        <w:rPr>
          <w:rFonts w:hint="eastAsia" w:ascii="宋体" w:hAnsi="宋体" w:eastAsia="宋体" w:cs="Times New Roman"/>
          <w:szCs w:val="20"/>
        </w:rPr>
        <w:t>1、民俗旅游资源的保护的相关概念</w:t>
      </w:r>
    </w:p>
    <w:p>
      <w:pPr>
        <w:ind w:firstLine="420" w:firstLineChars="200"/>
        <w:rPr>
          <w:rFonts w:ascii="宋体" w:hAnsi="宋体" w:eastAsia="宋体" w:cs="Times New Roman"/>
          <w:szCs w:val="20"/>
        </w:rPr>
      </w:pPr>
      <w:r>
        <w:rPr>
          <w:rFonts w:hint="eastAsia" w:ascii="宋体" w:hAnsi="宋体" w:eastAsia="宋体" w:cs="Times New Roman"/>
          <w:szCs w:val="20"/>
        </w:rPr>
        <w:t>2、民俗旅游资源开发的相关模式</w:t>
      </w:r>
    </w:p>
    <w:p>
      <w:pPr>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教学时数：</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2学时</w:t>
      </w:r>
    </w:p>
    <w:p>
      <w:pPr>
        <w:ind w:firstLine="420"/>
        <w:rPr>
          <w:rFonts w:ascii="Times New Roman" w:hAnsi="Times New Roman" w:eastAsia="宋体" w:cs="Times New Roman"/>
          <w:b/>
          <w:bCs/>
          <w:szCs w:val="20"/>
        </w:rPr>
      </w:pPr>
      <w:r>
        <w:rPr>
          <w:rFonts w:hint="eastAsia" w:ascii="Times New Roman" w:hAnsi="Times New Roman" w:eastAsia="宋体" w:cs="Times New Roman"/>
          <w:b/>
          <w:bCs/>
          <w:szCs w:val="20"/>
        </w:rPr>
        <w:t>教学内容：</w:t>
      </w:r>
    </w:p>
    <w:p>
      <w:pPr>
        <w:ind w:firstLine="420"/>
        <w:rPr>
          <w:rFonts w:ascii="宋体" w:hAnsi="宋体" w:eastAsia="宋体" w:cs="Times New Roman"/>
          <w:szCs w:val="20"/>
        </w:rPr>
      </w:pPr>
      <w:r>
        <w:rPr>
          <w:rFonts w:hint="eastAsia" w:ascii="宋体" w:hAnsi="宋体" w:eastAsia="宋体" w:cs="Times New Roman"/>
          <w:szCs w:val="20"/>
        </w:rPr>
        <w:t xml:space="preserve">第一节  民俗旅游资源的保护 </w:t>
      </w:r>
    </w:p>
    <w:p>
      <w:pPr>
        <w:ind w:firstLine="435"/>
        <w:rPr>
          <w:rFonts w:ascii="宋体" w:hAnsi="宋体" w:eastAsia="宋体" w:cs="Times New Roman"/>
          <w:szCs w:val="20"/>
        </w:rPr>
      </w:pPr>
      <w:r>
        <w:rPr>
          <w:rFonts w:hint="eastAsia" w:ascii="宋体" w:hAnsi="宋体" w:eastAsia="宋体" w:cs="Times New Roman"/>
          <w:szCs w:val="20"/>
        </w:rPr>
        <w:t>一、民俗旅游资源保护的重要性</w:t>
      </w:r>
    </w:p>
    <w:p>
      <w:pPr>
        <w:ind w:firstLine="435"/>
        <w:rPr>
          <w:rFonts w:ascii="宋体" w:hAnsi="宋体" w:eastAsia="宋体" w:cs="Times New Roman"/>
          <w:szCs w:val="20"/>
        </w:rPr>
      </w:pPr>
      <w:r>
        <w:rPr>
          <w:rFonts w:hint="eastAsia" w:ascii="宋体" w:hAnsi="宋体" w:eastAsia="宋体" w:cs="Times New Roman"/>
          <w:szCs w:val="20"/>
        </w:rPr>
        <w:t>二、民俗旅游资源保护的困境与悖论</w:t>
      </w:r>
    </w:p>
    <w:p>
      <w:pPr>
        <w:ind w:firstLine="435"/>
        <w:rPr>
          <w:rFonts w:ascii="宋体" w:hAnsi="宋体" w:eastAsia="宋体" w:cs="Times New Roman"/>
          <w:szCs w:val="20"/>
        </w:rPr>
      </w:pPr>
      <w:r>
        <w:rPr>
          <w:rFonts w:hint="eastAsia" w:ascii="宋体" w:hAnsi="宋体" w:eastAsia="宋体" w:cs="Times New Roman"/>
          <w:szCs w:val="20"/>
        </w:rPr>
        <w:t>三、民俗旅游资源保护的理论思考</w:t>
      </w:r>
    </w:p>
    <w:p>
      <w:pPr>
        <w:ind w:firstLine="435"/>
        <w:rPr>
          <w:rFonts w:ascii="宋体" w:hAnsi="宋体" w:eastAsia="宋体" w:cs="Times New Roman"/>
          <w:szCs w:val="20"/>
        </w:rPr>
      </w:pPr>
      <w:r>
        <w:rPr>
          <w:rFonts w:hint="eastAsia" w:ascii="宋体" w:hAnsi="宋体" w:eastAsia="宋体" w:cs="Times New Roman"/>
          <w:szCs w:val="20"/>
        </w:rPr>
        <w:t>四、民俗旅游资源保护的原则</w:t>
      </w:r>
    </w:p>
    <w:p>
      <w:pPr>
        <w:ind w:firstLine="435"/>
        <w:rPr>
          <w:rFonts w:ascii="宋体" w:hAnsi="宋体" w:eastAsia="宋体" w:cs="Times New Roman"/>
          <w:szCs w:val="20"/>
        </w:rPr>
      </w:pPr>
      <w:r>
        <w:rPr>
          <w:rFonts w:hint="eastAsia" w:ascii="宋体" w:hAnsi="宋体" w:eastAsia="宋体" w:cs="Times New Roman"/>
          <w:szCs w:val="20"/>
        </w:rPr>
        <w:t>五、民俗旅游资源保护的方法和措施</w:t>
      </w:r>
    </w:p>
    <w:p>
      <w:pPr>
        <w:rPr>
          <w:rFonts w:ascii="宋体" w:hAnsi="宋体" w:eastAsia="宋体" w:cs="Times New Roman"/>
          <w:szCs w:val="20"/>
        </w:rPr>
      </w:pPr>
      <w:r>
        <w:rPr>
          <w:rFonts w:hint="eastAsia" w:ascii="宋体" w:hAnsi="宋体" w:eastAsia="宋体" w:cs="Times New Roman"/>
          <w:szCs w:val="20"/>
        </w:rPr>
        <w:t xml:space="preserve">    第二节  民俗旅游资源的开发</w:t>
      </w:r>
    </w:p>
    <w:p>
      <w:pPr>
        <w:ind w:firstLine="435"/>
        <w:rPr>
          <w:rFonts w:ascii="宋体" w:hAnsi="宋体" w:eastAsia="宋体" w:cs="Times New Roman"/>
          <w:szCs w:val="20"/>
        </w:rPr>
      </w:pPr>
      <w:r>
        <w:rPr>
          <w:rFonts w:hint="eastAsia" w:ascii="宋体" w:hAnsi="宋体" w:eastAsia="宋体" w:cs="Times New Roman"/>
          <w:szCs w:val="20"/>
        </w:rPr>
        <w:t>一、民俗旅游资源价值评价</w:t>
      </w:r>
    </w:p>
    <w:p>
      <w:pPr>
        <w:ind w:firstLine="435"/>
        <w:rPr>
          <w:rFonts w:ascii="宋体" w:hAnsi="宋体" w:eastAsia="宋体" w:cs="Times New Roman"/>
          <w:szCs w:val="20"/>
        </w:rPr>
      </w:pPr>
      <w:r>
        <w:rPr>
          <w:rFonts w:hint="eastAsia" w:ascii="宋体" w:hAnsi="宋体" w:eastAsia="宋体" w:cs="Times New Roman"/>
          <w:szCs w:val="20"/>
        </w:rPr>
        <w:t>二、民俗旅游产品</w:t>
      </w:r>
    </w:p>
    <w:p>
      <w:pPr>
        <w:ind w:firstLine="435"/>
        <w:rPr>
          <w:rFonts w:ascii="宋体" w:hAnsi="宋体" w:eastAsia="宋体" w:cs="Times New Roman"/>
          <w:szCs w:val="20"/>
        </w:rPr>
      </w:pPr>
      <w:r>
        <w:rPr>
          <w:rFonts w:hint="eastAsia" w:ascii="宋体" w:hAnsi="宋体" w:eastAsia="宋体" w:cs="Times New Roman"/>
          <w:szCs w:val="20"/>
        </w:rPr>
        <w:t>三、民俗旅游资源开发模式</w:t>
      </w:r>
    </w:p>
    <w:p>
      <w:pPr>
        <w:adjustRightInd w:val="0"/>
        <w:snapToGrid w:val="0"/>
        <w:spacing w:line="300" w:lineRule="atLeast"/>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考核要求：</w:t>
      </w:r>
    </w:p>
    <w:p>
      <w:pPr>
        <w:ind w:left="420" w:leftChars="200"/>
        <w:rPr>
          <w:rFonts w:ascii="宋体" w:hAnsi="宋体" w:eastAsia="宋体" w:cs="Times New Roman"/>
          <w:szCs w:val="20"/>
        </w:rPr>
      </w:pPr>
      <w:r>
        <w:rPr>
          <w:rFonts w:hint="eastAsia" w:ascii="宋体" w:hAnsi="宋体" w:eastAsia="宋体" w:cs="Times New Roman"/>
          <w:szCs w:val="20"/>
        </w:rPr>
        <w:t>1、了解 民俗旅游资源保护的重要性；</w:t>
      </w:r>
    </w:p>
    <w:p>
      <w:pPr>
        <w:ind w:left="420" w:leftChars="200"/>
        <w:rPr>
          <w:rFonts w:ascii="宋体" w:hAnsi="宋体" w:eastAsia="宋体" w:cs="Times New Roman"/>
          <w:szCs w:val="20"/>
        </w:rPr>
      </w:pPr>
      <w:r>
        <w:rPr>
          <w:rFonts w:hint="eastAsia" w:ascii="宋体" w:hAnsi="宋体" w:eastAsia="宋体" w:cs="Times New Roman"/>
          <w:szCs w:val="20"/>
        </w:rPr>
        <w:t>2、掌握 民俗旅游资源保护的原则；</w:t>
      </w:r>
    </w:p>
    <w:p>
      <w:pPr>
        <w:ind w:left="420" w:leftChars="200"/>
        <w:rPr>
          <w:rFonts w:ascii="宋体" w:hAnsi="宋体" w:eastAsia="宋体" w:cs="Times New Roman"/>
          <w:szCs w:val="20"/>
        </w:rPr>
      </w:pPr>
      <w:r>
        <w:rPr>
          <w:rFonts w:hint="eastAsia" w:ascii="宋体" w:hAnsi="宋体" w:eastAsia="宋体" w:cs="Times New Roman"/>
          <w:szCs w:val="20"/>
        </w:rPr>
        <w:t xml:space="preserve">        学习民俗旅游资源价值评价方法；</w:t>
      </w:r>
    </w:p>
    <w:p>
      <w:pPr>
        <w:ind w:left="420" w:leftChars="200"/>
        <w:rPr>
          <w:rFonts w:ascii="宋体" w:hAnsi="宋体" w:eastAsia="宋体" w:cs="Times New Roman"/>
          <w:szCs w:val="20"/>
        </w:rPr>
      </w:pPr>
      <w:r>
        <w:rPr>
          <w:rFonts w:hint="eastAsia" w:ascii="宋体" w:hAnsi="宋体" w:eastAsia="宋体" w:cs="Times New Roman"/>
          <w:szCs w:val="20"/>
        </w:rPr>
        <w:t xml:space="preserve">        民俗旅游资源开发模式；</w:t>
      </w:r>
    </w:p>
    <w:p>
      <w:pPr>
        <w:ind w:left="420" w:leftChars="200"/>
        <w:rPr>
          <w:rFonts w:ascii="宋体" w:hAnsi="宋体" w:eastAsia="宋体" w:cs="Times New Roman"/>
          <w:szCs w:val="20"/>
        </w:rPr>
      </w:pPr>
      <w:r>
        <w:rPr>
          <w:rFonts w:hint="eastAsia" w:ascii="宋体" w:hAnsi="宋体" w:eastAsia="宋体" w:cs="Times New Roman"/>
          <w:szCs w:val="20"/>
        </w:rPr>
        <w:t>3、运用 结合本章学习内容，在了解民俗旅游资源开发模式及保护的重要性后，试针对西部地区某一民族民俗旅游资源进行保护措施研究。</w:t>
      </w:r>
    </w:p>
    <w:p>
      <w:pPr>
        <w:ind w:firstLine="420"/>
        <w:jc w:val="center"/>
        <w:rPr>
          <w:rFonts w:ascii="Times New Roman" w:hAnsi="Times New Roman" w:eastAsia="宋体" w:cs="Times New Roman"/>
          <w:b/>
          <w:bCs/>
          <w:sz w:val="24"/>
          <w:szCs w:val="20"/>
        </w:rPr>
      </w:pPr>
    </w:p>
    <w:p>
      <w:pPr>
        <w:ind w:firstLine="420"/>
        <w:jc w:val="center"/>
        <w:rPr>
          <w:rFonts w:ascii="Times New Roman" w:hAnsi="Times New Roman" w:eastAsia="宋体" w:cs="Times New Roman"/>
          <w:b/>
          <w:bCs/>
          <w:sz w:val="24"/>
          <w:szCs w:val="20"/>
        </w:rPr>
      </w:pPr>
    </w:p>
    <w:p>
      <w:pPr>
        <w:ind w:firstLine="420"/>
        <w:jc w:val="center"/>
        <w:rPr>
          <w:rFonts w:ascii="Times New Roman" w:hAnsi="Times New Roman" w:eastAsia="宋体" w:cs="Times New Roman"/>
          <w:szCs w:val="20"/>
        </w:rPr>
      </w:pPr>
      <w:r>
        <w:rPr>
          <w:rFonts w:hint="eastAsia" w:ascii="Times New Roman" w:hAnsi="Times New Roman" w:eastAsia="宋体" w:cs="Times New Roman"/>
          <w:b/>
          <w:bCs/>
          <w:sz w:val="24"/>
          <w:szCs w:val="20"/>
        </w:rPr>
        <w:t>第二篇 西北民族民俗旅游</w:t>
      </w:r>
    </w:p>
    <w:p>
      <w:pPr>
        <w:jc w:val="center"/>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第四章 回族民俗旅游</w:t>
      </w:r>
    </w:p>
    <w:p>
      <w:pPr>
        <w:ind w:firstLine="435"/>
        <w:rPr>
          <w:rFonts w:ascii="Times New Roman" w:hAnsi="Times New Roman" w:eastAsia="宋体" w:cs="Times New Roman"/>
          <w:b/>
          <w:bCs/>
          <w:szCs w:val="20"/>
        </w:rPr>
      </w:pPr>
      <w:r>
        <w:rPr>
          <w:rFonts w:hint="eastAsia" w:ascii="Times New Roman" w:hAnsi="Times New Roman" w:eastAsia="宋体" w:cs="Times New Roman"/>
          <w:b/>
          <w:bCs/>
          <w:szCs w:val="20"/>
        </w:rPr>
        <w:t>教学要点：</w:t>
      </w:r>
    </w:p>
    <w:p>
      <w:pPr>
        <w:ind w:firstLine="435"/>
        <w:rPr>
          <w:rFonts w:ascii="Times New Roman" w:hAnsi="Times New Roman" w:eastAsia="宋体" w:cs="Times New Roman"/>
          <w:szCs w:val="20"/>
        </w:rPr>
      </w:pPr>
      <w:r>
        <w:rPr>
          <w:rFonts w:hint="eastAsia" w:ascii="Times New Roman" w:hAnsi="Times New Roman" w:eastAsia="宋体" w:cs="Times New Roman"/>
          <w:szCs w:val="20"/>
        </w:rPr>
        <w:t>1、了解回族文化发展</w:t>
      </w:r>
    </w:p>
    <w:p>
      <w:pPr>
        <w:ind w:firstLine="435"/>
        <w:rPr>
          <w:rFonts w:ascii="Times New Roman" w:hAnsi="Times New Roman" w:eastAsia="宋体" w:cs="Times New Roman"/>
          <w:szCs w:val="20"/>
        </w:rPr>
      </w:pPr>
      <w:r>
        <w:rPr>
          <w:rFonts w:hint="eastAsia" w:ascii="Times New Roman" w:hAnsi="Times New Roman" w:eastAsia="宋体" w:cs="Times New Roman"/>
          <w:szCs w:val="20"/>
        </w:rPr>
        <w:t>2、介绍回族各方面的民俗及与旅游的结合情况</w:t>
      </w:r>
    </w:p>
    <w:p>
      <w:pPr>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教学时数：</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2学时</w:t>
      </w:r>
    </w:p>
    <w:p>
      <w:pPr>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教学内容：</w:t>
      </w:r>
    </w:p>
    <w:p>
      <w:pPr>
        <w:ind w:firstLine="420" w:firstLineChars="200"/>
        <w:rPr>
          <w:rFonts w:ascii="宋体" w:hAnsi="宋体" w:eastAsia="宋体" w:cs="Times New Roman"/>
          <w:szCs w:val="20"/>
        </w:rPr>
      </w:pPr>
      <w:r>
        <w:rPr>
          <w:rFonts w:hint="eastAsia" w:ascii="宋体" w:hAnsi="宋体" w:eastAsia="宋体" w:cs="Times New Roman"/>
          <w:szCs w:val="20"/>
        </w:rPr>
        <w:t xml:space="preserve">第一节  回族物质民俗 </w:t>
      </w:r>
    </w:p>
    <w:p>
      <w:pPr>
        <w:ind w:firstLine="435"/>
        <w:rPr>
          <w:rFonts w:ascii="宋体" w:hAnsi="宋体" w:eastAsia="宋体" w:cs="Times New Roman"/>
          <w:szCs w:val="20"/>
        </w:rPr>
      </w:pPr>
      <w:r>
        <w:rPr>
          <w:rFonts w:hint="eastAsia" w:ascii="宋体" w:hAnsi="宋体" w:eastAsia="宋体" w:cs="Times New Roman"/>
          <w:szCs w:val="20"/>
        </w:rPr>
        <w:t>一、农商兼顾的生产文化</w:t>
      </w:r>
    </w:p>
    <w:p>
      <w:pPr>
        <w:ind w:firstLine="435"/>
        <w:rPr>
          <w:rFonts w:ascii="宋体" w:hAnsi="宋体" w:eastAsia="宋体" w:cs="Times New Roman"/>
          <w:szCs w:val="20"/>
        </w:rPr>
      </w:pPr>
      <w:r>
        <w:rPr>
          <w:rFonts w:hint="eastAsia" w:ascii="宋体" w:hAnsi="宋体" w:eastAsia="宋体" w:cs="Times New Roman"/>
          <w:szCs w:val="20"/>
        </w:rPr>
        <w:t>二、饮食文化</w:t>
      </w:r>
    </w:p>
    <w:p>
      <w:pPr>
        <w:ind w:firstLine="435"/>
        <w:rPr>
          <w:rFonts w:ascii="宋体" w:hAnsi="宋体" w:eastAsia="宋体" w:cs="Times New Roman"/>
          <w:szCs w:val="20"/>
        </w:rPr>
      </w:pPr>
      <w:r>
        <w:rPr>
          <w:rFonts w:hint="eastAsia" w:ascii="宋体" w:hAnsi="宋体" w:eastAsia="宋体" w:cs="Times New Roman"/>
          <w:szCs w:val="20"/>
        </w:rPr>
        <w:t>三、服饰文化</w:t>
      </w:r>
    </w:p>
    <w:p>
      <w:pPr>
        <w:ind w:firstLine="435"/>
        <w:rPr>
          <w:rFonts w:ascii="宋体" w:hAnsi="宋体" w:eastAsia="宋体" w:cs="Times New Roman"/>
          <w:szCs w:val="20"/>
        </w:rPr>
      </w:pPr>
      <w:r>
        <w:rPr>
          <w:rFonts w:hint="eastAsia" w:ascii="宋体" w:hAnsi="宋体" w:eastAsia="宋体" w:cs="Times New Roman"/>
          <w:szCs w:val="20"/>
        </w:rPr>
        <w:t>四、建筑文化</w:t>
      </w:r>
    </w:p>
    <w:p>
      <w:pPr>
        <w:rPr>
          <w:rFonts w:ascii="宋体" w:hAnsi="宋体" w:eastAsia="宋体" w:cs="Times New Roman"/>
          <w:szCs w:val="20"/>
        </w:rPr>
      </w:pPr>
      <w:r>
        <w:rPr>
          <w:rFonts w:hint="eastAsia" w:ascii="宋体" w:hAnsi="宋体" w:eastAsia="宋体" w:cs="Times New Roman"/>
          <w:szCs w:val="20"/>
        </w:rPr>
        <w:t xml:space="preserve">    第二节  回族社会民俗 </w:t>
      </w:r>
    </w:p>
    <w:p>
      <w:pPr>
        <w:ind w:firstLine="435"/>
        <w:rPr>
          <w:rFonts w:ascii="宋体" w:hAnsi="宋体" w:eastAsia="宋体" w:cs="Times New Roman"/>
          <w:szCs w:val="20"/>
        </w:rPr>
      </w:pPr>
      <w:r>
        <w:rPr>
          <w:rFonts w:hint="eastAsia" w:ascii="宋体" w:hAnsi="宋体" w:eastAsia="宋体" w:cs="Times New Roman"/>
          <w:szCs w:val="20"/>
        </w:rPr>
        <w:t>一、主要节庆</w:t>
      </w:r>
    </w:p>
    <w:p>
      <w:pPr>
        <w:ind w:firstLine="435"/>
        <w:rPr>
          <w:rFonts w:ascii="宋体" w:hAnsi="宋体" w:eastAsia="宋体" w:cs="Times New Roman"/>
          <w:szCs w:val="20"/>
        </w:rPr>
      </w:pPr>
      <w:r>
        <w:rPr>
          <w:rFonts w:hint="eastAsia" w:ascii="宋体" w:hAnsi="宋体" w:eastAsia="宋体" w:cs="Times New Roman"/>
          <w:szCs w:val="20"/>
        </w:rPr>
        <w:t>二、婚礼习俗</w:t>
      </w:r>
    </w:p>
    <w:p>
      <w:pPr>
        <w:ind w:firstLine="435"/>
        <w:rPr>
          <w:rFonts w:ascii="宋体" w:hAnsi="宋体" w:eastAsia="宋体" w:cs="Times New Roman"/>
          <w:szCs w:val="20"/>
        </w:rPr>
      </w:pPr>
      <w:r>
        <w:rPr>
          <w:rFonts w:hint="eastAsia" w:ascii="宋体" w:hAnsi="宋体" w:eastAsia="宋体" w:cs="Times New Roman"/>
          <w:szCs w:val="20"/>
        </w:rPr>
        <w:t xml:space="preserve">第三节  回族精神民俗 </w:t>
      </w:r>
    </w:p>
    <w:p>
      <w:pPr>
        <w:ind w:firstLine="420" w:firstLineChars="200"/>
        <w:rPr>
          <w:rFonts w:ascii="宋体" w:hAnsi="宋体" w:eastAsia="宋体" w:cs="Times New Roman"/>
          <w:szCs w:val="20"/>
        </w:rPr>
      </w:pPr>
      <w:r>
        <w:rPr>
          <w:rFonts w:ascii="宋体" w:hAnsi="宋体" w:eastAsia="宋体" w:cs="Times New Roman"/>
          <w:szCs w:val="20"/>
          <w:highlight w:val="lightGray"/>
        </w:rPr>
        <w:t>第四节</w:t>
      </w:r>
      <w:r>
        <w:rPr>
          <w:rFonts w:hint="eastAsia" w:ascii="宋体" w:hAnsi="宋体" w:eastAsia="宋体" w:cs="Times New Roman"/>
          <w:szCs w:val="20"/>
        </w:rPr>
        <w:t xml:space="preserve"> 回族语言民俗</w:t>
      </w:r>
    </w:p>
    <w:p>
      <w:pPr>
        <w:ind w:firstLine="420" w:firstLineChars="200"/>
        <w:rPr>
          <w:rFonts w:ascii="宋体" w:hAnsi="宋体" w:eastAsia="宋体" w:cs="Times New Roman"/>
          <w:szCs w:val="20"/>
        </w:rPr>
      </w:pPr>
      <w:r>
        <w:rPr>
          <w:rFonts w:hint="eastAsia" w:ascii="宋体" w:hAnsi="宋体" w:eastAsia="宋体" w:cs="Times New Roman"/>
          <w:szCs w:val="20"/>
        </w:rPr>
        <w:t>一、回族语言</w:t>
      </w:r>
    </w:p>
    <w:p>
      <w:pPr>
        <w:ind w:firstLine="435"/>
        <w:rPr>
          <w:rFonts w:ascii="宋体" w:hAnsi="宋体" w:eastAsia="宋体" w:cs="Times New Roman"/>
          <w:szCs w:val="20"/>
        </w:rPr>
      </w:pPr>
      <w:r>
        <w:rPr>
          <w:rFonts w:hint="eastAsia" w:ascii="宋体" w:hAnsi="宋体" w:eastAsia="宋体" w:cs="Times New Roman"/>
          <w:szCs w:val="20"/>
        </w:rPr>
        <w:t>二、谚语、歇后语</w:t>
      </w:r>
    </w:p>
    <w:p>
      <w:pPr>
        <w:adjustRightInd w:val="0"/>
        <w:snapToGrid w:val="0"/>
        <w:spacing w:line="300" w:lineRule="atLeast"/>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考核要求：</w:t>
      </w:r>
    </w:p>
    <w:p>
      <w:pPr>
        <w:ind w:firstLine="420" w:firstLineChars="200"/>
        <w:rPr>
          <w:rFonts w:ascii="宋体" w:hAnsi="宋体" w:eastAsia="宋体" w:cs="Times New Roman"/>
          <w:szCs w:val="20"/>
        </w:rPr>
      </w:pPr>
      <w:r>
        <w:rPr>
          <w:rFonts w:hint="eastAsia" w:ascii="宋体" w:hAnsi="宋体" w:eastAsia="宋体" w:cs="Times New Roman"/>
          <w:szCs w:val="20"/>
        </w:rPr>
        <w:t>1、了解 西北地区民族民俗旅游资源的总体情况。</w:t>
      </w:r>
    </w:p>
    <w:p>
      <w:pPr>
        <w:rPr>
          <w:rFonts w:ascii="宋体" w:hAnsi="宋体" w:eastAsia="宋体" w:cs="Times New Roman"/>
          <w:szCs w:val="20"/>
        </w:rPr>
      </w:pPr>
      <w:r>
        <w:rPr>
          <w:rFonts w:hint="eastAsia" w:ascii="宋体" w:hAnsi="宋体" w:eastAsia="宋体" w:cs="Times New Roman"/>
          <w:szCs w:val="20"/>
        </w:rPr>
        <w:t xml:space="preserve">            回族形成和发展的过程。</w:t>
      </w:r>
    </w:p>
    <w:p>
      <w:pPr>
        <w:tabs>
          <w:tab w:val="left" w:pos="748"/>
        </w:tabs>
        <w:ind w:left="420" w:leftChars="200"/>
        <w:rPr>
          <w:rFonts w:ascii="宋体" w:hAnsi="宋体" w:eastAsia="宋体" w:cs="Times New Roman"/>
          <w:szCs w:val="20"/>
        </w:rPr>
      </w:pPr>
      <w:r>
        <w:rPr>
          <w:rFonts w:hint="eastAsia" w:ascii="宋体" w:hAnsi="宋体" w:eastAsia="宋体" w:cs="Times New Roman"/>
          <w:szCs w:val="20"/>
        </w:rPr>
        <w:t>2、掌握 回族文化特征及民族禁忌；</w:t>
      </w:r>
    </w:p>
    <w:p>
      <w:pPr>
        <w:ind w:left="420" w:leftChars="200"/>
        <w:rPr>
          <w:rFonts w:ascii="宋体" w:hAnsi="宋体" w:eastAsia="宋体" w:cs="Times New Roman"/>
          <w:szCs w:val="20"/>
        </w:rPr>
      </w:pPr>
      <w:r>
        <w:rPr>
          <w:rFonts w:hint="eastAsia" w:ascii="宋体" w:hAnsi="宋体" w:eastAsia="宋体" w:cs="Times New Roman"/>
          <w:szCs w:val="20"/>
        </w:rPr>
        <w:t xml:space="preserve">        回族特有节庆活动及庆祝方式。</w:t>
      </w:r>
    </w:p>
    <w:p>
      <w:pPr>
        <w:jc w:val="center"/>
        <w:rPr>
          <w:rFonts w:ascii="Times New Roman" w:hAnsi="Times New Roman" w:eastAsia="宋体" w:cs="Times New Roman"/>
          <w:b/>
          <w:bCs/>
          <w:sz w:val="24"/>
          <w:szCs w:val="20"/>
        </w:rPr>
      </w:pPr>
    </w:p>
    <w:p>
      <w:pPr>
        <w:jc w:val="center"/>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第五章 维吾尔族民俗旅游</w:t>
      </w:r>
    </w:p>
    <w:p>
      <w:pPr>
        <w:ind w:firstLine="435"/>
        <w:rPr>
          <w:rFonts w:ascii="Times New Roman" w:hAnsi="Times New Roman" w:eastAsia="宋体" w:cs="Times New Roman"/>
          <w:b/>
          <w:bCs/>
          <w:szCs w:val="20"/>
        </w:rPr>
      </w:pPr>
      <w:r>
        <w:rPr>
          <w:rFonts w:hint="eastAsia" w:ascii="Times New Roman" w:hAnsi="Times New Roman" w:eastAsia="宋体" w:cs="Times New Roman"/>
          <w:b/>
          <w:bCs/>
          <w:szCs w:val="20"/>
        </w:rPr>
        <w:t>教学要点：</w:t>
      </w:r>
    </w:p>
    <w:p>
      <w:pPr>
        <w:ind w:firstLine="435"/>
        <w:rPr>
          <w:rFonts w:ascii="Times New Roman" w:hAnsi="Times New Roman" w:eastAsia="宋体" w:cs="Times New Roman"/>
          <w:szCs w:val="20"/>
        </w:rPr>
      </w:pPr>
      <w:r>
        <w:rPr>
          <w:rFonts w:hint="eastAsia" w:ascii="Times New Roman" w:hAnsi="Times New Roman" w:eastAsia="宋体" w:cs="Times New Roman"/>
          <w:szCs w:val="20"/>
        </w:rPr>
        <w:t>1、了解维吾尔族文化发展</w:t>
      </w:r>
    </w:p>
    <w:p>
      <w:pPr>
        <w:ind w:firstLine="435"/>
        <w:rPr>
          <w:rFonts w:ascii="Times New Roman" w:hAnsi="Times New Roman" w:eastAsia="宋体" w:cs="Times New Roman"/>
          <w:szCs w:val="20"/>
        </w:rPr>
      </w:pPr>
      <w:r>
        <w:rPr>
          <w:rFonts w:hint="eastAsia" w:ascii="Times New Roman" w:hAnsi="Times New Roman" w:eastAsia="宋体" w:cs="Times New Roman"/>
          <w:szCs w:val="20"/>
        </w:rPr>
        <w:t>2、介绍维吾尔族各方面的民俗及文学艺术</w:t>
      </w:r>
    </w:p>
    <w:p>
      <w:pPr>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教学时数：</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2学时</w:t>
      </w:r>
    </w:p>
    <w:p>
      <w:pPr>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教学内容：</w:t>
      </w:r>
    </w:p>
    <w:p>
      <w:pPr>
        <w:ind w:firstLine="420" w:firstLineChars="200"/>
        <w:rPr>
          <w:rFonts w:ascii="宋体" w:hAnsi="宋体" w:eastAsia="宋体" w:cs="Times New Roman"/>
          <w:szCs w:val="20"/>
        </w:rPr>
      </w:pPr>
      <w:r>
        <w:rPr>
          <w:rFonts w:hint="eastAsia" w:ascii="宋体" w:hAnsi="宋体" w:eastAsia="宋体" w:cs="Times New Roman"/>
          <w:szCs w:val="20"/>
        </w:rPr>
        <w:t>第一节  维吾尔族物质民俗</w:t>
      </w:r>
    </w:p>
    <w:p>
      <w:pPr>
        <w:ind w:firstLine="435"/>
        <w:rPr>
          <w:rFonts w:ascii="宋体" w:hAnsi="宋体" w:eastAsia="宋体" w:cs="Times New Roman"/>
          <w:szCs w:val="20"/>
        </w:rPr>
      </w:pPr>
      <w:r>
        <w:rPr>
          <w:rFonts w:hint="eastAsia" w:ascii="宋体" w:hAnsi="宋体" w:eastAsia="宋体" w:cs="Times New Roman"/>
          <w:szCs w:val="20"/>
        </w:rPr>
        <w:t>一、绚丽多彩的服饰文化</w:t>
      </w:r>
    </w:p>
    <w:p>
      <w:pPr>
        <w:ind w:firstLine="435"/>
        <w:rPr>
          <w:rFonts w:ascii="宋体" w:hAnsi="宋体" w:eastAsia="宋体" w:cs="Times New Roman"/>
          <w:szCs w:val="20"/>
        </w:rPr>
      </w:pPr>
      <w:r>
        <w:rPr>
          <w:rFonts w:hint="eastAsia" w:ascii="宋体" w:hAnsi="宋体" w:eastAsia="宋体" w:cs="Times New Roman"/>
          <w:szCs w:val="20"/>
        </w:rPr>
        <w:t>二、饮食文化</w:t>
      </w:r>
    </w:p>
    <w:p>
      <w:pPr>
        <w:ind w:firstLine="435"/>
        <w:rPr>
          <w:rFonts w:ascii="宋体" w:hAnsi="宋体" w:eastAsia="宋体" w:cs="Times New Roman"/>
          <w:szCs w:val="20"/>
        </w:rPr>
      </w:pPr>
      <w:r>
        <w:rPr>
          <w:rFonts w:hint="eastAsia" w:ascii="宋体" w:hAnsi="宋体" w:eastAsia="宋体" w:cs="Times New Roman"/>
          <w:szCs w:val="20"/>
        </w:rPr>
        <w:t>三、居住文化</w:t>
      </w:r>
    </w:p>
    <w:p>
      <w:pPr>
        <w:ind w:firstLine="435"/>
        <w:rPr>
          <w:rFonts w:ascii="宋体" w:hAnsi="宋体" w:eastAsia="宋体" w:cs="Times New Roman"/>
          <w:szCs w:val="20"/>
        </w:rPr>
      </w:pPr>
      <w:r>
        <w:rPr>
          <w:rFonts w:hint="eastAsia" w:ascii="宋体" w:hAnsi="宋体" w:eastAsia="宋体" w:cs="Times New Roman"/>
          <w:szCs w:val="20"/>
        </w:rPr>
        <w:t>四、交通文化</w:t>
      </w:r>
    </w:p>
    <w:p>
      <w:pPr>
        <w:rPr>
          <w:rFonts w:ascii="宋体" w:hAnsi="宋体" w:eastAsia="宋体" w:cs="Times New Roman"/>
          <w:szCs w:val="20"/>
        </w:rPr>
      </w:pPr>
      <w:r>
        <w:rPr>
          <w:rFonts w:hint="eastAsia" w:ascii="宋体" w:hAnsi="宋体" w:eastAsia="宋体" w:cs="Times New Roman"/>
          <w:szCs w:val="20"/>
        </w:rPr>
        <w:t xml:space="preserve">    第二节  维吾尔族社会民俗</w:t>
      </w:r>
    </w:p>
    <w:p>
      <w:pPr>
        <w:ind w:firstLine="435"/>
        <w:rPr>
          <w:rFonts w:ascii="宋体" w:hAnsi="宋体" w:eastAsia="宋体" w:cs="Times New Roman"/>
          <w:szCs w:val="20"/>
        </w:rPr>
      </w:pPr>
      <w:r>
        <w:rPr>
          <w:rFonts w:hint="eastAsia" w:ascii="宋体" w:hAnsi="宋体" w:eastAsia="宋体" w:cs="Times New Roman"/>
          <w:szCs w:val="20"/>
        </w:rPr>
        <w:t>一、传统节日</w:t>
      </w:r>
    </w:p>
    <w:p>
      <w:pPr>
        <w:ind w:firstLine="435"/>
        <w:rPr>
          <w:rFonts w:ascii="宋体" w:hAnsi="宋体" w:eastAsia="宋体" w:cs="Times New Roman"/>
          <w:szCs w:val="20"/>
        </w:rPr>
      </w:pPr>
      <w:r>
        <w:rPr>
          <w:rFonts w:hint="eastAsia" w:ascii="宋体" w:hAnsi="宋体" w:eastAsia="宋体" w:cs="Times New Roman"/>
          <w:szCs w:val="20"/>
        </w:rPr>
        <w:t>二、民间娱乐</w:t>
      </w:r>
    </w:p>
    <w:p>
      <w:pPr>
        <w:ind w:firstLine="420" w:firstLineChars="200"/>
        <w:rPr>
          <w:rFonts w:ascii="宋体" w:hAnsi="宋体" w:eastAsia="宋体" w:cs="Times New Roman"/>
          <w:szCs w:val="20"/>
        </w:rPr>
      </w:pPr>
      <w:r>
        <w:rPr>
          <w:rFonts w:ascii="宋体" w:hAnsi="宋体" w:eastAsia="宋体" w:cs="Times New Roman"/>
          <w:szCs w:val="20"/>
        </w:rPr>
        <w:t>第三节</w:t>
      </w:r>
      <w:r>
        <w:rPr>
          <w:rFonts w:hint="eastAsia" w:ascii="宋体" w:hAnsi="宋体" w:eastAsia="宋体" w:cs="Times New Roman"/>
          <w:szCs w:val="20"/>
        </w:rPr>
        <w:t xml:space="preserve"> 维吾尔族精神民俗</w:t>
      </w:r>
    </w:p>
    <w:p>
      <w:pPr>
        <w:ind w:firstLine="420" w:firstLineChars="200"/>
        <w:rPr>
          <w:rFonts w:ascii="宋体" w:hAnsi="宋体" w:eastAsia="宋体" w:cs="Times New Roman"/>
          <w:szCs w:val="20"/>
        </w:rPr>
      </w:pPr>
      <w:r>
        <w:rPr>
          <w:rFonts w:hint="eastAsia" w:ascii="宋体" w:hAnsi="宋体" w:eastAsia="宋体" w:cs="Times New Roman"/>
          <w:szCs w:val="20"/>
        </w:rPr>
        <w:t>一、宗教信仰</w:t>
      </w:r>
    </w:p>
    <w:p>
      <w:pPr>
        <w:ind w:firstLine="435"/>
        <w:rPr>
          <w:rFonts w:ascii="宋体" w:hAnsi="宋体" w:eastAsia="宋体" w:cs="Times New Roman"/>
          <w:szCs w:val="20"/>
        </w:rPr>
      </w:pPr>
      <w:r>
        <w:rPr>
          <w:rFonts w:hint="eastAsia" w:ascii="宋体" w:hAnsi="宋体" w:eastAsia="宋体" w:cs="Times New Roman"/>
          <w:szCs w:val="20"/>
        </w:rPr>
        <w:t>二、音乐艺术</w:t>
      </w:r>
    </w:p>
    <w:p>
      <w:pPr>
        <w:ind w:firstLine="435"/>
        <w:rPr>
          <w:rFonts w:ascii="宋体" w:hAnsi="宋体" w:eastAsia="宋体" w:cs="Times New Roman"/>
          <w:szCs w:val="20"/>
        </w:rPr>
      </w:pPr>
      <w:r>
        <w:rPr>
          <w:rFonts w:hint="eastAsia" w:ascii="宋体" w:hAnsi="宋体" w:eastAsia="宋体" w:cs="Times New Roman"/>
          <w:szCs w:val="20"/>
        </w:rPr>
        <w:t>三、民间舞蹈</w:t>
      </w:r>
    </w:p>
    <w:p>
      <w:pPr>
        <w:ind w:firstLine="435"/>
        <w:rPr>
          <w:rFonts w:ascii="宋体" w:hAnsi="宋体" w:eastAsia="宋体" w:cs="Times New Roman"/>
          <w:szCs w:val="20"/>
        </w:rPr>
      </w:pPr>
      <w:r>
        <w:rPr>
          <w:rFonts w:hint="eastAsia" w:ascii="宋体" w:hAnsi="宋体" w:eastAsia="宋体" w:cs="Times New Roman"/>
          <w:szCs w:val="20"/>
        </w:rPr>
        <w:t>四、民族乐器</w:t>
      </w:r>
    </w:p>
    <w:p>
      <w:pPr>
        <w:ind w:firstLine="435"/>
        <w:rPr>
          <w:rFonts w:ascii="宋体" w:hAnsi="宋体" w:eastAsia="宋体" w:cs="Times New Roman"/>
          <w:szCs w:val="20"/>
        </w:rPr>
      </w:pPr>
      <w:r>
        <w:rPr>
          <w:rFonts w:hint="eastAsia" w:ascii="宋体" w:hAnsi="宋体" w:eastAsia="宋体" w:cs="Times New Roman"/>
          <w:szCs w:val="20"/>
        </w:rPr>
        <w:t>五、工艺美术</w:t>
      </w:r>
    </w:p>
    <w:p>
      <w:pPr>
        <w:ind w:firstLine="420" w:firstLineChars="200"/>
        <w:rPr>
          <w:rFonts w:ascii="宋体" w:hAnsi="宋体" w:eastAsia="宋体" w:cs="Times New Roman"/>
          <w:szCs w:val="20"/>
        </w:rPr>
      </w:pPr>
      <w:r>
        <w:rPr>
          <w:rFonts w:ascii="宋体" w:hAnsi="宋体" w:eastAsia="宋体" w:cs="Times New Roman"/>
          <w:szCs w:val="20"/>
        </w:rPr>
        <w:t>第三节</w:t>
      </w:r>
      <w:r>
        <w:rPr>
          <w:rFonts w:hint="eastAsia" w:ascii="宋体" w:hAnsi="宋体" w:eastAsia="宋体" w:cs="Times New Roman"/>
          <w:szCs w:val="20"/>
        </w:rPr>
        <w:t xml:space="preserve"> 维吾尔族语言民俗</w:t>
      </w:r>
    </w:p>
    <w:p>
      <w:pPr>
        <w:ind w:firstLine="420" w:firstLineChars="200"/>
        <w:rPr>
          <w:rFonts w:ascii="宋体" w:hAnsi="宋体" w:eastAsia="宋体" w:cs="Times New Roman"/>
          <w:szCs w:val="20"/>
        </w:rPr>
      </w:pPr>
      <w:r>
        <w:rPr>
          <w:rFonts w:hint="eastAsia" w:ascii="宋体" w:hAnsi="宋体" w:eastAsia="宋体" w:cs="Times New Roman"/>
          <w:szCs w:val="20"/>
        </w:rPr>
        <w:t>一、充满魅力的民间文学</w:t>
      </w:r>
    </w:p>
    <w:p>
      <w:pPr>
        <w:ind w:firstLine="435"/>
        <w:rPr>
          <w:rFonts w:ascii="宋体" w:hAnsi="宋体" w:eastAsia="宋体" w:cs="Times New Roman"/>
          <w:szCs w:val="20"/>
        </w:rPr>
      </w:pPr>
      <w:r>
        <w:rPr>
          <w:rFonts w:hint="eastAsia" w:ascii="宋体" w:hAnsi="宋体" w:eastAsia="宋体" w:cs="Times New Roman"/>
          <w:szCs w:val="20"/>
        </w:rPr>
        <w:t>二、英雄史诗——《乌古斯可汗传》</w:t>
      </w:r>
    </w:p>
    <w:p>
      <w:pPr>
        <w:ind w:firstLine="435"/>
        <w:rPr>
          <w:rFonts w:ascii="宋体" w:hAnsi="宋体" w:eastAsia="宋体" w:cs="Times New Roman"/>
          <w:szCs w:val="20"/>
        </w:rPr>
      </w:pPr>
      <w:r>
        <w:rPr>
          <w:rFonts w:hint="eastAsia" w:ascii="宋体" w:hAnsi="宋体" w:eastAsia="宋体" w:cs="Times New Roman"/>
          <w:szCs w:val="20"/>
        </w:rPr>
        <w:t>三、不朽的长诗——《福乐智慧》</w:t>
      </w:r>
    </w:p>
    <w:p>
      <w:pPr>
        <w:adjustRightInd w:val="0"/>
        <w:snapToGrid w:val="0"/>
        <w:spacing w:line="300" w:lineRule="atLeast"/>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考核要求：</w:t>
      </w:r>
    </w:p>
    <w:p>
      <w:pPr>
        <w:ind w:firstLine="420" w:firstLineChars="200"/>
        <w:rPr>
          <w:rFonts w:ascii="宋体" w:hAnsi="宋体" w:eastAsia="宋体" w:cs="Times New Roman"/>
          <w:szCs w:val="20"/>
        </w:rPr>
      </w:pPr>
      <w:r>
        <w:rPr>
          <w:rFonts w:hint="eastAsia" w:ascii="宋体" w:hAnsi="宋体" w:eastAsia="宋体" w:cs="Times New Roman"/>
          <w:szCs w:val="20"/>
        </w:rPr>
        <w:t>1、了解 维吾尔族形成和发展的过程。</w:t>
      </w:r>
    </w:p>
    <w:p>
      <w:pPr>
        <w:rPr>
          <w:rFonts w:ascii="宋体" w:hAnsi="宋体" w:eastAsia="宋体" w:cs="Times New Roman"/>
          <w:szCs w:val="20"/>
        </w:rPr>
      </w:pPr>
      <w:r>
        <w:rPr>
          <w:rFonts w:hint="eastAsia" w:ascii="宋体" w:hAnsi="宋体" w:eastAsia="宋体" w:cs="Times New Roman"/>
          <w:szCs w:val="20"/>
        </w:rPr>
        <w:t xml:space="preserve">            绚丽多彩的维吾尔族服饰文化。</w:t>
      </w:r>
    </w:p>
    <w:p>
      <w:pPr>
        <w:tabs>
          <w:tab w:val="left" w:pos="748"/>
        </w:tabs>
        <w:ind w:left="420" w:leftChars="200"/>
        <w:rPr>
          <w:rFonts w:ascii="宋体" w:hAnsi="宋体" w:eastAsia="宋体" w:cs="Times New Roman"/>
          <w:szCs w:val="20"/>
        </w:rPr>
      </w:pPr>
      <w:r>
        <w:rPr>
          <w:rFonts w:hint="eastAsia" w:ascii="宋体" w:hAnsi="宋体" w:eastAsia="宋体" w:cs="Times New Roman"/>
          <w:szCs w:val="20"/>
        </w:rPr>
        <w:t>2、掌握 维吾尔族的民间文学及代表作品；</w:t>
      </w:r>
    </w:p>
    <w:p>
      <w:pPr>
        <w:ind w:left="420" w:leftChars="200"/>
        <w:rPr>
          <w:rFonts w:ascii="宋体" w:hAnsi="宋体" w:eastAsia="宋体" w:cs="Times New Roman"/>
          <w:szCs w:val="20"/>
        </w:rPr>
      </w:pPr>
      <w:r>
        <w:rPr>
          <w:rFonts w:hint="eastAsia" w:ascii="宋体" w:hAnsi="宋体" w:eastAsia="宋体" w:cs="Times New Roman"/>
          <w:szCs w:val="20"/>
        </w:rPr>
        <w:t xml:space="preserve">        维吾尔族的民间娱乐活动及代表性民族乐器。</w:t>
      </w:r>
    </w:p>
    <w:p>
      <w:pPr>
        <w:jc w:val="center"/>
        <w:rPr>
          <w:rFonts w:ascii="Times New Roman" w:hAnsi="Times New Roman" w:eastAsia="宋体" w:cs="Times New Roman"/>
          <w:b/>
          <w:bCs/>
          <w:sz w:val="24"/>
          <w:szCs w:val="20"/>
        </w:rPr>
      </w:pPr>
    </w:p>
    <w:p>
      <w:pPr>
        <w:jc w:val="center"/>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第六章 蒙古族民俗旅游</w:t>
      </w:r>
    </w:p>
    <w:p>
      <w:pPr>
        <w:ind w:firstLine="435"/>
        <w:rPr>
          <w:rFonts w:ascii="Times New Roman" w:hAnsi="Times New Roman" w:eastAsia="宋体" w:cs="Times New Roman"/>
          <w:b/>
          <w:bCs/>
          <w:szCs w:val="20"/>
        </w:rPr>
      </w:pPr>
      <w:r>
        <w:rPr>
          <w:rFonts w:hint="eastAsia" w:ascii="Times New Roman" w:hAnsi="Times New Roman" w:eastAsia="宋体" w:cs="Times New Roman"/>
          <w:b/>
          <w:bCs/>
          <w:szCs w:val="20"/>
        </w:rPr>
        <w:t>教学要点：</w:t>
      </w:r>
    </w:p>
    <w:p>
      <w:pPr>
        <w:ind w:firstLine="435"/>
        <w:rPr>
          <w:rFonts w:ascii="Times New Roman" w:hAnsi="Times New Roman" w:eastAsia="宋体" w:cs="Times New Roman"/>
          <w:szCs w:val="20"/>
        </w:rPr>
      </w:pPr>
      <w:r>
        <w:rPr>
          <w:rFonts w:hint="eastAsia" w:ascii="Times New Roman" w:hAnsi="Times New Roman" w:eastAsia="宋体" w:cs="Times New Roman"/>
          <w:szCs w:val="20"/>
        </w:rPr>
        <w:t>1、蒙古族文化发展过程及重要事件</w:t>
      </w:r>
    </w:p>
    <w:p>
      <w:pPr>
        <w:ind w:firstLine="435"/>
        <w:rPr>
          <w:rFonts w:ascii="Times New Roman" w:hAnsi="Times New Roman" w:eastAsia="宋体" w:cs="Times New Roman"/>
          <w:szCs w:val="20"/>
        </w:rPr>
      </w:pPr>
      <w:r>
        <w:rPr>
          <w:rFonts w:hint="eastAsia" w:ascii="Times New Roman" w:hAnsi="Times New Roman" w:eastAsia="宋体" w:cs="Times New Roman"/>
          <w:szCs w:val="20"/>
        </w:rPr>
        <w:t>2、介绍蒙古族各方面的民俗及文学艺术</w:t>
      </w:r>
    </w:p>
    <w:p>
      <w:pPr>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教学时数：</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2学时</w:t>
      </w:r>
    </w:p>
    <w:p>
      <w:pPr>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教学内容：</w:t>
      </w:r>
    </w:p>
    <w:p>
      <w:pPr>
        <w:ind w:firstLine="420" w:firstLineChars="200"/>
        <w:rPr>
          <w:rFonts w:ascii="宋体" w:hAnsi="宋体" w:eastAsia="宋体" w:cs="Times New Roman"/>
          <w:szCs w:val="20"/>
        </w:rPr>
      </w:pPr>
      <w:r>
        <w:rPr>
          <w:rFonts w:hint="eastAsia" w:ascii="宋体" w:hAnsi="宋体" w:eastAsia="宋体" w:cs="Times New Roman"/>
          <w:szCs w:val="20"/>
        </w:rPr>
        <w:t xml:space="preserve">第一节  蒙古族物质民俗 </w:t>
      </w:r>
    </w:p>
    <w:p>
      <w:pPr>
        <w:ind w:firstLine="420" w:firstLineChars="200"/>
        <w:rPr>
          <w:rFonts w:ascii="宋体" w:hAnsi="宋体" w:eastAsia="宋体" w:cs="Times New Roman"/>
          <w:szCs w:val="20"/>
        </w:rPr>
      </w:pPr>
      <w:r>
        <w:rPr>
          <w:rFonts w:hint="eastAsia" w:ascii="宋体" w:hAnsi="宋体" w:eastAsia="宋体" w:cs="Times New Roman"/>
          <w:szCs w:val="20"/>
        </w:rPr>
        <w:t>一、草原文化</w:t>
      </w:r>
    </w:p>
    <w:p>
      <w:pPr>
        <w:ind w:firstLine="420" w:firstLineChars="200"/>
        <w:rPr>
          <w:rFonts w:ascii="宋体" w:hAnsi="宋体" w:eastAsia="宋体" w:cs="Times New Roman"/>
          <w:szCs w:val="20"/>
        </w:rPr>
      </w:pPr>
      <w:r>
        <w:rPr>
          <w:rFonts w:hint="eastAsia" w:ascii="宋体" w:hAnsi="宋体" w:eastAsia="宋体" w:cs="Times New Roman"/>
          <w:szCs w:val="20"/>
        </w:rPr>
        <w:t>二、游牧文化</w:t>
      </w:r>
    </w:p>
    <w:p>
      <w:pPr>
        <w:ind w:firstLine="420" w:firstLineChars="200"/>
        <w:rPr>
          <w:rFonts w:ascii="宋体" w:hAnsi="宋体" w:eastAsia="宋体" w:cs="Times New Roman"/>
          <w:szCs w:val="20"/>
        </w:rPr>
      </w:pPr>
      <w:r>
        <w:rPr>
          <w:rFonts w:hint="eastAsia" w:ascii="宋体" w:hAnsi="宋体" w:eastAsia="宋体" w:cs="Times New Roman"/>
          <w:szCs w:val="20"/>
        </w:rPr>
        <w:t>三、服饰文化</w:t>
      </w:r>
    </w:p>
    <w:p>
      <w:pPr>
        <w:ind w:firstLine="420" w:firstLineChars="200"/>
        <w:rPr>
          <w:rFonts w:ascii="宋体" w:hAnsi="宋体" w:eastAsia="宋体" w:cs="Times New Roman"/>
          <w:szCs w:val="20"/>
        </w:rPr>
      </w:pPr>
      <w:r>
        <w:rPr>
          <w:rFonts w:hint="eastAsia" w:ascii="宋体" w:hAnsi="宋体" w:eastAsia="宋体" w:cs="Times New Roman"/>
          <w:szCs w:val="20"/>
        </w:rPr>
        <w:t>四、饮食文化</w:t>
      </w:r>
    </w:p>
    <w:p>
      <w:pPr>
        <w:ind w:firstLine="420" w:firstLineChars="200"/>
        <w:rPr>
          <w:rFonts w:ascii="宋体" w:hAnsi="宋体" w:eastAsia="宋体" w:cs="Times New Roman"/>
          <w:szCs w:val="20"/>
        </w:rPr>
      </w:pPr>
      <w:r>
        <w:rPr>
          <w:rFonts w:hint="eastAsia" w:ascii="宋体" w:hAnsi="宋体" w:eastAsia="宋体" w:cs="Times New Roman"/>
          <w:szCs w:val="20"/>
        </w:rPr>
        <w:t>五、居住文化—— 蒙古包</w:t>
      </w:r>
    </w:p>
    <w:p>
      <w:pPr>
        <w:ind w:firstLine="420"/>
        <w:rPr>
          <w:rFonts w:ascii="宋体" w:hAnsi="宋体" w:eastAsia="宋体" w:cs="Times New Roman"/>
          <w:szCs w:val="20"/>
        </w:rPr>
      </w:pPr>
      <w:r>
        <w:rPr>
          <w:rFonts w:hint="eastAsia" w:ascii="宋体" w:hAnsi="宋体" w:eastAsia="宋体" w:cs="Times New Roman"/>
          <w:szCs w:val="20"/>
        </w:rPr>
        <w:t>第二节  蒙古族社会民俗</w:t>
      </w:r>
    </w:p>
    <w:p>
      <w:pPr>
        <w:ind w:firstLine="420"/>
        <w:rPr>
          <w:rFonts w:ascii="宋体" w:hAnsi="宋体" w:eastAsia="宋体" w:cs="Times New Roman"/>
          <w:szCs w:val="20"/>
        </w:rPr>
      </w:pPr>
      <w:r>
        <w:rPr>
          <w:rFonts w:hint="eastAsia" w:ascii="宋体" w:hAnsi="宋体" w:eastAsia="宋体" w:cs="Times New Roman"/>
          <w:szCs w:val="20"/>
        </w:rPr>
        <w:t>一、节日文化</w:t>
      </w:r>
    </w:p>
    <w:p>
      <w:pPr>
        <w:ind w:firstLine="420" w:firstLineChars="200"/>
        <w:rPr>
          <w:rFonts w:ascii="宋体" w:hAnsi="宋体" w:eastAsia="宋体" w:cs="Times New Roman"/>
          <w:szCs w:val="20"/>
        </w:rPr>
      </w:pPr>
      <w:r>
        <w:rPr>
          <w:rFonts w:hint="eastAsia" w:ascii="宋体" w:hAnsi="宋体" w:eastAsia="宋体" w:cs="Times New Roman"/>
          <w:szCs w:val="20"/>
        </w:rPr>
        <w:t>二、民间娱乐</w:t>
      </w:r>
    </w:p>
    <w:p>
      <w:pPr>
        <w:ind w:firstLine="420" w:firstLineChars="200"/>
        <w:rPr>
          <w:rFonts w:ascii="宋体" w:hAnsi="宋体" w:eastAsia="宋体" w:cs="Times New Roman"/>
          <w:szCs w:val="20"/>
        </w:rPr>
      </w:pPr>
      <w:r>
        <w:rPr>
          <w:rFonts w:hint="eastAsia" w:ascii="宋体" w:hAnsi="宋体" w:eastAsia="宋体" w:cs="Times New Roman"/>
          <w:szCs w:val="20"/>
        </w:rPr>
        <w:t>第三节  蒙古族精神民俗</w:t>
      </w:r>
    </w:p>
    <w:p>
      <w:pPr>
        <w:ind w:firstLine="420" w:firstLineChars="200"/>
        <w:rPr>
          <w:rFonts w:ascii="宋体" w:hAnsi="宋体" w:eastAsia="宋体" w:cs="Times New Roman"/>
          <w:szCs w:val="20"/>
        </w:rPr>
      </w:pPr>
      <w:r>
        <w:rPr>
          <w:rFonts w:hint="eastAsia" w:ascii="宋体" w:hAnsi="宋体" w:eastAsia="宋体" w:cs="Times New Roman"/>
          <w:szCs w:val="20"/>
        </w:rPr>
        <w:t>一、宗教信仰</w:t>
      </w:r>
    </w:p>
    <w:p>
      <w:pPr>
        <w:ind w:firstLine="420" w:firstLineChars="200"/>
        <w:rPr>
          <w:rFonts w:ascii="宋体" w:hAnsi="宋体" w:eastAsia="宋体" w:cs="Times New Roman"/>
          <w:szCs w:val="20"/>
        </w:rPr>
      </w:pPr>
      <w:r>
        <w:rPr>
          <w:rFonts w:hint="eastAsia" w:ascii="宋体" w:hAnsi="宋体" w:eastAsia="宋体" w:cs="Times New Roman"/>
          <w:szCs w:val="20"/>
        </w:rPr>
        <w:t>二、宗教行为</w:t>
      </w:r>
    </w:p>
    <w:p>
      <w:pPr>
        <w:ind w:firstLine="420" w:firstLineChars="200"/>
        <w:rPr>
          <w:rFonts w:ascii="宋体" w:hAnsi="宋体" w:eastAsia="宋体" w:cs="Times New Roman"/>
          <w:szCs w:val="20"/>
        </w:rPr>
      </w:pPr>
      <w:r>
        <w:rPr>
          <w:rFonts w:hint="eastAsia" w:ascii="宋体" w:hAnsi="宋体" w:eastAsia="宋体" w:cs="Times New Roman"/>
          <w:szCs w:val="20"/>
        </w:rPr>
        <w:t>三、多姿多彩的音乐艺术</w:t>
      </w:r>
    </w:p>
    <w:p>
      <w:pPr>
        <w:ind w:firstLine="420" w:firstLineChars="200"/>
        <w:rPr>
          <w:rFonts w:ascii="宋体" w:hAnsi="宋体" w:eastAsia="宋体" w:cs="Times New Roman"/>
          <w:szCs w:val="20"/>
        </w:rPr>
      </w:pPr>
      <w:r>
        <w:rPr>
          <w:rFonts w:hint="eastAsia" w:ascii="宋体" w:hAnsi="宋体" w:eastAsia="宋体" w:cs="Times New Roman"/>
          <w:szCs w:val="20"/>
        </w:rPr>
        <w:t>第四节  蒙古族语言民俗</w:t>
      </w:r>
    </w:p>
    <w:p>
      <w:pPr>
        <w:ind w:firstLine="420" w:firstLineChars="200"/>
        <w:rPr>
          <w:rFonts w:ascii="宋体" w:hAnsi="宋体" w:eastAsia="宋体" w:cs="Times New Roman"/>
          <w:szCs w:val="20"/>
        </w:rPr>
      </w:pPr>
      <w:r>
        <w:rPr>
          <w:rFonts w:hint="eastAsia" w:ascii="宋体" w:hAnsi="宋体" w:eastAsia="宋体" w:cs="Times New Roman"/>
          <w:szCs w:val="20"/>
        </w:rPr>
        <w:t>一、祝词•赞词</w:t>
      </w:r>
    </w:p>
    <w:p>
      <w:pPr>
        <w:ind w:firstLine="420" w:firstLineChars="200"/>
        <w:rPr>
          <w:rFonts w:ascii="宋体" w:hAnsi="宋体" w:eastAsia="宋体" w:cs="Times New Roman"/>
          <w:szCs w:val="20"/>
        </w:rPr>
      </w:pPr>
      <w:r>
        <w:rPr>
          <w:rFonts w:hint="eastAsia" w:ascii="宋体" w:hAnsi="宋体" w:eastAsia="宋体" w:cs="Times New Roman"/>
          <w:szCs w:val="20"/>
        </w:rPr>
        <w:t>二、英雄史诗</w:t>
      </w:r>
    </w:p>
    <w:p>
      <w:pPr>
        <w:ind w:firstLine="420" w:firstLineChars="200"/>
        <w:rPr>
          <w:rFonts w:ascii="宋体" w:hAnsi="宋体" w:eastAsia="宋体" w:cs="Times New Roman"/>
          <w:szCs w:val="20"/>
        </w:rPr>
      </w:pPr>
      <w:r>
        <w:rPr>
          <w:rFonts w:hint="eastAsia" w:ascii="宋体" w:hAnsi="宋体" w:eastAsia="宋体" w:cs="Times New Roman"/>
          <w:szCs w:val="20"/>
        </w:rPr>
        <w:t>三、经典典籍</w:t>
      </w:r>
    </w:p>
    <w:p>
      <w:pPr>
        <w:adjustRightInd w:val="0"/>
        <w:snapToGrid w:val="0"/>
        <w:spacing w:line="300" w:lineRule="atLeast"/>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考核要求：</w:t>
      </w:r>
    </w:p>
    <w:p>
      <w:pPr>
        <w:ind w:firstLine="420" w:firstLineChars="200"/>
        <w:rPr>
          <w:rFonts w:ascii="宋体" w:hAnsi="宋体" w:eastAsia="宋体" w:cs="Times New Roman"/>
          <w:szCs w:val="20"/>
        </w:rPr>
      </w:pPr>
      <w:r>
        <w:rPr>
          <w:rFonts w:hint="eastAsia" w:ascii="宋体" w:hAnsi="宋体" w:eastAsia="宋体" w:cs="Times New Roman"/>
          <w:szCs w:val="20"/>
        </w:rPr>
        <w:t>1、了解 草原文化及游牧文化的形成过程及精神内涵；</w:t>
      </w:r>
    </w:p>
    <w:p>
      <w:pPr>
        <w:rPr>
          <w:rFonts w:ascii="宋体" w:hAnsi="宋体" w:eastAsia="宋体" w:cs="Times New Roman"/>
          <w:szCs w:val="20"/>
        </w:rPr>
      </w:pPr>
      <w:r>
        <w:rPr>
          <w:rFonts w:hint="eastAsia" w:ascii="宋体" w:hAnsi="宋体" w:eastAsia="宋体" w:cs="Times New Roman"/>
          <w:szCs w:val="20"/>
        </w:rPr>
        <w:t xml:space="preserve">            蒙古族的精神民俗及宗教信仰。</w:t>
      </w:r>
    </w:p>
    <w:p>
      <w:pPr>
        <w:tabs>
          <w:tab w:val="left" w:pos="748"/>
        </w:tabs>
        <w:ind w:firstLine="420" w:firstLineChars="200"/>
        <w:rPr>
          <w:rFonts w:ascii="宋体" w:hAnsi="宋体" w:eastAsia="宋体" w:cs="Times New Roman"/>
          <w:szCs w:val="20"/>
        </w:rPr>
      </w:pPr>
      <w:r>
        <w:rPr>
          <w:rFonts w:hint="eastAsia" w:ascii="宋体" w:hAnsi="宋体" w:eastAsia="宋体" w:cs="Times New Roman"/>
          <w:szCs w:val="20"/>
        </w:rPr>
        <w:t>2、掌握 蒙古族有代表性的民族英雄史诗及重要代表事件；</w:t>
      </w:r>
    </w:p>
    <w:p>
      <w:pPr>
        <w:ind w:firstLine="420" w:firstLineChars="200"/>
        <w:rPr>
          <w:rFonts w:ascii="宋体" w:hAnsi="宋体" w:eastAsia="宋体" w:cs="Times New Roman"/>
          <w:szCs w:val="20"/>
        </w:rPr>
      </w:pPr>
      <w:r>
        <w:rPr>
          <w:rFonts w:hint="eastAsia" w:ascii="宋体" w:hAnsi="宋体" w:eastAsia="宋体" w:cs="Times New Roman"/>
          <w:szCs w:val="20"/>
        </w:rPr>
        <w:t xml:space="preserve">        蒙古族的经典典籍和对后世的影响。</w:t>
      </w:r>
    </w:p>
    <w:p>
      <w:pPr>
        <w:jc w:val="center"/>
        <w:rPr>
          <w:rFonts w:ascii="Times New Roman" w:hAnsi="Times New Roman" w:eastAsia="宋体" w:cs="Times New Roman"/>
          <w:b/>
          <w:bCs/>
          <w:sz w:val="24"/>
          <w:szCs w:val="20"/>
        </w:rPr>
      </w:pPr>
    </w:p>
    <w:p>
      <w:pPr>
        <w:jc w:val="center"/>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第七章哈萨克族民俗旅游</w:t>
      </w:r>
    </w:p>
    <w:p>
      <w:pPr>
        <w:ind w:firstLine="435"/>
        <w:rPr>
          <w:rFonts w:ascii="Times New Roman" w:hAnsi="Times New Roman" w:eastAsia="宋体" w:cs="Times New Roman"/>
          <w:b/>
          <w:bCs/>
          <w:szCs w:val="20"/>
        </w:rPr>
      </w:pPr>
      <w:r>
        <w:rPr>
          <w:rFonts w:hint="eastAsia" w:ascii="Times New Roman" w:hAnsi="Times New Roman" w:eastAsia="宋体" w:cs="Times New Roman"/>
          <w:b/>
          <w:bCs/>
          <w:szCs w:val="20"/>
        </w:rPr>
        <w:t>教学要点：</w:t>
      </w:r>
    </w:p>
    <w:p>
      <w:pPr>
        <w:ind w:firstLine="435"/>
        <w:rPr>
          <w:rFonts w:ascii="Times New Roman" w:hAnsi="Times New Roman" w:eastAsia="宋体" w:cs="Times New Roman"/>
          <w:szCs w:val="20"/>
        </w:rPr>
      </w:pPr>
      <w:r>
        <w:rPr>
          <w:rFonts w:hint="eastAsia" w:ascii="Times New Roman" w:hAnsi="Times New Roman" w:eastAsia="宋体" w:cs="Times New Roman"/>
          <w:szCs w:val="20"/>
        </w:rPr>
        <w:t>1、了解哈萨克族文化发展</w:t>
      </w:r>
    </w:p>
    <w:p>
      <w:pPr>
        <w:ind w:firstLine="435"/>
        <w:rPr>
          <w:rFonts w:ascii="Times New Roman" w:hAnsi="Times New Roman" w:eastAsia="宋体" w:cs="Times New Roman"/>
          <w:szCs w:val="20"/>
        </w:rPr>
      </w:pPr>
      <w:r>
        <w:rPr>
          <w:rFonts w:hint="eastAsia" w:ascii="Times New Roman" w:hAnsi="Times New Roman" w:eastAsia="宋体" w:cs="Times New Roman"/>
          <w:szCs w:val="20"/>
        </w:rPr>
        <w:t>2、介绍哈萨克族传统节日及文学艺术</w:t>
      </w:r>
    </w:p>
    <w:p>
      <w:pPr>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教学时数：</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2学时</w:t>
      </w:r>
    </w:p>
    <w:p>
      <w:pPr>
        <w:ind w:firstLine="420"/>
        <w:rPr>
          <w:rFonts w:ascii="Times New Roman" w:hAnsi="Times New Roman" w:eastAsia="宋体" w:cs="Times New Roman"/>
          <w:b/>
          <w:bCs/>
          <w:szCs w:val="20"/>
        </w:rPr>
      </w:pPr>
      <w:r>
        <w:rPr>
          <w:rFonts w:hint="eastAsia" w:ascii="Times New Roman" w:hAnsi="Times New Roman" w:eastAsia="宋体" w:cs="Times New Roman"/>
          <w:b/>
          <w:bCs/>
          <w:szCs w:val="20"/>
        </w:rPr>
        <w:t>教学内容：</w:t>
      </w:r>
    </w:p>
    <w:p>
      <w:pPr>
        <w:ind w:firstLine="420"/>
        <w:rPr>
          <w:rFonts w:ascii="宋体" w:hAnsi="宋体" w:eastAsia="宋体" w:cs="Times New Roman"/>
          <w:szCs w:val="20"/>
        </w:rPr>
      </w:pPr>
      <w:r>
        <w:rPr>
          <w:rFonts w:hint="eastAsia" w:ascii="宋体" w:hAnsi="宋体" w:eastAsia="宋体" w:cs="Times New Roman"/>
          <w:szCs w:val="20"/>
        </w:rPr>
        <w:t>第一节  哈萨克族物质民俗</w:t>
      </w:r>
    </w:p>
    <w:p>
      <w:pPr>
        <w:ind w:firstLine="420"/>
        <w:rPr>
          <w:rFonts w:ascii="宋体" w:hAnsi="宋体" w:eastAsia="宋体" w:cs="Times New Roman"/>
          <w:szCs w:val="20"/>
        </w:rPr>
      </w:pPr>
      <w:r>
        <w:rPr>
          <w:rFonts w:hint="eastAsia" w:ascii="宋体" w:hAnsi="宋体" w:eastAsia="宋体" w:cs="Times New Roman"/>
          <w:szCs w:val="20"/>
        </w:rPr>
        <w:t>一、逐水草迁徙的游牧文化</w:t>
      </w:r>
    </w:p>
    <w:p>
      <w:pPr>
        <w:ind w:firstLine="420" w:firstLineChars="200"/>
        <w:rPr>
          <w:rFonts w:ascii="宋体" w:hAnsi="宋体" w:eastAsia="宋体" w:cs="Times New Roman"/>
          <w:szCs w:val="20"/>
        </w:rPr>
      </w:pPr>
      <w:r>
        <w:rPr>
          <w:rFonts w:hint="eastAsia" w:ascii="宋体" w:hAnsi="宋体" w:eastAsia="宋体" w:cs="Times New Roman"/>
          <w:szCs w:val="20"/>
        </w:rPr>
        <w:t>二、服饰文化</w:t>
      </w:r>
    </w:p>
    <w:p>
      <w:pPr>
        <w:ind w:firstLine="420" w:firstLineChars="200"/>
        <w:rPr>
          <w:rFonts w:ascii="宋体" w:hAnsi="宋体" w:eastAsia="宋体" w:cs="Times New Roman"/>
          <w:szCs w:val="20"/>
        </w:rPr>
      </w:pPr>
      <w:r>
        <w:rPr>
          <w:rFonts w:hint="eastAsia" w:ascii="宋体" w:hAnsi="宋体" w:eastAsia="宋体" w:cs="Times New Roman"/>
          <w:szCs w:val="20"/>
        </w:rPr>
        <w:t>三、饮食文化</w:t>
      </w:r>
    </w:p>
    <w:p>
      <w:pPr>
        <w:ind w:firstLine="420" w:firstLineChars="200"/>
        <w:rPr>
          <w:rFonts w:ascii="宋体" w:hAnsi="宋体" w:eastAsia="宋体" w:cs="Times New Roman"/>
          <w:szCs w:val="20"/>
        </w:rPr>
      </w:pPr>
      <w:r>
        <w:rPr>
          <w:rFonts w:hint="eastAsia" w:ascii="宋体" w:hAnsi="宋体" w:eastAsia="宋体" w:cs="Times New Roman"/>
          <w:szCs w:val="20"/>
        </w:rPr>
        <w:t>四、居住文化</w:t>
      </w:r>
    </w:p>
    <w:p>
      <w:pPr>
        <w:ind w:firstLine="420" w:firstLineChars="200"/>
        <w:rPr>
          <w:rFonts w:ascii="宋体" w:hAnsi="宋体" w:eastAsia="宋体" w:cs="Times New Roman"/>
          <w:szCs w:val="20"/>
        </w:rPr>
      </w:pPr>
      <w:r>
        <w:rPr>
          <w:rFonts w:hint="eastAsia" w:ascii="宋体" w:hAnsi="宋体" w:eastAsia="宋体" w:cs="Times New Roman"/>
          <w:szCs w:val="20"/>
        </w:rPr>
        <w:t>五、交通文化</w:t>
      </w:r>
    </w:p>
    <w:p>
      <w:pPr>
        <w:rPr>
          <w:rFonts w:ascii="宋体" w:hAnsi="宋体" w:eastAsia="宋体" w:cs="Times New Roman"/>
          <w:szCs w:val="20"/>
        </w:rPr>
      </w:pPr>
      <w:r>
        <w:rPr>
          <w:rFonts w:hint="eastAsia" w:ascii="宋体" w:hAnsi="宋体" w:eastAsia="宋体" w:cs="Times New Roman"/>
          <w:szCs w:val="20"/>
        </w:rPr>
        <w:t xml:space="preserve">    第二节  哈萨克族社会民俗 </w:t>
      </w:r>
    </w:p>
    <w:p>
      <w:pPr>
        <w:ind w:firstLine="420" w:firstLineChars="200"/>
        <w:rPr>
          <w:rFonts w:ascii="宋体" w:hAnsi="宋体" w:eastAsia="宋体" w:cs="Times New Roman"/>
          <w:szCs w:val="20"/>
        </w:rPr>
      </w:pPr>
      <w:r>
        <w:rPr>
          <w:rFonts w:hint="eastAsia" w:ascii="宋体" w:hAnsi="宋体" w:eastAsia="宋体" w:cs="Times New Roman"/>
          <w:szCs w:val="20"/>
        </w:rPr>
        <w:t>一、节日文化</w:t>
      </w:r>
    </w:p>
    <w:p>
      <w:pPr>
        <w:ind w:firstLine="420" w:firstLineChars="200"/>
        <w:rPr>
          <w:rFonts w:ascii="宋体" w:hAnsi="宋体" w:eastAsia="宋体" w:cs="Times New Roman"/>
          <w:szCs w:val="20"/>
        </w:rPr>
      </w:pPr>
      <w:r>
        <w:rPr>
          <w:rFonts w:hint="eastAsia" w:ascii="宋体" w:hAnsi="宋体" w:eastAsia="宋体" w:cs="Times New Roman"/>
          <w:szCs w:val="20"/>
        </w:rPr>
        <w:t>二、马背上的娱乐和竞技</w:t>
      </w:r>
    </w:p>
    <w:p>
      <w:pPr>
        <w:ind w:firstLine="420" w:firstLineChars="200"/>
        <w:rPr>
          <w:rFonts w:ascii="宋体" w:hAnsi="宋体" w:eastAsia="宋体" w:cs="Times New Roman"/>
          <w:szCs w:val="20"/>
        </w:rPr>
      </w:pPr>
      <w:r>
        <w:rPr>
          <w:rFonts w:hint="eastAsia" w:ascii="宋体" w:hAnsi="宋体" w:eastAsia="宋体" w:cs="Times New Roman"/>
          <w:szCs w:val="20"/>
        </w:rPr>
        <w:t>第三节  哈萨克族精神民俗</w:t>
      </w:r>
    </w:p>
    <w:p>
      <w:pPr>
        <w:ind w:firstLine="420" w:firstLineChars="200"/>
        <w:rPr>
          <w:rFonts w:ascii="宋体" w:hAnsi="宋体" w:eastAsia="宋体" w:cs="Times New Roman"/>
          <w:szCs w:val="20"/>
        </w:rPr>
      </w:pPr>
      <w:r>
        <w:rPr>
          <w:rFonts w:hint="eastAsia" w:ascii="宋体" w:hAnsi="宋体" w:eastAsia="宋体" w:cs="Times New Roman"/>
          <w:szCs w:val="20"/>
        </w:rPr>
        <w:t>一、自然崇拜</w:t>
      </w:r>
    </w:p>
    <w:p>
      <w:pPr>
        <w:ind w:firstLine="420" w:firstLineChars="200"/>
        <w:rPr>
          <w:rFonts w:ascii="宋体" w:hAnsi="宋体" w:eastAsia="宋体" w:cs="Times New Roman"/>
          <w:szCs w:val="20"/>
        </w:rPr>
      </w:pPr>
      <w:r>
        <w:rPr>
          <w:rFonts w:hint="eastAsia" w:ascii="宋体" w:hAnsi="宋体" w:eastAsia="宋体" w:cs="Times New Roman"/>
          <w:szCs w:val="20"/>
        </w:rPr>
        <w:t>二、图腾崇拜</w:t>
      </w:r>
    </w:p>
    <w:p>
      <w:pPr>
        <w:ind w:firstLine="420" w:firstLineChars="200"/>
        <w:rPr>
          <w:rFonts w:ascii="宋体" w:hAnsi="宋体" w:eastAsia="宋体" w:cs="Times New Roman"/>
          <w:szCs w:val="20"/>
        </w:rPr>
      </w:pPr>
      <w:r>
        <w:rPr>
          <w:rFonts w:hint="eastAsia" w:ascii="宋体" w:hAnsi="宋体" w:eastAsia="宋体" w:cs="Times New Roman"/>
          <w:szCs w:val="20"/>
        </w:rPr>
        <w:t>三、宗教信仰</w:t>
      </w:r>
    </w:p>
    <w:p>
      <w:pPr>
        <w:ind w:firstLine="420" w:firstLineChars="200"/>
        <w:rPr>
          <w:rFonts w:ascii="宋体" w:hAnsi="宋体" w:eastAsia="宋体" w:cs="Times New Roman"/>
          <w:szCs w:val="20"/>
        </w:rPr>
      </w:pPr>
      <w:r>
        <w:rPr>
          <w:rFonts w:hint="eastAsia" w:ascii="宋体" w:hAnsi="宋体" w:eastAsia="宋体" w:cs="Times New Roman"/>
          <w:szCs w:val="20"/>
        </w:rPr>
        <w:t>四、艺术文化</w:t>
      </w:r>
    </w:p>
    <w:p>
      <w:pPr>
        <w:ind w:firstLine="435"/>
        <w:rPr>
          <w:rFonts w:ascii="宋体" w:hAnsi="宋体" w:eastAsia="宋体" w:cs="Times New Roman"/>
          <w:szCs w:val="20"/>
        </w:rPr>
      </w:pPr>
      <w:r>
        <w:rPr>
          <w:rFonts w:hint="eastAsia" w:ascii="宋体" w:hAnsi="宋体" w:eastAsia="宋体" w:cs="Times New Roman"/>
          <w:szCs w:val="20"/>
        </w:rPr>
        <w:t>第四节  哈萨克族语言民俗</w:t>
      </w:r>
    </w:p>
    <w:p>
      <w:pPr>
        <w:ind w:firstLine="435"/>
        <w:rPr>
          <w:rFonts w:ascii="宋体" w:hAnsi="宋体" w:eastAsia="宋体" w:cs="Times New Roman"/>
          <w:szCs w:val="20"/>
        </w:rPr>
      </w:pPr>
      <w:r>
        <w:rPr>
          <w:rFonts w:hint="eastAsia" w:ascii="宋体" w:hAnsi="宋体" w:eastAsia="宋体" w:cs="Times New Roman"/>
          <w:szCs w:val="20"/>
        </w:rPr>
        <w:t>一、神话</w:t>
      </w:r>
    </w:p>
    <w:p>
      <w:pPr>
        <w:ind w:firstLine="435"/>
        <w:rPr>
          <w:rFonts w:ascii="宋体" w:hAnsi="宋体" w:eastAsia="宋体" w:cs="Times New Roman"/>
          <w:szCs w:val="20"/>
        </w:rPr>
      </w:pPr>
      <w:r>
        <w:rPr>
          <w:rFonts w:hint="eastAsia" w:ascii="宋体" w:hAnsi="宋体" w:eastAsia="宋体" w:cs="Times New Roman"/>
          <w:szCs w:val="20"/>
        </w:rPr>
        <w:t>二、民间故事</w:t>
      </w:r>
    </w:p>
    <w:p>
      <w:pPr>
        <w:ind w:firstLine="435"/>
        <w:rPr>
          <w:rFonts w:ascii="宋体" w:hAnsi="宋体" w:eastAsia="宋体" w:cs="Times New Roman"/>
          <w:szCs w:val="20"/>
        </w:rPr>
      </w:pPr>
      <w:r>
        <w:rPr>
          <w:rFonts w:hint="eastAsia" w:ascii="宋体" w:hAnsi="宋体" w:eastAsia="宋体" w:cs="Times New Roman"/>
          <w:szCs w:val="20"/>
        </w:rPr>
        <w:t>三、民间传说</w:t>
      </w:r>
    </w:p>
    <w:p>
      <w:pPr>
        <w:ind w:firstLine="435"/>
        <w:rPr>
          <w:rFonts w:ascii="宋体" w:hAnsi="宋体" w:eastAsia="宋体" w:cs="Times New Roman"/>
          <w:szCs w:val="20"/>
        </w:rPr>
      </w:pPr>
      <w:r>
        <w:rPr>
          <w:rFonts w:hint="eastAsia" w:ascii="宋体" w:hAnsi="宋体" w:eastAsia="宋体" w:cs="Times New Roman"/>
          <w:szCs w:val="20"/>
        </w:rPr>
        <w:t>四、民间叙事诗</w:t>
      </w:r>
    </w:p>
    <w:p>
      <w:pPr>
        <w:adjustRightInd w:val="0"/>
        <w:snapToGrid w:val="0"/>
        <w:spacing w:line="300" w:lineRule="atLeast"/>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考核要求：</w:t>
      </w:r>
    </w:p>
    <w:p>
      <w:pPr>
        <w:ind w:firstLine="420" w:firstLineChars="200"/>
        <w:rPr>
          <w:rFonts w:ascii="宋体" w:hAnsi="宋体" w:eastAsia="宋体" w:cs="Times New Roman"/>
          <w:szCs w:val="20"/>
        </w:rPr>
      </w:pPr>
      <w:r>
        <w:rPr>
          <w:rFonts w:hint="eastAsia" w:ascii="宋体" w:hAnsi="宋体" w:eastAsia="宋体" w:cs="Times New Roman"/>
          <w:szCs w:val="20"/>
        </w:rPr>
        <w:t>1、了解 哈萨克族游牧文化的形成过程及精神内涵；</w:t>
      </w:r>
    </w:p>
    <w:p>
      <w:pPr>
        <w:rPr>
          <w:rFonts w:ascii="宋体" w:hAnsi="宋体" w:eastAsia="宋体" w:cs="Times New Roman"/>
          <w:szCs w:val="20"/>
        </w:rPr>
      </w:pPr>
      <w:r>
        <w:rPr>
          <w:rFonts w:hint="eastAsia" w:ascii="宋体" w:hAnsi="宋体" w:eastAsia="宋体" w:cs="Times New Roman"/>
          <w:szCs w:val="20"/>
        </w:rPr>
        <w:t xml:space="preserve">            哈萨克族马背上的娱乐和竞技的形式和特点。</w:t>
      </w:r>
    </w:p>
    <w:p>
      <w:pPr>
        <w:ind w:firstLine="420" w:firstLineChars="200"/>
        <w:rPr>
          <w:rFonts w:ascii="宋体" w:hAnsi="宋体" w:eastAsia="宋体" w:cs="Times New Roman"/>
          <w:szCs w:val="20"/>
        </w:rPr>
      </w:pPr>
      <w:r>
        <w:rPr>
          <w:rFonts w:hint="eastAsia" w:ascii="宋体" w:hAnsi="宋体" w:eastAsia="宋体" w:cs="Times New Roman"/>
          <w:szCs w:val="20"/>
        </w:rPr>
        <w:t>2、掌握 哈萨克族自然崇拜和图腾崇拜的形成过程及内涵。</w:t>
      </w:r>
    </w:p>
    <w:p>
      <w:pPr>
        <w:ind w:firstLine="420" w:firstLineChars="200"/>
        <w:rPr>
          <w:rFonts w:ascii="宋体" w:hAnsi="宋体" w:eastAsia="宋体" w:cs="Times New Roman"/>
          <w:szCs w:val="20"/>
        </w:rPr>
      </w:pPr>
      <w:r>
        <w:rPr>
          <w:rFonts w:hint="eastAsia" w:ascii="宋体" w:hAnsi="宋体" w:eastAsia="宋体" w:cs="Times New Roman"/>
          <w:szCs w:val="20"/>
        </w:rPr>
        <w:t xml:space="preserve">        哈萨克族具有特色的民间故事和民间传说。</w:t>
      </w:r>
    </w:p>
    <w:p>
      <w:pPr>
        <w:ind w:firstLine="420" w:firstLineChars="200"/>
        <w:rPr>
          <w:rFonts w:ascii="宋体" w:hAnsi="宋体" w:eastAsia="宋体" w:cs="Times New Roman"/>
          <w:szCs w:val="20"/>
        </w:rPr>
      </w:pPr>
      <w:r>
        <w:rPr>
          <w:rFonts w:hint="eastAsia" w:ascii="宋体" w:hAnsi="宋体" w:eastAsia="宋体" w:cs="Times New Roman"/>
          <w:szCs w:val="20"/>
        </w:rPr>
        <w:t>3、运用 通过哈萨克族逐水草迁徙的游牧文化及蒙古族游牧文化的学习，比较两者文化特性的异同。</w:t>
      </w:r>
    </w:p>
    <w:p>
      <w:pPr>
        <w:jc w:val="center"/>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第八章 东乡族民俗旅游</w:t>
      </w:r>
    </w:p>
    <w:p>
      <w:pPr>
        <w:ind w:firstLine="435"/>
        <w:rPr>
          <w:rFonts w:ascii="Times New Roman" w:hAnsi="Times New Roman" w:eastAsia="宋体" w:cs="Times New Roman"/>
          <w:b/>
          <w:bCs/>
          <w:szCs w:val="20"/>
        </w:rPr>
      </w:pPr>
      <w:r>
        <w:rPr>
          <w:rFonts w:hint="eastAsia" w:ascii="Times New Roman" w:hAnsi="Times New Roman" w:eastAsia="宋体" w:cs="Times New Roman"/>
          <w:b/>
          <w:bCs/>
          <w:szCs w:val="20"/>
        </w:rPr>
        <w:t>教学要点：</w:t>
      </w:r>
    </w:p>
    <w:p>
      <w:pPr>
        <w:ind w:firstLine="435"/>
        <w:rPr>
          <w:rFonts w:ascii="Times New Roman" w:hAnsi="Times New Roman" w:eastAsia="宋体" w:cs="Times New Roman"/>
          <w:szCs w:val="20"/>
        </w:rPr>
      </w:pPr>
      <w:r>
        <w:rPr>
          <w:rFonts w:hint="eastAsia" w:ascii="Times New Roman" w:hAnsi="Times New Roman" w:eastAsia="宋体" w:cs="Times New Roman"/>
          <w:szCs w:val="20"/>
        </w:rPr>
        <w:t>1、了解东乡族发展历史及民俗文化</w:t>
      </w:r>
    </w:p>
    <w:p>
      <w:pPr>
        <w:ind w:firstLine="435"/>
        <w:rPr>
          <w:rFonts w:ascii="Times New Roman" w:hAnsi="Times New Roman" w:eastAsia="宋体" w:cs="Times New Roman"/>
          <w:szCs w:val="20"/>
        </w:rPr>
      </w:pPr>
      <w:r>
        <w:rPr>
          <w:rFonts w:hint="eastAsia" w:ascii="Times New Roman" w:hAnsi="Times New Roman" w:eastAsia="宋体" w:cs="Times New Roman"/>
          <w:szCs w:val="20"/>
        </w:rPr>
        <w:t>2、介绍东乡族民间文学及语言特色</w:t>
      </w:r>
    </w:p>
    <w:p>
      <w:pPr>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教学时数：</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4学时</w:t>
      </w:r>
    </w:p>
    <w:p>
      <w:pPr>
        <w:ind w:firstLine="420"/>
        <w:rPr>
          <w:rFonts w:ascii="Times New Roman" w:hAnsi="Times New Roman" w:eastAsia="宋体" w:cs="Times New Roman"/>
          <w:b/>
          <w:bCs/>
          <w:szCs w:val="20"/>
        </w:rPr>
      </w:pPr>
      <w:r>
        <w:rPr>
          <w:rFonts w:hint="eastAsia" w:ascii="Times New Roman" w:hAnsi="Times New Roman" w:eastAsia="宋体" w:cs="Times New Roman"/>
          <w:b/>
          <w:bCs/>
          <w:szCs w:val="20"/>
        </w:rPr>
        <w:t>教学内容：</w:t>
      </w:r>
    </w:p>
    <w:p>
      <w:pPr>
        <w:ind w:firstLine="420"/>
        <w:rPr>
          <w:rFonts w:ascii="宋体" w:hAnsi="宋体" w:eastAsia="宋体" w:cs="Times New Roman"/>
          <w:szCs w:val="20"/>
        </w:rPr>
      </w:pPr>
      <w:r>
        <w:rPr>
          <w:rFonts w:hint="eastAsia" w:ascii="宋体" w:hAnsi="宋体" w:eastAsia="宋体" w:cs="Times New Roman"/>
          <w:szCs w:val="20"/>
        </w:rPr>
        <w:t>第一节  东乡族物质民俗</w:t>
      </w:r>
    </w:p>
    <w:p>
      <w:pPr>
        <w:rPr>
          <w:rFonts w:ascii="宋体" w:hAnsi="宋体" w:eastAsia="宋体" w:cs="Times New Roman"/>
          <w:szCs w:val="20"/>
        </w:rPr>
      </w:pPr>
      <w:r>
        <w:rPr>
          <w:rFonts w:hint="eastAsia" w:ascii="宋体" w:hAnsi="宋体" w:eastAsia="宋体" w:cs="Times New Roman"/>
          <w:szCs w:val="20"/>
        </w:rPr>
        <w:t xml:space="preserve">    一、饮食文化</w:t>
      </w:r>
    </w:p>
    <w:p>
      <w:pPr>
        <w:ind w:firstLine="420" w:firstLineChars="200"/>
        <w:rPr>
          <w:rFonts w:ascii="宋体" w:hAnsi="宋体" w:eastAsia="宋体" w:cs="Times New Roman"/>
          <w:szCs w:val="20"/>
        </w:rPr>
      </w:pPr>
      <w:r>
        <w:rPr>
          <w:rFonts w:hint="eastAsia" w:ascii="宋体" w:hAnsi="宋体" w:eastAsia="宋体" w:cs="Times New Roman"/>
          <w:szCs w:val="20"/>
        </w:rPr>
        <w:t>二、服饰文化</w:t>
      </w:r>
    </w:p>
    <w:p>
      <w:pPr>
        <w:ind w:firstLine="420" w:firstLineChars="200"/>
        <w:rPr>
          <w:rFonts w:ascii="宋体" w:hAnsi="宋体" w:eastAsia="宋体" w:cs="Times New Roman"/>
          <w:szCs w:val="20"/>
        </w:rPr>
      </w:pPr>
      <w:r>
        <w:rPr>
          <w:rFonts w:hint="eastAsia" w:ascii="宋体" w:hAnsi="宋体" w:eastAsia="宋体" w:cs="Times New Roman"/>
          <w:szCs w:val="20"/>
        </w:rPr>
        <w:t>三、建筑文化</w:t>
      </w:r>
    </w:p>
    <w:p>
      <w:pPr>
        <w:ind w:firstLine="420" w:firstLineChars="200"/>
        <w:rPr>
          <w:rFonts w:ascii="宋体" w:hAnsi="宋体" w:eastAsia="宋体" w:cs="Times New Roman"/>
          <w:szCs w:val="20"/>
        </w:rPr>
      </w:pPr>
      <w:r>
        <w:rPr>
          <w:rFonts w:hint="eastAsia" w:ascii="宋体" w:hAnsi="宋体" w:eastAsia="宋体" w:cs="Times New Roman"/>
          <w:szCs w:val="20"/>
        </w:rPr>
        <w:t>四、商贸文化</w:t>
      </w:r>
    </w:p>
    <w:p>
      <w:pPr>
        <w:ind w:firstLine="420" w:firstLineChars="200"/>
        <w:rPr>
          <w:rFonts w:ascii="宋体" w:hAnsi="宋体" w:eastAsia="宋体" w:cs="Times New Roman"/>
          <w:szCs w:val="20"/>
        </w:rPr>
      </w:pPr>
      <w:r>
        <w:rPr>
          <w:rFonts w:hint="eastAsia" w:ascii="宋体" w:hAnsi="宋体" w:eastAsia="宋体" w:cs="Times New Roman"/>
          <w:szCs w:val="20"/>
        </w:rPr>
        <w:t>五、交通文化</w:t>
      </w:r>
    </w:p>
    <w:p>
      <w:pPr>
        <w:rPr>
          <w:rFonts w:ascii="宋体" w:hAnsi="宋体" w:eastAsia="宋体" w:cs="Times New Roman"/>
          <w:szCs w:val="20"/>
        </w:rPr>
      </w:pPr>
      <w:r>
        <w:rPr>
          <w:rFonts w:hint="eastAsia" w:ascii="宋体" w:hAnsi="宋体" w:eastAsia="宋体" w:cs="Times New Roman"/>
          <w:szCs w:val="20"/>
        </w:rPr>
        <w:t xml:space="preserve">    第二节  东乡族社会民俗 </w:t>
      </w:r>
    </w:p>
    <w:p>
      <w:pPr>
        <w:rPr>
          <w:rFonts w:ascii="宋体" w:hAnsi="宋体" w:eastAsia="宋体" w:cs="Times New Roman"/>
          <w:szCs w:val="20"/>
        </w:rPr>
      </w:pPr>
      <w:r>
        <w:rPr>
          <w:rFonts w:hint="eastAsia" w:ascii="宋体" w:hAnsi="宋体" w:eastAsia="宋体" w:cs="Times New Roman"/>
          <w:szCs w:val="20"/>
        </w:rPr>
        <w:t xml:space="preserve">    一、教派与门宦</w:t>
      </w:r>
    </w:p>
    <w:p>
      <w:pPr>
        <w:ind w:firstLine="420" w:firstLineChars="200"/>
        <w:rPr>
          <w:rFonts w:ascii="宋体" w:hAnsi="宋体" w:eastAsia="宋体" w:cs="Times New Roman"/>
          <w:szCs w:val="20"/>
        </w:rPr>
      </w:pPr>
      <w:r>
        <w:rPr>
          <w:rFonts w:hint="eastAsia" w:ascii="宋体" w:hAnsi="宋体" w:eastAsia="宋体" w:cs="Times New Roman"/>
          <w:szCs w:val="20"/>
        </w:rPr>
        <w:t>二、节庆习俗</w:t>
      </w:r>
    </w:p>
    <w:p>
      <w:pPr>
        <w:ind w:firstLine="420" w:firstLineChars="200"/>
        <w:rPr>
          <w:rFonts w:ascii="宋体" w:hAnsi="宋体" w:eastAsia="宋体" w:cs="Times New Roman"/>
          <w:szCs w:val="20"/>
        </w:rPr>
      </w:pPr>
      <w:r>
        <w:rPr>
          <w:rFonts w:hint="eastAsia" w:ascii="宋体" w:hAnsi="宋体" w:eastAsia="宋体" w:cs="Times New Roman"/>
          <w:szCs w:val="20"/>
        </w:rPr>
        <w:t>三、结婚习俗</w:t>
      </w:r>
    </w:p>
    <w:p>
      <w:pPr>
        <w:ind w:firstLine="420" w:firstLineChars="200"/>
        <w:rPr>
          <w:rFonts w:ascii="宋体" w:hAnsi="宋体" w:eastAsia="宋体" w:cs="Times New Roman"/>
          <w:szCs w:val="20"/>
        </w:rPr>
      </w:pPr>
      <w:r>
        <w:rPr>
          <w:rFonts w:hint="eastAsia" w:ascii="宋体" w:hAnsi="宋体" w:eastAsia="宋体" w:cs="Times New Roman"/>
          <w:szCs w:val="20"/>
        </w:rPr>
        <w:t>四、民间娱乐习俗</w:t>
      </w:r>
    </w:p>
    <w:p>
      <w:pPr>
        <w:ind w:firstLine="420" w:firstLineChars="200"/>
        <w:rPr>
          <w:rFonts w:ascii="宋体" w:hAnsi="宋体" w:eastAsia="宋体" w:cs="Times New Roman"/>
          <w:szCs w:val="20"/>
        </w:rPr>
      </w:pPr>
      <w:r>
        <w:rPr>
          <w:rFonts w:hint="eastAsia" w:ascii="宋体" w:hAnsi="宋体" w:eastAsia="宋体" w:cs="Times New Roman"/>
          <w:szCs w:val="20"/>
        </w:rPr>
        <w:t>五、取名习俗</w:t>
      </w:r>
    </w:p>
    <w:p>
      <w:pPr>
        <w:rPr>
          <w:rFonts w:ascii="宋体" w:hAnsi="宋体" w:eastAsia="宋体" w:cs="Times New Roman"/>
          <w:szCs w:val="20"/>
        </w:rPr>
      </w:pPr>
      <w:r>
        <w:rPr>
          <w:rFonts w:hint="eastAsia" w:ascii="宋体" w:hAnsi="宋体" w:eastAsia="宋体" w:cs="Times New Roman"/>
          <w:szCs w:val="20"/>
        </w:rPr>
        <w:t xml:space="preserve">    第三节  东乡族精神民俗</w:t>
      </w:r>
    </w:p>
    <w:p>
      <w:pPr>
        <w:ind w:firstLine="420" w:firstLineChars="200"/>
        <w:rPr>
          <w:rFonts w:ascii="宋体" w:hAnsi="宋体" w:eastAsia="宋体" w:cs="Times New Roman"/>
          <w:szCs w:val="20"/>
        </w:rPr>
      </w:pPr>
      <w:r>
        <w:rPr>
          <w:rFonts w:hint="eastAsia" w:ascii="宋体" w:hAnsi="宋体" w:eastAsia="宋体" w:cs="Times New Roman"/>
          <w:szCs w:val="20"/>
        </w:rPr>
        <w:t>一、宗教信仰</w:t>
      </w:r>
    </w:p>
    <w:p>
      <w:pPr>
        <w:ind w:firstLine="420" w:firstLineChars="200"/>
        <w:rPr>
          <w:rFonts w:ascii="宋体" w:hAnsi="宋体" w:eastAsia="宋体" w:cs="Times New Roman"/>
          <w:szCs w:val="20"/>
        </w:rPr>
      </w:pPr>
      <w:r>
        <w:rPr>
          <w:rFonts w:hint="eastAsia" w:ascii="宋体" w:hAnsi="宋体" w:eastAsia="宋体" w:cs="Times New Roman"/>
          <w:szCs w:val="20"/>
        </w:rPr>
        <w:t>二、民间禁忌</w:t>
      </w:r>
    </w:p>
    <w:p>
      <w:pPr>
        <w:ind w:firstLine="420" w:firstLineChars="200"/>
        <w:rPr>
          <w:rFonts w:ascii="宋体" w:hAnsi="宋体" w:eastAsia="宋体" w:cs="Times New Roman"/>
          <w:szCs w:val="20"/>
        </w:rPr>
      </w:pPr>
      <w:r>
        <w:rPr>
          <w:rFonts w:hint="eastAsia" w:ascii="宋体" w:hAnsi="宋体" w:eastAsia="宋体" w:cs="Times New Roman"/>
          <w:szCs w:val="20"/>
        </w:rPr>
        <w:t>三、丰富多彩的民歌艺术</w:t>
      </w:r>
    </w:p>
    <w:p>
      <w:pPr>
        <w:ind w:firstLine="420" w:firstLineChars="200"/>
        <w:rPr>
          <w:rFonts w:ascii="宋体" w:hAnsi="宋体" w:eastAsia="宋体" w:cs="Times New Roman"/>
          <w:szCs w:val="20"/>
        </w:rPr>
      </w:pPr>
      <w:r>
        <w:rPr>
          <w:rFonts w:hint="eastAsia" w:ascii="宋体" w:hAnsi="宋体" w:eastAsia="宋体" w:cs="Times New Roman"/>
          <w:szCs w:val="20"/>
        </w:rPr>
        <w:t>四、富于民族特色的舞蹈</w:t>
      </w:r>
    </w:p>
    <w:p>
      <w:pPr>
        <w:ind w:firstLine="420" w:firstLineChars="200"/>
        <w:rPr>
          <w:rFonts w:ascii="宋体" w:hAnsi="宋体" w:eastAsia="宋体" w:cs="Times New Roman"/>
          <w:szCs w:val="20"/>
        </w:rPr>
      </w:pPr>
      <w:r>
        <w:rPr>
          <w:rFonts w:hint="eastAsia" w:ascii="宋体" w:hAnsi="宋体" w:eastAsia="宋体" w:cs="Times New Roman"/>
          <w:szCs w:val="20"/>
        </w:rPr>
        <w:t>第四节 东乡族语言民俗</w:t>
      </w:r>
    </w:p>
    <w:p>
      <w:pPr>
        <w:ind w:firstLine="420" w:firstLineChars="200"/>
        <w:rPr>
          <w:rFonts w:ascii="宋体" w:hAnsi="宋体" w:eastAsia="宋体" w:cs="Times New Roman"/>
          <w:szCs w:val="20"/>
        </w:rPr>
      </w:pPr>
      <w:r>
        <w:rPr>
          <w:rFonts w:hint="eastAsia" w:ascii="宋体" w:hAnsi="宋体" w:eastAsia="宋体" w:cs="Times New Roman"/>
          <w:szCs w:val="20"/>
        </w:rPr>
        <w:t>一、东乡语言特色</w:t>
      </w:r>
    </w:p>
    <w:p>
      <w:pPr>
        <w:ind w:firstLine="420" w:firstLineChars="200"/>
        <w:rPr>
          <w:rFonts w:ascii="宋体" w:hAnsi="宋体" w:eastAsia="宋体" w:cs="Times New Roman"/>
          <w:szCs w:val="20"/>
        </w:rPr>
      </w:pPr>
      <w:r>
        <w:rPr>
          <w:rFonts w:hint="eastAsia" w:ascii="宋体" w:hAnsi="宋体" w:eastAsia="宋体" w:cs="Times New Roman"/>
          <w:szCs w:val="20"/>
        </w:rPr>
        <w:t>二、民间文学</w:t>
      </w:r>
    </w:p>
    <w:p>
      <w:pPr>
        <w:ind w:firstLine="420" w:firstLineChars="200"/>
        <w:rPr>
          <w:rFonts w:ascii="宋体" w:hAnsi="宋体" w:eastAsia="宋体" w:cs="Times New Roman"/>
          <w:szCs w:val="20"/>
        </w:rPr>
      </w:pPr>
      <w:r>
        <w:rPr>
          <w:rFonts w:hint="eastAsia" w:ascii="宋体" w:hAnsi="宋体" w:eastAsia="宋体" w:cs="Times New Roman"/>
          <w:szCs w:val="20"/>
        </w:rPr>
        <w:t>三、谚语</w:t>
      </w:r>
    </w:p>
    <w:p>
      <w:pPr>
        <w:adjustRightInd w:val="0"/>
        <w:snapToGrid w:val="0"/>
        <w:spacing w:line="300" w:lineRule="atLeast"/>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考核要求：</w:t>
      </w:r>
    </w:p>
    <w:p>
      <w:pPr>
        <w:ind w:left="420" w:leftChars="200"/>
        <w:rPr>
          <w:rFonts w:ascii="宋体" w:hAnsi="宋体" w:eastAsia="宋体" w:cs="Times New Roman"/>
          <w:szCs w:val="20"/>
        </w:rPr>
      </w:pPr>
      <w:r>
        <w:rPr>
          <w:rFonts w:hint="eastAsia" w:ascii="宋体" w:hAnsi="宋体" w:eastAsia="宋体" w:cs="Times New Roman"/>
          <w:szCs w:val="20"/>
        </w:rPr>
        <w:t>1、了解 甘肃特有少数民族及其特点；</w:t>
      </w:r>
    </w:p>
    <w:p>
      <w:pPr>
        <w:rPr>
          <w:rFonts w:ascii="宋体" w:hAnsi="宋体" w:eastAsia="宋体" w:cs="Times New Roman"/>
          <w:szCs w:val="20"/>
        </w:rPr>
      </w:pPr>
      <w:r>
        <w:rPr>
          <w:rFonts w:hint="eastAsia" w:ascii="Times New Roman" w:hAnsi="Times New Roman" w:eastAsia="宋体" w:cs="Times New Roman"/>
          <w:szCs w:val="20"/>
        </w:rPr>
        <w:t>东乡族的</w:t>
      </w:r>
      <w:r>
        <w:rPr>
          <w:rFonts w:hint="eastAsia" w:ascii="宋体" w:hAnsi="宋体" w:eastAsia="宋体" w:cs="Times New Roman"/>
          <w:szCs w:val="20"/>
        </w:rPr>
        <w:t>饮食文化和服饰文化；</w:t>
      </w:r>
    </w:p>
    <w:p>
      <w:pPr>
        <w:ind w:firstLine="420" w:firstLineChars="200"/>
        <w:rPr>
          <w:rFonts w:ascii="Times New Roman" w:hAnsi="Times New Roman" w:eastAsia="宋体" w:cs="Times New Roman"/>
          <w:szCs w:val="20"/>
        </w:rPr>
      </w:pPr>
      <w:r>
        <w:rPr>
          <w:rFonts w:hint="eastAsia" w:ascii="宋体" w:hAnsi="宋体" w:eastAsia="宋体" w:cs="Times New Roman"/>
          <w:szCs w:val="20"/>
        </w:rPr>
        <w:t xml:space="preserve">2、掌握 </w:t>
      </w:r>
      <w:r>
        <w:rPr>
          <w:rFonts w:hint="eastAsia" w:ascii="Times New Roman" w:hAnsi="Times New Roman" w:eastAsia="宋体" w:cs="Times New Roman"/>
          <w:szCs w:val="20"/>
        </w:rPr>
        <w:t>东乡族的</w:t>
      </w:r>
      <w:r>
        <w:rPr>
          <w:rFonts w:hint="eastAsia" w:ascii="宋体" w:hAnsi="宋体" w:eastAsia="宋体" w:cs="Times New Roman"/>
          <w:szCs w:val="20"/>
        </w:rPr>
        <w:t>教派与门宦、结婚习俗、取名习俗等特殊习俗；</w:t>
      </w:r>
    </w:p>
    <w:p>
      <w:pPr>
        <w:rPr>
          <w:rFonts w:ascii="宋体" w:hAnsi="宋体" w:eastAsia="宋体" w:cs="Times New Roman"/>
          <w:szCs w:val="20"/>
        </w:rPr>
      </w:pPr>
      <w:r>
        <w:rPr>
          <w:rFonts w:hint="eastAsia" w:ascii="宋体" w:hAnsi="宋体" w:eastAsia="宋体" w:cs="Times New Roman"/>
          <w:szCs w:val="20"/>
        </w:rPr>
        <w:t xml:space="preserve">            东乡族语言特色、民间文学及谚语。</w:t>
      </w:r>
    </w:p>
    <w:p>
      <w:pPr>
        <w:jc w:val="center"/>
        <w:rPr>
          <w:rFonts w:ascii="Times New Roman" w:hAnsi="Times New Roman" w:eastAsia="宋体" w:cs="Times New Roman"/>
          <w:b/>
          <w:bCs/>
          <w:sz w:val="24"/>
          <w:szCs w:val="20"/>
        </w:rPr>
      </w:pPr>
    </w:p>
    <w:p>
      <w:pPr>
        <w:jc w:val="center"/>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第九章 土族民俗旅游</w:t>
      </w:r>
    </w:p>
    <w:p>
      <w:pPr>
        <w:ind w:firstLine="435"/>
        <w:rPr>
          <w:rFonts w:ascii="Times New Roman" w:hAnsi="Times New Roman" w:eastAsia="宋体" w:cs="Times New Roman"/>
          <w:b/>
          <w:bCs/>
          <w:szCs w:val="20"/>
        </w:rPr>
      </w:pPr>
      <w:r>
        <w:rPr>
          <w:rFonts w:hint="eastAsia" w:ascii="Times New Roman" w:hAnsi="Times New Roman" w:eastAsia="宋体" w:cs="Times New Roman"/>
          <w:b/>
          <w:bCs/>
          <w:szCs w:val="20"/>
        </w:rPr>
        <w:t>教学要点：</w:t>
      </w:r>
    </w:p>
    <w:p>
      <w:pPr>
        <w:ind w:firstLine="435"/>
        <w:rPr>
          <w:rFonts w:ascii="Times New Roman" w:hAnsi="Times New Roman" w:eastAsia="宋体" w:cs="Times New Roman"/>
          <w:szCs w:val="20"/>
        </w:rPr>
      </w:pPr>
      <w:r>
        <w:rPr>
          <w:rFonts w:hint="eastAsia" w:ascii="Times New Roman" w:hAnsi="Times New Roman" w:eastAsia="宋体" w:cs="Times New Roman"/>
          <w:szCs w:val="20"/>
        </w:rPr>
        <w:t>1、了解土族发展历史及民俗文化</w:t>
      </w:r>
    </w:p>
    <w:p>
      <w:pPr>
        <w:ind w:firstLine="435"/>
        <w:rPr>
          <w:rFonts w:ascii="Times New Roman" w:hAnsi="Times New Roman" w:eastAsia="宋体" w:cs="Times New Roman"/>
          <w:szCs w:val="20"/>
        </w:rPr>
      </w:pPr>
      <w:r>
        <w:rPr>
          <w:rFonts w:hint="eastAsia" w:ascii="Times New Roman" w:hAnsi="Times New Roman" w:eastAsia="宋体" w:cs="Times New Roman"/>
          <w:szCs w:val="20"/>
        </w:rPr>
        <w:t>2、介绍土族的基本制度及民族活动</w:t>
      </w:r>
    </w:p>
    <w:p>
      <w:pPr>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教学时数：</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2学时</w:t>
      </w:r>
    </w:p>
    <w:p>
      <w:pPr>
        <w:ind w:firstLine="420"/>
        <w:rPr>
          <w:rFonts w:ascii="Times New Roman" w:hAnsi="Times New Roman" w:eastAsia="宋体" w:cs="Times New Roman"/>
          <w:b/>
          <w:bCs/>
          <w:szCs w:val="20"/>
        </w:rPr>
      </w:pPr>
      <w:r>
        <w:rPr>
          <w:rFonts w:hint="eastAsia" w:ascii="Times New Roman" w:hAnsi="Times New Roman" w:eastAsia="宋体" w:cs="Times New Roman"/>
          <w:b/>
          <w:bCs/>
          <w:szCs w:val="20"/>
        </w:rPr>
        <w:t>教学内容：</w:t>
      </w:r>
    </w:p>
    <w:p>
      <w:pPr>
        <w:ind w:firstLine="420"/>
        <w:rPr>
          <w:rFonts w:ascii="宋体" w:hAnsi="宋体" w:eastAsia="宋体" w:cs="Times New Roman"/>
          <w:szCs w:val="20"/>
        </w:rPr>
      </w:pPr>
      <w:r>
        <w:rPr>
          <w:rFonts w:hint="eastAsia" w:ascii="宋体" w:hAnsi="宋体" w:eastAsia="宋体" w:cs="Times New Roman"/>
          <w:szCs w:val="20"/>
        </w:rPr>
        <w:t>第一节  土族物质民俗</w:t>
      </w:r>
    </w:p>
    <w:p>
      <w:pPr>
        <w:ind w:firstLine="420" w:firstLineChars="200"/>
        <w:rPr>
          <w:rFonts w:ascii="宋体" w:hAnsi="宋体" w:eastAsia="宋体" w:cs="Times New Roman"/>
          <w:szCs w:val="20"/>
        </w:rPr>
      </w:pPr>
      <w:r>
        <w:rPr>
          <w:rFonts w:hint="eastAsia" w:ascii="宋体" w:hAnsi="宋体" w:eastAsia="宋体" w:cs="Times New Roman"/>
          <w:szCs w:val="20"/>
        </w:rPr>
        <w:t>一、服饰文化</w:t>
      </w:r>
    </w:p>
    <w:p>
      <w:pPr>
        <w:ind w:firstLine="420" w:firstLineChars="200"/>
        <w:rPr>
          <w:rFonts w:ascii="宋体" w:hAnsi="宋体" w:eastAsia="宋体" w:cs="Times New Roman"/>
          <w:szCs w:val="20"/>
        </w:rPr>
      </w:pPr>
      <w:r>
        <w:rPr>
          <w:rFonts w:hint="eastAsia" w:ascii="宋体" w:hAnsi="宋体" w:eastAsia="宋体" w:cs="Times New Roman"/>
          <w:szCs w:val="20"/>
        </w:rPr>
        <w:t>二、饮食文化</w:t>
      </w:r>
    </w:p>
    <w:p>
      <w:pPr>
        <w:ind w:firstLine="420" w:firstLineChars="200"/>
        <w:rPr>
          <w:rFonts w:ascii="宋体" w:hAnsi="宋体" w:eastAsia="宋体" w:cs="Times New Roman"/>
          <w:szCs w:val="20"/>
        </w:rPr>
      </w:pPr>
      <w:r>
        <w:rPr>
          <w:rFonts w:hint="eastAsia" w:ascii="宋体" w:hAnsi="宋体" w:eastAsia="宋体" w:cs="Times New Roman"/>
          <w:szCs w:val="20"/>
        </w:rPr>
        <w:t>三、建筑文化</w:t>
      </w:r>
    </w:p>
    <w:p>
      <w:pPr>
        <w:ind w:firstLine="420" w:firstLineChars="200"/>
        <w:rPr>
          <w:rFonts w:ascii="宋体" w:hAnsi="宋体" w:eastAsia="宋体" w:cs="Times New Roman"/>
          <w:szCs w:val="20"/>
        </w:rPr>
      </w:pPr>
      <w:r>
        <w:rPr>
          <w:rFonts w:hint="eastAsia" w:ascii="宋体" w:hAnsi="宋体" w:eastAsia="宋体" w:cs="Times New Roman"/>
          <w:szCs w:val="20"/>
        </w:rPr>
        <w:t>四、交通民俗</w:t>
      </w:r>
    </w:p>
    <w:p>
      <w:pPr>
        <w:numPr>
          <w:ilvl w:val="0"/>
          <w:numId w:val="40"/>
        </w:numPr>
        <w:ind w:firstLine="420" w:firstLineChars="200"/>
        <w:rPr>
          <w:rFonts w:ascii="宋体" w:hAnsi="宋体" w:eastAsia="宋体" w:cs="Times New Roman"/>
          <w:szCs w:val="20"/>
        </w:rPr>
      </w:pPr>
      <w:r>
        <w:rPr>
          <w:rFonts w:hint="eastAsia" w:ascii="宋体" w:hAnsi="宋体" w:eastAsia="宋体" w:cs="Times New Roman"/>
          <w:szCs w:val="20"/>
        </w:rPr>
        <w:t xml:space="preserve"> 土族社会民俗</w:t>
      </w:r>
    </w:p>
    <w:p>
      <w:pPr>
        <w:ind w:firstLine="420" w:firstLineChars="200"/>
        <w:rPr>
          <w:rFonts w:ascii="宋体" w:hAnsi="宋体" w:eastAsia="宋体" w:cs="Times New Roman"/>
          <w:szCs w:val="20"/>
        </w:rPr>
      </w:pPr>
      <w:r>
        <w:rPr>
          <w:rFonts w:hint="eastAsia" w:ascii="宋体" w:hAnsi="宋体" w:eastAsia="宋体" w:cs="Times New Roman"/>
          <w:szCs w:val="20"/>
        </w:rPr>
        <w:t>一、土司制度</w:t>
      </w:r>
    </w:p>
    <w:p>
      <w:pPr>
        <w:ind w:firstLine="420" w:firstLineChars="200"/>
        <w:rPr>
          <w:rFonts w:ascii="宋体" w:hAnsi="宋体" w:eastAsia="宋体" w:cs="Times New Roman"/>
          <w:szCs w:val="20"/>
        </w:rPr>
      </w:pPr>
      <w:r>
        <w:rPr>
          <w:rFonts w:hint="eastAsia" w:ascii="宋体" w:hAnsi="宋体" w:eastAsia="宋体" w:cs="Times New Roman"/>
          <w:szCs w:val="20"/>
        </w:rPr>
        <w:t>二、节日文化</w:t>
      </w:r>
    </w:p>
    <w:p>
      <w:pPr>
        <w:ind w:firstLine="420" w:firstLineChars="200"/>
        <w:rPr>
          <w:rFonts w:ascii="宋体" w:hAnsi="宋体" w:eastAsia="宋体" w:cs="Times New Roman"/>
          <w:szCs w:val="20"/>
        </w:rPr>
      </w:pPr>
      <w:r>
        <w:rPr>
          <w:rFonts w:hint="eastAsia" w:ascii="宋体" w:hAnsi="宋体" w:eastAsia="宋体" w:cs="Times New Roman"/>
          <w:szCs w:val="20"/>
        </w:rPr>
        <w:t>三、神秘的祭祀活动</w:t>
      </w:r>
    </w:p>
    <w:p>
      <w:pPr>
        <w:ind w:firstLine="420" w:firstLineChars="200"/>
        <w:rPr>
          <w:rFonts w:ascii="宋体" w:hAnsi="宋体" w:eastAsia="宋体" w:cs="Times New Roman"/>
          <w:szCs w:val="20"/>
        </w:rPr>
      </w:pPr>
      <w:r>
        <w:rPr>
          <w:rFonts w:hint="eastAsia" w:ascii="宋体" w:hAnsi="宋体" w:eastAsia="宋体" w:cs="Times New Roman"/>
          <w:szCs w:val="20"/>
        </w:rPr>
        <w:t>四、民间娱乐活动</w:t>
      </w:r>
    </w:p>
    <w:p>
      <w:pPr>
        <w:ind w:firstLine="420" w:firstLineChars="200"/>
        <w:rPr>
          <w:rFonts w:ascii="宋体" w:hAnsi="宋体" w:eastAsia="宋体" w:cs="Times New Roman"/>
          <w:szCs w:val="20"/>
        </w:rPr>
      </w:pPr>
      <w:r>
        <w:rPr>
          <w:rFonts w:hint="eastAsia" w:ascii="宋体" w:hAnsi="宋体" w:eastAsia="宋体" w:cs="Times New Roman"/>
          <w:szCs w:val="20"/>
        </w:rPr>
        <w:t>第三节  土族精神民俗</w:t>
      </w:r>
    </w:p>
    <w:p>
      <w:pPr>
        <w:ind w:firstLine="420" w:firstLineChars="200"/>
        <w:rPr>
          <w:rFonts w:ascii="宋体" w:hAnsi="宋体" w:eastAsia="宋体" w:cs="Times New Roman"/>
          <w:szCs w:val="20"/>
        </w:rPr>
      </w:pPr>
      <w:r>
        <w:rPr>
          <w:rFonts w:hint="eastAsia" w:ascii="宋体" w:hAnsi="宋体" w:eastAsia="宋体" w:cs="Times New Roman"/>
          <w:szCs w:val="20"/>
        </w:rPr>
        <w:t>一、宗教体系</w:t>
      </w:r>
    </w:p>
    <w:p>
      <w:pPr>
        <w:ind w:firstLine="420" w:firstLineChars="200"/>
        <w:rPr>
          <w:rFonts w:ascii="宋体" w:hAnsi="宋体" w:eastAsia="宋体" w:cs="Times New Roman"/>
          <w:szCs w:val="20"/>
        </w:rPr>
      </w:pPr>
      <w:r>
        <w:rPr>
          <w:rFonts w:hint="eastAsia" w:ascii="宋体" w:hAnsi="宋体" w:eastAsia="宋体" w:cs="Times New Roman"/>
          <w:szCs w:val="20"/>
        </w:rPr>
        <w:t>二、民族工艺</w:t>
      </w:r>
    </w:p>
    <w:p>
      <w:pPr>
        <w:ind w:firstLine="420" w:firstLineChars="200"/>
        <w:rPr>
          <w:rFonts w:ascii="宋体" w:hAnsi="宋体" w:eastAsia="宋体" w:cs="Times New Roman"/>
          <w:szCs w:val="20"/>
        </w:rPr>
      </w:pPr>
      <w:r>
        <w:rPr>
          <w:rFonts w:hint="eastAsia" w:ascii="宋体" w:hAnsi="宋体" w:eastAsia="宋体" w:cs="Times New Roman"/>
          <w:szCs w:val="20"/>
        </w:rPr>
        <w:t>三、音乐艺术</w:t>
      </w:r>
    </w:p>
    <w:p>
      <w:pPr>
        <w:ind w:firstLine="420" w:firstLineChars="200"/>
        <w:rPr>
          <w:rFonts w:ascii="宋体" w:hAnsi="宋体" w:eastAsia="宋体" w:cs="Times New Roman"/>
          <w:szCs w:val="20"/>
        </w:rPr>
      </w:pPr>
      <w:r>
        <w:rPr>
          <w:rFonts w:hint="eastAsia" w:ascii="宋体" w:hAnsi="宋体" w:eastAsia="宋体" w:cs="Times New Roman"/>
          <w:szCs w:val="20"/>
        </w:rPr>
        <w:t>第四节  土族语言民俗</w:t>
      </w:r>
    </w:p>
    <w:p>
      <w:pPr>
        <w:ind w:firstLine="420" w:firstLineChars="200"/>
        <w:rPr>
          <w:rFonts w:ascii="宋体" w:hAnsi="宋体" w:eastAsia="宋体" w:cs="Times New Roman"/>
          <w:szCs w:val="20"/>
        </w:rPr>
      </w:pPr>
      <w:r>
        <w:rPr>
          <w:rFonts w:hint="eastAsia" w:ascii="宋体" w:hAnsi="宋体" w:eastAsia="宋体" w:cs="Times New Roman"/>
          <w:szCs w:val="20"/>
        </w:rPr>
        <w:t>一、神话</w:t>
      </w:r>
    </w:p>
    <w:p>
      <w:pPr>
        <w:ind w:firstLine="420" w:firstLineChars="200"/>
        <w:rPr>
          <w:rFonts w:ascii="宋体" w:hAnsi="宋体" w:eastAsia="宋体" w:cs="Times New Roman"/>
          <w:szCs w:val="20"/>
        </w:rPr>
      </w:pPr>
      <w:r>
        <w:rPr>
          <w:rFonts w:hint="eastAsia" w:ascii="宋体" w:hAnsi="宋体" w:eastAsia="宋体" w:cs="Times New Roman"/>
          <w:szCs w:val="20"/>
        </w:rPr>
        <w:t>二、民间故事</w:t>
      </w:r>
    </w:p>
    <w:p>
      <w:pPr>
        <w:adjustRightInd w:val="0"/>
        <w:snapToGrid w:val="0"/>
        <w:spacing w:line="300" w:lineRule="atLeast"/>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考核要求：</w:t>
      </w:r>
    </w:p>
    <w:p>
      <w:pPr>
        <w:ind w:firstLine="420" w:firstLineChars="200"/>
        <w:rPr>
          <w:rFonts w:ascii="Times New Roman" w:hAnsi="Times New Roman" w:eastAsia="宋体" w:cs="Times New Roman"/>
          <w:szCs w:val="20"/>
        </w:rPr>
      </w:pPr>
      <w:r>
        <w:rPr>
          <w:rFonts w:hint="eastAsia" w:ascii="宋体" w:hAnsi="宋体" w:eastAsia="宋体" w:cs="Times New Roman"/>
          <w:szCs w:val="20"/>
        </w:rPr>
        <w:t>1、了解 土族社会制度的土司制度和神秘的祭祀活动；</w:t>
      </w:r>
    </w:p>
    <w:p>
      <w:pPr>
        <w:ind w:firstLine="420" w:firstLineChars="200"/>
        <w:rPr>
          <w:rFonts w:ascii="Times New Roman" w:hAnsi="Times New Roman" w:eastAsia="宋体" w:cs="Times New Roman"/>
          <w:szCs w:val="20"/>
        </w:rPr>
      </w:pPr>
      <w:r>
        <w:rPr>
          <w:rFonts w:hint="eastAsia" w:ascii="宋体" w:hAnsi="宋体" w:eastAsia="宋体" w:cs="Times New Roman"/>
          <w:szCs w:val="20"/>
        </w:rPr>
        <w:t>2、掌握 土族特有的饮食文化和特殊的建筑风格；</w:t>
      </w:r>
    </w:p>
    <w:p>
      <w:pPr>
        <w:ind w:firstLine="420" w:firstLineChars="200"/>
        <w:rPr>
          <w:rFonts w:ascii="宋体" w:hAnsi="宋体" w:eastAsia="宋体" w:cs="Times New Roman"/>
          <w:szCs w:val="20"/>
        </w:rPr>
      </w:pPr>
      <w:r>
        <w:rPr>
          <w:rFonts w:hint="eastAsia" w:ascii="宋体" w:hAnsi="宋体" w:eastAsia="宋体" w:cs="Times New Roman"/>
          <w:szCs w:val="20"/>
        </w:rPr>
        <w:t xml:space="preserve">        具有特色的土族民间娱乐活动、民族工艺、民间故事。</w:t>
      </w:r>
    </w:p>
    <w:p>
      <w:pPr>
        <w:jc w:val="center"/>
        <w:rPr>
          <w:rFonts w:ascii="Times New Roman" w:hAnsi="Times New Roman" w:eastAsia="宋体" w:cs="Times New Roman"/>
          <w:b/>
          <w:bCs/>
          <w:sz w:val="24"/>
          <w:szCs w:val="20"/>
        </w:rPr>
      </w:pPr>
    </w:p>
    <w:p>
      <w:pPr>
        <w:jc w:val="center"/>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第三篇 西南民族民俗旅游</w:t>
      </w:r>
    </w:p>
    <w:p>
      <w:pPr>
        <w:jc w:val="center"/>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第十章 壮族民俗旅游</w:t>
      </w:r>
    </w:p>
    <w:p>
      <w:pPr>
        <w:ind w:firstLine="435"/>
        <w:rPr>
          <w:rFonts w:ascii="Times New Roman" w:hAnsi="Times New Roman" w:eastAsia="宋体" w:cs="Times New Roman"/>
          <w:b/>
          <w:bCs/>
          <w:szCs w:val="20"/>
        </w:rPr>
      </w:pPr>
      <w:r>
        <w:rPr>
          <w:rFonts w:hint="eastAsia" w:ascii="Times New Roman" w:hAnsi="Times New Roman" w:eastAsia="宋体" w:cs="Times New Roman"/>
          <w:b/>
          <w:bCs/>
          <w:szCs w:val="20"/>
        </w:rPr>
        <w:t>教学要点：</w:t>
      </w:r>
    </w:p>
    <w:p>
      <w:pPr>
        <w:ind w:firstLine="435"/>
        <w:rPr>
          <w:rFonts w:ascii="Times New Roman" w:hAnsi="Times New Roman" w:eastAsia="宋体" w:cs="Times New Roman"/>
          <w:szCs w:val="20"/>
        </w:rPr>
      </w:pPr>
      <w:r>
        <w:rPr>
          <w:rFonts w:hint="eastAsia" w:ascii="Times New Roman" w:hAnsi="Times New Roman" w:eastAsia="宋体" w:cs="Times New Roman"/>
          <w:szCs w:val="20"/>
        </w:rPr>
        <w:t>1、介绍西南民族民俗旅游的基本状况</w:t>
      </w:r>
    </w:p>
    <w:p>
      <w:pPr>
        <w:ind w:firstLine="435"/>
        <w:rPr>
          <w:rFonts w:ascii="Times New Roman" w:hAnsi="Times New Roman" w:eastAsia="宋体" w:cs="Times New Roman"/>
          <w:szCs w:val="20"/>
        </w:rPr>
      </w:pPr>
      <w:r>
        <w:rPr>
          <w:rFonts w:hint="eastAsia" w:ascii="Times New Roman" w:hAnsi="Times New Roman" w:eastAsia="宋体" w:cs="Times New Roman"/>
          <w:szCs w:val="20"/>
        </w:rPr>
        <w:t>2、介绍壮族的基本制度及民族活动</w:t>
      </w:r>
    </w:p>
    <w:p>
      <w:pPr>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教学时数：</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3学时</w:t>
      </w:r>
    </w:p>
    <w:p>
      <w:pPr>
        <w:ind w:firstLine="420"/>
        <w:rPr>
          <w:rFonts w:ascii="Times New Roman" w:hAnsi="Times New Roman" w:eastAsia="宋体" w:cs="Times New Roman"/>
          <w:b/>
          <w:bCs/>
          <w:szCs w:val="20"/>
        </w:rPr>
      </w:pPr>
      <w:r>
        <w:rPr>
          <w:rFonts w:hint="eastAsia" w:ascii="Times New Roman" w:hAnsi="Times New Roman" w:eastAsia="宋体" w:cs="Times New Roman"/>
          <w:b/>
          <w:bCs/>
          <w:szCs w:val="20"/>
        </w:rPr>
        <w:t>教学内容：</w:t>
      </w:r>
    </w:p>
    <w:p>
      <w:pPr>
        <w:rPr>
          <w:rFonts w:ascii="宋体" w:hAnsi="宋体" w:eastAsia="宋体" w:cs="Times New Roman"/>
          <w:szCs w:val="20"/>
        </w:rPr>
      </w:pPr>
      <w:r>
        <w:rPr>
          <w:rFonts w:hint="eastAsia" w:ascii="宋体" w:hAnsi="宋体" w:eastAsia="宋体" w:cs="Times New Roman"/>
          <w:szCs w:val="20"/>
        </w:rPr>
        <w:t xml:space="preserve"> </w:t>
      </w:r>
      <w:r>
        <w:rPr>
          <w:rFonts w:ascii="宋体" w:hAnsi="宋体" w:eastAsia="宋体" w:cs="Times New Roman"/>
          <w:szCs w:val="20"/>
        </w:rPr>
        <w:tab/>
      </w:r>
      <w:r>
        <w:rPr>
          <w:rFonts w:hint="eastAsia" w:ascii="宋体" w:hAnsi="宋体" w:eastAsia="宋体" w:cs="Times New Roman"/>
          <w:szCs w:val="20"/>
        </w:rPr>
        <w:t>第一节   壮族物质民俗</w:t>
      </w:r>
    </w:p>
    <w:p>
      <w:pPr>
        <w:ind w:firstLine="420" w:firstLineChars="200"/>
        <w:rPr>
          <w:rFonts w:ascii="宋体" w:hAnsi="宋体" w:eastAsia="宋体" w:cs="Times New Roman"/>
          <w:szCs w:val="20"/>
        </w:rPr>
      </w:pPr>
      <w:r>
        <w:rPr>
          <w:rFonts w:hint="eastAsia" w:ascii="宋体" w:hAnsi="宋体" w:eastAsia="宋体" w:cs="Times New Roman"/>
          <w:szCs w:val="20"/>
        </w:rPr>
        <w:t>一、“那”文化</w:t>
      </w:r>
    </w:p>
    <w:p>
      <w:pPr>
        <w:ind w:firstLine="420" w:firstLineChars="200"/>
        <w:rPr>
          <w:rFonts w:ascii="宋体" w:hAnsi="宋体" w:eastAsia="宋体" w:cs="Times New Roman"/>
          <w:szCs w:val="20"/>
        </w:rPr>
      </w:pPr>
      <w:r>
        <w:rPr>
          <w:rFonts w:hint="eastAsia" w:ascii="宋体" w:hAnsi="宋体" w:eastAsia="宋体" w:cs="Times New Roman"/>
          <w:szCs w:val="20"/>
        </w:rPr>
        <w:t>二、据“那”而作的生产文化</w:t>
      </w:r>
    </w:p>
    <w:p>
      <w:pPr>
        <w:ind w:firstLine="420" w:firstLineChars="200"/>
        <w:rPr>
          <w:rFonts w:ascii="宋体" w:hAnsi="宋体" w:eastAsia="宋体" w:cs="Times New Roman"/>
          <w:szCs w:val="20"/>
        </w:rPr>
      </w:pPr>
      <w:r>
        <w:rPr>
          <w:rFonts w:hint="eastAsia" w:ascii="宋体" w:hAnsi="宋体" w:eastAsia="宋体" w:cs="Times New Roman"/>
          <w:szCs w:val="20"/>
        </w:rPr>
        <w:t>三、靠“那”而穿的服饰文化</w:t>
      </w:r>
    </w:p>
    <w:p>
      <w:pPr>
        <w:ind w:firstLine="420" w:firstLineChars="200"/>
        <w:rPr>
          <w:rFonts w:ascii="宋体" w:hAnsi="宋体" w:eastAsia="宋体" w:cs="Times New Roman"/>
          <w:szCs w:val="20"/>
        </w:rPr>
      </w:pPr>
      <w:r>
        <w:rPr>
          <w:rFonts w:hint="eastAsia" w:ascii="宋体" w:hAnsi="宋体" w:eastAsia="宋体" w:cs="Times New Roman"/>
          <w:szCs w:val="20"/>
        </w:rPr>
        <w:t>四、赖“那”而食的饮食文化</w:t>
      </w:r>
    </w:p>
    <w:p>
      <w:pPr>
        <w:ind w:firstLine="420" w:firstLineChars="200"/>
        <w:rPr>
          <w:rFonts w:ascii="宋体" w:hAnsi="宋体" w:eastAsia="宋体" w:cs="Times New Roman"/>
          <w:szCs w:val="20"/>
        </w:rPr>
      </w:pPr>
      <w:r>
        <w:rPr>
          <w:rFonts w:hint="eastAsia" w:ascii="宋体" w:hAnsi="宋体" w:eastAsia="宋体" w:cs="Times New Roman"/>
          <w:szCs w:val="20"/>
        </w:rPr>
        <w:t>五、凭“那”而居的建筑文化</w:t>
      </w:r>
    </w:p>
    <w:p>
      <w:pPr>
        <w:ind w:firstLine="420" w:firstLineChars="200"/>
        <w:rPr>
          <w:rFonts w:ascii="宋体" w:hAnsi="宋体" w:eastAsia="宋体" w:cs="Times New Roman"/>
          <w:szCs w:val="20"/>
        </w:rPr>
      </w:pPr>
      <w:r>
        <w:rPr>
          <w:rFonts w:hint="eastAsia" w:ascii="宋体" w:hAnsi="宋体" w:eastAsia="宋体" w:cs="Times New Roman"/>
          <w:szCs w:val="20"/>
        </w:rPr>
        <w:t>第二节   壮族社会民俗</w:t>
      </w:r>
    </w:p>
    <w:p>
      <w:pPr>
        <w:ind w:firstLine="420" w:firstLineChars="200"/>
        <w:rPr>
          <w:rFonts w:ascii="宋体" w:hAnsi="宋体" w:eastAsia="宋体" w:cs="Times New Roman"/>
          <w:szCs w:val="20"/>
        </w:rPr>
      </w:pPr>
      <w:r>
        <w:rPr>
          <w:rFonts w:hint="eastAsia" w:ascii="宋体" w:hAnsi="宋体" w:eastAsia="宋体" w:cs="Times New Roman"/>
          <w:szCs w:val="20"/>
        </w:rPr>
        <w:t>一、因“那”而乐的节日文化</w:t>
      </w:r>
    </w:p>
    <w:p>
      <w:pPr>
        <w:ind w:firstLine="420" w:firstLineChars="200"/>
        <w:rPr>
          <w:rFonts w:ascii="宋体" w:hAnsi="宋体" w:eastAsia="宋体" w:cs="Times New Roman"/>
          <w:szCs w:val="20"/>
        </w:rPr>
      </w:pPr>
      <w:r>
        <w:rPr>
          <w:rFonts w:hint="eastAsia" w:ascii="宋体" w:hAnsi="宋体" w:eastAsia="宋体" w:cs="Times New Roman"/>
          <w:szCs w:val="20"/>
        </w:rPr>
        <w:t>二、循“那”而起的民间娱乐</w:t>
      </w:r>
    </w:p>
    <w:p>
      <w:pPr>
        <w:ind w:firstLine="420" w:firstLineChars="200"/>
        <w:rPr>
          <w:rFonts w:ascii="宋体" w:hAnsi="宋体" w:eastAsia="宋体" w:cs="Times New Roman"/>
          <w:szCs w:val="20"/>
        </w:rPr>
      </w:pPr>
      <w:r>
        <w:rPr>
          <w:rFonts w:hint="eastAsia" w:ascii="宋体" w:hAnsi="宋体" w:eastAsia="宋体" w:cs="Times New Roman"/>
          <w:szCs w:val="20"/>
        </w:rPr>
        <w:t>第三节   壮族精神民俗</w:t>
      </w:r>
    </w:p>
    <w:p>
      <w:pPr>
        <w:ind w:firstLine="420" w:firstLineChars="200"/>
        <w:rPr>
          <w:rFonts w:ascii="宋体" w:hAnsi="宋体" w:eastAsia="宋体" w:cs="Times New Roman"/>
          <w:szCs w:val="20"/>
        </w:rPr>
      </w:pPr>
      <w:r>
        <w:rPr>
          <w:rFonts w:hint="eastAsia" w:ascii="宋体" w:hAnsi="宋体" w:eastAsia="宋体" w:cs="Times New Roman"/>
          <w:szCs w:val="20"/>
        </w:rPr>
        <w:t>一、源“那”而生的宗教文化</w:t>
      </w:r>
    </w:p>
    <w:p>
      <w:pPr>
        <w:ind w:firstLine="420" w:firstLineChars="200"/>
        <w:rPr>
          <w:rFonts w:ascii="宋体" w:hAnsi="宋体" w:eastAsia="宋体" w:cs="Times New Roman"/>
          <w:szCs w:val="20"/>
        </w:rPr>
      </w:pPr>
      <w:r>
        <w:rPr>
          <w:rFonts w:hint="eastAsia" w:ascii="宋体" w:hAnsi="宋体" w:eastAsia="宋体" w:cs="Times New Roman"/>
          <w:szCs w:val="20"/>
        </w:rPr>
        <w:t>二、伴“那”而创的艺术文化</w:t>
      </w:r>
    </w:p>
    <w:p>
      <w:pPr>
        <w:ind w:firstLine="420" w:firstLineChars="200"/>
        <w:rPr>
          <w:rFonts w:ascii="宋体" w:hAnsi="宋体" w:eastAsia="宋体" w:cs="Times New Roman"/>
          <w:szCs w:val="20"/>
        </w:rPr>
      </w:pPr>
      <w:r>
        <w:rPr>
          <w:rFonts w:hint="eastAsia" w:ascii="宋体" w:hAnsi="宋体" w:eastAsia="宋体" w:cs="Times New Roman"/>
          <w:szCs w:val="20"/>
        </w:rPr>
        <w:t>第四节   壮族语言民俗</w:t>
      </w:r>
    </w:p>
    <w:p>
      <w:pPr>
        <w:ind w:firstLine="420" w:firstLineChars="200"/>
        <w:rPr>
          <w:rFonts w:ascii="宋体" w:hAnsi="宋体" w:eastAsia="宋体" w:cs="Times New Roman"/>
          <w:szCs w:val="20"/>
        </w:rPr>
      </w:pPr>
      <w:r>
        <w:rPr>
          <w:rFonts w:hint="eastAsia" w:ascii="宋体" w:hAnsi="宋体" w:eastAsia="宋体" w:cs="Times New Roman"/>
          <w:szCs w:val="20"/>
        </w:rPr>
        <w:t>一、原始文化的结晶——《布洛陀》体系神话</w:t>
      </w:r>
    </w:p>
    <w:p>
      <w:pPr>
        <w:ind w:firstLine="420" w:firstLineChars="200"/>
        <w:rPr>
          <w:rFonts w:ascii="宋体" w:hAnsi="宋体" w:eastAsia="宋体" w:cs="Times New Roman"/>
          <w:szCs w:val="20"/>
        </w:rPr>
      </w:pPr>
      <w:r>
        <w:rPr>
          <w:rFonts w:hint="eastAsia" w:ascii="宋体" w:hAnsi="宋体" w:eastAsia="宋体" w:cs="Times New Roman"/>
          <w:szCs w:val="20"/>
        </w:rPr>
        <w:t>二、欢快而发达的歌谣文化</w:t>
      </w:r>
    </w:p>
    <w:p>
      <w:pPr>
        <w:ind w:firstLine="420" w:firstLineChars="200"/>
        <w:rPr>
          <w:rFonts w:ascii="宋体" w:hAnsi="宋体" w:eastAsia="宋体" w:cs="Times New Roman"/>
          <w:szCs w:val="20"/>
        </w:rPr>
      </w:pPr>
      <w:r>
        <w:rPr>
          <w:rFonts w:hint="eastAsia" w:ascii="宋体" w:hAnsi="宋体" w:eastAsia="宋体" w:cs="Times New Roman"/>
          <w:szCs w:val="20"/>
        </w:rPr>
        <w:t>三、内容丰富的民间故事和传说</w:t>
      </w:r>
    </w:p>
    <w:p>
      <w:pPr>
        <w:ind w:firstLine="420" w:firstLineChars="200"/>
        <w:rPr>
          <w:rFonts w:ascii="宋体" w:hAnsi="宋体" w:eastAsia="宋体" w:cs="Times New Roman"/>
          <w:szCs w:val="20"/>
        </w:rPr>
      </w:pPr>
      <w:r>
        <w:rPr>
          <w:rFonts w:hint="eastAsia" w:ascii="宋体" w:hAnsi="宋体" w:eastAsia="宋体" w:cs="Times New Roman"/>
          <w:szCs w:val="20"/>
        </w:rPr>
        <w:t>四、特色浓郁的戏曲艺术</w:t>
      </w:r>
    </w:p>
    <w:p>
      <w:pPr>
        <w:adjustRightInd w:val="0"/>
        <w:snapToGrid w:val="0"/>
        <w:spacing w:line="300" w:lineRule="atLeast"/>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考核要求：</w:t>
      </w:r>
    </w:p>
    <w:p>
      <w:pPr>
        <w:ind w:firstLine="420" w:firstLineChars="200"/>
        <w:rPr>
          <w:rFonts w:ascii="Times New Roman" w:hAnsi="Times New Roman" w:eastAsia="宋体" w:cs="Times New Roman"/>
          <w:szCs w:val="20"/>
        </w:rPr>
      </w:pPr>
      <w:r>
        <w:rPr>
          <w:rFonts w:hint="eastAsia" w:ascii="宋体" w:hAnsi="宋体" w:eastAsia="宋体" w:cs="Times New Roman"/>
          <w:szCs w:val="20"/>
        </w:rPr>
        <w:t>1、了解 西南主要民族及民俗习惯；</w:t>
      </w:r>
    </w:p>
    <w:p>
      <w:pPr>
        <w:ind w:firstLine="420" w:firstLineChars="200"/>
        <w:rPr>
          <w:rFonts w:ascii="Times New Roman" w:hAnsi="Times New Roman" w:eastAsia="宋体" w:cs="Times New Roman"/>
          <w:szCs w:val="20"/>
        </w:rPr>
      </w:pPr>
      <w:r>
        <w:rPr>
          <w:rFonts w:hint="eastAsia" w:ascii="宋体" w:hAnsi="宋体" w:eastAsia="宋体" w:cs="Times New Roman"/>
          <w:szCs w:val="20"/>
        </w:rPr>
        <w:t>2、掌握 壮族主要宗教信仰及宗教文化；</w:t>
      </w:r>
    </w:p>
    <w:p>
      <w:pPr>
        <w:rPr>
          <w:rFonts w:ascii="宋体" w:hAnsi="宋体" w:eastAsia="宋体" w:cs="Times New Roman"/>
          <w:szCs w:val="20"/>
        </w:rPr>
      </w:pPr>
      <w:r>
        <w:rPr>
          <w:rFonts w:hint="eastAsia" w:ascii="宋体" w:hAnsi="宋体" w:eastAsia="宋体" w:cs="Times New Roman"/>
          <w:szCs w:val="20"/>
        </w:rPr>
        <w:t xml:space="preserve">            了解壮族原始文化的结晶——《布洛陀》体系神话，总结壮族文化传播特点。</w:t>
      </w:r>
    </w:p>
    <w:p>
      <w:pPr>
        <w:ind w:firstLine="420" w:firstLineChars="200"/>
        <w:rPr>
          <w:rFonts w:ascii="宋体" w:hAnsi="宋体" w:eastAsia="宋体" w:cs="Times New Roman"/>
          <w:szCs w:val="20"/>
        </w:rPr>
      </w:pPr>
      <w:r>
        <w:rPr>
          <w:rFonts w:hint="eastAsia" w:ascii="宋体" w:hAnsi="宋体" w:eastAsia="宋体" w:cs="Times New Roman"/>
          <w:szCs w:val="20"/>
        </w:rPr>
        <w:t xml:space="preserve">3、运用 </w:t>
      </w:r>
      <w:r>
        <w:rPr>
          <w:rFonts w:hint="eastAsia" w:ascii="Times New Roman" w:hAnsi="Times New Roman" w:eastAsia="宋体" w:cs="Times New Roman"/>
          <w:szCs w:val="20"/>
        </w:rPr>
        <w:t>在学习我国西南地区民族民俗基本情况后，力求掌握各民族地区的民俗旅游资源，针对民族地区的民俗旅游开发与保护进行论文撰写</w:t>
      </w:r>
    </w:p>
    <w:p>
      <w:pPr>
        <w:jc w:val="center"/>
        <w:rPr>
          <w:rFonts w:ascii="Times New Roman" w:hAnsi="Times New Roman" w:eastAsia="宋体" w:cs="Times New Roman"/>
          <w:b/>
          <w:bCs/>
          <w:sz w:val="24"/>
          <w:szCs w:val="20"/>
        </w:rPr>
      </w:pPr>
    </w:p>
    <w:p>
      <w:pPr>
        <w:jc w:val="center"/>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第十一章 苗族民俗旅游</w:t>
      </w:r>
    </w:p>
    <w:p>
      <w:pPr>
        <w:ind w:firstLine="435"/>
        <w:rPr>
          <w:rFonts w:ascii="Times New Roman" w:hAnsi="Times New Roman" w:eastAsia="宋体" w:cs="Times New Roman"/>
          <w:b/>
          <w:bCs/>
          <w:szCs w:val="20"/>
        </w:rPr>
      </w:pPr>
      <w:r>
        <w:rPr>
          <w:rFonts w:hint="eastAsia" w:ascii="Times New Roman" w:hAnsi="Times New Roman" w:eastAsia="宋体" w:cs="Times New Roman"/>
          <w:b/>
          <w:bCs/>
          <w:szCs w:val="20"/>
        </w:rPr>
        <w:t>教学要点：</w:t>
      </w:r>
    </w:p>
    <w:p>
      <w:pPr>
        <w:ind w:firstLine="435"/>
        <w:rPr>
          <w:rFonts w:ascii="Times New Roman" w:hAnsi="Times New Roman" w:eastAsia="宋体" w:cs="Times New Roman"/>
          <w:szCs w:val="20"/>
        </w:rPr>
      </w:pPr>
      <w:r>
        <w:rPr>
          <w:rFonts w:hint="eastAsia" w:ascii="Times New Roman" w:hAnsi="Times New Roman" w:eastAsia="宋体" w:cs="Times New Roman"/>
          <w:szCs w:val="20"/>
        </w:rPr>
        <w:t>1、介绍</w:t>
      </w:r>
      <w:r>
        <w:rPr>
          <w:rFonts w:hint="eastAsia" w:ascii="宋体" w:hAnsi="宋体" w:eastAsia="宋体" w:cs="Times New Roman"/>
          <w:szCs w:val="20"/>
        </w:rPr>
        <w:t>苗族物质民俗</w:t>
      </w:r>
    </w:p>
    <w:p>
      <w:pPr>
        <w:ind w:firstLine="435"/>
        <w:rPr>
          <w:rFonts w:ascii="Times New Roman" w:hAnsi="Times New Roman" w:eastAsia="宋体" w:cs="Times New Roman"/>
          <w:szCs w:val="20"/>
        </w:rPr>
      </w:pPr>
      <w:r>
        <w:rPr>
          <w:rFonts w:hint="eastAsia" w:ascii="Times New Roman" w:hAnsi="Times New Roman" w:eastAsia="宋体" w:cs="Times New Roman"/>
          <w:szCs w:val="20"/>
        </w:rPr>
        <w:t>2、介绍苗族丰富的艺术文化</w:t>
      </w:r>
    </w:p>
    <w:p>
      <w:pPr>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教学时数：</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3学时</w:t>
      </w:r>
    </w:p>
    <w:p>
      <w:pPr>
        <w:ind w:firstLine="420"/>
        <w:rPr>
          <w:rFonts w:ascii="Times New Roman" w:hAnsi="Times New Roman" w:eastAsia="宋体" w:cs="Times New Roman"/>
          <w:b/>
          <w:bCs/>
          <w:szCs w:val="20"/>
        </w:rPr>
      </w:pPr>
      <w:r>
        <w:rPr>
          <w:rFonts w:hint="eastAsia" w:ascii="Times New Roman" w:hAnsi="Times New Roman" w:eastAsia="宋体" w:cs="Times New Roman"/>
          <w:b/>
          <w:bCs/>
          <w:szCs w:val="20"/>
        </w:rPr>
        <w:t>教学内容：</w:t>
      </w:r>
    </w:p>
    <w:p>
      <w:pPr>
        <w:ind w:firstLine="420"/>
        <w:rPr>
          <w:rFonts w:ascii="宋体" w:hAnsi="宋体" w:eastAsia="宋体" w:cs="Times New Roman"/>
          <w:szCs w:val="20"/>
        </w:rPr>
      </w:pPr>
      <w:r>
        <w:rPr>
          <w:rFonts w:hint="eastAsia" w:ascii="宋体" w:hAnsi="宋体" w:eastAsia="宋体" w:cs="Times New Roman"/>
          <w:szCs w:val="20"/>
        </w:rPr>
        <w:t>第一节   苗族物质民俗</w:t>
      </w:r>
    </w:p>
    <w:p>
      <w:pPr>
        <w:ind w:firstLine="420" w:firstLineChars="200"/>
        <w:rPr>
          <w:rFonts w:ascii="宋体" w:hAnsi="宋体" w:eastAsia="宋体" w:cs="Times New Roman"/>
          <w:szCs w:val="20"/>
        </w:rPr>
      </w:pPr>
      <w:r>
        <w:rPr>
          <w:rFonts w:hint="eastAsia" w:ascii="宋体" w:hAnsi="宋体" w:eastAsia="宋体" w:cs="Times New Roman"/>
          <w:szCs w:val="20"/>
        </w:rPr>
        <w:t>一、刀耕火种的农业生产方式</w:t>
      </w:r>
    </w:p>
    <w:p>
      <w:pPr>
        <w:ind w:firstLine="420" w:firstLineChars="200"/>
        <w:rPr>
          <w:rFonts w:ascii="宋体" w:hAnsi="宋体" w:eastAsia="宋体" w:cs="Times New Roman"/>
          <w:szCs w:val="20"/>
        </w:rPr>
      </w:pPr>
      <w:r>
        <w:rPr>
          <w:rFonts w:hint="eastAsia" w:ascii="宋体" w:hAnsi="宋体" w:eastAsia="宋体" w:cs="Times New Roman"/>
          <w:szCs w:val="20"/>
        </w:rPr>
        <w:t>二、纷繁别样的服饰文化</w:t>
      </w:r>
    </w:p>
    <w:p>
      <w:pPr>
        <w:ind w:firstLine="420" w:firstLineChars="200"/>
        <w:rPr>
          <w:rFonts w:ascii="宋体" w:hAnsi="宋体" w:eastAsia="宋体" w:cs="Times New Roman"/>
          <w:szCs w:val="20"/>
        </w:rPr>
      </w:pPr>
      <w:r>
        <w:rPr>
          <w:rFonts w:hint="eastAsia" w:ascii="宋体" w:hAnsi="宋体" w:eastAsia="宋体" w:cs="Times New Roman"/>
          <w:szCs w:val="20"/>
        </w:rPr>
        <w:t>三、饮食文化</w:t>
      </w:r>
    </w:p>
    <w:p>
      <w:pPr>
        <w:ind w:firstLine="420" w:firstLineChars="200"/>
        <w:rPr>
          <w:rFonts w:ascii="宋体" w:hAnsi="宋体" w:eastAsia="宋体" w:cs="Times New Roman"/>
          <w:szCs w:val="20"/>
        </w:rPr>
      </w:pPr>
      <w:r>
        <w:rPr>
          <w:rFonts w:hint="eastAsia" w:ascii="宋体" w:hAnsi="宋体" w:eastAsia="宋体" w:cs="Times New Roman"/>
          <w:szCs w:val="20"/>
        </w:rPr>
        <w:t>四、建筑文化</w:t>
      </w:r>
    </w:p>
    <w:p>
      <w:pPr>
        <w:ind w:firstLine="420" w:firstLineChars="200"/>
        <w:rPr>
          <w:rFonts w:ascii="宋体" w:hAnsi="宋体" w:eastAsia="宋体" w:cs="Times New Roman"/>
          <w:szCs w:val="20"/>
        </w:rPr>
      </w:pPr>
      <w:r>
        <w:rPr>
          <w:rFonts w:hint="eastAsia" w:ascii="宋体" w:hAnsi="宋体" w:eastAsia="宋体" w:cs="Times New Roman"/>
          <w:szCs w:val="20"/>
        </w:rPr>
        <w:t>第二节   苗族社会民俗</w:t>
      </w:r>
    </w:p>
    <w:p>
      <w:pPr>
        <w:ind w:firstLine="420" w:firstLineChars="200"/>
        <w:rPr>
          <w:rFonts w:ascii="宋体" w:hAnsi="宋体" w:eastAsia="宋体" w:cs="Times New Roman"/>
          <w:szCs w:val="20"/>
        </w:rPr>
      </w:pPr>
      <w:r>
        <w:rPr>
          <w:rFonts w:hint="eastAsia" w:ascii="宋体" w:hAnsi="宋体" w:eastAsia="宋体" w:cs="Times New Roman"/>
          <w:szCs w:val="20"/>
        </w:rPr>
        <w:t>一、鼓社、议榔</w:t>
      </w:r>
    </w:p>
    <w:p>
      <w:pPr>
        <w:ind w:firstLine="420" w:firstLineChars="200"/>
        <w:rPr>
          <w:rFonts w:ascii="宋体" w:hAnsi="宋体" w:eastAsia="宋体" w:cs="Times New Roman"/>
          <w:szCs w:val="20"/>
        </w:rPr>
      </w:pPr>
      <w:r>
        <w:rPr>
          <w:rFonts w:hint="eastAsia" w:ascii="宋体" w:hAnsi="宋体" w:eastAsia="宋体" w:cs="Times New Roman"/>
          <w:szCs w:val="20"/>
        </w:rPr>
        <w:t>二、丰富多彩的苗族节日文化</w:t>
      </w:r>
    </w:p>
    <w:p>
      <w:pPr>
        <w:ind w:firstLine="420" w:firstLineChars="200"/>
        <w:rPr>
          <w:rFonts w:ascii="宋体" w:hAnsi="宋体" w:eastAsia="宋体" w:cs="Times New Roman"/>
          <w:szCs w:val="20"/>
        </w:rPr>
      </w:pPr>
      <w:r>
        <w:rPr>
          <w:rFonts w:hint="eastAsia" w:ascii="宋体" w:hAnsi="宋体" w:eastAsia="宋体" w:cs="Times New Roman"/>
          <w:szCs w:val="20"/>
        </w:rPr>
        <w:t>第三节   苗族精神民俗</w:t>
      </w:r>
    </w:p>
    <w:p>
      <w:pPr>
        <w:ind w:firstLine="420" w:firstLineChars="200"/>
        <w:rPr>
          <w:rFonts w:ascii="宋体" w:hAnsi="宋体" w:eastAsia="宋体" w:cs="Times New Roman"/>
          <w:szCs w:val="20"/>
        </w:rPr>
      </w:pPr>
      <w:r>
        <w:rPr>
          <w:rFonts w:hint="eastAsia" w:ascii="宋体" w:hAnsi="宋体" w:eastAsia="宋体" w:cs="Times New Roman"/>
          <w:szCs w:val="20"/>
        </w:rPr>
        <w:t>一、宗教文化</w:t>
      </w:r>
    </w:p>
    <w:p>
      <w:pPr>
        <w:ind w:firstLine="420" w:firstLineChars="200"/>
        <w:rPr>
          <w:rFonts w:ascii="宋体" w:hAnsi="宋体" w:eastAsia="宋体" w:cs="Times New Roman"/>
          <w:szCs w:val="20"/>
        </w:rPr>
      </w:pPr>
      <w:r>
        <w:rPr>
          <w:rFonts w:hint="eastAsia" w:ascii="宋体" w:hAnsi="宋体" w:eastAsia="宋体" w:cs="Times New Roman"/>
          <w:szCs w:val="20"/>
        </w:rPr>
        <w:t>二、苗族歌舞艺术</w:t>
      </w:r>
    </w:p>
    <w:p>
      <w:pPr>
        <w:ind w:firstLine="420" w:firstLineChars="200"/>
        <w:rPr>
          <w:rFonts w:ascii="宋体" w:hAnsi="宋体" w:eastAsia="宋体" w:cs="Times New Roman"/>
          <w:szCs w:val="20"/>
        </w:rPr>
      </w:pPr>
      <w:r>
        <w:rPr>
          <w:rFonts w:hint="eastAsia" w:ascii="宋体" w:hAnsi="宋体" w:eastAsia="宋体" w:cs="Times New Roman"/>
          <w:szCs w:val="20"/>
        </w:rPr>
        <w:t>三、传统手工艺</w:t>
      </w:r>
    </w:p>
    <w:p>
      <w:pPr>
        <w:ind w:firstLine="420" w:firstLineChars="200"/>
        <w:rPr>
          <w:rFonts w:ascii="宋体" w:hAnsi="宋体" w:eastAsia="宋体" w:cs="Times New Roman"/>
          <w:szCs w:val="20"/>
        </w:rPr>
      </w:pPr>
      <w:r>
        <w:rPr>
          <w:rFonts w:hint="eastAsia" w:ascii="宋体" w:hAnsi="宋体" w:eastAsia="宋体" w:cs="Times New Roman"/>
          <w:szCs w:val="20"/>
        </w:rPr>
        <w:t>第四节   苗族语言民俗</w:t>
      </w:r>
    </w:p>
    <w:p>
      <w:pPr>
        <w:ind w:firstLine="420" w:firstLineChars="200"/>
        <w:rPr>
          <w:rFonts w:ascii="宋体" w:hAnsi="宋体" w:eastAsia="宋体" w:cs="Times New Roman"/>
          <w:szCs w:val="20"/>
        </w:rPr>
      </w:pPr>
      <w:r>
        <w:rPr>
          <w:rFonts w:hint="eastAsia" w:ascii="宋体" w:hAnsi="宋体" w:eastAsia="宋体" w:cs="Times New Roman"/>
          <w:szCs w:val="20"/>
        </w:rPr>
        <w:t>一、苗族古歌</w:t>
      </w:r>
    </w:p>
    <w:p>
      <w:pPr>
        <w:ind w:firstLine="420" w:firstLineChars="200"/>
        <w:rPr>
          <w:rFonts w:ascii="宋体" w:hAnsi="宋体" w:eastAsia="宋体" w:cs="Times New Roman"/>
          <w:szCs w:val="20"/>
        </w:rPr>
      </w:pPr>
      <w:r>
        <w:rPr>
          <w:rFonts w:hint="eastAsia" w:ascii="宋体" w:hAnsi="宋体" w:eastAsia="宋体" w:cs="Times New Roman"/>
          <w:szCs w:val="20"/>
        </w:rPr>
        <w:t>二、苗族民间长诗</w:t>
      </w:r>
    </w:p>
    <w:p>
      <w:pPr>
        <w:ind w:firstLine="420" w:firstLineChars="200"/>
        <w:rPr>
          <w:rFonts w:ascii="宋体" w:hAnsi="宋体" w:eastAsia="宋体" w:cs="Times New Roman"/>
          <w:szCs w:val="20"/>
        </w:rPr>
      </w:pPr>
      <w:r>
        <w:rPr>
          <w:rFonts w:hint="eastAsia" w:ascii="宋体" w:hAnsi="宋体" w:eastAsia="宋体" w:cs="Times New Roman"/>
          <w:szCs w:val="20"/>
        </w:rPr>
        <w:t>三、戏剧</w:t>
      </w:r>
    </w:p>
    <w:p>
      <w:pPr>
        <w:ind w:firstLine="420" w:firstLineChars="200"/>
        <w:rPr>
          <w:rFonts w:ascii="宋体" w:hAnsi="宋体" w:eastAsia="宋体" w:cs="Times New Roman"/>
          <w:szCs w:val="20"/>
        </w:rPr>
      </w:pPr>
      <w:r>
        <w:rPr>
          <w:rFonts w:hint="eastAsia" w:ascii="宋体" w:hAnsi="宋体" w:eastAsia="宋体" w:cs="Times New Roman"/>
          <w:szCs w:val="20"/>
        </w:rPr>
        <w:t>四、“嘎百福”曲艺</w:t>
      </w:r>
    </w:p>
    <w:p>
      <w:pPr>
        <w:adjustRightInd w:val="0"/>
        <w:snapToGrid w:val="0"/>
        <w:spacing w:line="300" w:lineRule="atLeast"/>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考核要求：</w:t>
      </w:r>
    </w:p>
    <w:p>
      <w:pPr>
        <w:ind w:firstLine="420" w:firstLineChars="200"/>
        <w:rPr>
          <w:rFonts w:ascii="Times New Roman" w:hAnsi="Times New Roman" w:eastAsia="宋体" w:cs="Times New Roman"/>
          <w:szCs w:val="20"/>
        </w:rPr>
      </w:pPr>
      <w:r>
        <w:rPr>
          <w:rFonts w:hint="eastAsia" w:ascii="宋体" w:hAnsi="宋体" w:eastAsia="宋体" w:cs="Times New Roman"/>
          <w:szCs w:val="20"/>
        </w:rPr>
        <w:t>1、掌握 苗族刀耕火种的农业生产方式；</w:t>
      </w:r>
    </w:p>
    <w:p>
      <w:pPr>
        <w:rPr>
          <w:rFonts w:ascii="宋体" w:hAnsi="宋体" w:eastAsia="宋体" w:cs="Times New Roman"/>
          <w:szCs w:val="20"/>
        </w:rPr>
      </w:pPr>
      <w:r>
        <w:rPr>
          <w:rFonts w:hint="eastAsia" w:ascii="宋体" w:hAnsi="宋体" w:eastAsia="宋体" w:cs="Times New Roman"/>
          <w:szCs w:val="20"/>
        </w:rPr>
        <w:t xml:space="preserve">            苗族纷繁别样的服饰文化及各年龄层次的服饰文化特点。</w:t>
      </w:r>
    </w:p>
    <w:p>
      <w:pPr>
        <w:rPr>
          <w:rFonts w:ascii="宋体" w:hAnsi="宋体" w:eastAsia="宋体" w:cs="Times New Roman"/>
          <w:szCs w:val="20"/>
        </w:rPr>
      </w:pPr>
      <w:r>
        <w:rPr>
          <w:rFonts w:hint="eastAsia" w:ascii="宋体" w:hAnsi="宋体" w:eastAsia="宋体" w:cs="Times New Roman"/>
          <w:szCs w:val="20"/>
        </w:rPr>
        <w:t xml:space="preserve">            苗族丰富多彩的苗族节日文化及在节庆活动中使用的民族乐器。</w:t>
      </w:r>
    </w:p>
    <w:p>
      <w:pPr>
        <w:ind w:firstLine="420" w:firstLineChars="200"/>
        <w:rPr>
          <w:rFonts w:ascii="宋体" w:hAnsi="宋体" w:eastAsia="宋体" w:cs="Times New Roman"/>
          <w:szCs w:val="20"/>
        </w:rPr>
      </w:pPr>
      <w:r>
        <w:rPr>
          <w:rFonts w:hint="eastAsia" w:ascii="宋体" w:hAnsi="宋体" w:eastAsia="宋体" w:cs="Times New Roman"/>
          <w:szCs w:val="20"/>
        </w:rPr>
        <w:t>2、运用 通过西南民族地区民俗文化的学习，总结具有特色的民俗文化表现形式，思考这些民俗活动对于民族文化传播力提升的作用。</w:t>
      </w:r>
    </w:p>
    <w:p>
      <w:pPr>
        <w:jc w:val="center"/>
        <w:rPr>
          <w:rFonts w:ascii="Times New Roman" w:hAnsi="Times New Roman" w:eastAsia="宋体" w:cs="Times New Roman"/>
          <w:b/>
          <w:bCs/>
          <w:sz w:val="24"/>
          <w:szCs w:val="20"/>
        </w:rPr>
      </w:pPr>
    </w:p>
    <w:p>
      <w:pPr>
        <w:jc w:val="center"/>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第十二章 彝族民俗旅游</w:t>
      </w:r>
    </w:p>
    <w:p>
      <w:pPr>
        <w:ind w:firstLine="435"/>
        <w:rPr>
          <w:rFonts w:ascii="Times New Roman" w:hAnsi="Times New Roman" w:eastAsia="宋体" w:cs="Times New Roman"/>
          <w:b/>
          <w:bCs/>
          <w:szCs w:val="20"/>
        </w:rPr>
      </w:pPr>
      <w:r>
        <w:rPr>
          <w:rFonts w:hint="eastAsia" w:ascii="Times New Roman" w:hAnsi="Times New Roman" w:eastAsia="宋体" w:cs="Times New Roman"/>
          <w:b/>
          <w:bCs/>
          <w:szCs w:val="20"/>
        </w:rPr>
        <w:t>教学要点：</w:t>
      </w:r>
    </w:p>
    <w:p>
      <w:pPr>
        <w:ind w:firstLine="435"/>
        <w:rPr>
          <w:rFonts w:ascii="Times New Roman" w:hAnsi="Times New Roman" w:eastAsia="宋体" w:cs="Times New Roman"/>
          <w:szCs w:val="20"/>
        </w:rPr>
      </w:pPr>
      <w:r>
        <w:rPr>
          <w:rFonts w:hint="eastAsia" w:ascii="Times New Roman" w:hAnsi="Times New Roman" w:eastAsia="宋体" w:cs="Times New Roman"/>
          <w:szCs w:val="20"/>
        </w:rPr>
        <w:t>1、介绍</w:t>
      </w:r>
      <w:r>
        <w:rPr>
          <w:rFonts w:hint="eastAsia" w:ascii="宋体" w:hAnsi="宋体" w:eastAsia="宋体" w:cs="Times New Roman"/>
          <w:szCs w:val="20"/>
        </w:rPr>
        <w:t>彝族物质民俗</w:t>
      </w:r>
    </w:p>
    <w:p>
      <w:pPr>
        <w:ind w:firstLine="435"/>
        <w:rPr>
          <w:rFonts w:ascii="Times New Roman" w:hAnsi="Times New Roman" w:eastAsia="宋体" w:cs="Times New Roman"/>
          <w:szCs w:val="20"/>
        </w:rPr>
      </w:pPr>
      <w:r>
        <w:rPr>
          <w:rFonts w:hint="eastAsia" w:ascii="Times New Roman" w:hAnsi="Times New Roman" w:eastAsia="宋体" w:cs="Times New Roman"/>
          <w:szCs w:val="20"/>
        </w:rPr>
        <w:t>2、</w:t>
      </w:r>
      <w:r>
        <w:rPr>
          <w:rFonts w:hint="eastAsia" w:ascii="宋体" w:hAnsi="宋体" w:eastAsia="宋体" w:cs="Times New Roman"/>
          <w:szCs w:val="20"/>
        </w:rPr>
        <w:t>彝族家支制度等社会民俗</w:t>
      </w:r>
    </w:p>
    <w:p>
      <w:pPr>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教学时数：</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3学时</w:t>
      </w:r>
    </w:p>
    <w:p>
      <w:pPr>
        <w:ind w:firstLine="420"/>
        <w:rPr>
          <w:rFonts w:ascii="Times New Roman" w:hAnsi="Times New Roman" w:eastAsia="宋体" w:cs="Times New Roman"/>
          <w:b/>
          <w:bCs/>
          <w:szCs w:val="20"/>
        </w:rPr>
      </w:pPr>
      <w:r>
        <w:rPr>
          <w:rFonts w:hint="eastAsia" w:ascii="Times New Roman" w:hAnsi="Times New Roman" w:eastAsia="宋体" w:cs="Times New Roman"/>
          <w:b/>
          <w:bCs/>
          <w:szCs w:val="20"/>
        </w:rPr>
        <w:t>教学内容：</w:t>
      </w:r>
    </w:p>
    <w:p>
      <w:pPr>
        <w:ind w:firstLine="420"/>
        <w:rPr>
          <w:rFonts w:ascii="宋体" w:hAnsi="宋体" w:eastAsia="宋体" w:cs="Times New Roman"/>
          <w:szCs w:val="20"/>
        </w:rPr>
      </w:pPr>
      <w:r>
        <w:rPr>
          <w:rFonts w:hint="eastAsia" w:ascii="宋体" w:hAnsi="宋体" w:eastAsia="宋体" w:cs="Times New Roman"/>
          <w:szCs w:val="20"/>
        </w:rPr>
        <w:t xml:space="preserve"> 第一节   彝族物质民俗</w:t>
      </w:r>
    </w:p>
    <w:p>
      <w:pPr>
        <w:ind w:firstLine="420" w:firstLineChars="200"/>
        <w:rPr>
          <w:rFonts w:ascii="宋体" w:hAnsi="宋体" w:eastAsia="宋体" w:cs="Times New Roman"/>
          <w:szCs w:val="20"/>
        </w:rPr>
      </w:pPr>
      <w:r>
        <w:rPr>
          <w:rFonts w:hint="eastAsia" w:ascii="宋体" w:hAnsi="宋体" w:eastAsia="宋体" w:cs="Times New Roman"/>
          <w:szCs w:val="20"/>
        </w:rPr>
        <w:t>一、以农耕为主体的生产习俗</w:t>
      </w:r>
    </w:p>
    <w:p>
      <w:pPr>
        <w:ind w:firstLine="420" w:firstLineChars="200"/>
        <w:rPr>
          <w:rFonts w:ascii="宋体" w:hAnsi="宋体" w:eastAsia="宋体" w:cs="Times New Roman"/>
          <w:szCs w:val="20"/>
        </w:rPr>
      </w:pPr>
      <w:r>
        <w:rPr>
          <w:rFonts w:hint="eastAsia" w:ascii="宋体" w:hAnsi="宋体" w:eastAsia="宋体" w:cs="Times New Roman"/>
          <w:szCs w:val="20"/>
        </w:rPr>
        <w:t>二、形态多样的服饰文化</w:t>
      </w:r>
    </w:p>
    <w:p>
      <w:pPr>
        <w:ind w:firstLine="420" w:firstLineChars="200"/>
        <w:rPr>
          <w:rFonts w:ascii="宋体" w:hAnsi="宋体" w:eastAsia="宋体" w:cs="Times New Roman"/>
          <w:szCs w:val="20"/>
        </w:rPr>
      </w:pPr>
      <w:r>
        <w:rPr>
          <w:rFonts w:hint="eastAsia" w:ascii="宋体" w:hAnsi="宋体" w:eastAsia="宋体" w:cs="Times New Roman"/>
          <w:szCs w:val="20"/>
        </w:rPr>
        <w:t>三、彝家的饮食</w:t>
      </w:r>
    </w:p>
    <w:p>
      <w:pPr>
        <w:ind w:firstLine="420" w:firstLineChars="200"/>
        <w:rPr>
          <w:rFonts w:ascii="宋体" w:hAnsi="宋体" w:eastAsia="宋体" w:cs="Times New Roman"/>
          <w:szCs w:val="20"/>
        </w:rPr>
      </w:pPr>
      <w:r>
        <w:rPr>
          <w:rFonts w:hint="eastAsia" w:ascii="宋体" w:hAnsi="宋体" w:eastAsia="宋体" w:cs="Times New Roman"/>
          <w:szCs w:val="20"/>
        </w:rPr>
        <w:t>四、地域特色鲜明的彝族民居</w:t>
      </w:r>
    </w:p>
    <w:p>
      <w:pPr>
        <w:ind w:firstLine="420" w:firstLineChars="200"/>
        <w:rPr>
          <w:rFonts w:ascii="宋体" w:hAnsi="宋体" w:eastAsia="宋体" w:cs="Times New Roman"/>
          <w:szCs w:val="20"/>
        </w:rPr>
      </w:pPr>
      <w:r>
        <w:rPr>
          <w:rFonts w:hint="eastAsia" w:ascii="宋体" w:hAnsi="宋体" w:eastAsia="宋体" w:cs="Times New Roman"/>
          <w:szCs w:val="20"/>
        </w:rPr>
        <w:t>五、古朴而独特的交通民俗</w:t>
      </w:r>
    </w:p>
    <w:p>
      <w:pPr>
        <w:ind w:firstLine="420" w:firstLineChars="200"/>
        <w:rPr>
          <w:rFonts w:ascii="宋体" w:hAnsi="宋体" w:eastAsia="宋体" w:cs="Times New Roman"/>
          <w:szCs w:val="20"/>
        </w:rPr>
      </w:pPr>
      <w:r>
        <w:rPr>
          <w:rFonts w:hint="eastAsia" w:ascii="宋体" w:hAnsi="宋体" w:eastAsia="宋体" w:cs="Times New Roman"/>
          <w:szCs w:val="20"/>
        </w:rPr>
        <w:t>第二节   彝族社会民俗</w:t>
      </w:r>
    </w:p>
    <w:p>
      <w:pPr>
        <w:ind w:firstLine="420" w:firstLineChars="200"/>
        <w:rPr>
          <w:rFonts w:ascii="宋体" w:hAnsi="宋体" w:eastAsia="宋体" w:cs="Times New Roman"/>
          <w:szCs w:val="20"/>
        </w:rPr>
      </w:pPr>
      <w:r>
        <w:rPr>
          <w:rFonts w:hint="eastAsia" w:ascii="宋体" w:hAnsi="宋体" w:eastAsia="宋体" w:cs="Times New Roman"/>
          <w:szCs w:val="20"/>
        </w:rPr>
        <w:t>一、家支制度</w:t>
      </w:r>
    </w:p>
    <w:p>
      <w:pPr>
        <w:ind w:firstLine="420" w:firstLineChars="200"/>
        <w:rPr>
          <w:rFonts w:ascii="宋体" w:hAnsi="宋体" w:eastAsia="宋体" w:cs="Times New Roman"/>
          <w:szCs w:val="20"/>
        </w:rPr>
      </w:pPr>
      <w:r>
        <w:rPr>
          <w:rFonts w:hint="eastAsia" w:ascii="宋体" w:hAnsi="宋体" w:eastAsia="宋体" w:cs="Times New Roman"/>
          <w:szCs w:val="20"/>
        </w:rPr>
        <w:t>二、彝族家谱与父子连名制</w:t>
      </w:r>
    </w:p>
    <w:p>
      <w:pPr>
        <w:ind w:firstLine="420" w:firstLineChars="200"/>
        <w:rPr>
          <w:rFonts w:ascii="宋体" w:hAnsi="宋体" w:eastAsia="宋体" w:cs="Times New Roman"/>
          <w:szCs w:val="20"/>
        </w:rPr>
      </w:pPr>
      <w:r>
        <w:rPr>
          <w:rFonts w:hint="eastAsia" w:ascii="宋体" w:hAnsi="宋体" w:eastAsia="宋体" w:cs="Times New Roman"/>
          <w:szCs w:val="20"/>
        </w:rPr>
        <w:t>三、母权遗风</w:t>
      </w:r>
    </w:p>
    <w:p>
      <w:pPr>
        <w:ind w:firstLine="420" w:firstLineChars="200"/>
        <w:rPr>
          <w:rFonts w:ascii="宋体" w:hAnsi="宋体" w:eastAsia="宋体" w:cs="Times New Roman"/>
          <w:szCs w:val="20"/>
        </w:rPr>
      </w:pPr>
      <w:r>
        <w:rPr>
          <w:rFonts w:hint="eastAsia" w:ascii="宋体" w:hAnsi="宋体" w:eastAsia="宋体" w:cs="Times New Roman"/>
          <w:szCs w:val="20"/>
        </w:rPr>
        <w:t>四、独具特色的彝族历算</w:t>
      </w:r>
    </w:p>
    <w:p>
      <w:pPr>
        <w:ind w:firstLine="420" w:firstLineChars="200"/>
        <w:rPr>
          <w:rFonts w:ascii="宋体" w:hAnsi="宋体" w:eastAsia="宋体" w:cs="Times New Roman"/>
          <w:szCs w:val="20"/>
        </w:rPr>
      </w:pPr>
      <w:r>
        <w:rPr>
          <w:rFonts w:hint="eastAsia" w:ascii="宋体" w:hAnsi="宋体" w:eastAsia="宋体" w:cs="Times New Roman"/>
          <w:szCs w:val="20"/>
        </w:rPr>
        <w:t>五、丰富多彩的节日盛典</w:t>
      </w:r>
    </w:p>
    <w:p>
      <w:pPr>
        <w:ind w:firstLine="420" w:firstLineChars="200"/>
        <w:rPr>
          <w:rFonts w:ascii="宋体" w:hAnsi="宋体" w:eastAsia="宋体" w:cs="Times New Roman"/>
          <w:szCs w:val="20"/>
        </w:rPr>
      </w:pPr>
      <w:r>
        <w:rPr>
          <w:rFonts w:hint="eastAsia" w:ascii="宋体" w:hAnsi="宋体" w:eastAsia="宋体" w:cs="Times New Roman"/>
          <w:szCs w:val="20"/>
        </w:rPr>
        <w:t>六、民族乡土气息浓烈的民间游戏和竞技</w:t>
      </w:r>
    </w:p>
    <w:p>
      <w:pPr>
        <w:ind w:firstLine="420" w:firstLineChars="200"/>
        <w:rPr>
          <w:rFonts w:ascii="宋体" w:hAnsi="宋体" w:eastAsia="宋体" w:cs="Times New Roman"/>
          <w:szCs w:val="20"/>
        </w:rPr>
      </w:pPr>
      <w:r>
        <w:rPr>
          <w:rFonts w:hint="eastAsia" w:ascii="宋体" w:hAnsi="宋体" w:eastAsia="宋体" w:cs="Times New Roman"/>
          <w:szCs w:val="20"/>
        </w:rPr>
        <w:t>第三节   彝族精神民俗</w:t>
      </w:r>
    </w:p>
    <w:p>
      <w:pPr>
        <w:ind w:firstLine="420" w:firstLineChars="200"/>
        <w:rPr>
          <w:rFonts w:ascii="宋体" w:hAnsi="宋体" w:eastAsia="宋体" w:cs="Times New Roman"/>
          <w:szCs w:val="20"/>
        </w:rPr>
      </w:pPr>
      <w:r>
        <w:rPr>
          <w:rFonts w:hint="eastAsia" w:ascii="宋体" w:hAnsi="宋体" w:eastAsia="宋体" w:cs="Times New Roman"/>
          <w:szCs w:val="20"/>
        </w:rPr>
        <w:t>一、彝族宗教信仰与祭祀</w:t>
      </w:r>
    </w:p>
    <w:p>
      <w:pPr>
        <w:ind w:firstLine="420" w:firstLineChars="200"/>
        <w:rPr>
          <w:rFonts w:ascii="宋体" w:hAnsi="宋体" w:eastAsia="宋体" w:cs="Times New Roman"/>
          <w:szCs w:val="20"/>
        </w:rPr>
      </w:pPr>
      <w:r>
        <w:rPr>
          <w:rFonts w:hint="eastAsia" w:ascii="宋体" w:hAnsi="宋体" w:eastAsia="宋体" w:cs="Times New Roman"/>
          <w:szCs w:val="20"/>
        </w:rPr>
        <w:t>二、彝族工艺美术</w:t>
      </w:r>
    </w:p>
    <w:p>
      <w:pPr>
        <w:ind w:firstLine="420" w:firstLineChars="200"/>
        <w:rPr>
          <w:rFonts w:ascii="宋体" w:hAnsi="宋体" w:eastAsia="宋体" w:cs="Times New Roman"/>
          <w:szCs w:val="20"/>
        </w:rPr>
      </w:pPr>
      <w:r>
        <w:rPr>
          <w:rFonts w:hint="eastAsia" w:ascii="宋体" w:hAnsi="宋体" w:eastAsia="宋体" w:cs="Times New Roman"/>
          <w:szCs w:val="20"/>
        </w:rPr>
        <w:t>三、彝族音乐舞蹈</w:t>
      </w:r>
    </w:p>
    <w:p>
      <w:pPr>
        <w:ind w:firstLine="420" w:firstLineChars="200"/>
        <w:rPr>
          <w:rFonts w:ascii="宋体" w:hAnsi="宋体" w:eastAsia="宋体" w:cs="Times New Roman"/>
          <w:szCs w:val="20"/>
        </w:rPr>
      </w:pPr>
      <w:r>
        <w:rPr>
          <w:rFonts w:hint="eastAsia" w:ascii="宋体" w:hAnsi="宋体" w:eastAsia="宋体" w:cs="Times New Roman"/>
          <w:szCs w:val="20"/>
        </w:rPr>
        <w:t>第四节   彝族语言民俗</w:t>
      </w:r>
    </w:p>
    <w:p>
      <w:pPr>
        <w:ind w:firstLine="420" w:firstLineChars="200"/>
        <w:rPr>
          <w:rFonts w:ascii="宋体" w:hAnsi="宋体" w:eastAsia="宋体" w:cs="Times New Roman"/>
          <w:szCs w:val="20"/>
        </w:rPr>
      </w:pPr>
      <w:r>
        <w:rPr>
          <w:rFonts w:hint="eastAsia" w:ascii="宋体" w:hAnsi="宋体" w:eastAsia="宋体" w:cs="Times New Roman"/>
          <w:szCs w:val="20"/>
        </w:rPr>
        <w:t>一、彝族语言</w:t>
      </w:r>
    </w:p>
    <w:p>
      <w:pPr>
        <w:ind w:firstLine="420" w:firstLineChars="200"/>
        <w:rPr>
          <w:rFonts w:ascii="宋体" w:hAnsi="宋体" w:eastAsia="宋体" w:cs="Times New Roman"/>
          <w:szCs w:val="20"/>
        </w:rPr>
      </w:pPr>
      <w:r>
        <w:rPr>
          <w:rFonts w:hint="eastAsia" w:ascii="宋体" w:hAnsi="宋体" w:eastAsia="宋体" w:cs="Times New Roman"/>
          <w:szCs w:val="20"/>
        </w:rPr>
        <w:t>二、彝族文字</w:t>
      </w:r>
    </w:p>
    <w:p>
      <w:pPr>
        <w:ind w:firstLine="420" w:firstLineChars="200"/>
        <w:rPr>
          <w:rFonts w:ascii="宋体" w:hAnsi="宋体" w:eastAsia="宋体" w:cs="Times New Roman"/>
          <w:szCs w:val="20"/>
        </w:rPr>
      </w:pPr>
      <w:r>
        <w:rPr>
          <w:rFonts w:hint="eastAsia" w:ascii="宋体" w:hAnsi="宋体" w:eastAsia="宋体" w:cs="Times New Roman"/>
          <w:szCs w:val="20"/>
        </w:rPr>
        <w:t>三、彝族民间文学</w:t>
      </w:r>
    </w:p>
    <w:p>
      <w:pPr>
        <w:adjustRightInd w:val="0"/>
        <w:snapToGrid w:val="0"/>
        <w:spacing w:line="300" w:lineRule="atLeast"/>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考核要求：</w:t>
      </w:r>
    </w:p>
    <w:p>
      <w:pPr>
        <w:ind w:left="420" w:leftChars="200"/>
        <w:rPr>
          <w:rFonts w:ascii="宋体" w:hAnsi="宋体" w:eastAsia="宋体" w:cs="Times New Roman"/>
          <w:szCs w:val="20"/>
        </w:rPr>
      </w:pPr>
      <w:r>
        <w:rPr>
          <w:rFonts w:hint="eastAsia" w:ascii="宋体" w:hAnsi="宋体" w:eastAsia="宋体" w:cs="Times New Roman"/>
          <w:szCs w:val="20"/>
        </w:rPr>
        <w:t>1、了解 彝族以农耕为主体的生产习俗；</w:t>
      </w:r>
    </w:p>
    <w:p>
      <w:pPr>
        <w:ind w:left="420" w:leftChars="200"/>
        <w:rPr>
          <w:rFonts w:ascii="宋体" w:hAnsi="宋体" w:eastAsia="宋体" w:cs="Times New Roman"/>
          <w:szCs w:val="20"/>
        </w:rPr>
      </w:pPr>
      <w:r>
        <w:rPr>
          <w:rFonts w:hint="eastAsia" w:ascii="宋体" w:hAnsi="宋体" w:eastAsia="宋体" w:cs="Times New Roman"/>
          <w:szCs w:val="20"/>
        </w:rPr>
        <w:t xml:space="preserve">        彝族形态多样的服饰文化。</w:t>
      </w:r>
    </w:p>
    <w:p>
      <w:pPr>
        <w:ind w:firstLine="420" w:firstLineChars="200"/>
        <w:rPr>
          <w:rFonts w:ascii="Times New Roman" w:hAnsi="Times New Roman" w:eastAsia="宋体" w:cs="Times New Roman"/>
          <w:szCs w:val="20"/>
        </w:rPr>
      </w:pPr>
      <w:r>
        <w:rPr>
          <w:rFonts w:hint="eastAsia" w:ascii="宋体" w:hAnsi="宋体" w:eastAsia="宋体" w:cs="Times New Roman"/>
          <w:szCs w:val="20"/>
        </w:rPr>
        <w:t>2、掌握 彝族的家支制度、家谱与父子连名制和母权遗风的特色文化制度；</w:t>
      </w:r>
    </w:p>
    <w:p>
      <w:pPr>
        <w:jc w:val="left"/>
        <w:rPr>
          <w:rFonts w:ascii="Times New Roman" w:hAnsi="Times New Roman" w:eastAsia="宋体" w:cs="Times New Roman"/>
          <w:b/>
          <w:bCs/>
          <w:sz w:val="24"/>
          <w:szCs w:val="20"/>
        </w:rPr>
      </w:pPr>
      <w:r>
        <w:rPr>
          <w:rFonts w:hint="eastAsia" w:ascii="宋体" w:hAnsi="宋体" w:eastAsia="宋体" w:cs="Times New Roman"/>
          <w:szCs w:val="20"/>
        </w:rPr>
        <w:t xml:space="preserve">            彝族传统的宗教信仰与祭祀制度</w:t>
      </w:r>
    </w:p>
    <w:p>
      <w:pPr>
        <w:rPr>
          <w:rFonts w:ascii="Times New Roman" w:hAnsi="Times New Roman" w:eastAsia="宋体" w:cs="Times New Roman"/>
          <w:szCs w:val="20"/>
        </w:rPr>
      </w:pPr>
      <w:r>
        <w:rPr>
          <w:rFonts w:hint="eastAsia" w:ascii="宋体" w:hAnsi="宋体" w:eastAsia="宋体" w:cs="Times New Roman"/>
          <w:szCs w:val="20"/>
        </w:rPr>
        <w:t xml:space="preserve">            彝族的语言民俗、彝族文字和具有代表性的彝族民间文学</w:t>
      </w:r>
    </w:p>
    <w:p>
      <w:pPr>
        <w:jc w:val="center"/>
        <w:rPr>
          <w:rFonts w:ascii="Times New Roman" w:hAnsi="Times New Roman" w:eastAsia="宋体" w:cs="Times New Roman"/>
          <w:b/>
          <w:bCs/>
          <w:sz w:val="24"/>
          <w:szCs w:val="20"/>
        </w:rPr>
      </w:pPr>
    </w:p>
    <w:p>
      <w:pPr>
        <w:jc w:val="center"/>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第十三章 藏族民俗旅游</w:t>
      </w:r>
    </w:p>
    <w:p>
      <w:pPr>
        <w:ind w:firstLine="435"/>
        <w:rPr>
          <w:rFonts w:ascii="Times New Roman" w:hAnsi="Times New Roman" w:eastAsia="宋体" w:cs="Times New Roman"/>
          <w:b/>
          <w:bCs/>
          <w:szCs w:val="20"/>
        </w:rPr>
      </w:pPr>
      <w:r>
        <w:rPr>
          <w:rFonts w:hint="eastAsia" w:ascii="Times New Roman" w:hAnsi="Times New Roman" w:eastAsia="宋体" w:cs="Times New Roman"/>
          <w:b/>
          <w:bCs/>
          <w:szCs w:val="20"/>
        </w:rPr>
        <w:t>教学要点：</w:t>
      </w:r>
    </w:p>
    <w:p>
      <w:pPr>
        <w:ind w:firstLine="435"/>
        <w:rPr>
          <w:rFonts w:ascii="Times New Roman" w:hAnsi="Times New Roman" w:eastAsia="宋体" w:cs="Times New Roman"/>
          <w:szCs w:val="20"/>
        </w:rPr>
      </w:pPr>
      <w:r>
        <w:rPr>
          <w:rFonts w:hint="eastAsia" w:ascii="Times New Roman" w:hAnsi="Times New Roman" w:eastAsia="宋体" w:cs="Times New Roman"/>
          <w:szCs w:val="20"/>
        </w:rPr>
        <w:t>1、介绍</w:t>
      </w:r>
      <w:r>
        <w:rPr>
          <w:rFonts w:hint="eastAsia" w:ascii="宋体" w:hAnsi="宋体" w:eastAsia="宋体" w:cs="Times New Roman"/>
          <w:szCs w:val="20"/>
        </w:rPr>
        <w:t>藏族农牧兼营的生产方式</w:t>
      </w:r>
    </w:p>
    <w:p>
      <w:pPr>
        <w:ind w:firstLine="435"/>
        <w:rPr>
          <w:rFonts w:ascii="Times New Roman" w:hAnsi="Times New Roman" w:eastAsia="宋体" w:cs="Times New Roman"/>
          <w:szCs w:val="20"/>
        </w:rPr>
      </w:pPr>
      <w:r>
        <w:rPr>
          <w:rFonts w:hint="eastAsia" w:ascii="Times New Roman" w:hAnsi="Times New Roman" w:eastAsia="宋体" w:cs="Times New Roman"/>
          <w:szCs w:val="20"/>
        </w:rPr>
        <w:t>2、讲解藏族的</w:t>
      </w:r>
      <w:r>
        <w:rPr>
          <w:rFonts w:hint="eastAsia" w:ascii="宋体" w:hAnsi="宋体" w:eastAsia="宋体" w:cs="Times New Roman"/>
          <w:szCs w:val="20"/>
        </w:rPr>
        <w:t>节日文化</w:t>
      </w:r>
    </w:p>
    <w:p>
      <w:pPr>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教学时数：</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2学时</w:t>
      </w:r>
    </w:p>
    <w:p>
      <w:pPr>
        <w:ind w:firstLine="420"/>
        <w:rPr>
          <w:rFonts w:ascii="Times New Roman" w:hAnsi="Times New Roman" w:eastAsia="宋体" w:cs="Times New Roman"/>
          <w:b/>
          <w:bCs/>
          <w:szCs w:val="20"/>
        </w:rPr>
      </w:pPr>
      <w:r>
        <w:rPr>
          <w:rFonts w:hint="eastAsia" w:ascii="Times New Roman" w:hAnsi="Times New Roman" w:eastAsia="宋体" w:cs="Times New Roman"/>
          <w:b/>
          <w:bCs/>
          <w:szCs w:val="20"/>
        </w:rPr>
        <w:t>教学内容：</w:t>
      </w:r>
    </w:p>
    <w:p>
      <w:pPr>
        <w:rPr>
          <w:rFonts w:ascii="宋体" w:hAnsi="宋体" w:eastAsia="宋体" w:cs="Times New Roman"/>
          <w:szCs w:val="20"/>
        </w:rPr>
      </w:pPr>
      <w:r>
        <w:rPr>
          <w:rFonts w:hint="eastAsia" w:ascii="宋体" w:hAnsi="宋体" w:eastAsia="宋体" w:cs="Times New Roman"/>
          <w:szCs w:val="20"/>
        </w:rPr>
        <w:t xml:space="preserve"> </w:t>
      </w:r>
      <w:r>
        <w:rPr>
          <w:rFonts w:ascii="宋体" w:hAnsi="宋体" w:eastAsia="宋体" w:cs="Times New Roman"/>
          <w:szCs w:val="20"/>
        </w:rPr>
        <w:tab/>
      </w:r>
      <w:r>
        <w:rPr>
          <w:rFonts w:hint="eastAsia" w:ascii="宋体" w:hAnsi="宋体" w:eastAsia="宋体" w:cs="Times New Roman"/>
          <w:szCs w:val="20"/>
        </w:rPr>
        <w:t>第一节   藏族物质民俗</w:t>
      </w:r>
    </w:p>
    <w:p>
      <w:pPr>
        <w:ind w:firstLine="420" w:firstLineChars="200"/>
        <w:rPr>
          <w:rFonts w:ascii="宋体" w:hAnsi="宋体" w:eastAsia="宋体" w:cs="Times New Roman"/>
          <w:szCs w:val="20"/>
        </w:rPr>
      </w:pPr>
      <w:r>
        <w:rPr>
          <w:rFonts w:hint="eastAsia" w:ascii="宋体" w:hAnsi="宋体" w:eastAsia="宋体" w:cs="Times New Roman"/>
          <w:szCs w:val="20"/>
        </w:rPr>
        <w:t>一、农牧兼营的生产方式</w:t>
      </w:r>
    </w:p>
    <w:p>
      <w:pPr>
        <w:ind w:firstLine="420" w:firstLineChars="200"/>
        <w:rPr>
          <w:rFonts w:ascii="宋体" w:hAnsi="宋体" w:eastAsia="宋体" w:cs="Times New Roman"/>
          <w:szCs w:val="20"/>
        </w:rPr>
      </w:pPr>
      <w:r>
        <w:rPr>
          <w:rFonts w:hint="eastAsia" w:ascii="宋体" w:hAnsi="宋体" w:eastAsia="宋体" w:cs="Times New Roman"/>
          <w:szCs w:val="20"/>
        </w:rPr>
        <w:t>二、服饰文化</w:t>
      </w:r>
    </w:p>
    <w:p>
      <w:pPr>
        <w:ind w:firstLine="420" w:firstLineChars="200"/>
        <w:rPr>
          <w:rFonts w:ascii="宋体" w:hAnsi="宋体" w:eastAsia="宋体" w:cs="Times New Roman"/>
          <w:szCs w:val="20"/>
        </w:rPr>
      </w:pPr>
      <w:r>
        <w:rPr>
          <w:rFonts w:hint="eastAsia" w:ascii="宋体" w:hAnsi="宋体" w:eastAsia="宋体" w:cs="Times New Roman"/>
          <w:szCs w:val="20"/>
        </w:rPr>
        <w:t>三、饮食文化</w:t>
      </w:r>
    </w:p>
    <w:p>
      <w:pPr>
        <w:ind w:firstLine="420" w:firstLineChars="200"/>
        <w:rPr>
          <w:rFonts w:ascii="宋体" w:hAnsi="宋体" w:eastAsia="宋体" w:cs="Times New Roman"/>
          <w:szCs w:val="20"/>
        </w:rPr>
      </w:pPr>
      <w:r>
        <w:rPr>
          <w:rFonts w:hint="eastAsia" w:ascii="宋体" w:hAnsi="宋体" w:eastAsia="宋体" w:cs="Times New Roman"/>
          <w:szCs w:val="20"/>
        </w:rPr>
        <w:t>四、居住文化</w:t>
      </w:r>
    </w:p>
    <w:p>
      <w:pPr>
        <w:ind w:firstLine="420" w:firstLineChars="200"/>
        <w:rPr>
          <w:rFonts w:ascii="宋体" w:hAnsi="宋体" w:eastAsia="宋体" w:cs="Times New Roman"/>
          <w:szCs w:val="20"/>
        </w:rPr>
      </w:pPr>
      <w:r>
        <w:rPr>
          <w:rFonts w:hint="eastAsia" w:ascii="宋体" w:hAnsi="宋体" w:eastAsia="宋体" w:cs="Times New Roman"/>
          <w:szCs w:val="20"/>
        </w:rPr>
        <w:t>五、畜力交通</w:t>
      </w:r>
    </w:p>
    <w:p>
      <w:pPr>
        <w:ind w:firstLine="420" w:firstLineChars="200"/>
        <w:rPr>
          <w:rFonts w:ascii="宋体" w:hAnsi="宋体" w:eastAsia="宋体" w:cs="Times New Roman"/>
          <w:szCs w:val="20"/>
        </w:rPr>
      </w:pPr>
      <w:r>
        <w:rPr>
          <w:rFonts w:hint="eastAsia" w:ascii="宋体" w:hAnsi="宋体" w:eastAsia="宋体" w:cs="Times New Roman"/>
          <w:szCs w:val="20"/>
        </w:rPr>
        <w:t>六、藏族医药</w:t>
      </w:r>
    </w:p>
    <w:p>
      <w:pPr>
        <w:numPr>
          <w:ilvl w:val="0"/>
          <w:numId w:val="41"/>
        </w:numPr>
        <w:ind w:firstLine="420" w:firstLineChars="200"/>
        <w:rPr>
          <w:rFonts w:ascii="宋体" w:hAnsi="宋体" w:eastAsia="宋体" w:cs="Times New Roman"/>
          <w:szCs w:val="20"/>
        </w:rPr>
      </w:pPr>
      <w:r>
        <w:rPr>
          <w:rFonts w:hint="eastAsia" w:ascii="宋体" w:hAnsi="宋体" w:eastAsia="宋体" w:cs="Times New Roman"/>
          <w:szCs w:val="20"/>
        </w:rPr>
        <w:t xml:space="preserve">  藏族社会民俗</w:t>
      </w:r>
    </w:p>
    <w:p>
      <w:pPr>
        <w:ind w:firstLine="420" w:firstLineChars="200"/>
        <w:rPr>
          <w:rFonts w:ascii="宋体" w:hAnsi="宋体" w:eastAsia="宋体" w:cs="Times New Roman"/>
          <w:szCs w:val="20"/>
        </w:rPr>
      </w:pPr>
      <w:r>
        <w:rPr>
          <w:rFonts w:hint="eastAsia" w:ascii="宋体" w:hAnsi="宋体" w:eastAsia="宋体" w:cs="Times New Roman"/>
          <w:szCs w:val="20"/>
        </w:rPr>
        <w:t>一、政教合一制度</w:t>
      </w:r>
    </w:p>
    <w:p>
      <w:pPr>
        <w:ind w:firstLine="420" w:firstLineChars="200"/>
        <w:rPr>
          <w:rFonts w:ascii="宋体" w:hAnsi="宋体" w:eastAsia="宋体" w:cs="Times New Roman"/>
          <w:szCs w:val="20"/>
        </w:rPr>
      </w:pPr>
      <w:r>
        <w:rPr>
          <w:rFonts w:hint="eastAsia" w:ascii="宋体" w:hAnsi="宋体" w:eastAsia="宋体" w:cs="Times New Roman"/>
          <w:szCs w:val="20"/>
        </w:rPr>
        <w:t>二、节日文化</w:t>
      </w:r>
    </w:p>
    <w:p>
      <w:pPr>
        <w:ind w:firstLine="420" w:firstLineChars="200"/>
        <w:rPr>
          <w:rFonts w:ascii="宋体" w:hAnsi="宋体" w:eastAsia="宋体" w:cs="Times New Roman"/>
          <w:szCs w:val="20"/>
        </w:rPr>
      </w:pPr>
      <w:r>
        <w:rPr>
          <w:rFonts w:hint="eastAsia" w:ascii="宋体" w:hAnsi="宋体" w:eastAsia="宋体" w:cs="Times New Roman"/>
          <w:szCs w:val="20"/>
        </w:rPr>
        <w:t>三、民间游戏、竞技</w:t>
      </w:r>
    </w:p>
    <w:p>
      <w:pPr>
        <w:ind w:firstLine="420" w:firstLineChars="200"/>
        <w:rPr>
          <w:rFonts w:ascii="宋体" w:hAnsi="宋体" w:eastAsia="宋体" w:cs="Times New Roman"/>
          <w:szCs w:val="20"/>
        </w:rPr>
      </w:pPr>
      <w:r>
        <w:rPr>
          <w:rFonts w:hint="eastAsia" w:ascii="宋体" w:hAnsi="宋体" w:eastAsia="宋体" w:cs="Times New Roman"/>
          <w:szCs w:val="20"/>
        </w:rPr>
        <w:t>第三节   藏族精神民俗</w:t>
      </w:r>
    </w:p>
    <w:p>
      <w:pPr>
        <w:ind w:firstLine="420" w:firstLineChars="200"/>
        <w:rPr>
          <w:rFonts w:ascii="宋体" w:hAnsi="宋体" w:eastAsia="宋体" w:cs="Times New Roman"/>
          <w:szCs w:val="20"/>
        </w:rPr>
      </w:pPr>
      <w:r>
        <w:rPr>
          <w:rFonts w:hint="eastAsia" w:ascii="宋体" w:hAnsi="宋体" w:eastAsia="宋体" w:cs="Times New Roman"/>
          <w:szCs w:val="20"/>
        </w:rPr>
        <w:t>一、宗教文化</w:t>
      </w:r>
    </w:p>
    <w:p>
      <w:pPr>
        <w:ind w:firstLine="420" w:firstLineChars="200"/>
        <w:rPr>
          <w:rFonts w:ascii="宋体" w:hAnsi="宋体" w:eastAsia="宋体" w:cs="Times New Roman"/>
          <w:szCs w:val="20"/>
        </w:rPr>
      </w:pPr>
      <w:r>
        <w:rPr>
          <w:rFonts w:hint="eastAsia" w:ascii="宋体" w:hAnsi="宋体" w:eastAsia="宋体" w:cs="Times New Roman"/>
          <w:szCs w:val="20"/>
        </w:rPr>
        <w:t>二、艺术</w:t>
      </w:r>
    </w:p>
    <w:p>
      <w:pPr>
        <w:ind w:firstLine="420" w:firstLineChars="200"/>
        <w:rPr>
          <w:rFonts w:ascii="宋体" w:hAnsi="宋体" w:eastAsia="宋体" w:cs="Times New Roman"/>
          <w:szCs w:val="20"/>
        </w:rPr>
      </w:pPr>
      <w:r>
        <w:rPr>
          <w:rFonts w:hint="eastAsia" w:ascii="宋体" w:hAnsi="宋体" w:eastAsia="宋体" w:cs="Times New Roman"/>
          <w:szCs w:val="20"/>
        </w:rPr>
        <w:t>第四节   藏族语言民俗</w:t>
      </w:r>
    </w:p>
    <w:p>
      <w:pPr>
        <w:ind w:firstLine="420" w:firstLineChars="200"/>
        <w:rPr>
          <w:rFonts w:ascii="宋体" w:hAnsi="宋体" w:eastAsia="宋体" w:cs="Times New Roman"/>
          <w:szCs w:val="20"/>
        </w:rPr>
      </w:pPr>
      <w:r>
        <w:rPr>
          <w:rFonts w:hint="eastAsia" w:ascii="宋体" w:hAnsi="宋体" w:eastAsia="宋体" w:cs="Times New Roman"/>
          <w:szCs w:val="20"/>
        </w:rPr>
        <w:t>一、创世神话</w:t>
      </w:r>
    </w:p>
    <w:p>
      <w:pPr>
        <w:ind w:firstLine="420" w:firstLineChars="200"/>
        <w:rPr>
          <w:rFonts w:ascii="宋体" w:hAnsi="宋体" w:eastAsia="宋体" w:cs="Times New Roman"/>
          <w:szCs w:val="20"/>
        </w:rPr>
      </w:pPr>
      <w:r>
        <w:rPr>
          <w:rFonts w:hint="eastAsia" w:ascii="宋体" w:hAnsi="宋体" w:eastAsia="宋体" w:cs="Times New Roman"/>
          <w:szCs w:val="20"/>
        </w:rPr>
        <w:t>二、英雄史诗——《格萨尔王传》</w:t>
      </w:r>
    </w:p>
    <w:p>
      <w:pPr>
        <w:ind w:firstLine="420" w:firstLineChars="200"/>
        <w:rPr>
          <w:rFonts w:ascii="宋体" w:hAnsi="宋体" w:eastAsia="宋体" w:cs="Times New Roman"/>
          <w:szCs w:val="20"/>
        </w:rPr>
      </w:pPr>
      <w:r>
        <w:rPr>
          <w:rFonts w:hint="eastAsia" w:ascii="宋体" w:hAnsi="宋体" w:eastAsia="宋体" w:cs="Times New Roman"/>
          <w:szCs w:val="20"/>
        </w:rPr>
        <w:t>三、语言文字</w:t>
      </w:r>
    </w:p>
    <w:p>
      <w:pPr>
        <w:ind w:firstLine="420" w:firstLineChars="200"/>
        <w:rPr>
          <w:rFonts w:ascii="宋体" w:hAnsi="宋体" w:eastAsia="宋体" w:cs="Times New Roman"/>
          <w:szCs w:val="20"/>
        </w:rPr>
      </w:pPr>
      <w:r>
        <w:rPr>
          <w:rFonts w:hint="eastAsia" w:ascii="宋体" w:hAnsi="宋体" w:eastAsia="宋体" w:cs="Times New Roman"/>
          <w:szCs w:val="20"/>
        </w:rPr>
        <w:t>四、《格萨尔王传》说唱</w:t>
      </w:r>
    </w:p>
    <w:p>
      <w:pPr>
        <w:ind w:firstLine="420" w:firstLineChars="200"/>
        <w:rPr>
          <w:rFonts w:ascii="宋体" w:hAnsi="宋体" w:eastAsia="宋体" w:cs="Times New Roman"/>
          <w:szCs w:val="20"/>
        </w:rPr>
      </w:pPr>
      <w:r>
        <w:rPr>
          <w:rFonts w:hint="eastAsia" w:ascii="宋体" w:hAnsi="宋体" w:eastAsia="宋体" w:cs="Times New Roman"/>
          <w:szCs w:val="20"/>
        </w:rPr>
        <w:t>五、藏戏</w:t>
      </w:r>
    </w:p>
    <w:p>
      <w:pPr>
        <w:adjustRightInd w:val="0"/>
        <w:snapToGrid w:val="0"/>
        <w:spacing w:line="300" w:lineRule="atLeast"/>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考核要求：</w:t>
      </w:r>
    </w:p>
    <w:p>
      <w:pPr>
        <w:ind w:left="420" w:leftChars="200"/>
        <w:rPr>
          <w:rFonts w:ascii="宋体" w:hAnsi="宋体" w:eastAsia="宋体" w:cs="Times New Roman"/>
          <w:szCs w:val="20"/>
        </w:rPr>
      </w:pPr>
      <w:r>
        <w:rPr>
          <w:rFonts w:hint="eastAsia" w:ascii="宋体" w:hAnsi="宋体" w:eastAsia="宋体" w:cs="Times New Roman"/>
          <w:szCs w:val="20"/>
        </w:rPr>
        <w:t>1、了解 藏族的形成及重要发展阶段；</w:t>
      </w:r>
    </w:p>
    <w:p>
      <w:pPr>
        <w:ind w:left="420" w:leftChars="200"/>
        <w:rPr>
          <w:rFonts w:ascii="宋体" w:hAnsi="宋体" w:eastAsia="宋体" w:cs="Times New Roman"/>
          <w:szCs w:val="20"/>
        </w:rPr>
      </w:pPr>
      <w:r>
        <w:rPr>
          <w:rFonts w:hint="eastAsia" w:ascii="宋体" w:hAnsi="宋体" w:eastAsia="宋体" w:cs="Times New Roman"/>
          <w:szCs w:val="20"/>
        </w:rPr>
        <w:t xml:space="preserve">        藏族医药的发展过程及主要成就。</w:t>
      </w:r>
    </w:p>
    <w:p>
      <w:pPr>
        <w:ind w:firstLine="420" w:firstLineChars="200"/>
        <w:rPr>
          <w:rFonts w:ascii="Times New Roman" w:hAnsi="Times New Roman" w:eastAsia="宋体" w:cs="Times New Roman"/>
          <w:szCs w:val="20"/>
        </w:rPr>
      </w:pPr>
      <w:r>
        <w:rPr>
          <w:rFonts w:hint="eastAsia" w:ascii="宋体" w:hAnsi="宋体" w:eastAsia="宋体" w:cs="Times New Roman"/>
          <w:szCs w:val="20"/>
        </w:rPr>
        <w:t>2、掌握 藏族的民族信仰，政教合一制度；</w:t>
      </w:r>
    </w:p>
    <w:p>
      <w:pPr>
        <w:jc w:val="left"/>
        <w:rPr>
          <w:rFonts w:ascii="Times New Roman" w:hAnsi="Times New Roman" w:eastAsia="宋体" w:cs="Times New Roman"/>
          <w:b/>
          <w:bCs/>
          <w:sz w:val="24"/>
          <w:szCs w:val="20"/>
        </w:rPr>
      </w:pPr>
      <w:r>
        <w:rPr>
          <w:rFonts w:hint="eastAsia" w:ascii="宋体" w:hAnsi="宋体" w:eastAsia="宋体" w:cs="Times New Roman"/>
          <w:szCs w:val="20"/>
        </w:rPr>
        <w:t xml:space="preserve">            藏族丰富的语言民俗，《格萨尔王传》说唱及藏戏等表演形式。</w:t>
      </w:r>
    </w:p>
    <w:p>
      <w:pPr>
        <w:ind w:firstLine="420" w:firstLineChars="200"/>
        <w:rPr>
          <w:rFonts w:ascii="宋体" w:hAnsi="宋体" w:eastAsia="宋体" w:cs="Times New Roman"/>
          <w:szCs w:val="20"/>
        </w:rPr>
      </w:pPr>
      <w:r>
        <w:rPr>
          <w:rFonts w:hint="eastAsia" w:ascii="宋体" w:hAnsi="宋体" w:eastAsia="宋体" w:cs="Times New Roman"/>
          <w:szCs w:val="20"/>
        </w:rPr>
        <w:t>3、运用 通过本章节知识的学习了解藏传佛教的文化内涵及佛教的主要宗派。</w:t>
      </w:r>
    </w:p>
    <w:p>
      <w:pPr>
        <w:jc w:val="center"/>
        <w:rPr>
          <w:rFonts w:ascii="Times New Roman" w:hAnsi="Times New Roman" w:eastAsia="宋体" w:cs="Times New Roman"/>
          <w:b/>
          <w:bCs/>
          <w:sz w:val="24"/>
          <w:szCs w:val="20"/>
        </w:rPr>
      </w:pPr>
    </w:p>
    <w:p>
      <w:pPr>
        <w:jc w:val="center"/>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第十四章 侗族民俗旅游</w:t>
      </w:r>
    </w:p>
    <w:p>
      <w:pPr>
        <w:ind w:firstLine="435"/>
        <w:rPr>
          <w:rFonts w:ascii="Times New Roman" w:hAnsi="Times New Roman" w:eastAsia="宋体" w:cs="Times New Roman"/>
          <w:b/>
          <w:bCs/>
          <w:szCs w:val="20"/>
        </w:rPr>
      </w:pPr>
      <w:r>
        <w:rPr>
          <w:rFonts w:hint="eastAsia" w:ascii="Times New Roman" w:hAnsi="Times New Roman" w:eastAsia="宋体" w:cs="Times New Roman"/>
          <w:b/>
          <w:bCs/>
          <w:szCs w:val="20"/>
        </w:rPr>
        <w:t>教学要点：</w:t>
      </w:r>
    </w:p>
    <w:p>
      <w:pPr>
        <w:ind w:firstLine="435"/>
        <w:rPr>
          <w:rFonts w:ascii="Times New Roman" w:hAnsi="Times New Roman" w:eastAsia="宋体" w:cs="Times New Roman"/>
          <w:szCs w:val="20"/>
        </w:rPr>
      </w:pPr>
      <w:r>
        <w:rPr>
          <w:rFonts w:hint="eastAsia" w:ascii="Times New Roman" w:hAnsi="Times New Roman" w:eastAsia="宋体" w:cs="Times New Roman"/>
          <w:szCs w:val="20"/>
        </w:rPr>
        <w:t>1、介绍</w:t>
      </w:r>
      <w:r>
        <w:rPr>
          <w:rFonts w:hint="eastAsia" w:ascii="宋体" w:hAnsi="宋体" w:eastAsia="宋体" w:cs="Times New Roman"/>
          <w:szCs w:val="20"/>
        </w:rPr>
        <w:t>侗族侗族社会民俗、民间节庆娱乐</w:t>
      </w:r>
    </w:p>
    <w:p>
      <w:pPr>
        <w:ind w:firstLine="435"/>
        <w:rPr>
          <w:rFonts w:ascii="Times New Roman" w:hAnsi="Times New Roman" w:eastAsia="宋体" w:cs="Times New Roman"/>
          <w:szCs w:val="20"/>
        </w:rPr>
      </w:pPr>
      <w:r>
        <w:rPr>
          <w:rFonts w:hint="eastAsia" w:ascii="Times New Roman" w:hAnsi="Times New Roman" w:eastAsia="宋体" w:cs="Times New Roman"/>
          <w:szCs w:val="20"/>
        </w:rPr>
        <w:t>2、讲解侗族</w:t>
      </w:r>
      <w:r>
        <w:rPr>
          <w:rFonts w:hint="eastAsia" w:ascii="宋体" w:hAnsi="宋体" w:eastAsia="宋体" w:cs="Times New Roman"/>
          <w:szCs w:val="20"/>
        </w:rPr>
        <w:t>语言民俗、侗戏</w:t>
      </w:r>
    </w:p>
    <w:p>
      <w:pPr>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教学时数：</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2学时</w:t>
      </w:r>
    </w:p>
    <w:p>
      <w:pPr>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教学内容：</w:t>
      </w:r>
    </w:p>
    <w:p>
      <w:pPr>
        <w:ind w:firstLine="420" w:firstLineChars="200"/>
        <w:rPr>
          <w:rFonts w:ascii="宋体" w:hAnsi="宋体" w:eastAsia="宋体" w:cs="Times New Roman"/>
          <w:szCs w:val="20"/>
        </w:rPr>
      </w:pPr>
      <w:r>
        <w:rPr>
          <w:rFonts w:hint="eastAsia" w:ascii="宋体" w:hAnsi="宋体" w:eastAsia="宋体" w:cs="Times New Roman"/>
          <w:szCs w:val="20"/>
        </w:rPr>
        <w:t>第一节   侗族物质民俗</w:t>
      </w:r>
    </w:p>
    <w:p>
      <w:pPr>
        <w:ind w:firstLine="420" w:firstLineChars="200"/>
        <w:rPr>
          <w:rFonts w:ascii="宋体" w:hAnsi="宋体" w:eastAsia="宋体" w:cs="Times New Roman"/>
          <w:szCs w:val="20"/>
        </w:rPr>
      </w:pPr>
      <w:r>
        <w:rPr>
          <w:rFonts w:hint="eastAsia" w:ascii="宋体" w:hAnsi="宋体" w:eastAsia="宋体" w:cs="Times New Roman"/>
          <w:szCs w:val="20"/>
        </w:rPr>
        <w:t>一、侗田三宝，人人夸好</w:t>
      </w:r>
    </w:p>
    <w:p>
      <w:pPr>
        <w:ind w:firstLine="420" w:firstLineChars="200"/>
        <w:rPr>
          <w:rFonts w:ascii="宋体" w:hAnsi="宋体" w:eastAsia="宋体" w:cs="Times New Roman"/>
          <w:szCs w:val="20"/>
        </w:rPr>
      </w:pPr>
      <w:r>
        <w:rPr>
          <w:rFonts w:hint="eastAsia" w:ascii="宋体" w:hAnsi="宋体" w:eastAsia="宋体" w:cs="Times New Roman"/>
          <w:szCs w:val="20"/>
        </w:rPr>
        <w:t>二、杂、酸、欢的饮食习俗</w:t>
      </w:r>
    </w:p>
    <w:p>
      <w:pPr>
        <w:ind w:firstLine="420" w:firstLineChars="200"/>
        <w:rPr>
          <w:rFonts w:ascii="宋体" w:hAnsi="宋体" w:eastAsia="宋体" w:cs="Times New Roman"/>
          <w:szCs w:val="20"/>
        </w:rPr>
      </w:pPr>
      <w:r>
        <w:rPr>
          <w:rFonts w:hint="eastAsia" w:ascii="宋体" w:hAnsi="宋体" w:eastAsia="宋体" w:cs="Times New Roman"/>
          <w:szCs w:val="20"/>
        </w:rPr>
        <w:t>三、银光闪闪的侗族服饰</w:t>
      </w:r>
    </w:p>
    <w:p>
      <w:pPr>
        <w:ind w:firstLine="420" w:firstLineChars="200"/>
        <w:rPr>
          <w:rFonts w:ascii="宋体" w:hAnsi="宋体" w:eastAsia="宋体" w:cs="Times New Roman"/>
          <w:szCs w:val="20"/>
        </w:rPr>
      </w:pPr>
      <w:r>
        <w:rPr>
          <w:rFonts w:hint="eastAsia" w:ascii="宋体" w:hAnsi="宋体" w:eastAsia="宋体" w:cs="Times New Roman"/>
          <w:szCs w:val="20"/>
        </w:rPr>
        <w:t>四、侗家民居</w:t>
      </w:r>
    </w:p>
    <w:p>
      <w:pPr>
        <w:ind w:firstLine="420" w:firstLineChars="200"/>
        <w:rPr>
          <w:rFonts w:ascii="宋体" w:hAnsi="宋体" w:eastAsia="宋体" w:cs="Times New Roman"/>
          <w:szCs w:val="20"/>
        </w:rPr>
      </w:pPr>
      <w:r>
        <w:rPr>
          <w:rFonts w:hint="eastAsia" w:ascii="宋体" w:hAnsi="宋体" w:eastAsia="宋体" w:cs="Times New Roman"/>
          <w:szCs w:val="20"/>
        </w:rPr>
        <w:t>第二节   侗族社会民俗</w:t>
      </w:r>
    </w:p>
    <w:p>
      <w:pPr>
        <w:ind w:firstLine="420" w:firstLineChars="200"/>
        <w:rPr>
          <w:rFonts w:ascii="宋体" w:hAnsi="宋体" w:eastAsia="宋体" w:cs="Times New Roman"/>
          <w:szCs w:val="20"/>
        </w:rPr>
      </w:pPr>
      <w:r>
        <w:rPr>
          <w:rFonts w:hint="eastAsia" w:ascii="宋体" w:hAnsi="宋体" w:eastAsia="宋体" w:cs="Times New Roman"/>
          <w:szCs w:val="20"/>
        </w:rPr>
        <w:t>一、侗族民间社会组织</w:t>
      </w:r>
    </w:p>
    <w:p>
      <w:pPr>
        <w:ind w:firstLine="420" w:firstLineChars="200"/>
        <w:rPr>
          <w:rFonts w:ascii="宋体" w:hAnsi="宋体" w:eastAsia="宋体" w:cs="Times New Roman"/>
          <w:szCs w:val="20"/>
        </w:rPr>
      </w:pPr>
      <w:r>
        <w:rPr>
          <w:rFonts w:hint="eastAsia" w:ascii="宋体" w:hAnsi="宋体" w:eastAsia="宋体" w:cs="Times New Roman"/>
          <w:szCs w:val="20"/>
        </w:rPr>
        <w:t>二、民间节庆娱乐</w:t>
      </w:r>
    </w:p>
    <w:p>
      <w:pPr>
        <w:ind w:firstLine="420" w:firstLineChars="200"/>
        <w:rPr>
          <w:rFonts w:ascii="宋体" w:hAnsi="宋体" w:eastAsia="宋体" w:cs="Times New Roman"/>
          <w:szCs w:val="20"/>
        </w:rPr>
      </w:pPr>
      <w:r>
        <w:rPr>
          <w:rFonts w:hint="eastAsia" w:ascii="宋体" w:hAnsi="宋体" w:eastAsia="宋体" w:cs="Times New Roman"/>
          <w:szCs w:val="20"/>
        </w:rPr>
        <w:t>第三节   侗族精神民俗</w:t>
      </w:r>
    </w:p>
    <w:p>
      <w:pPr>
        <w:ind w:firstLine="420" w:firstLineChars="200"/>
        <w:rPr>
          <w:rFonts w:ascii="宋体" w:hAnsi="宋体" w:eastAsia="宋体" w:cs="Times New Roman"/>
          <w:szCs w:val="20"/>
        </w:rPr>
      </w:pPr>
      <w:r>
        <w:rPr>
          <w:rFonts w:hint="eastAsia" w:ascii="宋体" w:hAnsi="宋体" w:eastAsia="宋体" w:cs="Times New Roman"/>
          <w:szCs w:val="20"/>
        </w:rPr>
        <w:t>一、侗族的民间宗教</w:t>
      </w:r>
    </w:p>
    <w:p>
      <w:pPr>
        <w:ind w:firstLine="420" w:firstLineChars="200"/>
        <w:rPr>
          <w:rFonts w:ascii="宋体" w:hAnsi="宋体" w:eastAsia="宋体" w:cs="Times New Roman"/>
          <w:szCs w:val="20"/>
        </w:rPr>
      </w:pPr>
      <w:r>
        <w:rPr>
          <w:rFonts w:hint="eastAsia" w:ascii="宋体" w:hAnsi="宋体" w:eastAsia="宋体" w:cs="Times New Roman"/>
          <w:szCs w:val="20"/>
        </w:rPr>
        <w:t>二、侗族手工技艺</w:t>
      </w:r>
    </w:p>
    <w:p>
      <w:pPr>
        <w:ind w:firstLine="420" w:firstLineChars="200"/>
        <w:rPr>
          <w:rFonts w:ascii="宋体" w:hAnsi="宋体" w:eastAsia="宋体" w:cs="Times New Roman"/>
          <w:szCs w:val="20"/>
        </w:rPr>
      </w:pPr>
      <w:r>
        <w:rPr>
          <w:rFonts w:hint="eastAsia" w:ascii="宋体" w:hAnsi="宋体" w:eastAsia="宋体" w:cs="Times New Roman"/>
          <w:szCs w:val="20"/>
        </w:rPr>
        <w:t>三、侗族的音乐舞蹈</w:t>
      </w:r>
    </w:p>
    <w:p>
      <w:pPr>
        <w:ind w:firstLine="420" w:firstLineChars="200"/>
        <w:rPr>
          <w:rFonts w:ascii="宋体" w:hAnsi="宋体" w:eastAsia="宋体" w:cs="Times New Roman"/>
          <w:szCs w:val="20"/>
        </w:rPr>
      </w:pPr>
      <w:r>
        <w:rPr>
          <w:rFonts w:hint="eastAsia" w:ascii="宋体" w:hAnsi="宋体" w:eastAsia="宋体" w:cs="Times New Roman"/>
          <w:szCs w:val="20"/>
        </w:rPr>
        <w:t>第四节   侗族语言民俗</w:t>
      </w:r>
    </w:p>
    <w:p>
      <w:pPr>
        <w:ind w:firstLine="420" w:firstLineChars="200"/>
        <w:rPr>
          <w:rFonts w:ascii="宋体" w:hAnsi="宋体" w:eastAsia="宋体" w:cs="Times New Roman"/>
          <w:szCs w:val="20"/>
        </w:rPr>
      </w:pPr>
      <w:r>
        <w:rPr>
          <w:rFonts w:hint="eastAsia" w:ascii="宋体" w:hAnsi="宋体" w:eastAsia="宋体" w:cs="Times New Roman"/>
          <w:szCs w:val="20"/>
        </w:rPr>
        <w:t>一、侗族歌谣</w:t>
      </w:r>
    </w:p>
    <w:p>
      <w:pPr>
        <w:ind w:firstLine="420" w:firstLineChars="200"/>
        <w:rPr>
          <w:rFonts w:ascii="宋体" w:hAnsi="宋体" w:eastAsia="宋体" w:cs="Times New Roman"/>
          <w:szCs w:val="20"/>
        </w:rPr>
      </w:pPr>
      <w:r>
        <w:rPr>
          <w:rFonts w:hint="eastAsia" w:ascii="宋体" w:hAnsi="宋体" w:eastAsia="宋体" w:cs="Times New Roman"/>
          <w:szCs w:val="20"/>
        </w:rPr>
        <w:t>二、侗戏</w:t>
      </w:r>
    </w:p>
    <w:p>
      <w:pPr>
        <w:ind w:firstLine="420" w:firstLineChars="200"/>
        <w:rPr>
          <w:rFonts w:ascii="宋体" w:hAnsi="宋体" w:eastAsia="宋体" w:cs="Times New Roman"/>
          <w:szCs w:val="20"/>
        </w:rPr>
      </w:pPr>
      <w:r>
        <w:rPr>
          <w:rFonts w:hint="eastAsia" w:ascii="宋体" w:hAnsi="宋体" w:eastAsia="宋体" w:cs="Times New Roman"/>
          <w:szCs w:val="20"/>
        </w:rPr>
        <w:t>三、侗族谚语</w:t>
      </w:r>
    </w:p>
    <w:p>
      <w:pPr>
        <w:adjustRightInd w:val="0"/>
        <w:snapToGrid w:val="0"/>
        <w:spacing w:line="300" w:lineRule="atLeast"/>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考核要求：</w:t>
      </w:r>
    </w:p>
    <w:p>
      <w:pPr>
        <w:ind w:left="420" w:leftChars="200"/>
        <w:rPr>
          <w:rFonts w:ascii="宋体" w:hAnsi="宋体" w:eastAsia="宋体" w:cs="Times New Roman"/>
          <w:szCs w:val="20"/>
        </w:rPr>
      </w:pPr>
      <w:r>
        <w:rPr>
          <w:rFonts w:hint="eastAsia" w:ascii="宋体" w:hAnsi="宋体" w:eastAsia="宋体" w:cs="Times New Roman"/>
          <w:szCs w:val="20"/>
        </w:rPr>
        <w:t>1、了解 侗族物质民俗；</w:t>
      </w:r>
    </w:p>
    <w:p>
      <w:pPr>
        <w:ind w:firstLine="420" w:firstLineChars="200"/>
        <w:rPr>
          <w:rFonts w:ascii="Times New Roman" w:hAnsi="Times New Roman" w:eastAsia="宋体" w:cs="Times New Roman"/>
          <w:szCs w:val="20"/>
        </w:rPr>
      </w:pPr>
      <w:r>
        <w:rPr>
          <w:rFonts w:hint="eastAsia" w:ascii="宋体" w:hAnsi="宋体" w:eastAsia="宋体" w:cs="Times New Roman"/>
          <w:szCs w:val="20"/>
        </w:rPr>
        <w:t>2、掌握 侗族歌谣的代表性作品，思考怎样的歌谣表演形式可以进行旅游展示；</w:t>
      </w:r>
    </w:p>
    <w:p>
      <w:pPr>
        <w:jc w:val="left"/>
        <w:rPr>
          <w:rFonts w:ascii="Times New Roman" w:hAnsi="Times New Roman" w:eastAsia="宋体" w:cs="Times New Roman"/>
          <w:b/>
          <w:bCs/>
          <w:sz w:val="24"/>
          <w:szCs w:val="20"/>
        </w:rPr>
      </w:pPr>
      <w:r>
        <w:rPr>
          <w:rFonts w:hint="eastAsia" w:ascii="宋体" w:hAnsi="宋体" w:eastAsia="宋体" w:cs="Times New Roman"/>
          <w:szCs w:val="20"/>
        </w:rPr>
        <w:t xml:space="preserve">            侗族的民间宗教，比较西南地区各少数民族的宗教信仰异同及区域划分。</w:t>
      </w:r>
    </w:p>
    <w:p>
      <w:pPr>
        <w:ind w:firstLine="420" w:firstLineChars="200"/>
        <w:rPr>
          <w:rFonts w:ascii="宋体" w:hAnsi="宋体" w:eastAsia="宋体" w:cs="Times New Roman"/>
          <w:szCs w:val="20"/>
        </w:rPr>
      </w:pPr>
      <w:r>
        <w:rPr>
          <w:rFonts w:hint="eastAsia" w:ascii="宋体" w:hAnsi="宋体" w:eastAsia="宋体" w:cs="Times New Roman"/>
          <w:szCs w:val="20"/>
        </w:rPr>
        <w:t>3、运用 通过本章节知识的学习思考如何保护特有的侗族文化民俗，提升侗族文化民俗传播力。</w:t>
      </w:r>
    </w:p>
    <w:p>
      <w:pPr>
        <w:jc w:val="center"/>
        <w:rPr>
          <w:rFonts w:ascii="Times New Roman" w:hAnsi="Times New Roman" w:eastAsia="宋体" w:cs="Times New Roman"/>
          <w:b/>
          <w:bCs/>
          <w:sz w:val="24"/>
          <w:szCs w:val="20"/>
        </w:rPr>
      </w:pPr>
    </w:p>
    <w:p>
      <w:pPr>
        <w:jc w:val="center"/>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第十五章 布依族民俗旅游</w:t>
      </w:r>
    </w:p>
    <w:p>
      <w:pPr>
        <w:ind w:firstLine="435"/>
        <w:rPr>
          <w:rFonts w:ascii="Times New Roman" w:hAnsi="Times New Roman" w:eastAsia="宋体" w:cs="Times New Roman"/>
          <w:b/>
          <w:bCs/>
          <w:szCs w:val="20"/>
        </w:rPr>
      </w:pPr>
      <w:r>
        <w:rPr>
          <w:rFonts w:hint="eastAsia" w:ascii="Times New Roman" w:hAnsi="Times New Roman" w:eastAsia="宋体" w:cs="Times New Roman"/>
          <w:b/>
          <w:bCs/>
          <w:szCs w:val="20"/>
        </w:rPr>
        <w:t>教学要点：</w:t>
      </w:r>
    </w:p>
    <w:p>
      <w:pPr>
        <w:ind w:firstLine="435"/>
        <w:rPr>
          <w:rFonts w:ascii="Times New Roman" w:hAnsi="Times New Roman" w:eastAsia="宋体" w:cs="Times New Roman"/>
          <w:szCs w:val="20"/>
        </w:rPr>
      </w:pPr>
      <w:r>
        <w:rPr>
          <w:rFonts w:hint="eastAsia" w:ascii="Times New Roman" w:hAnsi="Times New Roman" w:eastAsia="宋体" w:cs="Times New Roman"/>
          <w:szCs w:val="20"/>
        </w:rPr>
        <w:t>1、介绍</w:t>
      </w:r>
      <w:r>
        <w:rPr>
          <w:rFonts w:hint="eastAsia" w:ascii="宋体" w:hAnsi="宋体" w:eastAsia="宋体" w:cs="Times New Roman"/>
          <w:szCs w:val="20"/>
        </w:rPr>
        <w:t>布依族稻作型的农耕经济</w:t>
      </w:r>
    </w:p>
    <w:p>
      <w:pPr>
        <w:ind w:firstLine="435"/>
        <w:rPr>
          <w:rFonts w:ascii="Times New Roman" w:hAnsi="Times New Roman" w:eastAsia="宋体" w:cs="Times New Roman"/>
          <w:szCs w:val="20"/>
        </w:rPr>
      </w:pPr>
      <w:r>
        <w:rPr>
          <w:rFonts w:hint="eastAsia" w:ascii="Times New Roman" w:hAnsi="Times New Roman" w:eastAsia="宋体" w:cs="Times New Roman"/>
          <w:szCs w:val="20"/>
        </w:rPr>
        <w:t>2、讲解</w:t>
      </w:r>
      <w:r>
        <w:rPr>
          <w:rFonts w:hint="eastAsia" w:ascii="宋体" w:hAnsi="宋体" w:eastAsia="宋体" w:cs="Times New Roman"/>
          <w:szCs w:val="20"/>
        </w:rPr>
        <w:t>布依族精神民俗、音乐舞蹈</w:t>
      </w:r>
    </w:p>
    <w:p>
      <w:pPr>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教学时数：</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2学时</w:t>
      </w:r>
    </w:p>
    <w:p>
      <w:pPr>
        <w:ind w:firstLine="420"/>
        <w:rPr>
          <w:rFonts w:ascii="Times New Roman" w:hAnsi="Times New Roman" w:eastAsia="宋体" w:cs="Times New Roman"/>
          <w:b/>
          <w:bCs/>
          <w:szCs w:val="20"/>
        </w:rPr>
      </w:pPr>
      <w:r>
        <w:rPr>
          <w:rFonts w:hint="eastAsia" w:ascii="Times New Roman" w:hAnsi="Times New Roman" w:eastAsia="宋体" w:cs="Times New Roman"/>
          <w:b/>
          <w:bCs/>
          <w:szCs w:val="20"/>
        </w:rPr>
        <w:t>教学内容：</w:t>
      </w:r>
    </w:p>
    <w:p>
      <w:pPr>
        <w:ind w:firstLine="420"/>
        <w:rPr>
          <w:rFonts w:ascii="宋体" w:hAnsi="宋体" w:eastAsia="宋体" w:cs="Times New Roman"/>
          <w:szCs w:val="20"/>
        </w:rPr>
      </w:pPr>
      <w:r>
        <w:rPr>
          <w:rFonts w:hint="eastAsia" w:ascii="宋体" w:hAnsi="宋体" w:eastAsia="宋体" w:cs="Times New Roman"/>
          <w:szCs w:val="20"/>
        </w:rPr>
        <w:t>第一节   布依族物质民俗</w:t>
      </w:r>
    </w:p>
    <w:p>
      <w:pPr>
        <w:ind w:firstLine="420" w:firstLineChars="200"/>
        <w:rPr>
          <w:rFonts w:ascii="宋体" w:hAnsi="宋体" w:eastAsia="宋体" w:cs="Times New Roman"/>
          <w:szCs w:val="20"/>
        </w:rPr>
      </w:pPr>
      <w:r>
        <w:rPr>
          <w:rFonts w:hint="eastAsia" w:ascii="宋体" w:hAnsi="宋体" w:eastAsia="宋体" w:cs="Times New Roman"/>
          <w:szCs w:val="20"/>
        </w:rPr>
        <w:t>一、稻作型的农耕经济</w:t>
      </w:r>
    </w:p>
    <w:p>
      <w:pPr>
        <w:ind w:firstLine="420" w:firstLineChars="200"/>
        <w:rPr>
          <w:rFonts w:ascii="宋体" w:hAnsi="宋体" w:eastAsia="宋体" w:cs="Times New Roman"/>
          <w:szCs w:val="20"/>
        </w:rPr>
      </w:pPr>
      <w:r>
        <w:rPr>
          <w:rFonts w:hint="eastAsia" w:ascii="宋体" w:hAnsi="宋体" w:eastAsia="宋体" w:cs="Times New Roman"/>
          <w:szCs w:val="20"/>
        </w:rPr>
        <w:t>二、“男朴女繁”的服饰文化</w:t>
      </w:r>
    </w:p>
    <w:p>
      <w:pPr>
        <w:ind w:firstLine="420" w:firstLineChars="200"/>
        <w:rPr>
          <w:rFonts w:ascii="宋体" w:hAnsi="宋体" w:eastAsia="宋体" w:cs="Times New Roman"/>
          <w:szCs w:val="20"/>
        </w:rPr>
      </w:pPr>
      <w:r>
        <w:rPr>
          <w:rFonts w:hint="eastAsia" w:ascii="宋体" w:hAnsi="宋体" w:eastAsia="宋体" w:cs="Times New Roman"/>
          <w:szCs w:val="20"/>
        </w:rPr>
        <w:t>三、饮食文化</w:t>
      </w:r>
    </w:p>
    <w:p>
      <w:pPr>
        <w:ind w:firstLine="420" w:firstLineChars="200"/>
        <w:rPr>
          <w:rFonts w:ascii="宋体" w:hAnsi="宋体" w:eastAsia="宋体" w:cs="Times New Roman"/>
          <w:szCs w:val="20"/>
        </w:rPr>
      </w:pPr>
      <w:r>
        <w:rPr>
          <w:rFonts w:hint="eastAsia" w:ascii="宋体" w:hAnsi="宋体" w:eastAsia="宋体" w:cs="Times New Roman"/>
          <w:szCs w:val="20"/>
        </w:rPr>
        <w:t>四、以“干栏”楼居为主的住宅建筑</w:t>
      </w:r>
    </w:p>
    <w:p>
      <w:pPr>
        <w:ind w:firstLine="420" w:firstLineChars="200"/>
        <w:rPr>
          <w:rFonts w:ascii="宋体" w:hAnsi="宋体" w:eastAsia="宋体" w:cs="Times New Roman"/>
          <w:szCs w:val="20"/>
        </w:rPr>
      </w:pPr>
      <w:r>
        <w:rPr>
          <w:rFonts w:hint="eastAsia" w:ascii="宋体" w:hAnsi="宋体" w:eastAsia="宋体" w:cs="Times New Roman"/>
          <w:szCs w:val="20"/>
        </w:rPr>
        <w:t>第二节   布依族社会民俗</w:t>
      </w:r>
    </w:p>
    <w:p>
      <w:pPr>
        <w:ind w:firstLine="420" w:firstLineChars="200"/>
        <w:rPr>
          <w:rFonts w:ascii="宋体" w:hAnsi="宋体" w:eastAsia="宋体" w:cs="Times New Roman"/>
          <w:szCs w:val="20"/>
        </w:rPr>
      </w:pPr>
      <w:r>
        <w:rPr>
          <w:rFonts w:hint="eastAsia" w:ascii="宋体" w:hAnsi="宋体" w:eastAsia="宋体" w:cs="Times New Roman"/>
          <w:szCs w:val="20"/>
        </w:rPr>
        <w:t>一、民间传统的社会组织</w:t>
      </w:r>
    </w:p>
    <w:p>
      <w:pPr>
        <w:ind w:firstLine="420" w:firstLineChars="200"/>
        <w:rPr>
          <w:rFonts w:ascii="宋体" w:hAnsi="宋体" w:eastAsia="宋体" w:cs="Times New Roman"/>
          <w:szCs w:val="20"/>
        </w:rPr>
      </w:pPr>
      <w:r>
        <w:rPr>
          <w:rFonts w:hint="eastAsia" w:ascii="宋体" w:hAnsi="宋体" w:eastAsia="宋体" w:cs="Times New Roman"/>
          <w:szCs w:val="20"/>
        </w:rPr>
        <w:t>二、地域特色浓郁的节日文化</w:t>
      </w:r>
    </w:p>
    <w:p>
      <w:pPr>
        <w:ind w:firstLine="420" w:firstLineChars="200"/>
        <w:rPr>
          <w:rFonts w:ascii="宋体" w:hAnsi="宋体" w:eastAsia="宋体" w:cs="Times New Roman"/>
          <w:szCs w:val="20"/>
        </w:rPr>
      </w:pPr>
      <w:r>
        <w:rPr>
          <w:rFonts w:hint="eastAsia" w:ascii="宋体" w:hAnsi="宋体" w:eastAsia="宋体" w:cs="Times New Roman"/>
          <w:szCs w:val="20"/>
        </w:rPr>
        <w:t>第三节   布依族精神民俗</w:t>
      </w:r>
    </w:p>
    <w:p>
      <w:pPr>
        <w:ind w:firstLine="420" w:firstLineChars="200"/>
        <w:rPr>
          <w:rFonts w:ascii="宋体" w:hAnsi="宋体" w:eastAsia="宋体" w:cs="Times New Roman"/>
          <w:szCs w:val="20"/>
        </w:rPr>
      </w:pPr>
      <w:r>
        <w:rPr>
          <w:rFonts w:hint="eastAsia" w:ascii="宋体" w:hAnsi="宋体" w:eastAsia="宋体" w:cs="Times New Roman"/>
          <w:szCs w:val="20"/>
        </w:rPr>
        <w:t>一、宗教文化</w:t>
      </w:r>
    </w:p>
    <w:p>
      <w:pPr>
        <w:ind w:firstLine="420" w:firstLineChars="200"/>
        <w:rPr>
          <w:rFonts w:ascii="宋体" w:hAnsi="宋体" w:eastAsia="宋体" w:cs="Times New Roman"/>
          <w:szCs w:val="20"/>
        </w:rPr>
      </w:pPr>
      <w:r>
        <w:rPr>
          <w:rFonts w:hint="eastAsia" w:ascii="宋体" w:hAnsi="宋体" w:eastAsia="宋体" w:cs="Times New Roman"/>
          <w:szCs w:val="20"/>
        </w:rPr>
        <w:t>二、民族工艺</w:t>
      </w:r>
    </w:p>
    <w:p>
      <w:pPr>
        <w:ind w:firstLine="420" w:firstLineChars="200"/>
        <w:rPr>
          <w:rFonts w:ascii="宋体" w:hAnsi="宋体" w:eastAsia="宋体" w:cs="Times New Roman"/>
          <w:szCs w:val="20"/>
        </w:rPr>
      </w:pPr>
      <w:r>
        <w:rPr>
          <w:rFonts w:hint="eastAsia" w:ascii="宋体" w:hAnsi="宋体" w:eastAsia="宋体" w:cs="Times New Roman"/>
          <w:szCs w:val="20"/>
        </w:rPr>
        <w:t>三、音乐舞蹈</w:t>
      </w:r>
    </w:p>
    <w:p>
      <w:pPr>
        <w:ind w:firstLine="420" w:firstLineChars="200"/>
        <w:rPr>
          <w:rFonts w:ascii="宋体" w:hAnsi="宋体" w:eastAsia="宋体" w:cs="Times New Roman"/>
          <w:szCs w:val="20"/>
        </w:rPr>
      </w:pPr>
      <w:r>
        <w:rPr>
          <w:rFonts w:hint="eastAsia" w:ascii="宋体" w:hAnsi="宋体" w:eastAsia="宋体" w:cs="Times New Roman"/>
          <w:szCs w:val="20"/>
        </w:rPr>
        <w:t>第四节   布依族语言民俗</w:t>
      </w:r>
    </w:p>
    <w:p>
      <w:pPr>
        <w:ind w:firstLine="420" w:firstLineChars="200"/>
        <w:rPr>
          <w:rFonts w:ascii="宋体" w:hAnsi="宋体" w:eastAsia="宋体" w:cs="Times New Roman"/>
          <w:szCs w:val="20"/>
        </w:rPr>
      </w:pPr>
      <w:r>
        <w:rPr>
          <w:rFonts w:hint="eastAsia" w:ascii="宋体" w:hAnsi="宋体" w:eastAsia="宋体" w:cs="Times New Roman"/>
          <w:szCs w:val="20"/>
        </w:rPr>
        <w:t>一、神话与古歌</w:t>
      </w:r>
    </w:p>
    <w:p>
      <w:pPr>
        <w:ind w:firstLine="420" w:firstLineChars="200"/>
        <w:rPr>
          <w:rFonts w:ascii="宋体" w:hAnsi="宋体" w:eastAsia="宋体" w:cs="Times New Roman"/>
          <w:szCs w:val="20"/>
        </w:rPr>
      </w:pPr>
      <w:r>
        <w:rPr>
          <w:rFonts w:hint="eastAsia" w:ascii="宋体" w:hAnsi="宋体" w:eastAsia="宋体" w:cs="Times New Roman"/>
          <w:szCs w:val="20"/>
        </w:rPr>
        <w:t>二、《摩经》</w:t>
      </w:r>
    </w:p>
    <w:p>
      <w:pPr>
        <w:ind w:firstLine="420" w:firstLineChars="200"/>
        <w:rPr>
          <w:rFonts w:ascii="宋体" w:hAnsi="宋体" w:eastAsia="宋体" w:cs="Times New Roman"/>
          <w:szCs w:val="20"/>
        </w:rPr>
      </w:pPr>
      <w:r>
        <w:rPr>
          <w:rFonts w:hint="eastAsia" w:ascii="宋体" w:hAnsi="宋体" w:eastAsia="宋体" w:cs="Times New Roman"/>
          <w:szCs w:val="20"/>
        </w:rPr>
        <w:t>三、曲艺</w:t>
      </w:r>
    </w:p>
    <w:p>
      <w:pPr>
        <w:adjustRightInd w:val="0"/>
        <w:snapToGrid w:val="0"/>
        <w:spacing w:line="300" w:lineRule="atLeast"/>
        <w:ind w:firstLine="420" w:firstLineChars="200"/>
        <w:rPr>
          <w:rFonts w:ascii="宋体" w:hAnsi="宋体" w:eastAsia="宋体" w:cs="Times New Roman"/>
          <w:szCs w:val="20"/>
        </w:rPr>
      </w:pPr>
      <w:r>
        <w:rPr>
          <w:rFonts w:hint="eastAsia" w:ascii="宋体" w:hAnsi="宋体" w:eastAsia="宋体" w:cs="Times New Roman"/>
          <w:szCs w:val="20"/>
        </w:rPr>
        <w:t>四、布依族戏曲</w:t>
      </w:r>
    </w:p>
    <w:p>
      <w:pPr>
        <w:adjustRightInd w:val="0"/>
        <w:snapToGrid w:val="0"/>
        <w:spacing w:line="300" w:lineRule="atLeast"/>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考核要求：</w:t>
      </w:r>
    </w:p>
    <w:p>
      <w:pPr>
        <w:ind w:left="420" w:leftChars="200"/>
        <w:rPr>
          <w:rFonts w:ascii="宋体" w:hAnsi="宋体" w:eastAsia="宋体" w:cs="Times New Roman"/>
          <w:szCs w:val="20"/>
        </w:rPr>
      </w:pPr>
      <w:r>
        <w:rPr>
          <w:rFonts w:hint="eastAsia" w:ascii="宋体" w:hAnsi="宋体" w:eastAsia="宋体" w:cs="Times New Roman"/>
          <w:szCs w:val="20"/>
        </w:rPr>
        <w:t>1、了解 布依族“男朴女繁”的服饰文化；</w:t>
      </w:r>
    </w:p>
    <w:p>
      <w:pPr>
        <w:ind w:left="420" w:leftChars="200"/>
        <w:rPr>
          <w:rFonts w:ascii="宋体" w:hAnsi="宋体" w:eastAsia="宋体" w:cs="Times New Roman"/>
          <w:szCs w:val="20"/>
        </w:rPr>
      </w:pPr>
      <w:r>
        <w:rPr>
          <w:rFonts w:hint="eastAsia" w:ascii="宋体" w:hAnsi="宋体" w:eastAsia="宋体" w:cs="Times New Roman"/>
          <w:szCs w:val="20"/>
        </w:rPr>
        <w:t xml:space="preserve">        布依族地域特色浓郁的节日文化。</w:t>
      </w:r>
    </w:p>
    <w:p>
      <w:pPr>
        <w:ind w:firstLine="420" w:firstLineChars="200"/>
        <w:rPr>
          <w:rFonts w:ascii="Times New Roman" w:hAnsi="Times New Roman" w:eastAsia="宋体" w:cs="Times New Roman"/>
          <w:szCs w:val="20"/>
        </w:rPr>
      </w:pPr>
      <w:r>
        <w:rPr>
          <w:rFonts w:hint="eastAsia" w:ascii="宋体" w:hAnsi="宋体" w:eastAsia="宋体" w:cs="Times New Roman"/>
          <w:szCs w:val="20"/>
        </w:rPr>
        <w:t>2、掌握 布依族特有的曲艺形式和布依族戏曲的发展；</w:t>
      </w:r>
    </w:p>
    <w:p>
      <w:pPr>
        <w:ind w:firstLine="420" w:firstLineChars="200"/>
        <w:rPr>
          <w:rFonts w:ascii="宋体" w:hAnsi="宋体" w:eastAsia="宋体" w:cs="Times New Roman"/>
          <w:szCs w:val="20"/>
        </w:rPr>
      </w:pPr>
      <w:r>
        <w:rPr>
          <w:rFonts w:hint="eastAsia" w:ascii="宋体" w:hAnsi="宋体" w:eastAsia="宋体" w:cs="Times New Roman"/>
          <w:szCs w:val="20"/>
        </w:rPr>
        <w:t>3、运用 通过本章节知识的学习思考如何发展独具特色的民俗文化项目，如何才能在旅游产品的开发过程中保证文化的固有特性，提高文化的接受度和传播度。</w:t>
      </w:r>
    </w:p>
    <w:p>
      <w:pPr>
        <w:ind w:firstLine="360" w:firstLineChars="200"/>
        <w:rPr>
          <w:rFonts w:ascii="Times New Roman" w:hAnsi="Times New Roman" w:eastAsia="宋体" w:cs="Times New Roman"/>
          <w:b/>
          <w:bCs/>
          <w:sz w:val="18"/>
          <w:szCs w:val="18"/>
        </w:rPr>
      </w:pPr>
    </w:p>
    <w:p>
      <w:pPr>
        <w:ind w:firstLine="560" w:firstLineChars="200"/>
        <w:rPr>
          <w:rFonts w:ascii="Times New Roman" w:hAnsi="Times New Roman" w:eastAsia="宋体" w:cs="Times New Roman"/>
          <w:b/>
          <w:bCs/>
          <w:sz w:val="28"/>
          <w:szCs w:val="20"/>
        </w:rPr>
      </w:pPr>
      <w:r>
        <w:rPr>
          <w:rFonts w:hint="eastAsia" w:ascii="Times New Roman" w:hAnsi="Times New Roman" w:eastAsia="宋体" w:cs="Times New Roman"/>
          <w:b/>
          <w:bCs/>
          <w:sz w:val="28"/>
          <w:szCs w:val="20"/>
        </w:rPr>
        <w:t>三、参考书目</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1、费宏亮，《中国西部民俗风情三部曲》，</w:t>
      </w:r>
      <w:r>
        <w:rPr>
          <w:rFonts w:ascii="Times New Roman" w:hAnsi="Times New Roman" w:eastAsia="宋体" w:cs="Times New Roman"/>
          <w:szCs w:val="20"/>
        </w:rPr>
        <w:t>陕西旅游出版社</w:t>
      </w:r>
      <w:r>
        <w:rPr>
          <w:rFonts w:hint="eastAsia" w:ascii="Times New Roman" w:hAnsi="Times New Roman" w:eastAsia="宋体" w:cs="Times New Roman"/>
          <w:szCs w:val="20"/>
        </w:rPr>
        <w:t>，1998年。</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2、陶立璠，《民俗学概论》，中央民族学院出版社，1997年。</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3、林耀华，《民族学通论》，中央民族大学出版社  2004年。</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4、高丙中，《民俗文化与民俗生活》，社会科学出版社，2000年。</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5、杨圣敏，《中国民族志》，中央民族大学出版社，2003年。</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6、何俊芳，《中国少数民族双语研究：历史与现实》，中央民族大学出版社，1998年。</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7、郝朴宁，《民族文化传播理论描述》，云南大学出版社，2009年。</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8、金炳镐，《民族理论与民族政策》，中央电大出版社，2012年。</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9、林惠祥，《文化人类学》，商务印书馆，2011年</w:t>
      </w:r>
    </w:p>
    <w:p>
      <w:pPr>
        <w:ind w:firstLine="374"/>
        <w:jc w:val="left"/>
        <w:rPr>
          <w:rFonts w:ascii="Times New Roman" w:hAnsi="Times New Roman" w:eastAsia="宋体" w:cs="Times New Roman"/>
          <w:szCs w:val="20"/>
        </w:rPr>
      </w:pPr>
      <w:r>
        <w:rPr>
          <w:rFonts w:hint="eastAsia" w:ascii="Times New Roman" w:hAnsi="Times New Roman" w:eastAsia="宋体" w:cs="Times New Roman"/>
          <w:szCs w:val="20"/>
        </w:rPr>
        <w:t>10、多杰才旦，《西藏封建农奴制社会形态》，中国藏学出版社，1995年。</w:t>
      </w:r>
    </w:p>
    <w:p>
      <w:pPr>
        <w:widowControl/>
        <w:jc w:val="left"/>
        <w:rPr>
          <w:rFonts w:ascii="楷体" w:hAnsi="楷体" w:eastAsia="楷体" w:cs="宋体"/>
          <w:b/>
          <w:bCs/>
          <w:sz w:val="24"/>
          <w:szCs w:val="20"/>
        </w:rPr>
      </w:pPr>
      <w:r>
        <w:rPr>
          <w:rFonts w:ascii="楷体" w:hAnsi="楷体" w:eastAsia="楷体" w:cs="宋体"/>
          <w:b/>
          <w:bCs/>
          <w:sz w:val="24"/>
          <w:szCs w:val="20"/>
        </w:rPr>
        <w:br w:type="page"/>
      </w:r>
    </w:p>
    <w:p>
      <w:pPr>
        <w:rPr>
          <w:rFonts w:ascii="楷体" w:hAnsi="楷体" w:eastAsia="楷体" w:cs="宋体"/>
          <w:bCs/>
          <w:sz w:val="24"/>
          <w:szCs w:val="20"/>
        </w:rPr>
      </w:pPr>
      <w:r>
        <w:rPr>
          <w:rFonts w:hint="eastAsia" w:ascii="楷体" w:hAnsi="楷体" w:eastAsia="楷体" w:cs="宋体"/>
          <w:bCs/>
          <w:sz w:val="24"/>
          <w:szCs w:val="20"/>
        </w:rPr>
        <w:t>西北师范大学旅游管理专业课程教学大纲</w:t>
      </w:r>
    </w:p>
    <w:p>
      <w:pPr>
        <w:snapToGrid w:val="0"/>
        <w:jc w:val="center"/>
        <w:outlineLvl w:val="0"/>
        <w:rPr>
          <w:rFonts w:ascii="Times New Roman" w:hAnsi="Times New Roman" w:eastAsia="黑体" w:cs="Times New Roman"/>
          <w:b/>
          <w:sz w:val="44"/>
          <w:szCs w:val="24"/>
        </w:rPr>
      </w:pPr>
      <w:bookmarkStart w:id="125" w:name="_Toc5415"/>
      <w:bookmarkStart w:id="126" w:name="_Toc500245440"/>
      <w:bookmarkStart w:id="127" w:name="_Toc500105629"/>
      <w:r>
        <w:rPr>
          <w:rFonts w:hint="eastAsia" w:ascii="Times New Roman" w:hAnsi="Times New Roman" w:eastAsia="黑体" w:cs="Times New Roman"/>
          <w:sz w:val="44"/>
          <w:szCs w:val="44"/>
        </w:rPr>
        <w:t>西方文化</w:t>
      </w:r>
      <w:bookmarkEnd w:id="125"/>
      <w:bookmarkEnd w:id="126"/>
      <w:bookmarkEnd w:id="127"/>
    </w:p>
    <w:p>
      <w:pPr>
        <w:ind w:firstLine="548" w:firstLineChars="196"/>
      </w:pPr>
      <w:r>
        <w:rPr>
          <w:rFonts w:hint="eastAsia" w:asciiTheme="minorEastAsia" w:hAnsiTheme="minorEastAsia"/>
          <w:b/>
          <w:sz w:val="28"/>
          <w:szCs w:val="28"/>
        </w:rPr>
        <w:t>一、说明</w:t>
      </w:r>
    </w:p>
    <w:p>
      <w:pPr>
        <w:widowControl/>
        <w:snapToGrid w:val="0"/>
        <w:ind w:firstLine="470" w:firstLineChars="196"/>
        <w:jc w:val="left"/>
        <w:rPr>
          <w:rFonts w:ascii="宋体" w:hAnsi="Times New Roman" w:eastAsia="宋体" w:cs="宋体"/>
          <w:b/>
          <w:kern w:val="0"/>
          <w:szCs w:val="21"/>
        </w:rPr>
      </w:pPr>
      <w:r>
        <w:rPr>
          <w:rFonts w:hint="eastAsia" w:ascii="Times New Roman" w:hAnsi="Times New Roman" w:eastAsia="宋体" w:cs="Times New Roman"/>
          <w:b/>
          <w:sz w:val="24"/>
          <w:szCs w:val="24"/>
        </w:rPr>
        <w:t>（一）课程性质</w:t>
      </w:r>
    </w:p>
    <w:p>
      <w:pPr>
        <w:ind w:firstLine="420" w:firstLineChars="200"/>
        <w:rPr>
          <w:rFonts w:ascii="宋体" w:hAnsi="宋体" w:eastAsia="宋体" w:cs="Times New Roman"/>
          <w:bCs/>
          <w:szCs w:val="24"/>
        </w:rPr>
      </w:pPr>
      <w:r>
        <w:rPr>
          <w:rFonts w:hint="eastAsia" w:ascii="宋体" w:hAnsi="宋体" w:eastAsia="宋体" w:cs="Times New Roman"/>
          <w:bCs/>
          <w:szCs w:val="24"/>
        </w:rPr>
        <w:t>《西方文化》</w:t>
      </w:r>
      <w:r>
        <w:rPr>
          <w:rFonts w:hint="eastAsia" w:ascii="Arial" w:hAnsi="Arial" w:eastAsia="宋体" w:cs="Arial"/>
          <w:sz w:val="19"/>
          <w:szCs w:val="19"/>
          <w:shd w:val="clear" w:color="auto" w:fill="FFFFFF"/>
        </w:rPr>
        <w:t>（</w:t>
      </w:r>
      <w:r>
        <w:rPr>
          <w:rFonts w:ascii="Arial" w:hAnsi="Arial" w:eastAsia="宋体" w:cs="Arial"/>
          <w:sz w:val="19"/>
          <w:szCs w:val="19"/>
          <w:shd w:val="clear" w:color="auto" w:fill="FFFFFF"/>
        </w:rPr>
        <w:t>WesternCulture</w:t>
      </w:r>
      <w:r>
        <w:rPr>
          <w:rFonts w:hint="eastAsia" w:ascii="Arial" w:hAnsi="Arial" w:eastAsia="宋体" w:cs="Arial"/>
          <w:sz w:val="19"/>
          <w:szCs w:val="19"/>
          <w:shd w:val="clear" w:color="auto" w:fill="FFFFFF"/>
        </w:rPr>
        <w:t>）</w:t>
      </w:r>
      <w:r>
        <w:rPr>
          <w:rFonts w:hint="eastAsia" w:ascii="宋体" w:hAnsi="宋体" w:eastAsia="宋体" w:cs="Times New Roman"/>
          <w:bCs/>
          <w:szCs w:val="24"/>
        </w:rPr>
        <w:t>是旅游学院旅游管理专业的必修课。在现代科技迅速发展和世界经济一体化趋势日益明显的新世纪，国际间的文化交流，国家之间和民族之间的文化相互作用日趋加强，文化交流的过程就是参照、吸收和互补的过程。而无论是参照、鉴别还是吸收，都必须建立在对外来文化的真正了解和理解的基础上。其目的和任务旨在通过全面扼要的方式评介西方文化的主要内容，从而提高大学生的综合文化素质。在此基础上，通过引导学生了解西方文化发展大势及各国在具体发展进程中所积累起来的优秀文化成果，进而帮助其真正做到察世界之以往而知其未来、鉴各国之成败而振兴中华。</w:t>
      </w:r>
    </w:p>
    <w:p>
      <w:pPr>
        <w:ind w:firstLine="470" w:firstLineChars="196"/>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（二）教学目的</w:t>
      </w:r>
    </w:p>
    <w:p>
      <w:pPr>
        <w:ind w:firstLine="420" w:firstLineChars="200"/>
        <w:rPr>
          <w:rFonts w:ascii="宋体" w:hAnsi="宋体" w:eastAsia="宋体" w:cs="Times New Roman"/>
          <w:bCs/>
          <w:szCs w:val="24"/>
        </w:rPr>
      </w:pPr>
      <w:r>
        <w:rPr>
          <w:rFonts w:hint="eastAsia" w:ascii="Times New Roman" w:hAnsi="Times New Roman" w:eastAsia="宋体" w:cs="Times New Roman"/>
          <w:szCs w:val="24"/>
        </w:rPr>
        <w:t>本课程的教学目的是</w:t>
      </w:r>
      <w:r>
        <w:rPr>
          <w:rFonts w:hint="eastAsia" w:ascii="宋体" w:hAnsi="宋体" w:eastAsia="宋体" w:cs="Times New Roman"/>
          <w:bCs/>
          <w:szCs w:val="24"/>
        </w:rPr>
        <w:t>使学生了解“西方文化”的内涵；掌握古希腊罗马古典文化；中世纪的宗教文化、文艺复兴、宗教改革和启蒙运动的理性文化；现代社会的多元文化；它们的发生、发展、成就及文化特点。</w:t>
      </w:r>
      <w:r>
        <w:rPr>
          <w:rFonts w:ascii="宋体" w:hAnsi="宋体" w:eastAsia="宋体" w:cs="宋体"/>
          <w:color w:val="000000"/>
          <w:kern w:val="0"/>
          <w:szCs w:val="21"/>
        </w:rPr>
        <w:t>通过本课程的教学，使学生能够掌握西方文化的基本知识，</w:t>
      </w:r>
      <w:r>
        <w:rPr>
          <w:rFonts w:hint="eastAsia" w:ascii="宋体" w:hAnsi="宋体" w:eastAsia="宋体" w:cs="宋体"/>
          <w:color w:val="000000"/>
          <w:kern w:val="0"/>
          <w:szCs w:val="21"/>
        </w:rPr>
        <w:t>结合中国传统文化知识和</w:t>
      </w:r>
      <w:r>
        <w:rPr>
          <w:rFonts w:ascii="宋体" w:hAnsi="宋体" w:eastAsia="宋体" w:cs="宋体"/>
          <w:color w:val="000000"/>
          <w:kern w:val="0"/>
          <w:szCs w:val="21"/>
        </w:rPr>
        <w:t>西方文化</w:t>
      </w:r>
      <w:r>
        <w:rPr>
          <w:rFonts w:hint="eastAsia" w:ascii="宋体" w:hAnsi="宋体" w:eastAsia="宋体" w:cs="宋体"/>
          <w:color w:val="000000"/>
          <w:kern w:val="0"/>
          <w:szCs w:val="21"/>
        </w:rPr>
        <w:t>进行比较，让学生在比较中了解文化异同</w:t>
      </w:r>
      <w:r>
        <w:rPr>
          <w:rFonts w:ascii="宋体" w:hAnsi="宋体" w:eastAsia="宋体" w:cs="宋体"/>
          <w:color w:val="000000"/>
          <w:kern w:val="0"/>
          <w:szCs w:val="21"/>
        </w:rPr>
        <w:t>。</w:t>
      </w:r>
      <w:r>
        <w:rPr>
          <w:rFonts w:hint="eastAsia" w:ascii="宋体" w:hAnsi="宋体" w:eastAsia="宋体" w:cs="Times New Roman"/>
          <w:bCs/>
          <w:szCs w:val="24"/>
        </w:rPr>
        <w:t>因此通过学习使学生对西方文化有一个整体的认识，从而提高其文化素养，以适应本世纪的需要，是开设此课的最终目的。</w:t>
      </w:r>
    </w:p>
    <w:p>
      <w:pPr>
        <w:ind w:firstLine="470" w:firstLineChars="196"/>
        <w:rPr>
          <w:rFonts w:ascii="Times New Roman" w:hAnsi="Times New Roman" w:eastAsia="宋体" w:cs="Times New Roman"/>
          <w:b/>
          <w:sz w:val="24"/>
          <w:szCs w:val="24"/>
        </w:rPr>
      </w:pPr>
      <w:r>
        <w:rPr>
          <w:rFonts w:hint="eastAsia" w:ascii="Times New Roman" w:hAnsi="Times New Roman" w:eastAsia="宋体" w:cs="Times New Roman"/>
          <w:b/>
          <w:sz w:val="24"/>
          <w:szCs w:val="24"/>
        </w:rPr>
        <w:t>（三）教学内容</w:t>
      </w:r>
    </w:p>
    <w:p>
      <w:pPr>
        <w:ind w:firstLine="420" w:firstLineChars="200"/>
        <w:rPr>
          <w:rFonts w:ascii="宋体" w:hAnsi="宋体" w:eastAsia="宋体" w:cs="Times New Roman"/>
          <w:bCs/>
          <w:szCs w:val="24"/>
        </w:rPr>
      </w:pPr>
      <w:r>
        <w:rPr>
          <w:rFonts w:hint="eastAsia" w:ascii="宋体" w:hAnsi="宋体" w:eastAsia="宋体" w:cs="Times New Roman"/>
          <w:bCs/>
          <w:szCs w:val="24"/>
        </w:rPr>
        <w:t>本课程共二十章的内容所介绍的文化，主要指实物形态的精神成果的总和，如文学、艺术、美学、哲学、科学理论等成果。因此在授课过程中会补充相关的知识，作进一步的阐述。其次“西方文化”既是一个历史文化概念，也是一个地理空间概念，所以在教学中重视结合各民族历史、社会状况，作细致的评述。特别需要强调指出的是，鉴于文化就本质而论归根结底是历史的产物，因此在具体教学过程中将通过对相关历史背景性知识简明扼要的梳理，从而帮助学生对西方文化实质性内涵有所深入性的把握和理会。</w:t>
      </w:r>
    </w:p>
    <w:p>
      <w:pPr>
        <w:ind w:firstLine="470" w:firstLineChars="196"/>
        <w:rPr>
          <w:rFonts w:ascii="Times New Roman" w:hAnsi="Times New Roman" w:eastAsia="宋体" w:cs="Times New Roman"/>
          <w:szCs w:val="24"/>
        </w:rPr>
      </w:pPr>
      <w:r>
        <w:rPr>
          <w:rFonts w:hint="eastAsia" w:ascii="Times New Roman" w:hAnsi="Times New Roman" w:eastAsia="宋体" w:cs="Times New Roman"/>
          <w:b/>
          <w:sz w:val="24"/>
          <w:szCs w:val="24"/>
        </w:rPr>
        <w:t>（四）教学时数</w:t>
      </w:r>
    </w:p>
    <w:p>
      <w:pPr>
        <w:ind w:left="425"/>
        <w:rPr>
          <w:rFonts w:ascii="Times New Roman" w:hAnsi="Times New Roman" w:eastAsia="宋体" w:cs="Times New Roman"/>
          <w:szCs w:val="24"/>
        </w:rPr>
      </w:pPr>
      <w:r>
        <w:rPr>
          <w:rFonts w:hint="eastAsia" w:ascii="Times New Roman" w:hAnsi="Times New Roman" w:eastAsia="黑体" w:cs="Times New Roman"/>
          <w:szCs w:val="24"/>
        </w:rPr>
        <w:t>1、</w:t>
      </w:r>
      <w:r>
        <w:rPr>
          <w:rFonts w:hint="eastAsia" w:ascii="Times New Roman" w:hAnsi="Times New Roman" w:eastAsia="宋体" w:cs="Times New Roman"/>
          <w:szCs w:val="24"/>
        </w:rPr>
        <w:t>时数：2课时/周，总计：36课时</w:t>
      </w:r>
    </w:p>
    <w:p>
      <w:pPr>
        <w:ind w:left="425"/>
        <w:rPr>
          <w:rFonts w:ascii="Times New Roman" w:hAnsi="Times New Roman" w:eastAsia="宋体" w:cs="Times New Roman"/>
          <w:szCs w:val="24"/>
        </w:rPr>
      </w:pPr>
      <w:r>
        <w:rPr>
          <w:rFonts w:hint="eastAsia" w:ascii="Times New Roman" w:hAnsi="Times New Roman" w:eastAsia="宋体" w:cs="Times New Roman"/>
          <w:szCs w:val="24"/>
        </w:rPr>
        <w:t>2、进度：详见《西方文化》课程教学进度表</w:t>
      </w:r>
    </w:p>
    <w:p>
      <w:pPr>
        <w:ind w:firstLine="420" w:firstLineChars="200"/>
        <w:jc w:val="center"/>
        <w:rPr>
          <w:rFonts w:ascii="Times New Roman" w:hAnsi="Times New Roman" w:eastAsia="宋体" w:cs="Times New Roman"/>
          <w:szCs w:val="24"/>
        </w:rPr>
      </w:pPr>
      <w:r>
        <w:rPr>
          <w:rFonts w:hint="eastAsia" w:ascii="Times New Roman" w:hAnsi="Times New Roman" w:eastAsia="宋体" w:cs="Times New Roman"/>
          <w:szCs w:val="24"/>
        </w:rPr>
        <w:t>《西方文化》课程教学进度表</w:t>
      </w:r>
    </w:p>
    <w:tbl>
      <w:tblPr>
        <w:tblStyle w:val="38"/>
        <w:tblW w:w="71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4340"/>
        <w:gridCol w:w="1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0"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章次</w:t>
            </w:r>
          </w:p>
        </w:tc>
        <w:tc>
          <w:tcPr>
            <w:tcW w:w="4340" w:type="dxa"/>
          </w:tcPr>
          <w:p>
            <w:pPr>
              <w:ind w:firstLine="1050" w:firstLineChars="500"/>
              <w:rPr>
                <w:rFonts w:ascii="Times New Roman" w:hAnsi="Times New Roman" w:eastAsia="宋体" w:cs="Times New Roman"/>
                <w:szCs w:val="24"/>
              </w:rPr>
            </w:pPr>
            <w:r>
              <w:rPr>
                <w:rFonts w:hint="eastAsia" w:ascii="Times New Roman" w:hAnsi="Times New Roman" w:eastAsia="宋体" w:cs="Times New Roman"/>
                <w:szCs w:val="24"/>
              </w:rPr>
              <w:t>内容</w:t>
            </w:r>
          </w:p>
        </w:tc>
        <w:tc>
          <w:tcPr>
            <w:tcW w:w="1575"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总学时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0"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一</w:t>
            </w:r>
          </w:p>
        </w:tc>
        <w:tc>
          <w:tcPr>
            <w:tcW w:w="4340" w:type="dxa"/>
          </w:tcPr>
          <w:p>
            <w:pPr>
              <w:ind w:leftChars="-1" w:hanging="2" w:hangingChars="1"/>
              <w:jc w:val="left"/>
              <w:rPr>
                <w:rFonts w:ascii="Times New Roman" w:hAnsi="Times New Roman" w:eastAsia="宋体" w:cs="Times New Roman"/>
                <w:szCs w:val="24"/>
              </w:rPr>
            </w:pPr>
            <w:r>
              <w:rPr>
                <w:rFonts w:hint="eastAsia" w:ascii="Times New Roman" w:hAnsi="Times New Roman" w:eastAsia="宋体" w:cs="Times New Roman"/>
                <w:szCs w:val="24"/>
              </w:rPr>
              <w:t>人类文明曙光、西方文化先声</w:t>
            </w:r>
          </w:p>
        </w:tc>
        <w:tc>
          <w:tcPr>
            <w:tcW w:w="1575"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0"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二</w:t>
            </w:r>
          </w:p>
        </w:tc>
        <w:tc>
          <w:tcPr>
            <w:tcW w:w="4340" w:type="dxa"/>
          </w:tcPr>
          <w:p>
            <w:pPr>
              <w:jc w:val="left"/>
              <w:rPr>
                <w:rFonts w:ascii="Times New Roman" w:hAnsi="Times New Roman" w:eastAsia="宋体" w:cs="Times New Roman"/>
                <w:szCs w:val="24"/>
              </w:rPr>
            </w:pPr>
            <w:r>
              <w:rPr>
                <w:rFonts w:hint="eastAsia" w:ascii="Times New Roman" w:hAnsi="Times New Roman" w:eastAsia="宋体" w:cs="Times New Roman"/>
                <w:szCs w:val="24"/>
              </w:rPr>
              <w:t>希伯来文明：信仰生活的构筑者</w:t>
            </w:r>
          </w:p>
        </w:tc>
        <w:tc>
          <w:tcPr>
            <w:tcW w:w="1575"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0"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三</w:t>
            </w:r>
          </w:p>
        </w:tc>
        <w:tc>
          <w:tcPr>
            <w:tcW w:w="4340" w:type="dxa"/>
          </w:tcPr>
          <w:p>
            <w:pPr>
              <w:jc w:val="left"/>
              <w:rPr>
                <w:rFonts w:ascii="Times New Roman" w:hAnsi="Times New Roman" w:eastAsia="宋体" w:cs="Times New Roman"/>
                <w:szCs w:val="24"/>
              </w:rPr>
            </w:pPr>
            <w:r>
              <w:rPr>
                <w:rFonts w:hint="eastAsia" w:ascii="Times New Roman" w:hAnsi="Times New Roman" w:eastAsia="宋体" w:cs="Times New Roman"/>
                <w:szCs w:val="24"/>
              </w:rPr>
              <w:t>希腊文明：对人类自身的探索</w:t>
            </w:r>
          </w:p>
        </w:tc>
        <w:tc>
          <w:tcPr>
            <w:tcW w:w="1575"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0"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四</w:t>
            </w:r>
          </w:p>
        </w:tc>
        <w:tc>
          <w:tcPr>
            <w:tcW w:w="4340" w:type="dxa"/>
          </w:tcPr>
          <w:p>
            <w:pPr>
              <w:ind w:leftChars="-1" w:hanging="2" w:hangingChars="1"/>
              <w:jc w:val="left"/>
              <w:rPr>
                <w:rFonts w:ascii="Times New Roman" w:hAnsi="Times New Roman" w:eastAsia="宋体" w:cs="Times New Roman"/>
                <w:szCs w:val="24"/>
              </w:rPr>
            </w:pPr>
            <w:r>
              <w:rPr>
                <w:rFonts w:hint="eastAsia" w:ascii="Times New Roman" w:hAnsi="Times New Roman" w:eastAsia="宋体" w:cs="Times New Roman"/>
                <w:szCs w:val="24"/>
              </w:rPr>
              <w:t>罗马文明：伟大的借鉴</w:t>
            </w:r>
          </w:p>
        </w:tc>
        <w:tc>
          <w:tcPr>
            <w:tcW w:w="1575"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0"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五</w:t>
            </w:r>
          </w:p>
        </w:tc>
        <w:tc>
          <w:tcPr>
            <w:tcW w:w="4340" w:type="dxa"/>
          </w:tcPr>
          <w:p>
            <w:pPr>
              <w:jc w:val="left"/>
              <w:rPr>
                <w:rFonts w:ascii="Times New Roman" w:hAnsi="Times New Roman" w:eastAsia="宋体" w:cs="Times New Roman"/>
                <w:szCs w:val="24"/>
              </w:rPr>
            </w:pPr>
            <w:r>
              <w:rPr>
                <w:rFonts w:hint="eastAsia" w:ascii="Times New Roman" w:hAnsi="Times New Roman" w:eastAsia="宋体" w:cs="Times New Roman"/>
                <w:szCs w:val="24"/>
              </w:rPr>
              <w:t>中世纪：造就欧洲社会和民族的时代</w:t>
            </w:r>
          </w:p>
        </w:tc>
        <w:tc>
          <w:tcPr>
            <w:tcW w:w="1575"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0"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六</w:t>
            </w:r>
          </w:p>
        </w:tc>
        <w:tc>
          <w:tcPr>
            <w:tcW w:w="4340" w:type="dxa"/>
          </w:tcPr>
          <w:p>
            <w:pPr>
              <w:jc w:val="left"/>
              <w:rPr>
                <w:rFonts w:ascii="Times New Roman" w:hAnsi="Times New Roman" w:eastAsia="宋体" w:cs="Times New Roman"/>
                <w:szCs w:val="24"/>
              </w:rPr>
            </w:pPr>
            <w:r>
              <w:rPr>
                <w:rFonts w:hint="eastAsia" w:ascii="Times New Roman" w:hAnsi="Times New Roman" w:eastAsia="宋体" w:cs="Times New Roman"/>
                <w:szCs w:val="24"/>
              </w:rPr>
              <w:t>文艺复兴：高扬人和人性的时代</w:t>
            </w:r>
          </w:p>
        </w:tc>
        <w:tc>
          <w:tcPr>
            <w:tcW w:w="1575"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0"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七</w:t>
            </w:r>
          </w:p>
        </w:tc>
        <w:tc>
          <w:tcPr>
            <w:tcW w:w="4340" w:type="dxa"/>
          </w:tcPr>
          <w:p>
            <w:pPr>
              <w:jc w:val="left"/>
              <w:rPr>
                <w:rFonts w:ascii="Times New Roman" w:hAnsi="Times New Roman" w:eastAsia="宋体" w:cs="Times New Roman"/>
                <w:szCs w:val="24"/>
              </w:rPr>
            </w:pPr>
            <w:r>
              <w:rPr>
                <w:rFonts w:hint="eastAsia" w:ascii="Times New Roman" w:hAnsi="Times New Roman" w:eastAsia="宋体" w:cs="Times New Roman"/>
                <w:szCs w:val="24"/>
              </w:rPr>
              <w:t>宗教改革：对权威的挑战</w:t>
            </w:r>
          </w:p>
        </w:tc>
        <w:tc>
          <w:tcPr>
            <w:tcW w:w="1575"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0"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八</w:t>
            </w:r>
          </w:p>
        </w:tc>
        <w:tc>
          <w:tcPr>
            <w:tcW w:w="4340" w:type="dxa"/>
          </w:tcPr>
          <w:p>
            <w:pPr>
              <w:jc w:val="left"/>
              <w:rPr>
                <w:rFonts w:ascii="Times New Roman" w:hAnsi="Times New Roman" w:eastAsia="宋体" w:cs="Times New Roman"/>
                <w:szCs w:val="24"/>
              </w:rPr>
            </w:pPr>
            <w:r>
              <w:rPr>
                <w:rFonts w:hint="eastAsia" w:ascii="Times New Roman" w:hAnsi="Times New Roman" w:eastAsia="宋体" w:cs="Times New Roman"/>
                <w:szCs w:val="24"/>
              </w:rPr>
              <w:t>巴洛克：文艺的新样式</w:t>
            </w:r>
          </w:p>
        </w:tc>
        <w:tc>
          <w:tcPr>
            <w:tcW w:w="1575"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0"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九</w:t>
            </w:r>
          </w:p>
        </w:tc>
        <w:tc>
          <w:tcPr>
            <w:tcW w:w="4340" w:type="dxa"/>
          </w:tcPr>
          <w:p>
            <w:pPr>
              <w:jc w:val="left"/>
              <w:rPr>
                <w:rFonts w:ascii="Times New Roman" w:hAnsi="Times New Roman" w:eastAsia="宋体" w:cs="Times New Roman"/>
                <w:szCs w:val="24"/>
              </w:rPr>
            </w:pPr>
            <w:r>
              <w:rPr>
                <w:rFonts w:hint="eastAsia" w:ascii="Times New Roman" w:hAnsi="Times New Roman" w:eastAsia="宋体" w:cs="Times New Roman"/>
                <w:szCs w:val="24"/>
              </w:rPr>
              <w:t>科学革命、专制主义与议会制：实验的时代</w:t>
            </w:r>
          </w:p>
        </w:tc>
        <w:tc>
          <w:tcPr>
            <w:tcW w:w="1575"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0"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十</w:t>
            </w:r>
          </w:p>
        </w:tc>
        <w:tc>
          <w:tcPr>
            <w:tcW w:w="4340" w:type="dxa"/>
          </w:tcPr>
          <w:p>
            <w:pPr>
              <w:jc w:val="left"/>
              <w:rPr>
                <w:rFonts w:ascii="Times New Roman" w:hAnsi="Times New Roman" w:eastAsia="宋体" w:cs="Times New Roman"/>
                <w:szCs w:val="24"/>
              </w:rPr>
            </w:pPr>
            <w:r>
              <w:rPr>
                <w:rFonts w:hint="eastAsia" w:ascii="Times New Roman" w:hAnsi="Times New Roman" w:eastAsia="宋体" w:cs="Times New Roman"/>
                <w:szCs w:val="24"/>
              </w:rPr>
              <w:t>启蒙运动：欧洲理性时代的到来</w:t>
            </w:r>
          </w:p>
        </w:tc>
        <w:tc>
          <w:tcPr>
            <w:tcW w:w="1575"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0"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十一</w:t>
            </w:r>
          </w:p>
        </w:tc>
        <w:tc>
          <w:tcPr>
            <w:tcW w:w="4340" w:type="dxa"/>
          </w:tcPr>
          <w:p>
            <w:pPr>
              <w:ind w:leftChars="-1" w:hanging="2" w:hangingChars="1"/>
              <w:jc w:val="left"/>
              <w:rPr>
                <w:rFonts w:ascii="Times New Roman" w:hAnsi="Times New Roman" w:eastAsia="宋体" w:cs="Times New Roman"/>
                <w:szCs w:val="24"/>
              </w:rPr>
            </w:pPr>
            <w:r>
              <w:rPr>
                <w:rFonts w:hint="eastAsia" w:ascii="Times New Roman" w:hAnsi="Times New Roman" w:eastAsia="宋体" w:cs="Times New Roman"/>
                <w:szCs w:val="24"/>
              </w:rPr>
              <w:t>将西方送入现代的革命</w:t>
            </w:r>
          </w:p>
        </w:tc>
        <w:tc>
          <w:tcPr>
            <w:tcW w:w="1575"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0"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十二</w:t>
            </w:r>
          </w:p>
        </w:tc>
        <w:tc>
          <w:tcPr>
            <w:tcW w:w="4340" w:type="dxa"/>
          </w:tcPr>
          <w:p>
            <w:pPr>
              <w:jc w:val="left"/>
              <w:rPr>
                <w:rFonts w:ascii="Times New Roman" w:hAnsi="Times New Roman" w:eastAsia="宋体" w:cs="Times New Roman"/>
                <w:szCs w:val="24"/>
              </w:rPr>
            </w:pPr>
            <w:r>
              <w:rPr>
                <w:rFonts w:hint="eastAsia" w:ascii="Times New Roman" w:hAnsi="Times New Roman" w:eastAsia="宋体" w:cs="Times New Roman"/>
                <w:szCs w:val="24"/>
              </w:rPr>
              <w:t>民族主义的胜利</w:t>
            </w:r>
          </w:p>
        </w:tc>
        <w:tc>
          <w:tcPr>
            <w:tcW w:w="1575"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0"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十三</w:t>
            </w:r>
          </w:p>
        </w:tc>
        <w:tc>
          <w:tcPr>
            <w:tcW w:w="4340" w:type="dxa"/>
          </w:tcPr>
          <w:p>
            <w:pPr>
              <w:jc w:val="left"/>
              <w:rPr>
                <w:rFonts w:ascii="Times New Roman" w:hAnsi="Times New Roman" w:eastAsia="宋体" w:cs="Times New Roman"/>
                <w:szCs w:val="24"/>
              </w:rPr>
            </w:pPr>
            <w:r>
              <w:rPr>
                <w:rFonts w:hint="eastAsia" w:ascii="Times New Roman" w:hAnsi="Times New Roman" w:eastAsia="宋体" w:cs="Times New Roman"/>
                <w:szCs w:val="24"/>
              </w:rPr>
              <w:t>从浪漫到现实</w:t>
            </w:r>
          </w:p>
        </w:tc>
        <w:tc>
          <w:tcPr>
            <w:tcW w:w="1575"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0"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十四</w:t>
            </w:r>
          </w:p>
        </w:tc>
        <w:tc>
          <w:tcPr>
            <w:tcW w:w="4340" w:type="dxa"/>
          </w:tcPr>
          <w:p>
            <w:pPr>
              <w:ind w:leftChars="-1" w:hanging="2" w:hangingChars="1"/>
              <w:jc w:val="left"/>
              <w:rPr>
                <w:rFonts w:ascii="Times New Roman" w:hAnsi="Times New Roman" w:eastAsia="宋体" w:cs="Times New Roman"/>
                <w:szCs w:val="24"/>
              </w:rPr>
            </w:pPr>
            <w:r>
              <w:rPr>
                <w:rFonts w:hint="eastAsia" w:ascii="Times New Roman" w:hAnsi="Times New Roman" w:eastAsia="宋体" w:cs="Times New Roman"/>
                <w:szCs w:val="24"/>
              </w:rPr>
              <w:t>美国因素——西方的新伙伴</w:t>
            </w:r>
          </w:p>
        </w:tc>
        <w:tc>
          <w:tcPr>
            <w:tcW w:w="1575"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0"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十五</w:t>
            </w:r>
          </w:p>
        </w:tc>
        <w:tc>
          <w:tcPr>
            <w:tcW w:w="4340" w:type="dxa"/>
          </w:tcPr>
          <w:p>
            <w:pPr>
              <w:jc w:val="left"/>
              <w:rPr>
                <w:rFonts w:ascii="Times New Roman" w:hAnsi="Times New Roman" w:eastAsia="宋体" w:cs="Times New Roman"/>
                <w:szCs w:val="24"/>
              </w:rPr>
            </w:pPr>
            <w:r>
              <w:rPr>
                <w:rFonts w:hint="eastAsia" w:ascii="Times New Roman" w:hAnsi="Times New Roman" w:eastAsia="宋体" w:cs="Times New Roman"/>
                <w:szCs w:val="24"/>
              </w:rPr>
              <w:t>哲学的新繁荣</w:t>
            </w:r>
          </w:p>
        </w:tc>
        <w:tc>
          <w:tcPr>
            <w:tcW w:w="1575"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0"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十六</w:t>
            </w:r>
          </w:p>
        </w:tc>
        <w:tc>
          <w:tcPr>
            <w:tcW w:w="4340" w:type="dxa"/>
          </w:tcPr>
          <w:p>
            <w:pPr>
              <w:jc w:val="left"/>
              <w:rPr>
                <w:rFonts w:ascii="Times New Roman" w:hAnsi="Times New Roman" w:eastAsia="宋体" w:cs="Times New Roman"/>
                <w:szCs w:val="24"/>
              </w:rPr>
            </w:pPr>
            <w:r>
              <w:rPr>
                <w:rFonts w:hint="eastAsia" w:ascii="Times New Roman" w:hAnsi="Times New Roman" w:eastAsia="宋体" w:cs="Times New Roman"/>
                <w:szCs w:val="24"/>
              </w:rPr>
              <w:t>社会主义：从空想到现实</w:t>
            </w:r>
          </w:p>
        </w:tc>
        <w:tc>
          <w:tcPr>
            <w:tcW w:w="1575"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0"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十七</w:t>
            </w:r>
          </w:p>
        </w:tc>
        <w:tc>
          <w:tcPr>
            <w:tcW w:w="4340" w:type="dxa"/>
          </w:tcPr>
          <w:p>
            <w:pPr>
              <w:jc w:val="left"/>
              <w:rPr>
                <w:rFonts w:ascii="Times New Roman" w:hAnsi="Times New Roman" w:eastAsia="宋体" w:cs="Times New Roman"/>
                <w:szCs w:val="24"/>
              </w:rPr>
            </w:pPr>
            <w:r>
              <w:rPr>
                <w:rFonts w:hint="eastAsia" w:ascii="Times New Roman" w:hAnsi="Times New Roman" w:eastAsia="宋体" w:cs="Times New Roman"/>
                <w:szCs w:val="24"/>
              </w:rPr>
              <w:t>现代主义大潮</w:t>
            </w:r>
          </w:p>
        </w:tc>
        <w:tc>
          <w:tcPr>
            <w:tcW w:w="1575"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260"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十八</w:t>
            </w:r>
          </w:p>
        </w:tc>
        <w:tc>
          <w:tcPr>
            <w:tcW w:w="4340" w:type="dxa"/>
          </w:tcPr>
          <w:p>
            <w:pPr>
              <w:jc w:val="left"/>
              <w:rPr>
                <w:rFonts w:ascii="Times New Roman" w:hAnsi="Times New Roman" w:eastAsia="宋体" w:cs="Times New Roman"/>
                <w:szCs w:val="24"/>
              </w:rPr>
            </w:pPr>
            <w:r>
              <w:rPr>
                <w:rFonts w:hint="eastAsia" w:ascii="Times New Roman" w:hAnsi="Times New Roman" w:eastAsia="宋体" w:cs="Times New Roman"/>
                <w:szCs w:val="24"/>
              </w:rPr>
              <w:t>实验的时代多彩的文学</w:t>
            </w:r>
          </w:p>
        </w:tc>
        <w:tc>
          <w:tcPr>
            <w:tcW w:w="1575"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0"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十九</w:t>
            </w:r>
          </w:p>
        </w:tc>
        <w:tc>
          <w:tcPr>
            <w:tcW w:w="4340" w:type="dxa"/>
          </w:tcPr>
          <w:p>
            <w:pPr>
              <w:jc w:val="left"/>
              <w:rPr>
                <w:rFonts w:ascii="Times New Roman" w:hAnsi="Times New Roman" w:eastAsia="宋体" w:cs="Times New Roman"/>
                <w:szCs w:val="24"/>
              </w:rPr>
            </w:pPr>
            <w:r>
              <w:rPr>
                <w:rFonts w:hint="eastAsia" w:ascii="Times New Roman" w:hAnsi="Times New Roman" w:eastAsia="宋体" w:cs="Times New Roman"/>
                <w:szCs w:val="24"/>
              </w:rPr>
              <w:t>从大冲突到大融合</w:t>
            </w:r>
          </w:p>
        </w:tc>
        <w:tc>
          <w:tcPr>
            <w:tcW w:w="1575"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0"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二十</w:t>
            </w:r>
          </w:p>
        </w:tc>
        <w:tc>
          <w:tcPr>
            <w:tcW w:w="4340" w:type="dxa"/>
          </w:tcPr>
          <w:p>
            <w:pPr>
              <w:jc w:val="left"/>
              <w:rPr>
                <w:rFonts w:ascii="Times New Roman" w:hAnsi="Times New Roman" w:eastAsia="宋体" w:cs="Times New Roman"/>
                <w:szCs w:val="24"/>
              </w:rPr>
            </w:pPr>
            <w:r>
              <w:rPr>
                <w:rFonts w:hint="eastAsia" w:ascii="Times New Roman" w:hAnsi="Times New Roman" w:eastAsia="宋体" w:cs="Times New Roman"/>
                <w:szCs w:val="24"/>
              </w:rPr>
              <w:t>当代西方文化思潮：在批判中探索</w:t>
            </w:r>
          </w:p>
        </w:tc>
        <w:tc>
          <w:tcPr>
            <w:tcW w:w="1575"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0"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合计</w:t>
            </w:r>
          </w:p>
        </w:tc>
        <w:tc>
          <w:tcPr>
            <w:tcW w:w="4340" w:type="dxa"/>
          </w:tcPr>
          <w:p>
            <w:pPr>
              <w:ind w:firstLine="840" w:firstLineChars="400"/>
              <w:jc w:val="left"/>
              <w:rPr>
                <w:rFonts w:ascii="Times New Roman" w:hAnsi="Times New Roman" w:eastAsia="宋体" w:cs="Times New Roman"/>
                <w:szCs w:val="24"/>
              </w:rPr>
            </w:pPr>
            <w:r>
              <w:rPr>
                <w:rFonts w:hint="eastAsia" w:ascii="Times New Roman" w:hAnsi="Times New Roman" w:eastAsia="宋体" w:cs="Times New Roman"/>
                <w:szCs w:val="24"/>
              </w:rPr>
              <w:t>二十章</w:t>
            </w:r>
          </w:p>
        </w:tc>
        <w:tc>
          <w:tcPr>
            <w:tcW w:w="1575" w:type="dxa"/>
          </w:tcPr>
          <w:p>
            <w:pPr>
              <w:jc w:val="center"/>
              <w:rPr>
                <w:rFonts w:ascii="Times New Roman" w:hAnsi="Times New Roman" w:eastAsia="宋体" w:cs="Times New Roman"/>
                <w:szCs w:val="24"/>
              </w:rPr>
            </w:pPr>
            <w:r>
              <w:rPr>
                <w:rFonts w:hint="eastAsia" w:ascii="Times New Roman" w:hAnsi="Times New Roman" w:eastAsia="宋体" w:cs="Times New Roman"/>
                <w:szCs w:val="24"/>
              </w:rPr>
              <w:t>36</w:t>
            </w:r>
          </w:p>
        </w:tc>
      </w:tr>
    </w:tbl>
    <w:p>
      <w:pPr>
        <w:ind w:left="425"/>
        <w:rPr>
          <w:rFonts w:ascii="Times New Roman" w:hAnsi="Times New Roman" w:eastAsia="宋体" w:cs="Times New Roman"/>
          <w:szCs w:val="24"/>
        </w:rPr>
      </w:pPr>
    </w:p>
    <w:p>
      <w:pPr>
        <w:ind w:firstLine="470" w:firstLineChars="196"/>
        <w:rPr>
          <w:rFonts w:ascii="Times New Roman" w:hAnsi="Times New Roman" w:eastAsia="宋体" w:cs="Times New Roman"/>
          <w:sz w:val="24"/>
          <w:szCs w:val="24"/>
        </w:rPr>
      </w:pPr>
      <w:r>
        <w:rPr>
          <w:rFonts w:hint="eastAsia" w:ascii="Times New Roman" w:hAnsi="Times New Roman" w:eastAsia="宋体" w:cs="Times New Roman"/>
          <w:b/>
          <w:sz w:val="24"/>
          <w:szCs w:val="24"/>
        </w:rPr>
        <w:t>（五）教学方式</w:t>
      </w:r>
    </w:p>
    <w:p>
      <w:pPr>
        <w:ind w:firstLine="401" w:firstLineChars="191"/>
        <w:rPr>
          <w:rFonts w:ascii="ã" w:hAnsi="ã" w:eastAsia="宋体" w:cs="Times New Roman"/>
          <w:szCs w:val="24"/>
        </w:rPr>
      </w:pPr>
      <w:r>
        <w:rPr>
          <w:rFonts w:hint="eastAsia" w:ascii="ã" w:hAnsi="ã" w:eastAsia="宋体" w:cs="Times New Roman"/>
          <w:szCs w:val="24"/>
        </w:rPr>
        <w:t>由于本课程是一门知识性较强的课程，因此必须运用多种教学形式组织教学。文字教材应该力求通俗易懂、便于自学；多用一些图表等手段对重点、难点问题进行讲解和说明。教学中还应注意对学生基本技能的训练，以符合应用型人才的培养目标。</w:t>
      </w:r>
    </w:p>
    <w:p>
      <w:pPr>
        <w:ind w:firstLine="420" w:firstLineChars="200"/>
        <w:jc w:val="left"/>
        <w:rPr>
          <w:rFonts w:ascii="Times New Roman" w:hAnsi="Times New Roman" w:eastAsia="宋体" w:cs="Times New Roman"/>
          <w:szCs w:val="24"/>
        </w:rPr>
      </w:pPr>
      <w:r>
        <w:rPr>
          <w:rFonts w:hint="eastAsia" w:ascii="Times New Roman" w:hAnsi="Times New Roman" w:eastAsia="宋体" w:cs="Times New Roman"/>
          <w:szCs w:val="24"/>
        </w:rPr>
        <w:t>主要采用自学、讨论、学生讲解等互动式教学法。要求学生按要求事先查阅相关的资料、课堂上交换、交流学习资源、提高学生的学习研究能力，实现教学相长的目的。</w:t>
      </w:r>
    </w:p>
    <w:p>
      <w:pPr>
        <w:ind w:firstLine="480" w:firstLineChars="200"/>
        <w:rPr>
          <w:rFonts w:hint="eastAsia" w:ascii="Times New Roman" w:hAnsi="Times New Roman" w:eastAsia="宋体" w:cs="Times New Roman"/>
          <w:b/>
          <w:bCs/>
          <w:sz w:val="24"/>
          <w:szCs w:val="24"/>
          <w:lang w:eastAsia="zh-CN"/>
        </w:rPr>
      </w:pPr>
      <w:r>
        <w:rPr>
          <w:rFonts w:hint="eastAsia" w:ascii="Times New Roman" w:hAnsi="Times New Roman" w:eastAsia="宋体" w:cs="Times New Roman"/>
          <w:b/>
          <w:bCs/>
          <w:sz w:val="24"/>
          <w:szCs w:val="24"/>
          <w:lang w:eastAsia="zh-CN"/>
        </w:rPr>
        <w:t>（六）考核方式</w:t>
      </w:r>
    </w:p>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期末开卷考试或论文（60%）与平时成绩（含讨论、上课提问、作业等成绩，共占40%）结合。本大纲在考核目标中，按照识记、领会、应用三个层次规定其应达到的能力层次要求。三个能力层次是递进等级关系。</w:t>
      </w:r>
    </w:p>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本课程在开卷试题中对不同能力层次要求的分数比例，识记占15%，领会占35%，应用占 50%。题型一般包括：名词解释题、简答题、论述题等。</w:t>
      </w:r>
    </w:p>
    <w:p>
      <w:pPr>
        <w:rPr>
          <w:rFonts w:ascii="Times New Roman" w:hAnsi="Times New Roman" w:eastAsia="宋体" w:cs="Times New Roman"/>
          <w:b/>
          <w:sz w:val="28"/>
          <w:szCs w:val="24"/>
        </w:rPr>
      </w:pPr>
    </w:p>
    <w:p>
      <w:pPr>
        <w:ind w:firstLine="548" w:firstLineChars="196"/>
        <w:rPr>
          <w:rFonts w:ascii="Times New Roman" w:hAnsi="Times New Roman" w:eastAsia="宋体" w:cs="Times New Roman"/>
          <w:b/>
          <w:sz w:val="28"/>
          <w:szCs w:val="24"/>
        </w:rPr>
      </w:pPr>
      <w:r>
        <w:rPr>
          <w:rFonts w:hint="eastAsia" w:ascii="Times New Roman" w:hAnsi="Times New Roman" w:eastAsia="宋体" w:cs="Times New Roman"/>
          <w:b/>
          <w:sz w:val="28"/>
          <w:szCs w:val="24"/>
        </w:rPr>
        <w:t>二、本文</w:t>
      </w:r>
    </w:p>
    <w:p>
      <w:pPr>
        <w:widowControl/>
        <w:snapToGrid w:val="0"/>
        <w:jc w:val="center"/>
        <w:rPr>
          <w:rFonts w:ascii="宋体" w:hAnsi="Times New Roman" w:eastAsia="宋体" w:cs="宋体"/>
          <w:b/>
          <w:kern w:val="0"/>
          <w:sz w:val="24"/>
          <w:szCs w:val="24"/>
        </w:rPr>
      </w:pPr>
      <w:r>
        <w:rPr>
          <w:rFonts w:hint="eastAsia" w:ascii="宋体" w:hAnsi="Times New Roman" w:eastAsia="宋体" w:cs="宋体"/>
          <w:b/>
          <w:kern w:val="0"/>
          <w:sz w:val="24"/>
          <w:szCs w:val="24"/>
        </w:rPr>
        <w:t>第一章 人类文明的曙光，西方文化的先声</w:t>
      </w:r>
    </w:p>
    <w:p>
      <w:pPr>
        <w:widowControl/>
        <w:snapToGrid w:val="0"/>
        <w:ind w:firstLine="411" w:firstLineChars="196"/>
        <w:jc w:val="left"/>
        <w:rPr>
          <w:rFonts w:ascii="宋体" w:hAnsi="Times New Roman" w:eastAsia="宋体" w:cs="宋体"/>
          <w:kern w:val="0"/>
          <w:szCs w:val="21"/>
        </w:rPr>
      </w:pPr>
      <w:r>
        <w:rPr>
          <w:rFonts w:hint="eastAsia" w:ascii="宋体" w:hAnsi="Times New Roman" w:eastAsia="宋体" w:cs="宋体"/>
          <w:b/>
          <w:kern w:val="0"/>
          <w:szCs w:val="21"/>
        </w:rPr>
        <w:t>教学重点：</w:t>
      </w:r>
      <w:r>
        <w:rPr>
          <w:rFonts w:hint="eastAsia" w:ascii="宋体" w:hAnsi="Times New Roman" w:eastAsia="宋体" w:cs="宋体"/>
          <w:kern w:val="0"/>
          <w:szCs w:val="21"/>
        </w:rPr>
        <w:t>近东文明对西方文明的影响。</w:t>
      </w:r>
    </w:p>
    <w:p>
      <w:pPr>
        <w:ind w:firstLine="411" w:firstLineChars="196"/>
        <w:rPr>
          <w:rFonts w:ascii="Times New Roman" w:hAnsi="Times New Roman" w:eastAsia="宋体" w:cs="Times New Roman"/>
          <w:b/>
          <w:szCs w:val="21"/>
        </w:rPr>
      </w:pPr>
      <w:r>
        <w:rPr>
          <w:rFonts w:hint="eastAsia" w:ascii="Times New Roman" w:hAnsi="Times New Roman" w:eastAsia="宋体" w:cs="Times New Roman"/>
          <w:b/>
          <w:szCs w:val="21"/>
        </w:rPr>
        <w:t>教学时数：</w:t>
      </w:r>
    </w:p>
    <w:p>
      <w:pPr>
        <w:ind w:firstLine="411" w:firstLineChars="196"/>
        <w:rPr>
          <w:rFonts w:ascii="Times New Roman" w:hAnsi="Times New Roman" w:eastAsia="宋体" w:cs="Times New Roman"/>
          <w:szCs w:val="21"/>
        </w:rPr>
      </w:pPr>
      <w:r>
        <w:rPr>
          <w:rFonts w:hint="eastAsia" w:ascii="Times New Roman" w:hAnsi="Times New Roman" w:eastAsia="宋体" w:cs="Times New Roman"/>
          <w:szCs w:val="21"/>
        </w:rPr>
        <w:t>2学时</w:t>
      </w:r>
    </w:p>
    <w:p>
      <w:pPr>
        <w:ind w:firstLine="411" w:firstLineChars="196"/>
        <w:rPr>
          <w:rFonts w:ascii="Times New Roman" w:hAnsi="Times New Roman" w:eastAsia="宋体" w:cs="Times New Roman"/>
          <w:b/>
          <w:szCs w:val="21"/>
        </w:rPr>
      </w:pPr>
      <w:r>
        <w:rPr>
          <w:rFonts w:hint="eastAsia" w:ascii="Times New Roman" w:hAnsi="Times New Roman" w:eastAsia="宋体" w:cs="Times New Roman"/>
          <w:b/>
          <w:szCs w:val="21"/>
        </w:rPr>
        <w:t>教学内容：</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第一节 两河流域文明：人类文明的摇篮</w:t>
      </w:r>
      <w:r>
        <w:rPr>
          <w:rFonts w:hint="eastAsia" w:ascii="ã" w:hAnsi="ã" w:eastAsia="宋体" w:cs="Times New Roman"/>
          <w:szCs w:val="24"/>
        </w:rPr>
        <w:t>（1学时）</w:t>
      </w:r>
    </w:p>
    <w:p>
      <w:pPr>
        <w:widowControl/>
        <w:snapToGrid w:val="0"/>
        <w:ind w:firstLine="420" w:firstLineChars="200"/>
        <w:jc w:val="left"/>
        <w:rPr>
          <w:rFonts w:ascii="宋体" w:hAnsi="Times New Roman" w:eastAsia="宋体" w:cs="宋体"/>
          <w:kern w:val="0"/>
          <w:szCs w:val="21"/>
        </w:rPr>
      </w:pPr>
      <w:r>
        <w:rPr>
          <w:rFonts w:ascii="宋体" w:hAnsi="Times New Roman" w:eastAsia="宋体" w:cs="宋体"/>
          <w:kern w:val="0"/>
          <w:szCs w:val="21"/>
        </w:rPr>
        <w:t>一</w:t>
      </w:r>
      <w:r>
        <w:rPr>
          <w:rFonts w:hint="eastAsia" w:ascii="宋体" w:hAnsi="Times New Roman" w:eastAsia="宋体" w:cs="宋体"/>
          <w:kern w:val="0"/>
          <w:szCs w:val="21"/>
        </w:rPr>
        <w:t>、</w:t>
      </w:r>
      <w:r>
        <w:rPr>
          <w:rFonts w:ascii="宋体" w:hAnsi="Times New Roman" w:eastAsia="宋体" w:cs="宋体"/>
          <w:kern w:val="0"/>
          <w:szCs w:val="21"/>
        </w:rPr>
        <w:t>历史</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w:t>
      </w:r>
      <w:r>
        <w:rPr>
          <w:rFonts w:ascii="宋体" w:hAnsi="Times New Roman" w:eastAsia="宋体" w:cs="宋体"/>
          <w:kern w:val="0"/>
          <w:szCs w:val="21"/>
        </w:rPr>
        <w:t>苏美尔人</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w:t>
      </w:r>
      <w:r>
        <w:rPr>
          <w:rFonts w:ascii="宋体" w:hAnsi="Times New Roman" w:eastAsia="宋体" w:cs="宋体"/>
          <w:kern w:val="0"/>
          <w:szCs w:val="21"/>
        </w:rPr>
        <w:t>阿卡德人</w:t>
      </w:r>
      <w:r>
        <w:rPr>
          <w:rFonts w:hint="eastAsia" w:ascii="宋体" w:hAnsi="Times New Roman" w:eastAsia="宋体" w:cs="宋体"/>
          <w:kern w:val="0"/>
          <w:szCs w:val="21"/>
        </w:rPr>
        <w:tab/>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3、</w:t>
      </w:r>
      <w:r>
        <w:rPr>
          <w:rFonts w:ascii="宋体" w:hAnsi="Times New Roman" w:eastAsia="宋体" w:cs="宋体"/>
          <w:kern w:val="0"/>
          <w:szCs w:val="21"/>
        </w:rPr>
        <w:t xml:space="preserve">阿摩利人 </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4、</w:t>
      </w:r>
      <w:r>
        <w:rPr>
          <w:rFonts w:ascii="宋体" w:hAnsi="Times New Roman" w:eastAsia="宋体" w:cs="宋体"/>
          <w:kern w:val="0"/>
          <w:szCs w:val="21"/>
        </w:rPr>
        <w:t xml:space="preserve">亚述帝国 </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5、新巴比伦王国</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 xml:space="preserve">6、波斯人 </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7、赫梯人</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二、两河流域的文明成就</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1、文字</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2、宗教</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3、</w:t>
      </w:r>
      <w:r>
        <w:rPr>
          <w:rFonts w:ascii="宋体" w:hAnsi="Times New Roman" w:eastAsia="宋体" w:cs="宋体"/>
          <w:kern w:val="0"/>
          <w:szCs w:val="21"/>
        </w:rPr>
        <w:t xml:space="preserve">文学 </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4、</w:t>
      </w:r>
      <w:r>
        <w:rPr>
          <w:rFonts w:ascii="宋体" w:hAnsi="Times New Roman" w:eastAsia="宋体" w:cs="宋体"/>
          <w:kern w:val="0"/>
          <w:szCs w:val="21"/>
        </w:rPr>
        <w:t xml:space="preserve">法律 </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5、</w:t>
      </w:r>
      <w:r>
        <w:rPr>
          <w:rFonts w:ascii="宋体" w:hAnsi="Times New Roman" w:eastAsia="宋体" w:cs="宋体"/>
          <w:kern w:val="0"/>
          <w:szCs w:val="21"/>
        </w:rPr>
        <w:t>科学</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6、</w:t>
      </w:r>
      <w:r>
        <w:rPr>
          <w:rFonts w:ascii="宋体" w:hAnsi="Times New Roman" w:eastAsia="宋体" w:cs="宋体"/>
          <w:kern w:val="0"/>
          <w:szCs w:val="21"/>
        </w:rPr>
        <w:t>艺术</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第二节 古埃及文明：绵延持久（0.5学时）</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一、历史</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 xml:space="preserve">二、文明成就 </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1、文字和文学</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 xml:space="preserve">2、宗教 </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 xml:space="preserve">3、科学 </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 xml:space="preserve">4、艺术 </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第三节 近东文明对西方文明的影响（0.5学时）</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一、文字与文学 </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1、文字方面</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2、文学方面</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二、科学技术</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三、宗教</w:t>
      </w:r>
    </w:p>
    <w:p>
      <w:pPr>
        <w:adjustRightInd w:val="0"/>
        <w:snapToGrid w:val="0"/>
        <w:ind w:firstLine="308" w:firstLineChars="147"/>
        <w:rPr>
          <w:rFonts w:ascii="Times New Roman" w:hAnsi="Times New Roman" w:eastAsia="宋体" w:cs="Times New Roman"/>
          <w:b/>
          <w:bCs/>
          <w:szCs w:val="24"/>
        </w:rPr>
      </w:pPr>
      <w:r>
        <w:rPr>
          <w:rFonts w:hint="eastAsia" w:ascii="Times New Roman" w:hAnsi="Times New Roman" w:eastAsia="宋体" w:cs="Times New Roman"/>
          <w:b/>
          <w:bCs/>
          <w:szCs w:val="24"/>
        </w:rPr>
        <w:t>考核要求：</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1、识记苏美尔人、阿摩利人的文明成就。</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2、掌握近东文明对西方文明的影响方面。</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3、熟悉近东文明成就。</w:t>
      </w:r>
    </w:p>
    <w:p>
      <w:pPr>
        <w:widowControl/>
        <w:snapToGrid w:val="0"/>
        <w:ind w:firstLine="420" w:firstLineChars="200"/>
        <w:jc w:val="left"/>
        <w:rPr>
          <w:rFonts w:ascii="宋体" w:hAnsi="Times New Roman" w:eastAsia="宋体" w:cs="宋体"/>
          <w:kern w:val="0"/>
          <w:szCs w:val="21"/>
        </w:rPr>
      </w:pPr>
    </w:p>
    <w:p>
      <w:pPr>
        <w:widowControl/>
        <w:snapToGrid w:val="0"/>
        <w:jc w:val="center"/>
        <w:rPr>
          <w:rFonts w:ascii="宋体" w:hAnsi="Times New Roman" w:eastAsia="宋体" w:cs="宋体"/>
          <w:b/>
          <w:kern w:val="0"/>
          <w:sz w:val="28"/>
          <w:szCs w:val="28"/>
        </w:rPr>
      </w:pPr>
      <w:r>
        <w:rPr>
          <w:rFonts w:hint="eastAsia" w:ascii="宋体" w:hAnsi="Times New Roman" w:eastAsia="宋体" w:cs="宋体"/>
          <w:b/>
          <w:kern w:val="0"/>
          <w:sz w:val="28"/>
          <w:szCs w:val="28"/>
        </w:rPr>
        <w:t>第二章 希伯来文明：信仰生活的构筑者</w:t>
      </w:r>
    </w:p>
    <w:p>
      <w:pPr>
        <w:widowControl/>
        <w:snapToGrid w:val="0"/>
        <w:ind w:firstLine="411" w:firstLineChars="196"/>
        <w:jc w:val="left"/>
        <w:rPr>
          <w:rFonts w:ascii="宋体" w:hAnsi="Times New Roman" w:eastAsia="宋体" w:cs="宋体"/>
          <w:kern w:val="0"/>
          <w:szCs w:val="21"/>
        </w:rPr>
      </w:pPr>
      <w:r>
        <w:rPr>
          <w:rFonts w:hint="eastAsia" w:ascii="宋体" w:hAnsi="Times New Roman" w:eastAsia="宋体" w:cs="宋体"/>
          <w:b/>
          <w:kern w:val="0"/>
          <w:szCs w:val="21"/>
        </w:rPr>
        <w:t>教学重点：</w:t>
      </w:r>
      <w:r>
        <w:rPr>
          <w:rFonts w:hint="eastAsia" w:ascii="宋体" w:hAnsi="Times New Roman" w:eastAsia="宋体" w:cs="宋体"/>
          <w:kern w:val="0"/>
          <w:szCs w:val="21"/>
        </w:rPr>
        <w:t>犹太教的形成与发展。</w:t>
      </w:r>
    </w:p>
    <w:p>
      <w:pPr>
        <w:ind w:firstLine="411" w:firstLineChars="196"/>
        <w:rPr>
          <w:rFonts w:ascii="Times New Roman" w:hAnsi="Times New Roman" w:eastAsia="宋体" w:cs="Times New Roman"/>
          <w:b/>
          <w:szCs w:val="21"/>
        </w:rPr>
      </w:pPr>
      <w:r>
        <w:rPr>
          <w:rFonts w:hint="eastAsia" w:ascii="Times New Roman" w:hAnsi="Times New Roman" w:eastAsia="宋体" w:cs="Times New Roman"/>
          <w:b/>
          <w:szCs w:val="21"/>
        </w:rPr>
        <w:t>教学时数：</w:t>
      </w:r>
    </w:p>
    <w:p>
      <w:pPr>
        <w:ind w:firstLine="411" w:firstLineChars="196"/>
        <w:rPr>
          <w:rFonts w:ascii="Times New Roman" w:hAnsi="Times New Roman" w:eastAsia="宋体" w:cs="Times New Roman"/>
          <w:szCs w:val="21"/>
        </w:rPr>
      </w:pPr>
      <w:r>
        <w:rPr>
          <w:rFonts w:hint="eastAsia" w:ascii="Times New Roman" w:hAnsi="Times New Roman" w:eastAsia="宋体" w:cs="Times New Roman"/>
          <w:szCs w:val="21"/>
        </w:rPr>
        <w:t>2学时</w:t>
      </w:r>
    </w:p>
    <w:p>
      <w:pPr>
        <w:ind w:firstLine="411" w:firstLineChars="196"/>
        <w:rPr>
          <w:rFonts w:ascii="Times New Roman" w:hAnsi="Times New Roman" w:eastAsia="宋体" w:cs="Times New Roman"/>
          <w:b/>
          <w:szCs w:val="21"/>
        </w:rPr>
      </w:pPr>
      <w:r>
        <w:rPr>
          <w:rFonts w:hint="eastAsia" w:ascii="Times New Roman" w:hAnsi="Times New Roman" w:eastAsia="宋体" w:cs="Times New Roman"/>
          <w:b/>
          <w:szCs w:val="21"/>
        </w:rPr>
        <w:t>教学内容：</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第一节 走进历史：卓尔不群（1学时）</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一、历史</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 xml:space="preserve">二、希伯来民族的特点 </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第二节 文明成就：化成天下（1学时）</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 xml:space="preserve">一、宗教 </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1、一神论</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2、契约观</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3、末世论</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4、犹太教典籍</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5、犹太教的组织</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二、律法</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1、核心：摩西十诫（绝对法）</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2、律法613条</w:t>
      </w:r>
    </w:p>
    <w:p>
      <w:pPr>
        <w:widowControl/>
        <w:snapToGrid w:val="0"/>
        <w:ind w:firstLine="420" w:firstLineChars="200"/>
        <w:jc w:val="left"/>
        <w:rPr>
          <w:rFonts w:ascii="宋体" w:hAnsi="Times New Roman" w:eastAsia="宋体" w:cs="宋体"/>
          <w:kern w:val="0"/>
          <w:szCs w:val="21"/>
        </w:rPr>
      </w:pPr>
      <w:bookmarkStart w:id="128" w:name="OLE_LINK5"/>
      <w:bookmarkStart w:id="129" w:name="OLE_LINK4"/>
      <w:r>
        <w:rPr>
          <w:rFonts w:hint="eastAsia" w:ascii="宋体" w:hAnsi="Times New Roman" w:eastAsia="宋体" w:cs="宋体"/>
          <w:kern w:val="0"/>
          <w:szCs w:val="21"/>
        </w:rPr>
        <w:t>（1）守安息日</w:t>
      </w:r>
      <w:bookmarkEnd w:id="128"/>
      <w:bookmarkEnd w:id="129"/>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（2）犹太饮食法</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3、训诫和禁诫</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三、文学</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1、圣经</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2、次经</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3、伪经</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4、死海古卷</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四、先知和先知思想</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五、线性直进的历史观</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六、浓缩现代意识的人文主义文明</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七、哲学</w:t>
      </w:r>
    </w:p>
    <w:p>
      <w:pPr>
        <w:ind w:firstLine="411" w:firstLineChars="196"/>
        <w:rPr>
          <w:rFonts w:ascii="Times New Roman" w:hAnsi="Times New Roman" w:eastAsia="宋体" w:cs="Times New Roman"/>
          <w:b/>
          <w:szCs w:val="21"/>
        </w:rPr>
      </w:pPr>
      <w:r>
        <w:rPr>
          <w:rFonts w:hint="eastAsia" w:ascii="Times New Roman" w:hAnsi="Times New Roman" w:eastAsia="宋体" w:cs="Times New Roman"/>
          <w:b/>
          <w:szCs w:val="21"/>
        </w:rPr>
        <w:t>考核要求：</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1、识记希伯来人的发展历史。</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2、掌握《圣经》。</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3、熟悉希伯来文明成就。</w:t>
      </w:r>
    </w:p>
    <w:p>
      <w:pPr>
        <w:widowControl/>
        <w:snapToGrid w:val="0"/>
        <w:ind w:firstLine="420" w:firstLineChars="200"/>
        <w:jc w:val="left"/>
        <w:rPr>
          <w:rFonts w:ascii="宋体" w:hAnsi="Times New Roman" w:eastAsia="宋体" w:cs="宋体"/>
          <w:kern w:val="0"/>
          <w:szCs w:val="21"/>
        </w:rPr>
      </w:pPr>
    </w:p>
    <w:p>
      <w:pPr>
        <w:widowControl/>
        <w:snapToGrid w:val="0"/>
        <w:jc w:val="center"/>
        <w:rPr>
          <w:rFonts w:ascii="宋体" w:hAnsi="Times New Roman" w:eastAsia="宋体" w:cs="宋体"/>
          <w:b/>
          <w:kern w:val="0"/>
          <w:sz w:val="28"/>
          <w:szCs w:val="28"/>
        </w:rPr>
      </w:pPr>
      <w:r>
        <w:rPr>
          <w:rFonts w:hint="eastAsia" w:ascii="宋体" w:hAnsi="Times New Roman" w:eastAsia="宋体" w:cs="宋体"/>
          <w:b/>
          <w:kern w:val="0"/>
          <w:sz w:val="28"/>
          <w:szCs w:val="28"/>
        </w:rPr>
        <w:t>第三章 希腊文明：对人类自身的探索</w:t>
      </w:r>
    </w:p>
    <w:p>
      <w:pPr>
        <w:widowControl/>
        <w:snapToGrid w:val="0"/>
        <w:ind w:firstLine="411" w:firstLineChars="196"/>
        <w:jc w:val="left"/>
        <w:rPr>
          <w:rFonts w:ascii="宋体" w:hAnsi="Times New Roman" w:eastAsia="宋体" w:cs="宋体"/>
          <w:kern w:val="0"/>
          <w:szCs w:val="21"/>
        </w:rPr>
      </w:pPr>
      <w:r>
        <w:rPr>
          <w:rFonts w:hint="eastAsia" w:ascii="宋体" w:hAnsi="Times New Roman" w:eastAsia="宋体" w:cs="宋体"/>
          <w:b/>
          <w:kern w:val="0"/>
          <w:szCs w:val="21"/>
        </w:rPr>
        <w:t>教学要点：</w:t>
      </w:r>
      <w:r>
        <w:rPr>
          <w:rFonts w:hint="eastAsia" w:ascii="宋体" w:hAnsi="Times New Roman" w:eastAsia="宋体" w:cs="宋体"/>
          <w:kern w:val="0"/>
          <w:szCs w:val="21"/>
        </w:rPr>
        <w:t>克里特文明、迈锡尼文明、荷马史诗、希腊文学与艺术、希腊悲喜剧代表作。</w:t>
      </w:r>
    </w:p>
    <w:p>
      <w:pPr>
        <w:ind w:firstLine="411" w:firstLineChars="196"/>
        <w:rPr>
          <w:rFonts w:ascii="Times New Roman" w:hAnsi="Times New Roman" w:eastAsia="宋体" w:cs="Times New Roman"/>
          <w:b/>
          <w:szCs w:val="21"/>
        </w:rPr>
      </w:pPr>
      <w:r>
        <w:rPr>
          <w:rFonts w:hint="eastAsia" w:ascii="Times New Roman" w:hAnsi="Times New Roman" w:eastAsia="宋体" w:cs="Times New Roman"/>
          <w:b/>
          <w:szCs w:val="21"/>
        </w:rPr>
        <w:t>教学时数：</w:t>
      </w:r>
    </w:p>
    <w:p>
      <w:pPr>
        <w:ind w:firstLine="411" w:firstLineChars="196"/>
        <w:rPr>
          <w:rFonts w:ascii="Times New Roman" w:hAnsi="Times New Roman" w:eastAsia="宋体" w:cs="Times New Roman"/>
          <w:szCs w:val="21"/>
        </w:rPr>
      </w:pPr>
      <w:r>
        <w:rPr>
          <w:rFonts w:hint="eastAsia" w:ascii="Times New Roman" w:hAnsi="Times New Roman" w:eastAsia="宋体" w:cs="Times New Roman"/>
          <w:szCs w:val="21"/>
        </w:rPr>
        <w:t>4学时</w:t>
      </w:r>
    </w:p>
    <w:p>
      <w:pPr>
        <w:ind w:firstLine="411" w:firstLineChars="196"/>
        <w:rPr>
          <w:rFonts w:ascii="Times New Roman" w:hAnsi="Times New Roman" w:eastAsia="宋体" w:cs="Times New Roman"/>
          <w:szCs w:val="21"/>
        </w:rPr>
      </w:pPr>
      <w:r>
        <w:rPr>
          <w:rFonts w:hint="eastAsia" w:ascii="Times New Roman" w:hAnsi="Times New Roman" w:eastAsia="宋体" w:cs="Times New Roman"/>
          <w:b/>
          <w:szCs w:val="21"/>
        </w:rPr>
        <w:t>教学内容：</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第一节 历史：由海洋孕育的民族（2学时）</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一、米诺斯文明</w:t>
      </w:r>
    </w:p>
    <w:p>
      <w:pPr>
        <w:widowControl/>
        <w:snapToGrid w:val="0"/>
        <w:ind w:firstLine="420" w:firstLineChars="200"/>
        <w:jc w:val="left"/>
        <w:rPr>
          <w:rFonts w:ascii="宋体" w:hAnsi="Times New Roman" w:eastAsia="宋体" w:cs="宋体"/>
          <w:kern w:val="0"/>
          <w:szCs w:val="21"/>
        </w:rPr>
      </w:pPr>
      <w:r>
        <w:rPr>
          <w:rFonts w:ascii="宋体" w:hAnsi="Times New Roman" w:eastAsia="宋体" w:cs="宋体"/>
          <w:kern w:val="0"/>
          <w:szCs w:val="21"/>
        </w:rPr>
        <w:pict>
          <v:shape id="图片 8" o:spid="_x0000_s1026" o:spt="75" type="#_x0000_t75" href="http://baike.baidu.com/pic/4/11457831031648793.jpg" style="position:absolute;left:0pt;margin-left:441pt;margin-top:15.6pt;height:24pt;width:45pt;mso-position-vertical-relative:line;mso-wrap-distance-bottom:3.75pt;mso-wrap-distance-left:3.75pt;mso-wrap-distance-right:3.75pt;mso-wrap-distance-top:3.75pt;z-index:251659264;mso-width-relative:page;mso-height-relative:page;" o:button="t" filled="f" o:preferrelative="t" stroked="f" coordsize="21600,21600" o:allowoverlap="f">
            <v:path/>
            <v:fill on="f" focussize="0,0"/>
            <v:stroke on="f" joinstyle="miter"/>
            <v:imagedata o:title=""/>
            <o:lock v:ext="edit" aspectratio="t"/>
            <w10:wrap type="square"/>
          </v:shape>
        </w:pict>
      </w:r>
      <w:r>
        <w:rPr>
          <w:rFonts w:hint="eastAsia" w:ascii="宋体" w:hAnsi="Times New Roman" w:eastAsia="宋体" w:cs="宋体"/>
          <w:kern w:val="0"/>
          <w:szCs w:val="21"/>
        </w:rPr>
        <w:t>二、 迈锡尼文明</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三、荷马时代（黑暗时代）</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四、古风时期</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1、斯巴达城邦国</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2、雅典城邦国</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五、古典时期</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六、希腊化时期</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第二节 文明成就：典范之作 万世师表（1学时）</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一、希腊文字、文学</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1、希腊文字</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2、文学</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二、希腊宗教、艺术</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第三节 希腊文明的理性（1学时）</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一、对自然的研究</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1、对社会与人的研究</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2、希腊哲人</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3、史学</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二、科学</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1、天文学</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2、物理学</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3、数学</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4、医学</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三、娱乐</w:t>
      </w:r>
    </w:p>
    <w:p>
      <w:pPr>
        <w:ind w:firstLine="411" w:firstLineChars="196"/>
        <w:rPr>
          <w:rFonts w:ascii="Times New Roman" w:hAnsi="Times New Roman" w:eastAsia="宋体" w:cs="Times New Roman"/>
          <w:b/>
          <w:szCs w:val="21"/>
        </w:rPr>
      </w:pPr>
      <w:r>
        <w:rPr>
          <w:rFonts w:hint="eastAsia" w:ascii="Times New Roman" w:hAnsi="Times New Roman" w:eastAsia="宋体" w:cs="Times New Roman"/>
          <w:b/>
          <w:szCs w:val="21"/>
        </w:rPr>
        <w:t>考核要求：</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1、识记希腊的历史、米诺斯文明、迈锡尼文明。</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2、掌握希腊理性的含义、希腊戏剧的成就。</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3、熟悉希腊著名哲人。</w:t>
      </w:r>
    </w:p>
    <w:p>
      <w:pPr>
        <w:widowControl/>
        <w:snapToGrid w:val="0"/>
        <w:ind w:firstLine="420" w:firstLineChars="200"/>
        <w:jc w:val="left"/>
        <w:rPr>
          <w:rFonts w:ascii="宋体" w:hAnsi="Times New Roman" w:eastAsia="宋体" w:cs="宋体"/>
          <w:kern w:val="0"/>
          <w:szCs w:val="21"/>
        </w:rPr>
      </w:pPr>
    </w:p>
    <w:p>
      <w:pPr>
        <w:widowControl/>
        <w:snapToGrid w:val="0"/>
        <w:jc w:val="center"/>
        <w:rPr>
          <w:rFonts w:ascii="宋体" w:hAnsi="Times New Roman" w:eastAsia="宋体" w:cs="宋体"/>
          <w:b/>
          <w:kern w:val="0"/>
          <w:sz w:val="28"/>
          <w:szCs w:val="28"/>
        </w:rPr>
      </w:pPr>
      <w:r>
        <w:rPr>
          <w:rFonts w:hint="eastAsia" w:ascii="宋体" w:hAnsi="Times New Roman" w:eastAsia="宋体" w:cs="宋体"/>
          <w:b/>
          <w:kern w:val="0"/>
          <w:sz w:val="28"/>
          <w:szCs w:val="28"/>
        </w:rPr>
        <w:t>第四章 罗马文明：伟大的借鉴</w:t>
      </w:r>
    </w:p>
    <w:p>
      <w:pPr>
        <w:widowControl/>
        <w:snapToGrid w:val="0"/>
        <w:ind w:firstLine="411" w:firstLineChars="196"/>
        <w:jc w:val="left"/>
        <w:rPr>
          <w:rFonts w:ascii="宋体" w:hAnsi="Times New Roman" w:eastAsia="宋体" w:cs="宋体"/>
          <w:kern w:val="0"/>
          <w:szCs w:val="21"/>
        </w:rPr>
      </w:pPr>
      <w:r>
        <w:rPr>
          <w:rFonts w:hint="eastAsia" w:ascii="宋体" w:hAnsi="Times New Roman" w:eastAsia="宋体" w:cs="宋体"/>
          <w:b/>
          <w:kern w:val="0"/>
          <w:szCs w:val="21"/>
        </w:rPr>
        <w:t>教学要点：</w:t>
      </w:r>
      <w:r>
        <w:rPr>
          <w:rFonts w:hint="eastAsia" w:ascii="宋体" w:hAnsi="Times New Roman" w:eastAsia="宋体" w:cs="宋体"/>
          <w:kern w:val="0"/>
          <w:szCs w:val="21"/>
        </w:rPr>
        <w:t>罗马的历史，法制建设。</w:t>
      </w:r>
    </w:p>
    <w:p>
      <w:pPr>
        <w:ind w:firstLine="411" w:firstLineChars="196"/>
        <w:rPr>
          <w:rFonts w:ascii="Times New Roman" w:hAnsi="Times New Roman" w:eastAsia="宋体" w:cs="Times New Roman"/>
          <w:b/>
          <w:szCs w:val="21"/>
        </w:rPr>
      </w:pPr>
      <w:r>
        <w:rPr>
          <w:rFonts w:hint="eastAsia" w:ascii="Times New Roman" w:hAnsi="Times New Roman" w:eastAsia="宋体" w:cs="Times New Roman"/>
          <w:b/>
          <w:szCs w:val="21"/>
        </w:rPr>
        <w:t>教学时数：</w:t>
      </w:r>
    </w:p>
    <w:p>
      <w:pPr>
        <w:ind w:firstLine="411" w:firstLineChars="196"/>
        <w:rPr>
          <w:rFonts w:ascii="Times New Roman" w:hAnsi="Times New Roman" w:eastAsia="宋体" w:cs="Times New Roman"/>
          <w:szCs w:val="21"/>
        </w:rPr>
      </w:pPr>
      <w:r>
        <w:rPr>
          <w:rFonts w:hint="eastAsia" w:ascii="Times New Roman" w:hAnsi="Times New Roman" w:eastAsia="宋体" w:cs="Times New Roman"/>
          <w:szCs w:val="21"/>
        </w:rPr>
        <w:t>2学时</w:t>
      </w:r>
    </w:p>
    <w:p>
      <w:pPr>
        <w:ind w:firstLine="411" w:firstLineChars="196"/>
        <w:rPr>
          <w:rFonts w:ascii="Times New Roman" w:hAnsi="Times New Roman" w:eastAsia="宋体" w:cs="Times New Roman"/>
          <w:b/>
          <w:szCs w:val="21"/>
        </w:rPr>
      </w:pPr>
      <w:r>
        <w:rPr>
          <w:rFonts w:hint="eastAsia" w:ascii="Times New Roman" w:hAnsi="Times New Roman" w:eastAsia="宋体" w:cs="Times New Roman"/>
          <w:b/>
          <w:szCs w:val="21"/>
        </w:rPr>
        <w:t>教学内容：</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第一节 历史：不断进取的民族（0.5学时）</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一、王政时期</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二、罗马共和国</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三、罗马帝国时期</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第二节 文明成就：在借鉴与弘扬之间（1学时）</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一、罗马政治、法学</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1、政治</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2、法律</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二、罗马文字、文学</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1、文字</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2、文学</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三、罗马建筑、艺术</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四、科学</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五、早期宗教</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第三节 基督教的兴起（0.5学时）</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一、罗马宗教</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二、基督教</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1、基督教出现的背景</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2、耶稣基督</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3、使徒保罗</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4、教义</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5、基督教经典</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《圣经》</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6、基督教神学思想</w:t>
      </w:r>
    </w:p>
    <w:p>
      <w:pPr>
        <w:ind w:firstLine="411" w:firstLineChars="196"/>
        <w:rPr>
          <w:rFonts w:ascii="Times New Roman" w:hAnsi="Times New Roman" w:eastAsia="宋体" w:cs="Times New Roman"/>
          <w:b/>
          <w:szCs w:val="21"/>
        </w:rPr>
      </w:pPr>
      <w:r>
        <w:rPr>
          <w:rFonts w:hint="eastAsia" w:ascii="Times New Roman" w:hAnsi="Times New Roman" w:eastAsia="宋体" w:cs="Times New Roman"/>
          <w:b/>
          <w:szCs w:val="21"/>
        </w:rPr>
        <w:t>考核要求：</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1、识记罗马历史发展时期、哲罗姆、安布罗斯、圣奥古斯丁。</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2、掌握罗马法、罗马的政治制度。</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3、熟悉罗马文明成就。</w:t>
      </w:r>
    </w:p>
    <w:p>
      <w:pPr>
        <w:widowControl/>
        <w:snapToGrid w:val="0"/>
        <w:ind w:firstLine="420" w:firstLineChars="200"/>
        <w:jc w:val="left"/>
        <w:rPr>
          <w:rFonts w:ascii="宋体" w:hAnsi="Times New Roman" w:eastAsia="宋体" w:cs="宋体"/>
          <w:kern w:val="0"/>
          <w:szCs w:val="21"/>
        </w:rPr>
      </w:pPr>
    </w:p>
    <w:p>
      <w:pPr>
        <w:widowControl/>
        <w:snapToGrid w:val="0"/>
        <w:jc w:val="center"/>
        <w:rPr>
          <w:rFonts w:ascii="宋体" w:hAnsi="Times New Roman" w:eastAsia="宋体" w:cs="宋体"/>
          <w:b/>
          <w:kern w:val="0"/>
          <w:sz w:val="28"/>
          <w:szCs w:val="28"/>
        </w:rPr>
      </w:pPr>
      <w:r>
        <w:rPr>
          <w:rFonts w:hint="eastAsia" w:ascii="宋体" w:hAnsi="Times New Roman" w:eastAsia="宋体" w:cs="宋体"/>
          <w:b/>
          <w:kern w:val="0"/>
          <w:sz w:val="28"/>
          <w:szCs w:val="28"/>
        </w:rPr>
        <w:t>第五章 中世纪：造就欧洲社会和民族的时代</w:t>
      </w:r>
    </w:p>
    <w:p>
      <w:pPr>
        <w:widowControl/>
        <w:snapToGrid w:val="0"/>
        <w:ind w:firstLine="411" w:firstLineChars="196"/>
        <w:jc w:val="left"/>
        <w:rPr>
          <w:rFonts w:ascii="宋体" w:hAnsi="Times New Roman" w:eastAsia="宋体" w:cs="宋体"/>
          <w:kern w:val="0"/>
          <w:szCs w:val="21"/>
        </w:rPr>
      </w:pPr>
      <w:r>
        <w:rPr>
          <w:rFonts w:hint="eastAsia" w:ascii="宋体" w:hAnsi="Times New Roman" w:eastAsia="宋体" w:cs="宋体"/>
          <w:b/>
          <w:kern w:val="0"/>
          <w:szCs w:val="21"/>
        </w:rPr>
        <w:t>教学要点：</w:t>
      </w:r>
      <w:r>
        <w:rPr>
          <w:rFonts w:hint="eastAsia" w:ascii="宋体" w:hAnsi="Times New Roman" w:eastAsia="宋体" w:cs="宋体"/>
          <w:kern w:val="0"/>
          <w:szCs w:val="21"/>
        </w:rPr>
        <w:t>经院哲学；封建文学；罗马建筑和哥特式建筑。</w:t>
      </w:r>
    </w:p>
    <w:p>
      <w:pPr>
        <w:ind w:firstLine="411" w:firstLineChars="196"/>
        <w:rPr>
          <w:rFonts w:ascii="Times New Roman" w:hAnsi="Times New Roman" w:eastAsia="宋体" w:cs="Times New Roman"/>
          <w:b/>
          <w:szCs w:val="21"/>
        </w:rPr>
      </w:pPr>
      <w:r>
        <w:rPr>
          <w:rFonts w:hint="eastAsia" w:ascii="Times New Roman" w:hAnsi="Times New Roman" w:eastAsia="宋体" w:cs="Times New Roman"/>
          <w:b/>
          <w:szCs w:val="21"/>
        </w:rPr>
        <w:t>教学时数：</w:t>
      </w:r>
    </w:p>
    <w:p>
      <w:pPr>
        <w:ind w:firstLine="411" w:firstLineChars="196"/>
        <w:rPr>
          <w:rFonts w:ascii="Times New Roman" w:hAnsi="Times New Roman" w:eastAsia="宋体" w:cs="Times New Roman"/>
          <w:szCs w:val="21"/>
        </w:rPr>
      </w:pPr>
      <w:r>
        <w:rPr>
          <w:rFonts w:hint="eastAsia" w:ascii="Times New Roman" w:hAnsi="Times New Roman" w:eastAsia="宋体" w:cs="Times New Roman"/>
          <w:szCs w:val="21"/>
        </w:rPr>
        <w:t>2学时</w:t>
      </w:r>
    </w:p>
    <w:p>
      <w:pPr>
        <w:ind w:firstLine="411" w:firstLineChars="196"/>
        <w:rPr>
          <w:rFonts w:ascii="Times New Roman" w:hAnsi="Times New Roman" w:eastAsia="宋体" w:cs="Times New Roman"/>
          <w:b/>
          <w:szCs w:val="21"/>
        </w:rPr>
      </w:pPr>
      <w:r>
        <w:rPr>
          <w:rFonts w:hint="eastAsia" w:ascii="Times New Roman" w:hAnsi="Times New Roman" w:eastAsia="宋体" w:cs="Times New Roman"/>
          <w:b/>
          <w:szCs w:val="21"/>
        </w:rPr>
        <w:t>教学内容：</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第一节 历史：千年的进程（0.5学时）</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一、5-10 世纪，西欧封建制度的形成时期</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 xml:space="preserve">二、11-14 世纪，西欧封建制度的兴盛时期 </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 xml:space="preserve">三、14-15 世纪，西欧封建制度的危机时期 </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第二节 中世纪的基督教会（0.5学时）</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一、中世纪的基督教教会</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1、基督教在社会生活和政治活动占据统治地位</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2、基督教会的影响</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二、日耳曼人的特征</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三、骑士制度</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第三节 中世纪的文明成就（0.5学时）</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一、中世纪语言、文学</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1、教会文学</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2、英雄史诗</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 xml:space="preserve">3、骑士文学 </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4、市民文学</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二、神学和哲学</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1、格列高利一世</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2、阿贝拉尔</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3、托马斯·阿奎那</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三、议会制度</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1、英国</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2、法国</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四、教育</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1、大学的创办</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2、巴黎大学</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3、剑桥大学</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4、牛津大学</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 xml:space="preserve">五、艺术 </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1、罗马式艺术</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2、哥特式艺术</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 xml:space="preserve">3、绘画 </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4、音乐</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六、银行</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七、科学发明和发现</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第四节 拜占庭文明（0.5学时）</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一、中世纪的拜占庭帝国</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二、拜占庭文明成就</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1、政治</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2、文化：希腊语</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3、宗教：东正教</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三、拜占庭帝国存在的意义</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1、文化领域</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2、政治上</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3、宗教上</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4、文化艺术上</w:t>
      </w:r>
    </w:p>
    <w:p>
      <w:pPr>
        <w:ind w:firstLine="411" w:firstLineChars="196"/>
        <w:rPr>
          <w:rFonts w:ascii="Times New Roman" w:hAnsi="Times New Roman" w:eastAsia="宋体" w:cs="Times New Roman"/>
          <w:b/>
          <w:szCs w:val="21"/>
        </w:rPr>
      </w:pPr>
      <w:r>
        <w:rPr>
          <w:rFonts w:hint="eastAsia" w:ascii="Times New Roman" w:hAnsi="Times New Roman" w:eastAsia="宋体" w:cs="Times New Roman"/>
          <w:b/>
          <w:szCs w:val="21"/>
        </w:rPr>
        <w:t>考核要求：</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1、识记经院哲学、哥特式建筑、骑士制度。</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2、掌握中世纪历史发展的三个时期。</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3、熟悉中世纪的神学。</w:t>
      </w:r>
    </w:p>
    <w:p>
      <w:pPr>
        <w:widowControl/>
        <w:snapToGrid w:val="0"/>
        <w:ind w:firstLine="420" w:firstLineChars="200"/>
        <w:jc w:val="left"/>
        <w:rPr>
          <w:rFonts w:ascii="宋体" w:hAnsi="Times New Roman" w:eastAsia="宋体" w:cs="宋体"/>
          <w:kern w:val="0"/>
          <w:szCs w:val="21"/>
        </w:rPr>
      </w:pPr>
    </w:p>
    <w:p>
      <w:pPr>
        <w:widowControl/>
        <w:snapToGrid w:val="0"/>
        <w:jc w:val="center"/>
        <w:rPr>
          <w:rFonts w:ascii="宋体" w:hAnsi="Times New Roman" w:eastAsia="宋体" w:cs="宋体"/>
          <w:b/>
          <w:kern w:val="0"/>
          <w:sz w:val="28"/>
          <w:szCs w:val="28"/>
        </w:rPr>
      </w:pPr>
      <w:r>
        <w:rPr>
          <w:rFonts w:hint="eastAsia" w:ascii="宋体" w:hAnsi="Times New Roman" w:eastAsia="宋体" w:cs="宋体"/>
          <w:b/>
          <w:kern w:val="0"/>
          <w:sz w:val="28"/>
          <w:szCs w:val="28"/>
        </w:rPr>
        <w:t>第六章 文艺复兴：高扬人和人性的时代</w:t>
      </w:r>
    </w:p>
    <w:p>
      <w:pPr>
        <w:widowControl/>
        <w:snapToGrid w:val="0"/>
        <w:ind w:firstLine="411" w:firstLineChars="196"/>
        <w:jc w:val="left"/>
        <w:rPr>
          <w:rFonts w:ascii="宋体" w:hAnsi="Times New Roman" w:eastAsia="宋体" w:cs="宋体"/>
          <w:kern w:val="0"/>
          <w:szCs w:val="21"/>
        </w:rPr>
      </w:pPr>
      <w:r>
        <w:rPr>
          <w:rFonts w:hint="eastAsia" w:ascii="宋体" w:hAnsi="Times New Roman" w:eastAsia="宋体" w:cs="宋体"/>
          <w:b/>
          <w:kern w:val="0"/>
          <w:szCs w:val="21"/>
        </w:rPr>
        <w:t>教学重点：</w:t>
      </w:r>
      <w:r>
        <w:rPr>
          <w:rFonts w:hint="eastAsia" w:ascii="宋体" w:hAnsi="Times New Roman" w:eastAsia="宋体" w:cs="宋体"/>
          <w:kern w:val="0"/>
          <w:szCs w:val="21"/>
        </w:rPr>
        <w:t>文艺复兴产生的社会背景；</w:t>
      </w:r>
      <w:r>
        <w:rPr>
          <w:rFonts w:ascii="宋体" w:hAnsi="Times New Roman" w:eastAsia="宋体" w:cs="宋体"/>
          <w:kern w:val="0"/>
          <w:szCs w:val="21"/>
        </w:rPr>
        <w:t>艺复兴运动中的重要思想、艺术家以及重要学派</w:t>
      </w:r>
      <w:r>
        <w:rPr>
          <w:rFonts w:hint="eastAsia" w:ascii="宋体" w:hAnsi="Times New Roman" w:eastAsia="宋体" w:cs="宋体"/>
          <w:kern w:val="0"/>
          <w:szCs w:val="21"/>
        </w:rPr>
        <w:t>。</w:t>
      </w:r>
    </w:p>
    <w:p>
      <w:pPr>
        <w:ind w:firstLine="411" w:firstLineChars="196"/>
        <w:rPr>
          <w:rFonts w:ascii="Times New Roman" w:hAnsi="Times New Roman" w:eastAsia="宋体" w:cs="Times New Roman"/>
          <w:b/>
          <w:szCs w:val="21"/>
        </w:rPr>
      </w:pPr>
      <w:r>
        <w:rPr>
          <w:rFonts w:hint="eastAsia" w:ascii="Times New Roman" w:hAnsi="Times New Roman" w:eastAsia="宋体" w:cs="Times New Roman"/>
          <w:b/>
          <w:szCs w:val="21"/>
        </w:rPr>
        <w:t>教学时数：</w:t>
      </w:r>
    </w:p>
    <w:p>
      <w:pPr>
        <w:ind w:firstLine="411" w:firstLineChars="196"/>
        <w:rPr>
          <w:rFonts w:ascii="Times New Roman" w:hAnsi="Times New Roman" w:eastAsia="宋体" w:cs="Times New Roman"/>
          <w:szCs w:val="21"/>
        </w:rPr>
      </w:pPr>
      <w:r>
        <w:rPr>
          <w:rFonts w:hint="eastAsia" w:ascii="Times New Roman" w:hAnsi="Times New Roman" w:eastAsia="宋体" w:cs="Times New Roman"/>
          <w:szCs w:val="21"/>
        </w:rPr>
        <w:t>2学时</w:t>
      </w:r>
    </w:p>
    <w:p>
      <w:pPr>
        <w:ind w:firstLine="411" w:firstLineChars="196"/>
        <w:rPr>
          <w:rFonts w:ascii="Times New Roman" w:hAnsi="Times New Roman" w:eastAsia="宋体" w:cs="Times New Roman"/>
          <w:b/>
          <w:szCs w:val="21"/>
        </w:rPr>
      </w:pPr>
      <w:r>
        <w:rPr>
          <w:rFonts w:hint="eastAsia" w:ascii="Times New Roman" w:hAnsi="Times New Roman" w:eastAsia="宋体" w:cs="Times New Roman"/>
          <w:b/>
          <w:szCs w:val="21"/>
        </w:rPr>
        <w:t>教学内容：</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第一节 文艺复兴运动（0.5学时）</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一、运动的兴起</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二、人文精神的发扬</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1、人文主义</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2、个人主义</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3、世俗主义</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第二节 意大利的作用与艺术的复兴（0.5学时）</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一、文艺复兴在意大利的兴起</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二、文艺复兴的开展</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（一）方言文学的兴起</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（二）代表人物</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第三节 文艺复兴在欧洲其他地区的传播（0.5学时）</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一、文艺复兴时期的文学</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1、阿利盖利·但丁</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2、弗兰齐斯科·彼特拉克</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3、乔万尼·卜伽丘</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4、卢多维科·阿利奥斯托</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二、文艺复兴时期的艺术</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第四节 地理大发现（0.5学时）</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一、地理大发现的概念</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二、地理大发现的背景</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1、地理大发现的动因</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2、地理大发现的条件</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三、地理大发现的经过</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1、欧洲直通印度新航路的发现</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2、哥伦布航抵新大陆</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3、麦哲伦的环球航行</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4、荷兰、俄国、英国、法国等的探险活动</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四、地理大发现的影响</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1、世界整体化历史的启动</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 xml:space="preserve">2、欧洲商业重心的转移从地中海区域转移到大西洋沿岸 </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3、价格革命</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 xml:space="preserve">4、开阔了人类的眼界，有利科技进步，也敲响了欧洲封建制度的丧钟 </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5、殖民征服与殖民地化的开始</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五、热点讨论</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1、地理大发现与郑和下西洋比较</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2、郑和比哥伦布早发现美洲？</w:t>
      </w:r>
    </w:p>
    <w:p>
      <w:pPr>
        <w:ind w:firstLine="411" w:firstLineChars="196"/>
        <w:rPr>
          <w:rFonts w:ascii="Times New Roman" w:hAnsi="Times New Roman" w:eastAsia="宋体" w:cs="Times New Roman"/>
          <w:b/>
          <w:szCs w:val="21"/>
        </w:rPr>
      </w:pPr>
      <w:r>
        <w:rPr>
          <w:rFonts w:hint="eastAsia" w:ascii="Times New Roman" w:hAnsi="Times New Roman" w:eastAsia="宋体" w:cs="Times New Roman"/>
          <w:b/>
          <w:szCs w:val="21"/>
        </w:rPr>
        <w:t>考核要求：</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1、识记人文主义、个人主义、世俗主义等。</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2、掌握意大利文艺复兴的背景。</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3、熟悉地理大发现的条件。</w:t>
      </w:r>
    </w:p>
    <w:p>
      <w:pPr>
        <w:widowControl/>
        <w:snapToGrid w:val="0"/>
        <w:ind w:firstLine="420" w:firstLineChars="200"/>
        <w:jc w:val="left"/>
        <w:rPr>
          <w:rFonts w:ascii="宋体" w:hAnsi="Times New Roman" w:eastAsia="宋体" w:cs="宋体"/>
          <w:kern w:val="0"/>
          <w:szCs w:val="21"/>
        </w:rPr>
      </w:pPr>
    </w:p>
    <w:p>
      <w:pPr>
        <w:widowControl/>
        <w:snapToGrid w:val="0"/>
        <w:jc w:val="center"/>
        <w:rPr>
          <w:rFonts w:ascii="宋体" w:hAnsi="Times New Roman" w:eastAsia="宋体" w:cs="宋体"/>
          <w:b/>
          <w:kern w:val="0"/>
          <w:sz w:val="28"/>
          <w:szCs w:val="28"/>
        </w:rPr>
      </w:pPr>
      <w:r>
        <w:rPr>
          <w:rFonts w:hint="eastAsia" w:ascii="宋体" w:hAnsi="Times New Roman" w:eastAsia="宋体" w:cs="宋体"/>
          <w:b/>
          <w:kern w:val="0"/>
          <w:sz w:val="28"/>
          <w:szCs w:val="28"/>
        </w:rPr>
        <w:t>第七章 宗教改革：对权威的挑战</w:t>
      </w:r>
    </w:p>
    <w:p>
      <w:pPr>
        <w:widowControl/>
        <w:snapToGrid w:val="0"/>
        <w:ind w:firstLine="411" w:firstLineChars="196"/>
        <w:jc w:val="left"/>
        <w:rPr>
          <w:rFonts w:ascii="Times New Roman" w:hAnsi="Times New Roman" w:eastAsia="宋体" w:cs="Times New Roman"/>
          <w:szCs w:val="24"/>
        </w:rPr>
      </w:pPr>
      <w:r>
        <w:rPr>
          <w:rFonts w:hint="eastAsia" w:ascii="Times New Roman" w:hAnsi="Times New Roman" w:eastAsia="宋体" w:cs="Times New Roman"/>
          <w:b/>
          <w:szCs w:val="21"/>
        </w:rPr>
        <w:t>教学要点：</w:t>
      </w:r>
      <w:r>
        <w:rPr>
          <w:rFonts w:hint="eastAsia" w:ascii="宋体" w:hAnsi="Times New Roman" w:eastAsia="宋体" w:cs="宋体"/>
          <w:kern w:val="0"/>
          <w:szCs w:val="21"/>
        </w:rPr>
        <w:t>德国宗教改革和路德新教的建立。</w:t>
      </w:r>
    </w:p>
    <w:p>
      <w:pPr>
        <w:ind w:firstLine="411" w:firstLineChars="196"/>
        <w:rPr>
          <w:rFonts w:ascii="Times New Roman" w:hAnsi="Times New Roman" w:eastAsia="宋体" w:cs="Times New Roman"/>
          <w:b/>
          <w:szCs w:val="21"/>
        </w:rPr>
      </w:pPr>
      <w:r>
        <w:rPr>
          <w:rFonts w:hint="eastAsia" w:ascii="Times New Roman" w:hAnsi="Times New Roman" w:eastAsia="宋体" w:cs="Times New Roman"/>
          <w:b/>
          <w:szCs w:val="21"/>
        </w:rPr>
        <w:t>教学时数：</w:t>
      </w:r>
    </w:p>
    <w:p>
      <w:pPr>
        <w:ind w:firstLine="411" w:firstLineChars="196"/>
        <w:rPr>
          <w:rFonts w:ascii="Times New Roman" w:hAnsi="Times New Roman" w:eastAsia="宋体" w:cs="Times New Roman"/>
          <w:szCs w:val="21"/>
        </w:rPr>
      </w:pPr>
      <w:r>
        <w:rPr>
          <w:rFonts w:hint="eastAsia" w:ascii="Times New Roman" w:hAnsi="Times New Roman" w:eastAsia="宋体" w:cs="Times New Roman"/>
          <w:szCs w:val="21"/>
        </w:rPr>
        <w:t>2学时</w:t>
      </w:r>
    </w:p>
    <w:p>
      <w:pPr>
        <w:ind w:firstLine="411" w:firstLineChars="196"/>
        <w:rPr>
          <w:rFonts w:ascii="Times New Roman" w:hAnsi="Times New Roman" w:eastAsia="宋体" w:cs="Times New Roman"/>
          <w:b/>
          <w:szCs w:val="21"/>
        </w:rPr>
      </w:pPr>
      <w:r>
        <w:rPr>
          <w:rFonts w:hint="eastAsia" w:ascii="Times New Roman" w:hAnsi="Times New Roman" w:eastAsia="宋体" w:cs="Times New Roman"/>
          <w:b/>
          <w:szCs w:val="21"/>
        </w:rPr>
        <w:t>教学内容：</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第一节 运动背景（0.5学时）</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一、罗马教会的衰落</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二、宗教改革的原因</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1、民族国家与民族主义的兴起</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2、资本主义、商业城市与中产阶级的成长</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3、印刷术、教育普及与经院哲学的崩溃</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4、商业化、城市化的社会需要新的宗教模式</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5、教会的腐败，搜刮和群众不满情绪的增长</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第二节 路德改革的出现及其意义（0.5学时）</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一、宗教改革运动</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二、宗教改革的影响</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第三节 宗教改革运动在欧洲其他地区（0.5学时）</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一、宗教改革在英国</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二、英国国教派</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三、宗教改革在瑞士</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四、捷克宗教改革——胡司战争</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五、新教各派共同点</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第四节 罗马教廷的改革（自学）</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一、改革的目的</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1、改革是全民的期望</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2、查理五世拣选亚良德</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3、教皇亚得良六世</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4、特兰托会议 </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二、传教活动：罗耀拉</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第五节 宗教改革运动的遗产（0.5学时）</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一、圣事：只有圣餐礼和洗礼</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二、崇拜仪式：反对崇拜圣像和圣物，拒绝天主教的弥撒。</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三、组织：废除教阶制，教会实现自我管理。</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四、宗教战争：天主教和新教。</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五、个人主义的发展。</w:t>
      </w:r>
    </w:p>
    <w:p>
      <w:pPr>
        <w:ind w:firstLine="411" w:firstLineChars="196"/>
        <w:rPr>
          <w:rFonts w:ascii="Times New Roman" w:hAnsi="Times New Roman" w:eastAsia="宋体" w:cs="Times New Roman"/>
          <w:b/>
          <w:szCs w:val="21"/>
        </w:rPr>
      </w:pPr>
      <w:r>
        <w:rPr>
          <w:rFonts w:hint="eastAsia" w:ascii="Times New Roman" w:hAnsi="Times New Roman" w:eastAsia="宋体" w:cs="Times New Roman"/>
          <w:b/>
          <w:szCs w:val="21"/>
        </w:rPr>
        <w:t>考核要求：</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1、识记因信称义、加尔文宗、安立甘宗。</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2、掌握宗教改革的原因、英国宗教改革的特点、新教各派共同点。</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3、熟悉路德宗的观点。</w:t>
      </w:r>
    </w:p>
    <w:p>
      <w:pPr>
        <w:widowControl/>
        <w:snapToGrid w:val="0"/>
        <w:ind w:firstLine="420" w:firstLineChars="200"/>
        <w:jc w:val="left"/>
        <w:rPr>
          <w:rFonts w:ascii="宋体" w:hAnsi="Times New Roman" w:eastAsia="宋体" w:cs="宋体"/>
          <w:kern w:val="0"/>
          <w:szCs w:val="21"/>
        </w:rPr>
      </w:pPr>
    </w:p>
    <w:p>
      <w:pPr>
        <w:widowControl/>
        <w:snapToGrid w:val="0"/>
        <w:jc w:val="center"/>
        <w:rPr>
          <w:rFonts w:ascii="宋体" w:hAnsi="Times New Roman" w:eastAsia="宋体" w:cs="宋体"/>
          <w:b/>
          <w:kern w:val="0"/>
          <w:sz w:val="28"/>
          <w:szCs w:val="28"/>
        </w:rPr>
      </w:pPr>
      <w:r>
        <w:rPr>
          <w:rFonts w:hint="eastAsia" w:ascii="宋体" w:hAnsi="Times New Roman" w:eastAsia="宋体" w:cs="宋体"/>
          <w:b/>
          <w:kern w:val="0"/>
          <w:sz w:val="28"/>
          <w:szCs w:val="28"/>
        </w:rPr>
        <w:t>第八章 巴洛克：文艺的新样式</w:t>
      </w:r>
    </w:p>
    <w:p>
      <w:pPr>
        <w:ind w:firstLine="411" w:firstLineChars="196"/>
        <w:rPr>
          <w:rFonts w:ascii="Times New Roman" w:hAnsi="Times New Roman" w:eastAsia="黑体" w:cs="Times New Roman"/>
          <w:szCs w:val="21"/>
        </w:rPr>
      </w:pPr>
      <w:r>
        <w:rPr>
          <w:rFonts w:hint="eastAsia" w:ascii="Times New Roman" w:hAnsi="Times New Roman" w:eastAsia="宋体" w:cs="Times New Roman"/>
          <w:b/>
          <w:szCs w:val="21"/>
        </w:rPr>
        <w:t>教学要点：</w:t>
      </w:r>
      <w:r>
        <w:rPr>
          <w:rFonts w:hint="eastAsia" w:ascii="宋体" w:hAnsi="Times New Roman" w:eastAsia="宋体" w:cs="宋体"/>
          <w:kern w:val="0"/>
          <w:szCs w:val="21"/>
        </w:rPr>
        <w:t>“</w:t>
      </w:r>
      <w:r>
        <w:rPr>
          <w:rFonts w:ascii="宋体" w:hAnsi="Times New Roman" w:eastAsia="宋体" w:cs="宋体"/>
          <w:kern w:val="0"/>
          <w:szCs w:val="21"/>
        </w:rPr>
        <w:t>巴洛克</w:t>
      </w:r>
      <w:r>
        <w:rPr>
          <w:rFonts w:hint="eastAsia" w:ascii="宋体" w:hAnsi="Times New Roman" w:eastAsia="宋体" w:cs="宋体"/>
          <w:kern w:val="0"/>
          <w:szCs w:val="21"/>
        </w:rPr>
        <w:t>”</w:t>
      </w:r>
      <w:r>
        <w:rPr>
          <w:rFonts w:ascii="宋体" w:hAnsi="Times New Roman" w:eastAsia="宋体" w:cs="宋体"/>
          <w:kern w:val="0"/>
          <w:szCs w:val="21"/>
        </w:rPr>
        <w:t>的涵义，</w:t>
      </w:r>
      <w:r>
        <w:rPr>
          <w:rFonts w:hint="eastAsia" w:ascii="宋体" w:hAnsi="Times New Roman" w:eastAsia="宋体" w:cs="宋体"/>
          <w:kern w:val="0"/>
          <w:szCs w:val="21"/>
        </w:rPr>
        <w:t>“</w:t>
      </w:r>
      <w:r>
        <w:rPr>
          <w:rFonts w:ascii="宋体" w:hAnsi="Times New Roman" w:eastAsia="宋体" w:cs="宋体"/>
          <w:kern w:val="0"/>
          <w:szCs w:val="21"/>
        </w:rPr>
        <w:t>洛可可</w:t>
      </w:r>
      <w:r>
        <w:rPr>
          <w:rFonts w:hint="eastAsia" w:ascii="宋体" w:hAnsi="Times New Roman" w:eastAsia="宋体" w:cs="宋体"/>
          <w:kern w:val="0"/>
          <w:szCs w:val="21"/>
        </w:rPr>
        <w:t>”</w:t>
      </w:r>
      <w:r>
        <w:rPr>
          <w:rFonts w:ascii="宋体" w:hAnsi="Times New Roman" w:eastAsia="宋体" w:cs="宋体"/>
          <w:kern w:val="0"/>
          <w:szCs w:val="21"/>
        </w:rPr>
        <w:t>艺术风格、古典主义艺术风格。</w:t>
      </w:r>
    </w:p>
    <w:p>
      <w:pPr>
        <w:ind w:firstLine="411" w:firstLineChars="196"/>
        <w:rPr>
          <w:rFonts w:ascii="Times New Roman" w:hAnsi="Times New Roman" w:eastAsia="宋体" w:cs="Times New Roman"/>
          <w:b/>
          <w:szCs w:val="21"/>
        </w:rPr>
      </w:pPr>
      <w:r>
        <w:rPr>
          <w:rFonts w:hint="eastAsia" w:ascii="Times New Roman" w:hAnsi="Times New Roman" w:eastAsia="宋体" w:cs="Times New Roman"/>
          <w:b/>
          <w:szCs w:val="21"/>
        </w:rPr>
        <w:t>教学时数：</w:t>
      </w:r>
    </w:p>
    <w:p>
      <w:pPr>
        <w:ind w:firstLine="411" w:firstLineChars="196"/>
        <w:rPr>
          <w:rFonts w:ascii="Times New Roman" w:hAnsi="Times New Roman" w:eastAsia="宋体" w:cs="Times New Roman"/>
          <w:szCs w:val="21"/>
        </w:rPr>
      </w:pPr>
      <w:r>
        <w:rPr>
          <w:rFonts w:hint="eastAsia" w:ascii="Times New Roman" w:hAnsi="Times New Roman" w:eastAsia="宋体" w:cs="Times New Roman"/>
          <w:szCs w:val="21"/>
        </w:rPr>
        <w:t>2学时</w:t>
      </w:r>
    </w:p>
    <w:p>
      <w:pPr>
        <w:ind w:firstLine="411" w:firstLineChars="196"/>
        <w:rPr>
          <w:rFonts w:ascii="Times New Roman" w:hAnsi="Times New Roman" w:eastAsia="宋体" w:cs="Times New Roman"/>
          <w:b/>
          <w:szCs w:val="21"/>
        </w:rPr>
      </w:pPr>
      <w:r>
        <w:rPr>
          <w:rFonts w:hint="eastAsia" w:ascii="Times New Roman" w:hAnsi="Times New Roman" w:eastAsia="宋体" w:cs="Times New Roman"/>
          <w:b/>
          <w:szCs w:val="21"/>
        </w:rPr>
        <w:t>教学内容：</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第一节 巴洛克（1学时）</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一、巴洛克风格的表现</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1、巴洛克在意大利</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2、巴洛克在佛兰德斯</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3、巴洛克风格在荷兰</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二、巴洛克音乐</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第二节 洛可可（0.5学时）</w:t>
      </w:r>
    </w:p>
    <w:p>
      <w:pPr>
        <w:widowControl/>
        <w:snapToGrid w:val="0"/>
        <w:ind w:firstLine="420" w:firstLineChars="200"/>
        <w:jc w:val="left"/>
        <w:rPr>
          <w:rFonts w:ascii="宋体" w:hAnsi="Times New Roman" w:eastAsia="宋体" w:cs="宋体"/>
          <w:kern w:val="0"/>
          <w:szCs w:val="21"/>
        </w:rPr>
      </w:pPr>
      <w:bookmarkStart w:id="130" w:name="6_2"/>
      <w:bookmarkEnd w:id="130"/>
      <w:r>
        <w:rPr>
          <w:rFonts w:hint="eastAsia" w:ascii="宋体" w:hAnsi="Times New Roman" w:eastAsia="宋体" w:cs="宋体"/>
          <w:kern w:val="0"/>
          <w:szCs w:val="21"/>
        </w:rPr>
        <w:t>一、法国洛可可绘画</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二、</w:t>
      </w:r>
      <w:r>
        <w:fldChar w:fldCharType="begin"/>
      </w:r>
      <w:r>
        <w:instrText xml:space="preserve"> HYPERLINK "http://baike.baidu.com/view/3565.htm" \t "_blank" </w:instrText>
      </w:r>
      <w:r>
        <w:fldChar w:fldCharType="separate"/>
      </w:r>
      <w:r>
        <w:rPr>
          <w:rFonts w:hint="eastAsia" w:ascii="宋体" w:hAnsi="Times New Roman" w:eastAsia="宋体" w:cs="宋体"/>
          <w:kern w:val="0"/>
          <w:szCs w:val="21"/>
        </w:rPr>
        <w:t>英国</w:t>
      </w:r>
      <w:r>
        <w:rPr>
          <w:rFonts w:hint="eastAsia" w:ascii="宋体" w:hAnsi="Times New Roman" w:eastAsia="宋体" w:cs="宋体"/>
          <w:kern w:val="0"/>
          <w:szCs w:val="21"/>
        </w:rPr>
        <w:fldChar w:fldCharType="end"/>
      </w:r>
      <w:r>
        <w:rPr>
          <w:rFonts w:hint="eastAsia" w:ascii="宋体" w:hAnsi="Times New Roman" w:eastAsia="宋体" w:cs="宋体"/>
          <w:kern w:val="0"/>
          <w:szCs w:val="21"/>
        </w:rPr>
        <w:t xml:space="preserve">的绘画 </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第三节 古典主义（0.5学时）</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 xml:space="preserve">一、古典主义建筑 </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二、古典主义绘画</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三、古典主义音乐</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四、古典主义文学</w:t>
      </w:r>
    </w:p>
    <w:p>
      <w:pPr>
        <w:ind w:firstLine="411" w:firstLineChars="196"/>
        <w:rPr>
          <w:rFonts w:ascii="Times New Roman" w:hAnsi="Times New Roman" w:eastAsia="宋体" w:cs="Times New Roman"/>
          <w:b/>
          <w:szCs w:val="21"/>
        </w:rPr>
      </w:pPr>
      <w:r>
        <w:rPr>
          <w:rFonts w:hint="eastAsia" w:ascii="Times New Roman" w:hAnsi="Times New Roman" w:eastAsia="宋体" w:cs="Times New Roman"/>
          <w:b/>
          <w:szCs w:val="21"/>
        </w:rPr>
        <w:t>考核要求：</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1、识记卡拉瓦乔、贝尼尼、鲁本斯、海顿、莫扎特、贝多芬等人的成就。</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2、掌握</w:t>
      </w:r>
      <w:r>
        <w:rPr>
          <w:rFonts w:ascii="宋体" w:hAnsi="Times New Roman" w:eastAsia="宋体" w:cs="宋体"/>
          <w:kern w:val="0"/>
          <w:szCs w:val="21"/>
        </w:rPr>
        <w:t>巴洛克的涵义</w:t>
      </w:r>
      <w:r>
        <w:rPr>
          <w:rFonts w:hint="eastAsia" w:ascii="宋体" w:hAnsi="Times New Roman" w:eastAsia="宋体" w:cs="宋体"/>
          <w:kern w:val="0"/>
          <w:szCs w:val="21"/>
        </w:rPr>
        <w:t>、</w:t>
      </w:r>
      <w:r>
        <w:rPr>
          <w:rFonts w:ascii="宋体" w:hAnsi="Times New Roman" w:eastAsia="宋体" w:cs="宋体"/>
          <w:kern w:val="0"/>
          <w:szCs w:val="21"/>
        </w:rPr>
        <w:t>洛可可艺术风格、古典主义艺术风格</w:t>
      </w:r>
      <w:r>
        <w:rPr>
          <w:rFonts w:hint="eastAsia" w:ascii="宋体" w:hAnsi="Times New Roman" w:eastAsia="宋体" w:cs="宋体"/>
          <w:kern w:val="0"/>
          <w:szCs w:val="21"/>
        </w:rPr>
        <w:t>。</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3、熟悉</w:t>
      </w:r>
      <w:r>
        <w:rPr>
          <w:rFonts w:ascii="宋体" w:hAnsi="Times New Roman" w:eastAsia="宋体" w:cs="宋体"/>
          <w:kern w:val="0"/>
          <w:szCs w:val="21"/>
        </w:rPr>
        <w:t>巴洛克</w:t>
      </w:r>
      <w:r>
        <w:rPr>
          <w:rFonts w:hint="eastAsia" w:ascii="宋体" w:hAnsi="Times New Roman" w:eastAsia="宋体" w:cs="宋体"/>
          <w:kern w:val="0"/>
          <w:szCs w:val="21"/>
        </w:rPr>
        <w:t>、</w:t>
      </w:r>
      <w:r>
        <w:rPr>
          <w:rFonts w:ascii="宋体" w:hAnsi="Times New Roman" w:eastAsia="宋体" w:cs="宋体"/>
          <w:kern w:val="0"/>
          <w:szCs w:val="21"/>
        </w:rPr>
        <w:t>洛可可</w:t>
      </w:r>
      <w:r>
        <w:rPr>
          <w:rFonts w:hint="eastAsia" w:ascii="宋体" w:hAnsi="Times New Roman" w:eastAsia="宋体" w:cs="宋体"/>
          <w:kern w:val="0"/>
          <w:szCs w:val="21"/>
        </w:rPr>
        <w:t>和</w:t>
      </w:r>
      <w:r>
        <w:rPr>
          <w:rFonts w:ascii="宋体" w:hAnsi="Times New Roman" w:eastAsia="宋体" w:cs="宋体"/>
          <w:kern w:val="0"/>
          <w:szCs w:val="21"/>
        </w:rPr>
        <w:t>古典主义</w:t>
      </w:r>
      <w:r>
        <w:rPr>
          <w:rFonts w:hint="eastAsia" w:ascii="宋体" w:hAnsi="Times New Roman" w:eastAsia="宋体" w:cs="宋体"/>
          <w:kern w:val="0"/>
          <w:szCs w:val="21"/>
        </w:rPr>
        <w:t>重要作品。</w:t>
      </w:r>
    </w:p>
    <w:p>
      <w:pPr>
        <w:widowControl/>
        <w:snapToGrid w:val="0"/>
        <w:ind w:firstLine="420" w:firstLineChars="200"/>
        <w:jc w:val="left"/>
        <w:rPr>
          <w:rFonts w:ascii="宋体" w:hAnsi="Times New Roman" w:eastAsia="宋体" w:cs="宋体"/>
          <w:kern w:val="0"/>
          <w:szCs w:val="21"/>
        </w:rPr>
      </w:pPr>
    </w:p>
    <w:p>
      <w:pPr>
        <w:widowControl/>
        <w:snapToGrid w:val="0"/>
        <w:jc w:val="center"/>
        <w:rPr>
          <w:rFonts w:ascii="宋体" w:hAnsi="Times New Roman" w:eastAsia="宋体" w:cs="宋体"/>
          <w:b/>
          <w:kern w:val="0"/>
          <w:sz w:val="28"/>
          <w:szCs w:val="28"/>
        </w:rPr>
      </w:pPr>
      <w:r>
        <w:rPr>
          <w:rFonts w:hint="eastAsia" w:ascii="宋体" w:hAnsi="Times New Roman" w:eastAsia="宋体" w:cs="宋体"/>
          <w:b/>
          <w:kern w:val="0"/>
          <w:sz w:val="28"/>
          <w:szCs w:val="28"/>
        </w:rPr>
        <w:t>第九章 科学革命、专制主义与议会制：实验的时代</w:t>
      </w:r>
    </w:p>
    <w:p>
      <w:pPr>
        <w:ind w:firstLine="411" w:firstLineChars="196"/>
        <w:rPr>
          <w:rFonts w:ascii="Times New Roman" w:hAnsi="Times New Roman" w:eastAsia="黑体" w:cs="Times New Roman"/>
          <w:szCs w:val="21"/>
        </w:rPr>
      </w:pPr>
      <w:r>
        <w:rPr>
          <w:rFonts w:hint="eastAsia" w:ascii="Times New Roman" w:hAnsi="Times New Roman" w:eastAsia="宋体" w:cs="Times New Roman"/>
          <w:b/>
          <w:szCs w:val="21"/>
        </w:rPr>
        <w:t>教学要点：</w:t>
      </w:r>
      <w:r>
        <w:rPr>
          <w:rFonts w:hint="eastAsia" w:ascii="宋体" w:hAnsi="宋体" w:eastAsia="宋体" w:cs="Times New Roman"/>
          <w:szCs w:val="24"/>
        </w:rPr>
        <w:t>科</w:t>
      </w:r>
      <w:r>
        <w:rPr>
          <w:rFonts w:ascii="宋体" w:hAnsi="宋体" w:eastAsia="宋体" w:cs="Times New Roman"/>
          <w:szCs w:val="24"/>
        </w:rPr>
        <w:t>学革命、社会制度的变革发生在欧洲的背景。</w:t>
      </w:r>
    </w:p>
    <w:p>
      <w:pPr>
        <w:ind w:firstLine="411" w:firstLineChars="196"/>
        <w:rPr>
          <w:rFonts w:ascii="Times New Roman" w:hAnsi="Times New Roman" w:eastAsia="宋体" w:cs="Times New Roman"/>
          <w:b/>
          <w:szCs w:val="21"/>
        </w:rPr>
      </w:pPr>
      <w:r>
        <w:rPr>
          <w:rFonts w:hint="eastAsia" w:ascii="Times New Roman" w:hAnsi="Times New Roman" w:eastAsia="宋体" w:cs="Times New Roman"/>
          <w:b/>
          <w:szCs w:val="21"/>
        </w:rPr>
        <w:t>教学时数：</w:t>
      </w:r>
    </w:p>
    <w:p>
      <w:pPr>
        <w:ind w:firstLine="411" w:firstLineChars="196"/>
        <w:rPr>
          <w:rFonts w:ascii="Times New Roman" w:hAnsi="Times New Roman" w:eastAsia="宋体" w:cs="Times New Roman"/>
          <w:szCs w:val="21"/>
        </w:rPr>
      </w:pPr>
      <w:r>
        <w:rPr>
          <w:rFonts w:hint="eastAsia" w:ascii="Times New Roman" w:hAnsi="Times New Roman" w:eastAsia="宋体" w:cs="Times New Roman"/>
          <w:szCs w:val="21"/>
        </w:rPr>
        <w:t>2学时</w:t>
      </w:r>
    </w:p>
    <w:p>
      <w:pPr>
        <w:ind w:firstLine="411" w:firstLineChars="196"/>
        <w:rPr>
          <w:rFonts w:ascii="Times New Roman" w:hAnsi="Times New Roman" w:eastAsia="宋体" w:cs="Times New Roman"/>
          <w:b/>
          <w:szCs w:val="21"/>
        </w:rPr>
      </w:pPr>
      <w:r>
        <w:rPr>
          <w:rFonts w:hint="eastAsia" w:ascii="Times New Roman" w:hAnsi="Times New Roman" w:eastAsia="宋体" w:cs="Times New Roman"/>
          <w:b/>
          <w:szCs w:val="21"/>
        </w:rPr>
        <w:t>教学内容：</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第一节 科学革命（1学时）</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一、科学发现和理论</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1、哥白尼</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2、布鲁诺</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3、开普勒</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4、伽利略</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5、牛顿</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二、科学革命对西方思想的影响</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1、培根</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2、笛卡尔</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3、斯宾诺莎</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第二节 社会制度的实验（1学时）</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一、专制主义的法国</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二、议会制</w:t>
      </w:r>
    </w:p>
    <w:p>
      <w:pPr>
        <w:ind w:firstLine="411" w:firstLineChars="196"/>
        <w:rPr>
          <w:rFonts w:ascii="Times New Roman" w:hAnsi="Times New Roman" w:eastAsia="宋体" w:cs="Times New Roman"/>
          <w:b/>
          <w:szCs w:val="21"/>
        </w:rPr>
      </w:pPr>
      <w:r>
        <w:rPr>
          <w:rFonts w:hint="eastAsia" w:ascii="Times New Roman" w:hAnsi="Times New Roman" w:eastAsia="宋体" w:cs="Times New Roman"/>
          <w:b/>
          <w:szCs w:val="21"/>
        </w:rPr>
        <w:t>考核要求：</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1、识记哥白尼的《天体运行论》观点、牛顿的成就、开普勒行星运行定律等。</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2、掌握科学革命对西方思想的影响、不同社会制度对国家发展的影响。</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3、熟悉法国专制制度的形成、英国的议会制。</w:t>
      </w:r>
    </w:p>
    <w:p>
      <w:pPr>
        <w:widowControl/>
        <w:snapToGrid w:val="0"/>
        <w:ind w:firstLine="420" w:firstLineChars="200"/>
        <w:jc w:val="left"/>
        <w:rPr>
          <w:rFonts w:ascii="宋体" w:hAnsi="Times New Roman" w:eastAsia="宋体" w:cs="宋体"/>
          <w:kern w:val="0"/>
          <w:szCs w:val="21"/>
        </w:rPr>
      </w:pPr>
    </w:p>
    <w:p>
      <w:pPr>
        <w:widowControl/>
        <w:snapToGrid w:val="0"/>
        <w:jc w:val="center"/>
        <w:rPr>
          <w:rFonts w:ascii="宋体" w:hAnsi="Times New Roman" w:eastAsia="宋体" w:cs="宋体"/>
          <w:b/>
          <w:kern w:val="0"/>
          <w:sz w:val="28"/>
          <w:szCs w:val="28"/>
        </w:rPr>
      </w:pPr>
      <w:r>
        <w:rPr>
          <w:rFonts w:hint="eastAsia" w:ascii="宋体" w:hAnsi="Times New Roman" w:eastAsia="宋体" w:cs="宋体"/>
          <w:b/>
          <w:kern w:val="0"/>
          <w:sz w:val="28"/>
          <w:szCs w:val="28"/>
        </w:rPr>
        <w:t>第十章 启蒙运动：欧洲理性时代的到来</w:t>
      </w:r>
    </w:p>
    <w:p>
      <w:pPr>
        <w:ind w:firstLine="411" w:firstLineChars="196"/>
        <w:rPr>
          <w:rFonts w:ascii="Times New Roman" w:hAnsi="Times New Roman" w:eastAsia="黑体" w:cs="Times New Roman"/>
          <w:szCs w:val="21"/>
        </w:rPr>
      </w:pPr>
      <w:r>
        <w:rPr>
          <w:rFonts w:hint="eastAsia" w:ascii="Times New Roman" w:hAnsi="Times New Roman" w:eastAsia="宋体" w:cs="Times New Roman"/>
          <w:b/>
          <w:szCs w:val="21"/>
        </w:rPr>
        <w:t>教学要点：</w:t>
      </w:r>
      <w:r>
        <w:rPr>
          <w:rFonts w:ascii="宋体" w:hAnsi="宋体" w:eastAsia="宋体" w:cs="Times New Roman"/>
          <w:szCs w:val="24"/>
        </w:rPr>
        <w:t>西方近代崇尚的自由、平等、民主等思想内涵。</w:t>
      </w:r>
    </w:p>
    <w:p>
      <w:pPr>
        <w:ind w:firstLine="411" w:firstLineChars="196"/>
        <w:rPr>
          <w:rFonts w:ascii="Times New Roman" w:hAnsi="Times New Roman" w:eastAsia="宋体" w:cs="Times New Roman"/>
          <w:b/>
          <w:szCs w:val="21"/>
        </w:rPr>
      </w:pPr>
      <w:r>
        <w:rPr>
          <w:rFonts w:hint="eastAsia" w:ascii="Times New Roman" w:hAnsi="Times New Roman" w:eastAsia="宋体" w:cs="Times New Roman"/>
          <w:b/>
          <w:szCs w:val="21"/>
        </w:rPr>
        <w:t>教学时数：</w:t>
      </w:r>
    </w:p>
    <w:p>
      <w:pPr>
        <w:ind w:firstLine="411" w:firstLineChars="196"/>
        <w:rPr>
          <w:rFonts w:ascii="Times New Roman" w:hAnsi="Times New Roman" w:eastAsia="宋体" w:cs="Times New Roman"/>
          <w:szCs w:val="21"/>
        </w:rPr>
      </w:pPr>
      <w:r>
        <w:rPr>
          <w:rFonts w:hint="eastAsia" w:ascii="Times New Roman" w:hAnsi="Times New Roman" w:eastAsia="宋体" w:cs="Times New Roman"/>
          <w:szCs w:val="21"/>
        </w:rPr>
        <w:t>2学时</w:t>
      </w:r>
    </w:p>
    <w:p>
      <w:pPr>
        <w:ind w:firstLine="411" w:firstLineChars="196"/>
        <w:rPr>
          <w:rFonts w:ascii="Times New Roman" w:hAnsi="Times New Roman" w:eastAsia="宋体" w:cs="Times New Roman"/>
          <w:b/>
          <w:szCs w:val="21"/>
        </w:rPr>
      </w:pPr>
      <w:r>
        <w:rPr>
          <w:rFonts w:hint="eastAsia" w:ascii="Times New Roman" w:hAnsi="Times New Roman" w:eastAsia="宋体" w:cs="Times New Roman"/>
          <w:b/>
          <w:szCs w:val="21"/>
        </w:rPr>
        <w:t>教学内容：</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第一节 运动和背景（0.5学时）</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一、启蒙时代的到来</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二、运动产生的背景</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三、运动概述</w:t>
      </w:r>
    </w:p>
    <w:p>
      <w:pPr>
        <w:widowControl/>
        <w:snapToGrid w:val="0"/>
        <w:ind w:firstLine="420" w:firstLineChars="200"/>
        <w:jc w:val="left"/>
        <w:rPr>
          <w:rFonts w:ascii="宋体" w:hAnsi="Times New Roman" w:eastAsia="宋体" w:cs="宋体"/>
          <w:kern w:val="0"/>
          <w:szCs w:val="21"/>
        </w:rPr>
      </w:pPr>
      <w:bookmarkStart w:id="131" w:name="5497947"/>
      <w:r>
        <w:rPr>
          <w:rFonts w:hint="eastAsia" w:ascii="宋体" w:hAnsi="Times New Roman" w:eastAsia="宋体" w:cs="宋体"/>
          <w:kern w:val="0"/>
          <w:szCs w:val="21"/>
        </w:rPr>
        <w:t>第二节 启蒙运动在各国（1学时）</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 xml:space="preserve">一、英国 </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1、霍布斯</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2、洛克</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二、法国</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1、伏尔泰</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 xml:space="preserve">2、孟德斯鸠 </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3、卢梭</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4、狄德罗</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 xml:space="preserve">三、启蒙运动的影响 </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1、为资产阶级取得统治地位提供了思想上和理论上的准备</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2、共同吹响了法国大革命的号角</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3、为法国大革命作了充分的舆论准备</w:t>
      </w:r>
    </w:p>
    <w:bookmarkEnd w:id="131"/>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第三节 启蒙时代的文学（0.5学时）</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一、英国</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1、乔叟</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2、托马斯·莫尔</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3、莎士比亚</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 xml:space="preserve">二、法国 </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1、拉伯雷</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2、蒙田</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三、德国</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1、伊拉斯莫斯</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2、罗伊希林</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3、冯·胡登</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4、丢勒</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5、荷尔拜因</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6、老勃鲁盖尔</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四、其他国家</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五、影响</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第四节 启蒙运动的遗产（自学）</w:t>
      </w:r>
    </w:p>
    <w:p>
      <w:pPr>
        <w:ind w:firstLine="411" w:firstLineChars="196"/>
        <w:rPr>
          <w:rFonts w:ascii="Times New Roman" w:hAnsi="Times New Roman" w:eastAsia="宋体" w:cs="Times New Roman"/>
          <w:b/>
          <w:szCs w:val="21"/>
        </w:rPr>
      </w:pPr>
      <w:r>
        <w:rPr>
          <w:rFonts w:hint="eastAsia" w:ascii="Times New Roman" w:hAnsi="Times New Roman" w:eastAsia="宋体" w:cs="Times New Roman"/>
          <w:b/>
          <w:szCs w:val="21"/>
        </w:rPr>
        <w:t>考核要求：</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1、识记</w:t>
      </w:r>
      <w:r>
        <w:rPr>
          <w:rFonts w:ascii="宋体" w:hAnsi="Times New Roman" w:eastAsia="宋体" w:cs="宋体"/>
          <w:kern w:val="0"/>
          <w:szCs w:val="21"/>
        </w:rPr>
        <w:t>伏尔泰、卢梭、狄德罗、孟德斯鸠</w:t>
      </w:r>
      <w:r>
        <w:rPr>
          <w:rFonts w:hint="eastAsia" w:ascii="宋体" w:hAnsi="Times New Roman" w:eastAsia="宋体" w:cs="宋体"/>
          <w:kern w:val="0"/>
          <w:szCs w:val="21"/>
        </w:rPr>
        <w:t>等思想家的思想精髓。</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2、掌握启蒙运动的影响、启蒙运动的背景。</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3、熟悉启蒙运动的遗产。</w:t>
      </w:r>
    </w:p>
    <w:p>
      <w:pPr>
        <w:widowControl/>
        <w:snapToGrid w:val="0"/>
        <w:ind w:firstLine="420" w:firstLineChars="200"/>
        <w:jc w:val="left"/>
        <w:rPr>
          <w:rFonts w:ascii="宋体" w:hAnsi="Times New Roman" w:eastAsia="宋体" w:cs="宋体"/>
          <w:kern w:val="0"/>
          <w:szCs w:val="21"/>
        </w:rPr>
      </w:pPr>
    </w:p>
    <w:p>
      <w:pPr>
        <w:widowControl/>
        <w:snapToGrid w:val="0"/>
        <w:jc w:val="center"/>
        <w:rPr>
          <w:rFonts w:ascii="宋体" w:hAnsi="Times New Roman" w:eastAsia="宋体" w:cs="宋体"/>
          <w:b/>
          <w:kern w:val="0"/>
          <w:sz w:val="28"/>
          <w:szCs w:val="28"/>
        </w:rPr>
      </w:pPr>
      <w:r>
        <w:rPr>
          <w:rFonts w:hint="eastAsia" w:ascii="宋体" w:hAnsi="Times New Roman" w:eastAsia="宋体" w:cs="宋体"/>
          <w:b/>
          <w:kern w:val="0"/>
          <w:sz w:val="28"/>
          <w:szCs w:val="28"/>
        </w:rPr>
        <w:t>第十一章 将西方送入现代的革命</w:t>
      </w:r>
    </w:p>
    <w:p>
      <w:pPr>
        <w:ind w:firstLine="411" w:firstLineChars="196"/>
        <w:rPr>
          <w:rFonts w:ascii="Times New Roman" w:hAnsi="Times New Roman" w:eastAsia="黑体" w:cs="Times New Roman"/>
          <w:szCs w:val="21"/>
        </w:rPr>
      </w:pPr>
      <w:r>
        <w:rPr>
          <w:rFonts w:hint="eastAsia" w:ascii="Times New Roman" w:hAnsi="Times New Roman" w:eastAsia="宋体" w:cs="Times New Roman"/>
          <w:b/>
          <w:szCs w:val="21"/>
        </w:rPr>
        <w:t>教学要点：</w:t>
      </w:r>
      <w:r>
        <w:rPr>
          <w:rFonts w:hint="eastAsia" w:ascii="宋体" w:hAnsi="宋体" w:eastAsia="宋体" w:cs="Times New Roman"/>
          <w:szCs w:val="24"/>
        </w:rPr>
        <w:t>革命的背景，起因，过程和革命遗产。</w:t>
      </w:r>
    </w:p>
    <w:p>
      <w:pPr>
        <w:ind w:firstLine="411" w:firstLineChars="196"/>
        <w:rPr>
          <w:rFonts w:ascii="Times New Roman" w:hAnsi="Times New Roman" w:eastAsia="宋体" w:cs="Times New Roman"/>
          <w:b/>
          <w:szCs w:val="21"/>
        </w:rPr>
      </w:pPr>
      <w:r>
        <w:rPr>
          <w:rFonts w:hint="eastAsia" w:ascii="Times New Roman" w:hAnsi="Times New Roman" w:eastAsia="宋体" w:cs="Times New Roman"/>
          <w:b/>
          <w:szCs w:val="21"/>
        </w:rPr>
        <w:t>教学时数：</w:t>
      </w:r>
    </w:p>
    <w:p>
      <w:pPr>
        <w:ind w:firstLine="411" w:firstLineChars="196"/>
        <w:rPr>
          <w:rFonts w:ascii="Times New Roman" w:hAnsi="Times New Roman" w:eastAsia="宋体" w:cs="Times New Roman"/>
          <w:szCs w:val="21"/>
        </w:rPr>
      </w:pPr>
      <w:r>
        <w:rPr>
          <w:rFonts w:hint="eastAsia" w:ascii="Times New Roman" w:hAnsi="Times New Roman" w:eastAsia="宋体" w:cs="Times New Roman"/>
          <w:szCs w:val="21"/>
        </w:rPr>
        <w:t>2学时</w:t>
      </w:r>
    </w:p>
    <w:p>
      <w:pPr>
        <w:ind w:firstLine="411" w:firstLineChars="196"/>
        <w:rPr>
          <w:rFonts w:ascii="Times New Roman" w:hAnsi="Times New Roman" w:eastAsia="宋体" w:cs="Times New Roman"/>
          <w:b/>
          <w:szCs w:val="21"/>
        </w:rPr>
      </w:pPr>
      <w:r>
        <w:rPr>
          <w:rFonts w:hint="eastAsia" w:ascii="Times New Roman" w:hAnsi="Times New Roman" w:eastAsia="宋体" w:cs="Times New Roman"/>
          <w:b/>
          <w:szCs w:val="21"/>
        </w:rPr>
        <w:t>教学内容：</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第一节 美国革命（0.5学时）</w:t>
      </w:r>
    </w:p>
    <w:p>
      <w:pPr>
        <w:widowControl/>
        <w:snapToGrid w:val="0"/>
        <w:ind w:firstLine="420" w:firstLineChars="200"/>
        <w:jc w:val="left"/>
        <w:rPr>
          <w:rFonts w:ascii="宋体" w:hAnsi="Times New Roman" w:eastAsia="宋体" w:cs="宋体"/>
          <w:kern w:val="0"/>
          <w:szCs w:val="21"/>
        </w:rPr>
      </w:pPr>
      <w:bookmarkStart w:id="132" w:name="2"/>
      <w:bookmarkEnd w:id="132"/>
      <w:r>
        <w:rPr>
          <w:rFonts w:hint="eastAsia" w:ascii="宋体" w:hAnsi="Times New Roman" w:eastAsia="宋体" w:cs="宋体"/>
          <w:kern w:val="0"/>
          <w:szCs w:val="21"/>
        </w:rPr>
        <w:t>一、革命的背景</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二、独立战争的进程</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1、导火线：1773年波士顿倾茶事件。</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2、第一届大陆会议的召开（1774、费城）</w:t>
      </w:r>
    </w:p>
    <w:p>
      <w:pPr>
        <w:widowControl/>
        <w:snapToGrid w:val="0"/>
        <w:ind w:left="420" w:leftChars="200"/>
        <w:jc w:val="left"/>
        <w:rPr>
          <w:rFonts w:ascii="宋体" w:hAnsi="Times New Roman" w:eastAsia="宋体" w:cs="宋体"/>
          <w:kern w:val="0"/>
          <w:szCs w:val="21"/>
        </w:rPr>
      </w:pPr>
      <w:r>
        <w:rPr>
          <w:rFonts w:hint="eastAsia" w:ascii="宋体" w:hAnsi="Times New Roman" w:eastAsia="宋体" w:cs="宋体"/>
          <w:kern w:val="0"/>
          <w:szCs w:val="21"/>
        </w:rPr>
        <w:t xml:space="preserve">3、标志：1775年来克星顿的枪声。 </w:t>
      </w:r>
      <w:r>
        <w:rPr>
          <w:rFonts w:hint="eastAsia" w:ascii="宋体" w:hAnsi="Times New Roman" w:eastAsia="宋体" w:cs="宋体"/>
          <w:kern w:val="0"/>
          <w:szCs w:val="21"/>
        </w:rPr>
        <w:br w:type="textWrapping"/>
      </w:r>
      <w:r>
        <w:rPr>
          <w:rFonts w:hint="eastAsia" w:ascii="宋体" w:hAnsi="Times New Roman" w:eastAsia="宋体" w:cs="宋体"/>
          <w:kern w:val="0"/>
          <w:szCs w:val="21"/>
        </w:rPr>
        <w:t>4、第二届大陆会议的召开（1775费城）</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5、萨拉托加大捷——美国独立战争的转折点</w:t>
      </w:r>
    </w:p>
    <w:p>
      <w:pPr>
        <w:widowControl/>
        <w:snapToGrid w:val="0"/>
        <w:ind w:left="420" w:leftChars="200"/>
        <w:jc w:val="left"/>
        <w:rPr>
          <w:rFonts w:ascii="宋体" w:hAnsi="Times New Roman" w:eastAsia="宋体" w:cs="宋体"/>
          <w:kern w:val="0"/>
          <w:szCs w:val="21"/>
        </w:rPr>
      </w:pPr>
      <w:r>
        <w:rPr>
          <w:rFonts w:hint="eastAsia" w:ascii="宋体" w:hAnsi="Times New Roman" w:eastAsia="宋体" w:cs="宋体"/>
          <w:kern w:val="0"/>
          <w:szCs w:val="21"/>
        </w:rPr>
        <w:t xml:space="preserve">6、英美《巴黎和约》 </w:t>
      </w:r>
      <w:r>
        <w:rPr>
          <w:rFonts w:hint="eastAsia" w:ascii="宋体" w:hAnsi="Times New Roman" w:eastAsia="宋体" w:cs="宋体"/>
          <w:kern w:val="0"/>
          <w:szCs w:val="21"/>
        </w:rPr>
        <w:br w:type="textWrapping"/>
      </w:r>
      <w:r>
        <w:rPr>
          <w:rFonts w:hint="eastAsia" w:ascii="宋体" w:hAnsi="Times New Roman" w:eastAsia="宋体" w:cs="宋体"/>
          <w:kern w:val="0"/>
          <w:szCs w:val="21"/>
        </w:rPr>
        <w:t>三、1787年宪法</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四、美国革命的遗产</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第二节 法国大革命（0.5学时）</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一、历史背景</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二、革命综述</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 xml:space="preserve">1、吉伦特派 </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w:t>
      </w:r>
      <w:r>
        <w:fldChar w:fldCharType="begin"/>
      </w:r>
      <w:r>
        <w:instrText xml:space="preserve"> HYPERLINK "http://baike.baidu.com/view/263647.htm" \t "_blank" </w:instrText>
      </w:r>
      <w:r>
        <w:fldChar w:fldCharType="separate"/>
      </w:r>
      <w:r>
        <w:rPr>
          <w:rFonts w:hint="eastAsia" w:ascii="宋体" w:hAnsi="Times New Roman" w:eastAsia="宋体" w:cs="宋体"/>
          <w:kern w:val="0"/>
          <w:szCs w:val="21"/>
        </w:rPr>
        <w:t>雅各宾派</w:t>
      </w:r>
      <w:r>
        <w:rPr>
          <w:rFonts w:hint="eastAsia" w:ascii="宋体" w:hAnsi="Times New Roman" w:eastAsia="宋体" w:cs="宋体"/>
          <w:kern w:val="0"/>
          <w:szCs w:val="21"/>
        </w:rPr>
        <w:fldChar w:fldCharType="end"/>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三、思想根源</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四、革命结局</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五、革命影响</w:t>
      </w:r>
    </w:p>
    <w:p>
      <w:pPr>
        <w:widowControl/>
        <w:snapToGrid w:val="0"/>
        <w:ind w:firstLine="420" w:firstLineChars="200"/>
        <w:jc w:val="left"/>
        <w:rPr>
          <w:rFonts w:ascii="宋体" w:hAnsi="Times New Roman" w:eastAsia="宋体" w:cs="宋体"/>
          <w:kern w:val="0"/>
          <w:szCs w:val="21"/>
        </w:rPr>
      </w:pPr>
      <w:bookmarkStart w:id="133" w:name="5_1"/>
      <w:bookmarkEnd w:id="133"/>
      <w:r>
        <w:rPr>
          <w:rFonts w:hint="eastAsia" w:ascii="宋体" w:hAnsi="Times New Roman" w:eastAsia="宋体" w:cs="宋体"/>
          <w:kern w:val="0"/>
          <w:szCs w:val="21"/>
        </w:rPr>
        <w:t>1、对国内</w:t>
      </w:r>
    </w:p>
    <w:p>
      <w:pPr>
        <w:widowControl/>
        <w:snapToGrid w:val="0"/>
        <w:ind w:firstLine="420" w:firstLineChars="200"/>
        <w:jc w:val="left"/>
        <w:rPr>
          <w:rFonts w:ascii="宋体" w:hAnsi="Times New Roman" w:eastAsia="宋体" w:cs="宋体"/>
          <w:kern w:val="0"/>
          <w:szCs w:val="21"/>
        </w:rPr>
      </w:pPr>
      <w:bookmarkStart w:id="134" w:name="5_2"/>
      <w:bookmarkEnd w:id="134"/>
      <w:r>
        <w:rPr>
          <w:rFonts w:hint="eastAsia" w:ascii="宋体" w:hAnsi="Times New Roman" w:eastAsia="宋体" w:cs="宋体"/>
          <w:kern w:val="0"/>
          <w:szCs w:val="21"/>
        </w:rPr>
        <w:t>2、对世界</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六、欧洲各国干涉法国大革命的原因</w:t>
      </w:r>
    </w:p>
    <w:p>
      <w:pPr>
        <w:widowControl/>
        <w:snapToGrid w:val="0"/>
        <w:ind w:firstLine="420" w:firstLineChars="200"/>
        <w:jc w:val="left"/>
        <w:rPr>
          <w:rFonts w:ascii="宋体" w:hAnsi="Times New Roman" w:eastAsia="宋体" w:cs="宋体"/>
          <w:kern w:val="0"/>
          <w:szCs w:val="21"/>
        </w:rPr>
      </w:pPr>
      <w:bookmarkStart w:id="135" w:name="8_6"/>
      <w:bookmarkEnd w:id="135"/>
      <w:r>
        <w:rPr>
          <w:rFonts w:hint="eastAsia" w:ascii="宋体" w:hAnsi="Times New Roman" w:eastAsia="宋体" w:cs="宋体"/>
          <w:kern w:val="0"/>
          <w:szCs w:val="21"/>
        </w:rPr>
        <w:t>第三节 工业革命（1学时）</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一、工业革命的概念</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二、工业革命在英国首先兴起的原因</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三、工业革命的影响</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四、工业革命的意义</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五、工业革命的传播</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六、对于工业革命的评价</w:t>
      </w:r>
    </w:p>
    <w:p>
      <w:pPr>
        <w:ind w:firstLine="411" w:firstLineChars="196"/>
        <w:rPr>
          <w:rFonts w:ascii="Times New Roman" w:hAnsi="Times New Roman" w:eastAsia="宋体" w:cs="Times New Roman"/>
          <w:b/>
          <w:szCs w:val="21"/>
        </w:rPr>
      </w:pPr>
      <w:r>
        <w:rPr>
          <w:rFonts w:hint="eastAsia" w:ascii="Times New Roman" w:hAnsi="Times New Roman" w:eastAsia="宋体" w:cs="Times New Roman"/>
          <w:b/>
          <w:szCs w:val="21"/>
        </w:rPr>
        <w:t>考核要求：</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1、识记三次革命的过程。</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2、掌握三次革命的性质。</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3、熟悉美国革命的遗产、法国革命的遗产、工业革命的影响。</w:t>
      </w:r>
    </w:p>
    <w:p>
      <w:pPr>
        <w:widowControl/>
        <w:snapToGrid w:val="0"/>
        <w:ind w:firstLine="420" w:firstLineChars="200"/>
        <w:jc w:val="left"/>
        <w:rPr>
          <w:rFonts w:ascii="宋体" w:hAnsi="Times New Roman" w:eastAsia="宋体" w:cs="宋体"/>
          <w:kern w:val="0"/>
          <w:szCs w:val="21"/>
        </w:rPr>
      </w:pPr>
    </w:p>
    <w:p>
      <w:pPr>
        <w:widowControl/>
        <w:snapToGrid w:val="0"/>
        <w:jc w:val="center"/>
        <w:rPr>
          <w:rFonts w:ascii="宋体" w:hAnsi="Times New Roman" w:eastAsia="宋体" w:cs="宋体"/>
          <w:b/>
          <w:kern w:val="0"/>
          <w:sz w:val="28"/>
          <w:szCs w:val="28"/>
        </w:rPr>
      </w:pPr>
      <w:r>
        <w:rPr>
          <w:rFonts w:hint="eastAsia" w:ascii="宋体" w:hAnsi="Times New Roman" w:eastAsia="宋体" w:cs="宋体"/>
          <w:b/>
          <w:kern w:val="0"/>
          <w:sz w:val="28"/>
          <w:szCs w:val="28"/>
        </w:rPr>
        <w:t>第十二章 民族主义的胜利</w:t>
      </w:r>
    </w:p>
    <w:p>
      <w:pPr>
        <w:ind w:firstLine="411" w:firstLineChars="196"/>
        <w:rPr>
          <w:rFonts w:ascii="Times New Roman" w:hAnsi="Times New Roman" w:eastAsia="黑体" w:cs="Times New Roman"/>
          <w:szCs w:val="21"/>
        </w:rPr>
      </w:pPr>
      <w:r>
        <w:rPr>
          <w:rFonts w:hint="eastAsia" w:ascii="Times New Roman" w:hAnsi="Times New Roman" w:eastAsia="宋体" w:cs="Times New Roman"/>
          <w:b/>
          <w:szCs w:val="21"/>
        </w:rPr>
        <w:t>教学要点：</w:t>
      </w:r>
      <w:r>
        <w:rPr>
          <w:rFonts w:ascii="宋体" w:hAnsi="宋体" w:eastAsia="宋体" w:cs="Times New Roman"/>
          <w:szCs w:val="24"/>
        </w:rPr>
        <w:t>“普鲁士道路”使普鲁士承担起统一德国的历史使命。</w:t>
      </w:r>
    </w:p>
    <w:p>
      <w:pPr>
        <w:ind w:firstLine="411" w:firstLineChars="196"/>
        <w:rPr>
          <w:rFonts w:ascii="Times New Roman" w:hAnsi="Times New Roman" w:eastAsia="宋体" w:cs="Times New Roman"/>
          <w:b/>
          <w:szCs w:val="21"/>
        </w:rPr>
      </w:pPr>
      <w:r>
        <w:rPr>
          <w:rFonts w:hint="eastAsia" w:ascii="Times New Roman" w:hAnsi="Times New Roman" w:eastAsia="宋体" w:cs="Times New Roman"/>
          <w:b/>
          <w:szCs w:val="21"/>
        </w:rPr>
        <w:t>教学时数：</w:t>
      </w:r>
    </w:p>
    <w:p>
      <w:pPr>
        <w:ind w:firstLine="411" w:firstLineChars="196"/>
        <w:rPr>
          <w:rFonts w:ascii="Times New Roman" w:hAnsi="Times New Roman" w:eastAsia="宋体" w:cs="Times New Roman"/>
          <w:szCs w:val="21"/>
        </w:rPr>
      </w:pPr>
      <w:r>
        <w:rPr>
          <w:rFonts w:hint="eastAsia" w:ascii="Times New Roman" w:hAnsi="Times New Roman" w:eastAsia="宋体" w:cs="Times New Roman"/>
          <w:szCs w:val="21"/>
        </w:rPr>
        <w:t>0（自学）</w:t>
      </w:r>
    </w:p>
    <w:p>
      <w:pPr>
        <w:ind w:firstLine="411" w:firstLineChars="196"/>
        <w:rPr>
          <w:rFonts w:ascii="Times New Roman" w:hAnsi="Times New Roman" w:eastAsia="宋体" w:cs="Times New Roman"/>
          <w:b/>
          <w:szCs w:val="21"/>
        </w:rPr>
      </w:pPr>
      <w:r>
        <w:rPr>
          <w:rFonts w:hint="eastAsia" w:ascii="Times New Roman" w:hAnsi="Times New Roman" w:eastAsia="宋体" w:cs="Times New Roman"/>
          <w:b/>
          <w:szCs w:val="21"/>
        </w:rPr>
        <w:t>教学内容：</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第一节 不平静的法国（自学）</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第二节 统一德国的出现（自学）</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第三节 俄国的崛起（自学）</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一、农奴制改革的背景</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二、农奴制改革的过程</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三、农奴制改革的意义</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第四节 欧洲列国（自学）</w:t>
      </w:r>
    </w:p>
    <w:p>
      <w:pPr>
        <w:ind w:firstLine="411" w:firstLineChars="196"/>
        <w:rPr>
          <w:rFonts w:ascii="Times New Roman" w:hAnsi="Times New Roman" w:eastAsia="宋体" w:cs="Times New Roman"/>
          <w:b/>
          <w:szCs w:val="21"/>
        </w:rPr>
      </w:pPr>
      <w:r>
        <w:rPr>
          <w:rFonts w:hint="eastAsia" w:ascii="Times New Roman" w:hAnsi="Times New Roman" w:eastAsia="宋体" w:cs="Times New Roman"/>
          <w:b/>
          <w:szCs w:val="21"/>
        </w:rPr>
        <w:t>考核要求：</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1、识记俄国的崛起。</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2、掌握法国制度的建立。</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3、熟悉德国的统一。</w:t>
      </w:r>
    </w:p>
    <w:p>
      <w:pPr>
        <w:widowControl/>
        <w:snapToGrid w:val="0"/>
        <w:ind w:firstLine="420" w:firstLineChars="200"/>
        <w:jc w:val="left"/>
        <w:rPr>
          <w:rFonts w:ascii="宋体" w:hAnsi="Times New Roman" w:eastAsia="宋体" w:cs="宋体"/>
          <w:kern w:val="0"/>
          <w:szCs w:val="21"/>
        </w:rPr>
      </w:pPr>
    </w:p>
    <w:p>
      <w:pPr>
        <w:widowControl/>
        <w:snapToGrid w:val="0"/>
        <w:jc w:val="center"/>
        <w:rPr>
          <w:rFonts w:ascii="宋体" w:hAnsi="Times New Roman" w:eastAsia="宋体" w:cs="宋体"/>
          <w:b/>
          <w:kern w:val="0"/>
          <w:sz w:val="28"/>
          <w:szCs w:val="28"/>
        </w:rPr>
      </w:pPr>
      <w:r>
        <w:rPr>
          <w:rFonts w:hint="eastAsia" w:ascii="宋体" w:hAnsi="Times New Roman" w:eastAsia="宋体" w:cs="宋体"/>
          <w:b/>
          <w:kern w:val="0"/>
          <w:sz w:val="28"/>
          <w:szCs w:val="28"/>
        </w:rPr>
        <w:t>第十三章 从浪漫到现实</w:t>
      </w:r>
    </w:p>
    <w:p>
      <w:pPr>
        <w:ind w:firstLine="411" w:firstLineChars="196"/>
        <w:rPr>
          <w:rFonts w:ascii="Times New Roman" w:hAnsi="Times New Roman" w:eastAsia="黑体" w:cs="Times New Roman"/>
          <w:szCs w:val="21"/>
        </w:rPr>
      </w:pPr>
      <w:r>
        <w:rPr>
          <w:rFonts w:hint="eastAsia" w:ascii="Times New Roman" w:hAnsi="Times New Roman" w:eastAsia="宋体" w:cs="Times New Roman"/>
          <w:b/>
          <w:szCs w:val="21"/>
        </w:rPr>
        <w:t>教学要点：</w:t>
      </w:r>
      <w:r>
        <w:rPr>
          <w:rFonts w:hint="eastAsia" w:ascii="宋体" w:hAnsi="宋体" w:eastAsia="宋体" w:cs="Times New Roman"/>
          <w:szCs w:val="24"/>
        </w:rPr>
        <w:t>浪漫主义文学在不同国家的发展；现实主义文学、艺术的代表人物和作品。</w:t>
      </w:r>
    </w:p>
    <w:p>
      <w:pPr>
        <w:ind w:firstLine="411" w:firstLineChars="196"/>
        <w:rPr>
          <w:rFonts w:ascii="Times New Roman" w:hAnsi="Times New Roman" w:eastAsia="宋体" w:cs="Times New Roman"/>
          <w:b/>
          <w:szCs w:val="21"/>
        </w:rPr>
      </w:pPr>
      <w:r>
        <w:rPr>
          <w:rFonts w:hint="eastAsia" w:ascii="Times New Roman" w:hAnsi="Times New Roman" w:eastAsia="宋体" w:cs="Times New Roman"/>
          <w:b/>
          <w:szCs w:val="21"/>
        </w:rPr>
        <w:t>教学时数：</w:t>
      </w:r>
    </w:p>
    <w:p>
      <w:pPr>
        <w:ind w:firstLine="411" w:firstLineChars="196"/>
        <w:rPr>
          <w:rFonts w:ascii="Times New Roman" w:hAnsi="Times New Roman" w:eastAsia="宋体" w:cs="Times New Roman"/>
          <w:szCs w:val="21"/>
        </w:rPr>
      </w:pPr>
      <w:r>
        <w:rPr>
          <w:rFonts w:hint="eastAsia" w:ascii="Times New Roman" w:hAnsi="Times New Roman" w:eastAsia="宋体" w:cs="Times New Roman"/>
          <w:szCs w:val="21"/>
        </w:rPr>
        <w:t>2学时</w:t>
      </w:r>
    </w:p>
    <w:p>
      <w:pPr>
        <w:ind w:firstLine="411" w:firstLineChars="196"/>
        <w:rPr>
          <w:rFonts w:ascii="Times New Roman" w:hAnsi="Times New Roman" w:eastAsia="宋体" w:cs="Times New Roman"/>
          <w:b/>
          <w:szCs w:val="21"/>
        </w:rPr>
      </w:pPr>
      <w:r>
        <w:rPr>
          <w:rFonts w:hint="eastAsia" w:ascii="Times New Roman" w:hAnsi="Times New Roman" w:eastAsia="宋体" w:cs="Times New Roman"/>
          <w:b/>
          <w:szCs w:val="21"/>
        </w:rPr>
        <w:t>教学内容：</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第一节 浪漫主义（1学时）</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一、浪漫主义文学</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1、浪漫主义文学产生的背景</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2、浪漫主义文学的基本特征</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3、浪漫主义文学的发展状况</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二、浪漫主义艺术</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1、浪漫主义绘画</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2、浪漫主义音乐</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第二节 现实主义（1学时）</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一、现实主义文学</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二、现实主义文学的基本特征</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1、客观、真实地描绘现实生活</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2、批判性、暴露性、改良性</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3、塑造典型环境中的典型性格</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三、现实主义文学的发展状况</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1、法国是批判现实主义的发源地。</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2、英国</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3、俄国</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4、美国</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5、其他国家</w:t>
      </w:r>
    </w:p>
    <w:p>
      <w:pPr>
        <w:ind w:firstLine="411" w:firstLineChars="196"/>
        <w:rPr>
          <w:rFonts w:ascii="Times New Roman" w:hAnsi="Times New Roman" w:eastAsia="宋体" w:cs="Times New Roman"/>
          <w:b/>
          <w:szCs w:val="21"/>
        </w:rPr>
      </w:pPr>
      <w:r>
        <w:rPr>
          <w:rFonts w:hint="eastAsia" w:ascii="Times New Roman" w:hAnsi="Times New Roman" w:eastAsia="宋体" w:cs="Times New Roman"/>
          <w:b/>
          <w:szCs w:val="21"/>
        </w:rPr>
        <w:t>考核要求：</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1、识记浪漫主义、现实主义的定义。</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2、掌握浪漫主义文学的基本特征、批判现实主义文学的基本特征。</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3、熟悉浪漫主义文学产生的背景、现实主义文学的发展状况。</w:t>
      </w:r>
    </w:p>
    <w:p>
      <w:pPr>
        <w:widowControl/>
        <w:snapToGrid w:val="0"/>
        <w:ind w:firstLine="420" w:firstLineChars="200"/>
        <w:jc w:val="left"/>
        <w:rPr>
          <w:rFonts w:ascii="宋体" w:hAnsi="Times New Roman" w:eastAsia="宋体" w:cs="宋体"/>
          <w:kern w:val="0"/>
          <w:szCs w:val="21"/>
        </w:rPr>
      </w:pPr>
    </w:p>
    <w:p>
      <w:pPr>
        <w:widowControl/>
        <w:snapToGrid w:val="0"/>
        <w:jc w:val="center"/>
        <w:rPr>
          <w:rFonts w:ascii="宋体" w:hAnsi="Times New Roman" w:eastAsia="宋体" w:cs="宋体"/>
          <w:b/>
          <w:kern w:val="0"/>
          <w:sz w:val="28"/>
          <w:szCs w:val="28"/>
        </w:rPr>
      </w:pPr>
      <w:r>
        <w:rPr>
          <w:rFonts w:hint="eastAsia" w:ascii="宋体" w:hAnsi="Times New Roman" w:eastAsia="宋体" w:cs="宋体"/>
          <w:b/>
          <w:kern w:val="0"/>
          <w:sz w:val="28"/>
          <w:szCs w:val="28"/>
        </w:rPr>
        <w:t>第十四章 美国因素——西方的新伙伴</w:t>
      </w:r>
    </w:p>
    <w:p>
      <w:pPr>
        <w:ind w:firstLine="411" w:firstLineChars="196"/>
        <w:rPr>
          <w:rFonts w:ascii="Times New Roman" w:hAnsi="Times New Roman" w:eastAsia="黑体" w:cs="Times New Roman"/>
          <w:szCs w:val="21"/>
        </w:rPr>
      </w:pPr>
      <w:r>
        <w:rPr>
          <w:rFonts w:hint="eastAsia" w:ascii="Times New Roman" w:hAnsi="Times New Roman" w:eastAsia="宋体" w:cs="Times New Roman"/>
          <w:b/>
          <w:szCs w:val="21"/>
        </w:rPr>
        <w:t>教学要点：</w:t>
      </w:r>
      <w:r>
        <w:rPr>
          <w:rFonts w:hint="eastAsia" w:ascii="宋体" w:hAnsi="宋体" w:eastAsia="宋体" w:cs="Times New Roman"/>
          <w:szCs w:val="24"/>
        </w:rPr>
        <w:t>美国崛起的因素。</w:t>
      </w:r>
    </w:p>
    <w:p>
      <w:pPr>
        <w:ind w:firstLine="411" w:firstLineChars="196"/>
        <w:rPr>
          <w:rFonts w:ascii="Times New Roman" w:hAnsi="Times New Roman" w:eastAsia="宋体" w:cs="Times New Roman"/>
          <w:b/>
          <w:szCs w:val="21"/>
        </w:rPr>
      </w:pPr>
      <w:r>
        <w:rPr>
          <w:rFonts w:hint="eastAsia" w:ascii="Times New Roman" w:hAnsi="Times New Roman" w:eastAsia="宋体" w:cs="Times New Roman"/>
          <w:b/>
          <w:szCs w:val="21"/>
        </w:rPr>
        <w:t>教学时数：</w:t>
      </w:r>
    </w:p>
    <w:p>
      <w:pPr>
        <w:ind w:firstLine="411" w:firstLineChars="196"/>
        <w:rPr>
          <w:rFonts w:ascii="Times New Roman" w:hAnsi="Times New Roman" w:eastAsia="宋体" w:cs="Times New Roman"/>
          <w:szCs w:val="21"/>
        </w:rPr>
      </w:pPr>
      <w:r>
        <w:rPr>
          <w:rFonts w:hint="eastAsia" w:ascii="Times New Roman" w:hAnsi="Times New Roman" w:eastAsia="宋体" w:cs="Times New Roman"/>
          <w:szCs w:val="21"/>
        </w:rPr>
        <w:t>2学时</w:t>
      </w:r>
    </w:p>
    <w:p>
      <w:pPr>
        <w:ind w:firstLine="411" w:firstLineChars="196"/>
        <w:rPr>
          <w:rFonts w:ascii="Times New Roman" w:hAnsi="Times New Roman" w:eastAsia="宋体" w:cs="Times New Roman"/>
          <w:b/>
          <w:szCs w:val="21"/>
        </w:rPr>
      </w:pPr>
      <w:r>
        <w:rPr>
          <w:rFonts w:hint="eastAsia" w:ascii="Times New Roman" w:hAnsi="Times New Roman" w:eastAsia="宋体" w:cs="Times New Roman"/>
          <w:b/>
          <w:szCs w:val="21"/>
        </w:rPr>
        <w:t>教学内容：</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第一节 西进运动（0.5学时）</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一、运动的主体</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二、运动历史背景</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三、运动的影响</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第二节 南北战争（0.5学时）</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一、南北战争的背景</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二、南北战争的过程</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三、南北战争的结果</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第三节 移民社会（自学）</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一、移民的原因</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二、移民的结果</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第四节 走向世界（0.5学时）</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一、19世纪末美国重要大事件</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1、美西战争</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2、“门户开放”政策</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二、一战中的美国</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三、经济危机</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四、二战</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第五节 霸主地位（0.5学时）</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一、战后美国经济发展为大国</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二、美国科研和技术贡献</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三、联合国的成立</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四、美苏冷战</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五、美国经济再次快速发展</w:t>
      </w:r>
    </w:p>
    <w:p>
      <w:pPr>
        <w:ind w:firstLine="411" w:firstLineChars="196"/>
        <w:rPr>
          <w:rFonts w:ascii="Times New Roman" w:hAnsi="Times New Roman" w:eastAsia="宋体" w:cs="Times New Roman"/>
          <w:b/>
          <w:szCs w:val="21"/>
        </w:rPr>
      </w:pPr>
      <w:r>
        <w:rPr>
          <w:rFonts w:hint="eastAsia" w:ascii="Times New Roman" w:hAnsi="Times New Roman" w:eastAsia="宋体" w:cs="Times New Roman"/>
          <w:b/>
          <w:szCs w:val="21"/>
        </w:rPr>
        <w:t>考核要求：</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1、识记西进运动的主体、南北战争的过程。</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2、掌握西进运动历史背景、南北战争的背景。</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3、熟悉战后美国经济发展为大国。</w:t>
      </w:r>
    </w:p>
    <w:p>
      <w:pPr>
        <w:widowControl/>
        <w:snapToGrid w:val="0"/>
        <w:ind w:firstLine="420" w:firstLineChars="200"/>
        <w:jc w:val="left"/>
        <w:rPr>
          <w:rFonts w:ascii="宋体" w:hAnsi="Times New Roman" w:eastAsia="宋体" w:cs="宋体"/>
          <w:kern w:val="0"/>
          <w:szCs w:val="21"/>
        </w:rPr>
      </w:pPr>
    </w:p>
    <w:p>
      <w:pPr>
        <w:widowControl/>
        <w:snapToGrid w:val="0"/>
        <w:jc w:val="center"/>
        <w:rPr>
          <w:rFonts w:ascii="宋体" w:hAnsi="Times New Roman" w:eastAsia="宋体" w:cs="宋体"/>
          <w:b/>
          <w:kern w:val="0"/>
          <w:sz w:val="28"/>
          <w:szCs w:val="28"/>
        </w:rPr>
      </w:pPr>
      <w:r>
        <w:rPr>
          <w:rFonts w:hint="eastAsia" w:ascii="宋体" w:hAnsi="Times New Roman" w:eastAsia="宋体" w:cs="宋体"/>
          <w:b/>
          <w:kern w:val="0"/>
          <w:sz w:val="28"/>
          <w:szCs w:val="28"/>
        </w:rPr>
        <w:t>第十五章 哲学的新繁荣</w:t>
      </w:r>
    </w:p>
    <w:p>
      <w:pPr>
        <w:ind w:firstLine="411" w:firstLineChars="196"/>
        <w:rPr>
          <w:rFonts w:ascii="Times New Roman" w:hAnsi="Times New Roman" w:eastAsia="黑体" w:cs="Times New Roman"/>
          <w:szCs w:val="21"/>
        </w:rPr>
      </w:pPr>
      <w:r>
        <w:rPr>
          <w:rFonts w:hint="eastAsia" w:ascii="Times New Roman" w:hAnsi="Times New Roman" w:eastAsia="宋体" w:cs="Times New Roman"/>
          <w:b/>
          <w:szCs w:val="21"/>
        </w:rPr>
        <w:t>教学要点：</w:t>
      </w:r>
      <w:r>
        <w:rPr>
          <w:rFonts w:hint="eastAsia" w:ascii="宋体" w:hAnsi="Times New Roman" w:eastAsia="宋体" w:cs="宋体"/>
          <w:kern w:val="0"/>
          <w:szCs w:val="21"/>
        </w:rPr>
        <w:t>古典主义哲学。</w:t>
      </w:r>
    </w:p>
    <w:p>
      <w:pPr>
        <w:ind w:firstLine="411" w:firstLineChars="196"/>
        <w:rPr>
          <w:rFonts w:ascii="Times New Roman" w:hAnsi="Times New Roman" w:eastAsia="宋体" w:cs="Times New Roman"/>
          <w:b/>
          <w:szCs w:val="21"/>
        </w:rPr>
      </w:pPr>
      <w:r>
        <w:rPr>
          <w:rFonts w:hint="eastAsia" w:ascii="Times New Roman" w:hAnsi="Times New Roman" w:eastAsia="宋体" w:cs="Times New Roman"/>
          <w:b/>
          <w:szCs w:val="21"/>
        </w:rPr>
        <w:t>教学时数：</w:t>
      </w:r>
    </w:p>
    <w:p>
      <w:pPr>
        <w:ind w:firstLine="411" w:firstLineChars="196"/>
        <w:rPr>
          <w:rFonts w:ascii="Times New Roman" w:hAnsi="Times New Roman" w:eastAsia="宋体" w:cs="Times New Roman"/>
          <w:szCs w:val="21"/>
        </w:rPr>
      </w:pPr>
      <w:r>
        <w:rPr>
          <w:rFonts w:hint="eastAsia" w:ascii="Times New Roman" w:hAnsi="Times New Roman" w:eastAsia="宋体" w:cs="Times New Roman"/>
          <w:szCs w:val="21"/>
        </w:rPr>
        <w:t>2学时</w:t>
      </w:r>
    </w:p>
    <w:p>
      <w:pPr>
        <w:ind w:firstLine="411" w:firstLineChars="196"/>
        <w:rPr>
          <w:rFonts w:ascii="Times New Roman" w:hAnsi="Times New Roman" w:eastAsia="宋体" w:cs="Times New Roman"/>
          <w:b/>
          <w:szCs w:val="21"/>
        </w:rPr>
      </w:pPr>
      <w:r>
        <w:rPr>
          <w:rFonts w:hint="eastAsia" w:ascii="Times New Roman" w:hAnsi="Times New Roman" w:eastAsia="宋体" w:cs="Times New Roman"/>
          <w:b/>
          <w:szCs w:val="21"/>
        </w:rPr>
        <w:t>教学内容：</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第一节 19世纪的哲学（1学时）</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一、古典主义</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1、康德</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2、费希特</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3、黑格尔</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4、费尔巴哈</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 xml:space="preserve">二、唯意志主义 </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叔本华的生命意志</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三、实证主义</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四、马克思主义</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1、马克思主义的理论来源</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2、唯物的辩证法</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第二节 现代哲学思想（1学时）</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一、权力意志</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尼采的权力意志</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二、弗洛伊德主义</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三、现象学</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四、存在主义</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五、结构主义</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六、后结构主义和解构主义</w:t>
      </w:r>
    </w:p>
    <w:p>
      <w:pPr>
        <w:ind w:firstLine="411" w:firstLineChars="196"/>
        <w:rPr>
          <w:rFonts w:ascii="Times New Roman" w:hAnsi="Times New Roman" w:eastAsia="宋体" w:cs="Times New Roman"/>
          <w:b/>
          <w:szCs w:val="21"/>
        </w:rPr>
      </w:pPr>
      <w:r>
        <w:rPr>
          <w:rFonts w:hint="eastAsia" w:ascii="Times New Roman" w:hAnsi="Times New Roman" w:eastAsia="宋体" w:cs="Times New Roman"/>
          <w:b/>
          <w:szCs w:val="21"/>
        </w:rPr>
        <w:t>考核要求：</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1、识记主要哲学家的思想。</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2、掌握古典哲学产生过程和基本特点、弗洛伊德主义的观点。</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3、熟悉现代哲学思想流派。</w:t>
      </w:r>
    </w:p>
    <w:p>
      <w:pPr>
        <w:widowControl/>
        <w:snapToGrid w:val="0"/>
        <w:ind w:firstLine="420" w:firstLineChars="200"/>
        <w:jc w:val="left"/>
        <w:rPr>
          <w:rFonts w:ascii="宋体" w:hAnsi="Times New Roman" w:eastAsia="宋体" w:cs="宋体"/>
          <w:kern w:val="0"/>
          <w:szCs w:val="21"/>
        </w:rPr>
      </w:pPr>
    </w:p>
    <w:p>
      <w:pPr>
        <w:widowControl/>
        <w:snapToGrid w:val="0"/>
        <w:jc w:val="center"/>
        <w:rPr>
          <w:rFonts w:ascii="宋体" w:hAnsi="Times New Roman" w:eastAsia="宋体" w:cs="宋体"/>
          <w:b/>
          <w:kern w:val="0"/>
          <w:sz w:val="28"/>
          <w:szCs w:val="28"/>
        </w:rPr>
      </w:pPr>
      <w:r>
        <w:rPr>
          <w:rFonts w:hint="eastAsia" w:ascii="宋体" w:hAnsi="Times New Roman" w:eastAsia="宋体" w:cs="宋体"/>
          <w:b/>
          <w:kern w:val="0"/>
          <w:sz w:val="28"/>
          <w:szCs w:val="28"/>
        </w:rPr>
        <w:t>第十六章 社会主义：从空想到科学</w:t>
      </w:r>
    </w:p>
    <w:p>
      <w:pPr>
        <w:widowControl/>
        <w:snapToGrid w:val="0"/>
        <w:ind w:firstLine="411" w:firstLineChars="196"/>
        <w:jc w:val="left"/>
        <w:rPr>
          <w:rFonts w:ascii="宋体" w:hAnsi="Times New Roman" w:eastAsia="宋体" w:cs="宋体"/>
          <w:kern w:val="0"/>
          <w:szCs w:val="21"/>
        </w:rPr>
      </w:pPr>
      <w:r>
        <w:rPr>
          <w:rFonts w:hint="eastAsia" w:ascii="Times New Roman" w:hAnsi="Times New Roman" w:eastAsia="宋体" w:cs="Times New Roman"/>
          <w:b/>
          <w:szCs w:val="21"/>
        </w:rPr>
        <w:t>教学要点：</w:t>
      </w:r>
      <w:r>
        <w:rPr>
          <w:rFonts w:hint="eastAsia" w:ascii="宋体" w:hAnsi="宋体" w:eastAsia="宋体" w:cs="Times New Roman"/>
          <w:bCs/>
          <w:szCs w:val="21"/>
        </w:rPr>
        <w:t>社会主义思潮的产生，</w:t>
      </w:r>
      <w:r>
        <w:rPr>
          <w:rFonts w:hint="eastAsia" w:ascii="宋体" w:hAnsi="宋体" w:eastAsia="宋体" w:cs="宋体"/>
          <w:bCs/>
          <w:kern w:val="0"/>
          <w:szCs w:val="21"/>
        </w:rPr>
        <w:t>空想社会主义的代表</w:t>
      </w:r>
      <w:r>
        <w:rPr>
          <w:rFonts w:hint="eastAsia" w:ascii="宋体" w:hAnsi="Times New Roman" w:eastAsia="宋体" w:cs="宋体"/>
          <w:kern w:val="0"/>
          <w:szCs w:val="21"/>
        </w:rPr>
        <w:t>。</w:t>
      </w:r>
    </w:p>
    <w:p>
      <w:pPr>
        <w:ind w:firstLine="411" w:firstLineChars="196"/>
        <w:rPr>
          <w:rFonts w:ascii="Times New Roman" w:hAnsi="Times New Roman" w:eastAsia="宋体" w:cs="Times New Roman"/>
          <w:b/>
          <w:szCs w:val="21"/>
        </w:rPr>
      </w:pPr>
      <w:r>
        <w:rPr>
          <w:rFonts w:hint="eastAsia" w:ascii="Times New Roman" w:hAnsi="Times New Roman" w:eastAsia="宋体" w:cs="Times New Roman"/>
          <w:b/>
          <w:szCs w:val="21"/>
        </w:rPr>
        <w:t>教学时数：</w:t>
      </w:r>
    </w:p>
    <w:p>
      <w:pPr>
        <w:ind w:firstLine="411" w:firstLineChars="196"/>
        <w:rPr>
          <w:rFonts w:ascii="Times New Roman" w:hAnsi="Times New Roman" w:eastAsia="宋体" w:cs="Times New Roman"/>
          <w:szCs w:val="21"/>
        </w:rPr>
      </w:pPr>
      <w:r>
        <w:rPr>
          <w:rFonts w:hint="eastAsia" w:ascii="Times New Roman" w:hAnsi="Times New Roman" w:eastAsia="宋体" w:cs="Times New Roman"/>
          <w:szCs w:val="21"/>
        </w:rPr>
        <w:t>0（自学）</w:t>
      </w:r>
    </w:p>
    <w:p>
      <w:pPr>
        <w:ind w:firstLine="411" w:firstLineChars="196"/>
        <w:rPr>
          <w:rFonts w:ascii="Times New Roman" w:hAnsi="Times New Roman" w:eastAsia="宋体" w:cs="Times New Roman"/>
          <w:b/>
          <w:szCs w:val="21"/>
        </w:rPr>
      </w:pPr>
      <w:r>
        <w:rPr>
          <w:rFonts w:hint="eastAsia" w:ascii="Times New Roman" w:hAnsi="Times New Roman" w:eastAsia="宋体" w:cs="Times New Roman"/>
          <w:b/>
          <w:szCs w:val="21"/>
        </w:rPr>
        <w:t>教学内容：</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第一节 社会主义思潮的产生（自学）</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一、社会主义产生的社会根源</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1、法国大革命</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2、工业革命</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3、周期性的经济危机</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二、社会主义思潮的思想根源</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1、古代大同思想的胚芽</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2、乌托邦思想</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3、平均社会主义</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三、空想社会主义</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1、圣西门</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2、傅立叶</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3、欧文</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第二节 科学社会主义的创立（自学）</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一、科学社会主义理论的创立</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1、德国古典哲学</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2、英国古典经济学</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3、法国空想社会主义</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二、共产主义同盟与《共产党宣言》</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1、共产主义者同盟</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2、《共产党宣言》</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三、马克思主义诞生的社会历史条件</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1、科学社会主义诞生的社会背景和阶级基础</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2、近代欧洲工人运动的发展呼唤新的社会主义理论</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第三节 社会主义思想的遗产（自学）</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一、对经济力量的强调，开阔了历史学家的思路</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二、阶级斗争学说，为社会科学分析家分析社会提供了新的工具</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三、对西方劳动人民争取自由、社会平等、自身条件的改善起到了积极的作用</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四、社会主义制度的实践，丰富了人们的认识</w:t>
      </w:r>
    </w:p>
    <w:p>
      <w:pPr>
        <w:ind w:firstLine="411" w:firstLineChars="196"/>
        <w:rPr>
          <w:rFonts w:ascii="Times New Roman" w:hAnsi="Times New Roman" w:eastAsia="宋体" w:cs="Times New Roman"/>
          <w:b/>
          <w:szCs w:val="21"/>
        </w:rPr>
      </w:pPr>
      <w:r>
        <w:rPr>
          <w:rFonts w:hint="eastAsia" w:ascii="Times New Roman" w:hAnsi="Times New Roman" w:eastAsia="宋体" w:cs="Times New Roman"/>
          <w:b/>
          <w:szCs w:val="21"/>
        </w:rPr>
        <w:t>考核要求：</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1、识记乌托邦思想、圣西门、傅立叶、欧文。</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2、掌握社会主义产生的社会根源、科学社会主义理论的创立。</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3、熟悉马克思主义诞生的社会历史条件。</w:t>
      </w:r>
    </w:p>
    <w:p>
      <w:pPr>
        <w:widowControl/>
        <w:snapToGrid w:val="0"/>
        <w:ind w:firstLine="420" w:firstLineChars="200"/>
        <w:jc w:val="left"/>
        <w:rPr>
          <w:rFonts w:ascii="宋体" w:hAnsi="Times New Roman" w:eastAsia="宋体" w:cs="宋体"/>
          <w:kern w:val="0"/>
          <w:szCs w:val="21"/>
        </w:rPr>
      </w:pPr>
    </w:p>
    <w:p>
      <w:pPr>
        <w:widowControl/>
        <w:snapToGrid w:val="0"/>
        <w:jc w:val="center"/>
        <w:rPr>
          <w:rFonts w:ascii="宋体" w:hAnsi="Times New Roman" w:eastAsia="宋体" w:cs="宋体"/>
          <w:b/>
          <w:kern w:val="0"/>
          <w:sz w:val="28"/>
          <w:szCs w:val="28"/>
        </w:rPr>
      </w:pPr>
      <w:r>
        <w:rPr>
          <w:rFonts w:hint="eastAsia" w:ascii="宋体" w:hAnsi="Times New Roman" w:eastAsia="宋体" w:cs="宋体"/>
          <w:b/>
          <w:kern w:val="0"/>
          <w:sz w:val="28"/>
          <w:szCs w:val="28"/>
        </w:rPr>
        <w:t>第十七章 现代主义大潮</w:t>
      </w:r>
    </w:p>
    <w:p>
      <w:pPr>
        <w:widowControl/>
        <w:snapToGrid w:val="0"/>
        <w:ind w:firstLine="411" w:firstLineChars="196"/>
        <w:jc w:val="left"/>
        <w:rPr>
          <w:rFonts w:ascii="宋体" w:hAnsi="Times New Roman" w:eastAsia="宋体" w:cs="宋体"/>
          <w:kern w:val="0"/>
          <w:szCs w:val="21"/>
        </w:rPr>
      </w:pPr>
      <w:r>
        <w:rPr>
          <w:rFonts w:hint="eastAsia" w:ascii="Times New Roman" w:hAnsi="Times New Roman" w:eastAsia="宋体" w:cs="Times New Roman"/>
          <w:b/>
          <w:szCs w:val="21"/>
        </w:rPr>
        <w:t>教学要点：</w:t>
      </w:r>
      <w:r>
        <w:rPr>
          <w:rFonts w:hint="eastAsia" w:ascii="宋体" w:hAnsi="Times New Roman" w:eastAsia="宋体" w:cs="宋体"/>
          <w:kern w:val="0"/>
          <w:szCs w:val="21"/>
        </w:rPr>
        <w:t xml:space="preserve"> 现代派艺术的发展及流派。</w:t>
      </w:r>
    </w:p>
    <w:p>
      <w:pPr>
        <w:ind w:firstLine="411" w:firstLineChars="196"/>
        <w:rPr>
          <w:rFonts w:ascii="Times New Roman" w:hAnsi="Times New Roman" w:eastAsia="宋体" w:cs="Times New Roman"/>
          <w:b/>
          <w:szCs w:val="21"/>
        </w:rPr>
      </w:pPr>
      <w:r>
        <w:rPr>
          <w:rFonts w:hint="eastAsia" w:ascii="Times New Roman" w:hAnsi="Times New Roman" w:eastAsia="宋体" w:cs="Times New Roman"/>
          <w:b/>
          <w:szCs w:val="21"/>
        </w:rPr>
        <w:t>教学时数：</w:t>
      </w:r>
    </w:p>
    <w:p>
      <w:pPr>
        <w:ind w:firstLine="411" w:firstLineChars="196"/>
        <w:rPr>
          <w:rFonts w:ascii="Times New Roman" w:hAnsi="Times New Roman" w:eastAsia="宋体" w:cs="Times New Roman"/>
          <w:szCs w:val="21"/>
        </w:rPr>
      </w:pPr>
      <w:r>
        <w:rPr>
          <w:rFonts w:hint="eastAsia" w:ascii="Times New Roman" w:hAnsi="Times New Roman" w:eastAsia="宋体" w:cs="Times New Roman"/>
          <w:szCs w:val="21"/>
        </w:rPr>
        <w:t>2学时</w:t>
      </w:r>
    </w:p>
    <w:p>
      <w:pPr>
        <w:ind w:firstLine="411" w:firstLineChars="196"/>
        <w:rPr>
          <w:rFonts w:ascii="Times New Roman" w:hAnsi="Times New Roman" w:eastAsia="宋体" w:cs="Times New Roman"/>
          <w:b/>
          <w:szCs w:val="21"/>
        </w:rPr>
      </w:pPr>
      <w:r>
        <w:rPr>
          <w:rFonts w:hint="eastAsia" w:ascii="Times New Roman" w:hAnsi="Times New Roman" w:eastAsia="宋体" w:cs="Times New Roman"/>
          <w:b/>
          <w:szCs w:val="21"/>
        </w:rPr>
        <w:t>教学内容：</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第一节 现代主义出现的背景（1学时）</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一、社会、宗教方面</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二、哲学思想家</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三、科学危机</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四、承上启下的罗丹</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五、蒙克</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第二节 现代主义流派（1学时）</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一、印象派</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1、埃德加·德加</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2、奥古斯特·雷诺阿</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3、克洛德·莫奈</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4、爱德华·马奈</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5、后印象派（塞尚、高更、梵高）</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二、野兽派</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1、马蒂斯</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2、鲁奥</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3、布拉曼克</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4、杜菲</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 xml:space="preserve">5、特朗 </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三、立体派</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1、毕加索</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2、勒泽</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3、布拉克</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4、格莱士</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四、表现主义</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1、诺尔德</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2、基希纳</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3、恩斯特</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4、勋柏格（音乐）</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5、韦勃恩（音乐）</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五、达达派</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1、杜尚</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六、超现实主义派</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1、米罗·恩斯特</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2、伊夫·唐吉</w:t>
      </w:r>
    </w:p>
    <w:p>
      <w:pPr>
        <w:ind w:firstLine="411" w:firstLineChars="196"/>
        <w:rPr>
          <w:rFonts w:ascii="Times New Roman" w:hAnsi="Times New Roman" w:eastAsia="宋体" w:cs="Times New Roman"/>
          <w:b/>
          <w:szCs w:val="21"/>
        </w:rPr>
      </w:pPr>
      <w:r>
        <w:rPr>
          <w:rFonts w:hint="eastAsia" w:ascii="Times New Roman" w:hAnsi="Times New Roman" w:eastAsia="宋体" w:cs="Times New Roman"/>
          <w:b/>
          <w:szCs w:val="21"/>
        </w:rPr>
        <w:t>考核要求：</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1、识记罗丹、蒙克、莫奈、马奈、马蒂斯、毕加索、杜尚等艺术家的作品特色。</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2、掌握现代主义出现的背景、立体派的特点。</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3、熟悉现代派艺术的主要流派。</w:t>
      </w:r>
    </w:p>
    <w:p>
      <w:pPr>
        <w:widowControl/>
        <w:snapToGrid w:val="0"/>
        <w:ind w:firstLine="420" w:firstLineChars="200"/>
        <w:jc w:val="left"/>
        <w:rPr>
          <w:rFonts w:ascii="宋体" w:hAnsi="Times New Roman" w:eastAsia="宋体" w:cs="宋体"/>
          <w:kern w:val="0"/>
          <w:szCs w:val="21"/>
        </w:rPr>
      </w:pPr>
    </w:p>
    <w:p>
      <w:pPr>
        <w:widowControl/>
        <w:snapToGrid w:val="0"/>
        <w:jc w:val="center"/>
        <w:rPr>
          <w:rFonts w:ascii="宋体" w:hAnsi="Times New Roman" w:eastAsia="宋体" w:cs="宋体"/>
          <w:b/>
          <w:kern w:val="0"/>
          <w:sz w:val="28"/>
          <w:szCs w:val="28"/>
        </w:rPr>
      </w:pPr>
      <w:r>
        <w:rPr>
          <w:rFonts w:hint="eastAsia" w:ascii="宋体" w:hAnsi="Times New Roman" w:eastAsia="宋体" w:cs="宋体"/>
          <w:b/>
          <w:kern w:val="0"/>
          <w:sz w:val="28"/>
          <w:szCs w:val="28"/>
        </w:rPr>
        <w:t>第十八章 实验的时代 多彩的文学</w:t>
      </w:r>
    </w:p>
    <w:p>
      <w:pPr>
        <w:widowControl/>
        <w:snapToGrid w:val="0"/>
        <w:ind w:firstLine="411" w:firstLineChars="196"/>
        <w:jc w:val="left"/>
        <w:rPr>
          <w:rFonts w:ascii="宋体" w:hAnsi="Times New Roman" w:eastAsia="宋体" w:cs="宋体"/>
          <w:kern w:val="0"/>
          <w:szCs w:val="21"/>
        </w:rPr>
      </w:pPr>
      <w:r>
        <w:rPr>
          <w:rFonts w:hint="eastAsia" w:ascii="Times New Roman" w:hAnsi="Times New Roman" w:eastAsia="宋体" w:cs="Times New Roman"/>
          <w:b/>
          <w:szCs w:val="21"/>
        </w:rPr>
        <w:t>教学要点：</w:t>
      </w:r>
      <w:r>
        <w:rPr>
          <w:rFonts w:hint="eastAsia" w:ascii="宋体" w:hAnsi="Times New Roman" w:eastAsia="宋体" w:cs="宋体"/>
          <w:kern w:val="0"/>
          <w:szCs w:val="21"/>
        </w:rPr>
        <w:t>各国文学作家及代表作。</w:t>
      </w:r>
    </w:p>
    <w:p>
      <w:pPr>
        <w:ind w:firstLine="411" w:firstLineChars="196"/>
        <w:rPr>
          <w:rFonts w:ascii="Times New Roman" w:hAnsi="Times New Roman" w:eastAsia="宋体" w:cs="Times New Roman"/>
          <w:b/>
          <w:szCs w:val="21"/>
        </w:rPr>
      </w:pPr>
      <w:r>
        <w:rPr>
          <w:rFonts w:hint="eastAsia" w:ascii="Times New Roman" w:hAnsi="Times New Roman" w:eastAsia="宋体" w:cs="Times New Roman"/>
          <w:b/>
          <w:szCs w:val="21"/>
        </w:rPr>
        <w:t>教学时数：</w:t>
      </w:r>
    </w:p>
    <w:p>
      <w:pPr>
        <w:ind w:firstLine="411" w:firstLineChars="196"/>
        <w:rPr>
          <w:rFonts w:ascii="Times New Roman" w:hAnsi="Times New Roman" w:eastAsia="宋体" w:cs="Times New Roman"/>
          <w:b/>
          <w:szCs w:val="21"/>
        </w:rPr>
      </w:pPr>
      <w:r>
        <w:rPr>
          <w:rFonts w:hint="eastAsia" w:ascii="Times New Roman" w:hAnsi="Times New Roman" w:eastAsia="宋体" w:cs="Times New Roman"/>
          <w:szCs w:val="21"/>
        </w:rPr>
        <w:t>0（自学</w:t>
      </w:r>
      <w:r>
        <w:rPr>
          <w:rFonts w:hint="eastAsia" w:ascii="Times New Roman" w:hAnsi="Times New Roman" w:eastAsia="宋体" w:cs="Times New Roman"/>
          <w:b/>
          <w:szCs w:val="21"/>
        </w:rPr>
        <w:t>）</w:t>
      </w:r>
    </w:p>
    <w:p>
      <w:pPr>
        <w:ind w:firstLine="411" w:firstLineChars="196"/>
        <w:rPr>
          <w:rFonts w:ascii="Times New Roman" w:hAnsi="Times New Roman" w:eastAsia="宋体" w:cs="Times New Roman"/>
          <w:b/>
          <w:szCs w:val="21"/>
        </w:rPr>
      </w:pPr>
      <w:r>
        <w:rPr>
          <w:rFonts w:hint="eastAsia" w:ascii="Times New Roman" w:hAnsi="Times New Roman" w:eastAsia="宋体" w:cs="Times New Roman"/>
          <w:b/>
          <w:szCs w:val="21"/>
        </w:rPr>
        <w:t>教学内容：</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第一节 英国文学</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 xml:space="preserve">一、19世纪是英国小说的黄金时代 </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 xml:space="preserve">二、20世纪初，对现实主义的沿袭 </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三、现代主义文学</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1、劳伦斯</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2、伍尔夫</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3、乔伊斯</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4、艾略特</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四、战后英国小说</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1、20世纪60年代</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2、20世纪80、90年代</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五、戏剧</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1、19世纪末，英国迎来戏剧的复兴</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2、战后戏剧</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六、诗歌</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1、托马斯</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2、运动派</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第二节 美国文学</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一、现实主义</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二、现代主义</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三、战后文学</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1、南方文学</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2、黑人新作家</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3、犹太裔作家</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4、诗歌派别</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5、戏剧</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6、华裔美国文学</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第三节 法国文学</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一、意识流小说</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二、超现实主义</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三、存在主义</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四、新小说</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五、荒诞派戏剧</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六、原样派</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第四节 德国文学</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一、现代主义</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二、流亡文学</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三、两德文学</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四、转折文学</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第五节 俄罗斯文学</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一、勃洛克</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二、福尔曼诺夫</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三、绥拉菲莫维奇</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四、法捷耶夫</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五、高尔基</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六、阿.托尔斯泰</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七、肖洛霍夫</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八、爱伦堡</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九、帕斯捷儿纳克</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十、索尔仁尼琴</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十一、艾特玛托夫</w:t>
      </w:r>
    </w:p>
    <w:p>
      <w:pPr>
        <w:ind w:firstLine="411" w:firstLineChars="196"/>
        <w:rPr>
          <w:rFonts w:ascii="Times New Roman" w:hAnsi="Times New Roman" w:eastAsia="宋体" w:cs="Times New Roman"/>
          <w:b/>
          <w:szCs w:val="21"/>
        </w:rPr>
      </w:pPr>
      <w:r>
        <w:rPr>
          <w:rFonts w:hint="eastAsia" w:ascii="Times New Roman" w:hAnsi="Times New Roman" w:eastAsia="宋体" w:cs="Times New Roman"/>
          <w:b/>
          <w:szCs w:val="21"/>
        </w:rPr>
        <w:t>考核要求：</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1、识记劳伦斯、伍尔夫、华裔美国文学等。</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2、掌握现代英国文学的发展特点、法国意识流小说、德国文学的现代主义。</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3、熟悉美国现代文学发展轨迹。</w:t>
      </w:r>
    </w:p>
    <w:p>
      <w:pPr>
        <w:widowControl/>
        <w:snapToGrid w:val="0"/>
        <w:ind w:firstLine="420" w:firstLineChars="200"/>
        <w:jc w:val="left"/>
        <w:rPr>
          <w:rFonts w:ascii="宋体" w:hAnsi="Times New Roman" w:eastAsia="宋体" w:cs="宋体"/>
          <w:kern w:val="0"/>
          <w:szCs w:val="21"/>
        </w:rPr>
      </w:pPr>
    </w:p>
    <w:p>
      <w:pPr>
        <w:widowControl/>
        <w:snapToGrid w:val="0"/>
        <w:jc w:val="center"/>
        <w:rPr>
          <w:rFonts w:ascii="宋体" w:hAnsi="Times New Roman" w:eastAsia="宋体" w:cs="宋体"/>
          <w:b/>
          <w:kern w:val="0"/>
          <w:sz w:val="28"/>
          <w:szCs w:val="28"/>
        </w:rPr>
      </w:pPr>
      <w:r>
        <w:rPr>
          <w:rFonts w:hint="eastAsia" w:ascii="宋体" w:hAnsi="Times New Roman" w:eastAsia="宋体" w:cs="宋体"/>
          <w:b/>
          <w:kern w:val="0"/>
          <w:sz w:val="28"/>
          <w:szCs w:val="28"/>
        </w:rPr>
        <w:t>第十九章 从大冲突到大融合</w:t>
      </w:r>
    </w:p>
    <w:p>
      <w:pPr>
        <w:widowControl/>
        <w:snapToGrid w:val="0"/>
        <w:ind w:firstLine="411" w:firstLineChars="196"/>
        <w:jc w:val="left"/>
        <w:rPr>
          <w:rFonts w:ascii="宋体" w:hAnsi="Times New Roman" w:eastAsia="宋体" w:cs="宋体"/>
          <w:kern w:val="0"/>
          <w:szCs w:val="21"/>
        </w:rPr>
      </w:pPr>
      <w:r>
        <w:rPr>
          <w:rFonts w:hint="eastAsia" w:ascii="Times New Roman" w:hAnsi="Times New Roman" w:eastAsia="宋体" w:cs="Times New Roman"/>
          <w:b/>
          <w:szCs w:val="21"/>
        </w:rPr>
        <w:t>教学要点：</w:t>
      </w:r>
      <w:r>
        <w:rPr>
          <w:rFonts w:hint="eastAsia" w:ascii="宋体" w:hAnsi="Times New Roman" w:eastAsia="宋体" w:cs="宋体"/>
          <w:kern w:val="0"/>
          <w:szCs w:val="21"/>
        </w:rPr>
        <w:t>爱因斯坦的相对论，东西对立。</w:t>
      </w:r>
    </w:p>
    <w:p>
      <w:pPr>
        <w:ind w:firstLine="411" w:firstLineChars="196"/>
        <w:rPr>
          <w:rFonts w:ascii="Times New Roman" w:hAnsi="Times New Roman" w:eastAsia="宋体" w:cs="Times New Roman"/>
          <w:b/>
          <w:szCs w:val="21"/>
        </w:rPr>
      </w:pPr>
      <w:r>
        <w:rPr>
          <w:rFonts w:hint="eastAsia" w:ascii="Times New Roman" w:hAnsi="Times New Roman" w:eastAsia="宋体" w:cs="Times New Roman"/>
          <w:b/>
          <w:szCs w:val="21"/>
        </w:rPr>
        <w:t>教学时数：</w:t>
      </w:r>
    </w:p>
    <w:p>
      <w:pPr>
        <w:ind w:firstLine="411" w:firstLineChars="196"/>
        <w:rPr>
          <w:rFonts w:ascii="Times New Roman" w:hAnsi="Times New Roman" w:eastAsia="宋体" w:cs="Times New Roman"/>
          <w:szCs w:val="21"/>
        </w:rPr>
      </w:pPr>
      <w:r>
        <w:rPr>
          <w:rFonts w:hint="eastAsia" w:ascii="Times New Roman" w:hAnsi="Times New Roman" w:eastAsia="宋体" w:cs="Times New Roman"/>
          <w:szCs w:val="21"/>
        </w:rPr>
        <w:t>2学时</w:t>
      </w:r>
    </w:p>
    <w:p>
      <w:pPr>
        <w:ind w:firstLine="411" w:firstLineChars="196"/>
        <w:rPr>
          <w:rFonts w:ascii="Times New Roman" w:hAnsi="Times New Roman" w:eastAsia="宋体" w:cs="Times New Roman"/>
          <w:b/>
          <w:szCs w:val="21"/>
        </w:rPr>
      </w:pPr>
      <w:r>
        <w:rPr>
          <w:rFonts w:hint="eastAsia" w:ascii="Times New Roman" w:hAnsi="Times New Roman" w:eastAsia="宋体" w:cs="Times New Roman"/>
          <w:b/>
          <w:szCs w:val="21"/>
        </w:rPr>
        <w:t>教学内容：</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第一节 暴力冲突（0.5学时）</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一、第一次世界大战</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二、迫害犹太人</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三、第二次世界大战</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第二节 东西对立（0.5学时）</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一、十月革命</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二、北大西洋公约组织</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第三节 走向融合（0.5学时）</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一、马歇尔计划</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二、罗马公约</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三、欧盟的建立</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四、走向融合的原因</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第四节 科学与技术（0.5学时）</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一、西方的科学和技术的高度发展</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二、西方的科学和技术高度发展的原因</w:t>
      </w:r>
    </w:p>
    <w:p>
      <w:pPr>
        <w:ind w:firstLine="411" w:firstLineChars="196"/>
        <w:rPr>
          <w:rFonts w:ascii="Times New Roman" w:hAnsi="Times New Roman" w:eastAsia="宋体" w:cs="Times New Roman"/>
          <w:b/>
          <w:szCs w:val="21"/>
        </w:rPr>
      </w:pPr>
      <w:r>
        <w:rPr>
          <w:rFonts w:hint="eastAsia" w:ascii="Times New Roman" w:hAnsi="Times New Roman" w:eastAsia="宋体" w:cs="Times New Roman"/>
          <w:b/>
          <w:szCs w:val="21"/>
        </w:rPr>
        <w:t>考核要求：</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1、识记马歇尔计划、北大西洋公约组织、欧盟。</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2、掌握西方文明如何从暴力冲突走向融合。</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3、熟悉西方文明走向融合的原因。</w:t>
      </w:r>
    </w:p>
    <w:p>
      <w:pPr>
        <w:widowControl/>
        <w:snapToGrid w:val="0"/>
        <w:ind w:firstLine="420" w:firstLineChars="200"/>
        <w:jc w:val="left"/>
        <w:rPr>
          <w:rFonts w:ascii="宋体" w:hAnsi="Times New Roman" w:eastAsia="宋体" w:cs="宋体"/>
          <w:kern w:val="0"/>
          <w:szCs w:val="21"/>
        </w:rPr>
      </w:pPr>
    </w:p>
    <w:p>
      <w:pPr>
        <w:widowControl/>
        <w:snapToGrid w:val="0"/>
        <w:jc w:val="center"/>
        <w:rPr>
          <w:rFonts w:ascii="宋体" w:hAnsi="Times New Roman" w:eastAsia="宋体" w:cs="宋体"/>
          <w:b/>
          <w:kern w:val="0"/>
          <w:sz w:val="28"/>
          <w:szCs w:val="28"/>
        </w:rPr>
      </w:pPr>
      <w:r>
        <w:rPr>
          <w:rFonts w:hint="eastAsia" w:ascii="宋体" w:hAnsi="Times New Roman" w:eastAsia="宋体" w:cs="宋体"/>
          <w:b/>
          <w:kern w:val="0"/>
          <w:sz w:val="28"/>
          <w:szCs w:val="28"/>
        </w:rPr>
        <w:t>第二十章 当代西方文化思潮：在批判中探索</w:t>
      </w:r>
    </w:p>
    <w:p>
      <w:pPr>
        <w:widowControl/>
        <w:snapToGrid w:val="0"/>
        <w:ind w:firstLine="411" w:firstLineChars="196"/>
        <w:jc w:val="left"/>
        <w:rPr>
          <w:rFonts w:ascii="宋体" w:hAnsi="Times New Roman" w:eastAsia="宋体" w:cs="宋体"/>
          <w:kern w:val="0"/>
          <w:szCs w:val="21"/>
        </w:rPr>
      </w:pPr>
      <w:r>
        <w:rPr>
          <w:rFonts w:hint="eastAsia" w:ascii="Times New Roman" w:hAnsi="Times New Roman" w:eastAsia="宋体" w:cs="Times New Roman"/>
          <w:b/>
          <w:szCs w:val="21"/>
        </w:rPr>
        <w:t>教学要点：</w:t>
      </w:r>
      <w:r>
        <w:rPr>
          <w:rFonts w:hint="eastAsia" w:ascii="宋体" w:hAnsi="Times New Roman" w:eastAsia="宋体" w:cs="宋体"/>
          <w:kern w:val="0"/>
          <w:szCs w:val="21"/>
        </w:rPr>
        <w:t>科学技术的发展及其对人们世界观的影响。</w:t>
      </w:r>
    </w:p>
    <w:p>
      <w:pPr>
        <w:ind w:firstLine="411" w:firstLineChars="196"/>
        <w:rPr>
          <w:rFonts w:ascii="Times New Roman" w:hAnsi="Times New Roman" w:eastAsia="宋体" w:cs="Times New Roman"/>
          <w:b/>
          <w:szCs w:val="21"/>
        </w:rPr>
      </w:pPr>
      <w:r>
        <w:rPr>
          <w:rFonts w:hint="eastAsia" w:ascii="Times New Roman" w:hAnsi="Times New Roman" w:eastAsia="宋体" w:cs="Times New Roman"/>
          <w:b/>
          <w:szCs w:val="21"/>
        </w:rPr>
        <w:t>教学时数：</w:t>
      </w:r>
    </w:p>
    <w:p>
      <w:pPr>
        <w:ind w:firstLine="411" w:firstLineChars="196"/>
        <w:rPr>
          <w:rFonts w:ascii="Times New Roman" w:hAnsi="Times New Roman" w:eastAsia="宋体" w:cs="Times New Roman"/>
          <w:szCs w:val="21"/>
        </w:rPr>
      </w:pPr>
      <w:r>
        <w:rPr>
          <w:rFonts w:hint="eastAsia" w:ascii="Times New Roman" w:hAnsi="Times New Roman" w:eastAsia="宋体" w:cs="Times New Roman"/>
          <w:szCs w:val="21"/>
        </w:rPr>
        <w:t>2学时</w:t>
      </w:r>
    </w:p>
    <w:p>
      <w:pPr>
        <w:ind w:firstLine="411" w:firstLineChars="196"/>
        <w:rPr>
          <w:rFonts w:ascii="Times New Roman" w:hAnsi="Times New Roman" w:eastAsia="宋体" w:cs="Times New Roman"/>
          <w:b/>
          <w:szCs w:val="21"/>
        </w:rPr>
      </w:pPr>
      <w:r>
        <w:rPr>
          <w:rFonts w:hint="eastAsia" w:ascii="Times New Roman" w:hAnsi="Times New Roman" w:eastAsia="宋体" w:cs="Times New Roman"/>
          <w:b/>
          <w:szCs w:val="21"/>
        </w:rPr>
        <w:t>教学内容：</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第一节 自我反思（0.5学时）</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一、精英文化与大众文化渗透</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二、消费文化</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三、西方文化的内在矛盾</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四、西方大众文化渗透</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第二节 新左派与后现代（0.5学时）</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一、新左派</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 xml:space="preserve">二、后现代主义 </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第三节 西方价值观的再思考（0.5学时）</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一、西方文化思想新变化</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二、世界政治版图的改写</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 xml:space="preserve">三、西方人过度乐观的情绪 </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第四节 新世纪的挑战（0.5学时）</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一、西方文化面临新挑战</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二、他者文化与西方文化的冲突</w:t>
      </w:r>
    </w:p>
    <w:p>
      <w:pPr>
        <w:ind w:firstLine="411" w:firstLineChars="196"/>
        <w:rPr>
          <w:rFonts w:ascii="Times New Roman" w:hAnsi="Times New Roman" w:eastAsia="宋体" w:cs="Times New Roman"/>
          <w:b/>
          <w:szCs w:val="21"/>
        </w:rPr>
      </w:pPr>
      <w:r>
        <w:rPr>
          <w:rFonts w:hint="eastAsia" w:ascii="Times New Roman" w:hAnsi="Times New Roman" w:eastAsia="宋体" w:cs="Times New Roman"/>
          <w:b/>
          <w:szCs w:val="21"/>
        </w:rPr>
        <w:t>考核要求：</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1、识记新左派、后现代主义。</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2、掌握本世纪西方文化思想新变化。</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3、熟悉西方文化面临的新挑战</w:t>
      </w:r>
    </w:p>
    <w:p>
      <w:pPr>
        <w:widowControl/>
        <w:snapToGrid w:val="0"/>
        <w:ind w:firstLine="420" w:firstLineChars="200"/>
        <w:jc w:val="left"/>
        <w:rPr>
          <w:rFonts w:ascii="宋体" w:hAnsi="Times New Roman" w:eastAsia="宋体" w:cs="宋体"/>
          <w:kern w:val="0"/>
          <w:szCs w:val="21"/>
        </w:rPr>
      </w:pPr>
    </w:p>
    <w:p>
      <w:pPr>
        <w:ind w:firstLine="411" w:firstLineChars="147"/>
        <w:rPr>
          <w:rFonts w:ascii="Times New Roman" w:hAnsi="Times New Roman" w:eastAsia="宋体" w:cs="Times New Roman"/>
          <w:b/>
          <w:sz w:val="28"/>
          <w:szCs w:val="24"/>
        </w:rPr>
      </w:pPr>
      <w:r>
        <w:rPr>
          <w:rFonts w:hint="eastAsia" w:ascii="Times New Roman" w:hAnsi="Times New Roman" w:eastAsia="宋体" w:cs="Times New Roman"/>
          <w:b/>
          <w:sz w:val="28"/>
          <w:szCs w:val="24"/>
        </w:rPr>
        <w:t>三、参考书目</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1、徐新，《西方文化史》，北京大学出版社，2014年。 </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2、孟节省、林雪原，《西方文化漫谈》，红旗出版社，2002年。</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3、沈之兴、张幼香，《西方文化史》，中山大学出版社，2002年。</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4、启良，《西方文化概论》，花城出版社，2000年。</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5、汤因比，《历史研究》，上海人民出版社，2010年。</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6、马克尧，《世界文明史》上下册，第二版，北京大学出版社，2016年。</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7、吴于廑、齐世荣，《世界史（六卷）》，高等教育出版社,2011年。</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8、米辰峰，《世界古代史》，人民大学出版社，2001年。</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9、兹拉特科夫斯卡雅（苏）， </w:t>
      </w:r>
      <w:r>
        <w:rPr>
          <w:rFonts w:ascii="宋体" w:hAnsi="Times New Roman" w:eastAsia="宋体" w:cs="宋体"/>
          <w:kern w:val="0"/>
          <w:szCs w:val="21"/>
        </w:rPr>
        <w:t>陈筠等译</w:t>
      </w:r>
      <w:r>
        <w:rPr>
          <w:rFonts w:hint="eastAsia" w:ascii="宋体" w:hAnsi="Times New Roman" w:eastAsia="宋体" w:cs="宋体"/>
          <w:kern w:val="0"/>
          <w:szCs w:val="21"/>
        </w:rPr>
        <w:t xml:space="preserve">，《欧洲文化的起源》，三联书店，1984年。    </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 xml:space="preserve">10、董小燕，《西方文明史纲》，浙江大学出版社，2001年。 </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11、高福进，《西方文化史论》，上海交通大学出版社，2001年。</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12、林太、张毛毛编译，《犹太人与世界文化》，上海三汇书店 1993年版。</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13、伍蠡甫主编，《西方文论选（上下卷）》，上海译文出版社，1988年。</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14、王以欣，《寻找迷宫—神话、考古与米诺文明》，天津人民出版社，2000年。</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15、晏绍祥、杨巨平，《走进古希腊文明》，民主与建设出版社，2001年。</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16、李天祐，《古代希腊史》，兰州大学出版社，1991年。</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17、汉斯· 克里斯蒂安·胡夫（德）主编，《发现米诺斯王国》，中国社会出版社，2000年。</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18、米辰峰，《世界古代史》，人民大学出版社，2001年。</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19、王鑫、《罗马文明》，</w:t>
      </w:r>
      <w:r>
        <w:fldChar w:fldCharType="begin"/>
      </w:r>
      <w:r>
        <w:instrText xml:space="preserve"> HYPERLINK "http://www.360buy.com/publish/北京出版社_1.html" \t "_blank" </w:instrText>
      </w:r>
      <w:r>
        <w:fldChar w:fldCharType="separate"/>
      </w:r>
      <w:r>
        <w:rPr>
          <w:rFonts w:hint="eastAsia" w:ascii="宋体" w:hAnsi="Times New Roman" w:eastAsia="宋体" w:cs="宋体"/>
          <w:kern w:val="0"/>
          <w:szCs w:val="21"/>
        </w:rPr>
        <w:t>北京出版社</w:t>
      </w:r>
      <w:r>
        <w:rPr>
          <w:rFonts w:hint="eastAsia" w:ascii="宋体" w:hAnsi="Times New Roman" w:eastAsia="宋体" w:cs="宋体"/>
          <w:kern w:val="0"/>
          <w:szCs w:val="21"/>
        </w:rPr>
        <w:fldChar w:fldCharType="end"/>
      </w:r>
      <w:r>
        <w:rPr>
          <w:rFonts w:hint="eastAsia" w:ascii="宋体" w:hAnsi="Times New Roman" w:eastAsia="宋体" w:cs="宋体"/>
          <w:kern w:val="0"/>
          <w:szCs w:val="21"/>
        </w:rPr>
        <w:t>，2008年。</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20、爱德华·吉本（英），《罗马帝国的衰退和灭亡》，吉林出版集团，2008年。</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21、赵林、《西方宗教文化》，长江文艺出版社，1997年。</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22、阿尔伯特·甘霖（美），《基督教与西方文化（英汉对照》），北京大学出版社，2005、1。</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23、麦格拉思（英），《宗教改革运动思潮》，中国社会科学出版社，2009年。</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24、罗伯逊（英），宋桂煌译，《基督教的起源》，三联书店，1987年。</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25、克雷维利夫等（苏），《宗教史》，中国社科院出版社，1984年。</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26、朱维之主编，《外国文学简编（欧美部分）第六版》，中国人民大学出版社，2011年。</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27、王恩铭，《当代美国社会与文化》，上海外语教育出版社，1997年。</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28、全增嘏主编，《西方哲学史》，上海人民出版社，1983年版。</w:t>
      </w:r>
    </w:p>
    <w:p>
      <w:pPr>
        <w:widowControl/>
        <w:snapToGrid w:val="0"/>
        <w:ind w:firstLine="420" w:firstLineChars="200"/>
        <w:jc w:val="left"/>
        <w:rPr>
          <w:rFonts w:ascii="宋体" w:hAnsi="Times New Roman" w:eastAsia="宋体" w:cs="宋体"/>
          <w:kern w:val="0"/>
          <w:szCs w:val="21"/>
        </w:rPr>
      </w:pPr>
      <w:r>
        <w:rPr>
          <w:rFonts w:hint="eastAsia" w:ascii="宋体" w:hAnsi="Times New Roman" w:eastAsia="宋体" w:cs="宋体"/>
          <w:kern w:val="0"/>
          <w:szCs w:val="21"/>
        </w:rPr>
        <w:t>29、钱乘旦等，《世界现代化进程》，南京大学出版社，1997年。</w:t>
      </w:r>
    </w:p>
    <w:p>
      <w:pPr>
        <w:widowControl/>
        <w:snapToGrid w:val="0"/>
        <w:ind w:firstLine="420" w:firstLineChars="200"/>
        <w:jc w:val="left"/>
        <w:rPr>
          <w:rFonts w:ascii="Times New Roman" w:hAnsi="Times New Roman" w:eastAsia="宋体" w:cs="Times New Roman"/>
          <w:b/>
          <w:bCs/>
          <w:sz w:val="28"/>
          <w:szCs w:val="24"/>
        </w:rPr>
      </w:pPr>
      <w:r>
        <w:rPr>
          <w:rFonts w:hint="eastAsia" w:ascii="宋体" w:hAnsi="Times New Roman" w:eastAsia="宋体" w:cs="宋体"/>
          <w:kern w:val="0"/>
          <w:szCs w:val="21"/>
        </w:rPr>
        <w:t>30、杨周翰主编，《欧洲文学史》，人民文学出版社，1983年。</w:t>
      </w:r>
    </w:p>
    <w:p>
      <w:pPr>
        <w:ind w:firstLine="352" w:firstLineChars="147"/>
        <w:jc w:val="left"/>
        <w:rPr>
          <w:rFonts w:ascii="Times New Roman" w:hAnsi="Times New Roman" w:eastAsia="宋体" w:cs="Times New Roman"/>
          <w:b/>
          <w:bCs/>
          <w:sz w:val="24"/>
          <w:szCs w:val="24"/>
        </w:rPr>
      </w:pPr>
    </w:p>
    <w:p>
      <w:pPr>
        <w:ind w:firstLine="352" w:firstLineChars="147"/>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本课程使用教具和现代教育技术的指导性意见</w:t>
      </w:r>
    </w:p>
    <w:p>
      <w:pPr>
        <w:ind w:firstLine="420" w:firstLineChars="200"/>
        <w:rPr>
          <w:rFonts w:ascii="宋体" w:hAnsi="Times New Roman" w:eastAsia="楷体_GB2312" w:cs="宋体"/>
          <w:kern w:val="0"/>
          <w:sz w:val="24"/>
          <w:szCs w:val="21"/>
          <w:u w:val="single"/>
        </w:rPr>
      </w:pPr>
      <w:r>
        <w:rPr>
          <w:rFonts w:ascii="宋体" w:hAnsi="Times New Roman" w:eastAsia="宋体" w:cs="宋体"/>
          <w:kern w:val="0"/>
          <w:szCs w:val="21"/>
        </w:rPr>
        <w:t>大部分内容的课程在多媒体教室上，用课件进行讲授，增加直观性和生动性。本课程采用讲授与学生自学相结合的教学方式，在讲授教学中，要将系统讲授与重点、难点讲授相结合，力求通过形象化的教学使学生对所学内容加深理解。</w:t>
      </w:r>
    </w:p>
    <w:p>
      <w:pPr>
        <w:ind w:firstLine="480" w:firstLineChars="200"/>
        <w:rPr>
          <w:rFonts w:ascii="宋体" w:hAnsi="Times New Roman" w:eastAsia="楷体_GB2312" w:cs="宋体"/>
          <w:kern w:val="0"/>
          <w:sz w:val="24"/>
          <w:szCs w:val="21"/>
          <w:u w:val="single"/>
        </w:rPr>
      </w:pPr>
    </w:p>
    <w:p>
      <w:pPr>
        <w:widowControl/>
        <w:jc w:val="left"/>
        <w:rPr>
          <w:rFonts w:ascii="楷体" w:hAnsi="楷体" w:eastAsia="楷体" w:cs="宋体"/>
          <w:b/>
          <w:bCs/>
          <w:sz w:val="24"/>
          <w:szCs w:val="20"/>
        </w:rPr>
      </w:pPr>
      <w:r>
        <w:rPr>
          <w:rFonts w:ascii="楷体" w:hAnsi="楷体" w:eastAsia="楷体" w:cs="宋体"/>
          <w:b/>
          <w:bCs/>
          <w:sz w:val="24"/>
          <w:szCs w:val="20"/>
        </w:rPr>
        <w:br w:type="page"/>
      </w:r>
    </w:p>
    <w:p>
      <w:pPr>
        <w:rPr>
          <w:rFonts w:ascii="楷体" w:hAnsi="楷体" w:eastAsia="楷体" w:cs="宋体"/>
          <w:bCs/>
          <w:sz w:val="24"/>
          <w:szCs w:val="20"/>
        </w:rPr>
      </w:pPr>
      <w:r>
        <w:rPr>
          <w:rFonts w:hint="eastAsia" w:ascii="楷体" w:hAnsi="楷体" w:eastAsia="楷体" w:cs="宋体"/>
          <w:bCs/>
          <w:sz w:val="24"/>
          <w:szCs w:val="20"/>
        </w:rPr>
        <w:t>西北师范大学旅游管理专业课程教学大纲</w:t>
      </w:r>
    </w:p>
    <w:p>
      <w:pPr>
        <w:snapToGrid w:val="0"/>
        <w:jc w:val="center"/>
        <w:outlineLvl w:val="0"/>
        <w:rPr>
          <w:rFonts w:ascii="黑体" w:hAnsi="宋体" w:eastAsia="黑体" w:cs="Times New Roman"/>
          <w:b/>
          <w:sz w:val="44"/>
          <w:szCs w:val="44"/>
        </w:rPr>
      </w:pPr>
      <w:bookmarkStart w:id="136" w:name="_Toc500245441"/>
      <w:bookmarkStart w:id="137" w:name="_Toc500105630"/>
      <w:bookmarkStart w:id="138" w:name="_Toc13567"/>
      <w:r>
        <w:rPr>
          <w:rFonts w:hint="eastAsia" w:ascii="Times New Roman" w:hAnsi="Times New Roman" w:eastAsia="黑体" w:cs="Times New Roman"/>
          <w:sz w:val="44"/>
          <w:szCs w:val="44"/>
        </w:rPr>
        <w:t>旅游市场营销学</w:t>
      </w:r>
      <w:bookmarkEnd w:id="136"/>
      <w:bookmarkEnd w:id="137"/>
      <w:bookmarkEnd w:id="138"/>
    </w:p>
    <w:p>
      <w:pPr>
        <w:ind w:firstLine="480" w:firstLineChars="20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4"/>
          <w:szCs w:val="24"/>
        </w:rPr>
        <w:t>一、</w:t>
      </w:r>
      <w:r>
        <w:rPr>
          <w:rFonts w:hint="eastAsia" w:asciiTheme="majorEastAsia" w:hAnsiTheme="majorEastAsia" w:eastAsiaTheme="majorEastAsia" w:cstheme="majorEastAsia"/>
          <w:b/>
          <w:sz w:val="28"/>
          <w:szCs w:val="28"/>
        </w:rPr>
        <w:t>说明</w:t>
      </w:r>
    </w:p>
    <w:p>
      <w:pPr>
        <w:widowControl/>
        <w:ind w:firstLine="420" w:firstLineChars="200"/>
        <w:rPr>
          <w:rFonts w:asciiTheme="minorEastAsia" w:hAnsiTheme="minorEastAsia" w:cstheme="minorEastAsia"/>
          <w:kern w:val="0"/>
          <w:szCs w:val="21"/>
        </w:rPr>
      </w:pPr>
      <w:r>
        <w:rPr>
          <w:rFonts w:hint="eastAsia" w:asciiTheme="minorEastAsia" w:hAnsiTheme="minorEastAsia" w:cstheme="minorEastAsia"/>
          <w:kern w:val="0"/>
          <w:szCs w:val="21"/>
        </w:rPr>
        <w:t>《</w:t>
      </w:r>
      <w:r>
        <w:rPr>
          <w:rFonts w:hint="eastAsia" w:asciiTheme="minorEastAsia" w:hAnsiTheme="minorEastAsia" w:cstheme="minorEastAsia"/>
          <w:bCs/>
          <w:szCs w:val="21"/>
        </w:rPr>
        <w:t>旅游市场营销学》是</w:t>
      </w:r>
      <w:r>
        <w:rPr>
          <w:rFonts w:hint="eastAsia" w:asciiTheme="minorEastAsia" w:hAnsiTheme="minorEastAsia" w:cstheme="minorEastAsia"/>
          <w:szCs w:val="21"/>
        </w:rPr>
        <w:t>旅游管理专业的一门重要专业必修课程，是国家教育部指定的旅游管理专业学位课程之一。它</w:t>
      </w:r>
      <w:r>
        <w:rPr>
          <w:rFonts w:hint="eastAsia" w:asciiTheme="minorEastAsia" w:hAnsiTheme="minorEastAsia" w:cstheme="minorEastAsia"/>
          <w:kern w:val="0"/>
          <w:szCs w:val="21"/>
        </w:rPr>
        <w:t>作为旅游企业开展市场营销的理论依据，随着旅游业的发展而得到广泛的关注和研究。 旅游业是一项特殊的服务行业，旅游产品是一种特殊的商品，它既包含有形的产品，又包含大量的无形服务。这种产品在时空上具有相当特殊的特征，它既不可存储，留待以后出售，也不可以转移，搬运到另一个地方出售，它具有生产和消费同步的特征，同时具有季节性。因此，旅游市场营销与一般市场营销相比有着自己的特殊规律。本课程</w:t>
      </w:r>
      <w:r>
        <w:rPr>
          <w:rFonts w:hint="eastAsia" w:asciiTheme="minorEastAsia" w:hAnsiTheme="minorEastAsia" w:cstheme="minorEastAsia"/>
          <w:szCs w:val="21"/>
        </w:rPr>
        <w:t>旨在通过对旅游市场营销的系统学习，使学生树立正确的的营销理念、掌握实用的旅游营销手段与方法，具备旅游市场营销方案制订能力，为旅游类相关行业的产品服务开发与调整、市场调研以及促销、沟通工作打下必要的任职基础。该课程是后续岗位实践开展的基础铺垫。在课程设计时，应考虑与这些课程的配合问题。</w:t>
      </w:r>
    </w:p>
    <w:p>
      <w:pPr>
        <w:ind w:firstLine="480" w:firstLineChars="200"/>
        <w:rPr>
          <w:rFonts w:cs="Times New Roman" w:asciiTheme="minorEastAsia" w:hAnsiTheme="minorEastAsia"/>
          <w:b/>
          <w:sz w:val="24"/>
          <w:szCs w:val="28"/>
        </w:rPr>
      </w:pPr>
      <w:r>
        <w:rPr>
          <w:rFonts w:hint="eastAsia" w:cs="Times New Roman" w:asciiTheme="minorEastAsia" w:hAnsiTheme="minorEastAsia"/>
          <w:b/>
          <w:sz w:val="24"/>
          <w:szCs w:val="28"/>
        </w:rPr>
        <w:t>（一）课程性质</w:t>
      </w:r>
    </w:p>
    <w:p>
      <w:pPr>
        <w:ind w:firstLine="420" w:firstLineChars="200"/>
        <w:rPr>
          <w:rFonts w:asciiTheme="minorEastAsia" w:hAnsiTheme="minorEastAsia" w:cstheme="minorEastAsia"/>
          <w:kern w:val="0"/>
          <w:szCs w:val="21"/>
        </w:rPr>
      </w:pPr>
      <w:r>
        <w:rPr>
          <w:rFonts w:hint="eastAsia" w:asciiTheme="minorEastAsia" w:hAnsiTheme="minorEastAsia" w:cstheme="minorEastAsia"/>
          <w:szCs w:val="21"/>
        </w:rPr>
        <w:t>《</w:t>
      </w:r>
      <w:r>
        <w:rPr>
          <w:rFonts w:hint="eastAsia" w:asciiTheme="minorEastAsia" w:hAnsiTheme="minorEastAsia" w:cstheme="minorEastAsia"/>
          <w:kern w:val="0"/>
          <w:szCs w:val="21"/>
        </w:rPr>
        <w:t>旅游市场营销学》是西北师范大学旅游管理专业一门重要的专业必修课。该课程在于使学生掌握旅游市场营销学的重要性。旅游市场营销学是20世纪60年代以后新发展起来的一门学科，是市场营销学理论在旅游经济领域中的应用。本课程立足于适应21世纪对旅游管理人才培养的需要，鉴于对专业课程以及学生整体水平的综合考虑，本课程设计走项目化基础旅游市场营销路线，即从培养旅游营销理念入手，打破以知识传授为主要特征的传统学科模式，以旅游营销计划制订的工作顺序为逻辑主轴组织教学过程，将旅游市场营销环境分析、旅游消费者购买行为分析、旅游市场营销调研、旅游目标市场决策、旅游产品策略、旅游价格策略、旅游渠道策略、旅游促销沟通策略串联起来，灵活运用案例分析、分组讨论、角色扮演、启发引导、多媒体等教学方法，形成项目引导、行业支持、融“教、学、做”为一体的课程特色。突出对旅游业从业学生的市场观念、竞争意识、创新意识、实践意识的培养，提高学生运用市场营销学的基本理论、基本原理、基本方法去发现问题、提出问题、分析问题和解决问题的能力。</w:t>
      </w:r>
    </w:p>
    <w:p>
      <w:pPr>
        <w:ind w:firstLine="480" w:firstLineChars="200"/>
        <w:rPr>
          <w:rFonts w:cs="Times New Roman" w:asciiTheme="minorEastAsia" w:hAnsiTheme="minorEastAsia"/>
          <w:b/>
          <w:sz w:val="24"/>
          <w:szCs w:val="28"/>
        </w:rPr>
      </w:pPr>
      <w:r>
        <w:rPr>
          <w:rFonts w:hint="eastAsia" w:cs="Times New Roman" w:asciiTheme="minorEastAsia" w:hAnsiTheme="minorEastAsia"/>
          <w:b/>
          <w:sz w:val="24"/>
          <w:szCs w:val="28"/>
        </w:rPr>
        <w:t xml:space="preserve"> (二)教学目的</w:t>
      </w:r>
    </w:p>
    <w:p>
      <w:pPr>
        <w:widowControl/>
        <w:ind w:firstLine="420" w:firstLineChars="200"/>
        <w:rPr>
          <w:rFonts w:cs="宋体" w:asciiTheme="minorEastAsia" w:hAnsiTheme="minorEastAsia"/>
          <w:kern w:val="0"/>
          <w:szCs w:val="21"/>
        </w:rPr>
      </w:pPr>
      <w:r>
        <w:rPr>
          <w:rFonts w:hint="eastAsia" w:cs="宋体" w:asciiTheme="minorEastAsia" w:hAnsiTheme="minorEastAsia"/>
          <w:kern w:val="0"/>
          <w:szCs w:val="21"/>
        </w:rPr>
        <w:t>1、正确认识课程的性质、任务及其研究对象，全面了解课程的体系、结构，对旅游营销学有一个整体的认识。</w:t>
      </w:r>
    </w:p>
    <w:p>
      <w:pPr>
        <w:widowControl/>
        <w:ind w:firstLine="420" w:firstLineChars="200"/>
        <w:rPr>
          <w:rFonts w:cs="宋体" w:asciiTheme="minorEastAsia" w:hAnsiTheme="minorEastAsia"/>
          <w:kern w:val="0"/>
          <w:szCs w:val="21"/>
        </w:rPr>
      </w:pPr>
      <w:r>
        <w:rPr>
          <w:rFonts w:hint="eastAsia" w:cs="宋体" w:asciiTheme="minorEastAsia" w:hAnsiTheme="minorEastAsia"/>
          <w:kern w:val="0"/>
          <w:szCs w:val="21"/>
        </w:rPr>
        <w:t>2、牢固树立以顾客需要为中心的市场营销观念，并以此观念为指导研究和解决旅游营销的理论和实际问题。</w:t>
      </w:r>
    </w:p>
    <w:p>
      <w:pPr>
        <w:widowControl/>
        <w:ind w:firstLine="420" w:firstLineChars="200"/>
        <w:rPr>
          <w:rFonts w:cs="宋体" w:asciiTheme="minorEastAsia" w:hAnsiTheme="minorEastAsia"/>
          <w:kern w:val="0"/>
          <w:szCs w:val="21"/>
        </w:rPr>
      </w:pPr>
      <w:r>
        <w:rPr>
          <w:rFonts w:hint="eastAsia" w:cs="宋体" w:asciiTheme="minorEastAsia" w:hAnsiTheme="minorEastAsia"/>
          <w:kern w:val="0"/>
          <w:szCs w:val="21"/>
        </w:rPr>
        <w:t xml:space="preserve"> 3、掌握学科的基本概念、基本原理和基本方法。</w:t>
      </w:r>
    </w:p>
    <w:p>
      <w:pPr>
        <w:widowControl/>
        <w:ind w:firstLine="420" w:firstLineChars="200"/>
        <w:rPr>
          <w:rFonts w:cs="宋体" w:asciiTheme="minorEastAsia" w:hAnsiTheme="minorEastAsia"/>
          <w:kern w:val="0"/>
          <w:szCs w:val="21"/>
        </w:rPr>
      </w:pPr>
      <w:r>
        <w:rPr>
          <w:rFonts w:hint="eastAsia" w:cs="宋体" w:asciiTheme="minorEastAsia" w:hAnsiTheme="minorEastAsia"/>
          <w:kern w:val="0"/>
          <w:szCs w:val="21"/>
        </w:rPr>
        <w:t>4、紧密联系实际，学会分析案例，解决实际问题，把学科理论的学习融入对旅游活动实践的研究和认识之中，切实提高分析问题、解决问题的能力。真正掌握课程的核心内容，为旅游企业经济效益的提高服务，为社会主义市场经济体制的建立和完善做出贡献。</w:t>
      </w:r>
    </w:p>
    <w:p>
      <w:pPr>
        <w:ind w:firstLine="480" w:firstLineChars="200"/>
        <w:rPr>
          <w:rFonts w:cs="Times New Roman" w:asciiTheme="minorEastAsia" w:hAnsiTheme="minorEastAsia"/>
          <w:b/>
          <w:sz w:val="24"/>
          <w:szCs w:val="28"/>
        </w:rPr>
      </w:pPr>
      <w:r>
        <w:rPr>
          <w:rFonts w:hint="eastAsia" w:cs="Times New Roman" w:asciiTheme="minorEastAsia" w:hAnsiTheme="minorEastAsia"/>
          <w:b/>
          <w:sz w:val="24"/>
          <w:szCs w:val="28"/>
        </w:rPr>
        <w:t>（三）教学内容：</w:t>
      </w:r>
    </w:p>
    <w:p>
      <w:pPr>
        <w:ind w:firstLine="420" w:firstLineChars="200"/>
        <w:rPr>
          <w:rFonts w:ascii="黑体" w:hAnsi="Times New Roman" w:eastAsia="黑体" w:cs="Times New Roman"/>
          <w:b/>
          <w:sz w:val="28"/>
          <w:szCs w:val="28"/>
        </w:rPr>
      </w:pPr>
      <w:r>
        <w:rPr>
          <w:rFonts w:hint="eastAsia" w:ascii="Times New Roman" w:hAnsi="Times New Roman" w:eastAsia="宋体" w:cs="Times New Roman"/>
          <w:szCs w:val="20"/>
        </w:rPr>
        <w:t>具体分布见（四）教学时数里的下表</w:t>
      </w:r>
    </w:p>
    <w:p>
      <w:pPr>
        <w:ind w:firstLine="480" w:firstLineChars="200"/>
        <w:rPr>
          <w:rFonts w:cs="Times New Roman" w:asciiTheme="minorEastAsia" w:hAnsiTheme="minorEastAsia"/>
          <w:b/>
          <w:sz w:val="24"/>
          <w:szCs w:val="28"/>
        </w:rPr>
      </w:pPr>
      <w:r>
        <w:rPr>
          <w:rFonts w:hint="eastAsia" w:cs="Times New Roman" w:asciiTheme="minorEastAsia" w:hAnsiTheme="minorEastAsia"/>
          <w:b/>
          <w:sz w:val="24"/>
          <w:szCs w:val="28"/>
        </w:rPr>
        <w:t>（四）教学时数：</w:t>
      </w:r>
    </w:p>
    <w:p>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总学时：36学时</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本大纲适用于旅游管理专业。总学时数为36节，</w:t>
      </w:r>
      <w:r>
        <w:rPr>
          <w:rFonts w:ascii="宋体" w:hAnsi="宋体" w:eastAsia="宋体" w:cs="宋体"/>
          <w:color w:val="000000"/>
          <w:kern w:val="0"/>
          <w:szCs w:val="20"/>
        </w:rPr>
        <w:t>总</w:t>
      </w:r>
      <w:r>
        <w:rPr>
          <w:rFonts w:hint="eastAsia" w:ascii="宋体" w:hAnsi="宋体" w:eastAsia="宋体" w:cs="宋体"/>
          <w:color w:val="000000"/>
          <w:kern w:val="0"/>
          <w:szCs w:val="20"/>
        </w:rPr>
        <w:t>学</w:t>
      </w:r>
      <w:r>
        <w:rPr>
          <w:rFonts w:ascii="宋体" w:hAnsi="宋体" w:eastAsia="宋体" w:cs="宋体"/>
          <w:color w:val="000000"/>
          <w:kern w:val="0"/>
          <w:szCs w:val="20"/>
        </w:rPr>
        <w:t>分：</w:t>
      </w:r>
      <w:r>
        <w:rPr>
          <w:rFonts w:hint="eastAsia" w:ascii="宋体" w:hAnsi="宋体" w:eastAsia="宋体" w:cs="宋体"/>
          <w:color w:val="000000"/>
          <w:kern w:val="0"/>
          <w:szCs w:val="20"/>
        </w:rPr>
        <w:t>2学</w:t>
      </w:r>
      <w:r>
        <w:rPr>
          <w:rFonts w:ascii="宋体" w:hAnsi="宋体" w:eastAsia="宋体" w:cs="宋体"/>
          <w:color w:val="000000"/>
          <w:kern w:val="0"/>
          <w:szCs w:val="20"/>
        </w:rPr>
        <w:t>分</w:t>
      </w:r>
      <w:r>
        <w:rPr>
          <w:rFonts w:hint="eastAsia" w:ascii="宋体" w:hAnsi="宋体" w:eastAsia="宋体" w:cs="宋体"/>
          <w:color w:val="000000"/>
          <w:kern w:val="0"/>
          <w:szCs w:val="20"/>
        </w:rPr>
        <w:t>。</w:t>
      </w:r>
      <w:r>
        <w:rPr>
          <w:rFonts w:hint="eastAsia" w:ascii="Times New Roman" w:hAnsi="Times New Roman" w:eastAsia="宋体" w:cs="Times New Roman"/>
          <w:szCs w:val="20"/>
        </w:rPr>
        <w:t>其中授课学时为32节，学生实践为4节。具体分布见下表：</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br w:type="page"/>
      </w:r>
    </w:p>
    <w:tbl>
      <w:tblPr>
        <w:tblStyle w:val="38"/>
        <w:tblpPr w:leftFromText="180" w:rightFromText="180" w:vertAnchor="text" w:horzAnchor="page" w:tblpXSpec="center" w:tblpY="324"/>
        <w:tblOverlap w:val="never"/>
        <w:tblW w:w="878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0"/>
        <w:gridCol w:w="1819"/>
        <w:gridCol w:w="1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80" w:type="dxa"/>
            <w:shd w:val="clear" w:color="auto" w:fill="auto"/>
          </w:tcPr>
          <w:p>
            <w:pPr>
              <w:widowControl/>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课程总学时数</w:t>
            </w:r>
          </w:p>
        </w:tc>
        <w:tc>
          <w:tcPr>
            <w:tcW w:w="3805" w:type="dxa"/>
            <w:gridSpan w:val="2"/>
            <w:shd w:val="clear" w:color="auto" w:fill="auto"/>
          </w:tcPr>
          <w:p>
            <w:pPr>
              <w:widowControl/>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80" w:type="dxa"/>
            <w:shd w:val="clear" w:color="auto" w:fill="auto"/>
          </w:tcPr>
          <w:p>
            <w:pPr>
              <w:widowControl/>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章节</w:t>
            </w:r>
          </w:p>
        </w:tc>
        <w:tc>
          <w:tcPr>
            <w:tcW w:w="1819" w:type="dxa"/>
            <w:shd w:val="clear" w:color="auto" w:fill="auto"/>
          </w:tcPr>
          <w:p>
            <w:pPr>
              <w:widowControl/>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教学时数</w:t>
            </w:r>
          </w:p>
        </w:tc>
        <w:tc>
          <w:tcPr>
            <w:tcW w:w="1986" w:type="dxa"/>
            <w:shd w:val="clear" w:color="auto" w:fill="auto"/>
          </w:tcPr>
          <w:p>
            <w:pPr>
              <w:widowControl/>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80" w:type="dxa"/>
            <w:shd w:val="clear" w:color="auto" w:fill="auto"/>
          </w:tcPr>
          <w:p>
            <w:pPr>
              <w:widowControl/>
              <w:numPr>
                <w:ilvl w:val="0"/>
                <w:numId w:val="42"/>
              </w:numPr>
              <w:ind w:left="0" w:firstLine="0"/>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绪论</w:t>
            </w:r>
          </w:p>
        </w:tc>
        <w:tc>
          <w:tcPr>
            <w:tcW w:w="1819" w:type="dxa"/>
            <w:shd w:val="clear" w:color="auto" w:fill="auto"/>
          </w:tcPr>
          <w:p>
            <w:pPr>
              <w:widowControl/>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6</w:t>
            </w:r>
          </w:p>
        </w:tc>
        <w:tc>
          <w:tcPr>
            <w:tcW w:w="1986" w:type="dxa"/>
            <w:shd w:val="clear" w:color="auto" w:fill="auto"/>
          </w:tcPr>
          <w:p>
            <w:pPr>
              <w:widowControl/>
              <w:jc w:val="center"/>
              <w:rPr>
                <w:rFonts w:cs="宋体" w:asciiTheme="majorEastAsia" w:hAnsiTheme="majorEastAsia" w:eastAsiaTheme="maj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80" w:type="dxa"/>
            <w:shd w:val="clear" w:color="auto" w:fill="auto"/>
          </w:tcPr>
          <w:p>
            <w:pPr>
              <w:widowControl/>
              <w:numPr>
                <w:ilvl w:val="0"/>
                <w:numId w:val="42"/>
              </w:numPr>
              <w:ind w:left="0" w:firstLine="0"/>
              <w:jc w:val="center"/>
              <w:rPr>
                <w:rFonts w:cs="宋体" w:asciiTheme="majorEastAsia" w:hAnsiTheme="majorEastAsia" w:eastAsiaTheme="majorEastAsia"/>
                <w:bCs/>
                <w:kern w:val="0"/>
                <w:szCs w:val="21"/>
              </w:rPr>
            </w:pPr>
            <w:r>
              <w:rPr>
                <w:rFonts w:hint="eastAsia" w:cs="宋体" w:asciiTheme="majorEastAsia" w:hAnsiTheme="majorEastAsia" w:eastAsiaTheme="majorEastAsia"/>
                <w:kern w:val="0"/>
                <w:szCs w:val="21"/>
              </w:rPr>
              <w:t>旅游营销环境分析</w:t>
            </w:r>
          </w:p>
        </w:tc>
        <w:tc>
          <w:tcPr>
            <w:tcW w:w="1819" w:type="dxa"/>
            <w:shd w:val="clear" w:color="auto" w:fill="auto"/>
          </w:tcPr>
          <w:p>
            <w:pPr>
              <w:widowControl/>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6</w:t>
            </w:r>
          </w:p>
        </w:tc>
        <w:tc>
          <w:tcPr>
            <w:tcW w:w="1986" w:type="dxa"/>
            <w:shd w:val="clear" w:color="auto" w:fill="auto"/>
          </w:tcPr>
          <w:p>
            <w:pPr>
              <w:widowControl/>
              <w:jc w:val="center"/>
              <w:rPr>
                <w:rFonts w:cs="宋体" w:asciiTheme="majorEastAsia" w:hAnsiTheme="majorEastAsia" w:eastAsiaTheme="maj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80" w:type="dxa"/>
            <w:shd w:val="clear" w:color="auto" w:fill="auto"/>
          </w:tcPr>
          <w:p>
            <w:pPr>
              <w:widowControl/>
              <w:numPr>
                <w:ilvl w:val="0"/>
                <w:numId w:val="42"/>
              </w:numPr>
              <w:ind w:left="0" w:firstLine="0"/>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旅游调查研究与预测</w:t>
            </w:r>
          </w:p>
        </w:tc>
        <w:tc>
          <w:tcPr>
            <w:tcW w:w="1819" w:type="dxa"/>
            <w:shd w:val="clear" w:color="auto" w:fill="auto"/>
          </w:tcPr>
          <w:p>
            <w:pPr>
              <w:widowControl/>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0</w:t>
            </w:r>
          </w:p>
        </w:tc>
        <w:tc>
          <w:tcPr>
            <w:tcW w:w="1986" w:type="dxa"/>
            <w:shd w:val="clear" w:color="auto" w:fill="auto"/>
          </w:tcPr>
          <w:p>
            <w:pPr>
              <w:widowControl/>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自学，开设此课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80" w:type="dxa"/>
            <w:shd w:val="clear" w:color="auto" w:fill="auto"/>
          </w:tcPr>
          <w:p>
            <w:pPr>
              <w:widowControl/>
              <w:numPr>
                <w:ilvl w:val="0"/>
                <w:numId w:val="42"/>
              </w:numPr>
              <w:ind w:left="0" w:firstLine="0"/>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旅游细分与目标市场选择</w:t>
            </w:r>
          </w:p>
        </w:tc>
        <w:tc>
          <w:tcPr>
            <w:tcW w:w="1819" w:type="dxa"/>
            <w:shd w:val="clear" w:color="auto" w:fill="auto"/>
          </w:tcPr>
          <w:p>
            <w:pPr>
              <w:widowControl/>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5</w:t>
            </w:r>
          </w:p>
        </w:tc>
        <w:tc>
          <w:tcPr>
            <w:tcW w:w="1986" w:type="dxa"/>
            <w:shd w:val="clear" w:color="auto" w:fill="auto"/>
          </w:tcPr>
          <w:p>
            <w:pPr>
              <w:widowControl/>
              <w:jc w:val="center"/>
              <w:rPr>
                <w:rFonts w:cs="宋体" w:asciiTheme="majorEastAsia" w:hAnsiTheme="majorEastAsia" w:eastAsiaTheme="maj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80" w:type="dxa"/>
            <w:shd w:val="clear" w:color="auto" w:fill="auto"/>
          </w:tcPr>
          <w:p>
            <w:pPr>
              <w:widowControl/>
              <w:numPr>
                <w:ilvl w:val="0"/>
                <w:numId w:val="42"/>
              </w:numPr>
              <w:ind w:left="0" w:firstLine="0"/>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旅游营销战略</w:t>
            </w:r>
          </w:p>
        </w:tc>
        <w:tc>
          <w:tcPr>
            <w:tcW w:w="1819" w:type="dxa"/>
            <w:shd w:val="clear" w:color="auto" w:fill="auto"/>
          </w:tcPr>
          <w:p>
            <w:pPr>
              <w:widowControl/>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4</w:t>
            </w:r>
          </w:p>
        </w:tc>
        <w:tc>
          <w:tcPr>
            <w:tcW w:w="1986" w:type="dxa"/>
            <w:shd w:val="clear" w:color="auto" w:fill="auto"/>
          </w:tcPr>
          <w:p>
            <w:pPr>
              <w:widowControl/>
              <w:jc w:val="center"/>
              <w:rPr>
                <w:rFonts w:cs="宋体" w:asciiTheme="majorEastAsia" w:hAnsiTheme="majorEastAsia" w:eastAsiaTheme="maj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80" w:type="dxa"/>
            <w:shd w:val="clear" w:color="auto" w:fill="auto"/>
          </w:tcPr>
          <w:p>
            <w:pPr>
              <w:widowControl/>
              <w:numPr>
                <w:ilvl w:val="0"/>
                <w:numId w:val="42"/>
              </w:numPr>
              <w:ind w:left="0" w:firstLine="0"/>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旅游产品策略</w:t>
            </w:r>
          </w:p>
        </w:tc>
        <w:tc>
          <w:tcPr>
            <w:tcW w:w="1819" w:type="dxa"/>
            <w:shd w:val="clear" w:color="auto" w:fill="auto"/>
          </w:tcPr>
          <w:p>
            <w:pPr>
              <w:widowControl/>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5</w:t>
            </w:r>
          </w:p>
        </w:tc>
        <w:tc>
          <w:tcPr>
            <w:tcW w:w="1986" w:type="dxa"/>
            <w:shd w:val="clear" w:color="auto" w:fill="auto"/>
          </w:tcPr>
          <w:p>
            <w:pPr>
              <w:widowControl/>
              <w:jc w:val="center"/>
              <w:rPr>
                <w:rFonts w:cs="宋体" w:asciiTheme="majorEastAsia" w:hAnsiTheme="majorEastAsia" w:eastAsiaTheme="maj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4980" w:type="dxa"/>
            <w:shd w:val="clear" w:color="auto" w:fill="auto"/>
          </w:tcPr>
          <w:p>
            <w:pPr>
              <w:widowControl/>
              <w:numPr>
                <w:ilvl w:val="0"/>
                <w:numId w:val="42"/>
              </w:numPr>
              <w:ind w:left="0" w:firstLine="0"/>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旅游产品定价策略</w:t>
            </w:r>
          </w:p>
        </w:tc>
        <w:tc>
          <w:tcPr>
            <w:tcW w:w="1819" w:type="dxa"/>
            <w:shd w:val="clear" w:color="auto" w:fill="auto"/>
          </w:tcPr>
          <w:p>
            <w:pPr>
              <w:widowControl/>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4</w:t>
            </w:r>
          </w:p>
        </w:tc>
        <w:tc>
          <w:tcPr>
            <w:tcW w:w="1986" w:type="dxa"/>
            <w:shd w:val="clear" w:color="auto" w:fill="auto"/>
          </w:tcPr>
          <w:p>
            <w:pPr>
              <w:widowControl/>
              <w:jc w:val="center"/>
              <w:rPr>
                <w:rFonts w:cs="宋体" w:asciiTheme="majorEastAsia" w:hAnsiTheme="majorEastAsia" w:eastAsiaTheme="maj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80" w:type="dxa"/>
            <w:shd w:val="clear" w:color="auto" w:fill="auto"/>
          </w:tcPr>
          <w:p>
            <w:pPr>
              <w:widowControl/>
              <w:numPr>
                <w:ilvl w:val="0"/>
                <w:numId w:val="42"/>
              </w:numPr>
              <w:ind w:left="0" w:firstLine="0"/>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旅游产品营销渠道选择</w:t>
            </w:r>
          </w:p>
        </w:tc>
        <w:tc>
          <w:tcPr>
            <w:tcW w:w="1819" w:type="dxa"/>
            <w:shd w:val="clear" w:color="auto" w:fill="auto"/>
          </w:tcPr>
          <w:p>
            <w:pPr>
              <w:widowControl/>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3</w:t>
            </w:r>
          </w:p>
        </w:tc>
        <w:tc>
          <w:tcPr>
            <w:tcW w:w="1986" w:type="dxa"/>
            <w:shd w:val="clear" w:color="auto" w:fill="auto"/>
          </w:tcPr>
          <w:p>
            <w:pPr>
              <w:widowControl/>
              <w:jc w:val="center"/>
              <w:rPr>
                <w:rFonts w:cs="宋体" w:asciiTheme="majorEastAsia" w:hAnsiTheme="majorEastAsia" w:eastAsiaTheme="maj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80" w:type="dxa"/>
            <w:shd w:val="clear" w:color="auto" w:fill="auto"/>
          </w:tcPr>
          <w:p>
            <w:pPr>
              <w:widowControl/>
              <w:numPr>
                <w:ilvl w:val="0"/>
                <w:numId w:val="42"/>
              </w:numPr>
              <w:ind w:left="0" w:firstLine="0"/>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旅游促销策略</w:t>
            </w:r>
          </w:p>
        </w:tc>
        <w:tc>
          <w:tcPr>
            <w:tcW w:w="1819" w:type="dxa"/>
            <w:shd w:val="clear" w:color="auto" w:fill="auto"/>
          </w:tcPr>
          <w:p>
            <w:pPr>
              <w:widowControl/>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3</w:t>
            </w:r>
          </w:p>
        </w:tc>
        <w:tc>
          <w:tcPr>
            <w:tcW w:w="1986" w:type="dxa"/>
            <w:shd w:val="clear" w:color="auto" w:fill="auto"/>
          </w:tcPr>
          <w:p>
            <w:pPr>
              <w:widowControl/>
              <w:jc w:val="center"/>
              <w:rPr>
                <w:rFonts w:cs="宋体" w:asciiTheme="majorEastAsia" w:hAnsiTheme="majorEastAsia" w:eastAsiaTheme="majorEastAsia"/>
                <w:kern w:val="0"/>
                <w:szCs w:val="21"/>
              </w:rPr>
            </w:pPr>
          </w:p>
        </w:tc>
      </w:tr>
    </w:tbl>
    <w:p>
      <w:pPr>
        <w:ind w:firstLine="420" w:firstLineChars="200"/>
        <w:rPr>
          <w:rFonts w:ascii="Times New Roman" w:hAnsi="Times New Roman" w:eastAsia="宋体" w:cs="Times New Roman"/>
          <w:szCs w:val="20"/>
        </w:rPr>
      </w:pPr>
    </w:p>
    <w:p>
      <w:pPr>
        <w:numPr>
          <w:ilvl w:val="0"/>
          <w:numId w:val="43"/>
        </w:numPr>
        <w:spacing w:before="156" w:beforeLines="50"/>
        <w:ind w:firstLine="480" w:firstLineChars="200"/>
        <w:rPr>
          <w:rFonts w:cs="Times New Roman" w:asciiTheme="minorEastAsia" w:hAnsiTheme="minorEastAsia"/>
          <w:b/>
          <w:sz w:val="24"/>
          <w:szCs w:val="28"/>
        </w:rPr>
      </w:pPr>
      <w:r>
        <w:rPr>
          <w:rFonts w:hint="eastAsia" w:cs="Times New Roman" w:asciiTheme="minorEastAsia" w:hAnsiTheme="minorEastAsia"/>
          <w:b/>
          <w:sz w:val="24"/>
          <w:szCs w:val="28"/>
        </w:rPr>
        <w:t>教学方式</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旅游市场营销学》它是一门理论性和实践性都非常强的课程，把这门课程上好，并且使同学们学好，就必须采取多种教学方法与手段来提升该门课程的学习兴趣。因此在教学方法上，把教师主讲、课堂讨论、课外搜集、社会调查等结合起来，以促进教学氛围的提升；而教学手段上，应利用PowerPoint 多媒体系统，制作形象易懂，图文并茂的多媒体教学课件进行教学。把教学方法和教学手段得以创新和提升，以充分发挥教师主导和学生主体作用，从而促进了教与学的互动性，使学生们能够深深的掌握旅游市场营销学的基本和基础理论知识，同时又加深了学生对中国旅游企业市场营销实际的认识，以提高学生们的实践操作能力。</w:t>
      </w:r>
    </w:p>
    <w:p>
      <w:pPr>
        <w:ind w:firstLine="480" w:firstLineChars="200"/>
        <w:rPr>
          <w:rFonts w:hint="eastAsia" w:ascii="Times New Roman" w:hAnsi="Times New Roman" w:eastAsia="宋体" w:cs="Times New Roman"/>
          <w:b/>
          <w:bCs/>
          <w:sz w:val="24"/>
          <w:szCs w:val="20"/>
          <w:lang w:eastAsia="zh-CN"/>
        </w:rPr>
      </w:pPr>
      <w:r>
        <w:rPr>
          <w:rFonts w:hint="eastAsia" w:ascii="Times New Roman" w:hAnsi="Times New Roman" w:eastAsia="宋体" w:cs="Times New Roman"/>
          <w:b/>
          <w:bCs/>
          <w:sz w:val="24"/>
          <w:szCs w:val="20"/>
          <w:lang w:eastAsia="zh-CN"/>
        </w:rPr>
        <w:t>（六）考核方式</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期末闭卷考试（60%）与平时成绩（含讨论、期中论文、</w:t>
      </w:r>
      <w:r>
        <w:rPr>
          <w:rFonts w:hint="eastAsia" w:cs="宋体" w:asciiTheme="majorEastAsia" w:hAnsiTheme="majorEastAsia" w:eastAsiaTheme="majorEastAsia"/>
          <w:kern w:val="0"/>
          <w:szCs w:val="21"/>
        </w:rPr>
        <w:t>实践：通过研究实例，编写一份创业计划书</w:t>
      </w:r>
      <w:r>
        <w:rPr>
          <w:rFonts w:hint="eastAsia" w:ascii="Times New Roman" w:hAnsi="Times New Roman" w:eastAsia="宋体" w:cs="Times New Roman"/>
          <w:szCs w:val="20"/>
        </w:rPr>
        <w:t>等成绩，共占40%）结合。本大纲在考核目标中，按照识记、领会、应用三个层次规定其应达到的能力层次要求。三个能力层次是递进等级关系。各能力层次的含义是：</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识记：能知道有关的名词、概念、知识的含义，并能正确认识和表达。是低层次的要求。</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领会：在识记的基础上，能全面把握基本概念、基本原理、基本方法，能掌握有关概念、原理、方法的区别与联系，是较高层次的要求。</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应用：在领会的基础上，能运用基本概念、基本原理、基本方法分析和解决有关的理论问题和实际问题。是最高层次的要求。</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本课程在试题中对不同能力层次要求的分数比例，识记占15%，领会占35%，应用占 50%。题型一般包括：单项选择题、多项选择题、名词解释题、辨析题、简答题、论述题、实务题，案例分析题。</w:t>
      </w:r>
    </w:p>
    <w:p>
      <w:pPr>
        <w:ind w:firstLine="560" w:firstLineChars="20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二、本文</w:t>
      </w:r>
    </w:p>
    <w:p>
      <w:pPr>
        <w:widowControl/>
        <w:ind w:firstLine="480" w:firstLineChars="200"/>
        <w:jc w:val="center"/>
        <w:rPr>
          <w:rFonts w:cs="宋体" w:asciiTheme="majorEastAsia" w:hAnsiTheme="majorEastAsia" w:eastAsiaTheme="majorEastAsia"/>
          <w:b/>
          <w:kern w:val="0"/>
          <w:sz w:val="24"/>
          <w:szCs w:val="24"/>
        </w:rPr>
      </w:pPr>
      <w:r>
        <w:rPr>
          <w:rFonts w:hint="eastAsia" w:cs="宋体" w:asciiTheme="majorEastAsia" w:hAnsiTheme="majorEastAsia" w:eastAsiaTheme="majorEastAsia"/>
          <w:b/>
          <w:kern w:val="0"/>
          <w:sz w:val="24"/>
          <w:szCs w:val="24"/>
        </w:rPr>
        <w:t>第一章 绪论</w:t>
      </w:r>
    </w:p>
    <w:p>
      <w:pPr>
        <w:widowControl/>
        <w:ind w:firstLine="420" w:firstLineChars="200"/>
        <w:rPr>
          <w:rFonts w:cs="宋体" w:asciiTheme="majorEastAsia" w:hAnsiTheme="majorEastAsia" w:eastAsiaTheme="majorEastAsia"/>
          <w:b/>
          <w:kern w:val="0"/>
          <w:szCs w:val="21"/>
        </w:rPr>
      </w:pPr>
      <w:r>
        <w:rPr>
          <w:rFonts w:hint="eastAsia" w:cs="宋体" w:asciiTheme="majorEastAsia" w:hAnsiTheme="majorEastAsia" w:eastAsiaTheme="majorEastAsia"/>
          <w:b/>
          <w:kern w:val="0"/>
          <w:szCs w:val="21"/>
        </w:rPr>
        <w:t>教学要点：</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bCs/>
          <w:kern w:val="0"/>
          <w:szCs w:val="21"/>
        </w:rPr>
        <w:t>1、教学目标</w:t>
      </w:r>
      <w:r>
        <w:rPr>
          <w:rFonts w:hint="eastAsia" w:cs="宋体" w:asciiTheme="majorEastAsia" w:hAnsiTheme="majorEastAsia" w:eastAsiaTheme="majorEastAsia"/>
          <w:kern w:val="0"/>
          <w:szCs w:val="21"/>
        </w:rPr>
        <w:t>：正确理解市场与市场营销的概念，了解市场营销学研究的对象和内容、发展演变的历史过程等基本知识，掌握旅游的性质、规律和旅游消费特点等知识，熟悉旅游营销学的方法。</w:t>
      </w:r>
    </w:p>
    <w:p>
      <w:pPr>
        <w:widowControl/>
        <w:ind w:firstLine="420" w:firstLineChars="200"/>
        <w:rPr>
          <w:rFonts w:cs="宋体" w:asciiTheme="majorEastAsia" w:hAnsiTheme="majorEastAsia" w:eastAsiaTheme="majorEastAsia"/>
          <w:b/>
          <w:kern w:val="0"/>
          <w:szCs w:val="21"/>
        </w:rPr>
      </w:pPr>
      <w:r>
        <w:rPr>
          <w:rFonts w:hint="eastAsia" w:cs="宋体" w:asciiTheme="majorEastAsia" w:hAnsiTheme="majorEastAsia" w:eastAsiaTheme="majorEastAsia"/>
          <w:bCs/>
          <w:kern w:val="0"/>
          <w:szCs w:val="21"/>
        </w:rPr>
        <w:t>2、教学难点</w:t>
      </w:r>
      <w:r>
        <w:rPr>
          <w:rFonts w:hint="eastAsia" w:cs="宋体" w:asciiTheme="majorEastAsia" w:hAnsiTheme="majorEastAsia" w:eastAsiaTheme="majorEastAsia"/>
          <w:kern w:val="0"/>
          <w:szCs w:val="21"/>
        </w:rPr>
        <w:t>：市场营销的基本概念、关键术语极其本质</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3、关键术语：</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市场</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市场营销</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市场营销学</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旅游市场营销学</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网络营销</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文化营销</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关系营销</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绿色营销</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服务营销</w:t>
      </w:r>
    </w:p>
    <w:p>
      <w:pPr>
        <w:widowControl/>
        <w:ind w:firstLine="420" w:firstLineChars="200"/>
        <w:rPr>
          <w:rFonts w:cs="宋体" w:asciiTheme="majorEastAsia" w:hAnsiTheme="majorEastAsia" w:eastAsiaTheme="majorEastAsia"/>
          <w:b/>
          <w:kern w:val="0"/>
          <w:szCs w:val="21"/>
        </w:rPr>
      </w:pPr>
      <w:r>
        <w:rPr>
          <w:rFonts w:hint="eastAsia" w:cs="宋体" w:asciiTheme="majorEastAsia" w:hAnsiTheme="majorEastAsia" w:eastAsiaTheme="majorEastAsia"/>
          <w:b/>
          <w:kern w:val="0"/>
          <w:szCs w:val="21"/>
        </w:rPr>
        <w:t>教学时数：</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6学时</w:t>
      </w:r>
    </w:p>
    <w:p>
      <w:pPr>
        <w:widowControl/>
        <w:ind w:firstLine="420" w:firstLineChars="200"/>
        <w:rPr>
          <w:rFonts w:cs="宋体" w:asciiTheme="majorEastAsia" w:hAnsiTheme="majorEastAsia" w:eastAsiaTheme="majorEastAsia"/>
          <w:b/>
          <w:kern w:val="0"/>
          <w:szCs w:val="21"/>
        </w:rPr>
      </w:pPr>
      <w:r>
        <w:rPr>
          <w:rFonts w:hint="eastAsia" w:cs="宋体" w:asciiTheme="majorEastAsia" w:hAnsiTheme="majorEastAsia" w:eastAsiaTheme="majorEastAsia"/>
          <w:b/>
          <w:kern w:val="0"/>
          <w:szCs w:val="21"/>
        </w:rPr>
        <w:t>教学内容：</w:t>
      </w:r>
    </w:p>
    <w:p>
      <w:pPr>
        <w:widowControl/>
        <w:ind w:firstLine="420" w:firstLineChars="200"/>
        <w:rPr>
          <w:rFonts w:cs="宋体" w:asciiTheme="majorEastAsia" w:hAnsiTheme="majorEastAsia" w:eastAsiaTheme="majorEastAsia"/>
          <w:b/>
          <w:kern w:val="0"/>
          <w:szCs w:val="21"/>
        </w:rPr>
      </w:pPr>
      <w:r>
        <w:rPr>
          <w:rFonts w:hint="eastAsia" w:cs="宋体" w:asciiTheme="majorEastAsia" w:hAnsiTheme="majorEastAsia" w:eastAsiaTheme="majorEastAsia"/>
          <w:b/>
          <w:kern w:val="0"/>
          <w:szCs w:val="21"/>
        </w:rPr>
        <w:t>第一节 市场营销与旅游营销（2学时）</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一、市场营销及其相关概念</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二、旅游营销</w:t>
      </w:r>
    </w:p>
    <w:p>
      <w:pPr>
        <w:widowControl/>
        <w:ind w:firstLine="420" w:firstLineChars="200"/>
        <w:rPr>
          <w:rFonts w:cs="宋体" w:asciiTheme="majorEastAsia" w:hAnsiTheme="majorEastAsia" w:eastAsiaTheme="majorEastAsia"/>
          <w:b/>
          <w:kern w:val="0"/>
          <w:szCs w:val="21"/>
        </w:rPr>
      </w:pPr>
      <w:r>
        <w:rPr>
          <w:rFonts w:hint="eastAsia" w:cs="宋体" w:asciiTheme="majorEastAsia" w:hAnsiTheme="majorEastAsia" w:eastAsiaTheme="majorEastAsia"/>
          <w:b/>
          <w:kern w:val="0"/>
          <w:szCs w:val="21"/>
        </w:rPr>
        <w:t>第二节 旅游营销学及其内容体系（2学时）</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一、旅游消费特点</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二、旅游营销特征</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三、《旅游营销学》的发展历程　　　　　　　　　　　　　</w:t>
      </w:r>
    </w:p>
    <w:p>
      <w:pPr>
        <w:widowControl/>
        <w:ind w:firstLine="420" w:firstLineChars="200"/>
        <w:rPr>
          <w:rFonts w:cs="宋体" w:asciiTheme="majorEastAsia" w:hAnsiTheme="majorEastAsia" w:eastAsiaTheme="majorEastAsia"/>
          <w:b/>
          <w:kern w:val="0"/>
          <w:szCs w:val="21"/>
        </w:rPr>
      </w:pPr>
      <w:r>
        <w:rPr>
          <w:rFonts w:hint="eastAsia" w:cs="宋体" w:asciiTheme="majorEastAsia" w:hAnsiTheme="majorEastAsia" w:eastAsiaTheme="majorEastAsia"/>
          <w:b/>
          <w:kern w:val="0"/>
          <w:szCs w:val="21"/>
        </w:rPr>
        <w:t>第三节 旅游营销学的发展（2学时）</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一、传统营销理论的发展</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二、旅游营销新理念</w:t>
      </w:r>
    </w:p>
    <w:p>
      <w:pPr>
        <w:widowControl/>
        <w:ind w:firstLine="420" w:firstLineChars="200"/>
        <w:rPr>
          <w:rFonts w:asciiTheme="majorEastAsia" w:hAnsiTheme="majorEastAsia" w:eastAsiaTheme="majorEastAsia" w:cstheme="majorEastAsia"/>
          <w:b/>
          <w:bCs/>
          <w:kern w:val="0"/>
          <w:szCs w:val="21"/>
        </w:rPr>
      </w:pPr>
      <w:r>
        <w:rPr>
          <w:rFonts w:hint="eastAsia" w:asciiTheme="majorEastAsia" w:hAnsiTheme="majorEastAsia" w:eastAsiaTheme="majorEastAsia" w:cstheme="majorEastAsia"/>
          <w:b/>
          <w:bCs/>
          <w:kern w:val="0"/>
          <w:szCs w:val="21"/>
        </w:rPr>
        <w:t>考核要求：</w:t>
      </w:r>
    </w:p>
    <w:p>
      <w:pPr>
        <w:widowControl/>
        <w:numPr>
          <w:ilvl w:val="0"/>
          <w:numId w:val="44"/>
        </w:numPr>
        <w:ind w:firstLine="420" w:firstLineChars="200"/>
        <w:rPr>
          <w:rFonts w:cs="宋体" w:asciiTheme="majorEastAsia" w:hAnsiTheme="majorEastAsia" w:eastAsiaTheme="majorEastAsia"/>
          <w:kern w:val="0"/>
          <w:szCs w:val="21"/>
        </w:rPr>
      </w:pPr>
      <w:r>
        <w:rPr>
          <w:rFonts w:hint="eastAsia" w:asciiTheme="majorEastAsia" w:hAnsiTheme="majorEastAsia" w:eastAsiaTheme="majorEastAsia" w:cstheme="majorEastAsia"/>
          <w:kern w:val="0"/>
          <w:szCs w:val="21"/>
        </w:rPr>
        <w:t>识记</w:t>
      </w:r>
      <w:r>
        <w:rPr>
          <w:rFonts w:hint="eastAsia" w:asciiTheme="majorEastAsia" w:hAnsiTheme="majorEastAsia" w:eastAsiaTheme="majorEastAsia" w:cstheme="majorEastAsia"/>
          <w:b/>
          <w:bCs/>
          <w:kern w:val="0"/>
          <w:szCs w:val="21"/>
        </w:rPr>
        <w:t>：</w:t>
      </w:r>
      <w:r>
        <w:rPr>
          <w:rFonts w:hint="eastAsia" w:asciiTheme="majorEastAsia" w:hAnsiTheme="majorEastAsia" w:eastAsiaTheme="majorEastAsia" w:cstheme="majorEastAsia"/>
          <w:kern w:val="0"/>
          <w:szCs w:val="21"/>
        </w:rPr>
        <w:t>旅游</w:t>
      </w:r>
      <w:r>
        <w:rPr>
          <w:rFonts w:hint="eastAsia" w:cs="宋体" w:asciiTheme="majorEastAsia" w:hAnsiTheme="majorEastAsia" w:eastAsiaTheme="majorEastAsia"/>
          <w:kern w:val="0"/>
          <w:szCs w:val="21"/>
        </w:rPr>
        <w:t>市场营销的基本概念、关键术语极其本质</w:t>
      </w:r>
    </w:p>
    <w:p>
      <w:pPr>
        <w:widowControl/>
        <w:numPr>
          <w:ilvl w:val="0"/>
          <w:numId w:val="44"/>
        </w:numPr>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掌握：旅游市场的性质、规律旅游消费特点等知识</w:t>
      </w:r>
    </w:p>
    <w:p>
      <w:pPr>
        <w:widowControl/>
        <w:numPr>
          <w:ilvl w:val="0"/>
          <w:numId w:val="44"/>
        </w:numPr>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应用：熟悉旅游市场营销管理的方法。</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4、了解：市场营销学及旅游营销管理研究的对象和内容、发展演变的历史过程等基本知识，</w:t>
      </w:r>
    </w:p>
    <w:p>
      <w:pPr>
        <w:widowControl/>
        <w:ind w:firstLine="480" w:firstLineChars="200"/>
        <w:rPr>
          <w:rFonts w:cs="宋体" w:asciiTheme="majorEastAsia" w:hAnsiTheme="majorEastAsia" w:eastAsiaTheme="majorEastAsia"/>
          <w:b/>
          <w:kern w:val="0"/>
          <w:sz w:val="24"/>
          <w:szCs w:val="24"/>
        </w:rPr>
      </w:pPr>
    </w:p>
    <w:p>
      <w:pPr>
        <w:widowControl/>
        <w:ind w:firstLine="480" w:firstLineChars="200"/>
        <w:jc w:val="center"/>
        <w:rPr>
          <w:rFonts w:cs="宋体" w:asciiTheme="majorEastAsia" w:hAnsiTheme="majorEastAsia" w:eastAsiaTheme="majorEastAsia"/>
          <w:b/>
          <w:kern w:val="0"/>
          <w:sz w:val="24"/>
          <w:szCs w:val="24"/>
        </w:rPr>
      </w:pPr>
      <w:r>
        <w:rPr>
          <w:rFonts w:hint="eastAsia" w:cs="宋体" w:asciiTheme="majorEastAsia" w:hAnsiTheme="majorEastAsia" w:eastAsiaTheme="majorEastAsia"/>
          <w:b/>
          <w:kern w:val="0"/>
          <w:sz w:val="24"/>
          <w:szCs w:val="24"/>
        </w:rPr>
        <w:t>第二章 旅游营销环境分析</w:t>
      </w:r>
    </w:p>
    <w:p>
      <w:pPr>
        <w:widowControl/>
        <w:ind w:firstLine="420" w:firstLineChars="200"/>
        <w:rPr>
          <w:rFonts w:cs="宋体" w:asciiTheme="majorEastAsia" w:hAnsiTheme="majorEastAsia" w:eastAsiaTheme="majorEastAsia"/>
          <w:b/>
          <w:kern w:val="0"/>
          <w:szCs w:val="21"/>
        </w:rPr>
      </w:pPr>
      <w:r>
        <w:rPr>
          <w:rFonts w:hint="eastAsia" w:cs="宋体" w:asciiTheme="majorEastAsia" w:hAnsiTheme="majorEastAsia" w:eastAsiaTheme="majorEastAsia"/>
          <w:b/>
          <w:kern w:val="0"/>
          <w:szCs w:val="21"/>
        </w:rPr>
        <w:t>教学要点：</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bCs/>
          <w:kern w:val="0"/>
          <w:szCs w:val="21"/>
        </w:rPr>
        <w:t>1、教学目标：</w:t>
      </w:r>
      <w:r>
        <w:rPr>
          <w:rFonts w:hint="eastAsia" w:cs="宋体" w:asciiTheme="majorEastAsia" w:hAnsiTheme="majorEastAsia" w:eastAsiaTheme="majorEastAsia"/>
          <w:kern w:val="0"/>
          <w:szCs w:val="21"/>
        </w:rPr>
        <w:t>认识旅游营销环境的特点；掌握政治、法律等宏观环境和竞争者等微观环境对旅游企业市场营销的影响；掌握评价旅游营销环境的方法；初步具备分析旅游营销环境，充分利用环境机会，有效化解环境威胁，增强旅游营销战略、营销策略与环境适应性的能力。</w:t>
      </w:r>
    </w:p>
    <w:p>
      <w:pPr>
        <w:widowControl/>
        <w:ind w:firstLine="420" w:firstLineChars="200"/>
        <w:rPr>
          <w:rFonts w:cs="宋体" w:asciiTheme="majorEastAsia" w:hAnsiTheme="majorEastAsia" w:eastAsiaTheme="majorEastAsia"/>
          <w:bCs/>
          <w:kern w:val="0"/>
          <w:szCs w:val="21"/>
        </w:rPr>
      </w:pPr>
      <w:r>
        <w:rPr>
          <w:rFonts w:hint="eastAsia" w:cs="宋体" w:asciiTheme="majorEastAsia" w:hAnsiTheme="majorEastAsia" w:eastAsiaTheme="majorEastAsia"/>
          <w:bCs/>
          <w:kern w:val="0"/>
          <w:szCs w:val="21"/>
        </w:rPr>
        <w:t>2、本章难点:旅游营销环境分析的意义  SWOT分析方法  旅游竞争者分析。</w:t>
      </w:r>
    </w:p>
    <w:p>
      <w:pPr>
        <w:widowControl/>
        <w:ind w:firstLine="420" w:firstLineChars="200"/>
        <w:rPr>
          <w:rFonts w:cs="宋体" w:asciiTheme="majorEastAsia" w:hAnsiTheme="majorEastAsia" w:eastAsiaTheme="majorEastAsia"/>
          <w:b/>
          <w:kern w:val="0"/>
          <w:szCs w:val="21"/>
        </w:rPr>
      </w:pPr>
      <w:r>
        <w:rPr>
          <w:rFonts w:hint="eastAsia" w:cs="宋体" w:asciiTheme="majorEastAsia" w:hAnsiTheme="majorEastAsia" w:eastAsiaTheme="majorEastAsia"/>
          <w:bCs/>
          <w:kern w:val="0"/>
          <w:szCs w:val="21"/>
        </w:rPr>
        <w:t>3、关键术语</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市场营销环境</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宏观环境</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微观环境</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消费者</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中间商</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公众</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机会</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风险</w:t>
      </w:r>
    </w:p>
    <w:p>
      <w:pPr>
        <w:widowControl/>
        <w:ind w:firstLine="420" w:firstLineChars="200"/>
        <w:rPr>
          <w:rFonts w:cs="宋体" w:asciiTheme="majorEastAsia" w:hAnsiTheme="majorEastAsia" w:eastAsiaTheme="majorEastAsia"/>
          <w:b/>
          <w:kern w:val="0"/>
          <w:szCs w:val="21"/>
        </w:rPr>
      </w:pPr>
      <w:r>
        <w:rPr>
          <w:rFonts w:hint="eastAsia" w:cs="宋体" w:asciiTheme="majorEastAsia" w:hAnsiTheme="majorEastAsia" w:eastAsiaTheme="majorEastAsia"/>
          <w:kern w:val="0"/>
          <w:szCs w:val="21"/>
        </w:rPr>
        <w:t>SWOT分析方法</w:t>
      </w:r>
    </w:p>
    <w:p>
      <w:pPr>
        <w:widowControl/>
        <w:ind w:firstLine="420" w:firstLineChars="200"/>
        <w:rPr>
          <w:rFonts w:cs="宋体" w:asciiTheme="majorEastAsia" w:hAnsiTheme="majorEastAsia" w:eastAsiaTheme="majorEastAsia"/>
          <w:b/>
          <w:kern w:val="0"/>
          <w:szCs w:val="21"/>
        </w:rPr>
      </w:pPr>
      <w:r>
        <w:rPr>
          <w:rFonts w:hint="eastAsia" w:cs="宋体" w:asciiTheme="majorEastAsia" w:hAnsiTheme="majorEastAsia" w:eastAsiaTheme="majorEastAsia"/>
          <w:b/>
          <w:kern w:val="0"/>
          <w:szCs w:val="21"/>
        </w:rPr>
        <w:t>教学时数：</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6学时</w:t>
      </w:r>
    </w:p>
    <w:p>
      <w:pPr>
        <w:widowControl/>
        <w:ind w:firstLine="420" w:firstLineChars="200"/>
        <w:rPr>
          <w:rFonts w:cs="宋体" w:asciiTheme="majorEastAsia" w:hAnsiTheme="majorEastAsia" w:eastAsiaTheme="majorEastAsia"/>
          <w:b/>
          <w:kern w:val="0"/>
          <w:szCs w:val="21"/>
        </w:rPr>
      </w:pPr>
      <w:r>
        <w:rPr>
          <w:rFonts w:hint="eastAsia" w:cs="宋体" w:asciiTheme="majorEastAsia" w:hAnsiTheme="majorEastAsia" w:eastAsiaTheme="majorEastAsia"/>
          <w:b/>
          <w:kern w:val="0"/>
          <w:szCs w:val="21"/>
        </w:rPr>
        <w:t>教学内容：</w:t>
      </w:r>
    </w:p>
    <w:p>
      <w:pPr>
        <w:widowControl/>
        <w:ind w:firstLine="420" w:firstLineChars="200"/>
        <w:rPr>
          <w:rFonts w:cs="宋体" w:asciiTheme="majorEastAsia" w:hAnsiTheme="majorEastAsia" w:eastAsiaTheme="majorEastAsia"/>
          <w:b/>
          <w:kern w:val="0"/>
          <w:szCs w:val="21"/>
        </w:rPr>
      </w:pPr>
      <w:r>
        <w:rPr>
          <w:rFonts w:hint="eastAsia" w:cs="宋体" w:asciiTheme="majorEastAsia" w:hAnsiTheme="majorEastAsia" w:eastAsiaTheme="majorEastAsia"/>
          <w:b/>
          <w:kern w:val="0"/>
          <w:szCs w:val="21"/>
        </w:rPr>
        <w:t>第一节 旅游营销宏观环境分析（3学时）</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一、政治法律因素</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二、文化因素</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三、社会因素</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四、经济因素</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五、人口、地理因素</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六、技术环境</w:t>
      </w:r>
    </w:p>
    <w:p>
      <w:pPr>
        <w:widowControl/>
        <w:ind w:firstLine="420" w:firstLineChars="200"/>
        <w:rPr>
          <w:rFonts w:cs="宋体" w:asciiTheme="majorEastAsia" w:hAnsiTheme="majorEastAsia" w:eastAsiaTheme="majorEastAsia"/>
          <w:b/>
          <w:kern w:val="0"/>
          <w:szCs w:val="21"/>
        </w:rPr>
      </w:pPr>
      <w:r>
        <w:rPr>
          <w:rFonts w:hint="eastAsia" w:cs="宋体" w:asciiTheme="majorEastAsia" w:hAnsiTheme="majorEastAsia" w:eastAsiaTheme="majorEastAsia"/>
          <w:b/>
          <w:kern w:val="0"/>
          <w:szCs w:val="21"/>
        </w:rPr>
        <w:t>第二节 旅游微观环境分析（2学时）</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一、购买者对企业营销活动的影响</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二、中间商对旅游业经营活动的影响</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三、竞争者对企业经营活动的影响</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四、公众对企业经营活动的影响</w:t>
      </w:r>
    </w:p>
    <w:p>
      <w:pPr>
        <w:widowControl/>
        <w:ind w:firstLine="420" w:firstLineChars="200"/>
        <w:rPr>
          <w:rFonts w:cs="宋体" w:asciiTheme="majorEastAsia" w:hAnsiTheme="majorEastAsia" w:eastAsiaTheme="majorEastAsia"/>
          <w:b/>
          <w:kern w:val="0"/>
          <w:szCs w:val="21"/>
        </w:rPr>
      </w:pPr>
      <w:r>
        <w:rPr>
          <w:rFonts w:hint="eastAsia" w:cs="宋体" w:asciiTheme="majorEastAsia" w:hAnsiTheme="majorEastAsia" w:eastAsiaTheme="majorEastAsia"/>
          <w:b/>
          <w:kern w:val="0"/>
          <w:szCs w:val="21"/>
        </w:rPr>
        <w:t>第三节 旅游营销机会-风险分析（1学时）</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一、机会与风险</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二、机会-风险分析</w:t>
      </w:r>
    </w:p>
    <w:p>
      <w:pPr>
        <w:widowControl/>
        <w:ind w:firstLine="420" w:firstLineChars="200"/>
        <w:rPr>
          <w:rFonts w:asciiTheme="majorEastAsia" w:hAnsiTheme="majorEastAsia" w:eastAsiaTheme="majorEastAsia" w:cstheme="majorEastAsia"/>
          <w:b/>
          <w:bCs/>
          <w:kern w:val="0"/>
          <w:szCs w:val="21"/>
        </w:rPr>
      </w:pPr>
      <w:r>
        <w:rPr>
          <w:rFonts w:hint="eastAsia" w:asciiTheme="majorEastAsia" w:hAnsiTheme="majorEastAsia" w:eastAsiaTheme="majorEastAsia" w:cstheme="majorEastAsia"/>
          <w:b/>
          <w:bCs/>
          <w:kern w:val="0"/>
          <w:szCs w:val="21"/>
        </w:rPr>
        <w:t>考核要求：</w:t>
      </w:r>
    </w:p>
    <w:p>
      <w:pPr>
        <w:widowControl/>
        <w:numPr>
          <w:ilvl w:val="0"/>
          <w:numId w:val="45"/>
        </w:numPr>
        <w:ind w:firstLine="420" w:firstLineChars="200"/>
        <w:rPr>
          <w:rFonts w:cs="宋体" w:asciiTheme="majorEastAsia" w:hAnsiTheme="majorEastAsia" w:eastAsiaTheme="majorEastAsia"/>
          <w:kern w:val="0"/>
          <w:szCs w:val="21"/>
        </w:rPr>
      </w:pPr>
      <w:r>
        <w:rPr>
          <w:rFonts w:hint="eastAsia" w:asciiTheme="majorEastAsia" w:hAnsiTheme="majorEastAsia" w:eastAsiaTheme="majorEastAsia" w:cstheme="majorEastAsia"/>
          <w:kern w:val="0"/>
          <w:szCs w:val="21"/>
        </w:rPr>
        <w:t>识记</w:t>
      </w:r>
      <w:r>
        <w:rPr>
          <w:rFonts w:hint="eastAsia" w:asciiTheme="majorEastAsia" w:hAnsiTheme="majorEastAsia" w:eastAsiaTheme="majorEastAsia" w:cstheme="majorEastAsia"/>
          <w:b/>
          <w:bCs/>
          <w:kern w:val="0"/>
          <w:szCs w:val="21"/>
        </w:rPr>
        <w:t>：</w:t>
      </w:r>
      <w:r>
        <w:rPr>
          <w:rFonts w:hint="eastAsia" w:asciiTheme="majorEastAsia" w:hAnsiTheme="majorEastAsia" w:eastAsiaTheme="majorEastAsia" w:cstheme="majorEastAsia"/>
          <w:kern w:val="0"/>
          <w:szCs w:val="21"/>
        </w:rPr>
        <w:t>旅游</w:t>
      </w:r>
      <w:r>
        <w:rPr>
          <w:rFonts w:hint="eastAsia" w:cs="宋体" w:asciiTheme="majorEastAsia" w:hAnsiTheme="majorEastAsia" w:eastAsiaTheme="majorEastAsia"/>
          <w:kern w:val="0"/>
          <w:szCs w:val="21"/>
        </w:rPr>
        <w:t>市场营销环境的基本概念、关键术语、旅游市场营销环境的特点</w:t>
      </w:r>
    </w:p>
    <w:p>
      <w:pPr>
        <w:widowControl/>
        <w:numPr>
          <w:ilvl w:val="0"/>
          <w:numId w:val="45"/>
        </w:numPr>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掌握：政治、法律等宏观环境和竞争者等微观环境对旅游企业市场营销的影响；评价旅游市场营销环境的方法；</w:t>
      </w:r>
    </w:p>
    <w:p>
      <w:pPr>
        <w:widowControl/>
        <w:ind w:firstLine="420" w:firstLineChars="200"/>
        <w:rPr>
          <w:rFonts w:asciiTheme="majorEastAsia" w:hAnsiTheme="majorEastAsia" w:eastAsiaTheme="majorEastAsia" w:cstheme="majorEastAsia"/>
          <w:b/>
          <w:bCs/>
          <w:kern w:val="0"/>
          <w:szCs w:val="21"/>
        </w:rPr>
      </w:pPr>
      <w:r>
        <w:rPr>
          <w:rFonts w:hint="eastAsia" w:cs="宋体" w:asciiTheme="majorEastAsia" w:hAnsiTheme="majorEastAsia" w:eastAsiaTheme="majorEastAsia"/>
          <w:kern w:val="0"/>
          <w:szCs w:val="21"/>
        </w:rPr>
        <w:t>3、应用：初步具备分析旅游市场营销环境，充分利用SWOT分析方法， 旅游竞争者分析法，有效化解环境威胁，增强旅游市场营销战略、营销策略与环境适应性的能力。</w:t>
      </w:r>
    </w:p>
    <w:p>
      <w:pPr>
        <w:widowControl/>
        <w:ind w:firstLine="420" w:firstLineChars="200"/>
        <w:rPr>
          <w:rFonts w:asciiTheme="majorEastAsia" w:hAnsiTheme="majorEastAsia" w:eastAsiaTheme="majorEastAsia" w:cstheme="majorEastAsia"/>
          <w:b/>
          <w:bCs/>
          <w:kern w:val="0"/>
          <w:szCs w:val="21"/>
        </w:rPr>
      </w:pPr>
    </w:p>
    <w:p>
      <w:pPr>
        <w:widowControl/>
        <w:ind w:firstLine="420" w:firstLineChars="200"/>
        <w:rPr>
          <w:rFonts w:cs="宋体" w:asciiTheme="majorEastAsia" w:hAnsiTheme="majorEastAsia" w:eastAsiaTheme="majorEastAsia"/>
          <w:kern w:val="0"/>
          <w:szCs w:val="21"/>
        </w:rPr>
      </w:pPr>
    </w:p>
    <w:p>
      <w:pPr>
        <w:widowControl/>
        <w:ind w:firstLine="480" w:firstLineChars="200"/>
        <w:jc w:val="center"/>
        <w:rPr>
          <w:rFonts w:cs="宋体" w:asciiTheme="majorEastAsia" w:hAnsiTheme="majorEastAsia" w:eastAsiaTheme="majorEastAsia"/>
          <w:b/>
          <w:kern w:val="0"/>
          <w:sz w:val="24"/>
          <w:szCs w:val="24"/>
        </w:rPr>
      </w:pPr>
      <w:r>
        <w:rPr>
          <w:rFonts w:hint="eastAsia" w:cs="宋体" w:asciiTheme="majorEastAsia" w:hAnsiTheme="majorEastAsia" w:eastAsiaTheme="majorEastAsia"/>
          <w:b/>
          <w:kern w:val="0"/>
          <w:sz w:val="24"/>
          <w:szCs w:val="24"/>
        </w:rPr>
        <w:t>第三章   旅游调查研究与预测</w:t>
      </w:r>
    </w:p>
    <w:p>
      <w:pPr>
        <w:widowControl/>
        <w:ind w:firstLine="420" w:firstLineChars="200"/>
        <w:rPr>
          <w:rFonts w:cs="宋体" w:asciiTheme="majorEastAsia" w:hAnsiTheme="majorEastAsia" w:eastAsiaTheme="majorEastAsia"/>
          <w:b/>
          <w:kern w:val="0"/>
          <w:szCs w:val="21"/>
        </w:rPr>
      </w:pPr>
      <w:r>
        <w:rPr>
          <w:rFonts w:hint="eastAsia" w:cs="宋体" w:asciiTheme="majorEastAsia" w:hAnsiTheme="majorEastAsia" w:eastAsiaTheme="majorEastAsia"/>
          <w:b/>
          <w:kern w:val="0"/>
          <w:szCs w:val="21"/>
        </w:rPr>
        <w:t>教学要点：</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bCs/>
          <w:kern w:val="0"/>
          <w:szCs w:val="21"/>
        </w:rPr>
        <w:t>1、教学目标</w:t>
      </w:r>
      <w:r>
        <w:rPr>
          <w:rFonts w:hint="eastAsia" w:cs="宋体" w:asciiTheme="majorEastAsia" w:hAnsiTheme="majorEastAsia" w:eastAsiaTheme="majorEastAsia"/>
          <w:kern w:val="0"/>
          <w:szCs w:val="21"/>
        </w:rPr>
        <w:t>：了解旅游消费行为的类型及影响旅游消费者旅游决策的因素；熟悉旅游消费者旅游决策分析过程；了解旅游调查的基本内容；掌握旅游调查的程序和方法；了解旅游预测的方法；掌握旅游调查的文案设计内容与技巧，并能够撰写调查报告。</w:t>
      </w:r>
    </w:p>
    <w:p>
      <w:pPr>
        <w:widowControl/>
        <w:ind w:firstLine="420" w:firstLineChars="200"/>
        <w:rPr>
          <w:rFonts w:cs="宋体" w:asciiTheme="majorEastAsia" w:hAnsiTheme="majorEastAsia" w:eastAsiaTheme="majorEastAsia"/>
          <w:bCs/>
          <w:kern w:val="0"/>
          <w:szCs w:val="21"/>
        </w:rPr>
      </w:pPr>
      <w:r>
        <w:rPr>
          <w:rFonts w:hint="eastAsia" w:cs="宋体" w:asciiTheme="majorEastAsia" w:hAnsiTheme="majorEastAsia" w:eastAsiaTheme="majorEastAsia"/>
          <w:bCs/>
          <w:kern w:val="0"/>
          <w:szCs w:val="21"/>
        </w:rPr>
        <w:t xml:space="preserve">2、本章难点：旅游预测的方法及调查报告的撰写 </w:t>
      </w:r>
    </w:p>
    <w:p>
      <w:pPr>
        <w:widowControl/>
        <w:ind w:firstLine="420" w:firstLineChars="200"/>
        <w:rPr>
          <w:rFonts w:cs="宋体" w:asciiTheme="majorEastAsia" w:hAnsiTheme="majorEastAsia" w:eastAsiaTheme="majorEastAsia"/>
          <w:bCs/>
          <w:kern w:val="0"/>
          <w:szCs w:val="21"/>
        </w:rPr>
      </w:pPr>
      <w:r>
        <w:rPr>
          <w:rFonts w:hint="eastAsia" w:cs="宋体" w:asciiTheme="majorEastAsia" w:hAnsiTheme="majorEastAsia" w:eastAsiaTheme="majorEastAsia"/>
          <w:bCs/>
          <w:kern w:val="0"/>
          <w:szCs w:val="21"/>
        </w:rPr>
        <w:t>3、关键术语</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调查报告</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营销调查　　</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旅游预测</w:t>
      </w:r>
    </w:p>
    <w:p>
      <w:pPr>
        <w:widowControl/>
        <w:ind w:firstLine="420" w:firstLineChars="200"/>
        <w:rPr>
          <w:rFonts w:cs="宋体" w:asciiTheme="majorEastAsia" w:hAnsiTheme="majorEastAsia" w:eastAsiaTheme="majorEastAsia"/>
          <w:b/>
          <w:kern w:val="0"/>
          <w:szCs w:val="21"/>
        </w:rPr>
      </w:pPr>
      <w:r>
        <w:rPr>
          <w:rFonts w:hint="eastAsia" w:cs="宋体" w:asciiTheme="majorEastAsia" w:hAnsiTheme="majorEastAsia" w:eastAsiaTheme="majorEastAsia"/>
          <w:b/>
          <w:kern w:val="0"/>
          <w:szCs w:val="21"/>
        </w:rPr>
        <w:t>教学时数：</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0学时</w:t>
      </w:r>
    </w:p>
    <w:p>
      <w:pPr>
        <w:widowControl/>
        <w:ind w:firstLine="420" w:firstLineChars="200"/>
        <w:rPr>
          <w:rFonts w:cs="宋体" w:asciiTheme="majorEastAsia" w:hAnsiTheme="majorEastAsia" w:eastAsiaTheme="majorEastAsia"/>
          <w:b/>
          <w:kern w:val="0"/>
          <w:szCs w:val="21"/>
        </w:rPr>
      </w:pPr>
      <w:r>
        <w:rPr>
          <w:rFonts w:hint="eastAsia" w:cs="宋体" w:asciiTheme="majorEastAsia" w:hAnsiTheme="majorEastAsia" w:eastAsiaTheme="majorEastAsia"/>
          <w:b/>
          <w:kern w:val="0"/>
          <w:szCs w:val="21"/>
        </w:rPr>
        <w:t>教学内容：</w:t>
      </w:r>
    </w:p>
    <w:p>
      <w:pPr>
        <w:widowControl/>
        <w:ind w:firstLine="420" w:firstLineChars="200"/>
        <w:rPr>
          <w:rFonts w:cs="宋体" w:asciiTheme="majorEastAsia" w:hAnsiTheme="majorEastAsia" w:eastAsiaTheme="majorEastAsia"/>
          <w:b/>
          <w:kern w:val="0"/>
          <w:szCs w:val="21"/>
        </w:rPr>
      </w:pPr>
      <w:r>
        <w:rPr>
          <w:rFonts w:hint="eastAsia" w:cs="宋体" w:asciiTheme="majorEastAsia" w:hAnsiTheme="majorEastAsia" w:eastAsiaTheme="majorEastAsia"/>
          <w:b/>
          <w:kern w:val="0"/>
          <w:szCs w:val="21"/>
        </w:rPr>
        <w:t>第一节 旅游消费需求分析（0学时）</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一、旅游消费行为的类型</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二、旅游消费者决策分析</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三、影响旅游消费者旅游决策的因素</w:t>
      </w:r>
    </w:p>
    <w:p>
      <w:pPr>
        <w:widowControl/>
        <w:ind w:firstLine="420" w:firstLineChars="200"/>
        <w:rPr>
          <w:rFonts w:cs="宋体" w:asciiTheme="majorEastAsia" w:hAnsiTheme="majorEastAsia" w:eastAsiaTheme="majorEastAsia"/>
          <w:b/>
          <w:kern w:val="0"/>
          <w:szCs w:val="21"/>
        </w:rPr>
      </w:pPr>
      <w:r>
        <w:rPr>
          <w:rFonts w:hint="eastAsia" w:cs="宋体" w:asciiTheme="majorEastAsia" w:hAnsiTheme="majorEastAsia" w:eastAsiaTheme="majorEastAsia"/>
          <w:b/>
          <w:kern w:val="0"/>
          <w:szCs w:val="21"/>
        </w:rPr>
        <w:t>第二节 旅游调查（0学时）</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一、旅游调查意义</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二、旅游调查的类型</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三、旅游调查的基本内容</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四、旅游调查的程序</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五、旅游调查的方法</w:t>
      </w:r>
    </w:p>
    <w:p>
      <w:pPr>
        <w:widowControl/>
        <w:ind w:firstLine="420" w:firstLineChars="200"/>
        <w:rPr>
          <w:rFonts w:cs="宋体" w:asciiTheme="majorEastAsia" w:hAnsiTheme="majorEastAsia" w:eastAsiaTheme="majorEastAsia"/>
          <w:b/>
          <w:kern w:val="0"/>
          <w:szCs w:val="21"/>
        </w:rPr>
      </w:pPr>
      <w:r>
        <w:rPr>
          <w:rFonts w:hint="eastAsia" w:cs="宋体" w:asciiTheme="majorEastAsia" w:hAnsiTheme="majorEastAsia" w:eastAsiaTheme="majorEastAsia"/>
          <w:b/>
          <w:kern w:val="0"/>
          <w:szCs w:val="21"/>
        </w:rPr>
        <w:t>第三节 旅游预测（0学时）</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一、旅游预测的分类与步骤</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二、旅游预测的方法</w:t>
      </w:r>
    </w:p>
    <w:p>
      <w:pPr>
        <w:widowControl/>
        <w:ind w:firstLine="420" w:firstLineChars="200"/>
        <w:rPr>
          <w:rFonts w:cs="宋体" w:asciiTheme="majorEastAsia" w:hAnsiTheme="majorEastAsia" w:eastAsiaTheme="majorEastAsia"/>
          <w:b/>
          <w:kern w:val="0"/>
          <w:szCs w:val="21"/>
        </w:rPr>
      </w:pPr>
      <w:r>
        <w:rPr>
          <w:rFonts w:hint="eastAsia" w:cs="宋体" w:asciiTheme="majorEastAsia" w:hAnsiTheme="majorEastAsia" w:eastAsiaTheme="majorEastAsia"/>
          <w:b/>
          <w:kern w:val="0"/>
          <w:szCs w:val="21"/>
        </w:rPr>
        <w:t>第四节 旅游调查的文案设计（0学时）</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一、调查问卷的设计构思</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二、调查问卷的内容</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三、调查问卷的设计技巧</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四、调查报告的撰写格式</w:t>
      </w:r>
    </w:p>
    <w:p>
      <w:pPr>
        <w:widowControl/>
        <w:ind w:firstLine="420" w:firstLineChars="200"/>
        <w:rPr>
          <w:rFonts w:asciiTheme="majorEastAsia" w:hAnsiTheme="majorEastAsia" w:eastAsiaTheme="majorEastAsia" w:cstheme="majorEastAsia"/>
          <w:b/>
          <w:bCs/>
          <w:kern w:val="0"/>
          <w:szCs w:val="21"/>
        </w:rPr>
      </w:pPr>
      <w:r>
        <w:rPr>
          <w:rFonts w:hint="eastAsia" w:asciiTheme="majorEastAsia" w:hAnsiTheme="majorEastAsia" w:eastAsiaTheme="majorEastAsia" w:cstheme="majorEastAsia"/>
          <w:b/>
          <w:bCs/>
          <w:kern w:val="0"/>
          <w:szCs w:val="21"/>
        </w:rPr>
        <w:t>考核要求：</w:t>
      </w:r>
    </w:p>
    <w:p>
      <w:pPr>
        <w:widowControl/>
        <w:numPr>
          <w:ilvl w:val="0"/>
          <w:numId w:val="46"/>
        </w:numPr>
        <w:ind w:firstLine="420" w:firstLineChars="200"/>
        <w:rPr>
          <w:rFonts w:asciiTheme="majorEastAsia" w:hAnsiTheme="majorEastAsia" w:eastAsiaTheme="majorEastAsia" w:cstheme="majorEastAsia"/>
          <w:kern w:val="0"/>
          <w:szCs w:val="21"/>
        </w:rPr>
      </w:pPr>
      <w:r>
        <w:rPr>
          <w:rFonts w:hint="eastAsia" w:asciiTheme="majorEastAsia" w:hAnsiTheme="majorEastAsia" w:eastAsiaTheme="majorEastAsia" w:cstheme="majorEastAsia"/>
          <w:kern w:val="0"/>
          <w:szCs w:val="21"/>
        </w:rPr>
        <w:t>识记：</w:t>
      </w:r>
      <w:r>
        <w:rPr>
          <w:rFonts w:hint="eastAsia" w:cs="宋体" w:asciiTheme="majorEastAsia" w:hAnsiTheme="majorEastAsia" w:eastAsiaTheme="majorEastAsia"/>
          <w:kern w:val="0"/>
          <w:szCs w:val="21"/>
        </w:rPr>
        <w:t>关键术语，</w:t>
      </w:r>
    </w:p>
    <w:p>
      <w:pPr>
        <w:widowControl/>
        <w:numPr>
          <w:ilvl w:val="0"/>
          <w:numId w:val="46"/>
        </w:numPr>
        <w:ind w:firstLine="420" w:firstLineChars="200"/>
        <w:rPr>
          <w:rFonts w:asciiTheme="majorEastAsia" w:hAnsiTheme="majorEastAsia" w:eastAsiaTheme="majorEastAsia" w:cstheme="majorEastAsia"/>
          <w:kern w:val="0"/>
          <w:szCs w:val="21"/>
        </w:rPr>
      </w:pPr>
      <w:r>
        <w:rPr>
          <w:rFonts w:hint="eastAsia" w:asciiTheme="majorEastAsia" w:hAnsiTheme="majorEastAsia" w:eastAsiaTheme="majorEastAsia" w:cstheme="majorEastAsia"/>
          <w:kern w:val="0"/>
          <w:szCs w:val="21"/>
        </w:rPr>
        <w:t>掌握：</w:t>
      </w:r>
      <w:r>
        <w:rPr>
          <w:rFonts w:hint="eastAsia" w:cs="宋体" w:asciiTheme="majorEastAsia" w:hAnsiTheme="majorEastAsia" w:eastAsiaTheme="majorEastAsia"/>
          <w:kern w:val="0"/>
          <w:szCs w:val="21"/>
        </w:rPr>
        <w:t>旅游消费行为的类型及影响旅游消费者旅游决策的因素；熟悉掌握旅游消费者决策分析过程；旅游市场调查的程序和方法。</w:t>
      </w:r>
    </w:p>
    <w:p>
      <w:pPr>
        <w:widowControl/>
        <w:numPr>
          <w:ilvl w:val="0"/>
          <w:numId w:val="46"/>
        </w:numPr>
        <w:ind w:firstLine="420" w:firstLineChars="200"/>
        <w:rPr>
          <w:rFonts w:asciiTheme="majorEastAsia" w:hAnsiTheme="majorEastAsia" w:eastAsiaTheme="majorEastAsia" w:cstheme="majorEastAsia"/>
          <w:kern w:val="0"/>
          <w:szCs w:val="21"/>
        </w:rPr>
      </w:pPr>
      <w:r>
        <w:rPr>
          <w:rFonts w:hint="eastAsia" w:asciiTheme="majorEastAsia" w:hAnsiTheme="majorEastAsia" w:eastAsiaTheme="majorEastAsia" w:cstheme="majorEastAsia"/>
          <w:kern w:val="0"/>
          <w:szCs w:val="21"/>
        </w:rPr>
        <w:t>应用：</w:t>
      </w:r>
      <w:r>
        <w:rPr>
          <w:rFonts w:hint="eastAsia" w:cs="宋体" w:asciiTheme="majorEastAsia" w:hAnsiTheme="majorEastAsia" w:eastAsiaTheme="majorEastAsia"/>
          <w:kern w:val="0"/>
          <w:szCs w:val="21"/>
        </w:rPr>
        <w:t>旅游市场调查的文案设计内容与技巧，并能够撰写调查及预测报告。</w:t>
      </w:r>
    </w:p>
    <w:p>
      <w:pPr>
        <w:widowControl/>
        <w:numPr>
          <w:ilvl w:val="0"/>
          <w:numId w:val="46"/>
        </w:numPr>
        <w:ind w:firstLine="420" w:firstLineChars="200"/>
        <w:rPr>
          <w:rFonts w:asciiTheme="majorEastAsia" w:hAnsiTheme="majorEastAsia" w:eastAsiaTheme="majorEastAsia" w:cstheme="majorEastAsia"/>
          <w:b/>
          <w:bCs/>
          <w:kern w:val="0"/>
          <w:szCs w:val="21"/>
        </w:rPr>
      </w:pPr>
      <w:r>
        <w:rPr>
          <w:rFonts w:hint="eastAsia" w:asciiTheme="majorEastAsia" w:hAnsiTheme="majorEastAsia" w:eastAsiaTheme="majorEastAsia" w:cstheme="majorEastAsia"/>
          <w:kern w:val="0"/>
          <w:szCs w:val="21"/>
        </w:rPr>
        <w:t>了解：</w:t>
      </w:r>
      <w:r>
        <w:rPr>
          <w:rFonts w:hint="eastAsia" w:cs="宋体" w:asciiTheme="majorEastAsia" w:hAnsiTheme="majorEastAsia" w:eastAsiaTheme="majorEastAsia"/>
          <w:kern w:val="0"/>
          <w:szCs w:val="21"/>
        </w:rPr>
        <w:t>旅游市场调查的基本内容；旅游市场预测的方法</w:t>
      </w:r>
    </w:p>
    <w:p>
      <w:pPr>
        <w:widowControl/>
        <w:ind w:firstLine="420" w:firstLineChars="200"/>
        <w:rPr>
          <w:rFonts w:cs="宋体" w:asciiTheme="majorEastAsia" w:hAnsiTheme="majorEastAsia" w:eastAsiaTheme="majorEastAsia"/>
          <w:kern w:val="0"/>
          <w:szCs w:val="21"/>
        </w:rPr>
      </w:pPr>
    </w:p>
    <w:p>
      <w:pPr>
        <w:widowControl/>
        <w:ind w:firstLine="480" w:firstLineChars="200"/>
        <w:jc w:val="center"/>
        <w:rPr>
          <w:rFonts w:cs="宋体" w:asciiTheme="majorEastAsia" w:hAnsiTheme="majorEastAsia" w:eastAsiaTheme="majorEastAsia"/>
          <w:b/>
          <w:kern w:val="0"/>
          <w:sz w:val="24"/>
          <w:szCs w:val="24"/>
        </w:rPr>
      </w:pPr>
      <w:r>
        <w:rPr>
          <w:rFonts w:hint="eastAsia" w:cs="宋体" w:asciiTheme="majorEastAsia" w:hAnsiTheme="majorEastAsia" w:eastAsiaTheme="majorEastAsia"/>
          <w:b/>
          <w:kern w:val="0"/>
          <w:sz w:val="24"/>
          <w:szCs w:val="24"/>
        </w:rPr>
        <w:t>第四章  旅游细分与目标市场选择</w:t>
      </w:r>
    </w:p>
    <w:p>
      <w:pPr>
        <w:widowControl/>
        <w:ind w:firstLine="420" w:firstLineChars="200"/>
        <w:rPr>
          <w:rFonts w:cs="宋体" w:asciiTheme="majorEastAsia" w:hAnsiTheme="majorEastAsia" w:eastAsiaTheme="majorEastAsia"/>
          <w:b/>
          <w:kern w:val="0"/>
          <w:szCs w:val="21"/>
        </w:rPr>
      </w:pPr>
      <w:r>
        <w:rPr>
          <w:rFonts w:hint="eastAsia" w:cs="宋体" w:asciiTheme="majorEastAsia" w:hAnsiTheme="majorEastAsia" w:eastAsiaTheme="majorEastAsia"/>
          <w:b/>
          <w:kern w:val="0"/>
          <w:szCs w:val="21"/>
        </w:rPr>
        <w:t>教学要点：</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bCs/>
          <w:kern w:val="0"/>
          <w:szCs w:val="21"/>
        </w:rPr>
        <w:t>1、教学目标</w:t>
      </w:r>
      <w:r>
        <w:rPr>
          <w:rFonts w:hint="eastAsia" w:cs="宋体" w:asciiTheme="majorEastAsia" w:hAnsiTheme="majorEastAsia" w:eastAsiaTheme="majorEastAsia"/>
          <w:kern w:val="0"/>
          <w:szCs w:val="21"/>
        </w:rPr>
        <w:t xml:space="preserve">：清楚阐述旅游细分的概念与原则，掌握旅游细分的方法和程序，掌握如何选择目标市场，掌握进入旅游的三个主要营销策略，熟悉目标市场策略选择的条件。 </w:t>
      </w:r>
    </w:p>
    <w:p>
      <w:pPr>
        <w:widowControl/>
        <w:ind w:firstLine="420" w:firstLineChars="200"/>
        <w:rPr>
          <w:rFonts w:cs="宋体" w:asciiTheme="majorEastAsia" w:hAnsiTheme="majorEastAsia" w:eastAsiaTheme="majorEastAsia"/>
          <w:bCs/>
          <w:kern w:val="0"/>
          <w:szCs w:val="21"/>
        </w:rPr>
      </w:pPr>
      <w:r>
        <w:rPr>
          <w:rFonts w:hint="eastAsia" w:cs="宋体" w:asciiTheme="majorEastAsia" w:hAnsiTheme="majorEastAsia" w:eastAsiaTheme="majorEastAsia"/>
          <w:bCs/>
          <w:kern w:val="0"/>
          <w:szCs w:val="21"/>
        </w:rPr>
        <w:t xml:space="preserve">2、本章难点：旅游细分的标准和方法 目标市场策略选择 </w:t>
      </w:r>
    </w:p>
    <w:p>
      <w:pPr>
        <w:widowControl/>
        <w:ind w:firstLine="420" w:firstLineChars="200"/>
        <w:rPr>
          <w:rFonts w:cs="宋体" w:asciiTheme="majorEastAsia" w:hAnsiTheme="majorEastAsia" w:eastAsiaTheme="majorEastAsia"/>
          <w:bCs/>
          <w:kern w:val="0"/>
          <w:szCs w:val="21"/>
        </w:rPr>
      </w:pPr>
      <w:r>
        <w:rPr>
          <w:rFonts w:hint="eastAsia" w:cs="宋体" w:asciiTheme="majorEastAsia" w:hAnsiTheme="majorEastAsia" w:eastAsiaTheme="majorEastAsia"/>
          <w:bCs/>
          <w:kern w:val="0"/>
          <w:szCs w:val="21"/>
        </w:rPr>
        <w:t>3、关键术语</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市场细分</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地理区域变量</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人口统计变量</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心理变量</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行为变量</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单变量细分法</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多变量细分法</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目标市场　　</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差异市场营销　　</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集中市场营销　　</w:t>
      </w:r>
    </w:p>
    <w:p>
      <w:pPr>
        <w:widowControl/>
        <w:ind w:firstLine="420" w:firstLineChars="200"/>
        <w:rPr>
          <w:rFonts w:cs="宋体" w:asciiTheme="majorEastAsia" w:hAnsiTheme="majorEastAsia" w:eastAsiaTheme="majorEastAsia"/>
          <w:b/>
          <w:kern w:val="0"/>
          <w:szCs w:val="21"/>
        </w:rPr>
      </w:pPr>
      <w:r>
        <w:rPr>
          <w:rFonts w:hint="eastAsia" w:cs="宋体" w:asciiTheme="majorEastAsia" w:hAnsiTheme="majorEastAsia" w:eastAsiaTheme="majorEastAsia"/>
          <w:kern w:val="0"/>
          <w:szCs w:val="21"/>
        </w:rPr>
        <w:t>市场定位　</w:t>
      </w:r>
    </w:p>
    <w:p>
      <w:pPr>
        <w:widowControl/>
        <w:ind w:firstLine="420" w:firstLineChars="200"/>
        <w:rPr>
          <w:rFonts w:cs="宋体" w:asciiTheme="majorEastAsia" w:hAnsiTheme="majorEastAsia" w:eastAsiaTheme="majorEastAsia"/>
          <w:b/>
          <w:kern w:val="0"/>
          <w:szCs w:val="21"/>
        </w:rPr>
      </w:pPr>
      <w:r>
        <w:rPr>
          <w:rFonts w:hint="eastAsia" w:cs="宋体" w:asciiTheme="majorEastAsia" w:hAnsiTheme="majorEastAsia" w:eastAsiaTheme="majorEastAsia"/>
          <w:b/>
          <w:kern w:val="0"/>
          <w:szCs w:val="21"/>
        </w:rPr>
        <w:t>教学时数：</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5学时</w:t>
      </w:r>
    </w:p>
    <w:p>
      <w:pPr>
        <w:widowControl/>
        <w:ind w:firstLine="420" w:firstLineChars="200"/>
        <w:rPr>
          <w:rFonts w:cs="宋体" w:asciiTheme="majorEastAsia" w:hAnsiTheme="majorEastAsia" w:eastAsiaTheme="majorEastAsia"/>
          <w:b/>
          <w:kern w:val="0"/>
          <w:szCs w:val="21"/>
        </w:rPr>
      </w:pPr>
      <w:r>
        <w:rPr>
          <w:rFonts w:hint="eastAsia" w:cs="宋体" w:asciiTheme="majorEastAsia" w:hAnsiTheme="majorEastAsia" w:eastAsiaTheme="majorEastAsia"/>
          <w:b/>
          <w:kern w:val="0"/>
          <w:szCs w:val="21"/>
        </w:rPr>
        <w:t>教学内容：</w:t>
      </w:r>
    </w:p>
    <w:p>
      <w:pPr>
        <w:widowControl/>
        <w:ind w:firstLine="420" w:firstLineChars="200"/>
        <w:rPr>
          <w:rFonts w:cs="宋体" w:asciiTheme="majorEastAsia" w:hAnsiTheme="majorEastAsia" w:eastAsiaTheme="majorEastAsia"/>
          <w:b/>
          <w:kern w:val="0"/>
          <w:szCs w:val="21"/>
        </w:rPr>
      </w:pPr>
      <w:r>
        <w:rPr>
          <w:rFonts w:hint="eastAsia" w:cs="宋体" w:asciiTheme="majorEastAsia" w:hAnsiTheme="majorEastAsia" w:eastAsiaTheme="majorEastAsia"/>
          <w:b/>
          <w:kern w:val="0"/>
          <w:szCs w:val="21"/>
        </w:rPr>
        <w:t>第一节 旅游细分（2学时）</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一、旅游细分的概念</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二、旅游细分的原则</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三、旅游细分的程序</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四、细分市场的方法</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 xml:space="preserve">五、细分市场的作用 </w:t>
      </w:r>
    </w:p>
    <w:p>
      <w:pPr>
        <w:widowControl/>
        <w:ind w:firstLine="420" w:firstLineChars="200"/>
        <w:rPr>
          <w:rFonts w:cs="宋体" w:asciiTheme="majorEastAsia" w:hAnsiTheme="majorEastAsia" w:eastAsiaTheme="majorEastAsia"/>
          <w:b/>
          <w:kern w:val="0"/>
          <w:szCs w:val="21"/>
        </w:rPr>
      </w:pPr>
      <w:r>
        <w:rPr>
          <w:rFonts w:hint="eastAsia" w:cs="宋体" w:asciiTheme="majorEastAsia" w:hAnsiTheme="majorEastAsia" w:eastAsiaTheme="majorEastAsia"/>
          <w:b/>
          <w:kern w:val="0"/>
          <w:szCs w:val="21"/>
        </w:rPr>
        <w:t>第二节 旅游目标市场选定（2学时）</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一、评估细分市场</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二、选择细分市场</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三、评估和选择细分市场的其他因素</w:t>
      </w:r>
    </w:p>
    <w:p>
      <w:pPr>
        <w:widowControl/>
        <w:ind w:firstLine="420" w:firstLineChars="200"/>
        <w:rPr>
          <w:rFonts w:cs="宋体" w:asciiTheme="majorEastAsia" w:hAnsiTheme="majorEastAsia" w:eastAsiaTheme="majorEastAsia"/>
          <w:b/>
          <w:kern w:val="0"/>
          <w:szCs w:val="21"/>
        </w:rPr>
      </w:pPr>
      <w:r>
        <w:rPr>
          <w:rFonts w:hint="eastAsia" w:cs="宋体" w:asciiTheme="majorEastAsia" w:hAnsiTheme="majorEastAsia" w:eastAsiaTheme="majorEastAsia"/>
          <w:b/>
          <w:kern w:val="0"/>
          <w:szCs w:val="21"/>
        </w:rPr>
        <w:t>第三节 市场定位（1学时）</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一、市场定位的概念</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二、开发定位策略</w:t>
      </w:r>
    </w:p>
    <w:p>
      <w:pPr>
        <w:widowControl/>
        <w:ind w:firstLine="420" w:firstLineChars="200"/>
        <w:rPr>
          <w:rFonts w:asciiTheme="majorEastAsia" w:hAnsiTheme="majorEastAsia" w:eastAsiaTheme="majorEastAsia" w:cstheme="majorEastAsia"/>
          <w:b/>
          <w:bCs/>
          <w:kern w:val="0"/>
          <w:szCs w:val="21"/>
        </w:rPr>
      </w:pPr>
      <w:r>
        <w:rPr>
          <w:rFonts w:hint="eastAsia" w:asciiTheme="majorEastAsia" w:hAnsiTheme="majorEastAsia" w:eastAsiaTheme="majorEastAsia" w:cstheme="majorEastAsia"/>
          <w:b/>
          <w:bCs/>
          <w:kern w:val="0"/>
          <w:szCs w:val="21"/>
        </w:rPr>
        <w:t>考核要求：</w:t>
      </w:r>
    </w:p>
    <w:p>
      <w:pPr>
        <w:widowControl/>
        <w:ind w:firstLine="420" w:firstLineChars="200"/>
        <w:rPr>
          <w:rFonts w:asciiTheme="majorEastAsia" w:hAnsiTheme="majorEastAsia" w:eastAsiaTheme="majorEastAsia" w:cstheme="majorEastAsia"/>
          <w:kern w:val="0"/>
          <w:szCs w:val="21"/>
        </w:rPr>
      </w:pPr>
      <w:r>
        <w:rPr>
          <w:rFonts w:hint="eastAsia" w:asciiTheme="majorEastAsia" w:hAnsiTheme="majorEastAsia" w:eastAsiaTheme="majorEastAsia" w:cstheme="majorEastAsia"/>
          <w:kern w:val="0"/>
          <w:szCs w:val="21"/>
        </w:rPr>
        <w:t>1、识记：</w:t>
      </w:r>
      <w:r>
        <w:rPr>
          <w:rFonts w:hint="eastAsia" w:cs="宋体" w:asciiTheme="majorEastAsia" w:hAnsiTheme="majorEastAsia" w:eastAsiaTheme="majorEastAsia"/>
          <w:bCs/>
          <w:kern w:val="0"/>
          <w:szCs w:val="21"/>
        </w:rPr>
        <w:t>关键术语</w:t>
      </w:r>
    </w:p>
    <w:p>
      <w:pPr>
        <w:widowControl/>
        <w:ind w:firstLine="420" w:firstLineChars="200"/>
        <w:rPr>
          <w:rFonts w:asciiTheme="majorEastAsia" w:hAnsiTheme="majorEastAsia" w:eastAsiaTheme="majorEastAsia" w:cstheme="majorEastAsia"/>
          <w:kern w:val="0"/>
          <w:szCs w:val="21"/>
        </w:rPr>
      </w:pPr>
      <w:r>
        <w:rPr>
          <w:rFonts w:hint="eastAsia" w:asciiTheme="majorEastAsia" w:hAnsiTheme="majorEastAsia" w:eastAsiaTheme="majorEastAsia" w:cstheme="majorEastAsia"/>
          <w:kern w:val="0"/>
          <w:szCs w:val="21"/>
        </w:rPr>
        <w:t>2、掌握：</w:t>
      </w:r>
      <w:r>
        <w:rPr>
          <w:rFonts w:hint="eastAsia" w:cs="宋体" w:asciiTheme="majorEastAsia" w:hAnsiTheme="majorEastAsia" w:eastAsiaTheme="majorEastAsia"/>
          <w:kern w:val="0"/>
          <w:szCs w:val="21"/>
        </w:rPr>
        <w:t xml:space="preserve">旅游市场细分的原则、方法和程序，掌握如何选择目标市场，掌握进入旅游市场的三个主要营销策略，熟悉目标市场策略选择的条件及影响因素。 </w:t>
      </w:r>
    </w:p>
    <w:p>
      <w:pPr>
        <w:widowControl/>
        <w:ind w:firstLine="420" w:firstLineChars="200"/>
        <w:rPr>
          <w:rFonts w:asciiTheme="majorEastAsia" w:hAnsiTheme="majorEastAsia" w:eastAsiaTheme="majorEastAsia" w:cstheme="majorEastAsia"/>
          <w:kern w:val="0"/>
          <w:szCs w:val="21"/>
        </w:rPr>
      </w:pPr>
      <w:r>
        <w:rPr>
          <w:rFonts w:hint="eastAsia" w:asciiTheme="majorEastAsia" w:hAnsiTheme="majorEastAsia" w:eastAsiaTheme="majorEastAsia" w:cstheme="majorEastAsia"/>
          <w:kern w:val="0"/>
          <w:szCs w:val="21"/>
        </w:rPr>
        <w:t>3、应用：学会</w:t>
      </w:r>
      <w:r>
        <w:rPr>
          <w:rFonts w:hint="eastAsia" w:cs="宋体" w:asciiTheme="majorEastAsia" w:hAnsiTheme="majorEastAsia" w:eastAsiaTheme="majorEastAsia"/>
          <w:kern w:val="0"/>
          <w:szCs w:val="21"/>
        </w:rPr>
        <w:t>市场细分的标准和方法， 目标市场策略选择及市场定位方法。</w:t>
      </w:r>
    </w:p>
    <w:p>
      <w:pPr>
        <w:widowControl/>
        <w:ind w:firstLine="420" w:firstLineChars="200"/>
        <w:rPr>
          <w:rFonts w:cs="宋体" w:asciiTheme="majorEastAsia" w:hAnsiTheme="majorEastAsia" w:eastAsiaTheme="majorEastAsia"/>
          <w:kern w:val="0"/>
          <w:szCs w:val="21"/>
        </w:rPr>
      </w:pPr>
      <w:r>
        <w:rPr>
          <w:rFonts w:hint="eastAsia" w:asciiTheme="majorEastAsia" w:hAnsiTheme="majorEastAsia" w:eastAsiaTheme="majorEastAsia" w:cstheme="majorEastAsia"/>
          <w:kern w:val="0"/>
          <w:szCs w:val="21"/>
        </w:rPr>
        <w:t>4、了解：</w:t>
      </w:r>
      <w:r>
        <w:rPr>
          <w:rFonts w:hint="eastAsia" w:cs="宋体" w:asciiTheme="majorEastAsia" w:hAnsiTheme="majorEastAsia" w:eastAsiaTheme="majorEastAsia"/>
          <w:kern w:val="0"/>
          <w:szCs w:val="21"/>
        </w:rPr>
        <w:t>旅游市场细分的分类，市场细分、目标市场及市场定位之间的联系与区别。</w:t>
      </w:r>
    </w:p>
    <w:p>
      <w:pPr>
        <w:widowControl/>
        <w:ind w:firstLine="420" w:firstLineChars="200"/>
        <w:rPr>
          <w:rFonts w:cs="宋体" w:asciiTheme="majorEastAsia" w:hAnsiTheme="majorEastAsia" w:eastAsiaTheme="majorEastAsia"/>
          <w:kern w:val="0"/>
          <w:szCs w:val="21"/>
        </w:rPr>
      </w:pPr>
    </w:p>
    <w:p>
      <w:pPr>
        <w:widowControl/>
        <w:ind w:firstLine="480" w:firstLineChars="200"/>
        <w:jc w:val="center"/>
        <w:rPr>
          <w:rFonts w:cs="宋体" w:asciiTheme="majorEastAsia" w:hAnsiTheme="majorEastAsia" w:eastAsiaTheme="majorEastAsia"/>
          <w:b/>
          <w:kern w:val="0"/>
          <w:sz w:val="24"/>
          <w:szCs w:val="24"/>
        </w:rPr>
      </w:pPr>
      <w:r>
        <w:rPr>
          <w:rFonts w:hint="eastAsia" w:cs="宋体" w:asciiTheme="majorEastAsia" w:hAnsiTheme="majorEastAsia" w:eastAsiaTheme="majorEastAsia"/>
          <w:b/>
          <w:kern w:val="0"/>
          <w:sz w:val="24"/>
          <w:szCs w:val="24"/>
        </w:rPr>
        <w:t>第五章 旅游营销战略</w:t>
      </w:r>
    </w:p>
    <w:p>
      <w:pPr>
        <w:widowControl/>
        <w:ind w:firstLine="420" w:firstLineChars="200"/>
        <w:rPr>
          <w:rFonts w:cs="宋体" w:asciiTheme="majorEastAsia" w:hAnsiTheme="majorEastAsia" w:eastAsiaTheme="majorEastAsia"/>
          <w:b/>
          <w:kern w:val="0"/>
          <w:szCs w:val="21"/>
        </w:rPr>
      </w:pPr>
      <w:r>
        <w:rPr>
          <w:rFonts w:hint="eastAsia" w:cs="宋体" w:asciiTheme="majorEastAsia" w:hAnsiTheme="majorEastAsia" w:eastAsiaTheme="majorEastAsia"/>
          <w:b/>
          <w:kern w:val="0"/>
          <w:szCs w:val="21"/>
        </w:rPr>
        <w:t>教学要点：</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bCs/>
          <w:kern w:val="0"/>
          <w:szCs w:val="21"/>
        </w:rPr>
        <w:t>1、教学目标</w:t>
      </w:r>
      <w:r>
        <w:rPr>
          <w:rFonts w:hint="eastAsia" w:cs="宋体" w:asciiTheme="majorEastAsia" w:hAnsiTheme="majorEastAsia" w:eastAsiaTheme="majorEastAsia"/>
          <w:kern w:val="0"/>
          <w:szCs w:val="21"/>
        </w:rPr>
        <w:t xml:space="preserve">：清晰阐述战略、密集性增长、一体化增长、多角化增长、市场主导者、市场利基者、市场挑战者、市场跟随着、旅游营销组合的基本概念，熟悉旅游增长战略、旅游竞争战略、旅游营销组合战略。 </w:t>
      </w:r>
    </w:p>
    <w:p>
      <w:pPr>
        <w:widowControl/>
        <w:ind w:firstLine="420" w:firstLineChars="200"/>
        <w:rPr>
          <w:rFonts w:cs="宋体" w:asciiTheme="majorEastAsia" w:hAnsiTheme="majorEastAsia" w:eastAsiaTheme="majorEastAsia"/>
          <w:bCs/>
          <w:kern w:val="0"/>
          <w:szCs w:val="21"/>
        </w:rPr>
      </w:pPr>
      <w:r>
        <w:rPr>
          <w:rFonts w:hint="eastAsia" w:cs="宋体" w:asciiTheme="majorEastAsia" w:hAnsiTheme="majorEastAsia" w:eastAsiaTheme="majorEastAsia"/>
          <w:bCs/>
          <w:kern w:val="0"/>
          <w:szCs w:val="21"/>
        </w:rPr>
        <w:t>2、本章难点：旅游增长战略 旅游竞争战略 旅游营销组合战略</w:t>
      </w:r>
    </w:p>
    <w:p>
      <w:pPr>
        <w:widowControl/>
        <w:ind w:firstLine="420" w:firstLineChars="200"/>
        <w:rPr>
          <w:rFonts w:cs="宋体" w:asciiTheme="majorEastAsia" w:hAnsiTheme="majorEastAsia" w:eastAsiaTheme="majorEastAsia"/>
          <w:b/>
          <w:kern w:val="0"/>
          <w:szCs w:val="21"/>
        </w:rPr>
      </w:pPr>
      <w:r>
        <w:rPr>
          <w:rFonts w:hint="eastAsia" w:cs="宋体" w:asciiTheme="majorEastAsia" w:hAnsiTheme="majorEastAsia" w:eastAsiaTheme="majorEastAsia"/>
          <w:bCs/>
          <w:kern w:val="0"/>
          <w:szCs w:val="21"/>
        </w:rPr>
        <w:t>3、关键术语</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旅游营销战略</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旅游定位</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旅游产品一市场战略</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旅游竞争战略</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旅游营销组合</w:t>
      </w:r>
    </w:p>
    <w:p>
      <w:pPr>
        <w:widowControl/>
        <w:ind w:firstLine="420" w:firstLineChars="200"/>
        <w:rPr>
          <w:rFonts w:cs="宋体" w:asciiTheme="majorEastAsia" w:hAnsiTheme="majorEastAsia" w:eastAsiaTheme="majorEastAsia"/>
          <w:b/>
          <w:kern w:val="0"/>
          <w:szCs w:val="21"/>
        </w:rPr>
      </w:pPr>
      <w:r>
        <w:rPr>
          <w:rFonts w:hint="eastAsia" w:cs="宋体" w:asciiTheme="majorEastAsia" w:hAnsiTheme="majorEastAsia" w:eastAsiaTheme="majorEastAsia"/>
          <w:b/>
          <w:kern w:val="0"/>
          <w:szCs w:val="21"/>
        </w:rPr>
        <w:t>教学时数：</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4学时</w:t>
      </w:r>
    </w:p>
    <w:p>
      <w:pPr>
        <w:widowControl/>
        <w:ind w:firstLine="420" w:firstLineChars="200"/>
        <w:rPr>
          <w:rFonts w:cs="宋体" w:asciiTheme="majorEastAsia" w:hAnsiTheme="majorEastAsia" w:eastAsiaTheme="majorEastAsia"/>
          <w:b/>
          <w:kern w:val="0"/>
          <w:szCs w:val="21"/>
        </w:rPr>
      </w:pPr>
      <w:r>
        <w:rPr>
          <w:rFonts w:hint="eastAsia" w:cs="宋体" w:asciiTheme="majorEastAsia" w:hAnsiTheme="majorEastAsia" w:eastAsiaTheme="majorEastAsia"/>
          <w:b/>
          <w:kern w:val="0"/>
          <w:szCs w:val="21"/>
        </w:rPr>
        <w:t>教学内容：</w:t>
      </w:r>
    </w:p>
    <w:p>
      <w:pPr>
        <w:widowControl/>
        <w:ind w:firstLine="420" w:firstLineChars="200"/>
        <w:rPr>
          <w:rFonts w:cs="宋体" w:asciiTheme="majorEastAsia" w:hAnsiTheme="majorEastAsia" w:eastAsiaTheme="majorEastAsia"/>
          <w:b/>
          <w:kern w:val="0"/>
          <w:szCs w:val="21"/>
        </w:rPr>
      </w:pPr>
      <w:r>
        <w:rPr>
          <w:rFonts w:hint="eastAsia" w:cs="宋体" w:asciiTheme="majorEastAsia" w:hAnsiTheme="majorEastAsia" w:eastAsiaTheme="majorEastAsia"/>
          <w:b/>
          <w:kern w:val="0"/>
          <w:szCs w:val="21"/>
        </w:rPr>
        <w:t>第一节 旅游营销战略概述（0、5学时）</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一、旅游营销战略的概念</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二、旅游营销战略的特点和意义</w:t>
      </w:r>
    </w:p>
    <w:p>
      <w:pPr>
        <w:widowControl/>
        <w:ind w:firstLine="420" w:firstLineChars="200"/>
        <w:rPr>
          <w:rFonts w:cs="宋体" w:asciiTheme="majorEastAsia" w:hAnsiTheme="majorEastAsia" w:eastAsiaTheme="majorEastAsia"/>
          <w:b/>
          <w:kern w:val="0"/>
          <w:szCs w:val="21"/>
        </w:rPr>
      </w:pPr>
      <w:r>
        <w:rPr>
          <w:rFonts w:hint="eastAsia" w:cs="宋体" w:asciiTheme="majorEastAsia" w:hAnsiTheme="majorEastAsia" w:eastAsiaTheme="majorEastAsia"/>
          <w:b/>
          <w:kern w:val="0"/>
          <w:szCs w:val="21"/>
        </w:rPr>
        <w:t>第二节 旅游产品-市场战略（1学时）</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一、产品-市场战略矩阵</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二、市场战略</w:t>
      </w:r>
    </w:p>
    <w:p>
      <w:pPr>
        <w:widowControl/>
        <w:ind w:firstLine="420" w:firstLineChars="200"/>
        <w:rPr>
          <w:rFonts w:cs="宋体" w:asciiTheme="majorEastAsia" w:hAnsiTheme="majorEastAsia" w:eastAsiaTheme="majorEastAsia"/>
          <w:b/>
          <w:kern w:val="0"/>
          <w:szCs w:val="21"/>
        </w:rPr>
      </w:pPr>
      <w:r>
        <w:rPr>
          <w:rFonts w:hint="eastAsia" w:cs="宋体" w:asciiTheme="majorEastAsia" w:hAnsiTheme="majorEastAsia" w:eastAsiaTheme="majorEastAsia"/>
          <w:b/>
          <w:kern w:val="0"/>
          <w:szCs w:val="21"/>
        </w:rPr>
        <w:t>第三节 旅游竞争战略（1、5学时）</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一、竞争者分析</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二、市场主导者战略</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三、市场挑战者营销战略</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四、市场跟随者战略</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五、市场利基者战略</w:t>
      </w:r>
    </w:p>
    <w:p>
      <w:pPr>
        <w:widowControl/>
        <w:ind w:firstLine="420" w:firstLineChars="200"/>
        <w:rPr>
          <w:rFonts w:cs="宋体" w:asciiTheme="majorEastAsia" w:hAnsiTheme="majorEastAsia" w:eastAsiaTheme="majorEastAsia"/>
          <w:b/>
          <w:kern w:val="0"/>
          <w:szCs w:val="21"/>
        </w:rPr>
      </w:pPr>
      <w:r>
        <w:rPr>
          <w:rFonts w:hint="eastAsia" w:cs="宋体" w:asciiTheme="majorEastAsia" w:hAnsiTheme="majorEastAsia" w:eastAsiaTheme="majorEastAsia"/>
          <w:b/>
          <w:kern w:val="0"/>
          <w:szCs w:val="21"/>
        </w:rPr>
        <w:t>第四节 旅游营销组合战略（1学时）</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一、旅游营销组合的概念</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二、旅游营销组合因素</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三、旅游营销组合战略</w:t>
      </w:r>
    </w:p>
    <w:p>
      <w:pPr>
        <w:widowControl/>
        <w:ind w:firstLine="420" w:firstLineChars="200"/>
        <w:rPr>
          <w:rFonts w:asciiTheme="majorEastAsia" w:hAnsiTheme="majorEastAsia" w:eastAsiaTheme="majorEastAsia" w:cstheme="majorEastAsia"/>
          <w:b/>
          <w:bCs/>
          <w:kern w:val="0"/>
          <w:szCs w:val="21"/>
        </w:rPr>
      </w:pPr>
      <w:r>
        <w:rPr>
          <w:rFonts w:hint="eastAsia" w:asciiTheme="majorEastAsia" w:hAnsiTheme="majorEastAsia" w:eastAsiaTheme="majorEastAsia" w:cstheme="majorEastAsia"/>
          <w:b/>
          <w:bCs/>
          <w:kern w:val="0"/>
          <w:szCs w:val="21"/>
        </w:rPr>
        <w:t>考核要求：</w:t>
      </w:r>
    </w:p>
    <w:p>
      <w:pPr>
        <w:widowControl/>
        <w:ind w:firstLine="420" w:firstLineChars="200"/>
        <w:rPr>
          <w:rFonts w:asciiTheme="majorEastAsia" w:hAnsiTheme="majorEastAsia" w:eastAsiaTheme="majorEastAsia" w:cstheme="majorEastAsia"/>
          <w:kern w:val="0"/>
          <w:szCs w:val="21"/>
        </w:rPr>
      </w:pPr>
      <w:r>
        <w:rPr>
          <w:rFonts w:hint="eastAsia" w:asciiTheme="majorEastAsia" w:hAnsiTheme="majorEastAsia" w:eastAsiaTheme="majorEastAsia" w:cstheme="majorEastAsia"/>
          <w:kern w:val="0"/>
          <w:szCs w:val="21"/>
        </w:rPr>
        <w:t>1、识记：</w:t>
      </w:r>
      <w:r>
        <w:rPr>
          <w:rFonts w:hint="eastAsia" w:cs="宋体" w:asciiTheme="majorEastAsia" w:hAnsiTheme="majorEastAsia" w:eastAsiaTheme="majorEastAsia"/>
          <w:bCs/>
          <w:kern w:val="0"/>
          <w:szCs w:val="21"/>
        </w:rPr>
        <w:t>关键术语</w:t>
      </w:r>
    </w:p>
    <w:p>
      <w:pPr>
        <w:widowControl/>
        <w:ind w:firstLine="420" w:firstLineChars="200"/>
        <w:rPr>
          <w:rFonts w:asciiTheme="majorEastAsia" w:hAnsiTheme="majorEastAsia" w:eastAsiaTheme="majorEastAsia" w:cstheme="majorEastAsia"/>
          <w:kern w:val="0"/>
          <w:szCs w:val="21"/>
        </w:rPr>
      </w:pPr>
      <w:r>
        <w:rPr>
          <w:rFonts w:hint="eastAsia" w:asciiTheme="majorEastAsia" w:hAnsiTheme="majorEastAsia" w:eastAsiaTheme="majorEastAsia" w:cstheme="majorEastAsia"/>
          <w:kern w:val="0"/>
          <w:szCs w:val="21"/>
        </w:rPr>
        <w:t>2、掌握：</w:t>
      </w:r>
      <w:r>
        <w:rPr>
          <w:rFonts w:hint="eastAsia" w:cs="宋体" w:asciiTheme="majorEastAsia" w:hAnsiTheme="majorEastAsia" w:eastAsiaTheme="majorEastAsia"/>
          <w:kern w:val="0"/>
          <w:szCs w:val="21"/>
        </w:rPr>
        <w:t>密集性增长、一体化增长、多角化增长、市场主导者、市场利基者、市场挑战者、市场跟随着、市场营销组合的战略。</w:t>
      </w:r>
    </w:p>
    <w:p>
      <w:pPr>
        <w:widowControl/>
        <w:ind w:firstLine="420" w:firstLineChars="200"/>
        <w:rPr>
          <w:rFonts w:asciiTheme="majorEastAsia" w:hAnsiTheme="majorEastAsia" w:eastAsiaTheme="majorEastAsia" w:cstheme="majorEastAsia"/>
          <w:kern w:val="0"/>
          <w:szCs w:val="21"/>
        </w:rPr>
      </w:pPr>
      <w:r>
        <w:rPr>
          <w:rFonts w:hint="eastAsia" w:asciiTheme="majorEastAsia" w:hAnsiTheme="majorEastAsia" w:eastAsiaTheme="majorEastAsia" w:cstheme="majorEastAsia"/>
          <w:kern w:val="0"/>
          <w:szCs w:val="21"/>
        </w:rPr>
        <w:t>3、应用：</w:t>
      </w:r>
      <w:r>
        <w:rPr>
          <w:rFonts w:hint="eastAsia" w:cs="宋体" w:asciiTheme="majorEastAsia" w:hAnsiTheme="majorEastAsia" w:eastAsiaTheme="majorEastAsia"/>
          <w:kern w:val="0"/>
          <w:szCs w:val="21"/>
        </w:rPr>
        <w:t>旅游产品-市场战略、 旅游市场竞争战略、 旅游市场营销组合战略是运用。</w:t>
      </w:r>
    </w:p>
    <w:p>
      <w:pPr>
        <w:widowControl/>
        <w:ind w:firstLine="420" w:firstLineChars="200"/>
        <w:rPr>
          <w:rFonts w:cs="宋体" w:asciiTheme="majorEastAsia" w:hAnsiTheme="majorEastAsia" w:eastAsiaTheme="majorEastAsia"/>
          <w:kern w:val="0"/>
          <w:szCs w:val="21"/>
        </w:rPr>
      </w:pPr>
      <w:r>
        <w:rPr>
          <w:rFonts w:hint="eastAsia" w:asciiTheme="majorEastAsia" w:hAnsiTheme="majorEastAsia" w:eastAsiaTheme="majorEastAsia" w:cstheme="majorEastAsia"/>
          <w:kern w:val="0"/>
          <w:szCs w:val="21"/>
        </w:rPr>
        <w:t>4、了解：</w:t>
      </w:r>
      <w:r>
        <w:rPr>
          <w:rFonts w:hint="eastAsia" w:cs="宋体" w:asciiTheme="majorEastAsia" w:hAnsiTheme="majorEastAsia" w:eastAsiaTheme="majorEastAsia"/>
          <w:kern w:val="0"/>
          <w:szCs w:val="21"/>
        </w:rPr>
        <w:t>旅游市场营销战略的特点和意义，旅游营销组合因素。</w:t>
      </w:r>
    </w:p>
    <w:p>
      <w:pPr>
        <w:widowControl/>
        <w:ind w:firstLine="420" w:firstLineChars="200"/>
        <w:rPr>
          <w:rFonts w:asciiTheme="majorEastAsia" w:hAnsiTheme="majorEastAsia" w:eastAsiaTheme="majorEastAsia" w:cstheme="majorEastAsia"/>
          <w:b/>
          <w:bCs/>
          <w:kern w:val="0"/>
          <w:szCs w:val="21"/>
        </w:rPr>
      </w:pPr>
    </w:p>
    <w:p>
      <w:pPr>
        <w:widowControl/>
        <w:ind w:firstLine="480" w:firstLineChars="200"/>
        <w:jc w:val="center"/>
        <w:rPr>
          <w:rFonts w:cs="宋体" w:asciiTheme="majorEastAsia" w:hAnsiTheme="majorEastAsia" w:eastAsiaTheme="majorEastAsia"/>
          <w:b/>
          <w:kern w:val="0"/>
          <w:sz w:val="24"/>
          <w:szCs w:val="24"/>
        </w:rPr>
      </w:pPr>
      <w:r>
        <w:rPr>
          <w:rFonts w:hint="eastAsia" w:cs="宋体" w:asciiTheme="majorEastAsia" w:hAnsiTheme="majorEastAsia" w:eastAsiaTheme="majorEastAsia"/>
          <w:b/>
          <w:kern w:val="0"/>
          <w:sz w:val="24"/>
          <w:szCs w:val="24"/>
        </w:rPr>
        <w:t>第六章 旅游产品策略</w:t>
      </w:r>
    </w:p>
    <w:p>
      <w:pPr>
        <w:widowControl/>
        <w:ind w:firstLine="420" w:firstLineChars="200"/>
        <w:rPr>
          <w:rFonts w:cs="宋体" w:asciiTheme="majorEastAsia" w:hAnsiTheme="majorEastAsia" w:eastAsiaTheme="majorEastAsia"/>
          <w:b/>
          <w:kern w:val="0"/>
          <w:szCs w:val="21"/>
        </w:rPr>
      </w:pPr>
      <w:r>
        <w:rPr>
          <w:rFonts w:hint="eastAsia" w:cs="宋体" w:asciiTheme="majorEastAsia" w:hAnsiTheme="majorEastAsia" w:eastAsiaTheme="majorEastAsia"/>
          <w:b/>
          <w:kern w:val="0"/>
          <w:szCs w:val="21"/>
        </w:rPr>
        <w:t>教学要点：</w:t>
      </w:r>
    </w:p>
    <w:p>
      <w:pPr>
        <w:widowControl/>
        <w:ind w:firstLine="420" w:firstLineChars="200"/>
        <w:rPr>
          <w:rFonts w:cs="宋体" w:asciiTheme="majorEastAsia" w:hAnsiTheme="majorEastAsia" w:eastAsiaTheme="majorEastAsia"/>
          <w:b/>
          <w:bCs/>
          <w:kern w:val="0"/>
          <w:szCs w:val="21"/>
        </w:rPr>
      </w:pPr>
      <w:r>
        <w:rPr>
          <w:rFonts w:hint="eastAsia" w:cs="宋体" w:asciiTheme="majorEastAsia" w:hAnsiTheme="majorEastAsia" w:eastAsiaTheme="majorEastAsia"/>
          <w:b/>
          <w:kern w:val="0"/>
          <w:szCs w:val="21"/>
        </w:rPr>
        <w:t>1、</w:t>
      </w:r>
      <w:r>
        <w:rPr>
          <w:rFonts w:hint="eastAsia" w:cs="宋体" w:asciiTheme="majorEastAsia" w:hAnsiTheme="majorEastAsia" w:eastAsiaTheme="majorEastAsia"/>
          <w:bCs/>
          <w:kern w:val="0"/>
          <w:szCs w:val="21"/>
        </w:rPr>
        <w:t>教学目标</w:t>
      </w:r>
      <w:r>
        <w:rPr>
          <w:rFonts w:hint="eastAsia" w:cs="宋体" w:asciiTheme="majorEastAsia" w:hAnsiTheme="majorEastAsia" w:eastAsiaTheme="majorEastAsia"/>
          <w:b/>
          <w:kern w:val="0"/>
          <w:szCs w:val="21"/>
        </w:rPr>
        <w:t>：</w:t>
      </w:r>
      <w:r>
        <w:rPr>
          <w:rFonts w:hint="eastAsia" w:cs="宋体" w:asciiTheme="majorEastAsia" w:hAnsiTheme="majorEastAsia" w:eastAsiaTheme="majorEastAsia"/>
          <w:kern w:val="0"/>
          <w:szCs w:val="21"/>
        </w:rPr>
        <w:t>了解旅游产品的整体概念和特点；熟悉旅游产品的类型；掌握旅游产品生命周期理论，重点掌握旅游产品生命周期不同阶段的营销策略；熟悉新产品开发过程及注意的问题；了解产品组合概念并熟悉旅游产品组合策略。</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b/>
          <w:bCs/>
          <w:kern w:val="0"/>
          <w:szCs w:val="21"/>
        </w:rPr>
        <w:t>2</w:t>
      </w:r>
      <w:r>
        <w:rPr>
          <w:rFonts w:hint="eastAsia" w:cs="宋体" w:asciiTheme="majorEastAsia" w:hAnsiTheme="majorEastAsia" w:eastAsiaTheme="majorEastAsia"/>
          <w:kern w:val="0"/>
          <w:szCs w:val="21"/>
        </w:rPr>
        <w:t>、本章难点： 旅游产品生命周期不同阶段的营销策略及旅游产品组合策略</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3、关键术语</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旅游产品</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旅游产品六要素</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旅游产品质量</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旅游产品生命周期</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渗透策略</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撇取策略</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旅游产品战略转移</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旅游新产品</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旅游产品商标</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旅游产品组合</w:t>
      </w:r>
    </w:p>
    <w:p>
      <w:pPr>
        <w:widowControl/>
        <w:ind w:firstLine="420" w:firstLineChars="200"/>
        <w:rPr>
          <w:rFonts w:cs="宋体" w:asciiTheme="majorEastAsia" w:hAnsiTheme="majorEastAsia" w:eastAsiaTheme="majorEastAsia"/>
          <w:b/>
          <w:kern w:val="0"/>
          <w:szCs w:val="21"/>
        </w:rPr>
      </w:pPr>
      <w:r>
        <w:rPr>
          <w:rFonts w:hint="eastAsia" w:cs="宋体" w:asciiTheme="majorEastAsia" w:hAnsiTheme="majorEastAsia" w:eastAsiaTheme="majorEastAsia"/>
          <w:b/>
          <w:kern w:val="0"/>
          <w:szCs w:val="21"/>
        </w:rPr>
        <w:t>教学时数：</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5学时</w:t>
      </w:r>
    </w:p>
    <w:p>
      <w:pPr>
        <w:widowControl/>
        <w:ind w:firstLine="420" w:firstLineChars="200"/>
        <w:rPr>
          <w:rFonts w:cs="宋体" w:asciiTheme="majorEastAsia" w:hAnsiTheme="majorEastAsia" w:eastAsiaTheme="majorEastAsia"/>
          <w:b/>
          <w:kern w:val="0"/>
          <w:szCs w:val="21"/>
        </w:rPr>
      </w:pPr>
      <w:r>
        <w:rPr>
          <w:rFonts w:hint="eastAsia" w:cs="宋体" w:asciiTheme="majorEastAsia" w:hAnsiTheme="majorEastAsia" w:eastAsiaTheme="majorEastAsia"/>
          <w:b/>
          <w:kern w:val="0"/>
          <w:szCs w:val="21"/>
        </w:rPr>
        <w:t>教学内容：</w:t>
      </w:r>
    </w:p>
    <w:p>
      <w:pPr>
        <w:widowControl/>
        <w:ind w:firstLine="420" w:firstLineChars="200"/>
        <w:rPr>
          <w:rFonts w:cs="宋体" w:asciiTheme="majorEastAsia" w:hAnsiTheme="majorEastAsia" w:eastAsiaTheme="majorEastAsia"/>
          <w:b/>
          <w:kern w:val="0"/>
          <w:szCs w:val="21"/>
        </w:rPr>
      </w:pPr>
      <w:r>
        <w:rPr>
          <w:rFonts w:hint="eastAsia" w:cs="宋体" w:asciiTheme="majorEastAsia" w:hAnsiTheme="majorEastAsia" w:eastAsiaTheme="majorEastAsia"/>
          <w:b/>
          <w:kern w:val="0"/>
          <w:szCs w:val="21"/>
        </w:rPr>
        <w:t>第一节 旅游产品概述（1学时）</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一、旅游产品的概念及内容</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 xml:space="preserve">二、旅游产品的特点 </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三、旅游产品体系</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b/>
          <w:kern w:val="0"/>
          <w:szCs w:val="21"/>
        </w:rPr>
        <w:t>第二节 旅游产品生命周期策略（1、5学时）</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一、旅游产品生命周期理论</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二、旅游产品生命周期各阶段的营销策略</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三、产品生命周期的战略转移</w:t>
      </w:r>
    </w:p>
    <w:p>
      <w:pPr>
        <w:widowControl/>
        <w:ind w:firstLine="420" w:firstLineChars="200"/>
        <w:rPr>
          <w:rFonts w:cs="宋体" w:asciiTheme="majorEastAsia" w:hAnsiTheme="majorEastAsia" w:eastAsiaTheme="majorEastAsia"/>
          <w:b/>
          <w:kern w:val="0"/>
          <w:szCs w:val="21"/>
        </w:rPr>
      </w:pPr>
      <w:r>
        <w:rPr>
          <w:rFonts w:hint="eastAsia" w:cs="宋体" w:asciiTheme="majorEastAsia" w:hAnsiTheme="majorEastAsia" w:eastAsiaTheme="majorEastAsia"/>
          <w:b/>
          <w:kern w:val="0"/>
          <w:szCs w:val="21"/>
        </w:rPr>
        <w:t>第三节 旅游新产品开发策略（1、5学时）</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一、我国旅游产品的现状</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二、现代旅游产品的发展趋势</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三、旅游新产品的开发</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四、旅游产品的升级换代</w:t>
      </w:r>
    </w:p>
    <w:p>
      <w:pPr>
        <w:widowControl/>
        <w:ind w:firstLine="420" w:firstLineChars="200"/>
        <w:rPr>
          <w:rFonts w:cs="宋体" w:asciiTheme="majorEastAsia" w:hAnsiTheme="majorEastAsia" w:eastAsiaTheme="majorEastAsia"/>
          <w:b/>
          <w:kern w:val="0"/>
          <w:szCs w:val="21"/>
        </w:rPr>
      </w:pPr>
      <w:r>
        <w:rPr>
          <w:rFonts w:hint="eastAsia" w:cs="宋体" w:asciiTheme="majorEastAsia" w:hAnsiTheme="majorEastAsia" w:eastAsiaTheme="majorEastAsia"/>
          <w:b/>
          <w:kern w:val="0"/>
          <w:szCs w:val="21"/>
        </w:rPr>
        <w:t>第四节 旅游产品商标策略（1学时）</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一、商标的概念及其构成</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二、商标的种类</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三、旅游产品商标策略</w:t>
      </w:r>
    </w:p>
    <w:p>
      <w:pPr>
        <w:widowControl/>
        <w:ind w:firstLine="420" w:firstLineChars="200"/>
        <w:rPr>
          <w:rFonts w:asciiTheme="majorEastAsia" w:hAnsiTheme="majorEastAsia" w:eastAsiaTheme="majorEastAsia" w:cstheme="majorEastAsia"/>
          <w:b/>
          <w:bCs/>
          <w:kern w:val="0"/>
          <w:szCs w:val="21"/>
        </w:rPr>
      </w:pPr>
      <w:r>
        <w:rPr>
          <w:rFonts w:hint="eastAsia" w:asciiTheme="majorEastAsia" w:hAnsiTheme="majorEastAsia" w:eastAsiaTheme="majorEastAsia" w:cstheme="majorEastAsia"/>
          <w:b/>
          <w:bCs/>
          <w:kern w:val="0"/>
          <w:szCs w:val="21"/>
        </w:rPr>
        <w:t>考核要求：</w:t>
      </w:r>
    </w:p>
    <w:p>
      <w:pPr>
        <w:widowControl/>
        <w:ind w:firstLine="420" w:firstLineChars="200"/>
        <w:rPr>
          <w:rFonts w:asciiTheme="majorEastAsia" w:hAnsiTheme="majorEastAsia" w:eastAsiaTheme="majorEastAsia" w:cstheme="majorEastAsia"/>
          <w:kern w:val="0"/>
          <w:szCs w:val="21"/>
        </w:rPr>
      </w:pPr>
      <w:r>
        <w:rPr>
          <w:rFonts w:hint="eastAsia" w:asciiTheme="majorEastAsia" w:hAnsiTheme="majorEastAsia" w:eastAsiaTheme="majorEastAsia" w:cstheme="majorEastAsia"/>
          <w:kern w:val="0"/>
          <w:szCs w:val="21"/>
        </w:rPr>
        <w:t>1、识记：</w:t>
      </w:r>
      <w:r>
        <w:rPr>
          <w:rFonts w:hint="eastAsia" w:cs="宋体" w:asciiTheme="majorEastAsia" w:hAnsiTheme="majorEastAsia" w:eastAsiaTheme="majorEastAsia"/>
          <w:bCs/>
          <w:kern w:val="0"/>
          <w:szCs w:val="21"/>
        </w:rPr>
        <w:t>关键术语</w:t>
      </w:r>
    </w:p>
    <w:p>
      <w:pPr>
        <w:widowControl/>
        <w:ind w:firstLine="420" w:firstLineChars="200"/>
        <w:rPr>
          <w:rFonts w:asciiTheme="majorEastAsia" w:hAnsiTheme="majorEastAsia" w:eastAsiaTheme="majorEastAsia" w:cstheme="majorEastAsia"/>
          <w:kern w:val="0"/>
          <w:szCs w:val="21"/>
        </w:rPr>
      </w:pPr>
      <w:r>
        <w:rPr>
          <w:rFonts w:hint="eastAsia" w:asciiTheme="majorEastAsia" w:hAnsiTheme="majorEastAsia" w:eastAsiaTheme="majorEastAsia" w:cstheme="majorEastAsia"/>
          <w:kern w:val="0"/>
          <w:szCs w:val="21"/>
        </w:rPr>
        <w:t>2、掌握：</w:t>
      </w:r>
      <w:r>
        <w:rPr>
          <w:rFonts w:hint="eastAsia" w:cs="宋体" w:asciiTheme="majorEastAsia" w:hAnsiTheme="majorEastAsia" w:eastAsiaTheme="majorEastAsia"/>
          <w:kern w:val="0"/>
          <w:szCs w:val="21"/>
        </w:rPr>
        <w:t>旅游产品的类型；旅游产品生命周期理论，重点掌握旅游产品生命周期不同阶段的营销策略，熟悉新产品开发过程及注意的问题；</w:t>
      </w:r>
    </w:p>
    <w:p>
      <w:pPr>
        <w:widowControl/>
        <w:ind w:firstLine="420" w:firstLineChars="200"/>
        <w:rPr>
          <w:rFonts w:asciiTheme="majorEastAsia" w:hAnsiTheme="majorEastAsia" w:eastAsiaTheme="majorEastAsia" w:cstheme="majorEastAsia"/>
          <w:kern w:val="0"/>
          <w:szCs w:val="21"/>
        </w:rPr>
      </w:pPr>
      <w:r>
        <w:rPr>
          <w:rFonts w:hint="eastAsia" w:asciiTheme="majorEastAsia" w:hAnsiTheme="majorEastAsia" w:eastAsiaTheme="majorEastAsia" w:cstheme="majorEastAsia"/>
          <w:kern w:val="0"/>
          <w:szCs w:val="21"/>
        </w:rPr>
        <w:t>3、应用：</w:t>
      </w:r>
      <w:r>
        <w:rPr>
          <w:rFonts w:hint="eastAsia" w:cs="宋体" w:asciiTheme="majorEastAsia" w:hAnsiTheme="majorEastAsia" w:eastAsiaTheme="majorEastAsia"/>
          <w:kern w:val="0"/>
          <w:szCs w:val="21"/>
        </w:rPr>
        <w:t>旅游产品生命周期不同阶段的营销策略、新产品策略、品牌、商标及产品组合策略</w:t>
      </w:r>
    </w:p>
    <w:p>
      <w:pPr>
        <w:widowControl/>
        <w:ind w:firstLine="420" w:firstLineChars="200"/>
        <w:rPr>
          <w:rFonts w:asciiTheme="majorEastAsia" w:hAnsiTheme="majorEastAsia" w:eastAsiaTheme="majorEastAsia" w:cstheme="majorEastAsia"/>
          <w:kern w:val="0"/>
          <w:szCs w:val="21"/>
        </w:rPr>
      </w:pPr>
      <w:r>
        <w:rPr>
          <w:rFonts w:hint="eastAsia" w:asciiTheme="majorEastAsia" w:hAnsiTheme="majorEastAsia" w:eastAsiaTheme="majorEastAsia" w:cstheme="majorEastAsia"/>
          <w:kern w:val="0"/>
          <w:szCs w:val="21"/>
        </w:rPr>
        <w:t>4、了解：</w:t>
      </w:r>
      <w:r>
        <w:rPr>
          <w:rFonts w:hint="eastAsia" w:cs="宋体" w:asciiTheme="majorEastAsia" w:hAnsiTheme="majorEastAsia" w:eastAsiaTheme="majorEastAsia"/>
          <w:kern w:val="0"/>
          <w:szCs w:val="21"/>
        </w:rPr>
        <w:t>旅游产品的整体概念和特点；产品组合概念并熟悉旅游产品组合策略</w:t>
      </w:r>
    </w:p>
    <w:p>
      <w:pPr>
        <w:widowControl/>
        <w:ind w:firstLine="420" w:firstLineChars="200"/>
        <w:rPr>
          <w:rFonts w:cs="宋体" w:asciiTheme="majorEastAsia" w:hAnsiTheme="majorEastAsia" w:eastAsiaTheme="majorEastAsia"/>
          <w:kern w:val="0"/>
          <w:szCs w:val="21"/>
        </w:rPr>
      </w:pPr>
    </w:p>
    <w:p>
      <w:pPr>
        <w:widowControl/>
        <w:ind w:firstLine="480" w:firstLineChars="200"/>
        <w:jc w:val="center"/>
        <w:rPr>
          <w:rFonts w:cs="宋体" w:asciiTheme="majorEastAsia" w:hAnsiTheme="majorEastAsia" w:eastAsiaTheme="majorEastAsia"/>
          <w:b/>
          <w:kern w:val="0"/>
          <w:sz w:val="24"/>
          <w:szCs w:val="24"/>
        </w:rPr>
      </w:pPr>
      <w:r>
        <w:rPr>
          <w:rFonts w:hint="eastAsia" w:cs="宋体" w:asciiTheme="majorEastAsia" w:hAnsiTheme="majorEastAsia" w:eastAsiaTheme="majorEastAsia"/>
          <w:b/>
          <w:kern w:val="0"/>
          <w:sz w:val="24"/>
          <w:szCs w:val="24"/>
        </w:rPr>
        <w:t>第七章 旅游产品定价策略</w:t>
      </w:r>
    </w:p>
    <w:p>
      <w:pPr>
        <w:widowControl/>
        <w:ind w:firstLine="420" w:firstLineChars="200"/>
        <w:rPr>
          <w:rFonts w:cs="宋体" w:asciiTheme="majorEastAsia" w:hAnsiTheme="majorEastAsia" w:eastAsiaTheme="majorEastAsia"/>
          <w:b/>
          <w:kern w:val="0"/>
          <w:szCs w:val="21"/>
        </w:rPr>
      </w:pPr>
      <w:r>
        <w:rPr>
          <w:rFonts w:hint="eastAsia" w:cs="宋体" w:asciiTheme="majorEastAsia" w:hAnsiTheme="majorEastAsia" w:eastAsiaTheme="majorEastAsia"/>
          <w:b/>
          <w:kern w:val="0"/>
          <w:szCs w:val="21"/>
        </w:rPr>
        <w:t>教学要点：</w:t>
      </w:r>
    </w:p>
    <w:p>
      <w:pPr>
        <w:widowControl/>
        <w:ind w:firstLine="420" w:firstLineChars="200"/>
        <w:rPr>
          <w:rFonts w:cs="宋体" w:asciiTheme="majorEastAsia" w:hAnsiTheme="majorEastAsia" w:eastAsiaTheme="majorEastAsia"/>
          <w:bCs/>
          <w:kern w:val="0"/>
          <w:szCs w:val="21"/>
        </w:rPr>
      </w:pPr>
      <w:r>
        <w:rPr>
          <w:rFonts w:hint="eastAsia" w:cs="宋体" w:asciiTheme="majorEastAsia" w:hAnsiTheme="majorEastAsia" w:eastAsiaTheme="majorEastAsia"/>
          <w:bCs/>
          <w:kern w:val="0"/>
          <w:szCs w:val="21"/>
        </w:rPr>
        <w:t>1、学习目标：全面了解旅游产品价格影响因素、定价目标、价格制定过程、价格制定策略、价格调整策略等内容，比较熟练地掌握定价的方法，充分认识并能灵活运用定价方法。</w:t>
      </w:r>
    </w:p>
    <w:p>
      <w:pPr>
        <w:widowControl/>
        <w:ind w:firstLine="420" w:firstLineChars="200"/>
        <w:rPr>
          <w:rFonts w:cs="宋体" w:asciiTheme="majorEastAsia" w:hAnsiTheme="majorEastAsia" w:eastAsiaTheme="majorEastAsia"/>
          <w:bCs/>
          <w:kern w:val="0"/>
          <w:szCs w:val="21"/>
        </w:rPr>
      </w:pPr>
      <w:r>
        <w:rPr>
          <w:rFonts w:hint="eastAsia" w:cs="宋体" w:asciiTheme="majorEastAsia" w:hAnsiTheme="majorEastAsia" w:eastAsiaTheme="majorEastAsia"/>
          <w:bCs/>
          <w:kern w:val="0"/>
          <w:szCs w:val="21"/>
        </w:rPr>
        <w:t>2、本章难点：旅游产品定价影响因素 成本导向定价法 心理定价法策略</w:t>
      </w:r>
    </w:p>
    <w:p>
      <w:pPr>
        <w:widowControl/>
        <w:ind w:firstLine="420" w:firstLineChars="200"/>
        <w:rPr>
          <w:rFonts w:cs="宋体" w:asciiTheme="majorEastAsia" w:hAnsiTheme="majorEastAsia" w:eastAsiaTheme="majorEastAsia"/>
          <w:b/>
          <w:kern w:val="0"/>
          <w:szCs w:val="21"/>
        </w:rPr>
      </w:pPr>
      <w:r>
        <w:rPr>
          <w:rFonts w:hint="eastAsia" w:cs="宋体" w:asciiTheme="majorEastAsia" w:hAnsiTheme="majorEastAsia" w:eastAsiaTheme="majorEastAsia"/>
          <w:bCs/>
          <w:kern w:val="0"/>
          <w:szCs w:val="21"/>
        </w:rPr>
        <w:t>3、关键术语：</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旅游产品定价目标</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旅游产品定价的步骤</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旅游产品差价体系</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旅游产品定价方法与技巧</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成本导向定价法</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需求导向定价法</w:t>
      </w:r>
    </w:p>
    <w:p>
      <w:pPr>
        <w:widowControl/>
        <w:ind w:firstLine="420" w:firstLineChars="200"/>
        <w:rPr>
          <w:rFonts w:cs="宋体" w:asciiTheme="majorEastAsia" w:hAnsiTheme="majorEastAsia" w:eastAsiaTheme="majorEastAsia"/>
          <w:b/>
          <w:kern w:val="0"/>
          <w:szCs w:val="21"/>
        </w:rPr>
      </w:pPr>
      <w:r>
        <w:rPr>
          <w:rFonts w:hint="eastAsia" w:cs="宋体" w:asciiTheme="majorEastAsia" w:hAnsiTheme="majorEastAsia" w:eastAsiaTheme="majorEastAsia"/>
          <w:b/>
          <w:kern w:val="0"/>
          <w:szCs w:val="21"/>
        </w:rPr>
        <w:t>教学时数：</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4学时</w:t>
      </w:r>
    </w:p>
    <w:p>
      <w:pPr>
        <w:widowControl/>
        <w:ind w:firstLine="420" w:firstLineChars="200"/>
        <w:rPr>
          <w:rFonts w:cs="宋体" w:asciiTheme="majorEastAsia" w:hAnsiTheme="majorEastAsia" w:eastAsiaTheme="majorEastAsia"/>
          <w:b/>
          <w:kern w:val="0"/>
          <w:szCs w:val="21"/>
        </w:rPr>
      </w:pPr>
      <w:r>
        <w:rPr>
          <w:rFonts w:hint="eastAsia" w:cs="宋体" w:asciiTheme="majorEastAsia" w:hAnsiTheme="majorEastAsia" w:eastAsiaTheme="majorEastAsia"/>
          <w:b/>
          <w:kern w:val="0"/>
          <w:szCs w:val="21"/>
        </w:rPr>
        <w:t>教学内容：</w:t>
      </w:r>
    </w:p>
    <w:p>
      <w:pPr>
        <w:widowControl/>
        <w:ind w:firstLine="420" w:firstLineChars="200"/>
        <w:rPr>
          <w:rFonts w:cs="宋体" w:asciiTheme="majorEastAsia" w:hAnsiTheme="majorEastAsia" w:eastAsiaTheme="majorEastAsia"/>
          <w:b/>
          <w:kern w:val="0"/>
          <w:szCs w:val="21"/>
        </w:rPr>
      </w:pPr>
      <w:r>
        <w:rPr>
          <w:rFonts w:hint="eastAsia" w:cs="宋体" w:asciiTheme="majorEastAsia" w:hAnsiTheme="majorEastAsia" w:eastAsiaTheme="majorEastAsia"/>
          <w:b/>
          <w:kern w:val="0"/>
          <w:szCs w:val="21"/>
        </w:rPr>
        <w:t>第一节 制定价格（2学时）</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一、价格的概念</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二、影响旅游产品定价的因素</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三、旅游产品定价目标及步骤</w:t>
      </w:r>
    </w:p>
    <w:p>
      <w:pPr>
        <w:widowControl/>
        <w:ind w:firstLine="420" w:firstLineChars="200"/>
        <w:rPr>
          <w:rFonts w:cs="宋体" w:asciiTheme="majorEastAsia" w:hAnsiTheme="majorEastAsia" w:eastAsiaTheme="majorEastAsia"/>
          <w:b/>
          <w:kern w:val="0"/>
          <w:szCs w:val="21"/>
        </w:rPr>
      </w:pPr>
      <w:r>
        <w:rPr>
          <w:rFonts w:hint="eastAsia" w:cs="宋体" w:asciiTheme="majorEastAsia" w:hAnsiTheme="majorEastAsia" w:eastAsiaTheme="majorEastAsia"/>
          <w:b/>
          <w:kern w:val="0"/>
          <w:szCs w:val="21"/>
        </w:rPr>
        <w:t xml:space="preserve">第二节 </w:t>
      </w:r>
      <w:r>
        <w:rPr>
          <w:rFonts w:hint="eastAsia" w:cs="宋体" w:asciiTheme="majorEastAsia" w:hAnsiTheme="majorEastAsia" w:eastAsiaTheme="majorEastAsia"/>
          <w:b/>
          <w:bCs/>
          <w:kern w:val="0"/>
          <w:szCs w:val="21"/>
        </w:rPr>
        <w:t>旅游产品定价的方法及策略（</w:t>
      </w:r>
      <w:r>
        <w:rPr>
          <w:rFonts w:hint="eastAsia" w:cs="宋体" w:asciiTheme="majorEastAsia" w:hAnsiTheme="majorEastAsia" w:eastAsiaTheme="majorEastAsia"/>
          <w:b/>
          <w:kern w:val="0"/>
          <w:szCs w:val="21"/>
        </w:rPr>
        <w:t>2学时）</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一、旅游产品定价的方法</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二、</w:t>
      </w:r>
      <w:r>
        <w:rPr>
          <w:rFonts w:hint="eastAsia" w:cs="宋体" w:asciiTheme="majorEastAsia" w:hAnsiTheme="majorEastAsia" w:eastAsiaTheme="majorEastAsia"/>
          <w:bCs/>
          <w:kern w:val="0"/>
          <w:szCs w:val="21"/>
        </w:rPr>
        <w:t>旅游产品定价的策略</w:t>
      </w:r>
    </w:p>
    <w:p>
      <w:pPr>
        <w:widowControl/>
        <w:ind w:firstLine="420" w:firstLineChars="200"/>
        <w:rPr>
          <w:rFonts w:asciiTheme="majorEastAsia" w:hAnsiTheme="majorEastAsia" w:eastAsiaTheme="majorEastAsia" w:cstheme="majorEastAsia"/>
          <w:b/>
          <w:bCs/>
          <w:kern w:val="0"/>
          <w:szCs w:val="21"/>
        </w:rPr>
      </w:pPr>
      <w:r>
        <w:rPr>
          <w:rFonts w:hint="eastAsia" w:asciiTheme="majorEastAsia" w:hAnsiTheme="majorEastAsia" w:eastAsiaTheme="majorEastAsia" w:cstheme="majorEastAsia"/>
          <w:b/>
          <w:bCs/>
          <w:kern w:val="0"/>
          <w:szCs w:val="21"/>
        </w:rPr>
        <w:t>考核要求：</w:t>
      </w:r>
    </w:p>
    <w:p>
      <w:pPr>
        <w:widowControl/>
        <w:ind w:firstLine="420" w:firstLineChars="200"/>
        <w:rPr>
          <w:rFonts w:asciiTheme="majorEastAsia" w:hAnsiTheme="majorEastAsia" w:eastAsiaTheme="majorEastAsia" w:cstheme="majorEastAsia"/>
          <w:kern w:val="0"/>
          <w:szCs w:val="21"/>
        </w:rPr>
      </w:pPr>
      <w:r>
        <w:rPr>
          <w:rFonts w:hint="eastAsia" w:asciiTheme="majorEastAsia" w:hAnsiTheme="majorEastAsia" w:eastAsiaTheme="majorEastAsia" w:cstheme="majorEastAsia"/>
          <w:kern w:val="0"/>
          <w:szCs w:val="21"/>
        </w:rPr>
        <w:t>1、识记：</w:t>
      </w:r>
      <w:r>
        <w:rPr>
          <w:rFonts w:hint="eastAsia" w:cs="宋体" w:asciiTheme="majorEastAsia" w:hAnsiTheme="majorEastAsia" w:eastAsiaTheme="majorEastAsia"/>
          <w:bCs/>
          <w:kern w:val="0"/>
          <w:szCs w:val="21"/>
        </w:rPr>
        <w:t>关键术语</w:t>
      </w:r>
    </w:p>
    <w:p>
      <w:pPr>
        <w:widowControl/>
        <w:ind w:firstLine="420" w:firstLineChars="200"/>
        <w:rPr>
          <w:rFonts w:asciiTheme="majorEastAsia" w:hAnsiTheme="majorEastAsia" w:eastAsiaTheme="majorEastAsia" w:cstheme="majorEastAsia"/>
          <w:kern w:val="0"/>
          <w:szCs w:val="21"/>
        </w:rPr>
      </w:pPr>
      <w:r>
        <w:rPr>
          <w:rFonts w:hint="eastAsia" w:asciiTheme="majorEastAsia" w:hAnsiTheme="majorEastAsia" w:eastAsiaTheme="majorEastAsia" w:cstheme="majorEastAsia"/>
          <w:kern w:val="0"/>
          <w:szCs w:val="21"/>
        </w:rPr>
        <w:t>2、掌握：旅游</w:t>
      </w:r>
      <w:r>
        <w:rPr>
          <w:rFonts w:hint="eastAsia" w:cs="宋体" w:asciiTheme="majorEastAsia" w:hAnsiTheme="majorEastAsia" w:eastAsiaTheme="majorEastAsia"/>
          <w:kern w:val="0"/>
          <w:szCs w:val="21"/>
        </w:rPr>
        <w:t>产品定价影响因素及运用定价方法、价格制定策略</w:t>
      </w:r>
    </w:p>
    <w:p>
      <w:pPr>
        <w:widowControl/>
        <w:ind w:firstLine="420" w:firstLineChars="200"/>
        <w:rPr>
          <w:rFonts w:asciiTheme="majorEastAsia" w:hAnsiTheme="majorEastAsia" w:eastAsiaTheme="majorEastAsia" w:cstheme="majorEastAsia"/>
          <w:kern w:val="0"/>
          <w:szCs w:val="21"/>
        </w:rPr>
      </w:pPr>
      <w:r>
        <w:rPr>
          <w:rFonts w:hint="eastAsia" w:asciiTheme="majorEastAsia" w:hAnsiTheme="majorEastAsia" w:eastAsiaTheme="majorEastAsia" w:cstheme="majorEastAsia"/>
          <w:kern w:val="0"/>
          <w:szCs w:val="21"/>
        </w:rPr>
        <w:t>3、应用：</w:t>
      </w:r>
      <w:r>
        <w:rPr>
          <w:rFonts w:hint="eastAsia" w:cs="宋体" w:asciiTheme="majorEastAsia" w:hAnsiTheme="majorEastAsia" w:eastAsiaTheme="majorEastAsia"/>
          <w:kern w:val="0"/>
          <w:szCs w:val="21"/>
        </w:rPr>
        <w:t>认识并能灵活运用定价方法及价格制定策略。</w:t>
      </w:r>
    </w:p>
    <w:p>
      <w:pPr>
        <w:widowControl/>
        <w:ind w:firstLine="420" w:firstLineChars="200"/>
        <w:rPr>
          <w:rFonts w:asciiTheme="majorEastAsia" w:hAnsiTheme="majorEastAsia" w:eastAsiaTheme="majorEastAsia" w:cstheme="majorEastAsia"/>
          <w:kern w:val="0"/>
          <w:szCs w:val="21"/>
        </w:rPr>
      </w:pPr>
      <w:r>
        <w:rPr>
          <w:rFonts w:hint="eastAsia" w:asciiTheme="majorEastAsia" w:hAnsiTheme="majorEastAsia" w:eastAsiaTheme="majorEastAsia" w:cstheme="majorEastAsia"/>
          <w:kern w:val="0"/>
          <w:szCs w:val="21"/>
        </w:rPr>
        <w:t>4、了解：</w:t>
      </w:r>
      <w:r>
        <w:rPr>
          <w:rFonts w:hint="eastAsia" w:cs="宋体" w:asciiTheme="majorEastAsia" w:hAnsiTheme="majorEastAsia" w:eastAsiaTheme="majorEastAsia"/>
          <w:kern w:val="0"/>
          <w:szCs w:val="21"/>
        </w:rPr>
        <w:t>了解旅游定价目标、价格制定过程等内容。</w:t>
      </w:r>
    </w:p>
    <w:p>
      <w:pPr>
        <w:widowControl/>
        <w:ind w:firstLine="420" w:firstLineChars="200"/>
        <w:rPr>
          <w:rFonts w:cs="宋体" w:asciiTheme="majorEastAsia" w:hAnsiTheme="majorEastAsia" w:eastAsiaTheme="majorEastAsia"/>
          <w:kern w:val="0"/>
          <w:szCs w:val="21"/>
        </w:rPr>
      </w:pPr>
    </w:p>
    <w:p>
      <w:pPr>
        <w:widowControl/>
        <w:ind w:firstLine="480" w:firstLineChars="200"/>
        <w:jc w:val="center"/>
        <w:rPr>
          <w:rFonts w:cs="宋体" w:asciiTheme="majorEastAsia" w:hAnsiTheme="majorEastAsia" w:eastAsiaTheme="majorEastAsia"/>
          <w:kern w:val="0"/>
          <w:sz w:val="24"/>
          <w:szCs w:val="24"/>
        </w:rPr>
      </w:pPr>
      <w:r>
        <w:rPr>
          <w:rFonts w:hint="eastAsia" w:cs="宋体" w:asciiTheme="majorEastAsia" w:hAnsiTheme="majorEastAsia" w:eastAsiaTheme="majorEastAsia"/>
          <w:b/>
          <w:kern w:val="0"/>
          <w:sz w:val="24"/>
          <w:szCs w:val="24"/>
        </w:rPr>
        <w:t>第八章 旅游产品营销渠道选择</w:t>
      </w:r>
    </w:p>
    <w:p>
      <w:pPr>
        <w:widowControl/>
        <w:ind w:firstLine="420" w:firstLineChars="200"/>
        <w:rPr>
          <w:rFonts w:cs="宋体" w:asciiTheme="majorEastAsia" w:hAnsiTheme="majorEastAsia" w:eastAsiaTheme="majorEastAsia"/>
          <w:b/>
          <w:kern w:val="0"/>
          <w:szCs w:val="21"/>
        </w:rPr>
      </w:pPr>
      <w:r>
        <w:rPr>
          <w:rFonts w:hint="eastAsia" w:cs="宋体" w:asciiTheme="majorEastAsia" w:hAnsiTheme="majorEastAsia" w:eastAsiaTheme="majorEastAsia"/>
          <w:b/>
          <w:kern w:val="0"/>
          <w:szCs w:val="21"/>
        </w:rPr>
        <w:t>教学要点：</w:t>
      </w:r>
    </w:p>
    <w:p>
      <w:pPr>
        <w:widowControl/>
        <w:ind w:firstLine="420" w:firstLineChars="200"/>
        <w:rPr>
          <w:rFonts w:cs="宋体" w:asciiTheme="majorEastAsia" w:hAnsiTheme="majorEastAsia" w:eastAsiaTheme="majorEastAsia"/>
          <w:bCs/>
          <w:kern w:val="0"/>
          <w:szCs w:val="21"/>
        </w:rPr>
      </w:pPr>
      <w:r>
        <w:rPr>
          <w:rFonts w:hint="eastAsia" w:cs="宋体" w:asciiTheme="majorEastAsia" w:hAnsiTheme="majorEastAsia" w:eastAsiaTheme="majorEastAsia"/>
          <w:bCs/>
          <w:kern w:val="0"/>
          <w:szCs w:val="21"/>
        </w:rPr>
        <w:t>1、学习目标：全面理解旅游产品销售渠道的基本概念、作用、形式，掌握旅游产品销售渠道的策略与实施，熟悉旅游中间商及其职能。</w:t>
      </w:r>
    </w:p>
    <w:p>
      <w:pPr>
        <w:widowControl/>
        <w:ind w:firstLine="420" w:firstLineChars="200"/>
        <w:rPr>
          <w:rFonts w:cs="宋体" w:asciiTheme="majorEastAsia" w:hAnsiTheme="majorEastAsia" w:eastAsiaTheme="majorEastAsia"/>
          <w:bCs/>
          <w:kern w:val="0"/>
          <w:szCs w:val="21"/>
        </w:rPr>
      </w:pPr>
      <w:r>
        <w:rPr>
          <w:rFonts w:hint="eastAsia" w:cs="宋体" w:asciiTheme="majorEastAsia" w:hAnsiTheme="majorEastAsia" w:eastAsiaTheme="majorEastAsia"/>
          <w:bCs/>
          <w:kern w:val="0"/>
          <w:szCs w:val="21"/>
        </w:rPr>
        <w:t xml:space="preserve">2、本章难点：旅游产品销售渠道的概念 产品销售渠道的策略的实施 </w:t>
      </w:r>
    </w:p>
    <w:p>
      <w:pPr>
        <w:widowControl/>
        <w:ind w:firstLine="420" w:firstLineChars="200"/>
        <w:rPr>
          <w:rFonts w:cs="宋体" w:asciiTheme="majorEastAsia" w:hAnsiTheme="majorEastAsia" w:eastAsiaTheme="majorEastAsia"/>
          <w:bCs/>
          <w:kern w:val="0"/>
          <w:szCs w:val="21"/>
        </w:rPr>
      </w:pPr>
      <w:r>
        <w:rPr>
          <w:rFonts w:hint="eastAsia" w:cs="宋体" w:asciiTheme="majorEastAsia" w:hAnsiTheme="majorEastAsia" w:eastAsiaTheme="majorEastAsia"/>
          <w:bCs/>
          <w:kern w:val="0"/>
          <w:szCs w:val="21"/>
        </w:rPr>
        <w:t>3、关键术语：</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营销渠道</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直接渠道</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间接渠道</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宽渠道</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窄渠道</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单渠道</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多渠道</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长渠道</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短渠道</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中间商</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营销渠道策略</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营销渠道管理</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营销渠道冲突</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整合市场营销渠道</w:t>
      </w:r>
    </w:p>
    <w:p>
      <w:pPr>
        <w:widowControl/>
        <w:ind w:firstLine="420" w:firstLineChars="200"/>
        <w:rPr>
          <w:rFonts w:cs="宋体" w:asciiTheme="majorEastAsia" w:hAnsiTheme="majorEastAsia" w:eastAsiaTheme="majorEastAsia"/>
          <w:b/>
          <w:kern w:val="0"/>
          <w:szCs w:val="21"/>
        </w:rPr>
      </w:pPr>
      <w:r>
        <w:rPr>
          <w:rFonts w:hint="eastAsia" w:cs="宋体" w:asciiTheme="majorEastAsia" w:hAnsiTheme="majorEastAsia" w:eastAsiaTheme="majorEastAsia"/>
          <w:b/>
          <w:kern w:val="0"/>
          <w:szCs w:val="21"/>
        </w:rPr>
        <w:t>教学时数：</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3学时</w:t>
      </w:r>
    </w:p>
    <w:p>
      <w:pPr>
        <w:widowControl/>
        <w:ind w:firstLine="420" w:firstLineChars="200"/>
        <w:rPr>
          <w:rFonts w:cs="宋体" w:asciiTheme="majorEastAsia" w:hAnsiTheme="majorEastAsia" w:eastAsiaTheme="majorEastAsia"/>
          <w:b/>
          <w:kern w:val="0"/>
          <w:szCs w:val="21"/>
        </w:rPr>
      </w:pPr>
      <w:r>
        <w:rPr>
          <w:rFonts w:hint="eastAsia" w:cs="宋体" w:asciiTheme="majorEastAsia" w:hAnsiTheme="majorEastAsia" w:eastAsiaTheme="majorEastAsia"/>
          <w:b/>
          <w:kern w:val="0"/>
          <w:szCs w:val="21"/>
        </w:rPr>
        <w:t>教学内容：</w:t>
      </w:r>
    </w:p>
    <w:p>
      <w:pPr>
        <w:widowControl/>
        <w:ind w:firstLine="420" w:firstLineChars="200"/>
        <w:rPr>
          <w:rFonts w:cs="宋体" w:asciiTheme="majorEastAsia" w:hAnsiTheme="majorEastAsia" w:eastAsiaTheme="majorEastAsia"/>
          <w:b/>
          <w:kern w:val="0"/>
          <w:szCs w:val="21"/>
        </w:rPr>
      </w:pPr>
      <w:r>
        <w:rPr>
          <w:rFonts w:hint="eastAsia" w:cs="宋体" w:asciiTheme="majorEastAsia" w:hAnsiTheme="majorEastAsia" w:eastAsiaTheme="majorEastAsia"/>
          <w:b/>
          <w:kern w:val="0"/>
          <w:szCs w:val="21"/>
        </w:rPr>
        <w:t>第一节 旅游产品营销渠道的类型（1学时）</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一、旅游产品营销渠道的概念及其产生发展</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二、旅游产品营销渠道的类型</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三、旅游产品营销渠道的特征</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四、旅游产品营销渠道的作用</w:t>
      </w:r>
    </w:p>
    <w:p>
      <w:pPr>
        <w:widowControl/>
        <w:ind w:firstLine="420" w:firstLineChars="200"/>
        <w:rPr>
          <w:rFonts w:cs="宋体" w:asciiTheme="majorEastAsia" w:hAnsiTheme="majorEastAsia" w:eastAsiaTheme="majorEastAsia"/>
          <w:b/>
          <w:kern w:val="0"/>
          <w:szCs w:val="21"/>
        </w:rPr>
      </w:pPr>
      <w:r>
        <w:rPr>
          <w:rFonts w:hint="eastAsia" w:cs="宋体" w:asciiTheme="majorEastAsia" w:hAnsiTheme="majorEastAsia" w:eastAsiaTheme="majorEastAsia"/>
          <w:b/>
          <w:kern w:val="0"/>
          <w:szCs w:val="21"/>
        </w:rPr>
        <w:t>第二节 旅游中间商（1学时）</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一、旅游中间商的类型</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二、旅游中间商的功能</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三、选择旅游中间商的原则</w:t>
      </w:r>
    </w:p>
    <w:p>
      <w:pPr>
        <w:widowControl/>
        <w:ind w:firstLine="420" w:firstLineChars="200"/>
        <w:rPr>
          <w:rFonts w:cs="宋体" w:asciiTheme="majorEastAsia" w:hAnsiTheme="majorEastAsia" w:eastAsiaTheme="majorEastAsia"/>
          <w:b/>
          <w:kern w:val="0"/>
          <w:szCs w:val="21"/>
        </w:rPr>
      </w:pPr>
      <w:r>
        <w:rPr>
          <w:rFonts w:hint="eastAsia" w:cs="宋体" w:asciiTheme="majorEastAsia" w:hAnsiTheme="majorEastAsia" w:eastAsiaTheme="majorEastAsia"/>
          <w:b/>
          <w:kern w:val="0"/>
          <w:szCs w:val="21"/>
        </w:rPr>
        <w:t>第三节 旅游产品营销渠道策略（1学时）</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一、良好的旅游产品营销渠道的特征</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二、旅游产品营销渠道形式的决策和策略</w:t>
      </w:r>
    </w:p>
    <w:p>
      <w:pPr>
        <w:widowControl/>
        <w:ind w:firstLine="420" w:firstLineChars="200"/>
        <w:rPr>
          <w:rFonts w:asciiTheme="majorEastAsia" w:hAnsiTheme="majorEastAsia" w:eastAsiaTheme="majorEastAsia" w:cstheme="majorEastAsia"/>
          <w:b/>
          <w:bCs/>
          <w:kern w:val="0"/>
          <w:szCs w:val="21"/>
        </w:rPr>
      </w:pPr>
      <w:r>
        <w:rPr>
          <w:rFonts w:hint="eastAsia" w:asciiTheme="majorEastAsia" w:hAnsiTheme="majorEastAsia" w:eastAsiaTheme="majorEastAsia" w:cstheme="majorEastAsia"/>
          <w:b/>
          <w:bCs/>
          <w:kern w:val="0"/>
          <w:szCs w:val="21"/>
        </w:rPr>
        <w:t>考核要求：</w:t>
      </w:r>
    </w:p>
    <w:p>
      <w:pPr>
        <w:widowControl/>
        <w:ind w:firstLine="420" w:firstLineChars="200"/>
        <w:rPr>
          <w:rFonts w:asciiTheme="majorEastAsia" w:hAnsiTheme="majorEastAsia" w:eastAsiaTheme="majorEastAsia" w:cstheme="majorEastAsia"/>
          <w:kern w:val="0"/>
          <w:szCs w:val="21"/>
        </w:rPr>
      </w:pPr>
      <w:r>
        <w:rPr>
          <w:rFonts w:hint="eastAsia" w:asciiTheme="majorEastAsia" w:hAnsiTheme="majorEastAsia" w:eastAsiaTheme="majorEastAsia" w:cstheme="majorEastAsia"/>
          <w:kern w:val="0"/>
          <w:szCs w:val="21"/>
        </w:rPr>
        <w:t>1、识记：</w:t>
      </w:r>
      <w:r>
        <w:rPr>
          <w:rFonts w:hint="eastAsia" w:cs="宋体" w:asciiTheme="majorEastAsia" w:hAnsiTheme="majorEastAsia" w:eastAsiaTheme="majorEastAsia"/>
          <w:bCs/>
          <w:kern w:val="0"/>
          <w:szCs w:val="21"/>
        </w:rPr>
        <w:t>关键术语</w:t>
      </w:r>
    </w:p>
    <w:p>
      <w:pPr>
        <w:widowControl/>
        <w:ind w:firstLine="420" w:firstLineChars="200"/>
        <w:rPr>
          <w:rFonts w:asciiTheme="majorEastAsia" w:hAnsiTheme="majorEastAsia" w:eastAsiaTheme="majorEastAsia" w:cstheme="majorEastAsia"/>
          <w:kern w:val="0"/>
          <w:szCs w:val="21"/>
        </w:rPr>
      </w:pPr>
      <w:r>
        <w:rPr>
          <w:rFonts w:hint="eastAsia" w:cs="宋体" w:asciiTheme="majorEastAsia" w:hAnsiTheme="majorEastAsia" w:eastAsiaTheme="majorEastAsia"/>
          <w:bCs/>
          <w:kern w:val="0"/>
          <w:szCs w:val="21"/>
        </w:rPr>
        <w:t>2、</w:t>
      </w:r>
      <w:r>
        <w:rPr>
          <w:rFonts w:hint="eastAsia" w:asciiTheme="majorEastAsia" w:hAnsiTheme="majorEastAsia" w:eastAsiaTheme="majorEastAsia" w:cstheme="majorEastAsia"/>
          <w:kern w:val="0"/>
          <w:szCs w:val="21"/>
        </w:rPr>
        <w:t>掌握：</w:t>
      </w:r>
      <w:r>
        <w:rPr>
          <w:rFonts w:hint="eastAsia" w:cs="宋体" w:asciiTheme="majorEastAsia" w:hAnsiTheme="majorEastAsia" w:eastAsiaTheme="majorEastAsia"/>
          <w:kern w:val="0"/>
          <w:szCs w:val="21"/>
        </w:rPr>
        <w:t>旅游产品销售渠道的策略与实施，熟悉旅游中间商及其职能，旅游产品营销渠道的特征及营销渠道的发展趋势</w:t>
      </w:r>
    </w:p>
    <w:p>
      <w:pPr>
        <w:widowControl/>
        <w:ind w:firstLine="420" w:firstLineChars="200"/>
        <w:rPr>
          <w:rFonts w:asciiTheme="majorEastAsia" w:hAnsiTheme="majorEastAsia" w:eastAsiaTheme="majorEastAsia" w:cstheme="majorEastAsia"/>
          <w:kern w:val="0"/>
          <w:szCs w:val="21"/>
        </w:rPr>
      </w:pPr>
      <w:r>
        <w:rPr>
          <w:rFonts w:hint="eastAsia" w:asciiTheme="majorEastAsia" w:hAnsiTheme="majorEastAsia" w:eastAsiaTheme="majorEastAsia" w:cstheme="majorEastAsia"/>
          <w:kern w:val="0"/>
          <w:szCs w:val="21"/>
        </w:rPr>
        <w:t>3、应用：学会</w:t>
      </w:r>
      <w:r>
        <w:rPr>
          <w:rFonts w:hint="eastAsia" w:cs="宋体" w:asciiTheme="majorEastAsia" w:hAnsiTheme="majorEastAsia" w:eastAsiaTheme="majorEastAsia"/>
          <w:kern w:val="0"/>
          <w:szCs w:val="21"/>
        </w:rPr>
        <w:t>旅游营销渠道的冲突及旅游产品营销渠道形式的决策和策略</w:t>
      </w:r>
    </w:p>
    <w:p>
      <w:pPr>
        <w:widowControl/>
        <w:ind w:firstLine="420" w:firstLineChars="200"/>
        <w:rPr>
          <w:rFonts w:asciiTheme="majorEastAsia" w:hAnsiTheme="majorEastAsia" w:eastAsiaTheme="majorEastAsia" w:cstheme="majorEastAsia"/>
          <w:kern w:val="0"/>
          <w:szCs w:val="21"/>
        </w:rPr>
      </w:pPr>
      <w:r>
        <w:rPr>
          <w:rFonts w:hint="eastAsia" w:asciiTheme="majorEastAsia" w:hAnsiTheme="majorEastAsia" w:eastAsiaTheme="majorEastAsia" w:cstheme="majorEastAsia"/>
          <w:kern w:val="0"/>
          <w:szCs w:val="21"/>
        </w:rPr>
        <w:t>4、了解：</w:t>
      </w:r>
      <w:r>
        <w:rPr>
          <w:rFonts w:hint="eastAsia" w:cs="宋体" w:asciiTheme="majorEastAsia" w:hAnsiTheme="majorEastAsia" w:eastAsiaTheme="majorEastAsia"/>
          <w:kern w:val="0"/>
          <w:szCs w:val="21"/>
        </w:rPr>
        <w:t>销售渠道的作用、形式、中间商及其职能。</w:t>
      </w:r>
    </w:p>
    <w:p>
      <w:pPr>
        <w:widowControl/>
        <w:ind w:firstLine="420" w:firstLineChars="200"/>
        <w:rPr>
          <w:rFonts w:cs="宋体" w:asciiTheme="majorEastAsia" w:hAnsiTheme="majorEastAsia" w:eastAsiaTheme="majorEastAsia"/>
          <w:kern w:val="0"/>
          <w:szCs w:val="21"/>
        </w:rPr>
      </w:pPr>
    </w:p>
    <w:p>
      <w:pPr>
        <w:widowControl/>
        <w:ind w:firstLine="480" w:firstLineChars="200"/>
        <w:jc w:val="center"/>
        <w:rPr>
          <w:rFonts w:cs="宋体" w:asciiTheme="majorEastAsia" w:hAnsiTheme="majorEastAsia" w:eastAsiaTheme="majorEastAsia"/>
          <w:b/>
          <w:kern w:val="0"/>
          <w:sz w:val="24"/>
          <w:szCs w:val="24"/>
        </w:rPr>
      </w:pPr>
      <w:r>
        <w:rPr>
          <w:rFonts w:hint="eastAsia" w:cs="宋体" w:asciiTheme="majorEastAsia" w:hAnsiTheme="majorEastAsia" w:eastAsiaTheme="majorEastAsia"/>
          <w:b/>
          <w:kern w:val="0"/>
          <w:sz w:val="24"/>
          <w:szCs w:val="24"/>
        </w:rPr>
        <w:t>第九章  旅游促销策略</w:t>
      </w:r>
    </w:p>
    <w:p>
      <w:pPr>
        <w:widowControl/>
        <w:ind w:firstLine="420" w:firstLineChars="200"/>
        <w:rPr>
          <w:rFonts w:cs="宋体" w:asciiTheme="majorEastAsia" w:hAnsiTheme="majorEastAsia" w:eastAsiaTheme="majorEastAsia"/>
          <w:b/>
          <w:kern w:val="0"/>
          <w:szCs w:val="21"/>
        </w:rPr>
      </w:pPr>
      <w:r>
        <w:rPr>
          <w:rFonts w:hint="eastAsia" w:cs="宋体" w:asciiTheme="majorEastAsia" w:hAnsiTheme="majorEastAsia" w:eastAsiaTheme="majorEastAsia"/>
          <w:b/>
          <w:kern w:val="0"/>
          <w:szCs w:val="21"/>
        </w:rPr>
        <w:t>教学要点</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b/>
          <w:kern w:val="0"/>
          <w:szCs w:val="21"/>
        </w:rPr>
        <w:t>1、</w:t>
      </w:r>
      <w:r>
        <w:rPr>
          <w:rFonts w:hint="eastAsia" w:cs="宋体" w:asciiTheme="majorEastAsia" w:hAnsiTheme="majorEastAsia" w:eastAsiaTheme="majorEastAsia"/>
          <w:bCs/>
          <w:kern w:val="0"/>
          <w:szCs w:val="21"/>
        </w:rPr>
        <w:t>学习目标：</w:t>
      </w:r>
      <w:r>
        <w:rPr>
          <w:rFonts w:hint="eastAsia" w:cs="宋体" w:asciiTheme="majorEastAsia" w:hAnsiTheme="majorEastAsia" w:eastAsiaTheme="majorEastAsia"/>
          <w:kern w:val="0"/>
          <w:szCs w:val="21"/>
        </w:rPr>
        <w:t>全面理解旅游促销的基本概念作用，掌握旅游促销组合的策略与实施，熟悉旅游促销方式，了解各种旅游促销方式的运作。</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b/>
          <w:kern w:val="0"/>
          <w:szCs w:val="21"/>
        </w:rPr>
        <w:t>2、</w:t>
      </w:r>
      <w:r>
        <w:rPr>
          <w:rFonts w:hint="eastAsia" w:cs="宋体" w:asciiTheme="majorEastAsia" w:hAnsiTheme="majorEastAsia" w:eastAsiaTheme="majorEastAsia"/>
          <w:bCs/>
          <w:kern w:val="0"/>
          <w:szCs w:val="21"/>
        </w:rPr>
        <w:t>教学难点</w:t>
      </w:r>
      <w:r>
        <w:rPr>
          <w:rFonts w:hint="eastAsia" w:cs="宋体" w:asciiTheme="majorEastAsia" w:hAnsiTheme="majorEastAsia" w:eastAsiaTheme="majorEastAsia"/>
          <w:b/>
          <w:kern w:val="0"/>
          <w:szCs w:val="21"/>
        </w:rPr>
        <w:t>：</w:t>
      </w:r>
      <w:r>
        <w:rPr>
          <w:rFonts w:hint="eastAsia" w:cs="宋体" w:asciiTheme="majorEastAsia" w:hAnsiTheme="majorEastAsia" w:eastAsiaTheme="majorEastAsia"/>
          <w:kern w:val="0"/>
          <w:szCs w:val="21"/>
        </w:rPr>
        <w:t>旅游促销组合策略 旅游广告媒介的选择 旅游公关的调查、策划、计划和实施旅游营业推广活动的策划 旅游人员推销技术</w:t>
      </w:r>
    </w:p>
    <w:p>
      <w:pPr>
        <w:widowControl/>
        <w:ind w:firstLine="420" w:firstLineChars="200"/>
        <w:rPr>
          <w:rFonts w:cs="宋体" w:asciiTheme="majorEastAsia" w:hAnsiTheme="majorEastAsia" w:eastAsiaTheme="majorEastAsia"/>
          <w:b/>
          <w:kern w:val="0"/>
          <w:szCs w:val="21"/>
        </w:rPr>
      </w:pPr>
      <w:r>
        <w:rPr>
          <w:rFonts w:hint="eastAsia" w:cs="宋体" w:asciiTheme="majorEastAsia" w:hAnsiTheme="majorEastAsia" w:eastAsiaTheme="majorEastAsia"/>
          <w:b/>
          <w:kern w:val="0"/>
          <w:szCs w:val="21"/>
        </w:rPr>
        <w:t>3、</w:t>
      </w:r>
      <w:r>
        <w:rPr>
          <w:rFonts w:hint="eastAsia" w:cs="宋体" w:asciiTheme="majorEastAsia" w:hAnsiTheme="majorEastAsia" w:eastAsiaTheme="majorEastAsia"/>
          <w:bCs/>
          <w:kern w:val="0"/>
          <w:szCs w:val="21"/>
        </w:rPr>
        <w:t>关键术语：</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旅游促销</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信息不对称</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组合策略</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人员推销</w:t>
      </w:r>
    </w:p>
    <w:p>
      <w:pPr>
        <w:widowControl/>
        <w:ind w:firstLine="420" w:firstLineChars="200"/>
        <w:rPr>
          <w:rFonts w:cs="宋体" w:asciiTheme="majorEastAsia" w:hAnsiTheme="majorEastAsia" w:eastAsiaTheme="majorEastAsia"/>
          <w:b/>
          <w:kern w:val="0"/>
          <w:szCs w:val="21"/>
        </w:rPr>
      </w:pPr>
      <w:r>
        <w:rPr>
          <w:rFonts w:hint="eastAsia" w:cs="宋体" w:asciiTheme="majorEastAsia" w:hAnsiTheme="majorEastAsia" w:eastAsiaTheme="majorEastAsia"/>
          <w:b/>
          <w:kern w:val="0"/>
          <w:szCs w:val="21"/>
        </w:rPr>
        <w:t>教学时数：</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3学时</w:t>
      </w:r>
    </w:p>
    <w:p>
      <w:pPr>
        <w:widowControl/>
        <w:ind w:firstLine="420" w:firstLineChars="200"/>
        <w:rPr>
          <w:rFonts w:cs="宋体" w:asciiTheme="majorEastAsia" w:hAnsiTheme="majorEastAsia" w:eastAsiaTheme="majorEastAsia"/>
          <w:b/>
          <w:kern w:val="0"/>
          <w:szCs w:val="21"/>
        </w:rPr>
      </w:pPr>
      <w:r>
        <w:rPr>
          <w:rFonts w:hint="eastAsia" w:cs="宋体" w:asciiTheme="majorEastAsia" w:hAnsiTheme="majorEastAsia" w:eastAsiaTheme="majorEastAsia"/>
          <w:b/>
          <w:kern w:val="0"/>
          <w:szCs w:val="21"/>
        </w:rPr>
        <w:t>教学内容：</w:t>
      </w:r>
    </w:p>
    <w:p>
      <w:pPr>
        <w:widowControl/>
        <w:ind w:firstLine="420" w:firstLineChars="200"/>
        <w:rPr>
          <w:rFonts w:cs="宋体" w:asciiTheme="majorEastAsia" w:hAnsiTheme="majorEastAsia" w:eastAsiaTheme="majorEastAsia"/>
          <w:b/>
          <w:kern w:val="0"/>
          <w:szCs w:val="21"/>
        </w:rPr>
      </w:pPr>
      <w:r>
        <w:rPr>
          <w:rFonts w:hint="eastAsia" w:cs="宋体" w:asciiTheme="majorEastAsia" w:hAnsiTheme="majorEastAsia" w:eastAsiaTheme="majorEastAsia"/>
          <w:b/>
          <w:kern w:val="0"/>
          <w:szCs w:val="21"/>
        </w:rPr>
        <w:t>第一节 旅游促销策略（1学时）</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一、旅游促销的概念与作用</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二、旅游促销组合策略的评价</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三、旅游促销组合策略的制定</w:t>
      </w:r>
    </w:p>
    <w:p>
      <w:pPr>
        <w:widowControl/>
        <w:ind w:firstLine="420" w:firstLineChars="200"/>
        <w:rPr>
          <w:rFonts w:cs="宋体" w:asciiTheme="majorEastAsia" w:hAnsiTheme="majorEastAsia" w:eastAsiaTheme="majorEastAsia"/>
          <w:b/>
          <w:kern w:val="0"/>
          <w:szCs w:val="21"/>
        </w:rPr>
      </w:pPr>
      <w:r>
        <w:rPr>
          <w:rFonts w:hint="eastAsia" w:cs="宋体" w:asciiTheme="majorEastAsia" w:hAnsiTheme="majorEastAsia" w:eastAsiaTheme="majorEastAsia"/>
          <w:b/>
          <w:kern w:val="0"/>
          <w:szCs w:val="21"/>
        </w:rPr>
        <w:t>第二节 旅游广告（0、5学时）</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一、旅游广告概述</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二、旅游广告目标与预算决策</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三、旅游广告信息决策</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四、旅游广告媒体决策与效果评价</w:t>
      </w:r>
    </w:p>
    <w:p>
      <w:pPr>
        <w:widowControl/>
        <w:ind w:firstLine="420" w:firstLineChars="200"/>
        <w:rPr>
          <w:rFonts w:cs="宋体" w:asciiTheme="majorEastAsia" w:hAnsiTheme="majorEastAsia" w:eastAsiaTheme="majorEastAsia"/>
          <w:b/>
          <w:kern w:val="0"/>
          <w:szCs w:val="21"/>
        </w:rPr>
      </w:pPr>
      <w:r>
        <w:rPr>
          <w:rFonts w:hint="eastAsia" w:cs="宋体" w:asciiTheme="majorEastAsia" w:hAnsiTheme="majorEastAsia" w:eastAsiaTheme="majorEastAsia"/>
          <w:b/>
          <w:kern w:val="0"/>
          <w:szCs w:val="21"/>
        </w:rPr>
        <w:t>第三节 旅游营业推广（1学时）</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一、营业推广特征和作用</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二、旅游营业推广策划过程</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三、推广方式</w:t>
      </w:r>
    </w:p>
    <w:p>
      <w:pPr>
        <w:widowControl/>
        <w:ind w:firstLine="420" w:firstLineChars="200"/>
        <w:rPr>
          <w:rFonts w:cs="宋体" w:asciiTheme="majorEastAsia" w:hAnsiTheme="majorEastAsia" w:eastAsiaTheme="majorEastAsia"/>
          <w:b/>
          <w:kern w:val="0"/>
          <w:szCs w:val="21"/>
        </w:rPr>
      </w:pPr>
      <w:r>
        <w:rPr>
          <w:rFonts w:hint="eastAsia" w:cs="宋体" w:asciiTheme="majorEastAsia" w:hAnsiTheme="majorEastAsia" w:eastAsiaTheme="majorEastAsia"/>
          <w:b/>
          <w:kern w:val="0"/>
          <w:szCs w:val="21"/>
        </w:rPr>
        <w:t>第四节 旅游人员推销（0、5学时）</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一、旅游人员推销的特点</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二、旅游人员推销的基本形式</w:t>
      </w:r>
    </w:p>
    <w:p>
      <w:pPr>
        <w:widowControl/>
        <w:ind w:firstLine="420" w:firstLineChars="200"/>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三、旅游人员推销的原则与过程</w:t>
      </w:r>
    </w:p>
    <w:p>
      <w:pPr>
        <w:widowControl/>
        <w:ind w:firstLine="420" w:firstLineChars="200"/>
        <w:rPr>
          <w:rFonts w:cs="宋体" w:asciiTheme="majorEastAsia" w:hAnsiTheme="majorEastAsia" w:eastAsiaTheme="majorEastAsia"/>
          <w:b/>
          <w:kern w:val="0"/>
          <w:szCs w:val="21"/>
        </w:rPr>
      </w:pPr>
      <w:r>
        <w:rPr>
          <w:rFonts w:hint="eastAsia" w:cs="宋体" w:asciiTheme="majorEastAsia" w:hAnsiTheme="majorEastAsia" w:eastAsiaTheme="majorEastAsia"/>
          <w:b/>
          <w:kern w:val="0"/>
          <w:szCs w:val="21"/>
        </w:rPr>
        <w:t>第五节旅游公共关系（0学时，开设此课）</w:t>
      </w:r>
    </w:p>
    <w:p>
      <w:pPr>
        <w:widowControl/>
        <w:tabs>
          <w:tab w:val="left" w:pos="480"/>
        </w:tabs>
        <w:ind w:firstLine="420" w:firstLineChars="200"/>
        <w:rPr>
          <w:rFonts w:cs="宋体" w:asciiTheme="majorEastAsia" w:hAnsiTheme="majorEastAsia" w:eastAsiaTheme="majorEastAsia"/>
          <w:kern w:val="0"/>
          <w:szCs w:val="21"/>
        </w:rPr>
      </w:pPr>
      <w:r>
        <w:rPr>
          <w:rFonts w:hint="eastAsia" w:cs="仿宋_GB2312" w:asciiTheme="majorEastAsia" w:hAnsiTheme="majorEastAsia" w:eastAsiaTheme="majorEastAsia"/>
          <w:kern w:val="0"/>
          <w:szCs w:val="21"/>
        </w:rPr>
        <w:t>一、</w:t>
      </w:r>
      <w:r>
        <w:rPr>
          <w:rFonts w:hint="eastAsia" w:cs="宋体" w:asciiTheme="majorEastAsia" w:hAnsiTheme="majorEastAsia" w:eastAsiaTheme="majorEastAsia"/>
          <w:kern w:val="0"/>
          <w:szCs w:val="21"/>
        </w:rPr>
        <w:t>旅游公共关系的概念与作用</w:t>
      </w:r>
    </w:p>
    <w:p>
      <w:pPr>
        <w:widowControl/>
        <w:tabs>
          <w:tab w:val="left" w:pos="480"/>
        </w:tabs>
        <w:ind w:firstLine="420" w:firstLineChars="200"/>
        <w:rPr>
          <w:rFonts w:cs="宋体" w:asciiTheme="majorEastAsia" w:hAnsiTheme="majorEastAsia" w:eastAsiaTheme="majorEastAsia"/>
          <w:kern w:val="0"/>
          <w:szCs w:val="21"/>
        </w:rPr>
      </w:pPr>
      <w:r>
        <w:rPr>
          <w:rFonts w:hint="eastAsia" w:cs="仿宋_GB2312" w:asciiTheme="majorEastAsia" w:hAnsiTheme="majorEastAsia" w:eastAsiaTheme="majorEastAsia"/>
          <w:kern w:val="0"/>
          <w:szCs w:val="21"/>
        </w:rPr>
        <w:t>二、</w:t>
      </w:r>
      <w:r>
        <w:rPr>
          <w:rFonts w:hint="eastAsia" w:cs="宋体" w:asciiTheme="majorEastAsia" w:hAnsiTheme="majorEastAsia" w:eastAsiaTheme="majorEastAsia"/>
          <w:kern w:val="0"/>
          <w:szCs w:val="21"/>
        </w:rPr>
        <w:t>旅游公共关系的方式</w:t>
      </w:r>
    </w:p>
    <w:p>
      <w:pPr>
        <w:widowControl/>
        <w:tabs>
          <w:tab w:val="left" w:pos="480"/>
        </w:tabs>
        <w:ind w:firstLine="420" w:firstLineChars="200"/>
        <w:rPr>
          <w:rFonts w:cs="宋体" w:asciiTheme="majorEastAsia" w:hAnsiTheme="majorEastAsia" w:eastAsiaTheme="majorEastAsia"/>
          <w:kern w:val="0"/>
          <w:szCs w:val="21"/>
        </w:rPr>
      </w:pPr>
      <w:r>
        <w:rPr>
          <w:rFonts w:hint="eastAsia" w:cs="仿宋_GB2312" w:asciiTheme="majorEastAsia" w:hAnsiTheme="majorEastAsia" w:eastAsiaTheme="majorEastAsia"/>
          <w:kern w:val="0"/>
          <w:szCs w:val="21"/>
        </w:rPr>
        <w:t>三、</w:t>
      </w:r>
      <w:r>
        <w:rPr>
          <w:rFonts w:hint="eastAsia" w:cs="宋体" w:asciiTheme="majorEastAsia" w:hAnsiTheme="majorEastAsia" w:eastAsiaTheme="majorEastAsia"/>
          <w:kern w:val="0"/>
          <w:szCs w:val="21"/>
        </w:rPr>
        <w:t>旅游公共关系决策</w:t>
      </w:r>
    </w:p>
    <w:p>
      <w:pPr>
        <w:widowControl/>
        <w:tabs>
          <w:tab w:val="left" w:pos="480"/>
        </w:tabs>
        <w:ind w:firstLine="420" w:firstLineChars="200"/>
        <w:rPr>
          <w:rFonts w:cs="宋体" w:asciiTheme="majorEastAsia" w:hAnsiTheme="majorEastAsia" w:eastAsiaTheme="majorEastAsia"/>
          <w:kern w:val="0"/>
          <w:szCs w:val="21"/>
        </w:rPr>
      </w:pPr>
      <w:r>
        <w:rPr>
          <w:rFonts w:hint="eastAsia" w:cs="仿宋_GB2312" w:asciiTheme="majorEastAsia" w:hAnsiTheme="majorEastAsia" w:eastAsiaTheme="majorEastAsia"/>
          <w:kern w:val="0"/>
          <w:szCs w:val="21"/>
        </w:rPr>
        <w:t>四、</w:t>
      </w:r>
      <w:r>
        <w:rPr>
          <w:rFonts w:hint="eastAsia" w:cs="宋体" w:asciiTheme="majorEastAsia" w:hAnsiTheme="majorEastAsia" w:eastAsiaTheme="majorEastAsia"/>
          <w:kern w:val="0"/>
          <w:szCs w:val="21"/>
        </w:rPr>
        <w:t>旅游公共关系要注意的问题</w:t>
      </w:r>
    </w:p>
    <w:p>
      <w:pPr>
        <w:widowControl/>
        <w:ind w:firstLine="420" w:firstLineChars="200"/>
        <w:rPr>
          <w:rFonts w:asciiTheme="majorEastAsia" w:hAnsiTheme="majorEastAsia" w:eastAsiaTheme="majorEastAsia" w:cstheme="majorEastAsia"/>
          <w:b/>
          <w:bCs/>
          <w:kern w:val="0"/>
          <w:szCs w:val="21"/>
        </w:rPr>
      </w:pPr>
      <w:r>
        <w:rPr>
          <w:rFonts w:hint="eastAsia" w:asciiTheme="majorEastAsia" w:hAnsiTheme="majorEastAsia" w:eastAsiaTheme="majorEastAsia" w:cstheme="majorEastAsia"/>
          <w:b/>
          <w:bCs/>
          <w:kern w:val="0"/>
          <w:szCs w:val="21"/>
        </w:rPr>
        <w:t>考核要求：</w:t>
      </w:r>
    </w:p>
    <w:p>
      <w:pPr>
        <w:widowControl/>
        <w:ind w:firstLine="420" w:firstLineChars="200"/>
        <w:rPr>
          <w:rFonts w:asciiTheme="majorEastAsia" w:hAnsiTheme="majorEastAsia" w:eastAsiaTheme="majorEastAsia" w:cstheme="majorEastAsia"/>
          <w:kern w:val="0"/>
          <w:szCs w:val="21"/>
        </w:rPr>
      </w:pPr>
      <w:r>
        <w:rPr>
          <w:rFonts w:hint="eastAsia" w:asciiTheme="majorEastAsia" w:hAnsiTheme="majorEastAsia" w:eastAsiaTheme="majorEastAsia" w:cstheme="majorEastAsia"/>
          <w:kern w:val="0"/>
          <w:szCs w:val="21"/>
        </w:rPr>
        <w:t>1、识记：</w:t>
      </w:r>
      <w:r>
        <w:rPr>
          <w:rFonts w:hint="eastAsia" w:cs="宋体" w:asciiTheme="majorEastAsia" w:hAnsiTheme="majorEastAsia" w:eastAsiaTheme="majorEastAsia"/>
          <w:kern w:val="0"/>
          <w:szCs w:val="21"/>
        </w:rPr>
        <w:t>关键术语</w:t>
      </w:r>
    </w:p>
    <w:p>
      <w:pPr>
        <w:widowControl/>
        <w:ind w:firstLine="420" w:firstLineChars="200"/>
        <w:rPr>
          <w:rFonts w:asciiTheme="majorEastAsia" w:hAnsiTheme="majorEastAsia" w:eastAsiaTheme="majorEastAsia" w:cstheme="majorEastAsia"/>
          <w:kern w:val="0"/>
          <w:szCs w:val="21"/>
        </w:rPr>
      </w:pPr>
      <w:r>
        <w:rPr>
          <w:rFonts w:hint="eastAsia" w:asciiTheme="majorEastAsia" w:hAnsiTheme="majorEastAsia" w:eastAsiaTheme="majorEastAsia" w:cstheme="majorEastAsia"/>
          <w:kern w:val="0"/>
          <w:szCs w:val="21"/>
        </w:rPr>
        <w:t>2、掌握：</w:t>
      </w:r>
      <w:r>
        <w:rPr>
          <w:rFonts w:hint="eastAsia" w:cs="宋体" w:asciiTheme="majorEastAsia" w:hAnsiTheme="majorEastAsia" w:eastAsiaTheme="majorEastAsia"/>
          <w:kern w:val="0"/>
          <w:szCs w:val="21"/>
        </w:rPr>
        <w:t>旅游促</w:t>
      </w:r>
      <w:r>
        <w:rPr>
          <w:rFonts w:hint="eastAsia" w:cs="宋体" w:asciiTheme="majorEastAsia" w:hAnsiTheme="majorEastAsia" w:eastAsiaTheme="majorEastAsia"/>
          <w:bCs/>
          <w:kern w:val="0"/>
          <w:szCs w:val="21"/>
        </w:rPr>
        <w:t>销组合的策略与实施，熟悉旅游促销方式及各种方式的优缺点。</w:t>
      </w:r>
    </w:p>
    <w:p>
      <w:pPr>
        <w:widowControl/>
        <w:ind w:firstLine="420" w:firstLineChars="200"/>
        <w:rPr>
          <w:rFonts w:asciiTheme="majorEastAsia" w:hAnsiTheme="majorEastAsia" w:eastAsiaTheme="majorEastAsia" w:cstheme="majorEastAsia"/>
          <w:kern w:val="0"/>
          <w:szCs w:val="21"/>
        </w:rPr>
      </w:pPr>
      <w:r>
        <w:rPr>
          <w:rFonts w:hint="eastAsia" w:asciiTheme="majorEastAsia" w:hAnsiTheme="majorEastAsia" w:eastAsiaTheme="majorEastAsia" w:cstheme="majorEastAsia"/>
          <w:kern w:val="0"/>
          <w:szCs w:val="21"/>
        </w:rPr>
        <w:t>3、应用：学会</w:t>
      </w:r>
      <w:r>
        <w:rPr>
          <w:rFonts w:hint="eastAsia" w:cs="宋体" w:asciiTheme="majorEastAsia" w:hAnsiTheme="majorEastAsia" w:eastAsiaTheme="majorEastAsia"/>
          <w:kern w:val="0"/>
          <w:szCs w:val="21"/>
        </w:rPr>
        <w:t>旅游促销组合策略、旅游广告媒介的选择、 旅游公关的调查和策划、计划和实施旅游营业推广活动的策划、员推销技术的运用。</w:t>
      </w:r>
    </w:p>
    <w:p>
      <w:pPr>
        <w:widowControl/>
        <w:ind w:firstLine="420" w:firstLineChars="200"/>
        <w:rPr>
          <w:rFonts w:asciiTheme="majorEastAsia" w:hAnsiTheme="majorEastAsia" w:eastAsiaTheme="majorEastAsia" w:cstheme="majorEastAsia"/>
          <w:kern w:val="0"/>
          <w:szCs w:val="21"/>
        </w:rPr>
      </w:pPr>
      <w:r>
        <w:rPr>
          <w:rFonts w:hint="eastAsia" w:asciiTheme="majorEastAsia" w:hAnsiTheme="majorEastAsia" w:eastAsiaTheme="majorEastAsia" w:cstheme="majorEastAsia"/>
          <w:kern w:val="0"/>
          <w:szCs w:val="21"/>
        </w:rPr>
        <w:t>4、了解：</w:t>
      </w:r>
      <w:r>
        <w:rPr>
          <w:rFonts w:hint="eastAsia" w:cs="宋体" w:asciiTheme="majorEastAsia" w:hAnsiTheme="majorEastAsia" w:eastAsiaTheme="majorEastAsia"/>
          <w:bCs/>
          <w:kern w:val="0"/>
          <w:szCs w:val="21"/>
        </w:rPr>
        <w:t>旅游促销的作用及</w:t>
      </w:r>
      <w:r>
        <w:rPr>
          <w:rFonts w:hint="eastAsia" w:cs="宋体" w:asciiTheme="majorEastAsia" w:hAnsiTheme="majorEastAsia" w:eastAsiaTheme="majorEastAsia"/>
          <w:kern w:val="0"/>
          <w:szCs w:val="21"/>
        </w:rPr>
        <w:t>各种旅游促销方式的运作。</w:t>
      </w:r>
    </w:p>
    <w:p>
      <w:pPr>
        <w:widowControl/>
        <w:tabs>
          <w:tab w:val="left" w:pos="480"/>
        </w:tabs>
        <w:ind w:firstLine="420" w:firstLineChars="200"/>
        <w:rPr>
          <w:rFonts w:cs="宋体" w:asciiTheme="majorEastAsia" w:hAnsiTheme="majorEastAsia" w:eastAsiaTheme="majorEastAsia"/>
          <w:kern w:val="0"/>
          <w:szCs w:val="21"/>
        </w:rPr>
      </w:pPr>
    </w:p>
    <w:p>
      <w:pPr>
        <w:ind w:firstLine="560" w:firstLineChars="20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三、参考书目</w:t>
      </w:r>
    </w:p>
    <w:p>
      <w:pPr>
        <w:ind w:firstLine="420" w:firstLineChars="200"/>
        <w:rPr>
          <w:rFonts w:ascii="宋体" w:hAnsi="宋体" w:eastAsia="宋体" w:cs="宋体"/>
          <w:szCs w:val="20"/>
        </w:rPr>
      </w:pPr>
      <w:r>
        <w:rPr>
          <w:rFonts w:hint="eastAsia" w:ascii="宋体" w:hAnsi="宋体" w:eastAsia="宋体" w:cs="宋体"/>
          <w:szCs w:val="20"/>
        </w:rPr>
        <w:t xml:space="preserve">教材：赵西萍主编,《旅游市场营销学》,高等教育出版社,2002年8月第一版，2012年3月。 </w:t>
      </w:r>
    </w:p>
    <w:p>
      <w:pPr>
        <w:ind w:firstLine="420" w:firstLineChars="200"/>
        <w:rPr>
          <w:rFonts w:ascii="宋体" w:hAnsi="宋体" w:eastAsia="宋体" w:cs="宋体"/>
          <w:szCs w:val="20"/>
        </w:rPr>
      </w:pPr>
      <w:r>
        <w:rPr>
          <w:rFonts w:hint="eastAsia" w:ascii="宋体" w:hAnsi="宋体" w:eastAsia="宋体" w:cs="宋体"/>
          <w:szCs w:val="20"/>
        </w:rPr>
        <w:t>参考书：</w:t>
      </w:r>
    </w:p>
    <w:p>
      <w:pPr>
        <w:ind w:firstLine="420" w:firstLineChars="200"/>
        <w:rPr>
          <w:rFonts w:ascii="宋体" w:hAnsi="宋体" w:eastAsia="宋体" w:cs="宋体"/>
          <w:szCs w:val="20"/>
        </w:rPr>
      </w:pPr>
      <w:r>
        <w:rPr>
          <w:rFonts w:hint="eastAsia" w:ascii="宋体" w:hAnsi="宋体" w:eastAsia="宋体" w:cs="宋体"/>
          <w:szCs w:val="20"/>
        </w:rPr>
        <w:t>1、</w:t>
      </w:r>
      <w:r>
        <w:fldChar w:fldCharType="begin"/>
      </w:r>
      <w:r>
        <w:instrText xml:space="preserve"> HYPERLINK "http://search.dangdang.com/?key2=%C1%F5%C3%F7%B9%E3&amp;medium=01&amp;category_path=01.00.00.00.00.00" \t "http://product.dangdang.com/_blank" </w:instrText>
      </w:r>
      <w:r>
        <w:fldChar w:fldCharType="separate"/>
      </w:r>
      <w:r>
        <w:rPr>
          <w:rFonts w:hint="eastAsia" w:ascii="宋体" w:hAnsi="宋体" w:eastAsia="宋体" w:cs="宋体"/>
          <w:szCs w:val="20"/>
        </w:rPr>
        <w:t>刘明广</w:t>
      </w:r>
      <w:r>
        <w:rPr>
          <w:rFonts w:hint="eastAsia" w:ascii="宋体" w:hAnsi="宋体" w:eastAsia="宋体" w:cs="宋体"/>
          <w:szCs w:val="20"/>
        </w:rPr>
        <w:fldChar w:fldCharType="end"/>
      </w:r>
      <w:r>
        <w:rPr>
          <w:rFonts w:hint="eastAsia" w:ascii="宋体" w:hAnsi="宋体" w:eastAsia="宋体" w:cs="宋体"/>
          <w:szCs w:val="20"/>
        </w:rPr>
        <w:t>主编，《旅游与旅游业市场营销学》，</w:t>
      </w:r>
      <w:r>
        <w:fldChar w:fldCharType="begin"/>
      </w:r>
      <w:r>
        <w:instrText xml:space="preserve"> HYPERLINK "http://search.dangdang.com/?key3=%BE%AD%BC%C3%B9%DC%C0%ED%B3%F6%B0%E6%C9%E7&amp;medium=01&amp;category_path=01.00.00.00.00.00" \t "http://product.dangdang.com/_blank" </w:instrText>
      </w:r>
      <w:r>
        <w:fldChar w:fldCharType="separate"/>
      </w:r>
      <w:r>
        <w:rPr>
          <w:rFonts w:hint="eastAsia" w:ascii="宋体" w:hAnsi="宋体" w:eastAsia="宋体" w:cs="宋体"/>
          <w:szCs w:val="20"/>
        </w:rPr>
        <w:t>经济管理出版社</w:t>
      </w:r>
      <w:r>
        <w:rPr>
          <w:rFonts w:hint="eastAsia" w:ascii="宋体" w:hAnsi="宋体" w:eastAsia="宋体" w:cs="宋体"/>
          <w:szCs w:val="20"/>
        </w:rPr>
        <w:fldChar w:fldCharType="end"/>
      </w:r>
      <w:r>
        <w:rPr>
          <w:rFonts w:hint="eastAsia" w:ascii="宋体" w:hAnsi="宋体" w:eastAsia="宋体" w:cs="宋体"/>
          <w:szCs w:val="20"/>
        </w:rPr>
        <w:t>，2014年07月 第一版。</w:t>
      </w:r>
    </w:p>
    <w:p>
      <w:pPr>
        <w:ind w:firstLine="420" w:firstLineChars="200"/>
        <w:rPr>
          <w:rFonts w:ascii="宋体" w:hAnsi="宋体" w:eastAsia="宋体" w:cs="宋体"/>
          <w:szCs w:val="20"/>
        </w:rPr>
      </w:pPr>
      <w:r>
        <w:rPr>
          <w:rFonts w:hint="eastAsia" w:ascii="宋体" w:hAnsi="宋体" w:eastAsia="宋体" w:cs="宋体"/>
          <w:szCs w:val="20"/>
        </w:rPr>
        <w:t>2、ROBERT C、LEWIS,《旅游市场营销和管理案例》大连理工大学出版社，2013 年（第二版）。</w:t>
      </w:r>
    </w:p>
    <w:p>
      <w:pPr>
        <w:ind w:firstLine="420" w:firstLineChars="200"/>
        <w:rPr>
          <w:rFonts w:ascii="宋体" w:hAnsi="宋体" w:eastAsia="宋体" w:cs="宋体"/>
          <w:szCs w:val="20"/>
        </w:rPr>
      </w:pPr>
      <w:r>
        <w:rPr>
          <w:rFonts w:hint="eastAsia" w:ascii="宋体" w:hAnsi="宋体" w:eastAsia="宋体" w:cs="宋体"/>
          <w:szCs w:val="20"/>
        </w:rPr>
        <w:t>3、菲利普、科特勒，《旅游市场营销》，东北财经大学出版社，2004年第一版。</w:t>
      </w:r>
    </w:p>
    <w:p>
      <w:pPr>
        <w:ind w:firstLine="420" w:firstLineChars="200"/>
        <w:rPr>
          <w:rFonts w:ascii="宋体" w:hAnsi="宋体" w:eastAsia="宋体" w:cs="宋体"/>
          <w:szCs w:val="20"/>
        </w:rPr>
      </w:pPr>
      <w:r>
        <w:rPr>
          <w:rFonts w:hint="eastAsia" w:ascii="宋体" w:hAnsi="宋体" w:eastAsia="宋体" w:cs="宋体"/>
          <w:szCs w:val="20"/>
        </w:rPr>
        <w:t>4、阿里斯塔、莫里森，《旅游服务营销》电子工业出版社，2012年（第三版）。</w:t>
      </w:r>
    </w:p>
    <w:p>
      <w:pPr>
        <w:ind w:firstLine="420" w:firstLineChars="200"/>
        <w:rPr>
          <w:rFonts w:ascii="宋体" w:hAnsi="宋体" w:eastAsia="宋体" w:cs="宋体"/>
          <w:szCs w:val="20"/>
        </w:rPr>
      </w:pPr>
      <w:r>
        <w:rPr>
          <w:rFonts w:hint="eastAsia" w:ascii="宋体" w:hAnsi="宋体" w:eastAsia="宋体" w:cs="宋体"/>
          <w:szCs w:val="20"/>
        </w:rPr>
        <w:t>5、维拉斯、贝克勒，《旅游业市场营销》，中国三峡出版社，2006年第一版</w:t>
      </w:r>
    </w:p>
    <w:p>
      <w:pPr>
        <w:ind w:firstLine="420" w:firstLineChars="200"/>
        <w:rPr>
          <w:rFonts w:ascii="宋体" w:hAnsi="宋体" w:eastAsia="宋体" w:cs="宋体"/>
          <w:szCs w:val="20"/>
        </w:rPr>
      </w:pPr>
      <w:r>
        <w:rPr>
          <w:rFonts w:hint="eastAsia" w:ascii="宋体" w:hAnsi="宋体" w:eastAsia="宋体" w:cs="宋体"/>
          <w:szCs w:val="20"/>
        </w:rPr>
        <w:t>6、刘德光主编，《旅游市场营销学》， 旅游教育出版社，2010年5月。</w:t>
      </w:r>
    </w:p>
    <w:p>
      <w:pPr>
        <w:ind w:firstLine="420" w:firstLineChars="200"/>
        <w:rPr>
          <w:rFonts w:ascii="宋体" w:hAnsi="宋体" w:eastAsia="宋体" w:cs="宋体"/>
          <w:szCs w:val="20"/>
        </w:rPr>
      </w:pPr>
      <w:r>
        <w:rPr>
          <w:rFonts w:ascii="宋体" w:hAnsi="宋体" w:eastAsia="宋体" w:cs="宋体"/>
          <w:szCs w:val="20"/>
        </w:rPr>
        <w:t>7</w:t>
      </w:r>
      <w:r>
        <w:rPr>
          <w:rFonts w:hint="eastAsia" w:ascii="宋体" w:hAnsi="宋体" w:eastAsia="宋体" w:cs="宋体"/>
          <w:szCs w:val="20"/>
        </w:rPr>
        <w:t>、余锋  主编，《旅游市场营销学》， 中国商业出版社，2013年3月。</w:t>
      </w:r>
    </w:p>
    <w:p>
      <w:pPr>
        <w:ind w:firstLine="420" w:firstLineChars="200"/>
        <w:rPr>
          <w:rFonts w:ascii="宋体" w:hAnsi="宋体" w:eastAsia="宋体" w:cs="宋体"/>
          <w:szCs w:val="20"/>
        </w:rPr>
      </w:pPr>
      <w:r>
        <w:rPr>
          <w:rFonts w:hint="eastAsia" w:ascii="宋体" w:hAnsi="宋体" w:eastAsia="宋体" w:cs="宋体"/>
          <w:szCs w:val="20"/>
        </w:rPr>
        <w:t>8、李天元主译，《饭店与旅游服务业市场营销》，中国旅游出版社，2012年1月。</w:t>
      </w:r>
    </w:p>
    <w:p>
      <w:pPr>
        <w:ind w:firstLine="420" w:firstLineChars="200"/>
        <w:rPr>
          <w:rFonts w:ascii="宋体" w:hAnsi="宋体" w:eastAsia="宋体" w:cs="宋体"/>
          <w:szCs w:val="20"/>
        </w:rPr>
      </w:pPr>
      <w:r>
        <w:rPr>
          <w:rFonts w:ascii="宋体" w:hAnsi="宋体" w:eastAsia="宋体" w:cs="宋体"/>
          <w:szCs w:val="20"/>
        </w:rPr>
        <w:fldChar w:fldCharType="begin"/>
      </w:r>
      <w:r>
        <w:rPr>
          <w:rFonts w:ascii="宋体" w:hAnsi="宋体" w:eastAsia="宋体" w:cs="宋体"/>
          <w:szCs w:val="20"/>
        </w:rPr>
        <w:instrText xml:space="preserve"> HYPERLINK "http://search.dangdang.com/?key2=%CD%F5%B3%C9%BB%DB&amp;medium=01&amp;category_path=01.00.00.00.00.00" \t "http://product.dangdang.com/_blank" </w:instrText>
      </w:r>
      <w:r>
        <w:rPr>
          <w:rFonts w:ascii="宋体" w:hAnsi="宋体" w:eastAsia="宋体" w:cs="宋体"/>
          <w:szCs w:val="20"/>
        </w:rPr>
        <w:fldChar w:fldCharType="separate"/>
      </w:r>
      <w:r>
        <w:rPr>
          <w:rFonts w:hint="eastAsia" w:ascii="宋体" w:hAnsi="宋体" w:eastAsia="宋体" w:cs="宋体"/>
          <w:szCs w:val="20"/>
        </w:rPr>
        <w:t>9、钱炜 《饭店营销学 》，旅游教育出版社，2011年10月。</w:t>
      </w:r>
    </w:p>
    <w:p>
      <w:pPr>
        <w:ind w:firstLine="420" w:firstLineChars="200"/>
        <w:rPr>
          <w:rFonts w:ascii="宋体" w:hAnsi="宋体" w:eastAsia="宋体" w:cs="宋体"/>
          <w:szCs w:val="20"/>
        </w:rPr>
      </w:pPr>
      <w:r>
        <w:rPr>
          <w:rFonts w:hint="eastAsia" w:ascii="宋体" w:hAnsi="宋体" w:eastAsia="宋体" w:cs="宋体"/>
          <w:szCs w:val="20"/>
        </w:rPr>
        <w:t>10、</w:t>
      </w:r>
      <w:r>
        <w:rPr>
          <w:rFonts w:ascii="宋体" w:hAnsi="宋体" w:eastAsia="宋体" w:cs="宋体"/>
          <w:szCs w:val="20"/>
        </w:rPr>
        <w:t>赵伟丽</w:t>
      </w:r>
      <w:r>
        <w:rPr>
          <w:rFonts w:hint="eastAsia" w:ascii="宋体" w:hAnsi="宋体" w:eastAsia="宋体" w:cs="宋体"/>
          <w:szCs w:val="20"/>
        </w:rPr>
        <w:t>，</w:t>
      </w:r>
      <w:r>
        <w:rPr>
          <w:rFonts w:ascii="宋体" w:hAnsi="宋体" w:eastAsia="宋体" w:cs="宋体"/>
          <w:szCs w:val="20"/>
        </w:rPr>
        <w:t>《</w:t>
      </w:r>
      <w:r>
        <w:rPr>
          <w:rFonts w:hint="eastAsia" w:ascii="宋体" w:hAnsi="宋体" w:eastAsia="宋体" w:cs="宋体"/>
          <w:szCs w:val="20"/>
        </w:rPr>
        <w:t>旅游</w:t>
      </w:r>
      <w:r>
        <w:rPr>
          <w:rFonts w:ascii="宋体" w:hAnsi="宋体" w:eastAsia="宋体" w:cs="宋体"/>
          <w:szCs w:val="20"/>
        </w:rPr>
        <w:t>市场营销》</w:t>
      </w:r>
      <w:r>
        <w:rPr>
          <w:rFonts w:hint="eastAsia" w:ascii="宋体" w:hAnsi="宋体" w:eastAsia="宋体" w:cs="宋体"/>
          <w:szCs w:val="20"/>
        </w:rPr>
        <w:t>，</w:t>
      </w:r>
      <w:r>
        <w:rPr>
          <w:rFonts w:ascii="宋体" w:hAnsi="宋体" w:eastAsia="宋体" w:cs="宋体"/>
          <w:szCs w:val="20"/>
        </w:rPr>
        <w:t>北京大学出版社</w:t>
      </w:r>
      <w:r>
        <w:rPr>
          <w:rFonts w:hint="eastAsia" w:ascii="宋体" w:hAnsi="宋体" w:eastAsia="宋体" w:cs="宋体"/>
          <w:szCs w:val="20"/>
        </w:rPr>
        <w:t>，</w:t>
      </w:r>
      <w:r>
        <w:rPr>
          <w:rFonts w:ascii="宋体" w:hAnsi="宋体" w:eastAsia="宋体" w:cs="宋体"/>
          <w:szCs w:val="20"/>
        </w:rPr>
        <w:t>2011年7月1日</w:t>
      </w:r>
      <w:r>
        <w:rPr>
          <w:rFonts w:hint="eastAsia" w:ascii="宋体" w:hAnsi="宋体" w:eastAsia="宋体" w:cs="宋体"/>
          <w:szCs w:val="20"/>
        </w:rPr>
        <w:t>。</w:t>
      </w:r>
    </w:p>
    <w:p>
      <w:pPr>
        <w:ind w:firstLine="420" w:firstLineChars="200"/>
        <w:rPr>
          <w:rFonts w:ascii="宋体" w:hAnsi="宋体" w:eastAsia="宋体" w:cs="宋体"/>
          <w:szCs w:val="20"/>
        </w:rPr>
      </w:pPr>
      <w:r>
        <w:rPr>
          <w:rFonts w:hint="eastAsia" w:ascii="宋体" w:hAnsi="宋体" w:eastAsia="宋体" w:cs="宋体"/>
          <w:szCs w:val="20"/>
        </w:rPr>
        <w:t>11、</w:t>
      </w:r>
      <w:r>
        <w:fldChar w:fldCharType="begin"/>
      </w:r>
      <w:r>
        <w:instrText xml:space="preserve"> HYPERLINK "http://e.dangdang.com/newsearchresult_page.html?keyword=%E8%B5%B5%E6%99%93%E7%87%95" \t "http://e.dangdang.com/products/_blank" </w:instrText>
      </w:r>
      <w:r>
        <w:fldChar w:fldCharType="separate"/>
      </w:r>
      <w:r>
        <w:rPr>
          <w:rFonts w:ascii="宋体" w:hAnsi="宋体" w:eastAsia="宋体" w:cs="宋体"/>
          <w:szCs w:val="20"/>
        </w:rPr>
        <w:t>赵晓燕</w:t>
      </w:r>
      <w:r>
        <w:rPr>
          <w:rFonts w:ascii="宋体" w:hAnsi="宋体" w:eastAsia="宋体" w:cs="宋体"/>
          <w:szCs w:val="20"/>
        </w:rPr>
        <w:fldChar w:fldCharType="end"/>
      </w:r>
      <w:r>
        <w:rPr>
          <w:rFonts w:hint="eastAsia" w:ascii="宋体" w:hAnsi="宋体" w:eastAsia="宋体" w:cs="宋体"/>
          <w:szCs w:val="20"/>
        </w:rPr>
        <w:t>，《</w:t>
      </w:r>
      <w:r>
        <w:rPr>
          <w:rFonts w:ascii="宋体" w:hAnsi="宋体" w:eastAsia="宋体" w:cs="宋体"/>
          <w:szCs w:val="20"/>
        </w:rPr>
        <w:t>饭店市场营销实务</w:t>
      </w:r>
      <w:r>
        <w:rPr>
          <w:rFonts w:hint="eastAsia" w:ascii="宋体" w:hAnsi="宋体" w:eastAsia="宋体" w:cs="宋体"/>
          <w:szCs w:val="20"/>
        </w:rPr>
        <w:t>》，</w:t>
      </w:r>
      <w:r>
        <w:fldChar w:fldCharType="begin"/>
      </w:r>
      <w:r>
        <w:instrText xml:space="preserve"> HYPERLINK "http://e.dangdang.com/newsearchresult_page.html?keyword=%E5%8C%97%E4%BA%AC%E8%88%AA%E7%A9%BA%E8%88%AA%E5%A4%A9%E5%A4%A7%E5%AD%A6%E5%87%BA%E7%89%88%E7%A4%BE" \t "http://e.dangdang.com/products/_blank" </w:instrText>
      </w:r>
      <w:r>
        <w:fldChar w:fldCharType="separate"/>
      </w:r>
      <w:r>
        <w:rPr>
          <w:rFonts w:ascii="宋体" w:hAnsi="宋体" w:eastAsia="宋体" w:cs="宋体"/>
          <w:szCs w:val="20"/>
        </w:rPr>
        <w:t>北京航空航天大学出版社</w:t>
      </w:r>
      <w:r>
        <w:rPr>
          <w:rFonts w:ascii="宋体" w:hAnsi="宋体" w:eastAsia="宋体" w:cs="宋体"/>
          <w:szCs w:val="20"/>
        </w:rPr>
        <w:fldChar w:fldCharType="end"/>
      </w:r>
      <w:r>
        <w:rPr>
          <w:rFonts w:hint="eastAsia" w:ascii="宋体" w:hAnsi="宋体" w:eastAsia="宋体" w:cs="宋体"/>
          <w:szCs w:val="20"/>
        </w:rPr>
        <w:t>，</w:t>
      </w:r>
      <w:r>
        <w:rPr>
          <w:rFonts w:ascii="宋体" w:hAnsi="宋体" w:eastAsia="宋体" w:cs="宋体"/>
          <w:szCs w:val="20"/>
        </w:rPr>
        <w:t>2010</w:t>
      </w:r>
      <w:r>
        <w:rPr>
          <w:rFonts w:hint="eastAsia" w:ascii="宋体" w:hAnsi="宋体" w:eastAsia="宋体" w:cs="宋体"/>
          <w:szCs w:val="20"/>
        </w:rPr>
        <w:t>年</w:t>
      </w:r>
      <w:r>
        <w:rPr>
          <w:rFonts w:ascii="宋体" w:hAnsi="宋体" w:eastAsia="宋体" w:cs="宋体"/>
          <w:szCs w:val="20"/>
        </w:rPr>
        <w:t>07</w:t>
      </w:r>
      <w:r>
        <w:rPr>
          <w:rFonts w:hint="eastAsia" w:ascii="宋体" w:hAnsi="宋体" w:eastAsia="宋体" w:cs="宋体"/>
          <w:szCs w:val="20"/>
        </w:rPr>
        <w:t>月。</w:t>
      </w:r>
    </w:p>
    <w:p>
      <w:pPr>
        <w:ind w:firstLine="420" w:firstLineChars="200"/>
        <w:rPr>
          <w:rFonts w:ascii="宋体" w:hAnsi="宋体" w:eastAsia="宋体" w:cs="宋体"/>
          <w:szCs w:val="20"/>
        </w:rPr>
      </w:pPr>
      <w:r>
        <w:rPr>
          <w:rFonts w:hint="eastAsia" w:ascii="宋体" w:hAnsi="宋体" w:eastAsia="宋体" w:cs="宋体"/>
          <w:szCs w:val="20"/>
        </w:rPr>
        <w:t>12、</w:t>
      </w:r>
      <w:r>
        <w:rPr>
          <w:rFonts w:ascii="宋体" w:hAnsi="宋体" w:eastAsia="宋体" w:cs="宋体"/>
          <w:szCs w:val="20"/>
        </w:rPr>
        <w:t>王成慧</w:t>
      </w:r>
      <w:r>
        <w:rPr>
          <w:rFonts w:ascii="宋体" w:hAnsi="宋体" w:eastAsia="宋体" w:cs="宋体"/>
          <w:szCs w:val="20"/>
        </w:rPr>
        <w:fldChar w:fldCharType="end"/>
      </w:r>
      <w:r>
        <w:rPr>
          <w:rFonts w:hint="eastAsia" w:ascii="宋体" w:hAnsi="宋体" w:eastAsia="宋体" w:cs="宋体"/>
          <w:szCs w:val="20"/>
        </w:rPr>
        <w:t>，《</w:t>
      </w:r>
      <w:r>
        <w:rPr>
          <w:rFonts w:ascii="宋体" w:hAnsi="宋体" w:eastAsia="宋体" w:cs="宋体"/>
          <w:szCs w:val="20"/>
        </w:rPr>
        <w:t>旅游营销案例</w:t>
      </w:r>
      <w:r>
        <w:rPr>
          <w:rFonts w:hint="eastAsia" w:ascii="宋体" w:hAnsi="宋体" w:eastAsia="宋体" w:cs="宋体"/>
          <w:szCs w:val="20"/>
        </w:rPr>
        <w:t>》，</w:t>
      </w:r>
      <w:r>
        <w:fldChar w:fldCharType="begin"/>
      </w:r>
      <w:r>
        <w:instrText xml:space="preserve"> HYPERLINK "http://search.dangdang.com/?key3=%C4%CF%BF%AA%B4%F3%D1%A7%B3%F6%B0%E6%C9%E7&amp;medium=01&amp;category_path=01.00.00.00.00.00" \t "http://product.dangdang.com/_blank" </w:instrText>
      </w:r>
      <w:r>
        <w:fldChar w:fldCharType="separate"/>
      </w:r>
      <w:r>
        <w:rPr>
          <w:rFonts w:ascii="宋体" w:hAnsi="宋体" w:eastAsia="宋体" w:cs="宋体"/>
          <w:szCs w:val="20"/>
        </w:rPr>
        <w:t>南开大学出版社</w:t>
      </w:r>
      <w:r>
        <w:rPr>
          <w:rFonts w:ascii="宋体" w:hAnsi="宋体" w:eastAsia="宋体" w:cs="宋体"/>
          <w:szCs w:val="20"/>
        </w:rPr>
        <w:fldChar w:fldCharType="end"/>
      </w:r>
      <w:r>
        <w:rPr>
          <w:rFonts w:hint="eastAsia" w:ascii="宋体" w:hAnsi="宋体" w:eastAsia="宋体" w:cs="宋体"/>
          <w:szCs w:val="20"/>
        </w:rPr>
        <w:t>，</w:t>
      </w:r>
      <w:r>
        <w:rPr>
          <w:rFonts w:ascii="宋体" w:hAnsi="宋体" w:eastAsia="宋体" w:cs="宋体"/>
          <w:szCs w:val="20"/>
        </w:rPr>
        <w:t>2016年07月</w:t>
      </w:r>
      <w:r>
        <w:rPr>
          <w:rFonts w:hint="eastAsia" w:ascii="宋体" w:hAnsi="宋体" w:eastAsia="宋体" w:cs="宋体"/>
          <w:szCs w:val="20"/>
        </w:rPr>
        <w:t>。</w:t>
      </w:r>
      <w:r>
        <w:rPr>
          <w:rFonts w:ascii="宋体" w:hAnsi="宋体" w:eastAsia="宋体" w:cs="宋体"/>
          <w:szCs w:val="20"/>
        </w:rPr>
        <w:t> </w:t>
      </w:r>
    </w:p>
    <w:p>
      <w:pPr>
        <w:ind w:firstLine="420" w:firstLineChars="200"/>
        <w:rPr>
          <w:rFonts w:ascii="宋体" w:hAnsi="宋体" w:eastAsia="宋体" w:cs="宋体"/>
          <w:szCs w:val="20"/>
        </w:rPr>
      </w:pPr>
      <w:r>
        <w:rPr>
          <w:rFonts w:hint="eastAsia" w:ascii="宋体" w:hAnsi="宋体" w:eastAsia="宋体" w:cs="宋体"/>
          <w:szCs w:val="20"/>
        </w:rPr>
        <w:t>13、王文君著， 《饭店市场营销原理与案例研究》， 中国旅游出版社，2011年。</w:t>
      </w:r>
    </w:p>
    <w:p>
      <w:pPr>
        <w:ind w:firstLine="420" w:firstLineChars="200"/>
        <w:rPr>
          <w:rFonts w:ascii="宋体" w:hAnsi="宋体" w:eastAsia="宋体" w:cs="宋体"/>
          <w:szCs w:val="20"/>
        </w:rPr>
      </w:pPr>
      <w:r>
        <w:rPr>
          <w:rFonts w:hint="eastAsia" w:ascii="宋体" w:hAnsi="宋体" w:eastAsia="宋体" w:cs="宋体"/>
          <w:szCs w:val="20"/>
        </w:rPr>
        <w:t>14、</w:t>
      </w:r>
      <w:r>
        <w:fldChar w:fldCharType="begin"/>
      </w:r>
      <w:r>
        <w:instrText xml:space="preserve"> HYPERLINK "http://search.dangdang.com/?key2=%B0%B2%BA%D8%D0%C2&amp;medium=01&amp;category_path=01.00.00.00.00.00" \t "http://product.dangdang.com/_blank" </w:instrText>
      </w:r>
      <w:r>
        <w:fldChar w:fldCharType="separate"/>
      </w:r>
      <w:r>
        <w:rPr>
          <w:rFonts w:ascii="宋体" w:hAnsi="宋体" w:eastAsia="宋体" w:cs="宋体"/>
          <w:szCs w:val="20"/>
        </w:rPr>
        <w:t>安贺新</w:t>
      </w:r>
      <w:r>
        <w:rPr>
          <w:rFonts w:ascii="宋体" w:hAnsi="宋体" w:eastAsia="宋体" w:cs="宋体"/>
          <w:szCs w:val="20"/>
        </w:rPr>
        <w:fldChar w:fldCharType="end"/>
      </w:r>
      <w:r>
        <w:rPr>
          <w:rFonts w:ascii="宋体" w:hAnsi="宋体" w:eastAsia="宋体" w:cs="宋体"/>
          <w:szCs w:val="20"/>
        </w:rPr>
        <w:t>等</w:t>
      </w:r>
      <w:r>
        <w:rPr>
          <w:rFonts w:hint="eastAsia" w:ascii="宋体" w:hAnsi="宋体" w:eastAsia="宋体" w:cs="宋体"/>
          <w:szCs w:val="20"/>
        </w:rPr>
        <w:t>，《旅游企业体验营销案例评析》，</w:t>
      </w:r>
      <w:r>
        <w:fldChar w:fldCharType="begin"/>
      </w:r>
      <w:r>
        <w:instrText xml:space="preserve"> HYPERLINK "http://search.dangdang.com/?key3=%BB%AF%D1%A7%B9%A4%D2%B5%B3%F6%B0%E6%C9%E7&amp;medium=01&amp;category_path=01.00.00.00.00.00" \t "http://product.dangdang.com/_blank" </w:instrText>
      </w:r>
      <w:r>
        <w:fldChar w:fldCharType="separate"/>
      </w:r>
      <w:r>
        <w:rPr>
          <w:rFonts w:ascii="宋体" w:hAnsi="宋体" w:eastAsia="宋体" w:cs="宋体"/>
          <w:szCs w:val="20"/>
        </w:rPr>
        <w:t>化学工业出版社</w:t>
      </w:r>
      <w:r>
        <w:rPr>
          <w:rFonts w:ascii="宋体" w:hAnsi="宋体" w:eastAsia="宋体" w:cs="宋体"/>
          <w:szCs w:val="20"/>
        </w:rPr>
        <w:fldChar w:fldCharType="end"/>
      </w:r>
      <w:r>
        <w:rPr>
          <w:rFonts w:hint="eastAsia" w:ascii="宋体" w:hAnsi="宋体" w:eastAsia="宋体" w:cs="宋体"/>
          <w:szCs w:val="20"/>
        </w:rPr>
        <w:t>，</w:t>
      </w:r>
      <w:r>
        <w:rPr>
          <w:rFonts w:ascii="宋体" w:hAnsi="宋体" w:eastAsia="宋体" w:cs="宋体"/>
          <w:szCs w:val="20"/>
        </w:rPr>
        <w:t>2014年05月</w:t>
      </w:r>
      <w:r>
        <w:rPr>
          <w:rFonts w:hint="eastAsia" w:ascii="宋体" w:hAnsi="宋体" w:eastAsia="宋体" w:cs="宋体"/>
          <w:szCs w:val="20"/>
        </w:rPr>
        <w:t>。</w:t>
      </w:r>
      <w:r>
        <w:rPr>
          <w:rFonts w:ascii="宋体" w:hAnsi="宋体" w:eastAsia="宋体" w:cs="宋体"/>
          <w:szCs w:val="20"/>
        </w:rPr>
        <w:t> </w:t>
      </w:r>
    </w:p>
    <w:p>
      <w:pPr>
        <w:ind w:firstLine="420" w:firstLineChars="200"/>
        <w:rPr>
          <w:rFonts w:ascii="宋体" w:hAnsi="宋体" w:eastAsia="宋体" w:cs="宋体"/>
          <w:szCs w:val="20"/>
        </w:rPr>
      </w:pPr>
      <w:r>
        <w:rPr>
          <w:rFonts w:hint="eastAsia" w:ascii="宋体" w:hAnsi="宋体" w:eastAsia="宋体" w:cs="宋体"/>
          <w:szCs w:val="20"/>
        </w:rPr>
        <w:t>15、</w:t>
      </w:r>
      <w:r>
        <w:fldChar w:fldCharType="begin"/>
      </w:r>
      <w:r>
        <w:instrText xml:space="preserve"> HYPERLINK "http://search.dangdang.com/?key2=%B0%B2%BA%D8%D0%C2&amp;medium=01&amp;category_path=01.00.00.00.00.00" \t "http://product.dangdang.com/_blank" </w:instrText>
      </w:r>
      <w:r>
        <w:fldChar w:fldCharType="separate"/>
      </w:r>
      <w:r>
        <w:rPr>
          <w:rFonts w:ascii="宋体" w:hAnsi="宋体" w:eastAsia="宋体" w:cs="宋体"/>
          <w:szCs w:val="20"/>
        </w:rPr>
        <w:t>安贺新</w:t>
      </w:r>
      <w:r>
        <w:rPr>
          <w:rFonts w:ascii="宋体" w:hAnsi="宋体" w:eastAsia="宋体" w:cs="宋体"/>
          <w:szCs w:val="20"/>
        </w:rPr>
        <w:fldChar w:fldCharType="end"/>
      </w:r>
      <w:r>
        <w:rPr>
          <w:rFonts w:ascii="宋体" w:hAnsi="宋体" w:eastAsia="宋体" w:cs="宋体"/>
          <w:szCs w:val="20"/>
        </w:rPr>
        <w:t> 主编</w:t>
      </w:r>
      <w:r>
        <w:rPr>
          <w:rFonts w:hint="eastAsia" w:ascii="宋体" w:hAnsi="宋体" w:eastAsia="宋体" w:cs="宋体"/>
          <w:szCs w:val="20"/>
        </w:rPr>
        <w:t>《服务营销管理》，</w:t>
      </w:r>
      <w:r>
        <w:fldChar w:fldCharType="begin"/>
      </w:r>
      <w:r>
        <w:instrText xml:space="preserve"> HYPERLINK "http://search.dangdang.com/?key3=%BB%AF%D1%A7%B9%A4%D2%B5%B3%F6%B0%E6%C9%E7&amp;medium=01&amp;category_path=01.00.00.00.00.00" \t "http://product.dangdang.com/_blank" </w:instrText>
      </w:r>
      <w:r>
        <w:fldChar w:fldCharType="separate"/>
      </w:r>
      <w:r>
        <w:rPr>
          <w:rFonts w:ascii="宋体" w:hAnsi="宋体" w:eastAsia="宋体" w:cs="宋体"/>
          <w:szCs w:val="20"/>
        </w:rPr>
        <w:t>化学工业出版社</w:t>
      </w:r>
      <w:r>
        <w:rPr>
          <w:rFonts w:ascii="宋体" w:hAnsi="宋体" w:eastAsia="宋体" w:cs="宋体"/>
          <w:szCs w:val="20"/>
        </w:rPr>
        <w:fldChar w:fldCharType="end"/>
      </w:r>
      <w:r>
        <w:rPr>
          <w:rFonts w:hint="eastAsia" w:ascii="宋体" w:hAnsi="宋体" w:eastAsia="宋体" w:cs="宋体"/>
          <w:szCs w:val="20"/>
        </w:rPr>
        <w:t>，</w:t>
      </w:r>
      <w:r>
        <w:rPr>
          <w:rFonts w:ascii="宋体" w:hAnsi="宋体" w:eastAsia="宋体" w:cs="宋体"/>
          <w:szCs w:val="20"/>
        </w:rPr>
        <w:t>2011年06月</w:t>
      </w:r>
      <w:r>
        <w:rPr>
          <w:rFonts w:hint="eastAsia" w:ascii="宋体" w:hAnsi="宋体" w:eastAsia="宋体" w:cs="宋体"/>
          <w:szCs w:val="20"/>
        </w:rPr>
        <w:t>。</w:t>
      </w:r>
      <w:r>
        <w:rPr>
          <w:rFonts w:ascii="宋体" w:hAnsi="宋体" w:eastAsia="宋体" w:cs="宋体"/>
          <w:szCs w:val="20"/>
        </w:rPr>
        <w:t> </w:t>
      </w:r>
    </w:p>
    <w:p>
      <w:pPr>
        <w:ind w:firstLine="420" w:firstLineChars="200"/>
        <w:rPr>
          <w:rFonts w:ascii="宋体" w:hAnsi="宋体" w:eastAsia="宋体" w:cs="宋体"/>
          <w:szCs w:val="20"/>
        </w:rPr>
      </w:pPr>
      <w:r>
        <w:rPr>
          <w:rFonts w:hint="eastAsia" w:ascii="宋体" w:hAnsi="宋体" w:eastAsia="宋体" w:cs="宋体"/>
          <w:szCs w:val="20"/>
        </w:rPr>
        <w:t>16、</w:t>
      </w:r>
      <w:r>
        <w:fldChar w:fldCharType="begin"/>
      </w:r>
      <w:r>
        <w:instrText xml:space="preserve"> HYPERLINK "http://search.dangdang.com/?key2=%B0%B2%BA%D8%D0%C2&amp;medium=01&amp;category_path=01.00.00.00.00.00" \t "http://product.dangdang.com/_blank" </w:instrText>
      </w:r>
      <w:r>
        <w:fldChar w:fldCharType="separate"/>
      </w:r>
      <w:r>
        <w:rPr>
          <w:rFonts w:ascii="宋体" w:hAnsi="宋体" w:eastAsia="宋体" w:cs="宋体"/>
          <w:szCs w:val="20"/>
        </w:rPr>
        <w:t>安贺新</w:t>
      </w:r>
      <w:r>
        <w:rPr>
          <w:rFonts w:ascii="宋体" w:hAnsi="宋体" w:eastAsia="宋体" w:cs="宋体"/>
          <w:szCs w:val="20"/>
        </w:rPr>
        <w:fldChar w:fldCharType="end"/>
      </w:r>
      <w:r>
        <w:rPr>
          <w:rFonts w:ascii="宋体" w:hAnsi="宋体" w:eastAsia="宋体" w:cs="宋体"/>
          <w:szCs w:val="20"/>
        </w:rPr>
        <w:t>主编</w:t>
      </w:r>
      <w:r>
        <w:rPr>
          <w:rFonts w:hint="eastAsia" w:ascii="宋体" w:hAnsi="宋体" w:eastAsia="宋体" w:cs="宋体"/>
          <w:szCs w:val="20"/>
        </w:rPr>
        <w:t>，《销售管理实务》，</w:t>
      </w:r>
      <w:r>
        <w:fldChar w:fldCharType="begin"/>
      </w:r>
      <w:r>
        <w:instrText xml:space="preserve"> HYPERLINK "http://search.dangdang.com/?key3=%C7%E5%BB%AA%B4%F3%D1%A7%B3%F6%B0%E6%C9%E7&amp;medium=01&amp;category_path=01.00.00.00.00.00" \t "http://product.dangdang.com/_blank" </w:instrText>
      </w:r>
      <w:r>
        <w:fldChar w:fldCharType="separate"/>
      </w:r>
      <w:r>
        <w:rPr>
          <w:rFonts w:ascii="宋体" w:hAnsi="宋体" w:eastAsia="宋体" w:cs="宋体"/>
          <w:szCs w:val="20"/>
        </w:rPr>
        <w:t>清华大学出版社</w:t>
      </w:r>
      <w:r>
        <w:rPr>
          <w:rFonts w:ascii="宋体" w:hAnsi="宋体" w:eastAsia="宋体" w:cs="宋体"/>
          <w:szCs w:val="20"/>
        </w:rPr>
        <w:fldChar w:fldCharType="end"/>
      </w:r>
      <w:r>
        <w:rPr>
          <w:rFonts w:hint="eastAsia" w:ascii="宋体" w:hAnsi="宋体" w:eastAsia="宋体" w:cs="宋体"/>
          <w:szCs w:val="20"/>
        </w:rPr>
        <w:t>，</w:t>
      </w:r>
      <w:r>
        <w:rPr>
          <w:rFonts w:ascii="宋体" w:hAnsi="宋体" w:eastAsia="宋体" w:cs="宋体"/>
          <w:szCs w:val="20"/>
        </w:rPr>
        <w:t>2009年09月</w:t>
      </w:r>
      <w:r>
        <w:rPr>
          <w:rFonts w:hint="eastAsia" w:ascii="宋体" w:hAnsi="宋体" w:eastAsia="宋体" w:cs="宋体"/>
          <w:szCs w:val="20"/>
        </w:rPr>
        <w:t>。</w:t>
      </w:r>
    </w:p>
    <w:p>
      <w:pPr>
        <w:ind w:firstLine="420" w:firstLineChars="200"/>
        <w:rPr>
          <w:rFonts w:ascii="宋体" w:hAnsi="宋体" w:eastAsia="宋体" w:cs="宋体"/>
          <w:szCs w:val="20"/>
        </w:rPr>
      </w:pPr>
      <w:r>
        <w:rPr>
          <w:rFonts w:hint="eastAsia" w:ascii="宋体" w:hAnsi="宋体" w:eastAsia="宋体" w:cs="宋体"/>
          <w:szCs w:val="20"/>
        </w:rPr>
        <w:t>17、</w:t>
      </w:r>
      <w:r>
        <w:fldChar w:fldCharType="begin"/>
      </w:r>
      <w:r>
        <w:instrText xml:space="preserve"> HYPERLINK "http://search.dangdang.com/?key2=%B0%B2%BA%D8%D0%C2&amp;medium=01&amp;category_path=01.00.00.00.00.00" \t "http://product.dangdang.com/_blank" </w:instrText>
      </w:r>
      <w:r>
        <w:fldChar w:fldCharType="separate"/>
      </w:r>
      <w:r>
        <w:rPr>
          <w:rFonts w:ascii="宋体" w:hAnsi="宋体" w:eastAsia="宋体" w:cs="宋体"/>
          <w:szCs w:val="20"/>
        </w:rPr>
        <w:t>安贺新</w:t>
      </w:r>
      <w:r>
        <w:rPr>
          <w:rFonts w:ascii="宋体" w:hAnsi="宋体" w:eastAsia="宋体" w:cs="宋体"/>
          <w:szCs w:val="20"/>
        </w:rPr>
        <w:fldChar w:fldCharType="end"/>
      </w:r>
      <w:r>
        <w:rPr>
          <w:rFonts w:ascii="宋体" w:hAnsi="宋体" w:eastAsia="宋体" w:cs="宋体"/>
          <w:szCs w:val="20"/>
        </w:rPr>
        <w:t>主编，</w:t>
      </w:r>
      <w:r>
        <w:fldChar w:fldCharType="begin"/>
      </w:r>
      <w:r>
        <w:instrText xml:space="preserve"> HYPERLINK "http://search.dangdang.com/?key2=%D0%CF%C0%F6%BE%EA&amp;medium=01&amp;category_path=01.00.00.00.00.00" \t "http://product.dangdang.com/_blank" </w:instrText>
      </w:r>
      <w:r>
        <w:fldChar w:fldCharType="separate"/>
      </w:r>
      <w:r>
        <w:rPr>
          <w:rFonts w:ascii="宋体" w:hAnsi="宋体" w:eastAsia="宋体" w:cs="宋体"/>
          <w:szCs w:val="20"/>
        </w:rPr>
        <w:t>邢丽娟</w:t>
      </w:r>
      <w:r>
        <w:rPr>
          <w:rFonts w:ascii="宋体" w:hAnsi="宋体" w:eastAsia="宋体" w:cs="宋体"/>
          <w:szCs w:val="20"/>
        </w:rPr>
        <w:fldChar w:fldCharType="end"/>
      </w:r>
      <w:r>
        <w:rPr>
          <w:rFonts w:ascii="宋体" w:hAnsi="宋体" w:eastAsia="宋体" w:cs="宋体"/>
          <w:szCs w:val="20"/>
        </w:rPr>
        <w:t>副主编</w:t>
      </w:r>
      <w:r>
        <w:rPr>
          <w:rFonts w:hint="eastAsia" w:ascii="宋体" w:hAnsi="宋体" w:eastAsia="宋体" w:cs="宋体"/>
          <w:szCs w:val="20"/>
        </w:rPr>
        <w:t>《服务营销实务》，</w:t>
      </w:r>
      <w:r>
        <w:fldChar w:fldCharType="begin"/>
      </w:r>
      <w:r>
        <w:instrText xml:space="preserve"> HYPERLINK "http://search.dangdang.com/?key3=%C7%E5%BB%AA%B4%F3%D1%A7%B3%F6%B0%E6%C9%E7&amp;medium=01&amp;category_path=01.00.00.00.00.00" \t "http://product.dangdang.com/_blank" </w:instrText>
      </w:r>
      <w:r>
        <w:fldChar w:fldCharType="separate"/>
      </w:r>
      <w:r>
        <w:rPr>
          <w:rFonts w:ascii="宋体" w:hAnsi="宋体" w:eastAsia="宋体" w:cs="宋体"/>
          <w:szCs w:val="20"/>
        </w:rPr>
        <w:t>清华大学出版社</w:t>
      </w:r>
      <w:r>
        <w:rPr>
          <w:rFonts w:ascii="宋体" w:hAnsi="宋体" w:eastAsia="宋体" w:cs="宋体"/>
          <w:szCs w:val="20"/>
        </w:rPr>
        <w:fldChar w:fldCharType="end"/>
      </w:r>
      <w:r>
        <w:rPr>
          <w:rFonts w:hint="eastAsia" w:ascii="宋体" w:hAnsi="宋体" w:eastAsia="宋体" w:cs="宋体"/>
          <w:szCs w:val="20"/>
        </w:rPr>
        <w:t>，</w:t>
      </w:r>
      <w:r>
        <w:rPr>
          <w:rFonts w:ascii="宋体" w:hAnsi="宋体" w:eastAsia="宋体" w:cs="宋体"/>
          <w:szCs w:val="20"/>
        </w:rPr>
        <w:t>2011年01月</w:t>
      </w:r>
      <w:r>
        <w:rPr>
          <w:rFonts w:hint="eastAsia" w:ascii="宋体" w:hAnsi="宋体" w:eastAsia="宋体" w:cs="宋体"/>
          <w:szCs w:val="20"/>
        </w:rPr>
        <w:t>（第2版）。</w:t>
      </w:r>
    </w:p>
    <w:p>
      <w:pPr>
        <w:ind w:firstLine="420" w:firstLineChars="200"/>
        <w:rPr>
          <w:rFonts w:ascii="宋体" w:hAnsi="宋体" w:eastAsia="宋体" w:cs="宋体"/>
          <w:szCs w:val="20"/>
        </w:rPr>
      </w:pPr>
      <w:r>
        <w:rPr>
          <w:rFonts w:hint="eastAsia" w:ascii="宋体" w:hAnsi="宋体" w:eastAsia="宋体" w:cs="宋体"/>
          <w:szCs w:val="20"/>
        </w:rPr>
        <w:t>18、</w:t>
      </w:r>
      <w:r>
        <w:rPr>
          <w:rFonts w:ascii="宋体" w:hAnsi="宋体" w:eastAsia="宋体" w:cs="宋体"/>
          <w:szCs w:val="20"/>
        </w:rPr>
        <w:t> </w:t>
      </w:r>
      <w:r>
        <w:fldChar w:fldCharType="begin"/>
      </w:r>
      <w:r>
        <w:instrText xml:space="preserve"> HYPERLINK "http://search.dangdang.com/?key2=%B0%B2%BA%D8%D0%C2&amp;medium=01&amp;category_path=01.00.00.00.00.00" \t "http://product.dangdang.com/_blank" </w:instrText>
      </w:r>
      <w:r>
        <w:fldChar w:fldCharType="separate"/>
      </w:r>
      <w:r>
        <w:rPr>
          <w:rFonts w:ascii="宋体" w:hAnsi="宋体" w:eastAsia="宋体" w:cs="宋体"/>
          <w:szCs w:val="20"/>
        </w:rPr>
        <w:t>安贺新</w:t>
      </w:r>
      <w:r>
        <w:rPr>
          <w:rFonts w:ascii="宋体" w:hAnsi="宋体" w:eastAsia="宋体" w:cs="宋体"/>
          <w:szCs w:val="20"/>
        </w:rPr>
        <w:fldChar w:fldCharType="end"/>
      </w:r>
      <w:r>
        <w:rPr>
          <w:rFonts w:ascii="宋体" w:hAnsi="宋体" w:eastAsia="宋体" w:cs="宋体"/>
          <w:szCs w:val="20"/>
        </w:rPr>
        <w:t>、</w:t>
      </w:r>
      <w:r>
        <w:fldChar w:fldCharType="begin"/>
      </w:r>
      <w:r>
        <w:instrText xml:space="preserve"> HYPERLINK "http://search.dangdang.com/?key2=%CA%B7%BD%F5%BB%AA&amp;medium=01&amp;category_path=01.00.00.00.00.00" \t "http://product.dangdang.com/_blank" </w:instrText>
      </w:r>
      <w:r>
        <w:fldChar w:fldCharType="separate"/>
      </w:r>
      <w:r>
        <w:rPr>
          <w:rFonts w:ascii="宋体" w:hAnsi="宋体" w:eastAsia="宋体" w:cs="宋体"/>
          <w:szCs w:val="20"/>
        </w:rPr>
        <w:t>史锦华</w:t>
      </w:r>
      <w:r>
        <w:rPr>
          <w:rFonts w:ascii="宋体" w:hAnsi="宋体" w:eastAsia="宋体" w:cs="宋体"/>
          <w:szCs w:val="20"/>
        </w:rPr>
        <w:fldChar w:fldCharType="end"/>
      </w:r>
      <w:r>
        <w:rPr>
          <w:rFonts w:ascii="宋体" w:hAnsi="宋体" w:eastAsia="宋体" w:cs="宋体"/>
          <w:szCs w:val="20"/>
        </w:rPr>
        <w:t>、</w:t>
      </w:r>
      <w:r>
        <w:fldChar w:fldCharType="begin"/>
      </w:r>
      <w:r>
        <w:instrText xml:space="preserve"> HYPERLINK "http://search.dangdang.com/?key2=%BA%AB%D3%F1%B7%D2&amp;medium=01&amp;category_path=01.00.00.00.00.00" \t "http://product.dangdang.com/_blank" </w:instrText>
      </w:r>
      <w:r>
        <w:fldChar w:fldCharType="separate"/>
      </w:r>
      <w:r>
        <w:rPr>
          <w:rFonts w:ascii="宋体" w:hAnsi="宋体" w:eastAsia="宋体" w:cs="宋体"/>
          <w:szCs w:val="20"/>
        </w:rPr>
        <w:t>韩玉芬</w:t>
      </w:r>
      <w:r>
        <w:rPr>
          <w:rFonts w:ascii="宋体" w:hAnsi="宋体" w:eastAsia="宋体" w:cs="宋体"/>
          <w:szCs w:val="20"/>
        </w:rPr>
        <w:fldChar w:fldCharType="end"/>
      </w:r>
      <w:r>
        <w:rPr>
          <w:rFonts w:hint="eastAsia" w:ascii="宋体" w:hAnsi="宋体" w:eastAsia="宋体" w:cs="宋体"/>
          <w:szCs w:val="20"/>
        </w:rPr>
        <w:t>，《旅游市场营销学》，</w:t>
      </w:r>
      <w:r>
        <w:fldChar w:fldCharType="begin"/>
      </w:r>
      <w:r>
        <w:instrText xml:space="preserve"> HYPERLINK "http://search.dangdang.com/?key3=%C7%E5%BB%AA%B4%F3%D1%A7%B3%F6%B0%E6%C9%E7&amp;medium=01&amp;category_path=01.00.00.00.00.00" \t "http://product.dangdang.com/_blank" </w:instrText>
      </w:r>
      <w:r>
        <w:fldChar w:fldCharType="separate"/>
      </w:r>
      <w:r>
        <w:rPr>
          <w:rFonts w:ascii="宋体" w:hAnsi="宋体" w:eastAsia="宋体" w:cs="宋体"/>
          <w:szCs w:val="20"/>
        </w:rPr>
        <w:t>清华大学出版社</w:t>
      </w:r>
      <w:r>
        <w:rPr>
          <w:rFonts w:ascii="宋体" w:hAnsi="宋体" w:eastAsia="宋体" w:cs="宋体"/>
          <w:szCs w:val="20"/>
        </w:rPr>
        <w:fldChar w:fldCharType="end"/>
      </w:r>
      <w:r>
        <w:rPr>
          <w:rFonts w:hint="eastAsia" w:ascii="宋体" w:hAnsi="宋体" w:eastAsia="宋体" w:cs="宋体"/>
          <w:szCs w:val="20"/>
        </w:rPr>
        <w:t>，</w:t>
      </w:r>
      <w:r>
        <w:rPr>
          <w:rFonts w:ascii="宋体" w:hAnsi="宋体" w:eastAsia="宋体" w:cs="宋体"/>
          <w:szCs w:val="20"/>
        </w:rPr>
        <w:t>2016年02月</w:t>
      </w:r>
      <w:r>
        <w:rPr>
          <w:rFonts w:hint="eastAsia" w:ascii="宋体" w:hAnsi="宋体" w:eastAsia="宋体" w:cs="宋体"/>
          <w:szCs w:val="20"/>
        </w:rPr>
        <w:t>。</w:t>
      </w:r>
    </w:p>
    <w:p>
      <w:pPr>
        <w:ind w:firstLine="420" w:firstLineChars="200"/>
        <w:rPr>
          <w:rFonts w:ascii="宋体" w:hAnsi="宋体" w:eastAsia="宋体" w:cs="宋体"/>
          <w:szCs w:val="20"/>
        </w:rPr>
      </w:pPr>
      <w:r>
        <w:rPr>
          <w:rFonts w:hint="eastAsia" w:ascii="宋体" w:hAnsi="宋体" w:eastAsia="宋体" w:cs="宋体"/>
          <w:szCs w:val="20"/>
        </w:rPr>
        <w:t>19、</w:t>
      </w:r>
      <w:r>
        <w:fldChar w:fldCharType="begin"/>
      </w:r>
      <w:r>
        <w:instrText xml:space="preserve"> HYPERLINK "http://search.dangdang.com/?key2=%C1%F5%CF%FE%C1%D5&amp;medium=01&amp;category_path=01.00.00.00.00.00" \t "http://product.dangdang.com/_blank" </w:instrText>
      </w:r>
      <w:r>
        <w:fldChar w:fldCharType="separate"/>
      </w:r>
      <w:r>
        <w:rPr>
          <w:rFonts w:ascii="宋体" w:hAnsi="宋体" w:eastAsia="宋体" w:cs="宋体"/>
          <w:szCs w:val="20"/>
        </w:rPr>
        <w:t>刘晓琳</w:t>
      </w:r>
      <w:r>
        <w:rPr>
          <w:rFonts w:ascii="宋体" w:hAnsi="宋体" w:eastAsia="宋体" w:cs="宋体"/>
          <w:szCs w:val="20"/>
        </w:rPr>
        <w:fldChar w:fldCharType="end"/>
      </w:r>
      <w:r>
        <w:rPr>
          <w:rFonts w:ascii="宋体" w:hAnsi="宋体" w:eastAsia="宋体" w:cs="宋体"/>
          <w:szCs w:val="20"/>
        </w:rPr>
        <w:t>,</w:t>
      </w:r>
      <w:r>
        <w:fldChar w:fldCharType="begin"/>
      </w:r>
      <w:r>
        <w:instrText xml:space="preserve"> HYPERLINK "http://search.dangdang.com/?key2=%C7%FA%B4%BA%C0%D9&amp;medium=01&amp;category_path=01.00.00.00.00.00" \t "http://product.dangdang.com/_blank" </w:instrText>
      </w:r>
      <w:r>
        <w:fldChar w:fldCharType="separate"/>
      </w:r>
      <w:r>
        <w:rPr>
          <w:rFonts w:ascii="宋体" w:hAnsi="宋体" w:eastAsia="宋体" w:cs="宋体"/>
          <w:szCs w:val="20"/>
        </w:rPr>
        <w:t>曲春蕾</w:t>
      </w:r>
      <w:r>
        <w:rPr>
          <w:rFonts w:ascii="宋体" w:hAnsi="宋体" w:eastAsia="宋体" w:cs="宋体"/>
          <w:szCs w:val="20"/>
        </w:rPr>
        <w:fldChar w:fldCharType="end"/>
      </w:r>
      <w:r>
        <w:rPr>
          <w:rFonts w:hint="eastAsia" w:ascii="宋体" w:hAnsi="宋体" w:eastAsia="宋体" w:cs="宋体"/>
          <w:szCs w:val="20"/>
        </w:rPr>
        <w:t>，《旅游市场营销》</w:t>
      </w:r>
      <w:r>
        <w:fldChar w:fldCharType="begin"/>
      </w:r>
      <w:r>
        <w:instrText xml:space="preserve"> HYPERLINK "http://search.dangdang.com/?key3=%D6%D0%B9%FA%C2%C3%D3%CE%B3%F6%B0%E6%C9%E7&amp;medium=01&amp;category_path=01.00.00.00.00.00" \t "http://product.dangdang.com/_blank" </w:instrText>
      </w:r>
      <w:r>
        <w:fldChar w:fldCharType="separate"/>
      </w:r>
      <w:r>
        <w:rPr>
          <w:rFonts w:ascii="宋体" w:hAnsi="宋体" w:eastAsia="宋体" w:cs="宋体"/>
          <w:szCs w:val="20"/>
        </w:rPr>
        <w:t>中国旅游出版社</w:t>
      </w:r>
      <w:r>
        <w:rPr>
          <w:rFonts w:ascii="宋体" w:hAnsi="宋体" w:eastAsia="宋体" w:cs="宋体"/>
          <w:szCs w:val="20"/>
        </w:rPr>
        <w:fldChar w:fldCharType="end"/>
      </w:r>
      <w:r>
        <w:rPr>
          <w:rFonts w:ascii="宋体" w:hAnsi="宋体" w:eastAsia="宋体" w:cs="宋体"/>
          <w:szCs w:val="20"/>
        </w:rPr>
        <w:t>出版时间</w:t>
      </w:r>
      <w:r>
        <w:rPr>
          <w:rFonts w:hint="eastAsia" w:ascii="宋体" w:hAnsi="宋体" w:eastAsia="宋体" w:cs="宋体"/>
          <w:szCs w:val="20"/>
        </w:rPr>
        <w:t>，</w:t>
      </w:r>
      <w:r>
        <w:rPr>
          <w:rFonts w:ascii="宋体" w:hAnsi="宋体" w:eastAsia="宋体" w:cs="宋体"/>
          <w:szCs w:val="20"/>
        </w:rPr>
        <w:t>:2012年10月</w:t>
      </w:r>
      <w:r>
        <w:rPr>
          <w:rFonts w:hint="eastAsia" w:ascii="宋体" w:hAnsi="宋体" w:eastAsia="宋体" w:cs="宋体"/>
          <w:szCs w:val="20"/>
        </w:rPr>
        <w:t>。</w:t>
      </w:r>
      <w:r>
        <w:rPr>
          <w:rFonts w:ascii="宋体" w:hAnsi="宋体" w:eastAsia="宋体" w:cs="宋体"/>
          <w:szCs w:val="20"/>
        </w:rPr>
        <w:t> </w:t>
      </w:r>
    </w:p>
    <w:p>
      <w:pPr>
        <w:ind w:firstLine="420" w:firstLineChars="200"/>
        <w:rPr>
          <w:rFonts w:ascii="宋体" w:hAnsi="宋体" w:eastAsia="宋体" w:cs="宋体"/>
          <w:szCs w:val="20"/>
        </w:rPr>
      </w:pPr>
      <w:r>
        <w:rPr>
          <w:rFonts w:hint="eastAsia" w:ascii="宋体" w:hAnsi="宋体" w:eastAsia="宋体" w:cs="宋体"/>
          <w:szCs w:val="20"/>
        </w:rPr>
        <w:t>20、</w:t>
      </w:r>
      <w:r>
        <w:fldChar w:fldCharType="begin"/>
      </w:r>
      <w:r>
        <w:instrText xml:space="preserve"> HYPERLINK "http://search.dangdang.com/?key2=%BB%F9%B8%F9&amp;medium=01&amp;category_path=01.00.00.00.00.00" \t "http://product.dangdang.com/_blank" </w:instrText>
      </w:r>
      <w:r>
        <w:fldChar w:fldCharType="separate"/>
      </w:r>
      <w:r>
        <w:rPr>
          <w:rFonts w:ascii="宋体" w:hAnsi="宋体" w:eastAsia="宋体" w:cs="宋体"/>
          <w:szCs w:val="20"/>
        </w:rPr>
        <w:t>基根</w:t>
      </w:r>
      <w:r>
        <w:rPr>
          <w:rFonts w:ascii="宋体" w:hAnsi="宋体" w:eastAsia="宋体" w:cs="宋体"/>
          <w:szCs w:val="20"/>
        </w:rPr>
        <w:fldChar w:fldCharType="end"/>
      </w:r>
      <w:r>
        <w:rPr>
          <w:rFonts w:ascii="宋体" w:hAnsi="宋体" w:eastAsia="宋体" w:cs="宋体"/>
          <w:szCs w:val="20"/>
        </w:rPr>
        <w:t> 等译</w:t>
      </w:r>
      <w:r>
        <w:rPr>
          <w:rFonts w:hint="eastAsia" w:ascii="宋体" w:hAnsi="宋体" w:eastAsia="宋体" w:cs="宋体"/>
          <w:szCs w:val="20"/>
        </w:rPr>
        <w:t xml:space="preserve">，《全球营销学》（第4版）（工商管理经典译丛·国际化管理系列）， </w:t>
      </w:r>
    </w:p>
    <w:p>
      <w:pPr>
        <w:ind w:firstLine="420" w:firstLineChars="200"/>
        <w:rPr>
          <w:rFonts w:ascii="宋体" w:hAnsi="宋体" w:eastAsia="宋体" w:cs="宋体"/>
          <w:szCs w:val="20"/>
        </w:rPr>
      </w:pPr>
      <w:r>
        <w:fldChar w:fldCharType="begin"/>
      </w:r>
      <w:r>
        <w:instrText xml:space="preserve"> HYPERLINK "http://search.dangdang.com/?key3=%D6%D0%B9%FA%C8%CB%C3%F1%B4%F3%D1%A7%B3%F6%B0%E6%C9%E7&amp;medium=01&amp;category_path=01.00.00.00.00.00" \t "http://product.dangdang.com/_blank" </w:instrText>
      </w:r>
      <w:r>
        <w:fldChar w:fldCharType="separate"/>
      </w:r>
      <w:r>
        <w:rPr>
          <w:rFonts w:ascii="宋体" w:hAnsi="宋体" w:eastAsia="宋体" w:cs="宋体"/>
          <w:szCs w:val="20"/>
        </w:rPr>
        <w:t>中国人民大学出版社</w:t>
      </w:r>
      <w:r>
        <w:rPr>
          <w:rFonts w:ascii="宋体" w:hAnsi="宋体" w:eastAsia="宋体" w:cs="宋体"/>
          <w:szCs w:val="20"/>
        </w:rPr>
        <w:fldChar w:fldCharType="end"/>
      </w:r>
      <w:r>
        <w:rPr>
          <w:rFonts w:hint="eastAsia" w:ascii="宋体" w:hAnsi="宋体" w:eastAsia="宋体" w:cs="宋体"/>
          <w:szCs w:val="20"/>
        </w:rPr>
        <w:t>，</w:t>
      </w:r>
      <w:r>
        <w:rPr>
          <w:rFonts w:ascii="宋体" w:hAnsi="宋体" w:eastAsia="宋体" w:cs="宋体"/>
          <w:szCs w:val="20"/>
        </w:rPr>
        <w:t>2009年10月</w:t>
      </w:r>
      <w:r>
        <w:rPr>
          <w:rFonts w:hint="eastAsia" w:ascii="宋体" w:hAnsi="宋体" w:eastAsia="宋体" w:cs="宋体"/>
          <w:szCs w:val="20"/>
        </w:rPr>
        <w:t>。</w:t>
      </w:r>
      <w:r>
        <w:rPr>
          <w:rFonts w:ascii="宋体" w:hAnsi="宋体" w:eastAsia="宋体" w:cs="宋体"/>
          <w:szCs w:val="20"/>
        </w:rPr>
        <w:t> </w:t>
      </w:r>
    </w:p>
    <w:p>
      <w:pPr>
        <w:ind w:firstLine="420" w:firstLineChars="200"/>
        <w:rPr>
          <w:rFonts w:ascii="宋体" w:hAnsi="宋体" w:eastAsia="宋体" w:cs="宋体"/>
          <w:szCs w:val="20"/>
        </w:rPr>
      </w:pPr>
    </w:p>
    <w:p>
      <w:pPr>
        <w:ind w:firstLine="480"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本课程使用教具和现代教育技术的指导性意见</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主要教具是多媒体课件。用课件进行讲授，增加直观性和生动性。同时采用营销策划方案设计、案例式教学、</w:t>
      </w:r>
      <w:r>
        <w:rPr>
          <w:rFonts w:hint="eastAsia" w:ascii="Times New Roman" w:hAnsi="Times New Roman" w:eastAsia="宋体" w:cs="Times New Roman"/>
          <w:color w:val="000000"/>
          <w:szCs w:val="21"/>
        </w:rPr>
        <w:t>情景教学法、拓展式作业巩固教学法、</w:t>
      </w:r>
      <w:r>
        <w:rPr>
          <w:rFonts w:hint="eastAsia" w:ascii="Times New Roman" w:hAnsi="Times New Roman" w:eastAsia="宋体" w:cs="Times New Roman"/>
          <w:szCs w:val="20"/>
        </w:rPr>
        <w:t>项目导向式教学、小组讨论式教学等方法。</w:t>
      </w:r>
    </w:p>
    <w:p>
      <w:pPr>
        <w:spacing w:line="660" w:lineRule="auto"/>
        <w:rPr>
          <w:rFonts w:ascii="Calibri" w:hAnsi="Calibri" w:eastAsia="楷体_GB2312" w:cs="黑体"/>
          <w:sz w:val="24"/>
          <w:szCs w:val="24"/>
        </w:rPr>
      </w:pPr>
      <w:r>
        <w:rPr>
          <w:rFonts w:hint="eastAsia" w:ascii="Calibri" w:hAnsi="Calibri" w:eastAsia="楷体_GB2312" w:cs="黑体"/>
          <w:sz w:val="24"/>
          <w:szCs w:val="24"/>
        </w:rPr>
        <w:br w:type="page"/>
      </w:r>
    </w:p>
    <w:p>
      <w:pPr>
        <w:rPr>
          <w:rFonts w:ascii="楷体" w:hAnsi="楷体" w:eastAsia="楷体" w:cs="宋体"/>
          <w:bCs/>
          <w:sz w:val="24"/>
          <w:szCs w:val="20"/>
        </w:rPr>
      </w:pPr>
      <w:r>
        <w:rPr>
          <w:rFonts w:hint="eastAsia" w:ascii="楷体" w:hAnsi="楷体" w:eastAsia="楷体" w:cs="宋体"/>
          <w:bCs/>
          <w:sz w:val="24"/>
          <w:szCs w:val="20"/>
        </w:rPr>
        <w:t>西北师范大学旅游管理专业课程教学大纲</w:t>
      </w:r>
    </w:p>
    <w:p>
      <w:pPr>
        <w:snapToGrid w:val="0"/>
        <w:jc w:val="center"/>
        <w:outlineLvl w:val="0"/>
        <w:rPr>
          <w:rFonts w:ascii="黑体" w:hAnsi="黑体" w:eastAsia="黑体" w:cs="黑体"/>
          <w:sz w:val="44"/>
          <w:szCs w:val="44"/>
        </w:rPr>
      </w:pPr>
      <w:bookmarkStart w:id="139" w:name="_Toc500105631"/>
      <w:bookmarkStart w:id="140" w:name="_Toc500245442"/>
      <w:bookmarkStart w:id="141" w:name="_Toc15229"/>
      <w:r>
        <w:rPr>
          <w:rFonts w:hint="eastAsia" w:ascii="Times New Roman" w:hAnsi="Times New Roman" w:eastAsia="黑体" w:cs="Times New Roman"/>
          <w:sz w:val="44"/>
          <w:szCs w:val="44"/>
        </w:rPr>
        <w:t>中国通史</w:t>
      </w:r>
      <w:bookmarkEnd w:id="139"/>
      <w:bookmarkEnd w:id="140"/>
      <w:bookmarkEnd w:id="141"/>
    </w:p>
    <w:p>
      <w:pPr>
        <w:ind w:firstLine="560" w:firstLineChars="200"/>
        <w:rPr>
          <w:rFonts w:ascii="Calibri" w:hAnsi="Calibri" w:eastAsia="宋体" w:cs="黑体"/>
          <w:b/>
          <w:bCs/>
          <w:sz w:val="28"/>
          <w:szCs w:val="28"/>
        </w:rPr>
      </w:pPr>
      <w:r>
        <w:rPr>
          <w:rFonts w:hint="eastAsia" w:ascii="Calibri" w:hAnsi="Calibri" w:eastAsia="宋体" w:cs="黑体"/>
          <w:b/>
          <w:bCs/>
          <w:sz w:val="28"/>
          <w:szCs w:val="28"/>
        </w:rPr>
        <w:t>一、说明</w:t>
      </w:r>
    </w:p>
    <w:p>
      <w:pPr>
        <w:ind w:firstLine="480" w:firstLineChars="200"/>
        <w:rPr>
          <w:rFonts w:ascii="Calibri" w:hAnsi="Calibri" w:eastAsia="宋体" w:cs="黑体"/>
          <w:b/>
          <w:bCs/>
          <w:sz w:val="24"/>
          <w:szCs w:val="24"/>
        </w:rPr>
      </w:pPr>
      <w:r>
        <w:rPr>
          <w:rFonts w:hint="eastAsia" w:ascii="Calibri" w:hAnsi="Calibri" w:eastAsia="宋体" w:cs="黑体"/>
          <w:b/>
          <w:sz w:val="24"/>
          <w:szCs w:val="24"/>
        </w:rPr>
        <w:t>（一）</w:t>
      </w:r>
      <w:r>
        <w:rPr>
          <w:rFonts w:hint="eastAsia" w:ascii="Calibri" w:hAnsi="Calibri" w:eastAsia="宋体" w:cs="黑体"/>
          <w:b/>
          <w:bCs/>
          <w:sz w:val="24"/>
          <w:szCs w:val="24"/>
        </w:rPr>
        <w:t>课程性质</w:t>
      </w:r>
    </w:p>
    <w:p>
      <w:pPr>
        <w:ind w:firstLine="420" w:firstLineChars="200"/>
        <w:rPr>
          <w:rFonts w:ascii="Calibri" w:hAnsi="Calibri" w:eastAsia="宋体" w:cs="黑体"/>
          <w:szCs w:val="24"/>
        </w:rPr>
      </w:pPr>
      <w:r>
        <w:rPr>
          <w:rFonts w:hint="eastAsia" w:ascii="Calibri" w:hAnsi="Calibri" w:eastAsia="宋体" w:cs="黑体"/>
          <w:szCs w:val="24"/>
        </w:rPr>
        <w:t>中国通史是旅游管理专业学生的专业选修课，中国历史是进行旅游资源开发、规划、管理不可缺少的实质基础和理论基础，同时，它也为学习旅游管理的其他课程打下牢固的基础。通过中国通史的教学，使学生掌握丰富的历史知识，提高学生分析问题、解决问题的能力，同时利用中国历史丰富的爱国主义的史实对学生进行生动具体的思想教育。</w:t>
      </w:r>
    </w:p>
    <w:p>
      <w:pPr>
        <w:ind w:firstLine="480" w:firstLineChars="200"/>
        <w:rPr>
          <w:rFonts w:ascii="Calibri" w:hAnsi="Calibri" w:eastAsia="宋体" w:cs="黑体"/>
          <w:b/>
          <w:bCs/>
          <w:sz w:val="24"/>
          <w:szCs w:val="24"/>
        </w:rPr>
      </w:pPr>
      <w:r>
        <w:rPr>
          <w:rFonts w:hint="eastAsia" w:ascii="Calibri" w:hAnsi="Calibri" w:eastAsia="宋体" w:cs="黑体"/>
          <w:b/>
          <w:sz w:val="24"/>
          <w:szCs w:val="24"/>
        </w:rPr>
        <w:t>（二）教学目的</w:t>
      </w:r>
    </w:p>
    <w:p>
      <w:pPr>
        <w:ind w:firstLine="420" w:firstLineChars="200"/>
        <w:rPr>
          <w:rFonts w:ascii="Calibri" w:hAnsi="Calibri" w:eastAsia="宋体" w:cs="黑体"/>
          <w:szCs w:val="24"/>
        </w:rPr>
      </w:pPr>
      <w:r>
        <w:rPr>
          <w:rFonts w:hint="eastAsia" w:ascii="Calibri" w:hAnsi="Calibri" w:eastAsia="宋体" w:cs="黑体"/>
          <w:szCs w:val="24"/>
        </w:rPr>
        <w:t>中国通史的特点是时间跨度长、内容涉及面广、头绪纷繁复杂，这就要求学生不仅要努力学习宽广厚实的专业知识，而且还必须对中国通史相邻近的其他学科知识有广泛的认识和了解。通过中国通史特别是中国古代史的学习，要掌握基本史实、基本概念、基本规律以及分析问题的能力。还要借助大事年表和历史地图等工具书，准确地把握历史事件地时空联系。</w:t>
      </w:r>
    </w:p>
    <w:p>
      <w:pPr>
        <w:ind w:firstLine="480" w:firstLineChars="200"/>
        <w:rPr>
          <w:rFonts w:ascii="Calibri" w:hAnsi="Calibri" w:eastAsia="宋体" w:cs="黑体"/>
          <w:b/>
          <w:bCs/>
          <w:sz w:val="24"/>
          <w:szCs w:val="24"/>
        </w:rPr>
      </w:pPr>
      <w:r>
        <w:rPr>
          <w:rFonts w:hint="eastAsia" w:ascii="Calibri" w:hAnsi="Calibri" w:eastAsia="宋体" w:cs="黑体"/>
          <w:b/>
          <w:sz w:val="24"/>
          <w:szCs w:val="24"/>
        </w:rPr>
        <w:t>（三）</w:t>
      </w:r>
      <w:r>
        <w:rPr>
          <w:rFonts w:hint="eastAsia" w:ascii="Calibri" w:hAnsi="Calibri" w:eastAsia="宋体" w:cs="黑体"/>
          <w:b/>
          <w:bCs/>
          <w:sz w:val="24"/>
          <w:szCs w:val="24"/>
        </w:rPr>
        <w:t>教学内容</w:t>
      </w:r>
    </w:p>
    <w:p>
      <w:pPr>
        <w:adjustRightInd w:val="0"/>
        <w:spacing w:line="320" w:lineRule="exact"/>
        <w:ind w:firstLine="420" w:firstLineChars="200"/>
        <w:rPr>
          <w:rFonts w:ascii="Calibri" w:hAnsi="Calibri" w:eastAsia="宋体" w:cs="黑体"/>
          <w:szCs w:val="24"/>
        </w:rPr>
      </w:pPr>
      <w:r>
        <w:rPr>
          <w:rFonts w:hint="eastAsia" w:ascii="Calibri" w:hAnsi="Calibri" w:eastAsia="宋体" w:cs="黑体"/>
          <w:szCs w:val="24"/>
        </w:rPr>
        <w:t>本课以中国古代政治史演变的大势为主要线索进行讲授，使同学对中国古代史的发展有一个比较清晰的框架。同时关注中华民族形成、中国版图形成等重大问题的历史进程，并努力把握各个历史阶段在古代政治、制度、经济、社会发展演变上的特色。在讲授过程中，将历史学的知识性与学术性相结合，吸取学界最新研究成果，希望增强同学们对中国古代史的兴趣并引发同学们的思考。</w:t>
      </w:r>
    </w:p>
    <w:p>
      <w:pPr>
        <w:spacing w:line="320" w:lineRule="exact"/>
        <w:ind w:firstLine="480" w:firstLineChars="200"/>
        <w:rPr>
          <w:rFonts w:ascii="Calibri" w:hAnsi="Calibri" w:eastAsia="宋体" w:cs="黑体"/>
          <w:szCs w:val="24"/>
        </w:rPr>
      </w:pPr>
      <w:r>
        <w:rPr>
          <w:rFonts w:hint="eastAsia" w:ascii="Calibri" w:hAnsi="Calibri" w:eastAsia="宋体" w:cs="黑体"/>
          <w:b/>
          <w:sz w:val="24"/>
          <w:szCs w:val="24"/>
        </w:rPr>
        <w:t>（四）教学时数</w:t>
      </w:r>
    </w:p>
    <w:p>
      <w:pPr>
        <w:spacing w:line="320" w:lineRule="exact"/>
        <w:ind w:left="425"/>
        <w:rPr>
          <w:rFonts w:ascii="Calibri" w:hAnsi="Calibri" w:eastAsia="宋体" w:cs="黑体"/>
          <w:szCs w:val="24"/>
        </w:rPr>
      </w:pPr>
      <w:r>
        <w:rPr>
          <w:rFonts w:hint="eastAsia" w:ascii="Calibri" w:hAnsi="Calibri" w:eastAsia="宋体" w:cs="黑体"/>
          <w:szCs w:val="24"/>
        </w:rPr>
        <w:t>1、时数：3-4课时/周，总计：54 -72 课时</w:t>
      </w:r>
    </w:p>
    <w:p>
      <w:pPr>
        <w:spacing w:line="320" w:lineRule="exact"/>
        <w:ind w:firstLine="420" w:firstLineChars="200"/>
        <w:rPr>
          <w:rFonts w:ascii="Calibri" w:hAnsi="Calibri" w:eastAsia="宋体" w:cs="黑体"/>
          <w:szCs w:val="24"/>
        </w:rPr>
      </w:pPr>
      <w:r>
        <w:rPr>
          <w:rFonts w:hint="eastAsia" w:ascii="Calibri" w:hAnsi="Calibri" w:eastAsia="宋体" w:cs="黑体"/>
          <w:szCs w:val="24"/>
        </w:rPr>
        <w:t>2、进度：见《中国通史》课程教学进度表</w:t>
      </w:r>
    </w:p>
    <w:p>
      <w:pPr>
        <w:spacing w:line="320" w:lineRule="exact"/>
        <w:jc w:val="center"/>
        <w:rPr>
          <w:rFonts w:ascii="Calibri" w:hAnsi="Calibri" w:eastAsia="宋体" w:cs="黑体"/>
          <w:szCs w:val="24"/>
        </w:rPr>
      </w:pPr>
      <w:r>
        <w:rPr>
          <w:rFonts w:hint="eastAsia" w:ascii="Calibri" w:hAnsi="Calibri" w:eastAsia="宋体" w:cs="黑体"/>
          <w:szCs w:val="24"/>
        </w:rPr>
        <w:t>《中国通史》课程教学进度表</w:t>
      </w:r>
    </w:p>
    <w:tbl>
      <w:tblPr>
        <w:tblStyle w:val="38"/>
        <w:tblW w:w="903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3255"/>
        <w:gridCol w:w="1050"/>
        <w:gridCol w:w="1155"/>
        <w:gridCol w:w="2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spacing w:line="320" w:lineRule="exact"/>
              <w:jc w:val="center"/>
              <w:rPr>
                <w:rFonts w:ascii="Calibri" w:hAnsi="Calibri" w:eastAsia="宋体" w:cs="黑体"/>
                <w:szCs w:val="24"/>
              </w:rPr>
            </w:pPr>
            <w:r>
              <w:rPr>
                <w:rFonts w:hint="eastAsia" w:ascii="Calibri" w:hAnsi="Calibri" w:eastAsia="宋体" w:cs="黑体"/>
                <w:szCs w:val="24"/>
              </w:rPr>
              <w:t>章次</w:t>
            </w:r>
          </w:p>
        </w:tc>
        <w:tc>
          <w:tcPr>
            <w:tcW w:w="3255" w:type="dxa"/>
            <w:vAlign w:val="center"/>
          </w:tcPr>
          <w:p>
            <w:pPr>
              <w:spacing w:line="320" w:lineRule="exact"/>
              <w:ind w:firstLine="1050" w:firstLineChars="500"/>
              <w:jc w:val="center"/>
              <w:rPr>
                <w:rFonts w:ascii="Calibri" w:hAnsi="Calibri" w:eastAsia="宋体" w:cs="黑体"/>
                <w:szCs w:val="24"/>
              </w:rPr>
            </w:pPr>
            <w:r>
              <w:rPr>
                <w:rFonts w:hint="eastAsia" w:ascii="Calibri" w:hAnsi="Calibri" w:eastAsia="宋体" w:cs="黑体"/>
                <w:szCs w:val="24"/>
              </w:rPr>
              <w:t>内容</w:t>
            </w:r>
          </w:p>
        </w:tc>
        <w:tc>
          <w:tcPr>
            <w:tcW w:w="1050" w:type="dxa"/>
            <w:vAlign w:val="center"/>
          </w:tcPr>
          <w:p>
            <w:pPr>
              <w:spacing w:line="320" w:lineRule="exact"/>
              <w:jc w:val="center"/>
              <w:rPr>
                <w:rFonts w:ascii="Calibri" w:hAnsi="Calibri" w:eastAsia="宋体" w:cs="黑体"/>
                <w:szCs w:val="24"/>
              </w:rPr>
            </w:pPr>
            <w:r>
              <w:rPr>
                <w:rFonts w:hint="eastAsia" w:ascii="Calibri" w:hAnsi="Calibri" w:eastAsia="宋体" w:cs="黑体"/>
                <w:szCs w:val="24"/>
              </w:rPr>
              <w:t>总学时</w:t>
            </w:r>
          </w:p>
        </w:tc>
        <w:tc>
          <w:tcPr>
            <w:tcW w:w="1155" w:type="dxa"/>
            <w:vAlign w:val="center"/>
          </w:tcPr>
          <w:p>
            <w:pPr>
              <w:spacing w:line="320" w:lineRule="exact"/>
              <w:jc w:val="center"/>
              <w:rPr>
                <w:rFonts w:ascii="Calibri" w:hAnsi="Calibri" w:eastAsia="宋体" w:cs="黑体"/>
                <w:szCs w:val="24"/>
              </w:rPr>
            </w:pPr>
            <w:r>
              <w:rPr>
                <w:rFonts w:hint="eastAsia" w:ascii="Calibri" w:hAnsi="Calibri" w:eastAsia="宋体" w:cs="黑体"/>
                <w:szCs w:val="24"/>
              </w:rPr>
              <w:t>课堂教学</w:t>
            </w:r>
          </w:p>
        </w:tc>
        <w:tc>
          <w:tcPr>
            <w:tcW w:w="2310" w:type="dxa"/>
            <w:vAlign w:val="center"/>
          </w:tcPr>
          <w:p>
            <w:pPr>
              <w:spacing w:line="320" w:lineRule="exact"/>
              <w:jc w:val="center"/>
              <w:rPr>
                <w:rFonts w:ascii="Calibri" w:hAnsi="Calibri" w:eastAsia="宋体" w:cs="黑体"/>
                <w:szCs w:val="24"/>
              </w:rPr>
            </w:pPr>
            <w:r>
              <w:rPr>
                <w:rFonts w:hint="eastAsia" w:ascii="Calibri" w:hAnsi="Calibri" w:eastAsia="宋体" w:cs="黑体"/>
                <w:szCs w:val="24"/>
              </w:rPr>
              <w:t>讨论（实践）课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spacing w:line="320" w:lineRule="exact"/>
              <w:jc w:val="center"/>
              <w:rPr>
                <w:rFonts w:ascii="Calibri" w:hAnsi="Calibri" w:eastAsia="宋体" w:cs="黑体"/>
                <w:szCs w:val="24"/>
              </w:rPr>
            </w:pPr>
          </w:p>
        </w:tc>
        <w:tc>
          <w:tcPr>
            <w:tcW w:w="3255" w:type="dxa"/>
            <w:vAlign w:val="center"/>
          </w:tcPr>
          <w:p>
            <w:pPr>
              <w:spacing w:line="320" w:lineRule="exact"/>
              <w:ind w:left="2" w:hanging="2" w:hangingChars="1"/>
              <w:jc w:val="center"/>
              <w:rPr>
                <w:rFonts w:ascii="Calibri" w:hAnsi="Calibri" w:eastAsia="宋体" w:cs="黑体"/>
                <w:szCs w:val="24"/>
              </w:rPr>
            </w:pPr>
            <w:r>
              <w:rPr>
                <w:rFonts w:hint="eastAsia" w:ascii="Calibri" w:hAnsi="Calibri" w:eastAsia="宋体" w:cs="黑体"/>
                <w:szCs w:val="24"/>
              </w:rPr>
              <w:t>绪论</w:t>
            </w:r>
          </w:p>
        </w:tc>
        <w:tc>
          <w:tcPr>
            <w:tcW w:w="1050" w:type="dxa"/>
            <w:vAlign w:val="center"/>
          </w:tcPr>
          <w:p>
            <w:pPr>
              <w:spacing w:line="320" w:lineRule="exact"/>
              <w:jc w:val="center"/>
              <w:rPr>
                <w:rFonts w:ascii="Calibri" w:hAnsi="Calibri" w:eastAsia="宋体" w:cs="黑体"/>
                <w:szCs w:val="24"/>
              </w:rPr>
            </w:pPr>
          </w:p>
        </w:tc>
        <w:tc>
          <w:tcPr>
            <w:tcW w:w="1155" w:type="dxa"/>
            <w:vAlign w:val="center"/>
          </w:tcPr>
          <w:p>
            <w:pPr>
              <w:spacing w:line="320" w:lineRule="exact"/>
              <w:jc w:val="center"/>
              <w:rPr>
                <w:rFonts w:ascii="Calibri" w:hAnsi="Calibri" w:eastAsia="宋体" w:cs="黑体"/>
                <w:szCs w:val="24"/>
              </w:rPr>
            </w:pPr>
          </w:p>
        </w:tc>
        <w:tc>
          <w:tcPr>
            <w:tcW w:w="2310" w:type="dxa"/>
            <w:vAlign w:val="center"/>
          </w:tcPr>
          <w:p>
            <w:pPr>
              <w:spacing w:line="320" w:lineRule="exact"/>
              <w:jc w:val="center"/>
              <w:rPr>
                <w:rFonts w:ascii="Calibri" w:hAnsi="Calibri" w:eastAsia="宋体" w:cs="黑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spacing w:line="320" w:lineRule="exact"/>
              <w:jc w:val="center"/>
              <w:rPr>
                <w:rFonts w:ascii="Calibri" w:hAnsi="Calibri" w:eastAsia="宋体" w:cs="黑体"/>
                <w:szCs w:val="24"/>
              </w:rPr>
            </w:pPr>
            <w:r>
              <w:rPr>
                <w:rFonts w:hint="eastAsia" w:ascii="Calibri" w:hAnsi="Calibri" w:eastAsia="宋体" w:cs="黑体"/>
                <w:szCs w:val="24"/>
              </w:rPr>
              <w:t>一</w:t>
            </w:r>
          </w:p>
        </w:tc>
        <w:tc>
          <w:tcPr>
            <w:tcW w:w="3255" w:type="dxa"/>
            <w:vAlign w:val="center"/>
          </w:tcPr>
          <w:p>
            <w:pPr>
              <w:spacing w:line="320" w:lineRule="exact"/>
              <w:jc w:val="center"/>
              <w:rPr>
                <w:rFonts w:ascii="Calibri" w:hAnsi="Calibri" w:eastAsia="宋体" w:cs="黑体"/>
                <w:szCs w:val="24"/>
              </w:rPr>
            </w:pPr>
            <w:r>
              <w:rPr>
                <w:rFonts w:hint="eastAsia" w:ascii="Calibri" w:hAnsi="Calibri" w:eastAsia="宋体" w:cs="黑体"/>
                <w:szCs w:val="24"/>
              </w:rPr>
              <w:t>原始社会</w:t>
            </w:r>
          </w:p>
        </w:tc>
        <w:tc>
          <w:tcPr>
            <w:tcW w:w="1050" w:type="dxa"/>
            <w:vAlign w:val="center"/>
          </w:tcPr>
          <w:p>
            <w:pPr>
              <w:spacing w:line="320" w:lineRule="exact"/>
              <w:jc w:val="center"/>
              <w:rPr>
                <w:rFonts w:ascii="Calibri" w:hAnsi="Calibri" w:eastAsia="宋体" w:cs="黑体"/>
                <w:szCs w:val="24"/>
              </w:rPr>
            </w:pPr>
            <w:r>
              <w:rPr>
                <w:rFonts w:hint="eastAsia" w:ascii="Calibri" w:hAnsi="Calibri" w:eastAsia="宋体" w:cs="黑体"/>
                <w:szCs w:val="24"/>
              </w:rPr>
              <w:t>3</w:t>
            </w:r>
          </w:p>
        </w:tc>
        <w:tc>
          <w:tcPr>
            <w:tcW w:w="1155" w:type="dxa"/>
            <w:vAlign w:val="center"/>
          </w:tcPr>
          <w:p>
            <w:pPr>
              <w:spacing w:line="320" w:lineRule="exact"/>
              <w:jc w:val="center"/>
              <w:rPr>
                <w:rFonts w:ascii="Calibri" w:hAnsi="Calibri" w:eastAsia="宋体" w:cs="黑体"/>
                <w:szCs w:val="24"/>
              </w:rPr>
            </w:pPr>
            <w:r>
              <w:rPr>
                <w:rFonts w:hint="eastAsia" w:ascii="Calibri" w:hAnsi="Calibri" w:eastAsia="宋体" w:cs="黑体"/>
                <w:szCs w:val="24"/>
              </w:rPr>
              <w:t>3</w:t>
            </w:r>
          </w:p>
        </w:tc>
        <w:tc>
          <w:tcPr>
            <w:tcW w:w="2310" w:type="dxa"/>
            <w:vAlign w:val="center"/>
          </w:tcPr>
          <w:p>
            <w:pPr>
              <w:spacing w:line="320" w:lineRule="exact"/>
              <w:jc w:val="center"/>
              <w:rPr>
                <w:rFonts w:ascii="Calibri" w:hAnsi="Calibri" w:eastAsia="宋体" w:cs="黑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spacing w:line="320" w:lineRule="exact"/>
              <w:jc w:val="center"/>
              <w:rPr>
                <w:rFonts w:ascii="Calibri" w:hAnsi="Calibri" w:eastAsia="宋体" w:cs="黑体"/>
                <w:szCs w:val="24"/>
              </w:rPr>
            </w:pPr>
            <w:r>
              <w:rPr>
                <w:rFonts w:hint="eastAsia" w:ascii="Calibri" w:hAnsi="Calibri" w:eastAsia="宋体" w:cs="黑体"/>
                <w:szCs w:val="24"/>
              </w:rPr>
              <w:t>二</w:t>
            </w:r>
          </w:p>
        </w:tc>
        <w:tc>
          <w:tcPr>
            <w:tcW w:w="3255" w:type="dxa"/>
            <w:vAlign w:val="center"/>
          </w:tcPr>
          <w:p>
            <w:pPr>
              <w:spacing w:line="320" w:lineRule="exact"/>
              <w:ind w:left="2" w:hanging="2" w:hangingChars="1"/>
              <w:jc w:val="center"/>
              <w:rPr>
                <w:rFonts w:ascii="Calibri" w:hAnsi="Calibri" w:eastAsia="宋体" w:cs="黑体"/>
                <w:szCs w:val="24"/>
              </w:rPr>
            </w:pPr>
            <w:r>
              <w:rPr>
                <w:rFonts w:hint="eastAsia" w:ascii="Calibri" w:hAnsi="Calibri" w:eastAsia="宋体" w:cs="黑体"/>
                <w:szCs w:val="24"/>
              </w:rPr>
              <w:t>夏商奴隶制国家的建立</w:t>
            </w:r>
          </w:p>
        </w:tc>
        <w:tc>
          <w:tcPr>
            <w:tcW w:w="1050" w:type="dxa"/>
            <w:vAlign w:val="center"/>
          </w:tcPr>
          <w:p>
            <w:pPr>
              <w:spacing w:line="320" w:lineRule="exact"/>
              <w:jc w:val="center"/>
              <w:rPr>
                <w:rFonts w:ascii="Calibri" w:hAnsi="Calibri" w:eastAsia="宋体" w:cs="黑体"/>
                <w:szCs w:val="24"/>
              </w:rPr>
            </w:pPr>
            <w:r>
              <w:rPr>
                <w:rFonts w:hint="eastAsia" w:ascii="Calibri" w:hAnsi="Calibri" w:eastAsia="宋体" w:cs="黑体"/>
                <w:szCs w:val="24"/>
              </w:rPr>
              <w:t>3</w:t>
            </w:r>
          </w:p>
        </w:tc>
        <w:tc>
          <w:tcPr>
            <w:tcW w:w="1155" w:type="dxa"/>
            <w:vAlign w:val="center"/>
          </w:tcPr>
          <w:p>
            <w:pPr>
              <w:spacing w:line="320" w:lineRule="exact"/>
              <w:jc w:val="center"/>
              <w:rPr>
                <w:rFonts w:ascii="Calibri" w:hAnsi="Calibri" w:eastAsia="宋体" w:cs="黑体"/>
                <w:szCs w:val="24"/>
              </w:rPr>
            </w:pPr>
            <w:r>
              <w:rPr>
                <w:rFonts w:hint="eastAsia" w:ascii="Calibri" w:hAnsi="Calibri" w:eastAsia="宋体" w:cs="黑体"/>
                <w:szCs w:val="24"/>
              </w:rPr>
              <w:t>2</w:t>
            </w:r>
          </w:p>
        </w:tc>
        <w:tc>
          <w:tcPr>
            <w:tcW w:w="2310" w:type="dxa"/>
            <w:vAlign w:val="center"/>
          </w:tcPr>
          <w:p>
            <w:pPr>
              <w:spacing w:line="320" w:lineRule="exact"/>
              <w:jc w:val="center"/>
              <w:rPr>
                <w:rFonts w:ascii="Calibri" w:hAnsi="Calibri" w:eastAsia="宋体" w:cs="黑体"/>
                <w:szCs w:val="24"/>
              </w:rPr>
            </w:pPr>
            <w:r>
              <w:rPr>
                <w:rFonts w:hint="eastAsia" w:ascii="Calibri" w:hAnsi="Calibri" w:eastAsia="宋体" w:cs="黑体"/>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260" w:type="dxa"/>
            <w:vAlign w:val="center"/>
          </w:tcPr>
          <w:p>
            <w:pPr>
              <w:spacing w:line="320" w:lineRule="exact"/>
              <w:jc w:val="center"/>
              <w:rPr>
                <w:rFonts w:ascii="Calibri" w:hAnsi="Calibri" w:eastAsia="宋体" w:cs="黑体"/>
                <w:szCs w:val="24"/>
              </w:rPr>
            </w:pPr>
            <w:r>
              <w:rPr>
                <w:rFonts w:hint="eastAsia" w:ascii="Calibri" w:hAnsi="Calibri" w:eastAsia="宋体" w:cs="黑体"/>
                <w:szCs w:val="24"/>
              </w:rPr>
              <w:t>三</w:t>
            </w:r>
          </w:p>
        </w:tc>
        <w:tc>
          <w:tcPr>
            <w:tcW w:w="3255" w:type="dxa"/>
            <w:vAlign w:val="center"/>
          </w:tcPr>
          <w:p>
            <w:pPr>
              <w:spacing w:line="320" w:lineRule="exact"/>
              <w:ind w:left="2" w:hanging="2" w:hangingChars="1"/>
              <w:jc w:val="center"/>
              <w:rPr>
                <w:rFonts w:ascii="Calibri" w:hAnsi="Calibri" w:eastAsia="宋体" w:cs="黑体"/>
                <w:szCs w:val="24"/>
              </w:rPr>
            </w:pPr>
            <w:r>
              <w:rPr>
                <w:rFonts w:hint="eastAsia" w:ascii="Calibri" w:hAnsi="Calibri" w:eastAsia="宋体" w:cs="黑体"/>
                <w:szCs w:val="24"/>
              </w:rPr>
              <w:t>西周奴隶社会的进一步发展</w:t>
            </w:r>
          </w:p>
        </w:tc>
        <w:tc>
          <w:tcPr>
            <w:tcW w:w="1050" w:type="dxa"/>
            <w:vAlign w:val="center"/>
          </w:tcPr>
          <w:p>
            <w:pPr>
              <w:spacing w:line="320" w:lineRule="exact"/>
              <w:jc w:val="center"/>
              <w:rPr>
                <w:rFonts w:ascii="Calibri" w:hAnsi="Calibri" w:eastAsia="宋体" w:cs="黑体"/>
                <w:szCs w:val="24"/>
              </w:rPr>
            </w:pPr>
            <w:r>
              <w:rPr>
                <w:rFonts w:hint="eastAsia" w:ascii="Calibri" w:hAnsi="Calibri" w:eastAsia="宋体" w:cs="黑体"/>
                <w:szCs w:val="24"/>
              </w:rPr>
              <w:t>3</w:t>
            </w:r>
          </w:p>
        </w:tc>
        <w:tc>
          <w:tcPr>
            <w:tcW w:w="1155" w:type="dxa"/>
            <w:vAlign w:val="center"/>
          </w:tcPr>
          <w:p>
            <w:pPr>
              <w:spacing w:line="320" w:lineRule="exact"/>
              <w:jc w:val="center"/>
              <w:rPr>
                <w:rFonts w:ascii="Calibri" w:hAnsi="Calibri" w:eastAsia="宋体" w:cs="黑体"/>
                <w:szCs w:val="24"/>
              </w:rPr>
            </w:pPr>
            <w:r>
              <w:rPr>
                <w:rFonts w:hint="eastAsia" w:ascii="Calibri" w:hAnsi="Calibri" w:eastAsia="宋体" w:cs="黑体"/>
                <w:szCs w:val="24"/>
              </w:rPr>
              <w:t>2</w:t>
            </w:r>
          </w:p>
        </w:tc>
        <w:tc>
          <w:tcPr>
            <w:tcW w:w="2310" w:type="dxa"/>
            <w:vAlign w:val="center"/>
          </w:tcPr>
          <w:p>
            <w:pPr>
              <w:spacing w:line="320" w:lineRule="exact"/>
              <w:jc w:val="center"/>
              <w:rPr>
                <w:rFonts w:ascii="Calibri" w:hAnsi="Calibri" w:eastAsia="宋体" w:cs="黑体"/>
                <w:szCs w:val="24"/>
              </w:rPr>
            </w:pPr>
            <w:r>
              <w:rPr>
                <w:rFonts w:hint="eastAsia" w:ascii="Calibri" w:hAnsi="Calibri" w:eastAsia="宋体" w:cs="黑体"/>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spacing w:line="320" w:lineRule="exact"/>
              <w:jc w:val="center"/>
              <w:rPr>
                <w:rFonts w:ascii="Calibri" w:hAnsi="Calibri" w:eastAsia="宋体" w:cs="黑体"/>
                <w:szCs w:val="24"/>
              </w:rPr>
            </w:pPr>
            <w:r>
              <w:rPr>
                <w:rFonts w:hint="eastAsia" w:ascii="Calibri" w:hAnsi="Calibri" w:eastAsia="宋体" w:cs="黑体"/>
                <w:szCs w:val="24"/>
              </w:rPr>
              <w:t>四</w:t>
            </w:r>
          </w:p>
        </w:tc>
        <w:tc>
          <w:tcPr>
            <w:tcW w:w="3255" w:type="dxa"/>
            <w:vAlign w:val="center"/>
          </w:tcPr>
          <w:p>
            <w:pPr>
              <w:spacing w:line="320" w:lineRule="exact"/>
              <w:ind w:left="2" w:hanging="2" w:hangingChars="1"/>
              <w:jc w:val="center"/>
              <w:rPr>
                <w:rFonts w:ascii="Calibri" w:hAnsi="Calibri" w:eastAsia="宋体" w:cs="黑体"/>
                <w:szCs w:val="24"/>
              </w:rPr>
            </w:pPr>
            <w:r>
              <w:rPr>
                <w:rFonts w:hint="eastAsia" w:ascii="Calibri" w:hAnsi="Calibri" w:eastAsia="宋体" w:cs="黑体"/>
                <w:szCs w:val="24"/>
              </w:rPr>
              <w:t>春秋时期奴隶社会的瓦解</w:t>
            </w:r>
          </w:p>
        </w:tc>
        <w:tc>
          <w:tcPr>
            <w:tcW w:w="1050" w:type="dxa"/>
            <w:vAlign w:val="center"/>
          </w:tcPr>
          <w:p>
            <w:pPr>
              <w:spacing w:line="320" w:lineRule="exact"/>
              <w:jc w:val="center"/>
              <w:rPr>
                <w:rFonts w:ascii="Calibri" w:hAnsi="Calibri" w:eastAsia="宋体" w:cs="黑体"/>
                <w:szCs w:val="24"/>
              </w:rPr>
            </w:pPr>
            <w:r>
              <w:rPr>
                <w:rFonts w:hint="eastAsia" w:ascii="Calibri" w:hAnsi="Calibri" w:eastAsia="宋体" w:cs="黑体"/>
                <w:szCs w:val="24"/>
              </w:rPr>
              <w:t>3</w:t>
            </w:r>
          </w:p>
        </w:tc>
        <w:tc>
          <w:tcPr>
            <w:tcW w:w="1155" w:type="dxa"/>
            <w:vAlign w:val="center"/>
          </w:tcPr>
          <w:p>
            <w:pPr>
              <w:spacing w:line="320" w:lineRule="exact"/>
              <w:jc w:val="center"/>
              <w:rPr>
                <w:rFonts w:ascii="Calibri" w:hAnsi="Calibri" w:eastAsia="宋体" w:cs="黑体"/>
                <w:szCs w:val="24"/>
              </w:rPr>
            </w:pPr>
            <w:r>
              <w:rPr>
                <w:rFonts w:hint="eastAsia" w:ascii="Calibri" w:hAnsi="Calibri" w:eastAsia="宋体" w:cs="黑体"/>
                <w:szCs w:val="24"/>
              </w:rPr>
              <w:t>2</w:t>
            </w:r>
          </w:p>
        </w:tc>
        <w:tc>
          <w:tcPr>
            <w:tcW w:w="2310" w:type="dxa"/>
            <w:vAlign w:val="center"/>
          </w:tcPr>
          <w:p>
            <w:pPr>
              <w:spacing w:line="320" w:lineRule="exact"/>
              <w:jc w:val="center"/>
              <w:rPr>
                <w:rFonts w:ascii="Calibri" w:hAnsi="Calibri" w:eastAsia="宋体" w:cs="黑体"/>
                <w:szCs w:val="24"/>
              </w:rPr>
            </w:pPr>
            <w:r>
              <w:rPr>
                <w:rFonts w:hint="eastAsia" w:ascii="Calibri" w:hAnsi="Calibri" w:eastAsia="宋体" w:cs="黑体"/>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spacing w:line="320" w:lineRule="exact"/>
              <w:jc w:val="center"/>
              <w:rPr>
                <w:rFonts w:ascii="Calibri" w:hAnsi="Calibri" w:eastAsia="宋体" w:cs="黑体"/>
                <w:szCs w:val="24"/>
              </w:rPr>
            </w:pPr>
            <w:r>
              <w:rPr>
                <w:rFonts w:hint="eastAsia" w:ascii="Calibri" w:hAnsi="Calibri" w:eastAsia="宋体" w:cs="黑体"/>
                <w:szCs w:val="24"/>
              </w:rPr>
              <w:t>五</w:t>
            </w:r>
          </w:p>
        </w:tc>
        <w:tc>
          <w:tcPr>
            <w:tcW w:w="3255" w:type="dxa"/>
            <w:vAlign w:val="center"/>
          </w:tcPr>
          <w:p>
            <w:pPr>
              <w:spacing w:line="320" w:lineRule="exact"/>
              <w:ind w:left="2" w:hanging="2" w:hangingChars="1"/>
              <w:jc w:val="center"/>
              <w:rPr>
                <w:rFonts w:ascii="Calibri" w:hAnsi="Calibri" w:eastAsia="宋体" w:cs="黑体"/>
                <w:szCs w:val="24"/>
              </w:rPr>
            </w:pPr>
            <w:r>
              <w:rPr>
                <w:rFonts w:hint="eastAsia" w:ascii="Calibri" w:hAnsi="Calibri" w:eastAsia="宋体" w:cs="黑体"/>
                <w:szCs w:val="24"/>
              </w:rPr>
              <w:t>战国时期封建制度的建立</w:t>
            </w:r>
          </w:p>
        </w:tc>
        <w:tc>
          <w:tcPr>
            <w:tcW w:w="1050" w:type="dxa"/>
            <w:vAlign w:val="center"/>
          </w:tcPr>
          <w:p>
            <w:pPr>
              <w:spacing w:line="320" w:lineRule="exact"/>
              <w:jc w:val="center"/>
              <w:rPr>
                <w:rFonts w:ascii="Calibri" w:hAnsi="Calibri" w:eastAsia="宋体" w:cs="黑体"/>
                <w:szCs w:val="24"/>
              </w:rPr>
            </w:pPr>
            <w:r>
              <w:rPr>
                <w:rFonts w:hint="eastAsia" w:ascii="Calibri" w:hAnsi="Calibri" w:eastAsia="宋体" w:cs="黑体"/>
                <w:szCs w:val="24"/>
              </w:rPr>
              <w:t>4</w:t>
            </w:r>
          </w:p>
        </w:tc>
        <w:tc>
          <w:tcPr>
            <w:tcW w:w="1155" w:type="dxa"/>
            <w:vAlign w:val="center"/>
          </w:tcPr>
          <w:p>
            <w:pPr>
              <w:spacing w:line="320" w:lineRule="exact"/>
              <w:jc w:val="center"/>
              <w:rPr>
                <w:rFonts w:ascii="Calibri" w:hAnsi="Calibri" w:eastAsia="宋体" w:cs="黑体"/>
                <w:szCs w:val="24"/>
              </w:rPr>
            </w:pPr>
            <w:r>
              <w:rPr>
                <w:rFonts w:hint="eastAsia" w:ascii="Calibri" w:hAnsi="Calibri" w:eastAsia="宋体" w:cs="黑体"/>
                <w:szCs w:val="24"/>
              </w:rPr>
              <w:t>3</w:t>
            </w:r>
          </w:p>
        </w:tc>
        <w:tc>
          <w:tcPr>
            <w:tcW w:w="2310" w:type="dxa"/>
            <w:vAlign w:val="center"/>
          </w:tcPr>
          <w:p>
            <w:pPr>
              <w:spacing w:line="320" w:lineRule="exact"/>
              <w:jc w:val="center"/>
              <w:rPr>
                <w:rFonts w:ascii="Calibri" w:hAnsi="Calibri" w:eastAsia="宋体" w:cs="黑体"/>
                <w:szCs w:val="24"/>
              </w:rPr>
            </w:pPr>
            <w:r>
              <w:rPr>
                <w:rFonts w:hint="eastAsia" w:ascii="Calibri" w:hAnsi="Calibri" w:eastAsia="宋体" w:cs="黑体"/>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spacing w:line="320" w:lineRule="exact"/>
              <w:jc w:val="center"/>
              <w:rPr>
                <w:rFonts w:ascii="Calibri" w:hAnsi="Calibri" w:eastAsia="宋体" w:cs="黑体"/>
                <w:szCs w:val="24"/>
              </w:rPr>
            </w:pPr>
            <w:r>
              <w:rPr>
                <w:rFonts w:hint="eastAsia" w:ascii="Calibri" w:hAnsi="Calibri" w:eastAsia="宋体" w:cs="黑体"/>
                <w:szCs w:val="24"/>
              </w:rPr>
              <w:t>六</w:t>
            </w:r>
          </w:p>
        </w:tc>
        <w:tc>
          <w:tcPr>
            <w:tcW w:w="3255" w:type="dxa"/>
            <w:vAlign w:val="center"/>
          </w:tcPr>
          <w:p>
            <w:pPr>
              <w:spacing w:line="320" w:lineRule="exact"/>
              <w:ind w:left="2" w:hanging="2" w:hangingChars="1"/>
              <w:jc w:val="center"/>
              <w:rPr>
                <w:rFonts w:ascii="Calibri" w:hAnsi="Calibri" w:eastAsia="宋体" w:cs="黑体"/>
                <w:szCs w:val="24"/>
              </w:rPr>
            </w:pPr>
            <w:r>
              <w:rPr>
                <w:rFonts w:hint="eastAsia" w:ascii="Calibri" w:hAnsi="Calibri" w:eastAsia="宋体" w:cs="黑体"/>
                <w:szCs w:val="24"/>
              </w:rPr>
              <w:t>秦朝</w:t>
            </w:r>
          </w:p>
        </w:tc>
        <w:tc>
          <w:tcPr>
            <w:tcW w:w="1050" w:type="dxa"/>
            <w:vAlign w:val="center"/>
          </w:tcPr>
          <w:p>
            <w:pPr>
              <w:spacing w:line="320" w:lineRule="exact"/>
              <w:jc w:val="center"/>
              <w:rPr>
                <w:rFonts w:ascii="Calibri" w:hAnsi="Calibri" w:eastAsia="宋体" w:cs="黑体"/>
                <w:szCs w:val="24"/>
              </w:rPr>
            </w:pPr>
            <w:r>
              <w:rPr>
                <w:rFonts w:hint="eastAsia" w:ascii="Calibri" w:hAnsi="Calibri" w:eastAsia="宋体" w:cs="黑体"/>
                <w:szCs w:val="24"/>
              </w:rPr>
              <w:t>2</w:t>
            </w:r>
          </w:p>
        </w:tc>
        <w:tc>
          <w:tcPr>
            <w:tcW w:w="1155" w:type="dxa"/>
            <w:vAlign w:val="center"/>
          </w:tcPr>
          <w:p>
            <w:pPr>
              <w:spacing w:line="320" w:lineRule="exact"/>
              <w:jc w:val="center"/>
              <w:rPr>
                <w:rFonts w:ascii="Calibri" w:hAnsi="Calibri" w:eastAsia="宋体" w:cs="黑体"/>
                <w:szCs w:val="24"/>
              </w:rPr>
            </w:pPr>
            <w:r>
              <w:rPr>
                <w:rFonts w:hint="eastAsia" w:ascii="Calibri" w:hAnsi="Calibri" w:eastAsia="宋体" w:cs="黑体"/>
                <w:szCs w:val="24"/>
              </w:rPr>
              <w:t>2</w:t>
            </w:r>
          </w:p>
        </w:tc>
        <w:tc>
          <w:tcPr>
            <w:tcW w:w="2310" w:type="dxa"/>
            <w:vAlign w:val="center"/>
          </w:tcPr>
          <w:p>
            <w:pPr>
              <w:spacing w:line="320" w:lineRule="exact"/>
              <w:jc w:val="center"/>
              <w:rPr>
                <w:rFonts w:ascii="Calibri" w:hAnsi="Calibri" w:eastAsia="宋体" w:cs="黑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spacing w:line="320" w:lineRule="exact"/>
              <w:jc w:val="center"/>
              <w:rPr>
                <w:rFonts w:ascii="Calibri" w:hAnsi="Calibri" w:eastAsia="宋体" w:cs="黑体"/>
                <w:szCs w:val="24"/>
              </w:rPr>
            </w:pPr>
            <w:r>
              <w:rPr>
                <w:rFonts w:hint="eastAsia" w:ascii="Calibri" w:hAnsi="Calibri" w:eastAsia="宋体" w:cs="黑体"/>
                <w:szCs w:val="24"/>
              </w:rPr>
              <w:t>七</w:t>
            </w:r>
          </w:p>
        </w:tc>
        <w:tc>
          <w:tcPr>
            <w:tcW w:w="3255" w:type="dxa"/>
            <w:vAlign w:val="center"/>
          </w:tcPr>
          <w:p>
            <w:pPr>
              <w:spacing w:line="320" w:lineRule="exact"/>
              <w:ind w:left="2" w:hanging="2" w:hangingChars="1"/>
              <w:jc w:val="center"/>
              <w:rPr>
                <w:rFonts w:ascii="Calibri" w:hAnsi="Calibri" w:eastAsia="宋体" w:cs="黑体"/>
                <w:szCs w:val="24"/>
              </w:rPr>
            </w:pPr>
            <w:r>
              <w:rPr>
                <w:rFonts w:hint="eastAsia" w:ascii="Calibri" w:hAnsi="Calibri" w:eastAsia="宋体" w:cs="黑体"/>
                <w:szCs w:val="24"/>
              </w:rPr>
              <w:t>西汉</w:t>
            </w:r>
          </w:p>
        </w:tc>
        <w:tc>
          <w:tcPr>
            <w:tcW w:w="1050" w:type="dxa"/>
            <w:vAlign w:val="center"/>
          </w:tcPr>
          <w:p>
            <w:pPr>
              <w:spacing w:line="320" w:lineRule="exact"/>
              <w:jc w:val="center"/>
              <w:rPr>
                <w:rFonts w:ascii="Calibri" w:hAnsi="Calibri" w:eastAsia="宋体" w:cs="黑体"/>
                <w:szCs w:val="24"/>
              </w:rPr>
            </w:pPr>
            <w:r>
              <w:rPr>
                <w:rFonts w:hint="eastAsia" w:ascii="Calibri" w:hAnsi="Calibri" w:eastAsia="宋体" w:cs="黑体"/>
                <w:szCs w:val="24"/>
              </w:rPr>
              <w:t>5</w:t>
            </w:r>
          </w:p>
        </w:tc>
        <w:tc>
          <w:tcPr>
            <w:tcW w:w="1155" w:type="dxa"/>
            <w:vAlign w:val="center"/>
          </w:tcPr>
          <w:p>
            <w:pPr>
              <w:spacing w:line="320" w:lineRule="exact"/>
              <w:jc w:val="center"/>
              <w:rPr>
                <w:rFonts w:ascii="Calibri" w:hAnsi="Calibri" w:eastAsia="宋体" w:cs="黑体"/>
                <w:szCs w:val="24"/>
              </w:rPr>
            </w:pPr>
            <w:r>
              <w:rPr>
                <w:rFonts w:hint="eastAsia" w:ascii="Calibri" w:hAnsi="Calibri" w:eastAsia="宋体" w:cs="黑体"/>
                <w:szCs w:val="24"/>
              </w:rPr>
              <w:t>5</w:t>
            </w:r>
          </w:p>
        </w:tc>
        <w:tc>
          <w:tcPr>
            <w:tcW w:w="2310" w:type="dxa"/>
            <w:vAlign w:val="center"/>
          </w:tcPr>
          <w:p>
            <w:pPr>
              <w:spacing w:line="320" w:lineRule="exact"/>
              <w:jc w:val="center"/>
              <w:rPr>
                <w:rFonts w:ascii="Calibri" w:hAnsi="Calibri" w:eastAsia="宋体" w:cs="黑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spacing w:line="320" w:lineRule="exact"/>
              <w:jc w:val="center"/>
              <w:rPr>
                <w:rFonts w:ascii="Calibri" w:hAnsi="Calibri" w:eastAsia="宋体" w:cs="黑体"/>
                <w:szCs w:val="24"/>
              </w:rPr>
            </w:pPr>
            <w:r>
              <w:rPr>
                <w:rFonts w:hint="eastAsia" w:ascii="Calibri" w:hAnsi="Calibri" w:eastAsia="宋体" w:cs="黑体"/>
                <w:szCs w:val="24"/>
              </w:rPr>
              <w:t>八</w:t>
            </w:r>
          </w:p>
        </w:tc>
        <w:tc>
          <w:tcPr>
            <w:tcW w:w="3255" w:type="dxa"/>
            <w:vAlign w:val="center"/>
          </w:tcPr>
          <w:p>
            <w:pPr>
              <w:spacing w:line="320" w:lineRule="exact"/>
              <w:ind w:left="2" w:hanging="2" w:hangingChars="1"/>
              <w:jc w:val="center"/>
              <w:rPr>
                <w:rFonts w:ascii="Calibri" w:hAnsi="Calibri" w:eastAsia="宋体" w:cs="黑体"/>
                <w:szCs w:val="24"/>
              </w:rPr>
            </w:pPr>
            <w:r>
              <w:rPr>
                <w:rFonts w:hint="eastAsia" w:ascii="Calibri" w:hAnsi="Calibri" w:eastAsia="宋体" w:cs="黑体"/>
                <w:szCs w:val="24"/>
              </w:rPr>
              <w:t>东汉</w:t>
            </w:r>
          </w:p>
        </w:tc>
        <w:tc>
          <w:tcPr>
            <w:tcW w:w="1050" w:type="dxa"/>
            <w:vAlign w:val="center"/>
          </w:tcPr>
          <w:p>
            <w:pPr>
              <w:spacing w:line="320" w:lineRule="exact"/>
              <w:jc w:val="center"/>
              <w:rPr>
                <w:rFonts w:ascii="Calibri" w:hAnsi="Calibri" w:eastAsia="宋体" w:cs="黑体"/>
                <w:szCs w:val="24"/>
              </w:rPr>
            </w:pPr>
            <w:r>
              <w:rPr>
                <w:rFonts w:hint="eastAsia" w:ascii="Calibri" w:hAnsi="Calibri" w:eastAsia="宋体" w:cs="黑体"/>
                <w:szCs w:val="24"/>
              </w:rPr>
              <w:t>5</w:t>
            </w:r>
          </w:p>
        </w:tc>
        <w:tc>
          <w:tcPr>
            <w:tcW w:w="1155" w:type="dxa"/>
            <w:vAlign w:val="center"/>
          </w:tcPr>
          <w:p>
            <w:pPr>
              <w:spacing w:line="320" w:lineRule="exact"/>
              <w:jc w:val="center"/>
              <w:rPr>
                <w:rFonts w:ascii="Calibri" w:hAnsi="Calibri" w:eastAsia="宋体" w:cs="黑体"/>
                <w:szCs w:val="24"/>
              </w:rPr>
            </w:pPr>
            <w:r>
              <w:rPr>
                <w:rFonts w:hint="eastAsia" w:ascii="Calibri" w:hAnsi="Calibri" w:eastAsia="宋体" w:cs="黑体"/>
                <w:szCs w:val="24"/>
              </w:rPr>
              <w:t>4</w:t>
            </w:r>
          </w:p>
        </w:tc>
        <w:tc>
          <w:tcPr>
            <w:tcW w:w="2310" w:type="dxa"/>
            <w:vAlign w:val="center"/>
          </w:tcPr>
          <w:p>
            <w:pPr>
              <w:spacing w:line="320" w:lineRule="exact"/>
              <w:jc w:val="center"/>
              <w:rPr>
                <w:rFonts w:ascii="Calibri" w:hAnsi="Calibri" w:eastAsia="宋体" w:cs="黑体"/>
                <w:szCs w:val="24"/>
              </w:rPr>
            </w:pPr>
            <w:r>
              <w:rPr>
                <w:rFonts w:hint="eastAsia" w:ascii="Calibri" w:hAnsi="Calibri" w:eastAsia="宋体" w:cs="黑体"/>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spacing w:line="320" w:lineRule="exact"/>
              <w:jc w:val="center"/>
              <w:rPr>
                <w:rFonts w:ascii="Calibri" w:hAnsi="Calibri" w:eastAsia="宋体" w:cs="黑体"/>
                <w:szCs w:val="24"/>
              </w:rPr>
            </w:pPr>
            <w:r>
              <w:rPr>
                <w:rFonts w:hint="eastAsia" w:ascii="Calibri" w:hAnsi="Calibri" w:eastAsia="宋体" w:cs="黑体"/>
                <w:szCs w:val="24"/>
              </w:rPr>
              <w:t>九</w:t>
            </w:r>
          </w:p>
        </w:tc>
        <w:tc>
          <w:tcPr>
            <w:tcW w:w="3255" w:type="dxa"/>
            <w:vAlign w:val="center"/>
          </w:tcPr>
          <w:p>
            <w:pPr>
              <w:spacing w:line="320" w:lineRule="exact"/>
              <w:ind w:left="2" w:hanging="2" w:hangingChars="1"/>
              <w:jc w:val="center"/>
              <w:rPr>
                <w:rFonts w:ascii="Calibri" w:hAnsi="Calibri" w:eastAsia="宋体" w:cs="黑体"/>
                <w:szCs w:val="24"/>
              </w:rPr>
            </w:pPr>
            <w:r>
              <w:rPr>
                <w:rFonts w:hint="eastAsia" w:ascii="Calibri" w:hAnsi="Calibri" w:eastAsia="宋体" w:cs="黑体"/>
                <w:szCs w:val="24"/>
              </w:rPr>
              <w:t>三国两晋南北朝</w:t>
            </w:r>
          </w:p>
        </w:tc>
        <w:tc>
          <w:tcPr>
            <w:tcW w:w="1050" w:type="dxa"/>
            <w:vAlign w:val="center"/>
          </w:tcPr>
          <w:p>
            <w:pPr>
              <w:spacing w:line="320" w:lineRule="exact"/>
              <w:ind w:firstLine="210" w:firstLineChars="100"/>
              <w:jc w:val="center"/>
              <w:rPr>
                <w:rFonts w:ascii="Calibri" w:hAnsi="Calibri" w:eastAsia="宋体" w:cs="黑体"/>
                <w:szCs w:val="24"/>
              </w:rPr>
            </w:pPr>
            <w:r>
              <w:rPr>
                <w:rFonts w:hint="eastAsia" w:ascii="Calibri" w:hAnsi="Calibri" w:eastAsia="宋体" w:cs="黑体"/>
                <w:szCs w:val="24"/>
              </w:rPr>
              <w:t>6</w:t>
            </w:r>
          </w:p>
        </w:tc>
        <w:tc>
          <w:tcPr>
            <w:tcW w:w="1155" w:type="dxa"/>
            <w:vAlign w:val="center"/>
          </w:tcPr>
          <w:p>
            <w:pPr>
              <w:spacing w:line="320" w:lineRule="exact"/>
              <w:jc w:val="center"/>
              <w:rPr>
                <w:rFonts w:ascii="Calibri" w:hAnsi="Calibri" w:eastAsia="宋体" w:cs="黑体"/>
                <w:szCs w:val="24"/>
              </w:rPr>
            </w:pPr>
            <w:r>
              <w:rPr>
                <w:rFonts w:hint="eastAsia" w:ascii="Calibri" w:hAnsi="Calibri" w:eastAsia="宋体" w:cs="黑体"/>
                <w:szCs w:val="24"/>
              </w:rPr>
              <w:t>5</w:t>
            </w:r>
          </w:p>
        </w:tc>
        <w:tc>
          <w:tcPr>
            <w:tcW w:w="2310" w:type="dxa"/>
            <w:vAlign w:val="center"/>
          </w:tcPr>
          <w:p>
            <w:pPr>
              <w:spacing w:line="320" w:lineRule="exact"/>
              <w:jc w:val="center"/>
              <w:rPr>
                <w:rFonts w:ascii="Calibri" w:hAnsi="Calibri" w:eastAsia="宋体" w:cs="黑体"/>
                <w:szCs w:val="24"/>
              </w:rPr>
            </w:pPr>
            <w:r>
              <w:rPr>
                <w:rFonts w:hint="eastAsia" w:ascii="Calibri" w:hAnsi="Calibri" w:eastAsia="宋体" w:cs="黑体"/>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spacing w:line="320" w:lineRule="exact"/>
              <w:jc w:val="center"/>
              <w:rPr>
                <w:rFonts w:ascii="Calibri" w:hAnsi="Calibri" w:eastAsia="宋体" w:cs="黑体"/>
                <w:szCs w:val="24"/>
              </w:rPr>
            </w:pPr>
            <w:r>
              <w:rPr>
                <w:rFonts w:hint="eastAsia" w:ascii="Calibri" w:hAnsi="Calibri" w:eastAsia="宋体" w:cs="黑体"/>
                <w:szCs w:val="24"/>
              </w:rPr>
              <w:t>十</w:t>
            </w:r>
          </w:p>
        </w:tc>
        <w:tc>
          <w:tcPr>
            <w:tcW w:w="3255" w:type="dxa"/>
            <w:vAlign w:val="center"/>
          </w:tcPr>
          <w:p>
            <w:pPr>
              <w:spacing w:line="320" w:lineRule="exact"/>
              <w:ind w:left="2" w:hanging="2" w:hangingChars="1"/>
              <w:jc w:val="center"/>
              <w:rPr>
                <w:rFonts w:ascii="宋体" w:hAnsi="宋体" w:eastAsia="宋体" w:cs="黑体"/>
                <w:bCs/>
                <w:szCs w:val="24"/>
              </w:rPr>
            </w:pPr>
            <w:r>
              <w:rPr>
                <w:rFonts w:hint="eastAsia" w:ascii="宋体" w:hAnsi="宋体" w:eastAsia="宋体" w:cs="黑体"/>
                <w:bCs/>
                <w:szCs w:val="24"/>
              </w:rPr>
              <w:t>隋朝</w:t>
            </w:r>
          </w:p>
        </w:tc>
        <w:tc>
          <w:tcPr>
            <w:tcW w:w="1050" w:type="dxa"/>
            <w:vAlign w:val="center"/>
          </w:tcPr>
          <w:p>
            <w:pPr>
              <w:spacing w:line="320" w:lineRule="exact"/>
              <w:ind w:firstLine="210" w:firstLineChars="100"/>
              <w:jc w:val="center"/>
              <w:rPr>
                <w:rFonts w:ascii="Calibri" w:hAnsi="Calibri" w:eastAsia="宋体" w:cs="黑体"/>
                <w:szCs w:val="24"/>
              </w:rPr>
            </w:pPr>
            <w:r>
              <w:rPr>
                <w:rFonts w:hint="eastAsia" w:ascii="Calibri" w:hAnsi="Calibri" w:eastAsia="宋体" w:cs="黑体"/>
                <w:szCs w:val="24"/>
              </w:rPr>
              <w:t>3</w:t>
            </w:r>
          </w:p>
        </w:tc>
        <w:tc>
          <w:tcPr>
            <w:tcW w:w="1155" w:type="dxa"/>
            <w:vAlign w:val="center"/>
          </w:tcPr>
          <w:p>
            <w:pPr>
              <w:spacing w:line="320" w:lineRule="exact"/>
              <w:jc w:val="center"/>
              <w:rPr>
                <w:rFonts w:ascii="Calibri" w:hAnsi="Calibri" w:eastAsia="宋体" w:cs="黑体"/>
                <w:szCs w:val="24"/>
              </w:rPr>
            </w:pPr>
            <w:r>
              <w:rPr>
                <w:rFonts w:hint="eastAsia" w:ascii="Calibri" w:hAnsi="Calibri" w:eastAsia="宋体" w:cs="黑体"/>
                <w:szCs w:val="24"/>
              </w:rPr>
              <w:t>3</w:t>
            </w:r>
          </w:p>
        </w:tc>
        <w:tc>
          <w:tcPr>
            <w:tcW w:w="2310" w:type="dxa"/>
            <w:vAlign w:val="center"/>
          </w:tcPr>
          <w:p>
            <w:pPr>
              <w:spacing w:line="320" w:lineRule="exact"/>
              <w:jc w:val="center"/>
              <w:rPr>
                <w:rFonts w:ascii="Calibri" w:hAnsi="Calibri" w:eastAsia="宋体" w:cs="黑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spacing w:line="320" w:lineRule="exact"/>
              <w:jc w:val="center"/>
              <w:rPr>
                <w:rFonts w:ascii="Calibri" w:hAnsi="Calibri" w:eastAsia="宋体" w:cs="黑体"/>
                <w:szCs w:val="24"/>
              </w:rPr>
            </w:pPr>
            <w:r>
              <w:rPr>
                <w:rFonts w:hint="eastAsia" w:ascii="Calibri" w:hAnsi="Calibri" w:eastAsia="宋体" w:cs="黑体"/>
                <w:szCs w:val="24"/>
              </w:rPr>
              <w:t>十一</w:t>
            </w:r>
          </w:p>
        </w:tc>
        <w:tc>
          <w:tcPr>
            <w:tcW w:w="3255" w:type="dxa"/>
            <w:vAlign w:val="center"/>
          </w:tcPr>
          <w:p>
            <w:pPr>
              <w:spacing w:line="320" w:lineRule="exact"/>
              <w:ind w:left="2" w:hanging="2" w:hangingChars="1"/>
              <w:jc w:val="center"/>
              <w:rPr>
                <w:rFonts w:ascii="宋体" w:hAnsi="宋体" w:eastAsia="宋体" w:cs="黑体"/>
                <w:bCs/>
                <w:szCs w:val="24"/>
              </w:rPr>
            </w:pPr>
            <w:r>
              <w:rPr>
                <w:rFonts w:hint="eastAsia" w:ascii="宋体" w:hAnsi="宋体" w:eastAsia="宋体" w:cs="黑体"/>
                <w:bCs/>
                <w:szCs w:val="24"/>
              </w:rPr>
              <w:t>唐朝</w:t>
            </w:r>
          </w:p>
        </w:tc>
        <w:tc>
          <w:tcPr>
            <w:tcW w:w="1050" w:type="dxa"/>
            <w:vAlign w:val="center"/>
          </w:tcPr>
          <w:p>
            <w:pPr>
              <w:spacing w:line="320" w:lineRule="exact"/>
              <w:ind w:firstLine="210" w:firstLineChars="100"/>
              <w:jc w:val="center"/>
              <w:rPr>
                <w:rFonts w:ascii="Calibri" w:hAnsi="Calibri" w:eastAsia="宋体" w:cs="黑体"/>
                <w:szCs w:val="24"/>
              </w:rPr>
            </w:pPr>
            <w:r>
              <w:rPr>
                <w:rFonts w:hint="eastAsia" w:ascii="Calibri" w:hAnsi="Calibri" w:eastAsia="宋体" w:cs="黑体"/>
                <w:szCs w:val="24"/>
              </w:rPr>
              <w:t>10</w:t>
            </w:r>
          </w:p>
        </w:tc>
        <w:tc>
          <w:tcPr>
            <w:tcW w:w="1155" w:type="dxa"/>
            <w:vAlign w:val="center"/>
          </w:tcPr>
          <w:p>
            <w:pPr>
              <w:spacing w:line="320" w:lineRule="exact"/>
              <w:jc w:val="center"/>
              <w:rPr>
                <w:rFonts w:ascii="Calibri" w:hAnsi="Calibri" w:eastAsia="宋体" w:cs="黑体"/>
                <w:szCs w:val="24"/>
              </w:rPr>
            </w:pPr>
            <w:r>
              <w:rPr>
                <w:rFonts w:hint="eastAsia" w:ascii="Calibri" w:hAnsi="Calibri" w:eastAsia="宋体" w:cs="黑体"/>
                <w:szCs w:val="24"/>
              </w:rPr>
              <w:t>9</w:t>
            </w:r>
          </w:p>
        </w:tc>
        <w:tc>
          <w:tcPr>
            <w:tcW w:w="2310" w:type="dxa"/>
            <w:vAlign w:val="center"/>
          </w:tcPr>
          <w:p>
            <w:pPr>
              <w:spacing w:line="320" w:lineRule="exact"/>
              <w:jc w:val="center"/>
              <w:rPr>
                <w:rFonts w:ascii="Calibri" w:hAnsi="Calibri" w:eastAsia="宋体" w:cs="黑体"/>
                <w:szCs w:val="24"/>
              </w:rPr>
            </w:pPr>
            <w:r>
              <w:rPr>
                <w:rFonts w:hint="eastAsia" w:ascii="Calibri" w:hAnsi="Calibri" w:eastAsia="宋体" w:cs="黑体"/>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spacing w:line="320" w:lineRule="exact"/>
              <w:jc w:val="center"/>
              <w:rPr>
                <w:rFonts w:ascii="Calibri" w:hAnsi="Calibri" w:eastAsia="宋体" w:cs="黑体"/>
                <w:szCs w:val="24"/>
              </w:rPr>
            </w:pPr>
            <w:r>
              <w:rPr>
                <w:rFonts w:hint="eastAsia" w:ascii="Calibri" w:hAnsi="Calibri" w:eastAsia="宋体" w:cs="黑体"/>
                <w:szCs w:val="24"/>
              </w:rPr>
              <w:t>十二</w:t>
            </w:r>
          </w:p>
        </w:tc>
        <w:tc>
          <w:tcPr>
            <w:tcW w:w="3255" w:type="dxa"/>
            <w:vAlign w:val="center"/>
          </w:tcPr>
          <w:p>
            <w:pPr>
              <w:spacing w:line="320" w:lineRule="exact"/>
              <w:ind w:left="2" w:hanging="2" w:hangingChars="1"/>
              <w:jc w:val="center"/>
              <w:rPr>
                <w:rFonts w:ascii="宋体" w:hAnsi="宋体" w:eastAsia="宋体" w:cs="黑体"/>
                <w:bCs/>
                <w:szCs w:val="24"/>
              </w:rPr>
            </w:pPr>
            <w:r>
              <w:rPr>
                <w:rFonts w:hint="eastAsia" w:ascii="宋体" w:hAnsi="宋体" w:eastAsia="宋体" w:cs="黑体"/>
                <w:bCs/>
                <w:szCs w:val="24"/>
              </w:rPr>
              <w:t>五代宋辽夏金</w:t>
            </w:r>
          </w:p>
        </w:tc>
        <w:tc>
          <w:tcPr>
            <w:tcW w:w="1050" w:type="dxa"/>
            <w:vAlign w:val="center"/>
          </w:tcPr>
          <w:p>
            <w:pPr>
              <w:spacing w:line="320" w:lineRule="exact"/>
              <w:ind w:firstLine="210" w:firstLineChars="100"/>
              <w:jc w:val="center"/>
              <w:rPr>
                <w:rFonts w:ascii="Calibri" w:hAnsi="Calibri" w:eastAsia="宋体" w:cs="黑体"/>
                <w:szCs w:val="24"/>
              </w:rPr>
            </w:pPr>
            <w:r>
              <w:rPr>
                <w:rFonts w:hint="eastAsia" w:ascii="Calibri" w:hAnsi="Calibri" w:eastAsia="宋体" w:cs="黑体"/>
                <w:szCs w:val="24"/>
              </w:rPr>
              <w:t>10</w:t>
            </w:r>
          </w:p>
        </w:tc>
        <w:tc>
          <w:tcPr>
            <w:tcW w:w="1155" w:type="dxa"/>
            <w:vAlign w:val="center"/>
          </w:tcPr>
          <w:p>
            <w:pPr>
              <w:spacing w:line="320" w:lineRule="exact"/>
              <w:jc w:val="center"/>
              <w:rPr>
                <w:rFonts w:ascii="Calibri" w:hAnsi="Calibri" w:eastAsia="宋体" w:cs="黑体"/>
                <w:szCs w:val="24"/>
              </w:rPr>
            </w:pPr>
            <w:r>
              <w:rPr>
                <w:rFonts w:hint="eastAsia" w:ascii="Calibri" w:hAnsi="Calibri" w:eastAsia="宋体" w:cs="黑体"/>
                <w:szCs w:val="24"/>
              </w:rPr>
              <w:t>9</w:t>
            </w:r>
          </w:p>
        </w:tc>
        <w:tc>
          <w:tcPr>
            <w:tcW w:w="2310" w:type="dxa"/>
            <w:vAlign w:val="center"/>
          </w:tcPr>
          <w:p>
            <w:pPr>
              <w:spacing w:line="320" w:lineRule="exact"/>
              <w:jc w:val="center"/>
              <w:rPr>
                <w:rFonts w:ascii="Calibri" w:hAnsi="Calibri" w:eastAsia="宋体" w:cs="黑体"/>
                <w:szCs w:val="24"/>
              </w:rPr>
            </w:pPr>
            <w:r>
              <w:rPr>
                <w:rFonts w:hint="eastAsia" w:ascii="Calibri" w:hAnsi="Calibri" w:eastAsia="宋体" w:cs="黑体"/>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spacing w:line="320" w:lineRule="exact"/>
              <w:jc w:val="center"/>
              <w:rPr>
                <w:rFonts w:ascii="Calibri" w:hAnsi="Calibri" w:eastAsia="宋体" w:cs="黑体"/>
                <w:szCs w:val="24"/>
              </w:rPr>
            </w:pPr>
            <w:r>
              <w:rPr>
                <w:rFonts w:hint="eastAsia" w:ascii="Calibri" w:hAnsi="Calibri" w:eastAsia="宋体" w:cs="黑体"/>
                <w:szCs w:val="24"/>
              </w:rPr>
              <w:t>十三</w:t>
            </w:r>
          </w:p>
        </w:tc>
        <w:tc>
          <w:tcPr>
            <w:tcW w:w="3255" w:type="dxa"/>
            <w:vAlign w:val="center"/>
          </w:tcPr>
          <w:p>
            <w:pPr>
              <w:spacing w:line="320" w:lineRule="exact"/>
              <w:ind w:left="2" w:hanging="2" w:hangingChars="1"/>
              <w:jc w:val="center"/>
              <w:rPr>
                <w:rFonts w:ascii="宋体" w:hAnsi="宋体" w:eastAsia="宋体" w:cs="黑体"/>
                <w:bCs/>
                <w:szCs w:val="24"/>
              </w:rPr>
            </w:pPr>
            <w:r>
              <w:rPr>
                <w:rFonts w:hint="eastAsia" w:ascii="宋体" w:hAnsi="宋体" w:eastAsia="宋体" w:cs="黑体"/>
                <w:bCs/>
                <w:szCs w:val="24"/>
              </w:rPr>
              <w:t>元朝</w:t>
            </w:r>
          </w:p>
        </w:tc>
        <w:tc>
          <w:tcPr>
            <w:tcW w:w="1050" w:type="dxa"/>
            <w:vAlign w:val="center"/>
          </w:tcPr>
          <w:p>
            <w:pPr>
              <w:spacing w:line="320" w:lineRule="exact"/>
              <w:ind w:firstLine="210" w:firstLineChars="100"/>
              <w:jc w:val="center"/>
              <w:rPr>
                <w:rFonts w:ascii="Calibri" w:hAnsi="Calibri" w:eastAsia="宋体" w:cs="黑体"/>
                <w:szCs w:val="24"/>
              </w:rPr>
            </w:pPr>
            <w:r>
              <w:rPr>
                <w:rFonts w:hint="eastAsia" w:ascii="Calibri" w:hAnsi="Calibri" w:eastAsia="宋体" w:cs="黑体"/>
                <w:szCs w:val="24"/>
              </w:rPr>
              <w:t>4</w:t>
            </w:r>
          </w:p>
        </w:tc>
        <w:tc>
          <w:tcPr>
            <w:tcW w:w="1155" w:type="dxa"/>
            <w:vAlign w:val="center"/>
          </w:tcPr>
          <w:p>
            <w:pPr>
              <w:spacing w:line="320" w:lineRule="exact"/>
              <w:jc w:val="center"/>
              <w:rPr>
                <w:rFonts w:ascii="Calibri" w:hAnsi="Calibri" w:eastAsia="宋体" w:cs="黑体"/>
                <w:szCs w:val="24"/>
              </w:rPr>
            </w:pPr>
            <w:r>
              <w:rPr>
                <w:rFonts w:hint="eastAsia" w:ascii="Calibri" w:hAnsi="Calibri" w:eastAsia="宋体" w:cs="黑体"/>
                <w:szCs w:val="24"/>
              </w:rPr>
              <w:t>4</w:t>
            </w:r>
          </w:p>
        </w:tc>
        <w:tc>
          <w:tcPr>
            <w:tcW w:w="2310" w:type="dxa"/>
            <w:vAlign w:val="center"/>
          </w:tcPr>
          <w:p>
            <w:pPr>
              <w:spacing w:line="320" w:lineRule="exact"/>
              <w:jc w:val="center"/>
              <w:rPr>
                <w:rFonts w:ascii="Calibri" w:hAnsi="Calibri" w:eastAsia="宋体" w:cs="黑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spacing w:line="320" w:lineRule="exact"/>
              <w:jc w:val="center"/>
              <w:rPr>
                <w:rFonts w:ascii="Calibri" w:hAnsi="Calibri" w:eastAsia="宋体" w:cs="黑体"/>
                <w:szCs w:val="24"/>
              </w:rPr>
            </w:pPr>
            <w:r>
              <w:rPr>
                <w:rFonts w:hint="eastAsia" w:ascii="Calibri" w:hAnsi="Calibri" w:eastAsia="宋体" w:cs="黑体"/>
                <w:szCs w:val="24"/>
              </w:rPr>
              <w:t>十四</w:t>
            </w:r>
          </w:p>
        </w:tc>
        <w:tc>
          <w:tcPr>
            <w:tcW w:w="3255" w:type="dxa"/>
            <w:vAlign w:val="center"/>
          </w:tcPr>
          <w:p>
            <w:pPr>
              <w:spacing w:line="320" w:lineRule="exact"/>
              <w:ind w:left="2" w:hanging="2" w:hangingChars="1"/>
              <w:jc w:val="center"/>
              <w:rPr>
                <w:rFonts w:ascii="宋体" w:hAnsi="宋体" w:eastAsia="宋体" w:cs="黑体"/>
                <w:bCs/>
                <w:szCs w:val="24"/>
              </w:rPr>
            </w:pPr>
            <w:r>
              <w:rPr>
                <w:rFonts w:hint="eastAsia" w:ascii="宋体" w:hAnsi="宋体" w:eastAsia="宋体" w:cs="黑体"/>
                <w:bCs/>
                <w:szCs w:val="24"/>
              </w:rPr>
              <w:t>明朝</w:t>
            </w:r>
          </w:p>
        </w:tc>
        <w:tc>
          <w:tcPr>
            <w:tcW w:w="1050" w:type="dxa"/>
            <w:vAlign w:val="center"/>
          </w:tcPr>
          <w:p>
            <w:pPr>
              <w:spacing w:line="320" w:lineRule="exact"/>
              <w:ind w:firstLine="210" w:firstLineChars="100"/>
              <w:jc w:val="center"/>
              <w:rPr>
                <w:rFonts w:ascii="Calibri" w:hAnsi="Calibri" w:eastAsia="宋体" w:cs="黑体"/>
                <w:szCs w:val="24"/>
              </w:rPr>
            </w:pPr>
            <w:r>
              <w:rPr>
                <w:rFonts w:hint="eastAsia" w:ascii="Calibri" w:hAnsi="Calibri" w:eastAsia="宋体" w:cs="黑体"/>
                <w:szCs w:val="24"/>
              </w:rPr>
              <w:t>6</w:t>
            </w:r>
          </w:p>
        </w:tc>
        <w:tc>
          <w:tcPr>
            <w:tcW w:w="1155" w:type="dxa"/>
            <w:vAlign w:val="center"/>
          </w:tcPr>
          <w:p>
            <w:pPr>
              <w:spacing w:line="320" w:lineRule="exact"/>
              <w:jc w:val="center"/>
              <w:rPr>
                <w:rFonts w:ascii="Calibri" w:hAnsi="Calibri" w:eastAsia="宋体" w:cs="黑体"/>
                <w:szCs w:val="24"/>
              </w:rPr>
            </w:pPr>
            <w:r>
              <w:rPr>
                <w:rFonts w:hint="eastAsia" w:ascii="Calibri" w:hAnsi="Calibri" w:eastAsia="宋体" w:cs="黑体"/>
                <w:szCs w:val="24"/>
              </w:rPr>
              <w:t>5</w:t>
            </w:r>
          </w:p>
        </w:tc>
        <w:tc>
          <w:tcPr>
            <w:tcW w:w="2310" w:type="dxa"/>
            <w:vAlign w:val="center"/>
          </w:tcPr>
          <w:p>
            <w:pPr>
              <w:spacing w:line="320" w:lineRule="exact"/>
              <w:jc w:val="center"/>
              <w:rPr>
                <w:rFonts w:ascii="Calibri" w:hAnsi="Calibri" w:eastAsia="宋体" w:cs="黑体"/>
                <w:szCs w:val="24"/>
              </w:rPr>
            </w:pPr>
            <w:r>
              <w:rPr>
                <w:rFonts w:hint="eastAsia" w:ascii="Calibri" w:hAnsi="Calibri" w:eastAsia="宋体" w:cs="黑体"/>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spacing w:line="320" w:lineRule="exact"/>
              <w:jc w:val="center"/>
              <w:rPr>
                <w:rFonts w:ascii="Calibri" w:hAnsi="Calibri" w:eastAsia="宋体" w:cs="黑体"/>
                <w:szCs w:val="24"/>
              </w:rPr>
            </w:pPr>
            <w:r>
              <w:rPr>
                <w:rFonts w:hint="eastAsia" w:ascii="Calibri" w:hAnsi="Calibri" w:eastAsia="宋体" w:cs="黑体"/>
                <w:szCs w:val="24"/>
              </w:rPr>
              <w:t>十五</w:t>
            </w:r>
          </w:p>
        </w:tc>
        <w:tc>
          <w:tcPr>
            <w:tcW w:w="3255" w:type="dxa"/>
            <w:vAlign w:val="center"/>
          </w:tcPr>
          <w:p>
            <w:pPr>
              <w:spacing w:line="320" w:lineRule="exact"/>
              <w:ind w:left="2" w:hanging="2" w:hangingChars="1"/>
              <w:jc w:val="center"/>
              <w:rPr>
                <w:rFonts w:ascii="宋体" w:hAnsi="宋体" w:eastAsia="宋体" w:cs="黑体"/>
                <w:bCs/>
                <w:szCs w:val="24"/>
              </w:rPr>
            </w:pPr>
            <w:r>
              <w:rPr>
                <w:rFonts w:hint="eastAsia" w:ascii="宋体" w:hAnsi="宋体" w:eastAsia="宋体" w:cs="黑体"/>
                <w:bCs/>
                <w:szCs w:val="24"/>
              </w:rPr>
              <w:t>清朝</w:t>
            </w:r>
          </w:p>
        </w:tc>
        <w:tc>
          <w:tcPr>
            <w:tcW w:w="1050" w:type="dxa"/>
            <w:vAlign w:val="center"/>
          </w:tcPr>
          <w:p>
            <w:pPr>
              <w:spacing w:line="320" w:lineRule="exact"/>
              <w:ind w:firstLine="210" w:firstLineChars="100"/>
              <w:jc w:val="center"/>
              <w:rPr>
                <w:rFonts w:ascii="Calibri" w:hAnsi="Calibri" w:eastAsia="宋体" w:cs="黑体"/>
                <w:szCs w:val="24"/>
              </w:rPr>
            </w:pPr>
            <w:r>
              <w:rPr>
                <w:rFonts w:hint="eastAsia" w:ascii="Calibri" w:hAnsi="Calibri" w:eastAsia="宋体" w:cs="黑体"/>
                <w:szCs w:val="24"/>
              </w:rPr>
              <w:t>6</w:t>
            </w:r>
          </w:p>
        </w:tc>
        <w:tc>
          <w:tcPr>
            <w:tcW w:w="1155" w:type="dxa"/>
            <w:vAlign w:val="center"/>
          </w:tcPr>
          <w:p>
            <w:pPr>
              <w:spacing w:line="320" w:lineRule="exact"/>
              <w:jc w:val="center"/>
              <w:rPr>
                <w:rFonts w:ascii="Calibri" w:hAnsi="Calibri" w:eastAsia="宋体" w:cs="黑体"/>
                <w:szCs w:val="24"/>
              </w:rPr>
            </w:pPr>
            <w:r>
              <w:rPr>
                <w:rFonts w:hint="eastAsia" w:ascii="Calibri" w:hAnsi="Calibri" w:eastAsia="宋体" w:cs="黑体"/>
                <w:szCs w:val="24"/>
              </w:rPr>
              <w:t>5</w:t>
            </w:r>
          </w:p>
        </w:tc>
        <w:tc>
          <w:tcPr>
            <w:tcW w:w="2310" w:type="dxa"/>
            <w:vAlign w:val="center"/>
          </w:tcPr>
          <w:p>
            <w:pPr>
              <w:spacing w:line="320" w:lineRule="exact"/>
              <w:jc w:val="center"/>
              <w:rPr>
                <w:rFonts w:ascii="Calibri" w:hAnsi="Calibri" w:eastAsia="宋体" w:cs="黑体"/>
                <w:szCs w:val="24"/>
              </w:rPr>
            </w:pPr>
            <w:r>
              <w:rPr>
                <w:rFonts w:hint="eastAsia" w:ascii="Calibri" w:hAnsi="Calibri" w:eastAsia="宋体" w:cs="黑体"/>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spacing w:line="320" w:lineRule="exact"/>
              <w:jc w:val="center"/>
              <w:rPr>
                <w:rFonts w:ascii="Calibri" w:hAnsi="Calibri" w:eastAsia="宋体" w:cs="黑体"/>
                <w:szCs w:val="24"/>
              </w:rPr>
            </w:pPr>
            <w:r>
              <w:rPr>
                <w:rFonts w:hint="eastAsia" w:ascii="Calibri" w:hAnsi="Calibri" w:eastAsia="宋体" w:cs="黑体"/>
                <w:szCs w:val="24"/>
              </w:rPr>
              <w:t>合计</w:t>
            </w:r>
          </w:p>
        </w:tc>
        <w:tc>
          <w:tcPr>
            <w:tcW w:w="3255" w:type="dxa"/>
            <w:vAlign w:val="center"/>
          </w:tcPr>
          <w:p>
            <w:pPr>
              <w:spacing w:line="320" w:lineRule="exact"/>
              <w:ind w:firstLine="840" w:firstLineChars="400"/>
              <w:jc w:val="center"/>
              <w:rPr>
                <w:rFonts w:ascii="Calibri" w:hAnsi="Calibri" w:eastAsia="宋体" w:cs="黑体"/>
                <w:szCs w:val="24"/>
              </w:rPr>
            </w:pPr>
          </w:p>
        </w:tc>
        <w:tc>
          <w:tcPr>
            <w:tcW w:w="1050" w:type="dxa"/>
            <w:vAlign w:val="center"/>
          </w:tcPr>
          <w:p>
            <w:pPr>
              <w:spacing w:line="320" w:lineRule="exact"/>
              <w:ind w:firstLine="210" w:firstLineChars="100"/>
              <w:jc w:val="center"/>
              <w:rPr>
                <w:rFonts w:ascii="Calibri" w:hAnsi="Calibri" w:eastAsia="宋体" w:cs="黑体"/>
                <w:szCs w:val="24"/>
              </w:rPr>
            </w:pPr>
            <w:r>
              <w:rPr>
                <w:rFonts w:hint="eastAsia" w:ascii="Calibri" w:hAnsi="Calibri" w:eastAsia="宋体" w:cs="黑体"/>
                <w:szCs w:val="24"/>
              </w:rPr>
              <w:t>72</w:t>
            </w:r>
          </w:p>
        </w:tc>
        <w:tc>
          <w:tcPr>
            <w:tcW w:w="1155" w:type="dxa"/>
            <w:vAlign w:val="center"/>
          </w:tcPr>
          <w:p>
            <w:pPr>
              <w:spacing w:line="320" w:lineRule="exact"/>
              <w:jc w:val="center"/>
              <w:rPr>
                <w:rFonts w:ascii="Calibri" w:hAnsi="Calibri" w:eastAsia="宋体" w:cs="黑体"/>
                <w:szCs w:val="24"/>
              </w:rPr>
            </w:pPr>
            <w:r>
              <w:rPr>
                <w:rFonts w:hint="eastAsia" w:ascii="Calibri" w:hAnsi="Calibri" w:eastAsia="宋体" w:cs="黑体"/>
                <w:szCs w:val="24"/>
              </w:rPr>
              <w:t>38</w:t>
            </w:r>
          </w:p>
        </w:tc>
        <w:tc>
          <w:tcPr>
            <w:tcW w:w="2310" w:type="dxa"/>
            <w:vAlign w:val="center"/>
          </w:tcPr>
          <w:p>
            <w:pPr>
              <w:spacing w:line="320" w:lineRule="exact"/>
              <w:jc w:val="center"/>
              <w:rPr>
                <w:rFonts w:ascii="Calibri" w:hAnsi="Calibri" w:eastAsia="宋体" w:cs="黑体"/>
                <w:szCs w:val="24"/>
              </w:rPr>
            </w:pPr>
            <w:r>
              <w:rPr>
                <w:rFonts w:hint="eastAsia" w:ascii="Calibri" w:hAnsi="Calibri" w:eastAsia="宋体" w:cs="黑体"/>
                <w:szCs w:val="24"/>
              </w:rPr>
              <w:t>10</w:t>
            </w:r>
          </w:p>
        </w:tc>
      </w:tr>
    </w:tbl>
    <w:p>
      <w:pPr>
        <w:spacing w:line="320" w:lineRule="exact"/>
        <w:ind w:firstLine="240" w:firstLineChars="100"/>
        <w:rPr>
          <w:rFonts w:ascii="Calibri" w:hAnsi="Calibri" w:eastAsia="宋体" w:cs="黑体"/>
          <w:sz w:val="24"/>
          <w:szCs w:val="24"/>
        </w:rPr>
      </w:pPr>
      <w:r>
        <w:rPr>
          <w:rFonts w:hint="eastAsia" w:ascii="Calibri" w:hAnsi="Calibri" w:eastAsia="宋体" w:cs="黑体"/>
          <w:b/>
          <w:sz w:val="24"/>
          <w:szCs w:val="24"/>
        </w:rPr>
        <w:t>（五）教学方式</w:t>
      </w:r>
    </w:p>
    <w:p>
      <w:pPr>
        <w:spacing w:line="360" w:lineRule="exact"/>
        <w:ind w:firstLine="420" w:firstLineChars="200"/>
        <w:jc w:val="left"/>
        <w:rPr>
          <w:rFonts w:ascii="Calibri" w:hAnsi="Calibri" w:eastAsia="宋体" w:cs="黑体"/>
          <w:szCs w:val="24"/>
        </w:rPr>
      </w:pPr>
      <w:r>
        <w:rPr>
          <w:rFonts w:hint="eastAsia" w:ascii="Calibri" w:hAnsi="Calibri" w:eastAsia="宋体" w:cs="黑体"/>
          <w:szCs w:val="24"/>
        </w:rPr>
        <w:t>主要以“研究型学习”课程教学法为主，采用研究、讨论、讲座等互动式教学法。要求学生按要求事先查阅相关的研究文献、课堂上经常交换、交流学习资源、提高学生的学习研究能力，实现教学相长的目的。</w:t>
      </w:r>
    </w:p>
    <w:p>
      <w:pPr>
        <w:ind w:firstLine="480" w:firstLineChars="200"/>
        <w:rPr>
          <w:rFonts w:hint="eastAsia" w:ascii="Calibri" w:hAnsi="Calibri" w:eastAsia="宋体" w:cs="黑体"/>
          <w:b/>
          <w:bCs/>
          <w:sz w:val="24"/>
          <w:szCs w:val="24"/>
          <w:lang w:eastAsia="zh-CN"/>
        </w:rPr>
      </w:pPr>
      <w:r>
        <w:rPr>
          <w:rFonts w:hint="eastAsia" w:ascii="Calibri" w:hAnsi="Calibri" w:eastAsia="宋体" w:cs="黑体"/>
          <w:b/>
          <w:bCs/>
          <w:sz w:val="24"/>
          <w:szCs w:val="24"/>
          <w:lang w:eastAsia="zh-CN"/>
        </w:rPr>
        <w:t>（六）考核方式</w:t>
      </w:r>
    </w:p>
    <w:p>
      <w:pPr>
        <w:ind w:firstLine="420" w:firstLineChars="200"/>
        <w:rPr>
          <w:rFonts w:ascii="Calibri" w:hAnsi="Calibri" w:eastAsia="宋体" w:cs="黑体"/>
          <w:szCs w:val="24"/>
        </w:rPr>
      </w:pPr>
      <w:r>
        <w:rPr>
          <w:rFonts w:hint="eastAsia" w:ascii="Calibri" w:hAnsi="Calibri" w:eastAsia="宋体" w:cs="黑体"/>
          <w:szCs w:val="24"/>
        </w:rPr>
        <w:t>本大纲在考核目标中，按照识记、领会、应用三个层次规定其应达到的能力层次要求。三个能力层次是递进等级关系。各能力层次的含义是：</w:t>
      </w:r>
    </w:p>
    <w:p>
      <w:pPr>
        <w:ind w:firstLine="420" w:firstLineChars="200"/>
        <w:rPr>
          <w:rFonts w:ascii="Calibri" w:hAnsi="Calibri" w:eastAsia="宋体" w:cs="黑体"/>
          <w:szCs w:val="24"/>
        </w:rPr>
      </w:pPr>
      <w:r>
        <w:rPr>
          <w:rFonts w:hint="eastAsia" w:ascii="Calibri" w:hAnsi="Calibri" w:eastAsia="宋体" w:cs="黑体"/>
          <w:szCs w:val="24"/>
        </w:rPr>
        <w:t>识记：能知道有关的名词、概念、知识的含义，并能正确认识和表达。是低层次的要求。</w:t>
      </w:r>
    </w:p>
    <w:p>
      <w:pPr>
        <w:ind w:firstLine="420" w:firstLineChars="200"/>
        <w:rPr>
          <w:rFonts w:ascii="Calibri" w:hAnsi="Calibri" w:eastAsia="宋体" w:cs="黑体"/>
          <w:szCs w:val="24"/>
        </w:rPr>
      </w:pPr>
      <w:r>
        <w:rPr>
          <w:rFonts w:hint="eastAsia" w:ascii="Calibri" w:hAnsi="Calibri" w:eastAsia="宋体" w:cs="黑体"/>
          <w:szCs w:val="24"/>
        </w:rPr>
        <w:t>领会：在识记的基础上，能全面把握基本概念、基本原理、基本方法，能掌握有关概念、原理、方法的区别与联系，是较高层次的要求。</w:t>
      </w:r>
    </w:p>
    <w:p>
      <w:pPr>
        <w:ind w:firstLine="420" w:firstLineChars="200"/>
        <w:rPr>
          <w:rFonts w:ascii="Calibri" w:hAnsi="Calibri" w:eastAsia="宋体" w:cs="黑体"/>
          <w:szCs w:val="24"/>
        </w:rPr>
      </w:pPr>
      <w:r>
        <w:rPr>
          <w:rFonts w:hint="eastAsia" w:ascii="Calibri" w:hAnsi="Calibri" w:eastAsia="宋体" w:cs="黑体"/>
          <w:szCs w:val="24"/>
        </w:rPr>
        <w:t>应用：在领会的基础上，能运用基本概念、基本原理、基本方法分析和解决有关的理论问题和实际问题。是最高层次的要求。</w:t>
      </w:r>
    </w:p>
    <w:p>
      <w:pPr>
        <w:spacing w:line="320" w:lineRule="exact"/>
        <w:ind w:firstLine="420" w:firstLineChars="200"/>
        <w:rPr>
          <w:rFonts w:ascii="Calibri" w:hAnsi="Calibri" w:eastAsia="宋体" w:cs="黑体"/>
          <w:szCs w:val="24"/>
        </w:rPr>
      </w:pPr>
      <w:r>
        <w:rPr>
          <w:rFonts w:hint="eastAsia" w:ascii="Calibri" w:hAnsi="Calibri" w:eastAsia="宋体" w:cs="黑体"/>
          <w:szCs w:val="24"/>
        </w:rPr>
        <w:t>本课程在试题中对不同能力层次要求的分数比例，识记占15%，领会占35%，应用占 50%。题型一般包括：单项选择题、多项选择题、名词解释题、辨析题、简答题、论述题、实务题。</w:t>
      </w:r>
    </w:p>
    <w:p>
      <w:pPr>
        <w:rPr>
          <w:rFonts w:ascii="Calibri" w:hAnsi="Calibri" w:eastAsia="宋体" w:cs="黑体"/>
          <w:szCs w:val="24"/>
        </w:rPr>
      </w:pPr>
    </w:p>
    <w:p>
      <w:pPr>
        <w:ind w:firstLine="480" w:firstLineChars="200"/>
        <w:rPr>
          <w:rFonts w:ascii="Calibri" w:hAnsi="Calibri" w:eastAsia="宋体" w:cs="黑体"/>
          <w:b/>
          <w:bCs/>
          <w:sz w:val="24"/>
          <w:szCs w:val="24"/>
        </w:rPr>
      </w:pPr>
      <w:r>
        <w:rPr>
          <w:rFonts w:hint="eastAsia" w:ascii="Calibri" w:hAnsi="Calibri" w:eastAsia="宋体" w:cs="黑体"/>
          <w:b/>
          <w:bCs/>
          <w:sz w:val="24"/>
          <w:szCs w:val="24"/>
        </w:rPr>
        <w:t>二、正文</w:t>
      </w:r>
    </w:p>
    <w:p>
      <w:pPr>
        <w:rPr>
          <w:rFonts w:ascii="Calibri" w:hAnsi="Calibri" w:eastAsia="宋体" w:cs="黑体"/>
          <w:szCs w:val="24"/>
        </w:rPr>
      </w:pPr>
    </w:p>
    <w:p>
      <w:pPr>
        <w:numPr>
          <w:ilvl w:val="0"/>
          <w:numId w:val="47"/>
        </w:numPr>
        <w:jc w:val="center"/>
        <w:rPr>
          <w:rFonts w:ascii="Calibri" w:hAnsi="Calibri" w:eastAsia="宋体" w:cs="黑体"/>
          <w:b/>
          <w:bCs/>
          <w:sz w:val="24"/>
          <w:szCs w:val="24"/>
        </w:rPr>
      </w:pPr>
      <w:r>
        <w:rPr>
          <w:rFonts w:hint="eastAsia" w:ascii="Calibri" w:hAnsi="Calibri" w:eastAsia="宋体" w:cs="黑体"/>
          <w:b/>
          <w:bCs/>
          <w:sz w:val="24"/>
          <w:szCs w:val="24"/>
        </w:rPr>
        <w:t>原始社会</w:t>
      </w:r>
    </w:p>
    <w:p>
      <w:pPr>
        <w:ind w:firstLine="420" w:firstLineChars="200"/>
        <w:rPr>
          <w:rFonts w:ascii="宋体" w:hAnsi="宋体" w:eastAsia="宋体" w:cs="宋体"/>
          <w:b/>
          <w:bCs/>
          <w:szCs w:val="24"/>
        </w:rPr>
      </w:pPr>
      <w:r>
        <w:rPr>
          <w:rFonts w:hint="eastAsia" w:ascii="宋体" w:hAnsi="宋体" w:eastAsia="宋体" w:cs="宋体"/>
          <w:b/>
          <w:bCs/>
          <w:szCs w:val="24"/>
        </w:rPr>
        <w:t>教学要点：</w:t>
      </w:r>
    </w:p>
    <w:p>
      <w:pPr>
        <w:ind w:firstLine="420" w:firstLineChars="200"/>
        <w:rPr>
          <w:rFonts w:ascii="宋体" w:hAnsi="宋体" w:eastAsia="宋体" w:cs="宋体"/>
          <w:szCs w:val="24"/>
        </w:rPr>
      </w:pPr>
      <w:r>
        <w:rPr>
          <w:rFonts w:hint="eastAsia" w:ascii="宋体" w:hAnsi="宋体" w:eastAsia="宋体" w:cs="宋体"/>
          <w:szCs w:val="24"/>
        </w:rPr>
        <w:t>1、猿人；早期智人；母系氏族社会；父系氏族社会介绍。</w:t>
      </w:r>
    </w:p>
    <w:p>
      <w:pPr>
        <w:ind w:firstLine="420" w:firstLineChars="200"/>
        <w:rPr>
          <w:rFonts w:ascii="宋体" w:hAnsi="宋体" w:eastAsia="宋体" w:cs="宋体"/>
          <w:szCs w:val="24"/>
        </w:rPr>
      </w:pPr>
      <w:r>
        <w:rPr>
          <w:rFonts w:hint="eastAsia" w:ascii="宋体" w:hAnsi="宋体" w:eastAsia="宋体" w:cs="宋体"/>
          <w:szCs w:val="24"/>
        </w:rPr>
        <w:t>2、家庭、私有制、阶级和国家的产生介绍。</w:t>
      </w:r>
    </w:p>
    <w:p>
      <w:pPr>
        <w:ind w:firstLine="420" w:firstLineChars="200"/>
        <w:rPr>
          <w:rFonts w:ascii="宋体" w:hAnsi="宋体" w:eastAsia="宋体" w:cs="宋体"/>
          <w:szCs w:val="24"/>
        </w:rPr>
      </w:pPr>
      <w:r>
        <w:rPr>
          <w:rFonts w:hint="eastAsia" w:ascii="宋体" w:hAnsi="宋体" w:eastAsia="宋体" w:cs="宋体"/>
          <w:b/>
          <w:bCs/>
          <w:szCs w:val="24"/>
        </w:rPr>
        <w:t>教学时数</w:t>
      </w:r>
      <w:r>
        <w:rPr>
          <w:rFonts w:hint="eastAsia" w:ascii="宋体" w:hAnsi="宋体" w:eastAsia="宋体" w:cs="宋体"/>
          <w:szCs w:val="24"/>
        </w:rPr>
        <w:t>：</w:t>
      </w:r>
    </w:p>
    <w:p>
      <w:pPr>
        <w:ind w:firstLine="420" w:firstLineChars="200"/>
        <w:rPr>
          <w:rFonts w:ascii="宋体" w:hAnsi="宋体" w:eastAsia="宋体" w:cs="宋体"/>
          <w:szCs w:val="24"/>
        </w:rPr>
      </w:pPr>
      <w:r>
        <w:rPr>
          <w:rFonts w:hint="eastAsia" w:ascii="宋体" w:hAnsi="宋体" w:eastAsia="宋体" w:cs="宋体"/>
          <w:szCs w:val="24"/>
        </w:rPr>
        <w:t>3学时</w:t>
      </w:r>
    </w:p>
    <w:p>
      <w:pPr>
        <w:ind w:firstLine="420" w:firstLineChars="200"/>
        <w:rPr>
          <w:rFonts w:ascii="宋体" w:hAnsi="宋体" w:eastAsia="宋体" w:cs="宋体"/>
          <w:b/>
          <w:bCs/>
          <w:szCs w:val="24"/>
        </w:rPr>
      </w:pPr>
      <w:r>
        <w:rPr>
          <w:rFonts w:hint="eastAsia" w:ascii="宋体" w:hAnsi="宋体" w:eastAsia="宋体" w:cs="宋体"/>
          <w:b/>
          <w:bCs/>
          <w:szCs w:val="24"/>
        </w:rPr>
        <w:t>教学内容；</w:t>
      </w:r>
    </w:p>
    <w:p>
      <w:pPr>
        <w:ind w:firstLine="420" w:firstLineChars="200"/>
        <w:rPr>
          <w:rFonts w:ascii="宋体" w:hAnsi="宋体" w:eastAsia="宋体" w:cs="宋体"/>
          <w:szCs w:val="24"/>
        </w:rPr>
      </w:pPr>
      <w:r>
        <w:rPr>
          <w:rFonts w:hint="eastAsia" w:ascii="宋体" w:hAnsi="宋体" w:eastAsia="宋体" w:cs="宋体"/>
          <w:szCs w:val="24"/>
        </w:rPr>
        <w:t>第一节中国历史的开端</w:t>
      </w:r>
    </w:p>
    <w:p>
      <w:pPr>
        <w:ind w:firstLine="420" w:firstLineChars="200"/>
        <w:rPr>
          <w:rFonts w:ascii="宋体" w:hAnsi="宋体" w:eastAsia="宋体" w:cs="宋体"/>
          <w:szCs w:val="24"/>
        </w:rPr>
      </w:pPr>
      <w:r>
        <w:rPr>
          <w:rFonts w:hint="eastAsia" w:ascii="宋体" w:hAnsi="宋体" w:eastAsia="宋体" w:cs="宋体"/>
          <w:szCs w:val="24"/>
        </w:rPr>
        <w:t>本节主要讲述猿人和早期智人的遗迹以及他们的社会生活。</w:t>
      </w:r>
    </w:p>
    <w:p>
      <w:pPr>
        <w:ind w:firstLine="420" w:firstLineChars="200"/>
        <w:rPr>
          <w:rFonts w:ascii="宋体" w:hAnsi="宋体" w:eastAsia="宋体" w:cs="宋体"/>
          <w:szCs w:val="24"/>
        </w:rPr>
      </w:pPr>
      <w:r>
        <w:rPr>
          <w:rFonts w:hint="eastAsia" w:ascii="宋体" w:hAnsi="宋体" w:eastAsia="宋体" w:cs="宋体"/>
          <w:szCs w:val="24"/>
        </w:rPr>
        <w:t>第二节 母系氏族公社</w:t>
      </w:r>
    </w:p>
    <w:p>
      <w:pPr>
        <w:ind w:firstLine="420" w:firstLineChars="200"/>
        <w:rPr>
          <w:rFonts w:ascii="宋体" w:hAnsi="宋体" w:eastAsia="宋体" w:cs="宋体"/>
          <w:szCs w:val="24"/>
        </w:rPr>
      </w:pPr>
      <w:r>
        <w:rPr>
          <w:rFonts w:hint="eastAsia" w:ascii="宋体" w:hAnsi="宋体" w:eastAsia="宋体" w:cs="宋体"/>
          <w:szCs w:val="24"/>
        </w:rPr>
        <w:t>本节主要讲述以下几方面的内容：新人与氏族公社的形成、母系氏族公社的传说和遗存、母系氏族公社繁荣时期的社会经济生活。</w:t>
      </w:r>
    </w:p>
    <w:p>
      <w:pPr>
        <w:ind w:firstLine="420" w:firstLineChars="200"/>
        <w:rPr>
          <w:rFonts w:ascii="宋体" w:hAnsi="宋体" w:eastAsia="宋体" w:cs="宋体"/>
          <w:szCs w:val="24"/>
        </w:rPr>
      </w:pPr>
      <w:r>
        <w:rPr>
          <w:rFonts w:hint="eastAsia" w:ascii="宋体" w:hAnsi="宋体" w:eastAsia="宋体" w:cs="宋体"/>
          <w:szCs w:val="24"/>
        </w:rPr>
        <w:t>第三节 父系氏族公社</w:t>
      </w:r>
    </w:p>
    <w:p>
      <w:pPr>
        <w:ind w:firstLine="420" w:firstLineChars="200"/>
        <w:rPr>
          <w:rFonts w:ascii="宋体" w:hAnsi="宋体" w:eastAsia="宋体" w:cs="宋体"/>
          <w:szCs w:val="24"/>
        </w:rPr>
      </w:pPr>
      <w:r>
        <w:rPr>
          <w:rFonts w:hint="eastAsia" w:ascii="宋体" w:hAnsi="宋体" w:eastAsia="宋体" w:cs="宋体"/>
          <w:szCs w:val="24"/>
        </w:rPr>
        <w:t>本节主要讲述以下几方面的内容：父系氏族社会的遗存、父系氏族公社的经济和文化艺术、家庭私有制的发展和部落战争、原始社会的解体。</w:t>
      </w:r>
    </w:p>
    <w:p>
      <w:pPr>
        <w:ind w:firstLine="420" w:firstLineChars="200"/>
        <w:rPr>
          <w:rFonts w:ascii="宋体" w:hAnsi="宋体" w:eastAsia="宋体" w:cs="宋体"/>
          <w:b/>
          <w:bCs/>
          <w:szCs w:val="24"/>
        </w:rPr>
      </w:pPr>
      <w:r>
        <w:rPr>
          <w:rFonts w:hint="eastAsia" w:ascii="宋体" w:hAnsi="宋体" w:eastAsia="宋体" w:cs="宋体"/>
          <w:b/>
          <w:bCs/>
          <w:szCs w:val="24"/>
        </w:rPr>
        <w:t>考核要求:</w:t>
      </w:r>
    </w:p>
    <w:p>
      <w:pPr>
        <w:ind w:firstLine="420" w:firstLineChars="200"/>
        <w:rPr>
          <w:rFonts w:ascii="宋体" w:hAnsi="宋体" w:eastAsia="宋体" w:cs="宋体"/>
          <w:szCs w:val="24"/>
        </w:rPr>
      </w:pPr>
      <w:r>
        <w:rPr>
          <w:rFonts w:hint="eastAsia" w:ascii="宋体" w:hAnsi="宋体" w:eastAsia="宋体" w:cs="宋体"/>
          <w:szCs w:val="24"/>
        </w:rPr>
        <w:t>1、识记 母系氏族社会、父系氏族社会相关概念。</w:t>
      </w:r>
    </w:p>
    <w:p>
      <w:pPr>
        <w:ind w:firstLine="420" w:firstLineChars="200"/>
        <w:rPr>
          <w:rFonts w:ascii="宋体" w:hAnsi="宋体" w:eastAsia="宋体" w:cs="宋体"/>
          <w:szCs w:val="24"/>
        </w:rPr>
      </w:pPr>
      <w:r>
        <w:rPr>
          <w:rFonts w:hint="eastAsia" w:ascii="宋体" w:hAnsi="宋体" w:eastAsia="宋体" w:cs="宋体"/>
          <w:szCs w:val="24"/>
        </w:rPr>
        <w:t>2、了解 猿人和早期智人的遗迹以及他们的社会生活状况；</w:t>
      </w:r>
    </w:p>
    <w:p>
      <w:pPr>
        <w:ind w:firstLine="420" w:firstLineChars="200"/>
        <w:rPr>
          <w:rFonts w:ascii="宋体" w:hAnsi="宋体" w:eastAsia="宋体" w:cs="宋体"/>
          <w:szCs w:val="24"/>
        </w:rPr>
      </w:pPr>
      <w:r>
        <w:rPr>
          <w:rFonts w:hint="eastAsia" w:ascii="宋体" w:hAnsi="宋体" w:eastAsia="宋体" w:cs="宋体"/>
          <w:szCs w:val="24"/>
        </w:rPr>
        <w:t xml:space="preserve">        我国境内主要发现的古人类；</w:t>
      </w:r>
    </w:p>
    <w:p>
      <w:pPr>
        <w:ind w:firstLine="420" w:firstLineChars="200"/>
        <w:rPr>
          <w:rFonts w:ascii="宋体" w:hAnsi="宋体" w:eastAsia="宋体" w:cs="宋体"/>
          <w:szCs w:val="24"/>
        </w:rPr>
      </w:pPr>
      <w:r>
        <w:rPr>
          <w:rFonts w:hint="eastAsia" w:ascii="宋体" w:hAnsi="宋体" w:eastAsia="宋体" w:cs="宋体"/>
          <w:szCs w:val="24"/>
        </w:rPr>
        <w:t xml:space="preserve">        北京人化石的发现和研究的科学意义。</w:t>
      </w:r>
    </w:p>
    <w:p>
      <w:pPr>
        <w:ind w:firstLine="420" w:firstLineChars="200"/>
        <w:rPr>
          <w:rFonts w:ascii="宋体" w:hAnsi="宋体" w:eastAsia="宋体" w:cs="宋体"/>
          <w:szCs w:val="24"/>
        </w:rPr>
      </w:pPr>
      <w:r>
        <w:rPr>
          <w:rFonts w:hint="eastAsia" w:ascii="宋体" w:hAnsi="宋体" w:eastAsia="宋体" w:cs="宋体"/>
          <w:szCs w:val="24"/>
        </w:rPr>
        <w:t>3、掌握 新人与氏族公社形成的过程和关键的时期；</w:t>
      </w:r>
    </w:p>
    <w:p>
      <w:pPr>
        <w:ind w:firstLine="420" w:firstLineChars="200"/>
        <w:rPr>
          <w:rFonts w:ascii="宋体" w:hAnsi="宋体" w:eastAsia="宋体" w:cs="宋体"/>
          <w:szCs w:val="24"/>
        </w:rPr>
      </w:pPr>
      <w:r>
        <w:rPr>
          <w:rFonts w:hint="eastAsia" w:ascii="宋体" w:hAnsi="宋体" w:eastAsia="宋体" w:cs="宋体"/>
          <w:szCs w:val="24"/>
        </w:rPr>
        <w:t xml:space="preserve">        我国新石器时代的主要文化类型及其分布情况；</w:t>
      </w:r>
    </w:p>
    <w:p>
      <w:pPr>
        <w:ind w:firstLine="420" w:firstLineChars="200"/>
        <w:rPr>
          <w:rFonts w:ascii="宋体" w:hAnsi="宋体" w:eastAsia="宋体" w:cs="宋体"/>
          <w:szCs w:val="24"/>
        </w:rPr>
      </w:pPr>
      <w:r>
        <w:rPr>
          <w:rFonts w:hint="eastAsia" w:ascii="宋体" w:hAnsi="宋体" w:eastAsia="宋体" w:cs="宋体"/>
          <w:szCs w:val="24"/>
        </w:rPr>
        <w:t xml:space="preserve">        母系氏族公社时期的农业、手工业的发展状况；</w:t>
      </w:r>
    </w:p>
    <w:p>
      <w:pPr>
        <w:ind w:firstLine="420" w:firstLineChars="200"/>
        <w:rPr>
          <w:rFonts w:ascii="宋体" w:hAnsi="宋体" w:eastAsia="宋体" w:cs="宋体"/>
          <w:szCs w:val="24"/>
        </w:rPr>
      </w:pPr>
      <w:r>
        <w:rPr>
          <w:rFonts w:hint="eastAsia" w:ascii="宋体" w:hAnsi="宋体" w:eastAsia="宋体" w:cs="宋体"/>
          <w:szCs w:val="24"/>
        </w:rPr>
        <w:t xml:space="preserve">        我国原始社会解体的原因。</w:t>
      </w:r>
    </w:p>
    <w:p>
      <w:pPr>
        <w:ind w:firstLine="420" w:firstLineChars="200"/>
        <w:rPr>
          <w:rFonts w:ascii="宋体" w:hAnsi="宋体" w:eastAsia="宋体" w:cs="宋体"/>
          <w:szCs w:val="24"/>
        </w:rPr>
      </w:pPr>
      <w:r>
        <w:rPr>
          <w:rFonts w:hint="eastAsia" w:ascii="宋体" w:hAnsi="宋体" w:eastAsia="宋体" w:cs="宋体"/>
          <w:szCs w:val="24"/>
        </w:rPr>
        <w:t>4、运用 通过本章知识学习了解古代信息发掘的基本方法，了解考古学的基本知识，为今后涉及考古发掘类知识的学习奠定良好的基础。</w:t>
      </w:r>
    </w:p>
    <w:p>
      <w:pPr>
        <w:rPr>
          <w:rFonts w:ascii="Calibri" w:hAnsi="Calibri" w:eastAsia="宋体" w:cs="黑体"/>
          <w:b/>
          <w:bCs/>
          <w:sz w:val="24"/>
          <w:szCs w:val="24"/>
        </w:rPr>
      </w:pPr>
    </w:p>
    <w:p>
      <w:pPr>
        <w:jc w:val="center"/>
        <w:rPr>
          <w:rFonts w:ascii="Calibri" w:hAnsi="Calibri" w:eastAsia="宋体" w:cs="黑体"/>
          <w:b/>
          <w:bCs/>
          <w:sz w:val="24"/>
          <w:szCs w:val="24"/>
        </w:rPr>
      </w:pPr>
    </w:p>
    <w:p>
      <w:pPr>
        <w:jc w:val="center"/>
        <w:rPr>
          <w:rFonts w:ascii="Calibri" w:hAnsi="Calibri" w:eastAsia="宋体" w:cs="黑体"/>
          <w:szCs w:val="24"/>
        </w:rPr>
      </w:pPr>
      <w:r>
        <w:rPr>
          <w:rFonts w:hint="eastAsia" w:ascii="Calibri" w:hAnsi="Calibri" w:eastAsia="宋体" w:cs="黑体"/>
          <w:b/>
          <w:bCs/>
          <w:sz w:val="24"/>
          <w:szCs w:val="24"/>
        </w:rPr>
        <w:t>第二章 夏商奴隶制国家的建立</w:t>
      </w:r>
      <w:r>
        <w:rPr>
          <w:rFonts w:hint="eastAsia" w:ascii="Calibri" w:hAnsi="Calibri" w:eastAsia="宋体" w:cs="黑体"/>
          <w:szCs w:val="24"/>
        </w:rPr>
        <w:br w:type="textWrapping"/>
      </w:r>
    </w:p>
    <w:p>
      <w:pPr>
        <w:ind w:left="239" w:leftChars="114" w:firstLine="210" w:firstLineChars="100"/>
        <w:jc w:val="left"/>
        <w:rPr>
          <w:rFonts w:ascii="宋体" w:hAnsi="宋体" w:eastAsia="宋体" w:cs="宋体"/>
          <w:b/>
          <w:bCs/>
          <w:szCs w:val="21"/>
        </w:rPr>
      </w:pPr>
      <w:r>
        <w:rPr>
          <w:rFonts w:hint="eastAsia" w:ascii="宋体" w:hAnsi="宋体" w:eastAsia="宋体" w:cs="宋体"/>
          <w:b/>
          <w:bCs/>
          <w:szCs w:val="21"/>
        </w:rPr>
        <w:t>教学要点:</w:t>
      </w:r>
    </w:p>
    <w:p>
      <w:pPr>
        <w:ind w:left="239" w:leftChars="114" w:firstLine="210" w:firstLineChars="100"/>
        <w:jc w:val="left"/>
        <w:rPr>
          <w:rFonts w:ascii="宋体" w:hAnsi="Courier New" w:eastAsia="宋体" w:cs="Courier New"/>
          <w:szCs w:val="21"/>
        </w:rPr>
      </w:pPr>
      <w:r>
        <w:rPr>
          <w:rFonts w:hint="eastAsia" w:ascii="宋体" w:hAnsi="Courier New" w:eastAsia="宋体" w:cs="Courier New"/>
          <w:szCs w:val="21"/>
        </w:rPr>
        <w:t>1、夏朝的经济和文化；少康失国到少康中兴；盘庚迁殷到武丁开拓；</w:t>
      </w:r>
    </w:p>
    <w:p>
      <w:pPr>
        <w:ind w:left="420" w:leftChars="200"/>
        <w:jc w:val="left"/>
        <w:rPr>
          <w:rFonts w:ascii="宋体" w:hAnsi="Courier New" w:eastAsia="宋体" w:cs="Courier New"/>
          <w:b/>
          <w:bCs/>
          <w:szCs w:val="21"/>
        </w:rPr>
      </w:pPr>
      <w:r>
        <w:rPr>
          <w:rFonts w:hint="eastAsia" w:ascii="宋体" w:hAnsi="Courier New" w:eastAsia="宋体" w:cs="Courier New"/>
          <w:szCs w:val="21"/>
        </w:rPr>
        <w:t>2、商朝的统治机构商朝青铜工艺的高度发展；商朝科学文化的发展。</w:t>
      </w:r>
      <w:r>
        <w:rPr>
          <w:rFonts w:hint="eastAsia" w:ascii="宋体" w:hAnsi="Courier New" w:eastAsia="宋体" w:cs="Courier New"/>
          <w:szCs w:val="21"/>
        </w:rPr>
        <w:br w:type="textWrapping"/>
      </w:r>
      <w:r>
        <w:rPr>
          <w:rFonts w:hint="eastAsia" w:ascii="宋体" w:hAnsi="Courier New" w:eastAsia="宋体" w:cs="Courier New"/>
          <w:szCs w:val="21"/>
        </w:rPr>
        <w:t>3、夏朝和商朝的阶级结构和国家制度</w:t>
      </w:r>
      <w:r>
        <w:rPr>
          <w:rFonts w:hint="eastAsia" w:ascii="宋体" w:hAnsi="Courier New" w:eastAsia="宋体" w:cs="Courier New"/>
          <w:szCs w:val="21"/>
        </w:rPr>
        <w:br w:type="textWrapping"/>
      </w:r>
      <w:r>
        <w:rPr>
          <w:rFonts w:hint="eastAsia" w:ascii="宋体" w:hAnsi="Courier New" w:eastAsia="宋体" w:cs="Courier New"/>
          <w:b/>
          <w:bCs/>
          <w:szCs w:val="21"/>
        </w:rPr>
        <w:t>教学时数：</w:t>
      </w:r>
    </w:p>
    <w:p>
      <w:pPr>
        <w:ind w:left="420" w:leftChars="200"/>
        <w:jc w:val="left"/>
        <w:rPr>
          <w:rFonts w:ascii="宋体" w:hAnsi="Courier New" w:eastAsia="宋体" w:cs="Courier New"/>
          <w:b/>
          <w:bCs/>
          <w:szCs w:val="21"/>
        </w:rPr>
      </w:pPr>
      <w:r>
        <w:rPr>
          <w:rFonts w:hint="eastAsia" w:ascii="宋体" w:hAnsi="Courier New" w:eastAsia="宋体" w:cs="Courier New"/>
          <w:szCs w:val="21"/>
        </w:rPr>
        <w:t>3学时</w:t>
      </w:r>
    </w:p>
    <w:p>
      <w:pPr>
        <w:ind w:firstLine="420" w:firstLineChars="200"/>
        <w:jc w:val="left"/>
        <w:rPr>
          <w:rFonts w:ascii="宋体" w:hAnsi="宋体" w:eastAsia="宋体" w:cs="宋体"/>
          <w:b/>
          <w:bCs/>
          <w:szCs w:val="21"/>
        </w:rPr>
      </w:pPr>
      <w:r>
        <w:rPr>
          <w:rFonts w:hint="eastAsia" w:ascii="宋体" w:hAnsi="宋体" w:eastAsia="宋体" w:cs="宋体"/>
          <w:b/>
          <w:bCs/>
          <w:szCs w:val="21"/>
        </w:rPr>
        <w:t>教学内容:</w:t>
      </w:r>
    </w:p>
    <w:p>
      <w:pPr>
        <w:ind w:firstLine="420" w:firstLineChars="200"/>
        <w:rPr>
          <w:rFonts w:ascii="Calibri" w:hAnsi="Calibri" w:eastAsia="宋体" w:cs="黑体"/>
          <w:szCs w:val="24"/>
        </w:rPr>
      </w:pPr>
      <w:r>
        <w:rPr>
          <w:rFonts w:hint="eastAsia" w:ascii="Calibri" w:hAnsi="Calibri" w:eastAsia="宋体" w:cs="黑体"/>
          <w:szCs w:val="24"/>
        </w:rPr>
        <w:t>第一节夏朝奴隶制国家的建立</w:t>
      </w:r>
    </w:p>
    <w:p>
      <w:pPr>
        <w:ind w:firstLine="420" w:firstLineChars="200"/>
        <w:rPr>
          <w:rFonts w:ascii="Calibri" w:hAnsi="Calibri" w:eastAsia="宋体" w:cs="黑体"/>
          <w:szCs w:val="24"/>
        </w:rPr>
      </w:pPr>
      <w:r>
        <w:rPr>
          <w:rFonts w:hint="eastAsia" w:ascii="Calibri" w:hAnsi="Calibri" w:eastAsia="宋体" w:cs="黑体"/>
          <w:szCs w:val="24"/>
        </w:rPr>
        <w:t>本节主要讲述夏族的兴起和夏王朝的建立、早期国家机构的建立、夏朝的经济和文化、夏朝的兴衰。</w:t>
      </w:r>
    </w:p>
    <w:p>
      <w:pPr>
        <w:ind w:firstLine="420" w:firstLineChars="200"/>
        <w:rPr>
          <w:rFonts w:ascii="Calibri" w:hAnsi="Calibri" w:eastAsia="宋体" w:cs="黑体"/>
          <w:szCs w:val="24"/>
        </w:rPr>
      </w:pPr>
      <w:r>
        <w:rPr>
          <w:rFonts w:hint="eastAsia" w:ascii="Calibri" w:hAnsi="Calibri" w:eastAsia="宋体" w:cs="黑体"/>
          <w:szCs w:val="24"/>
        </w:rPr>
        <w:t>第二节商朝奴隶制国家的发展</w:t>
      </w:r>
    </w:p>
    <w:p>
      <w:pPr>
        <w:ind w:firstLine="420" w:firstLineChars="200"/>
        <w:rPr>
          <w:rFonts w:ascii="Calibri" w:hAnsi="Calibri" w:eastAsia="宋体" w:cs="黑体"/>
          <w:szCs w:val="24"/>
        </w:rPr>
      </w:pPr>
      <w:r>
        <w:rPr>
          <w:rFonts w:hint="eastAsia" w:ascii="Calibri" w:hAnsi="Calibri" w:eastAsia="宋体" w:cs="黑体"/>
          <w:szCs w:val="24"/>
        </w:rPr>
        <w:t>本节主要讲述商族的兴起和商王朝的建立、商朝的兴衰、国家机构的发展、商朝社会经济和文化。</w:t>
      </w:r>
    </w:p>
    <w:p>
      <w:pPr>
        <w:jc w:val="left"/>
        <w:rPr>
          <w:rFonts w:ascii="宋体" w:hAnsi="宋体" w:eastAsia="宋体" w:cs="宋体"/>
          <w:szCs w:val="21"/>
        </w:rPr>
      </w:pPr>
      <w:r>
        <w:rPr>
          <w:rFonts w:hint="eastAsia" w:ascii="宋体" w:hAnsi="宋体" w:eastAsia="宋体" w:cs="宋体"/>
          <w:b/>
          <w:bCs/>
          <w:szCs w:val="21"/>
        </w:rPr>
        <w:t>考核要求:</w:t>
      </w:r>
      <w:r>
        <w:rPr>
          <w:rFonts w:hint="eastAsia" w:ascii="宋体" w:hAnsi="宋体" w:eastAsia="宋体" w:cs="宋体"/>
          <w:szCs w:val="21"/>
        </w:rPr>
        <w:br w:type="textWrapping"/>
      </w:r>
      <w:r>
        <w:rPr>
          <w:rFonts w:hint="eastAsia" w:ascii="宋体" w:hAnsi="宋体" w:eastAsia="宋体" w:cs="宋体"/>
          <w:szCs w:val="21"/>
        </w:rPr>
        <w:t xml:space="preserve">    1、了解 </w:t>
      </w:r>
      <w:r>
        <w:rPr>
          <w:rFonts w:hint="eastAsia" w:ascii="宋体" w:hAnsi="宋体" w:eastAsia="宋体" w:cs="宋体"/>
          <w:szCs w:val="24"/>
        </w:rPr>
        <w:t>商朝的青铜手工业的发展及代表作品。</w:t>
      </w:r>
    </w:p>
    <w:p>
      <w:pPr>
        <w:ind w:firstLine="420" w:firstLineChars="200"/>
        <w:jc w:val="left"/>
        <w:rPr>
          <w:rFonts w:ascii="宋体" w:hAnsi="宋体" w:eastAsia="宋体" w:cs="宋体"/>
          <w:szCs w:val="24"/>
        </w:rPr>
      </w:pPr>
      <w:r>
        <w:rPr>
          <w:rFonts w:hint="eastAsia" w:ascii="宋体" w:hAnsi="宋体" w:eastAsia="宋体" w:cs="宋体"/>
          <w:szCs w:val="21"/>
        </w:rPr>
        <w:t xml:space="preserve">2、掌握 </w:t>
      </w:r>
      <w:r>
        <w:rPr>
          <w:rFonts w:hint="eastAsia" w:ascii="宋体" w:hAnsi="宋体" w:eastAsia="宋体" w:cs="宋体"/>
          <w:szCs w:val="24"/>
        </w:rPr>
        <w:t>夏朝的经济和文化；</w:t>
      </w:r>
    </w:p>
    <w:p>
      <w:pPr>
        <w:ind w:firstLine="420" w:firstLineChars="200"/>
        <w:jc w:val="left"/>
        <w:rPr>
          <w:rFonts w:ascii="宋体" w:hAnsi="宋体" w:eastAsia="宋体" w:cs="宋体"/>
          <w:szCs w:val="24"/>
        </w:rPr>
      </w:pPr>
      <w:r>
        <w:rPr>
          <w:rFonts w:hint="eastAsia" w:ascii="宋体" w:hAnsi="宋体" w:eastAsia="宋体" w:cs="宋体"/>
          <w:szCs w:val="24"/>
        </w:rPr>
        <w:t xml:space="preserve">        盘庚迁殷的原因和意义，从盘庚迁殷到武丁开拓的疆域及王朝发展变迁；</w:t>
      </w:r>
    </w:p>
    <w:p>
      <w:pPr>
        <w:ind w:left="420" w:leftChars="200"/>
        <w:jc w:val="left"/>
        <w:rPr>
          <w:rFonts w:ascii="宋体" w:hAnsi="宋体" w:eastAsia="宋体" w:cs="宋体"/>
          <w:szCs w:val="24"/>
        </w:rPr>
      </w:pPr>
      <w:r>
        <w:rPr>
          <w:rFonts w:hint="eastAsia" w:ascii="宋体" w:hAnsi="宋体" w:eastAsia="宋体" w:cs="宋体"/>
          <w:szCs w:val="24"/>
        </w:rPr>
        <w:t xml:space="preserve">        夏朝是我国奴隶制国家的确立时期的原因和依据。</w:t>
      </w:r>
    </w:p>
    <w:p>
      <w:pPr>
        <w:ind w:left="420" w:leftChars="200"/>
        <w:jc w:val="left"/>
        <w:rPr>
          <w:rFonts w:ascii="宋体" w:hAnsi="宋体" w:eastAsia="宋体" w:cs="宋体"/>
          <w:szCs w:val="24"/>
        </w:rPr>
      </w:pPr>
      <w:r>
        <w:rPr>
          <w:rFonts w:hint="eastAsia" w:ascii="宋体" w:hAnsi="宋体" w:eastAsia="宋体" w:cs="宋体"/>
          <w:szCs w:val="24"/>
        </w:rPr>
        <w:t>3、运用 了解商朝文字的特点，分析中国古代文字的创造对于人类社会发展的重大意义。</w:t>
      </w:r>
    </w:p>
    <w:p>
      <w:pPr>
        <w:jc w:val="center"/>
        <w:rPr>
          <w:rFonts w:ascii="Calibri" w:hAnsi="Calibri" w:eastAsia="宋体" w:cs="黑体"/>
          <w:szCs w:val="24"/>
        </w:rPr>
      </w:pPr>
    </w:p>
    <w:p>
      <w:pPr>
        <w:jc w:val="center"/>
        <w:rPr>
          <w:rFonts w:ascii="Calibri" w:hAnsi="Calibri" w:eastAsia="宋体" w:cs="黑体"/>
          <w:szCs w:val="24"/>
        </w:rPr>
      </w:pPr>
      <w:r>
        <w:rPr>
          <w:rFonts w:hint="eastAsia" w:ascii="Calibri" w:hAnsi="Calibri" w:eastAsia="宋体" w:cs="黑体"/>
          <w:b/>
          <w:bCs/>
          <w:sz w:val="24"/>
          <w:szCs w:val="24"/>
        </w:rPr>
        <w:t>第三章 西周奴隶社会的进一步发展</w:t>
      </w:r>
      <w:r>
        <w:rPr>
          <w:rFonts w:hint="eastAsia" w:ascii="Calibri" w:hAnsi="Calibri" w:eastAsia="宋体" w:cs="黑体"/>
          <w:b/>
          <w:bCs/>
          <w:sz w:val="24"/>
          <w:szCs w:val="24"/>
        </w:rPr>
        <w:br w:type="textWrapping"/>
      </w:r>
    </w:p>
    <w:p>
      <w:pPr>
        <w:ind w:firstLine="420" w:firstLineChars="200"/>
        <w:rPr>
          <w:rFonts w:ascii="宋体" w:hAnsi="宋体" w:eastAsia="宋体" w:cs="宋体"/>
          <w:b/>
          <w:bCs/>
          <w:szCs w:val="24"/>
        </w:rPr>
      </w:pPr>
      <w:r>
        <w:rPr>
          <w:rFonts w:hint="eastAsia" w:ascii="宋体" w:hAnsi="宋体" w:eastAsia="宋体" w:cs="宋体"/>
          <w:b/>
          <w:bCs/>
          <w:szCs w:val="24"/>
        </w:rPr>
        <w:t>教学要点:</w:t>
      </w:r>
    </w:p>
    <w:p>
      <w:pPr>
        <w:ind w:firstLine="420" w:firstLineChars="200"/>
        <w:rPr>
          <w:rFonts w:ascii="宋体" w:hAnsi="宋体" w:eastAsia="宋体" w:cs="宋体"/>
          <w:szCs w:val="24"/>
        </w:rPr>
      </w:pPr>
      <w:r>
        <w:rPr>
          <w:rFonts w:hint="eastAsia" w:ascii="宋体" w:hAnsi="宋体" w:eastAsia="宋体" w:cs="宋体"/>
          <w:szCs w:val="24"/>
        </w:rPr>
        <w:t>1、分封制和宗法制的发展；井田制的发展；西周的官僚机构和政治制度；国人暴动。</w:t>
      </w:r>
    </w:p>
    <w:p>
      <w:pPr>
        <w:ind w:firstLine="420" w:firstLineChars="200"/>
        <w:rPr>
          <w:rFonts w:ascii="宋体" w:hAnsi="宋体" w:eastAsia="宋体" w:cs="宋体"/>
          <w:szCs w:val="24"/>
        </w:rPr>
      </w:pPr>
      <w:r>
        <w:rPr>
          <w:rFonts w:hint="eastAsia" w:ascii="宋体" w:hAnsi="宋体" w:eastAsia="宋体" w:cs="宋体"/>
          <w:szCs w:val="24"/>
        </w:rPr>
        <w:t>2、西周敬天保民思想的形成；朴素唯物主义思想的萌芽；西周社会性质。</w:t>
      </w:r>
    </w:p>
    <w:p>
      <w:pPr>
        <w:ind w:firstLine="420" w:firstLineChars="200"/>
        <w:rPr>
          <w:rFonts w:ascii="宋体" w:hAnsi="宋体" w:eastAsia="宋体" w:cs="宋体"/>
          <w:b/>
          <w:bCs/>
          <w:szCs w:val="24"/>
        </w:rPr>
      </w:pPr>
      <w:r>
        <w:rPr>
          <w:rFonts w:hint="eastAsia" w:ascii="宋体" w:hAnsi="宋体" w:eastAsia="宋体" w:cs="宋体"/>
          <w:b/>
          <w:bCs/>
          <w:szCs w:val="24"/>
        </w:rPr>
        <w:t>教学时数：</w:t>
      </w:r>
    </w:p>
    <w:p>
      <w:pPr>
        <w:ind w:firstLine="420" w:firstLineChars="200"/>
        <w:rPr>
          <w:rFonts w:ascii="宋体" w:hAnsi="宋体" w:eastAsia="宋体" w:cs="宋体"/>
          <w:szCs w:val="24"/>
        </w:rPr>
      </w:pPr>
      <w:r>
        <w:rPr>
          <w:rFonts w:hint="eastAsia" w:ascii="宋体" w:hAnsi="宋体" w:eastAsia="宋体" w:cs="宋体"/>
          <w:szCs w:val="24"/>
        </w:rPr>
        <w:t>3学时</w:t>
      </w:r>
    </w:p>
    <w:p>
      <w:pPr>
        <w:ind w:firstLine="420" w:firstLineChars="200"/>
        <w:rPr>
          <w:rFonts w:ascii="宋体" w:hAnsi="宋体" w:eastAsia="宋体" w:cs="宋体"/>
          <w:b/>
          <w:bCs/>
          <w:szCs w:val="24"/>
        </w:rPr>
      </w:pPr>
      <w:r>
        <w:rPr>
          <w:rFonts w:hint="eastAsia" w:ascii="宋体" w:hAnsi="宋体" w:eastAsia="宋体" w:cs="宋体"/>
          <w:b/>
          <w:bCs/>
          <w:szCs w:val="24"/>
        </w:rPr>
        <w:t>教学内容:</w:t>
      </w:r>
    </w:p>
    <w:p>
      <w:pPr>
        <w:ind w:firstLine="420" w:firstLineChars="200"/>
        <w:rPr>
          <w:rFonts w:ascii="宋体" w:hAnsi="宋体" w:eastAsia="宋体" w:cs="宋体"/>
          <w:szCs w:val="24"/>
        </w:rPr>
      </w:pPr>
      <w:r>
        <w:rPr>
          <w:rFonts w:hint="eastAsia" w:ascii="宋体" w:hAnsi="宋体" w:eastAsia="宋体" w:cs="宋体"/>
          <w:szCs w:val="24"/>
        </w:rPr>
        <w:t>第一节 西周奴隶制国家的强化</w:t>
      </w:r>
    </w:p>
    <w:p>
      <w:pPr>
        <w:ind w:firstLine="420" w:firstLineChars="200"/>
        <w:rPr>
          <w:rFonts w:ascii="宋体" w:hAnsi="宋体" w:eastAsia="宋体" w:cs="宋体"/>
          <w:szCs w:val="24"/>
        </w:rPr>
      </w:pPr>
      <w:r>
        <w:rPr>
          <w:rFonts w:hint="eastAsia" w:ascii="宋体" w:hAnsi="宋体" w:eastAsia="宋体" w:cs="宋体"/>
          <w:szCs w:val="24"/>
        </w:rPr>
        <w:t>本节主要讲述周族的兴起和周王朝的建立、周初大分封和宗法制的发展、井田制的发展、西周的官僚机构和政治制度。</w:t>
      </w:r>
    </w:p>
    <w:p>
      <w:pPr>
        <w:ind w:firstLine="420" w:firstLineChars="200"/>
        <w:rPr>
          <w:rFonts w:ascii="宋体" w:hAnsi="宋体" w:eastAsia="宋体" w:cs="宋体"/>
          <w:szCs w:val="24"/>
        </w:rPr>
      </w:pPr>
      <w:r>
        <w:rPr>
          <w:rFonts w:hint="eastAsia" w:ascii="宋体" w:hAnsi="宋体" w:eastAsia="宋体" w:cs="宋体"/>
          <w:szCs w:val="24"/>
        </w:rPr>
        <w:t>第二节 西周社会经济、文化和社会生活</w:t>
      </w:r>
    </w:p>
    <w:p>
      <w:pPr>
        <w:ind w:firstLine="420" w:firstLineChars="200"/>
        <w:rPr>
          <w:rFonts w:ascii="宋体" w:hAnsi="宋体" w:eastAsia="宋体" w:cs="宋体"/>
          <w:szCs w:val="24"/>
        </w:rPr>
      </w:pPr>
      <w:r>
        <w:rPr>
          <w:rFonts w:hint="eastAsia" w:ascii="宋体" w:hAnsi="宋体" w:eastAsia="宋体" w:cs="宋体"/>
          <w:szCs w:val="24"/>
        </w:rPr>
        <w:t>本节主要讲述西周社会经济的进一步发展、哲学科技和文化的发展以及社会生活的概况。</w:t>
      </w:r>
    </w:p>
    <w:p>
      <w:pPr>
        <w:ind w:firstLine="420" w:firstLineChars="200"/>
        <w:rPr>
          <w:rFonts w:ascii="宋体" w:hAnsi="宋体" w:eastAsia="宋体" w:cs="宋体"/>
          <w:szCs w:val="24"/>
        </w:rPr>
      </w:pPr>
      <w:r>
        <w:rPr>
          <w:rFonts w:hint="eastAsia" w:ascii="宋体" w:hAnsi="宋体" w:eastAsia="宋体" w:cs="宋体"/>
          <w:szCs w:val="24"/>
        </w:rPr>
        <w:t>第三节 西周的灭亡</w:t>
      </w:r>
    </w:p>
    <w:p>
      <w:pPr>
        <w:ind w:firstLine="420" w:firstLineChars="200"/>
        <w:rPr>
          <w:rFonts w:ascii="宋体" w:hAnsi="宋体" w:eastAsia="宋体" w:cs="宋体"/>
          <w:szCs w:val="24"/>
        </w:rPr>
      </w:pPr>
      <w:r>
        <w:rPr>
          <w:rFonts w:hint="eastAsia" w:ascii="宋体" w:hAnsi="宋体" w:eastAsia="宋体" w:cs="宋体"/>
          <w:szCs w:val="24"/>
        </w:rPr>
        <w:t>本节主要讲述西周中后期社会危机的加剧、国人暴动和共和行政、宣王“中兴”和西周衰亡。</w:t>
      </w:r>
    </w:p>
    <w:p>
      <w:pPr>
        <w:ind w:firstLine="420" w:firstLineChars="200"/>
        <w:rPr>
          <w:rFonts w:ascii="宋体" w:hAnsi="宋体" w:eastAsia="宋体" w:cs="宋体"/>
          <w:b/>
          <w:bCs/>
          <w:szCs w:val="24"/>
        </w:rPr>
      </w:pPr>
      <w:r>
        <w:rPr>
          <w:rFonts w:hint="eastAsia" w:ascii="宋体" w:hAnsi="宋体" w:eastAsia="宋体" w:cs="宋体"/>
          <w:b/>
          <w:bCs/>
          <w:szCs w:val="24"/>
        </w:rPr>
        <w:t>考核要求:</w:t>
      </w:r>
    </w:p>
    <w:p>
      <w:pPr>
        <w:ind w:firstLine="420" w:firstLineChars="200"/>
        <w:rPr>
          <w:rFonts w:ascii="宋体" w:hAnsi="宋体" w:eastAsia="宋体" w:cs="宋体"/>
          <w:szCs w:val="24"/>
        </w:rPr>
      </w:pPr>
      <w:r>
        <w:rPr>
          <w:rFonts w:hint="eastAsia" w:ascii="宋体" w:hAnsi="宋体" w:eastAsia="宋体" w:cs="宋体"/>
          <w:szCs w:val="24"/>
        </w:rPr>
        <w:t>1、识记 分封制、宗法制和的井田制的制度基本内容及发展过程。</w:t>
      </w:r>
    </w:p>
    <w:p>
      <w:pPr>
        <w:ind w:firstLine="420" w:firstLineChars="200"/>
        <w:rPr>
          <w:rFonts w:ascii="宋体" w:hAnsi="宋体" w:eastAsia="宋体" w:cs="宋体"/>
          <w:szCs w:val="24"/>
        </w:rPr>
      </w:pPr>
      <w:r>
        <w:rPr>
          <w:rFonts w:hint="eastAsia" w:ascii="宋体" w:hAnsi="宋体" w:eastAsia="宋体" w:cs="宋体"/>
          <w:szCs w:val="24"/>
        </w:rPr>
        <w:t>2、了解 周初大分封制的情况和性质是；</w:t>
      </w:r>
    </w:p>
    <w:p>
      <w:pPr>
        <w:ind w:firstLine="420" w:firstLineChars="200"/>
        <w:rPr>
          <w:rFonts w:ascii="宋体" w:hAnsi="宋体" w:eastAsia="宋体" w:cs="宋体"/>
          <w:szCs w:val="24"/>
        </w:rPr>
      </w:pPr>
      <w:r>
        <w:rPr>
          <w:rFonts w:hint="eastAsia" w:ascii="宋体" w:hAnsi="宋体" w:eastAsia="宋体" w:cs="宋体"/>
          <w:szCs w:val="24"/>
        </w:rPr>
        <w:t xml:space="preserve">        西周的中央和地方的政治制度的基本特点，重要封国；</w:t>
      </w:r>
    </w:p>
    <w:p>
      <w:pPr>
        <w:ind w:firstLine="420" w:firstLineChars="200"/>
        <w:rPr>
          <w:rFonts w:ascii="宋体" w:hAnsi="宋体" w:eastAsia="宋体" w:cs="宋体"/>
          <w:szCs w:val="24"/>
        </w:rPr>
      </w:pPr>
      <w:r>
        <w:rPr>
          <w:rFonts w:hint="eastAsia" w:ascii="宋体" w:hAnsi="宋体" w:eastAsia="宋体" w:cs="宋体"/>
          <w:szCs w:val="24"/>
        </w:rPr>
        <w:t xml:space="preserve">       “国人暴动”的原因和意义。</w:t>
      </w:r>
    </w:p>
    <w:p>
      <w:pPr>
        <w:ind w:firstLine="420" w:firstLineChars="200"/>
        <w:rPr>
          <w:rFonts w:ascii="宋体" w:hAnsi="宋体" w:eastAsia="宋体" w:cs="宋体"/>
          <w:szCs w:val="24"/>
        </w:rPr>
      </w:pPr>
      <w:r>
        <w:rPr>
          <w:rFonts w:hint="eastAsia" w:ascii="宋体" w:hAnsi="宋体" w:eastAsia="宋体" w:cs="宋体"/>
          <w:szCs w:val="24"/>
        </w:rPr>
        <w:t>3、掌握 西周敬天保民思想的形成及影响；</w:t>
      </w:r>
    </w:p>
    <w:p>
      <w:pPr>
        <w:ind w:firstLine="420" w:firstLineChars="200"/>
        <w:rPr>
          <w:rFonts w:ascii="宋体" w:hAnsi="宋体" w:eastAsia="宋体" w:cs="宋体"/>
          <w:szCs w:val="24"/>
        </w:rPr>
      </w:pPr>
      <w:r>
        <w:rPr>
          <w:rFonts w:hint="eastAsia" w:ascii="宋体" w:hAnsi="宋体" w:eastAsia="宋体" w:cs="宋体"/>
          <w:szCs w:val="24"/>
        </w:rPr>
        <w:t xml:space="preserve">        西周井田制的主要内容和性质；</w:t>
      </w:r>
    </w:p>
    <w:p>
      <w:pPr>
        <w:ind w:firstLine="420" w:firstLineChars="200"/>
        <w:rPr>
          <w:rFonts w:ascii="宋体" w:hAnsi="宋体" w:eastAsia="宋体" w:cs="宋体"/>
          <w:szCs w:val="24"/>
        </w:rPr>
      </w:pPr>
      <w:r>
        <w:rPr>
          <w:rFonts w:hint="eastAsia" w:ascii="宋体" w:hAnsi="宋体" w:eastAsia="宋体" w:cs="宋体"/>
          <w:szCs w:val="24"/>
        </w:rPr>
        <w:t xml:space="preserve">        西周社会经济的进一步发展、哲学科技和文化的发展以及社会生活的概况；</w:t>
      </w:r>
    </w:p>
    <w:p>
      <w:pPr>
        <w:ind w:firstLine="420" w:firstLineChars="200"/>
        <w:rPr>
          <w:rFonts w:ascii="宋体" w:hAnsi="宋体" w:eastAsia="宋体" w:cs="宋体"/>
          <w:szCs w:val="24"/>
        </w:rPr>
      </w:pPr>
      <w:r>
        <w:rPr>
          <w:rFonts w:hint="eastAsia" w:ascii="宋体" w:hAnsi="宋体" w:eastAsia="宋体" w:cs="宋体"/>
          <w:szCs w:val="24"/>
        </w:rPr>
        <w:t>4、运用 通过本章知识的了解，分析西周宗法制和礼制的内容和实质。</w:t>
      </w:r>
    </w:p>
    <w:p>
      <w:pPr>
        <w:jc w:val="center"/>
        <w:rPr>
          <w:rFonts w:ascii="Calibri" w:hAnsi="Calibri" w:eastAsia="宋体" w:cs="黑体"/>
          <w:b/>
          <w:bCs/>
          <w:sz w:val="24"/>
          <w:szCs w:val="24"/>
        </w:rPr>
      </w:pPr>
    </w:p>
    <w:p>
      <w:pPr>
        <w:jc w:val="center"/>
        <w:rPr>
          <w:rFonts w:ascii="Calibri" w:hAnsi="Calibri" w:eastAsia="宋体" w:cs="黑体"/>
          <w:szCs w:val="24"/>
        </w:rPr>
      </w:pPr>
      <w:r>
        <w:rPr>
          <w:rFonts w:hint="eastAsia" w:ascii="Calibri" w:hAnsi="Calibri" w:eastAsia="宋体" w:cs="黑体"/>
          <w:b/>
          <w:bCs/>
          <w:sz w:val="24"/>
          <w:szCs w:val="24"/>
        </w:rPr>
        <w:t>第四章 春秋时期奴隶社会的瓦解</w:t>
      </w:r>
      <w:r>
        <w:rPr>
          <w:rFonts w:hint="eastAsia" w:ascii="Calibri" w:hAnsi="Calibri" w:eastAsia="宋体" w:cs="黑体"/>
          <w:b/>
          <w:bCs/>
          <w:sz w:val="24"/>
          <w:szCs w:val="24"/>
        </w:rPr>
        <w:br w:type="textWrapping"/>
      </w:r>
    </w:p>
    <w:p>
      <w:pPr>
        <w:ind w:firstLine="420" w:firstLineChars="200"/>
        <w:rPr>
          <w:rFonts w:ascii="宋体" w:hAnsi="宋体" w:eastAsia="宋体" w:cs="宋体"/>
          <w:b/>
          <w:bCs/>
          <w:szCs w:val="24"/>
        </w:rPr>
      </w:pPr>
      <w:r>
        <w:rPr>
          <w:rFonts w:hint="eastAsia" w:ascii="宋体" w:hAnsi="宋体" w:eastAsia="宋体" w:cs="宋体"/>
          <w:b/>
          <w:bCs/>
          <w:szCs w:val="24"/>
        </w:rPr>
        <w:t>教学要点:</w:t>
      </w:r>
    </w:p>
    <w:p>
      <w:pPr>
        <w:ind w:firstLine="420" w:firstLineChars="200"/>
        <w:rPr>
          <w:rFonts w:ascii="宋体" w:hAnsi="宋体" w:eastAsia="宋体" w:cs="宋体"/>
          <w:szCs w:val="24"/>
        </w:rPr>
      </w:pPr>
      <w:r>
        <w:rPr>
          <w:rFonts w:hint="eastAsia" w:ascii="宋体" w:hAnsi="宋体" w:eastAsia="宋体" w:cs="宋体"/>
          <w:szCs w:val="24"/>
        </w:rPr>
        <w:t>1、“弭兵”运动；井田制的瓦解；“初税亩”的出现；大商人的出现；“三家分晋”和“田氏代齐”；春秋时期的文化。</w:t>
      </w:r>
    </w:p>
    <w:p>
      <w:pPr>
        <w:ind w:firstLine="420" w:firstLineChars="200"/>
        <w:rPr>
          <w:rFonts w:ascii="宋体" w:hAnsi="宋体" w:eastAsia="宋体" w:cs="宋体"/>
          <w:szCs w:val="24"/>
        </w:rPr>
      </w:pPr>
      <w:r>
        <w:rPr>
          <w:rFonts w:hint="eastAsia" w:ascii="宋体" w:hAnsi="宋体" w:eastAsia="宋体" w:cs="宋体"/>
          <w:szCs w:val="24"/>
        </w:rPr>
        <w:t>2、土地私有制萌芽和封建生产关系的产生。</w:t>
      </w:r>
    </w:p>
    <w:p>
      <w:pPr>
        <w:ind w:firstLine="420" w:firstLineChars="200"/>
        <w:rPr>
          <w:rFonts w:ascii="宋体" w:hAnsi="宋体" w:eastAsia="宋体" w:cs="宋体"/>
          <w:b/>
          <w:bCs/>
          <w:szCs w:val="24"/>
        </w:rPr>
      </w:pPr>
      <w:r>
        <w:rPr>
          <w:rFonts w:hint="eastAsia" w:ascii="宋体" w:hAnsi="宋体" w:eastAsia="宋体" w:cs="宋体"/>
          <w:b/>
          <w:bCs/>
          <w:szCs w:val="24"/>
        </w:rPr>
        <w:t xml:space="preserve">教学时数: </w:t>
      </w:r>
    </w:p>
    <w:p>
      <w:pPr>
        <w:ind w:firstLine="420" w:firstLineChars="200"/>
        <w:rPr>
          <w:rFonts w:ascii="宋体" w:hAnsi="宋体" w:eastAsia="宋体" w:cs="宋体"/>
          <w:szCs w:val="24"/>
        </w:rPr>
      </w:pPr>
      <w:r>
        <w:rPr>
          <w:rFonts w:hint="eastAsia" w:ascii="宋体" w:hAnsi="宋体" w:eastAsia="宋体" w:cs="宋体"/>
          <w:szCs w:val="24"/>
        </w:rPr>
        <w:t>3学时</w:t>
      </w:r>
    </w:p>
    <w:p>
      <w:pPr>
        <w:ind w:firstLine="420" w:firstLineChars="200"/>
        <w:rPr>
          <w:rFonts w:ascii="宋体" w:hAnsi="宋体" w:eastAsia="宋体" w:cs="宋体"/>
          <w:b/>
          <w:bCs/>
          <w:szCs w:val="24"/>
        </w:rPr>
      </w:pPr>
      <w:r>
        <w:rPr>
          <w:rFonts w:hint="eastAsia" w:ascii="宋体" w:hAnsi="宋体" w:eastAsia="宋体" w:cs="宋体"/>
          <w:b/>
          <w:bCs/>
          <w:szCs w:val="24"/>
        </w:rPr>
        <w:t>教学内容:</w:t>
      </w:r>
    </w:p>
    <w:p>
      <w:pPr>
        <w:ind w:firstLine="420" w:firstLineChars="200"/>
        <w:rPr>
          <w:rFonts w:ascii="宋体" w:hAnsi="宋体" w:eastAsia="宋体" w:cs="宋体"/>
          <w:szCs w:val="24"/>
        </w:rPr>
      </w:pPr>
      <w:r>
        <w:rPr>
          <w:rFonts w:hint="eastAsia" w:ascii="宋体" w:hAnsi="宋体" w:eastAsia="宋体" w:cs="宋体"/>
          <w:szCs w:val="24"/>
        </w:rPr>
        <w:t>第一节 王室衰微和大国争霸</w:t>
      </w:r>
    </w:p>
    <w:p>
      <w:pPr>
        <w:ind w:firstLine="420" w:firstLineChars="200"/>
        <w:rPr>
          <w:rFonts w:ascii="宋体" w:hAnsi="宋体" w:eastAsia="宋体" w:cs="宋体"/>
          <w:szCs w:val="24"/>
        </w:rPr>
      </w:pPr>
      <w:r>
        <w:rPr>
          <w:rFonts w:hint="eastAsia" w:ascii="宋体" w:hAnsi="宋体" w:eastAsia="宋体" w:cs="宋体"/>
          <w:szCs w:val="24"/>
        </w:rPr>
        <w:t>本节主要讲述春秋初年周王室逐渐衰微，诸侯日益强大，相继出现了实际左右全国政局的霸者，即所谓“春秋五霸”。</w:t>
      </w:r>
    </w:p>
    <w:p>
      <w:pPr>
        <w:ind w:firstLine="420" w:firstLineChars="200"/>
        <w:rPr>
          <w:rFonts w:ascii="宋体" w:hAnsi="宋体" w:eastAsia="宋体" w:cs="宋体"/>
          <w:szCs w:val="24"/>
        </w:rPr>
      </w:pPr>
      <w:r>
        <w:rPr>
          <w:rFonts w:hint="eastAsia" w:ascii="宋体" w:hAnsi="宋体" w:eastAsia="宋体" w:cs="宋体"/>
          <w:szCs w:val="24"/>
        </w:rPr>
        <w:t>第二节 社会生产力的发展和封建生产关系的产生</w:t>
      </w:r>
    </w:p>
    <w:p>
      <w:pPr>
        <w:ind w:firstLine="420" w:firstLineChars="200"/>
        <w:rPr>
          <w:rFonts w:ascii="宋体" w:hAnsi="宋体" w:eastAsia="宋体" w:cs="宋体"/>
          <w:szCs w:val="24"/>
        </w:rPr>
      </w:pPr>
      <w:r>
        <w:rPr>
          <w:rFonts w:hint="eastAsia" w:ascii="宋体" w:hAnsi="宋体" w:eastAsia="宋体" w:cs="宋体"/>
          <w:szCs w:val="24"/>
        </w:rPr>
        <w:t>本节主要讲述春秋时期社会生产力发展的具体表现、私田的发展和井田制的瓦解、封建生产关系的产生、赋役制度的变化。</w:t>
      </w:r>
    </w:p>
    <w:p>
      <w:pPr>
        <w:ind w:firstLine="420" w:firstLineChars="200"/>
        <w:rPr>
          <w:rFonts w:ascii="宋体" w:hAnsi="宋体" w:eastAsia="宋体" w:cs="宋体"/>
          <w:szCs w:val="24"/>
        </w:rPr>
      </w:pPr>
      <w:r>
        <w:rPr>
          <w:rFonts w:hint="eastAsia" w:ascii="宋体" w:hAnsi="宋体" w:eastAsia="宋体" w:cs="宋体"/>
          <w:szCs w:val="24"/>
        </w:rPr>
        <w:t>第三节 奴隶平民起义和地主阶级争夺政权的斗争</w:t>
      </w:r>
    </w:p>
    <w:p>
      <w:pPr>
        <w:ind w:firstLine="420" w:firstLineChars="200"/>
        <w:rPr>
          <w:rFonts w:ascii="宋体" w:hAnsi="宋体" w:eastAsia="宋体" w:cs="宋体"/>
          <w:szCs w:val="24"/>
        </w:rPr>
      </w:pPr>
      <w:r>
        <w:rPr>
          <w:rFonts w:hint="eastAsia" w:ascii="宋体" w:hAnsi="宋体" w:eastAsia="宋体" w:cs="宋体"/>
          <w:szCs w:val="24"/>
        </w:rPr>
        <w:t>本节主要讲述奴隶主贵族的腐朽统治引起下层人民的反抗斗争，同时统治阶级内部也发生了激烈的斗争，最有代表性的事件是“三家分晋”和“田氏代齐”。</w:t>
      </w:r>
    </w:p>
    <w:p>
      <w:pPr>
        <w:ind w:firstLine="420" w:firstLineChars="200"/>
        <w:rPr>
          <w:rFonts w:ascii="宋体" w:hAnsi="宋体" w:eastAsia="宋体" w:cs="宋体"/>
          <w:szCs w:val="24"/>
        </w:rPr>
      </w:pPr>
      <w:r>
        <w:rPr>
          <w:rFonts w:hint="eastAsia" w:ascii="宋体" w:hAnsi="宋体" w:eastAsia="宋体" w:cs="宋体"/>
          <w:szCs w:val="24"/>
        </w:rPr>
        <w:t>第四节春秋时期的文化</w:t>
      </w:r>
    </w:p>
    <w:p>
      <w:pPr>
        <w:ind w:firstLine="420" w:firstLineChars="200"/>
        <w:rPr>
          <w:rFonts w:ascii="宋体" w:hAnsi="宋体" w:eastAsia="宋体" w:cs="宋体"/>
          <w:szCs w:val="24"/>
        </w:rPr>
      </w:pPr>
      <w:r>
        <w:rPr>
          <w:rFonts w:hint="eastAsia" w:ascii="宋体" w:hAnsi="宋体" w:eastAsia="宋体" w:cs="宋体"/>
          <w:szCs w:val="24"/>
        </w:rPr>
        <w:t>本节主要讲述轻天重民思想的形成和朴素唯物主义的发展、老子和《道德经》、孔子和《论语》、孙武和《孙子兵法》以及科学技术的新成就。</w:t>
      </w:r>
    </w:p>
    <w:p>
      <w:pPr>
        <w:ind w:firstLine="420" w:firstLineChars="200"/>
        <w:rPr>
          <w:rFonts w:ascii="宋体" w:hAnsi="宋体" w:eastAsia="宋体" w:cs="宋体"/>
          <w:b/>
          <w:bCs/>
          <w:szCs w:val="24"/>
        </w:rPr>
      </w:pPr>
      <w:r>
        <w:rPr>
          <w:rFonts w:hint="eastAsia" w:ascii="宋体" w:hAnsi="宋体" w:eastAsia="宋体" w:cs="宋体"/>
          <w:b/>
          <w:bCs/>
          <w:szCs w:val="24"/>
        </w:rPr>
        <w:t>考核要求;</w:t>
      </w:r>
    </w:p>
    <w:p>
      <w:pPr>
        <w:ind w:firstLine="420" w:firstLineChars="200"/>
        <w:rPr>
          <w:rFonts w:ascii="宋体" w:hAnsi="宋体" w:eastAsia="宋体" w:cs="宋体"/>
          <w:szCs w:val="24"/>
        </w:rPr>
      </w:pPr>
      <w:r>
        <w:rPr>
          <w:rFonts w:hint="eastAsia" w:ascii="宋体" w:hAnsi="宋体" w:eastAsia="宋体" w:cs="宋体"/>
          <w:szCs w:val="24"/>
        </w:rPr>
        <w:t>1、识记 “弭兵”运动发生的历史背景和具体情况、井田制的瓦解的背景、“初税亩”等制度的形成条件及背景。</w:t>
      </w:r>
    </w:p>
    <w:p>
      <w:pPr>
        <w:ind w:firstLine="420" w:firstLineChars="200"/>
        <w:rPr>
          <w:rFonts w:ascii="宋体" w:hAnsi="宋体" w:eastAsia="宋体" w:cs="宋体"/>
          <w:szCs w:val="24"/>
        </w:rPr>
      </w:pPr>
      <w:r>
        <w:rPr>
          <w:rFonts w:hint="eastAsia" w:ascii="宋体" w:hAnsi="宋体" w:eastAsia="宋体" w:cs="宋体"/>
          <w:szCs w:val="24"/>
        </w:rPr>
        <w:t>2、了解 春秋时期阶级关系发生的变化；</w:t>
      </w:r>
    </w:p>
    <w:p>
      <w:pPr>
        <w:ind w:firstLine="420" w:firstLineChars="200"/>
        <w:rPr>
          <w:rFonts w:ascii="宋体" w:hAnsi="宋体" w:eastAsia="宋体" w:cs="宋体"/>
          <w:szCs w:val="24"/>
        </w:rPr>
      </w:pPr>
      <w:r>
        <w:rPr>
          <w:rFonts w:hint="eastAsia" w:ascii="宋体" w:hAnsi="宋体" w:eastAsia="宋体" w:cs="宋体"/>
          <w:szCs w:val="24"/>
        </w:rPr>
        <w:t xml:space="preserve">        各国进行赋税改革的原因及改革的后果。</w:t>
      </w:r>
    </w:p>
    <w:p>
      <w:pPr>
        <w:ind w:firstLine="420" w:firstLineChars="200"/>
        <w:rPr>
          <w:rFonts w:ascii="宋体" w:hAnsi="宋体" w:eastAsia="宋体" w:cs="宋体"/>
          <w:szCs w:val="24"/>
        </w:rPr>
      </w:pPr>
      <w:r>
        <w:rPr>
          <w:rFonts w:hint="eastAsia" w:ascii="宋体" w:hAnsi="宋体" w:eastAsia="宋体" w:cs="宋体"/>
          <w:szCs w:val="24"/>
        </w:rPr>
        <w:t>3、掌握 春秋时期井田制的瓦解过程及瓦解的标志；</w:t>
      </w:r>
    </w:p>
    <w:p>
      <w:pPr>
        <w:ind w:firstLine="420" w:firstLineChars="200"/>
        <w:rPr>
          <w:rFonts w:ascii="宋体" w:hAnsi="宋体" w:eastAsia="宋体" w:cs="宋体"/>
          <w:szCs w:val="24"/>
        </w:rPr>
      </w:pPr>
      <w:r>
        <w:rPr>
          <w:rFonts w:hint="eastAsia" w:ascii="宋体" w:hAnsi="宋体" w:eastAsia="宋体" w:cs="宋体"/>
          <w:szCs w:val="24"/>
        </w:rPr>
        <w:t xml:space="preserve">        轻天重民思想的形成和朴素唯物主义的发展；</w:t>
      </w:r>
    </w:p>
    <w:p>
      <w:pPr>
        <w:ind w:firstLine="420" w:firstLineChars="200"/>
        <w:rPr>
          <w:rFonts w:ascii="宋体" w:hAnsi="宋体" w:eastAsia="宋体" w:cs="宋体"/>
          <w:szCs w:val="24"/>
        </w:rPr>
      </w:pPr>
      <w:r>
        <w:rPr>
          <w:rFonts w:hint="eastAsia" w:ascii="宋体" w:hAnsi="宋体" w:eastAsia="宋体" w:cs="宋体"/>
          <w:szCs w:val="24"/>
        </w:rPr>
        <w:t xml:space="preserve">        春秋战国时期文化思想发展代表人物，如老子和《道德经》、孔子和《论语》、孙武和《孙子兵法》以及科学技术的新成就。</w:t>
      </w:r>
    </w:p>
    <w:p>
      <w:pPr>
        <w:ind w:firstLine="420" w:firstLineChars="200"/>
        <w:rPr>
          <w:rFonts w:ascii="宋体" w:hAnsi="宋体" w:eastAsia="宋体" w:cs="宋体"/>
          <w:szCs w:val="24"/>
        </w:rPr>
      </w:pPr>
      <w:r>
        <w:rPr>
          <w:rFonts w:hint="eastAsia" w:ascii="宋体" w:hAnsi="宋体" w:eastAsia="宋体" w:cs="宋体"/>
          <w:szCs w:val="24"/>
        </w:rPr>
        <w:t>4、运用 通过本章节知识的了解，分析春秋时代发生的社会变革；</w:t>
      </w:r>
    </w:p>
    <w:p>
      <w:pPr>
        <w:ind w:firstLine="420" w:firstLineChars="200"/>
        <w:rPr>
          <w:rFonts w:ascii="宋体" w:hAnsi="宋体" w:eastAsia="宋体" w:cs="宋体"/>
          <w:szCs w:val="24"/>
        </w:rPr>
      </w:pPr>
      <w:r>
        <w:rPr>
          <w:rFonts w:hint="eastAsia" w:ascii="宋体" w:hAnsi="宋体" w:eastAsia="宋体" w:cs="宋体"/>
          <w:szCs w:val="24"/>
        </w:rPr>
        <w:t xml:space="preserve">        通过对春秋时期的文化的了解，分析孔子及其思想评价。</w:t>
      </w:r>
    </w:p>
    <w:p>
      <w:pPr>
        <w:rPr>
          <w:rFonts w:ascii="Calibri" w:hAnsi="Calibri" w:eastAsia="宋体" w:cs="黑体"/>
          <w:szCs w:val="24"/>
        </w:rPr>
      </w:pPr>
    </w:p>
    <w:p>
      <w:pPr>
        <w:jc w:val="center"/>
        <w:rPr>
          <w:rFonts w:ascii="Calibri" w:hAnsi="Calibri" w:eastAsia="宋体" w:cs="黑体"/>
          <w:szCs w:val="24"/>
        </w:rPr>
      </w:pPr>
      <w:r>
        <w:rPr>
          <w:rFonts w:hint="eastAsia" w:ascii="Calibri" w:hAnsi="Calibri" w:eastAsia="宋体" w:cs="黑体"/>
          <w:b/>
          <w:bCs/>
          <w:sz w:val="24"/>
          <w:szCs w:val="24"/>
        </w:rPr>
        <w:t>第五章 战国时期封建制度的确立</w:t>
      </w:r>
      <w:r>
        <w:rPr>
          <w:rFonts w:hint="eastAsia" w:ascii="Calibri" w:hAnsi="Calibri" w:eastAsia="宋体" w:cs="黑体"/>
          <w:b/>
          <w:bCs/>
          <w:sz w:val="24"/>
          <w:szCs w:val="24"/>
        </w:rPr>
        <w:br w:type="textWrapping"/>
      </w:r>
    </w:p>
    <w:p>
      <w:pPr>
        <w:ind w:firstLine="420" w:firstLineChars="200"/>
        <w:rPr>
          <w:rFonts w:ascii="宋体" w:hAnsi="宋体" w:eastAsia="宋体" w:cs="宋体"/>
          <w:b/>
          <w:bCs/>
          <w:szCs w:val="24"/>
        </w:rPr>
      </w:pPr>
      <w:r>
        <w:rPr>
          <w:rFonts w:hint="eastAsia" w:ascii="宋体" w:hAnsi="宋体" w:eastAsia="宋体" w:cs="宋体"/>
          <w:b/>
          <w:bCs/>
          <w:szCs w:val="24"/>
        </w:rPr>
        <w:t>教学要点：</w:t>
      </w:r>
    </w:p>
    <w:p>
      <w:pPr>
        <w:ind w:firstLine="420" w:firstLineChars="200"/>
        <w:rPr>
          <w:rFonts w:ascii="宋体" w:hAnsi="宋体" w:eastAsia="宋体" w:cs="宋体"/>
          <w:szCs w:val="24"/>
        </w:rPr>
      </w:pPr>
      <w:r>
        <w:rPr>
          <w:rFonts w:hint="eastAsia" w:ascii="宋体" w:hAnsi="宋体" w:eastAsia="宋体" w:cs="宋体"/>
          <w:szCs w:val="24"/>
        </w:rPr>
        <w:t>1、各国变法运动和封建中央集权制度的形成；秦统一六国；学术思想领域的“百家争鸣”。</w:t>
      </w:r>
    </w:p>
    <w:p>
      <w:pPr>
        <w:ind w:firstLine="420" w:firstLineChars="200"/>
        <w:rPr>
          <w:rFonts w:ascii="宋体" w:hAnsi="宋体" w:eastAsia="宋体" w:cs="宋体"/>
          <w:szCs w:val="24"/>
        </w:rPr>
      </w:pPr>
      <w:r>
        <w:rPr>
          <w:rFonts w:hint="eastAsia" w:ascii="宋体" w:hAnsi="宋体" w:eastAsia="宋体" w:cs="宋体"/>
          <w:szCs w:val="24"/>
        </w:rPr>
        <w:t>2、战国时期的社会性质问题。</w:t>
      </w:r>
    </w:p>
    <w:p>
      <w:pPr>
        <w:ind w:firstLine="420" w:firstLineChars="200"/>
        <w:rPr>
          <w:rFonts w:ascii="宋体" w:hAnsi="宋体" w:eastAsia="宋体" w:cs="宋体"/>
          <w:b/>
          <w:bCs/>
          <w:szCs w:val="24"/>
        </w:rPr>
      </w:pPr>
      <w:r>
        <w:rPr>
          <w:rFonts w:hint="eastAsia" w:ascii="宋体" w:hAnsi="宋体" w:eastAsia="宋体" w:cs="宋体"/>
          <w:b/>
          <w:bCs/>
          <w:szCs w:val="24"/>
        </w:rPr>
        <w:t xml:space="preserve">教学时数： </w:t>
      </w:r>
    </w:p>
    <w:p>
      <w:pPr>
        <w:ind w:firstLine="420" w:firstLineChars="200"/>
        <w:rPr>
          <w:rFonts w:ascii="宋体" w:hAnsi="宋体" w:eastAsia="宋体" w:cs="宋体"/>
          <w:szCs w:val="24"/>
        </w:rPr>
      </w:pPr>
      <w:r>
        <w:rPr>
          <w:rFonts w:hint="eastAsia" w:ascii="宋体" w:hAnsi="宋体" w:eastAsia="宋体" w:cs="宋体"/>
          <w:szCs w:val="24"/>
        </w:rPr>
        <w:t>4学时</w:t>
      </w:r>
    </w:p>
    <w:p>
      <w:pPr>
        <w:ind w:firstLine="420" w:firstLineChars="200"/>
        <w:rPr>
          <w:rFonts w:ascii="宋体" w:hAnsi="宋体" w:eastAsia="宋体" w:cs="宋体"/>
          <w:b/>
          <w:bCs/>
          <w:szCs w:val="24"/>
        </w:rPr>
      </w:pPr>
      <w:r>
        <w:rPr>
          <w:rFonts w:hint="eastAsia" w:ascii="宋体" w:hAnsi="宋体" w:eastAsia="宋体" w:cs="宋体"/>
          <w:b/>
          <w:bCs/>
          <w:szCs w:val="24"/>
        </w:rPr>
        <w:t>教学内容：</w:t>
      </w:r>
    </w:p>
    <w:p>
      <w:pPr>
        <w:ind w:firstLine="420" w:firstLineChars="200"/>
        <w:rPr>
          <w:rFonts w:ascii="宋体" w:hAnsi="宋体" w:eastAsia="宋体" w:cs="宋体"/>
          <w:szCs w:val="24"/>
        </w:rPr>
      </w:pPr>
      <w:r>
        <w:rPr>
          <w:rFonts w:hint="eastAsia" w:ascii="宋体" w:hAnsi="宋体" w:eastAsia="宋体" w:cs="宋体"/>
          <w:szCs w:val="24"/>
        </w:rPr>
        <w:t>第一节 各国封建政权的建立和变法运动</w:t>
      </w:r>
    </w:p>
    <w:p>
      <w:pPr>
        <w:ind w:firstLine="420" w:firstLineChars="200"/>
        <w:rPr>
          <w:rFonts w:ascii="宋体" w:hAnsi="宋体" w:eastAsia="宋体" w:cs="宋体"/>
          <w:szCs w:val="24"/>
        </w:rPr>
      </w:pPr>
      <w:r>
        <w:rPr>
          <w:rFonts w:hint="eastAsia" w:ascii="宋体" w:hAnsi="宋体" w:eastAsia="宋体" w:cs="宋体"/>
          <w:szCs w:val="24"/>
        </w:rPr>
        <w:t>本节主要讲述李悝变法、吴起变法、商鞅变法以及诸侯国封建中央集权制度的初步形成。</w:t>
      </w:r>
    </w:p>
    <w:p>
      <w:pPr>
        <w:ind w:firstLine="420" w:firstLineChars="200"/>
        <w:rPr>
          <w:rFonts w:ascii="宋体" w:hAnsi="宋体" w:eastAsia="宋体" w:cs="宋体"/>
          <w:szCs w:val="24"/>
        </w:rPr>
      </w:pPr>
      <w:r>
        <w:rPr>
          <w:rFonts w:hint="eastAsia" w:ascii="宋体" w:hAnsi="宋体" w:eastAsia="宋体" w:cs="宋体"/>
          <w:szCs w:val="24"/>
        </w:rPr>
        <w:t>第二节 封建经济的迅速发展和封建生产关系的确立</w:t>
      </w:r>
    </w:p>
    <w:p>
      <w:pPr>
        <w:ind w:firstLine="420" w:firstLineChars="200"/>
        <w:rPr>
          <w:rFonts w:ascii="宋体" w:hAnsi="宋体" w:eastAsia="宋体" w:cs="宋体"/>
          <w:szCs w:val="24"/>
        </w:rPr>
      </w:pPr>
      <w:r>
        <w:rPr>
          <w:rFonts w:hint="eastAsia" w:ascii="宋体" w:hAnsi="宋体" w:eastAsia="宋体" w:cs="宋体"/>
          <w:szCs w:val="24"/>
        </w:rPr>
        <w:t>本节主要讲述战国时期封建经济发展的具体表现，如水利灌溉事业的发展、农业生产的发展、手工业和商业的发展。另外还阐述了这一时期的阶级构成。</w:t>
      </w:r>
    </w:p>
    <w:p>
      <w:pPr>
        <w:ind w:firstLine="420" w:firstLineChars="200"/>
        <w:rPr>
          <w:rFonts w:ascii="宋体" w:hAnsi="宋体" w:eastAsia="宋体" w:cs="宋体"/>
          <w:szCs w:val="24"/>
        </w:rPr>
      </w:pPr>
      <w:r>
        <w:rPr>
          <w:rFonts w:hint="eastAsia" w:ascii="宋体" w:hAnsi="宋体" w:eastAsia="宋体" w:cs="宋体"/>
          <w:szCs w:val="24"/>
        </w:rPr>
        <w:t>第三节 各国的兼并战争和秦的统一</w:t>
      </w:r>
    </w:p>
    <w:p>
      <w:pPr>
        <w:ind w:firstLine="420" w:firstLineChars="200"/>
        <w:rPr>
          <w:rFonts w:ascii="宋体" w:hAnsi="宋体" w:eastAsia="宋体" w:cs="宋体"/>
          <w:szCs w:val="24"/>
        </w:rPr>
      </w:pPr>
      <w:r>
        <w:rPr>
          <w:rFonts w:hint="eastAsia" w:ascii="宋体" w:hAnsi="宋体" w:eastAsia="宋体" w:cs="宋体"/>
          <w:szCs w:val="24"/>
        </w:rPr>
        <w:t>本节主要讲述了各国不断进行兼并战争的状况，特别是魏国独霸中原时期、秦齐对峙时期和秦赵大战时期，最后阐述秦统一六国的经过和意义。</w:t>
      </w:r>
    </w:p>
    <w:p>
      <w:pPr>
        <w:ind w:firstLine="420" w:firstLineChars="200"/>
        <w:rPr>
          <w:rFonts w:ascii="宋体" w:hAnsi="宋体" w:eastAsia="宋体" w:cs="宋体"/>
          <w:szCs w:val="24"/>
        </w:rPr>
      </w:pPr>
      <w:r>
        <w:rPr>
          <w:rFonts w:hint="eastAsia" w:ascii="宋体" w:hAnsi="宋体" w:eastAsia="宋体" w:cs="宋体"/>
          <w:szCs w:val="24"/>
        </w:rPr>
        <w:t>第四节 战国时期的文化和社会生活</w:t>
      </w:r>
    </w:p>
    <w:p>
      <w:pPr>
        <w:ind w:firstLine="420" w:firstLineChars="200"/>
        <w:rPr>
          <w:rFonts w:ascii="宋体" w:hAnsi="宋体" w:eastAsia="宋体" w:cs="宋体"/>
          <w:szCs w:val="24"/>
        </w:rPr>
      </w:pPr>
      <w:r>
        <w:rPr>
          <w:rFonts w:hint="eastAsia" w:ascii="宋体" w:hAnsi="宋体" w:eastAsia="宋体" w:cs="宋体"/>
          <w:szCs w:val="24"/>
        </w:rPr>
        <w:t>本节主要讲述战国时期的“百家争鸣”、史学和文学艺术、自然科学的发展以及社会生活情况。</w:t>
      </w:r>
    </w:p>
    <w:p>
      <w:pPr>
        <w:ind w:firstLine="420" w:firstLineChars="200"/>
        <w:rPr>
          <w:rFonts w:ascii="宋体" w:hAnsi="宋体" w:eastAsia="宋体" w:cs="宋体"/>
          <w:b/>
          <w:bCs/>
          <w:szCs w:val="24"/>
        </w:rPr>
      </w:pPr>
      <w:r>
        <w:rPr>
          <w:rFonts w:hint="eastAsia" w:ascii="宋体" w:hAnsi="宋体" w:eastAsia="宋体" w:cs="宋体"/>
          <w:b/>
          <w:bCs/>
          <w:szCs w:val="24"/>
        </w:rPr>
        <w:t>考核要求：</w:t>
      </w:r>
    </w:p>
    <w:p>
      <w:pPr>
        <w:ind w:firstLine="420" w:firstLineChars="200"/>
        <w:rPr>
          <w:rFonts w:ascii="宋体" w:hAnsi="宋体" w:eastAsia="宋体" w:cs="宋体"/>
          <w:szCs w:val="24"/>
        </w:rPr>
      </w:pPr>
      <w:r>
        <w:rPr>
          <w:rFonts w:hint="eastAsia" w:ascii="宋体" w:hAnsi="宋体" w:eastAsia="宋体" w:cs="宋体"/>
          <w:szCs w:val="24"/>
        </w:rPr>
        <w:t>1、识记 商鞅变法、诸侯国封建中央集权制度的初步形成的过程及制度内容。</w:t>
      </w:r>
    </w:p>
    <w:p>
      <w:pPr>
        <w:ind w:firstLine="420" w:firstLineChars="200"/>
        <w:rPr>
          <w:rFonts w:ascii="宋体" w:hAnsi="宋体" w:eastAsia="宋体" w:cs="宋体"/>
          <w:szCs w:val="24"/>
        </w:rPr>
      </w:pPr>
      <w:r>
        <w:rPr>
          <w:rFonts w:hint="eastAsia" w:ascii="宋体" w:hAnsi="宋体" w:eastAsia="宋体" w:cs="宋体"/>
          <w:szCs w:val="24"/>
        </w:rPr>
        <w:t>2、了解 列国变法中商鞅变法的地位及影响。</w:t>
      </w:r>
    </w:p>
    <w:p>
      <w:pPr>
        <w:ind w:firstLine="420" w:firstLineChars="200"/>
        <w:rPr>
          <w:rFonts w:ascii="宋体" w:hAnsi="宋体" w:eastAsia="宋体" w:cs="宋体"/>
          <w:szCs w:val="24"/>
        </w:rPr>
      </w:pPr>
      <w:r>
        <w:rPr>
          <w:rFonts w:hint="eastAsia" w:ascii="宋体" w:hAnsi="宋体" w:eastAsia="宋体" w:cs="宋体"/>
          <w:szCs w:val="24"/>
        </w:rPr>
        <w:t>3、掌握 战国“百家争鸣”出现的历史条件，主要学派及其主要观点；</w:t>
      </w:r>
    </w:p>
    <w:p>
      <w:pPr>
        <w:ind w:firstLine="420" w:firstLineChars="200"/>
        <w:rPr>
          <w:rFonts w:ascii="宋体" w:hAnsi="宋体" w:eastAsia="宋体" w:cs="宋体"/>
          <w:szCs w:val="24"/>
        </w:rPr>
      </w:pPr>
      <w:r>
        <w:rPr>
          <w:rFonts w:hint="eastAsia" w:ascii="宋体" w:hAnsi="宋体" w:eastAsia="宋体" w:cs="宋体"/>
          <w:szCs w:val="24"/>
        </w:rPr>
        <w:t xml:space="preserve">        分析秦统一的原因及其意义。</w:t>
      </w:r>
    </w:p>
    <w:p>
      <w:pPr>
        <w:ind w:firstLine="420" w:firstLineChars="200"/>
        <w:rPr>
          <w:rFonts w:ascii="宋体" w:hAnsi="宋体" w:eastAsia="宋体" w:cs="宋体"/>
          <w:szCs w:val="24"/>
        </w:rPr>
      </w:pPr>
      <w:r>
        <w:rPr>
          <w:rFonts w:hint="eastAsia" w:ascii="宋体" w:hAnsi="宋体" w:eastAsia="宋体" w:cs="宋体"/>
          <w:szCs w:val="24"/>
        </w:rPr>
        <w:t xml:space="preserve">        战国时期集权制度的形成开了秦汉政治制度的先河的原因。</w:t>
      </w:r>
    </w:p>
    <w:p>
      <w:pPr>
        <w:rPr>
          <w:rFonts w:ascii="Calibri" w:hAnsi="Calibri" w:eastAsia="宋体" w:cs="黑体"/>
          <w:szCs w:val="24"/>
        </w:rPr>
      </w:pPr>
    </w:p>
    <w:p>
      <w:pPr>
        <w:numPr>
          <w:ilvl w:val="0"/>
          <w:numId w:val="48"/>
        </w:numPr>
        <w:jc w:val="center"/>
        <w:rPr>
          <w:rFonts w:ascii="Calibri" w:hAnsi="Calibri" w:eastAsia="宋体" w:cs="黑体"/>
          <w:b/>
          <w:bCs/>
          <w:sz w:val="24"/>
          <w:szCs w:val="24"/>
        </w:rPr>
      </w:pPr>
      <w:r>
        <w:rPr>
          <w:rFonts w:hint="eastAsia" w:ascii="Calibri" w:hAnsi="Calibri" w:eastAsia="宋体" w:cs="黑体"/>
          <w:b/>
          <w:bCs/>
          <w:sz w:val="24"/>
          <w:szCs w:val="24"/>
        </w:rPr>
        <w:t>秦朝</w:t>
      </w:r>
    </w:p>
    <w:p>
      <w:pPr>
        <w:ind w:firstLine="420" w:firstLineChars="200"/>
        <w:rPr>
          <w:rFonts w:ascii="宋体" w:hAnsi="宋体" w:eastAsia="宋体" w:cs="宋体"/>
          <w:b/>
          <w:bCs/>
          <w:szCs w:val="24"/>
        </w:rPr>
      </w:pPr>
      <w:r>
        <w:rPr>
          <w:rFonts w:hint="eastAsia" w:ascii="宋体" w:hAnsi="宋体" w:eastAsia="宋体" w:cs="宋体"/>
          <w:b/>
          <w:bCs/>
          <w:szCs w:val="24"/>
        </w:rPr>
        <w:t>教学要点</w:t>
      </w:r>
    </w:p>
    <w:p>
      <w:pPr>
        <w:ind w:firstLine="420" w:firstLineChars="200"/>
        <w:rPr>
          <w:rFonts w:ascii="宋体" w:hAnsi="宋体" w:eastAsia="宋体" w:cs="宋体"/>
          <w:szCs w:val="24"/>
        </w:rPr>
      </w:pPr>
      <w:r>
        <w:rPr>
          <w:rFonts w:hint="eastAsia" w:ascii="宋体" w:hAnsi="宋体" w:eastAsia="宋体" w:cs="宋体"/>
          <w:szCs w:val="24"/>
        </w:rPr>
        <w:t>1、秦朝强化中央集权制度的措施；统一的多民族国家的形成；秦始皇的评价。</w:t>
      </w:r>
    </w:p>
    <w:p>
      <w:pPr>
        <w:ind w:firstLine="420" w:firstLineChars="200"/>
        <w:rPr>
          <w:rFonts w:ascii="宋体" w:hAnsi="宋体" w:eastAsia="宋体" w:cs="宋体"/>
          <w:szCs w:val="24"/>
        </w:rPr>
      </w:pPr>
      <w:r>
        <w:rPr>
          <w:rFonts w:hint="eastAsia" w:ascii="宋体" w:hAnsi="宋体" w:eastAsia="宋体" w:cs="宋体"/>
          <w:szCs w:val="24"/>
        </w:rPr>
        <w:t>2、秦代社会主要阶级构成情况。</w:t>
      </w:r>
    </w:p>
    <w:p>
      <w:pPr>
        <w:ind w:firstLine="420" w:firstLineChars="200"/>
        <w:rPr>
          <w:rFonts w:ascii="宋体" w:hAnsi="宋体" w:eastAsia="宋体" w:cs="宋体"/>
          <w:szCs w:val="24"/>
        </w:rPr>
      </w:pPr>
      <w:r>
        <w:rPr>
          <w:rFonts w:hint="eastAsia" w:ascii="宋体" w:hAnsi="宋体" w:eastAsia="宋体" w:cs="宋体"/>
          <w:b/>
          <w:bCs/>
          <w:szCs w:val="24"/>
        </w:rPr>
        <w:t>教学时数：</w:t>
      </w:r>
      <w:r>
        <w:rPr>
          <w:rFonts w:hint="eastAsia" w:ascii="宋体" w:hAnsi="宋体" w:eastAsia="宋体" w:cs="宋体"/>
          <w:szCs w:val="24"/>
        </w:rPr>
        <w:t xml:space="preserve"> </w:t>
      </w:r>
    </w:p>
    <w:p>
      <w:pPr>
        <w:ind w:firstLine="420" w:firstLineChars="200"/>
        <w:rPr>
          <w:rFonts w:ascii="宋体" w:hAnsi="宋体" w:eastAsia="宋体" w:cs="宋体"/>
          <w:szCs w:val="24"/>
        </w:rPr>
      </w:pPr>
      <w:r>
        <w:rPr>
          <w:rFonts w:hint="eastAsia" w:ascii="宋体" w:hAnsi="宋体" w:eastAsia="宋体" w:cs="宋体"/>
          <w:szCs w:val="24"/>
        </w:rPr>
        <w:t>2学时</w:t>
      </w:r>
    </w:p>
    <w:p>
      <w:pPr>
        <w:ind w:firstLine="420" w:firstLineChars="200"/>
        <w:rPr>
          <w:rFonts w:ascii="宋体" w:hAnsi="宋体" w:eastAsia="宋体" w:cs="宋体"/>
          <w:b/>
          <w:bCs/>
          <w:szCs w:val="24"/>
        </w:rPr>
      </w:pPr>
      <w:r>
        <w:rPr>
          <w:rFonts w:hint="eastAsia" w:ascii="宋体" w:hAnsi="宋体" w:eastAsia="宋体" w:cs="宋体"/>
          <w:b/>
          <w:bCs/>
          <w:szCs w:val="24"/>
        </w:rPr>
        <w:t>教学内容：</w:t>
      </w:r>
    </w:p>
    <w:p>
      <w:pPr>
        <w:ind w:firstLine="420" w:firstLineChars="200"/>
        <w:rPr>
          <w:rFonts w:ascii="宋体" w:hAnsi="宋体" w:eastAsia="宋体" w:cs="宋体"/>
          <w:szCs w:val="24"/>
        </w:rPr>
      </w:pPr>
      <w:r>
        <w:rPr>
          <w:rFonts w:hint="eastAsia" w:ascii="宋体" w:hAnsi="宋体" w:eastAsia="宋体" w:cs="宋体"/>
          <w:szCs w:val="24"/>
        </w:rPr>
        <w:t>第一节秦帝国的建立</w:t>
      </w:r>
    </w:p>
    <w:p>
      <w:pPr>
        <w:ind w:firstLine="420" w:firstLineChars="200"/>
        <w:rPr>
          <w:rFonts w:ascii="宋体" w:hAnsi="宋体" w:eastAsia="宋体" w:cs="宋体"/>
          <w:szCs w:val="24"/>
        </w:rPr>
      </w:pPr>
      <w:r>
        <w:rPr>
          <w:rFonts w:hint="eastAsia" w:ascii="宋体" w:hAnsi="宋体" w:eastAsia="宋体" w:cs="宋体"/>
          <w:szCs w:val="24"/>
        </w:rPr>
        <w:t>本节主要讲述秦朝强化中央集权制度的措施、统一的多民族国家的形成。</w:t>
      </w:r>
    </w:p>
    <w:p>
      <w:pPr>
        <w:ind w:firstLine="420" w:firstLineChars="200"/>
        <w:rPr>
          <w:rFonts w:ascii="宋体" w:hAnsi="宋体" w:eastAsia="宋体" w:cs="宋体"/>
          <w:szCs w:val="24"/>
        </w:rPr>
      </w:pPr>
      <w:r>
        <w:rPr>
          <w:rFonts w:hint="eastAsia" w:ascii="宋体" w:hAnsi="宋体" w:eastAsia="宋体" w:cs="宋体"/>
          <w:szCs w:val="24"/>
        </w:rPr>
        <w:t>第二节秦末农民起义</w:t>
      </w:r>
    </w:p>
    <w:p>
      <w:pPr>
        <w:ind w:firstLine="420" w:firstLineChars="200"/>
        <w:rPr>
          <w:rFonts w:ascii="宋体" w:hAnsi="宋体" w:eastAsia="宋体" w:cs="宋体"/>
          <w:szCs w:val="24"/>
        </w:rPr>
      </w:pPr>
      <w:r>
        <w:rPr>
          <w:rFonts w:hint="eastAsia" w:ascii="宋体" w:hAnsi="宋体" w:eastAsia="宋体" w:cs="宋体"/>
          <w:szCs w:val="24"/>
        </w:rPr>
        <w:t>本节主要讲述秦代社会主要阶级构成情况，秦始皇和秦二世的残暴统治，陈胜、吴广起义的爆发，楚汉之争的经过以及秦的灭亡。</w:t>
      </w:r>
    </w:p>
    <w:p>
      <w:pPr>
        <w:ind w:firstLine="420" w:firstLineChars="200"/>
        <w:rPr>
          <w:rFonts w:ascii="宋体" w:hAnsi="宋体" w:eastAsia="宋体" w:cs="宋体"/>
          <w:b/>
          <w:bCs/>
          <w:szCs w:val="24"/>
        </w:rPr>
      </w:pPr>
      <w:r>
        <w:rPr>
          <w:rFonts w:hint="eastAsia" w:ascii="宋体" w:hAnsi="宋体" w:eastAsia="宋体" w:cs="宋体"/>
          <w:b/>
          <w:bCs/>
          <w:szCs w:val="24"/>
        </w:rPr>
        <w:t>考核要求：</w:t>
      </w:r>
    </w:p>
    <w:p>
      <w:pPr>
        <w:ind w:firstLine="420" w:firstLineChars="200"/>
        <w:rPr>
          <w:rFonts w:ascii="宋体" w:hAnsi="宋体" w:eastAsia="宋体" w:cs="宋体"/>
          <w:szCs w:val="24"/>
        </w:rPr>
      </w:pPr>
      <w:r>
        <w:rPr>
          <w:rFonts w:hint="eastAsia" w:ascii="宋体" w:hAnsi="宋体" w:eastAsia="宋体" w:cs="宋体"/>
          <w:szCs w:val="24"/>
        </w:rPr>
        <w:t>1、识记 秦帝国的建立、“焚书坑儒”等基本知识。</w:t>
      </w:r>
    </w:p>
    <w:p>
      <w:pPr>
        <w:ind w:firstLine="420" w:firstLineChars="200"/>
        <w:rPr>
          <w:rFonts w:ascii="宋体" w:hAnsi="宋体" w:eastAsia="宋体" w:cs="宋体"/>
          <w:szCs w:val="24"/>
        </w:rPr>
      </w:pPr>
      <w:r>
        <w:rPr>
          <w:rFonts w:hint="eastAsia" w:ascii="宋体" w:hAnsi="宋体" w:eastAsia="宋体" w:cs="宋体"/>
          <w:szCs w:val="24"/>
        </w:rPr>
        <w:t>2、掌握 秦始皇是建立起统一的专制主义中央集权制度的背景及原因。</w:t>
      </w:r>
    </w:p>
    <w:p>
      <w:pPr>
        <w:ind w:firstLine="420" w:firstLineChars="200"/>
        <w:rPr>
          <w:rFonts w:ascii="宋体" w:hAnsi="宋体" w:eastAsia="宋体" w:cs="宋体"/>
          <w:szCs w:val="24"/>
        </w:rPr>
      </w:pPr>
      <w:r>
        <w:rPr>
          <w:rFonts w:hint="eastAsia" w:ascii="宋体" w:hAnsi="宋体" w:eastAsia="宋体" w:cs="宋体"/>
          <w:szCs w:val="24"/>
        </w:rPr>
        <w:t>3、运用 在了解本章知识的基础上评价秦始皇。</w:t>
      </w:r>
    </w:p>
    <w:p>
      <w:pPr>
        <w:rPr>
          <w:rFonts w:ascii="Calibri" w:hAnsi="Calibri" w:eastAsia="宋体" w:cs="黑体"/>
          <w:szCs w:val="24"/>
        </w:rPr>
      </w:pPr>
    </w:p>
    <w:p>
      <w:pPr>
        <w:numPr>
          <w:ilvl w:val="0"/>
          <w:numId w:val="48"/>
        </w:numPr>
        <w:jc w:val="center"/>
        <w:rPr>
          <w:rFonts w:ascii="Calibri" w:hAnsi="Calibri" w:eastAsia="宋体" w:cs="黑体"/>
          <w:b/>
          <w:bCs/>
          <w:sz w:val="24"/>
          <w:szCs w:val="24"/>
        </w:rPr>
      </w:pPr>
      <w:r>
        <w:rPr>
          <w:rFonts w:hint="eastAsia" w:ascii="Calibri" w:hAnsi="Calibri" w:eastAsia="宋体" w:cs="黑体"/>
          <w:b/>
          <w:bCs/>
          <w:sz w:val="24"/>
          <w:szCs w:val="24"/>
        </w:rPr>
        <w:t>西汉</w:t>
      </w:r>
    </w:p>
    <w:p>
      <w:pPr>
        <w:ind w:firstLine="420" w:firstLineChars="200"/>
        <w:rPr>
          <w:rFonts w:ascii="宋体" w:hAnsi="宋体" w:eastAsia="宋体" w:cs="宋体"/>
          <w:b/>
          <w:bCs/>
          <w:szCs w:val="24"/>
        </w:rPr>
      </w:pPr>
      <w:r>
        <w:rPr>
          <w:rFonts w:hint="eastAsia" w:ascii="宋体" w:hAnsi="宋体" w:eastAsia="宋体" w:cs="宋体"/>
          <w:b/>
          <w:bCs/>
          <w:szCs w:val="24"/>
        </w:rPr>
        <w:t>教学要点：</w:t>
      </w:r>
    </w:p>
    <w:p>
      <w:pPr>
        <w:ind w:firstLine="420" w:firstLineChars="200"/>
        <w:rPr>
          <w:rFonts w:ascii="宋体" w:hAnsi="宋体" w:eastAsia="宋体" w:cs="宋体"/>
          <w:szCs w:val="24"/>
        </w:rPr>
      </w:pPr>
      <w:r>
        <w:rPr>
          <w:rFonts w:hint="eastAsia" w:ascii="宋体" w:hAnsi="宋体" w:eastAsia="宋体" w:cs="宋体"/>
          <w:szCs w:val="24"/>
        </w:rPr>
        <w:t>1、汉初稳定社会秩序的措施；“文景之治”；汉武帝强化中央集权的措施；“昭宣中兴”；汉族的形成；汉与匈奴；张骞出使西域；王莽改制及其失败。</w:t>
      </w:r>
    </w:p>
    <w:p>
      <w:pPr>
        <w:ind w:firstLine="420" w:firstLineChars="200"/>
        <w:rPr>
          <w:rFonts w:ascii="宋体" w:hAnsi="宋体" w:eastAsia="宋体" w:cs="宋体"/>
          <w:szCs w:val="24"/>
        </w:rPr>
      </w:pPr>
      <w:r>
        <w:rPr>
          <w:rFonts w:hint="eastAsia" w:ascii="宋体" w:hAnsi="宋体" w:eastAsia="宋体" w:cs="宋体"/>
          <w:szCs w:val="24"/>
        </w:rPr>
        <w:t>2、西汉与南方各族、东北各族的关系以及这一时期的中外关系。</w:t>
      </w:r>
    </w:p>
    <w:p>
      <w:pPr>
        <w:ind w:firstLine="420" w:firstLineChars="200"/>
        <w:rPr>
          <w:rFonts w:ascii="宋体" w:hAnsi="宋体" w:eastAsia="宋体" w:cs="宋体"/>
          <w:szCs w:val="24"/>
        </w:rPr>
      </w:pPr>
      <w:r>
        <w:rPr>
          <w:rFonts w:hint="eastAsia" w:ascii="宋体" w:hAnsi="宋体" w:eastAsia="宋体" w:cs="宋体"/>
          <w:b/>
          <w:bCs/>
          <w:szCs w:val="24"/>
        </w:rPr>
        <w:t>教学时数：</w:t>
      </w:r>
      <w:r>
        <w:rPr>
          <w:rFonts w:hint="eastAsia" w:ascii="宋体" w:hAnsi="宋体" w:eastAsia="宋体" w:cs="宋体"/>
          <w:szCs w:val="24"/>
        </w:rPr>
        <w:t xml:space="preserve"> </w:t>
      </w:r>
    </w:p>
    <w:p>
      <w:pPr>
        <w:ind w:firstLine="420" w:firstLineChars="200"/>
        <w:rPr>
          <w:rFonts w:ascii="宋体" w:hAnsi="宋体" w:eastAsia="宋体" w:cs="宋体"/>
          <w:szCs w:val="24"/>
        </w:rPr>
      </w:pPr>
      <w:r>
        <w:rPr>
          <w:rFonts w:hint="eastAsia" w:ascii="宋体" w:hAnsi="宋体" w:eastAsia="宋体" w:cs="宋体"/>
          <w:szCs w:val="24"/>
        </w:rPr>
        <w:t>5学时</w:t>
      </w:r>
    </w:p>
    <w:p>
      <w:pPr>
        <w:ind w:firstLine="420" w:firstLineChars="200"/>
        <w:rPr>
          <w:rFonts w:ascii="宋体" w:hAnsi="宋体" w:eastAsia="宋体" w:cs="宋体"/>
          <w:b/>
          <w:bCs/>
          <w:szCs w:val="24"/>
        </w:rPr>
      </w:pPr>
      <w:r>
        <w:rPr>
          <w:rFonts w:hint="eastAsia" w:ascii="宋体" w:hAnsi="宋体" w:eastAsia="宋体" w:cs="宋体"/>
          <w:b/>
          <w:bCs/>
          <w:szCs w:val="24"/>
        </w:rPr>
        <w:t>教学内容：</w:t>
      </w:r>
    </w:p>
    <w:p>
      <w:pPr>
        <w:ind w:firstLine="420" w:firstLineChars="200"/>
        <w:rPr>
          <w:rFonts w:ascii="宋体" w:hAnsi="宋体" w:eastAsia="宋体" w:cs="宋体"/>
          <w:szCs w:val="24"/>
        </w:rPr>
      </w:pPr>
      <w:r>
        <w:rPr>
          <w:rFonts w:hint="eastAsia" w:ascii="宋体" w:hAnsi="宋体" w:eastAsia="宋体" w:cs="宋体"/>
          <w:szCs w:val="24"/>
        </w:rPr>
        <w:t>第一节 西汉专制主义中央集权的巩固发展</w:t>
      </w:r>
    </w:p>
    <w:p>
      <w:pPr>
        <w:ind w:firstLine="420" w:firstLineChars="200"/>
        <w:rPr>
          <w:rFonts w:ascii="宋体" w:hAnsi="宋体" w:eastAsia="宋体" w:cs="宋体"/>
          <w:szCs w:val="24"/>
        </w:rPr>
      </w:pPr>
      <w:r>
        <w:rPr>
          <w:rFonts w:hint="eastAsia" w:ascii="宋体" w:hAnsi="宋体" w:eastAsia="宋体" w:cs="宋体"/>
          <w:szCs w:val="24"/>
        </w:rPr>
        <w:t>本节主要讲述西汉王朝的建立、汉初稳定社会秩序的措施、“文景之治”、汉武帝强化中央集权的措施、“昭宣中兴”。</w:t>
      </w:r>
    </w:p>
    <w:p>
      <w:pPr>
        <w:ind w:firstLine="420" w:firstLineChars="200"/>
        <w:rPr>
          <w:rFonts w:ascii="宋体" w:hAnsi="宋体" w:eastAsia="宋体" w:cs="宋体"/>
          <w:szCs w:val="24"/>
        </w:rPr>
      </w:pPr>
      <w:r>
        <w:rPr>
          <w:rFonts w:hint="eastAsia" w:ascii="宋体" w:hAnsi="宋体" w:eastAsia="宋体" w:cs="宋体"/>
          <w:szCs w:val="24"/>
        </w:rPr>
        <w:t>第二节 西汉社会经济的发展</w:t>
      </w:r>
    </w:p>
    <w:p>
      <w:pPr>
        <w:ind w:firstLine="420" w:firstLineChars="200"/>
        <w:rPr>
          <w:rFonts w:ascii="宋体" w:hAnsi="宋体" w:eastAsia="宋体" w:cs="宋体"/>
          <w:szCs w:val="24"/>
        </w:rPr>
      </w:pPr>
      <w:r>
        <w:rPr>
          <w:rFonts w:hint="eastAsia" w:ascii="宋体" w:hAnsi="宋体" w:eastAsia="宋体" w:cs="宋体"/>
          <w:szCs w:val="24"/>
        </w:rPr>
        <w:t>本节主要讲述西汉农业、手工业、商业和城市的发展。</w:t>
      </w:r>
    </w:p>
    <w:p>
      <w:pPr>
        <w:ind w:firstLine="420" w:firstLineChars="200"/>
        <w:rPr>
          <w:rFonts w:ascii="宋体" w:hAnsi="宋体" w:eastAsia="宋体" w:cs="宋体"/>
          <w:szCs w:val="24"/>
        </w:rPr>
      </w:pPr>
      <w:r>
        <w:rPr>
          <w:rFonts w:hint="eastAsia" w:ascii="宋体" w:hAnsi="宋体" w:eastAsia="宋体" w:cs="宋体"/>
          <w:szCs w:val="24"/>
        </w:rPr>
        <w:t>第三节 西汉的民族关系</w:t>
      </w:r>
    </w:p>
    <w:p>
      <w:pPr>
        <w:ind w:firstLine="420" w:firstLineChars="200"/>
        <w:rPr>
          <w:rFonts w:ascii="宋体" w:hAnsi="宋体" w:eastAsia="宋体" w:cs="宋体"/>
          <w:szCs w:val="24"/>
        </w:rPr>
      </w:pPr>
      <w:r>
        <w:rPr>
          <w:rFonts w:hint="eastAsia" w:ascii="宋体" w:hAnsi="宋体" w:eastAsia="宋体" w:cs="宋体"/>
          <w:szCs w:val="24"/>
        </w:rPr>
        <w:t>本节主要讲述汉族的形成；汉与匈奴、西域各族、南方各族、东北各族的关系。</w:t>
      </w:r>
    </w:p>
    <w:p>
      <w:pPr>
        <w:ind w:firstLine="420" w:firstLineChars="200"/>
        <w:rPr>
          <w:rFonts w:ascii="宋体" w:hAnsi="宋体" w:eastAsia="宋体" w:cs="宋体"/>
          <w:szCs w:val="24"/>
        </w:rPr>
      </w:pPr>
      <w:r>
        <w:rPr>
          <w:rFonts w:hint="eastAsia" w:ascii="宋体" w:hAnsi="宋体" w:eastAsia="宋体" w:cs="宋体"/>
          <w:szCs w:val="24"/>
        </w:rPr>
        <w:t>第四节 西汉时期的中外关系</w:t>
      </w:r>
    </w:p>
    <w:p>
      <w:pPr>
        <w:ind w:firstLine="420" w:firstLineChars="200"/>
        <w:rPr>
          <w:rFonts w:ascii="宋体" w:hAnsi="宋体" w:eastAsia="宋体" w:cs="宋体"/>
          <w:szCs w:val="24"/>
        </w:rPr>
      </w:pPr>
      <w:r>
        <w:rPr>
          <w:rFonts w:hint="eastAsia" w:ascii="宋体" w:hAnsi="宋体" w:eastAsia="宋体" w:cs="宋体"/>
          <w:szCs w:val="24"/>
        </w:rPr>
        <w:t>本节主要讲述西汉与中亚、东亚、南亚各国的经济文化交流。</w:t>
      </w:r>
    </w:p>
    <w:p>
      <w:pPr>
        <w:ind w:firstLine="420" w:firstLineChars="200"/>
        <w:rPr>
          <w:rFonts w:ascii="宋体" w:hAnsi="宋体" w:eastAsia="宋体" w:cs="宋体"/>
          <w:szCs w:val="24"/>
        </w:rPr>
      </w:pPr>
      <w:r>
        <w:rPr>
          <w:rFonts w:hint="eastAsia" w:ascii="宋体" w:hAnsi="宋体" w:eastAsia="宋体" w:cs="宋体"/>
          <w:szCs w:val="24"/>
        </w:rPr>
        <w:t>第五节 王莽改制与绿林、赤眉起义</w:t>
      </w:r>
    </w:p>
    <w:p>
      <w:pPr>
        <w:ind w:firstLine="420" w:firstLineChars="200"/>
        <w:rPr>
          <w:rFonts w:ascii="宋体" w:hAnsi="宋体" w:eastAsia="宋体" w:cs="宋体"/>
          <w:szCs w:val="24"/>
        </w:rPr>
      </w:pPr>
      <w:r>
        <w:rPr>
          <w:rFonts w:hint="eastAsia" w:ascii="宋体" w:hAnsi="宋体" w:eastAsia="宋体" w:cs="宋体"/>
          <w:szCs w:val="24"/>
        </w:rPr>
        <w:t>本节主要讲述西汉末年的社会危机、王莽改制及其失败、绿林和赤眉起义。</w:t>
      </w:r>
    </w:p>
    <w:p>
      <w:pPr>
        <w:ind w:firstLine="420" w:firstLineChars="200"/>
        <w:rPr>
          <w:rFonts w:ascii="宋体" w:hAnsi="宋体" w:eastAsia="宋体" w:cs="宋体"/>
          <w:szCs w:val="24"/>
        </w:rPr>
      </w:pPr>
      <w:r>
        <w:rPr>
          <w:rFonts w:hint="eastAsia" w:ascii="宋体" w:hAnsi="宋体" w:eastAsia="宋体" w:cs="宋体"/>
          <w:szCs w:val="24"/>
        </w:rPr>
        <w:t>第六节 西汉时期的文化和社会生活</w:t>
      </w:r>
    </w:p>
    <w:p>
      <w:pPr>
        <w:ind w:firstLine="420" w:firstLineChars="200"/>
        <w:rPr>
          <w:rFonts w:ascii="宋体" w:hAnsi="宋体" w:eastAsia="宋体" w:cs="宋体"/>
          <w:szCs w:val="24"/>
        </w:rPr>
      </w:pPr>
      <w:r>
        <w:rPr>
          <w:rFonts w:hint="eastAsia" w:ascii="宋体" w:hAnsi="宋体" w:eastAsia="宋体" w:cs="宋体"/>
          <w:szCs w:val="24"/>
        </w:rPr>
        <w:t>本节主要讲述西汉时期的哲学、史学、文学、艺术、科学技术的发展以及这一时期人们的社会生活状况。</w:t>
      </w:r>
    </w:p>
    <w:p>
      <w:pPr>
        <w:ind w:firstLine="420" w:firstLineChars="200"/>
        <w:rPr>
          <w:rFonts w:ascii="宋体" w:hAnsi="宋体" w:eastAsia="宋体" w:cs="宋体"/>
          <w:b/>
          <w:bCs/>
          <w:szCs w:val="24"/>
        </w:rPr>
      </w:pPr>
      <w:r>
        <w:rPr>
          <w:rFonts w:hint="eastAsia" w:ascii="宋体" w:hAnsi="宋体" w:eastAsia="宋体" w:cs="宋体"/>
          <w:b/>
          <w:bCs/>
          <w:szCs w:val="24"/>
        </w:rPr>
        <w:t>考核要求：</w:t>
      </w:r>
    </w:p>
    <w:p>
      <w:pPr>
        <w:ind w:firstLine="420" w:firstLineChars="200"/>
        <w:rPr>
          <w:rFonts w:ascii="宋体" w:hAnsi="宋体" w:eastAsia="宋体" w:cs="宋体"/>
          <w:szCs w:val="24"/>
        </w:rPr>
      </w:pPr>
      <w:r>
        <w:rPr>
          <w:rFonts w:hint="eastAsia" w:ascii="宋体" w:hAnsi="宋体" w:eastAsia="宋体" w:cs="宋体"/>
          <w:szCs w:val="24"/>
        </w:rPr>
        <w:t>1、识记 文景之治、昭宣中兴等概念</w:t>
      </w:r>
    </w:p>
    <w:p>
      <w:pPr>
        <w:ind w:firstLine="420" w:firstLineChars="200"/>
        <w:rPr>
          <w:rFonts w:ascii="宋体" w:hAnsi="宋体" w:eastAsia="宋体" w:cs="宋体"/>
          <w:szCs w:val="24"/>
        </w:rPr>
      </w:pPr>
      <w:r>
        <w:rPr>
          <w:rFonts w:hint="eastAsia" w:ascii="宋体" w:hAnsi="宋体" w:eastAsia="宋体" w:cs="宋体"/>
          <w:szCs w:val="24"/>
        </w:rPr>
        <w:t>2、了解 西汉与南方各族、东北各族的关系以及这一时期的中外关系。</w:t>
      </w:r>
    </w:p>
    <w:p>
      <w:pPr>
        <w:ind w:firstLine="420" w:firstLineChars="200"/>
        <w:rPr>
          <w:rFonts w:ascii="宋体" w:hAnsi="宋体" w:eastAsia="宋体" w:cs="宋体"/>
          <w:szCs w:val="24"/>
        </w:rPr>
      </w:pPr>
      <w:r>
        <w:rPr>
          <w:rFonts w:hint="eastAsia" w:ascii="宋体" w:hAnsi="宋体" w:eastAsia="宋体" w:cs="宋体"/>
          <w:szCs w:val="24"/>
        </w:rPr>
        <w:t>3、掌握 西汉中央朝廷同诸侯王势力斗争的性质和意义；</w:t>
      </w:r>
    </w:p>
    <w:p>
      <w:pPr>
        <w:ind w:firstLine="420" w:firstLineChars="200"/>
        <w:rPr>
          <w:rFonts w:ascii="宋体" w:hAnsi="宋体" w:eastAsia="宋体" w:cs="宋体"/>
          <w:szCs w:val="24"/>
        </w:rPr>
      </w:pPr>
      <w:r>
        <w:rPr>
          <w:rFonts w:hint="eastAsia" w:ascii="宋体" w:hAnsi="宋体" w:eastAsia="宋体" w:cs="宋体"/>
          <w:szCs w:val="24"/>
        </w:rPr>
        <w:t xml:space="preserve">        封国制产生的原因和意义；</w:t>
      </w:r>
    </w:p>
    <w:p>
      <w:pPr>
        <w:ind w:firstLine="420" w:firstLineChars="200"/>
        <w:rPr>
          <w:rFonts w:ascii="宋体" w:hAnsi="宋体" w:eastAsia="宋体" w:cs="宋体"/>
          <w:szCs w:val="24"/>
        </w:rPr>
      </w:pPr>
      <w:r>
        <w:rPr>
          <w:rFonts w:hint="eastAsia" w:ascii="宋体" w:hAnsi="宋体" w:eastAsia="宋体" w:cs="宋体"/>
          <w:szCs w:val="24"/>
        </w:rPr>
        <w:t xml:space="preserve">        王莽改制的社会背景、内容和失败的原因。</w:t>
      </w:r>
    </w:p>
    <w:p>
      <w:pPr>
        <w:ind w:firstLine="420" w:firstLineChars="200"/>
        <w:rPr>
          <w:rFonts w:ascii="宋体" w:hAnsi="宋体" w:eastAsia="宋体" w:cs="宋体"/>
          <w:szCs w:val="24"/>
        </w:rPr>
      </w:pPr>
      <w:r>
        <w:rPr>
          <w:rFonts w:hint="eastAsia" w:ascii="宋体" w:hAnsi="宋体" w:eastAsia="宋体" w:cs="宋体"/>
          <w:szCs w:val="24"/>
        </w:rPr>
        <w:t>4、运用 通过本章知识的学习分析汉武帝尊崇儒术的原因并对其进行简要评价。</w:t>
      </w:r>
    </w:p>
    <w:p>
      <w:pPr>
        <w:rPr>
          <w:rFonts w:ascii="Calibri" w:hAnsi="Calibri" w:eastAsia="宋体" w:cs="黑体"/>
          <w:szCs w:val="24"/>
        </w:rPr>
      </w:pPr>
    </w:p>
    <w:p>
      <w:pPr>
        <w:numPr>
          <w:ilvl w:val="0"/>
          <w:numId w:val="48"/>
        </w:numPr>
        <w:jc w:val="center"/>
        <w:rPr>
          <w:rFonts w:ascii="Calibri" w:hAnsi="Calibri" w:eastAsia="宋体" w:cs="黑体"/>
          <w:b/>
          <w:bCs/>
          <w:sz w:val="24"/>
          <w:szCs w:val="24"/>
        </w:rPr>
      </w:pPr>
      <w:r>
        <w:rPr>
          <w:rFonts w:hint="eastAsia" w:ascii="Calibri" w:hAnsi="Calibri" w:eastAsia="宋体" w:cs="黑体"/>
          <w:b/>
          <w:bCs/>
          <w:sz w:val="24"/>
          <w:szCs w:val="24"/>
        </w:rPr>
        <w:t>东汉</w:t>
      </w:r>
    </w:p>
    <w:p>
      <w:pPr>
        <w:ind w:firstLine="420" w:firstLineChars="200"/>
        <w:rPr>
          <w:rFonts w:ascii="宋体" w:hAnsi="宋体" w:eastAsia="宋体" w:cs="宋体"/>
          <w:b/>
          <w:bCs/>
          <w:szCs w:val="24"/>
        </w:rPr>
      </w:pPr>
      <w:r>
        <w:rPr>
          <w:rFonts w:hint="eastAsia" w:ascii="宋体" w:hAnsi="宋体" w:eastAsia="宋体" w:cs="宋体"/>
          <w:b/>
          <w:bCs/>
          <w:szCs w:val="24"/>
        </w:rPr>
        <w:t>教学要点：</w:t>
      </w:r>
    </w:p>
    <w:p>
      <w:pPr>
        <w:ind w:firstLine="420" w:firstLineChars="200"/>
        <w:rPr>
          <w:rFonts w:ascii="宋体" w:hAnsi="宋体" w:eastAsia="宋体" w:cs="宋体"/>
          <w:szCs w:val="24"/>
        </w:rPr>
      </w:pPr>
      <w:r>
        <w:rPr>
          <w:rFonts w:hint="eastAsia" w:ascii="宋体" w:hAnsi="宋体" w:eastAsia="宋体" w:cs="宋体"/>
          <w:szCs w:val="24"/>
        </w:rPr>
        <w:t>1、东汉加强中央集权的措施和恢复生产的经济政策；班超出使西域；东汉中后期外戚宦官擅权和“党锢”事件；东汉经学和哲学。</w:t>
      </w:r>
    </w:p>
    <w:p>
      <w:pPr>
        <w:ind w:firstLine="420" w:firstLineChars="200"/>
        <w:rPr>
          <w:rFonts w:ascii="宋体" w:hAnsi="宋体" w:eastAsia="宋体" w:cs="宋体"/>
          <w:szCs w:val="24"/>
        </w:rPr>
      </w:pPr>
      <w:r>
        <w:rPr>
          <w:rFonts w:hint="eastAsia" w:ascii="宋体" w:hAnsi="宋体" w:eastAsia="宋体" w:cs="宋体"/>
          <w:szCs w:val="24"/>
        </w:rPr>
        <w:t>2、东汉的对外关系和东汉的社会生活。</w:t>
      </w:r>
    </w:p>
    <w:p>
      <w:pPr>
        <w:ind w:firstLine="420" w:firstLineChars="200"/>
        <w:rPr>
          <w:rFonts w:ascii="宋体" w:hAnsi="宋体" w:eastAsia="宋体" w:cs="宋体"/>
          <w:szCs w:val="24"/>
        </w:rPr>
      </w:pPr>
      <w:r>
        <w:rPr>
          <w:rFonts w:hint="eastAsia" w:ascii="宋体" w:hAnsi="宋体" w:eastAsia="宋体" w:cs="宋体"/>
          <w:b/>
          <w:bCs/>
          <w:szCs w:val="24"/>
        </w:rPr>
        <w:t>教学时数：</w:t>
      </w:r>
      <w:r>
        <w:rPr>
          <w:rFonts w:hint="eastAsia" w:ascii="宋体" w:hAnsi="宋体" w:eastAsia="宋体" w:cs="宋体"/>
          <w:szCs w:val="24"/>
        </w:rPr>
        <w:t xml:space="preserve"> </w:t>
      </w:r>
    </w:p>
    <w:p>
      <w:pPr>
        <w:ind w:firstLine="420" w:firstLineChars="200"/>
        <w:rPr>
          <w:rFonts w:ascii="宋体" w:hAnsi="宋体" w:eastAsia="宋体" w:cs="宋体"/>
          <w:szCs w:val="24"/>
        </w:rPr>
      </w:pPr>
      <w:r>
        <w:rPr>
          <w:rFonts w:hint="eastAsia" w:ascii="宋体" w:hAnsi="宋体" w:eastAsia="宋体" w:cs="宋体"/>
          <w:szCs w:val="24"/>
        </w:rPr>
        <w:t>5学时</w:t>
      </w:r>
    </w:p>
    <w:p>
      <w:pPr>
        <w:ind w:firstLine="420" w:firstLineChars="200"/>
        <w:rPr>
          <w:rFonts w:ascii="宋体" w:hAnsi="宋体" w:eastAsia="宋体" w:cs="宋体"/>
          <w:b/>
          <w:bCs/>
          <w:szCs w:val="24"/>
        </w:rPr>
      </w:pPr>
      <w:r>
        <w:rPr>
          <w:rFonts w:hint="eastAsia" w:ascii="宋体" w:hAnsi="宋体" w:eastAsia="宋体" w:cs="宋体"/>
          <w:b/>
          <w:bCs/>
          <w:szCs w:val="24"/>
        </w:rPr>
        <w:t>教学内容：</w:t>
      </w:r>
    </w:p>
    <w:p>
      <w:pPr>
        <w:ind w:firstLine="420" w:firstLineChars="200"/>
        <w:rPr>
          <w:rFonts w:ascii="宋体" w:hAnsi="宋体" w:eastAsia="宋体" w:cs="宋体"/>
          <w:szCs w:val="24"/>
        </w:rPr>
      </w:pPr>
      <w:r>
        <w:rPr>
          <w:rFonts w:hint="eastAsia" w:ascii="宋体" w:hAnsi="宋体" w:eastAsia="宋体" w:cs="宋体"/>
          <w:szCs w:val="24"/>
        </w:rPr>
        <w:t>第一节 东汉前期政治和经济</w:t>
      </w:r>
    </w:p>
    <w:p>
      <w:pPr>
        <w:ind w:firstLine="420" w:firstLineChars="200"/>
        <w:rPr>
          <w:rFonts w:ascii="宋体" w:hAnsi="宋体" w:eastAsia="宋体" w:cs="宋体"/>
          <w:szCs w:val="24"/>
        </w:rPr>
      </w:pPr>
      <w:r>
        <w:rPr>
          <w:rFonts w:hint="eastAsia" w:ascii="宋体" w:hAnsi="宋体" w:eastAsia="宋体" w:cs="宋体"/>
          <w:szCs w:val="24"/>
        </w:rPr>
        <w:t>本节主要讲述东汉加强中央集权的措施、恢复社会生产的经济政策以及社会经济的发展。</w:t>
      </w:r>
    </w:p>
    <w:p>
      <w:pPr>
        <w:ind w:firstLine="420" w:firstLineChars="200"/>
        <w:rPr>
          <w:rFonts w:ascii="宋体" w:hAnsi="宋体" w:eastAsia="宋体" w:cs="宋体"/>
          <w:szCs w:val="24"/>
        </w:rPr>
      </w:pPr>
      <w:r>
        <w:rPr>
          <w:rFonts w:hint="eastAsia" w:ascii="宋体" w:hAnsi="宋体" w:eastAsia="宋体" w:cs="宋体"/>
          <w:szCs w:val="24"/>
        </w:rPr>
        <w:t>第二节 东汉民族关系和对外关系</w:t>
      </w:r>
    </w:p>
    <w:p>
      <w:pPr>
        <w:ind w:firstLine="420" w:firstLineChars="200"/>
        <w:rPr>
          <w:rFonts w:ascii="宋体" w:hAnsi="宋体" w:eastAsia="宋体" w:cs="宋体"/>
          <w:szCs w:val="24"/>
        </w:rPr>
      </w:pPr>
      <w:r>
        <w:rPr>
          <w:rFonts w:hint="eastAsia" w:ascii="宋体" w:hAnsi="宋体" w:eastAsia="宋体" w:cs="宋体"/>
          <w:szCs w:val="24"/>
        </w:rPr>
        <w:t>本节主要讲述匈奴的分裂、、东汉与各族的关系以及对外关系。</w:t>
      </w:r>
    </w:p>
    <w:p>
      <w:pPr>
        <w:ind w:firstLine="420" w:firstLineChars="200"/>
        <w:rPr>
          <w:rFonts w:ascii="宋体" w:hAnsi="宋体" w:eastAsia="宋体" w:cs="宋体"/>
          <w:szCs w:val="24"/>
        </w:rPr>
      </w:pPr>
      <w:r>
        <w:rPr>
          <w:rFonts w:hint="eastAsia" w:ascii="宋体" w:hAnsi="宋体" w:eastAsia="宋体" w:cs="宋体"/>
          <w:szCs w:val="24"/>
        </w:rPr>
        <w:t>第三节 东汉中后期的腐朽统治和黄巾军起义</w:t>
      </w:r>
    </w:p>
    <w:p>
      <w:pPr>
        <w:ind w:firstLine="420" w:firstLineChars="200"/>
        <w:rPr>
          <w:rFonts w:ascii="宋体" w:hAnsi="宋体" w:eastAsia="宋体" w:cs="宋体"/>
          <w:szCs w:val="24"/>
        </w:rPr>
      </w:pPr>
      <w:r>
        <w:rPr>
          <w:rFonts w:hint="eastAsia" w:ascii="宋体" w:hAnsi="宋体" w:eastAsia="宋体" w:cs="宋体"/>
          <w:szCs w:val="24"/>
        </w:rPr>
        <w:t>本节主要讲述东汉后期外戚宦官擅权、反宦官斗争和“党锢”事件和黄巾军大起义。</w:t>
      </w:r>
    </w:p>
    <w:p>
      <w:pPr>
        <w:ind w:firstLine="420" w:firstLineChars="200"/>
        <w:rPr>
          <w:rFonts w:ascii="宋体" w:hAnsi="宋体" w:eastAsia="宋体" w:cs="宋体"/>
          <w:szCs w:val="24"/>
        </w:rPr>
      </w:pPr>
      <w:r>
        <w:rPr>
          <w:rFonts w:hint="eastAsia" w:ascii="宋体" w:hAnsi="宋体" w:eastAsia="宋体" w:cs="宋体"/>
          <w:szCs w:val="24"/>
        </w:rPr>
        <w:t>第四节 东汉文化和社会生活</w:t>
      </w:r>
    </w:p>
    <w:p>
      <w:pPr>
        <w:ind w:firstLine="420" w:firstLineChars="200"/>
        <w:rPr>
          <w:rFonts w:ascii="宋体" w:hAnsi="宋体" w:eastAsia="宋体" w:cs="宋体"/>
          <w:szCs w:val="24"/>
        </w:rPr>
      </w:pPr>
      <w:r>
        <w:rPr>
          <w:rFonts w:hint="eastAsia" w:ascii="宋体" w:hAnsi="宋体" w:eastAsia="宋体" w:cs="宋体"/>
          <w:szCs w:val="24"/>
        </w:rPr>
        <w:t>本节主要讲述东汉时期经学、哲学、宗教、史学、文学、文字学、艺术、科学技术的发展以及这一时期人们的社会生活。</w:t>
      </w:r>
    </w:p>
    <w:p>
      <w:pPr>
        <w:ind w:firstLine="420" w:firstLineChars="200"/>
        <w:rPr>
          <w:rFonts w:ascii="宋体" w:hAnsi="宋体" w:eastAsia="宋体" w:cs="宋体"/>
          <w:b/>
          <w:bCs/>
          <w:szCs w:val="24"/>
        </w:rPr>
      </w:pPr>
      <w:r>
        <w:rPr>
          <w:rFonts w:hint="eastAsia" w:ascii="宋体" w:hAnsi="宋体" w:eastAsia="宋体" w:cs="宋体"/>
          <w:b/>
          <w:bCs/>
          <w:szCs w:val="24"/>
        </w:rPr>
        <w:t>考核要求：</w:t>
      </w:r>
    </w:p>
    <w:p>
      <w:pPr>
        <w:ind w:firstLine="420" w:firstLineChars="200"/>
        <w:rPr>
          <w:rFonts w:ascii="宋体" w:hAnsi="宋体" w:eastAsia="宋体" w:cs="宋体"/>
          <w:szCs w:val="24"/>
        </w:rPr>
      </w:pPr>
      <w:r>
        <w:rPr>
          <w:rFonts w:hint="eastAsia" w:ascii="宋体" w:hAnsi="宋体" w:eastAsia="宋体" w:cs="宋体"/>
          <w:szCs w:val="24"/>
        </w:rPr>
        <w:t>1、识记 东汉加强中央集权的措施和恢复生产的经济政策、班超出使西域的过程和意义。</w:t>
      </w:r>
    </w:p>
    <w:p>
      <w:pPr>
        <w:ind w:firstLine="420" w:firstLineChars="200"/>
        <w:rPr>
          <w:rFonts w:ascii="宋体" w:hAnsi="宋体" w:eastAsia="宋体" w:cs="宋体"/>
          <w:szCs w:val="24"/>
        </w:rPr>
      </w:pPr>
      <w:r>
        <w:rPr>
          <w:rFonts w:hint="eastAsia" w:ascii="宋体" w:hAnsi="宋体" w:eastAsia="宋体" w:cs="宋体"/>
          <w:szCs w:val="24"/>
        </w:rPr>
        <w:t>2、了解 东汉的对外关系和东汉的社会生活。</w:t>
      </w:r>
    </w:p>
    <w:p>
      <w:pPr>
        <w:ind w:firstLine="420" w:firstLineChars="200"/>
        <w:rPr>
          <w:rFonts w:ascii="宋体" w:hAnsi="宋体" w:eastAsia="宋体" w:cs="宋体"/>
          <w:szCs w:val="24"/>
        </w:rPr>
      </w:pPr>
      <w:r>
        <w:rPr>
          <w:rFonts w:hint="eastAsia" w:ascii="宋体" w:hAnsi="宋体" w:eastAsia="宋体" w:cs="宋体"/>
          <w:szCs w:val="24"/>
        </w:rPr>
        <w:t>3、掌握 “度田”事件的原因和经过；</w:t>
      </w:r>
    </w:p>
    <w:p>
      <w:pPr>
        <w:ind w:firstLine="420" w:firstLineChars="200"/>
        <w:rPr>
          <w:rFonts w:ascii="宋体" w:hAnsi="宋体" w:eastAsia="宋体" w:cs="宋体"/>
          <w:szCs w:val="24"/>
        </w:rPr>
      </w:pPr>
      <w:r>
        <w:rPr>
          <w:rFonts w:hint="eastAsia" w:ascii="宋体" w:hAnsi="宋体" w:eastAsia="宋体" w:cs="宋体"/>
          <w:szCs w:val="24"/>
        </w:rPr>
        <w:t xml:space="preserve">        刘秀统治政策的内容和性质；</w:t>
      </w:r>
    </w:p>
    <w:p>
      <w:pPr>
        <w:ind w:firstLine="420" w:firstLineChars="200"/>
        <w:rPr>
          <w:rFonts w:ascii="宋体" w:hAnsi="宋体" w:eastAsia="宋体" w:cs="宋体"/>
          <w:szCs w:val="24"/>
        </w:rPr>
      </w:pPr>
      <w:r>
        <w:rPr>
          <w:rFonts w:hint="eastAsia" w:ascii="宋体" w:hAnsi="宋体" w:eastAsia="宋体" w:cs="宋体"/>
          <w:szCs w:val="24"/>
        </w:rPr>
        <w:t xml:space="preserve">        累世公卿集团产生的原因及其表现。</w:t>
      </w:r>
    </w:p>
    <w:p>
      <w:pPr>
        <w:ind w:firstLine="420" w:firstLineChars="200"/>
        <w:rPr>
          <w:rFonts w:ascii="宋体" w:hAnsi="宋体" w:eastAsia="宋体" w:cs="宋体"/>
          <w:szCs w:val="24"/>
        </w:rPr>
      </w:pPr>
      <w:r>
        <w:rPr>
          <w:rFonts w:hint="eastAsia" w:ascii="宋体" w:hAnsi="宋体" w:eastAsia="宋体" w:cs="宋体"/>
          <w:szCs w:val="24"/>
        </w:rPr>
        <w:t>4、运用 结合本章知识，分析东汉时期大地主田庄的特点。</w:t>
      </w:r>
    </w:p>
    <w:p>
      <w:pPr>
        <w:ind w:firstLine="420" w:firstLineChars="200"/>
        <w:rPr>
          <w:rFonts w:ascii="宋体" w:hAnsi="宋体" w:eastAsia="宋体" w:cs="宋体"/>
          <w:szCs w:val="24"/>
        </w:rPr>
      </w:pPr>
      <w:r>
        <w:rPr>
          <w:rFonts w:hint="eastAsia" w:ascii="宋体" w:hAnsi="宋体" w:eastAsia="宋体" w:cs="宋体"/>
          <w:szCs w:val="24"/>
        </w:rPr>
        <w:t xml:space="preserve">        根据东汉时期的相关学习，分析东汉封建专制皇权机构的加强表现在哪些方面；</w:t>
      </w:r>
    </w:p>
    <w:p>
      <w:pPr>
        <w:rPr>
          <w:rFonts w:ascii="Calibri" w:hAnsi="Calibri" w:eastAsia="宋体" w:cs="黑体"/>
          <w:szCs w:val="24"/>
        </w:rPr>
      </w:pPr>
    </w:p>
    <w:p>
      <w:pPr>
        <w:jc w:val="center"/>
        <w:rPr>
          <w:rFonts w:ascii="Calibri" w:hAnsi="Calibri" w:eastAsia="宋体" w:cs="黑体"/>
          <w:szCs w:val="24"/>
        </w:rPr>
      </w:pPr>
      <w:r>
        <w:rPr>
          <w:rFonts w:hint="eastAsia" w:ascii="Calibri" w:hAnsi="Calibri" w:eastAsia="宋体" w:cs="黑体"/>
          <w:b/>
          <w:bCs/>
          <w:sz w:val="24"/>
          <w:szCs w:val="24"/>
        </w:rPr>
        <w:t>第九章 三国两晋南北朝</w:t>
      </w:r>
      <w:r>
        <w:rPr>
          <w:rFonts w:hint="eastAsia" w:ascii="Calibri" w:hAnsi="Calibri" w:eastAsia="宋体" w:cs="黑体"/>
          <w:b/>
          <w:bCs/>
          <w:sz w:val="24"/>
          <w:szCs w:val="24"/>
        </w:rPr>
        <w:br w:type="textWrapping"/>
      </w:r>
    </w:p>
    <w:p>
      <w:pPr>
        <w:ind w:firstLine="420" w:firstLineChars="200"/>
        <w:rPr>
          <w:rFonts w:ascii="宋体" w:hAnsi="宋体" w:eastAsia="宋体" w:cs="宋体"/>
          <w:b/>
          <w:bCs/>
          <w:szCs w:val="24"/>
        </w:rPr>
      </w:pPr>
      <w:r>
        <w:rPr>
          <w:rFonts w:hint="eastAsia" w:ascii="宋体" w:hAnsi="宋体" w:eastAsia="宋体" w:cs="宋体"/>
          <w:b/>
          <w:bCs/>
          <w:szCs w:val="24"/>
        </w:rPr>
        <w:t>教学要点：</w:t>
      </w:r>
    </w:p>
    <w:p>
      <w:pPr>
        <w:ind w:firstLine="420" w:firstLineChars="200"/>
        <w:rPr>
          <w:rFonts w:ascii="宋体" w:hAnsi="宋体" w:eastAsia="宋体" w:cs="宋体"/>
          <w:szCs w:val="24"/>
        </w:rPr>
      </w:pPr>
      <w:r>
        <w:rPr>
          <w:rFonts w:hint="eastAsia" w:ascii="宋体" w:hAnsi="宋体" w:eastAsia="宋体" w:cs="宋体"/>
          <w:szCs w:val="24"/>
        </w:rPr>
        <w:t>1、“太康之治”；“八王之乱”；东晋的建立和门阀制度的确立；东晋的北伐与淝水之战；东晋南朝时期南方经济的发展；北魏孝文帝改革；北方各族的大融合。</w:t>
      </w:r>
    </w:p>
    <w:p>
      <w:pPr>
        <w:ind w:firstLine="420" w:firstLineChars="200"/>
        <w:rPr>
          <w:rFonts w:ascii="宋体" w:hAnsi="宋体" w:eastAsia="宋体" w:cs="宋体"/>
          <w:szCs w:val="24"/>
        </w:rPr>
      </w:pPr>
      <w:r>
        <w:rPr>
          <w:rFonts w:hint="eastAsia" w:ascii="宋体" w:hAnsi="宋体" w:eastAsia="宋体" w:cs="宋体"/>
          <w:szCs w:val="24"/>
        </w:rPr>
        <w:t>2、南朝中央集权的逐渐强化和门阀制度的渐衰；魏晋南北朝时期玄学与反玄学的斗争。</w:t>
      </w:r>
    </w:p>
    <w:p>
      <w:pPr>
        <w:ind w:firstLine="420" w:firstLineChars="200"/>
        <w:rPr>
          <w:rFonts w:ascii="宋体" w:hAnsi="宋体" w:eastAsia="宋体" w:cs="宋体"/>
          <w:b/>
          <w:bCs/>
          <w:szCs w:val="24"/>
        </w:rPr>
      </w:pPr>
      <w:r>
        <w:rPr>
          <w:rFonts w:hint="eastAsia" w:ascii="宋体" w:hAnsi="宋体" w:eastAsia="宋体" w:cs="宋体"/>
          <w:b/>
          <w:bCs/>
          <w:szCs w:val="24"/>
        </w:rPr>
        <w:t>教学时数：</w:t>
      </w:r>
    </w:p>
    <w:p>
      <w:pPr>
        <w:ind w:firstLine="420" w:firstLineChars="200"/>
        <w:rPr>
          <w:rFonts w:ascii="宋体" w:hAnsi="宋体" w:eastAsia="宋体" w:cs="宋体"/>
          <w:szCs w:val="24"/>
        </w:rPr>
      </w:pPr>
      <w:r>
        <w:rPr>
          <w:rFonts w:hint="eastAsia" w:ascii="宋体" w:hAnsi="宋体" w:eastAsia="宋体" w:cs="宋体"/>
          <w:szCs w:val="24"/>
        </w:rPr>
        <w:t>6学时</w:t>
      </w:r>
    </w:p>
    <w:p>
      <w:pPr>
        <w:ind w:firstLine="420" w:firstLineChars="200"/>
        <w:rPr>
          <w:rFonts w:ascii="宋体" w:hAnsi="宋体" w:eastAsia="宋体" w:cs="宋体"/>
          <w:b/>
          <w:bCs/>
          <w:szCs w:val="24"/>
        </w:rPr>
      </w:pPr>
      <w:r>
        <w:rPr>
          <w:rFonts w:hint="eastAsia" w:ascii="宋体" w:hAnsi="宋体" w:eastAsia="宋体" w:cs="宋体"/>
          <w:b/>
          <w:bCs/>
          <w:szCs w:val="24"/>
        </w:rPr>
        <w:t>教学内容：</w:t>
      </w:r>
    </w:p>
    <w:p>
      <w:pPr>
        <w:ind w:firstLine="420" w:firstLineChars="200"/>
        <w:rPr>
          <w:rFonts w:ascii="宋体" w:hAnsi="宋体" w:eastAsia="宋体" w:cs="宋体"/>
          <w:szCs w:val="24"/>
        </w:rPr>
      </w:pPr>
      <w:r>
        <w:rPr>
          <w:rFonts w:hint="eastAsia" w:ascii="宋体" w:hAnsi="宋体" w:eastAsia="宋体" w:cs="宋体"/>
          <w:szCs w:val="24"/>
        </w:rPr>
        <w:t>第一节 三国鼎立</w:t>
      </w:r>
    </w:p>
    <w:p>
      <w:pPr>
        <w:ind w:firstLine="420" w:firstLineChars="200"/>
        <w:rPr>
          <w:rFonts w:ascii="宋体" w:hAnsi="宋体" w:eastAsia="宋体" w:cs="宋体"/>
          <w:szCs w:val="24"/>
        </w:rPr>
      </w:pPr>
      <w:r>
        <w:rPr>
          <w:rFonts w:hint="eastAsia" w:ascii="宋体" w:hAnsi="宋体" w:eastAsia="宋体" w:cs="宋体"/>
          <w:szCs w:val="24"/>
        </w:rPr>
        <w:t>本节主要讲述三国鼎立局面的形成、魏国对北方地区的重建、诸葛亮治蜀和蜀国后期的政局、吴国对江南的进一步开发。</w:t>
      </w:r>
    </w:p>
    <w:p>
      <w:pPr>
        <w:ind w:firstLine="420" w:firstLineChars="200"/>
        <w:rPr>
          <w:rFonts w:ascii="宋体" w:hAnsi="宋体" w:eastAsia="宋体" w:cs="宋体"/>
          <w:szCs w:val="24"/>
        </w:rPr>
      </w:pPr>
      <w:r>
        <w:rPr>
          <w:rFonts w:hint="eastAsia" w:ascii="宋体" w:hAnsi="宋体" w:eastAsia="宋体" w:cs="宋体"/>
          <w:szCs w:val="24"/>
        </w:rPr>
        <w:t>第二节 西晋</w:t>
      </w:r>
    </w:p>
    <w:p>
      <w:pPr>
        <w:ind w:firstLine="420" w:firstLineChars="200"/>
        <w:rPr>
          <w:rFonts w:ascii="宋体" w:hAnsi="宋体" w:eastAsia="宋体" w:cs="宋体"/>
          <w:szCs w:val="24"/>
        </w:rPr>
      </w:pPr>
      <w:r>
        <w:rPr>
          <w:rFonts w:hint="eastAsia" w:ascii="宋体" w:hAnsi="宋体" w:eastAsia="宋体" w:cs="宋体"/>
          <w:szCs w:val="24"/>
        </w:rPr>
        <w:t>本节主要讲述西晋统一全国、“太康之治”、“八王之乱”和西晋的灭亡。</w:t>
      </w:r>
    </w:p>
    <w:p>
      <w:pPr>
        <w:ind w:firstLine="420" w:firstLineChars="200"/>
        <w:rPr>
          <w:rFonts w:ascii="宋体" w:hAnsi="宋体" w:eastAsia="宋体" w:cs="宋体"/>
          <w:szCs w:val="24"/>
        </w:rPr>
      </w:pPr>
      <w:r>
        <w:rPr>
          <w:rFonts w:hint="eastAsia" w:ascii="宋体" w:hAnsi="宋体" w:eastAsia="宋体" w:cs="宋体"/>
          <w:szCs w:val="24"/>
        </w:rPr>
        <w:t>第三节 东晋十六国和南北对峙局面的形成</w:t>
      </w:r>
    </w:p>
    <w:p>
      <w:pPr>
        <w:ind w:firstLine="420" w:firstLineChars="200"/>
        <w:rPr>
          <w:rFonts w:ascii="宋体" w:hAnsi="宋体" w:eastAsia="宋体" w:cs="宋体"/>
          <w:szCs w:val="24"/>
        </w:rPr>
      </w:pPr>
      <w:r>
        <w:rPr>
          <w:rFonts w:hint="eastAsia" w:ascii="宋体" w:hAnsi="宋体" w:eastAsia="宋体" w:cs="宋体"/>
          <w:szCs w:val="24"/>
        </w:rPr>
        <w:t>本节主要讲述十六国前期的少数民族政权、东晋的建立和门阀制度的确立、东晋的北伐与淝水之战、十六国后期的少数民族政权、东晋的灭亡。</w:t>
      </w:r>
    </w:p>
    <w:p>
      <w:pPr>
        <w:ind w:firstLine="420" w:firstLineChars="200"/>
        <w:rPr>
          <w:rFonts w:ascii="宋体" w:hAnsi="宋体" w:eastAsia="宋体" w:cs="宋体"/>
          <w:szCs w:val="24"/>
        </w:rPr>
      </w:pPr>
      <w:r>
        <w:rPr>
          <w:rFonts w:hint="eastAsia" w:ascii="宋体" w:hAnsi="宋体" w:eastAsia="宋体" w:cs="宋体"/>
          <w:szCs w:val="24"/>
        </w:rPr>
        <w:t>第四节南朝各代的更替和南方经济的发展</w:t>
      </w:r>
    </w:p>
    <w:p>
      <w:pPr>
        <w:ind w:firstLine="420" w:firstLineChars="200"/>
        <w:rPr>
          <w:rFonts w:ascii="宋体" w:hAnsi="宋体" w:eastAsia="宋体" w:cs="宋体"/>
          <w:szCs w:val="24"/>
        </w:rPr>
      </w:pPr>
      <w:r>
        <w:rPr>
          <w:rFonts w:hint="eastAsia" w:ascii="宋体" w:hAnsi="宋体" w:eastAsia="宋体" w:cs="宋体"/>
          <w:szCs w:val="24"/>
        </w:rPr>
        <w:t>本节主要讲述南朝宋齐梁陈政权的更替、南朝中央集权的逐渐强化和门阀制度的渐衰以及东晋南朝时期南方经济的发展。</w:t>
      </w:r>
    </w:p>
    <w:p>
      <w:pPr>
        <w:ind w:firstLine="420" w:firstLineChars="200"/>
        <w:rPr>
          <w:rFonts w:ascii="宋体" w:hAnsi="宋体" w:eastAsia="宋体" w:cs="宋体"/>
          <w:szCs w:val="24"/>
        </w:rPr>
      </w:pPr>
      <w:r>
        <w:rPr>
          <w:rFonts w:hint="eastAsia" w:ascii="宋体" w:hAnsi="宋体" w:eastAsia="宋体" w:cs="宋体"/>
          <w:szCs w:val="24"/>
        </w:rPr>
        <w:t>第五节 北朝经济的缓慢发展和民族大融合</w:t>
      </w:r>
    </w:p>
    <w:p>
      <w:pPr>
        <w:ind w:firstLine="420" w:firstLineChars="200"/>
        <w:rPr>
          <w:rFonts w:ascii="宋体" w:hAnsi="宋体" w:eastAsia="宋体" w:cs="宋体"/>
          <w:szCs w:val="24"/>
        </w:rPr>
      </w:pPr>
      <w:r>
        <w:rPr>
          <w:rFonts w:hint="eastAsia" w:ascii="宋体" w:hAnsi="宋体" w:eastAsia="宋体" w:cs="宋体"/>
          <w:szCs w:val="24"/>
        </w:rPr>
        <w:t>本节主要讲述北魏统一北方和孝文帝改革、北方经济的恢复和发展、北魏的分裂和北齐北周的对峙以及北方各族的大融合。</w:t>
      </w:r>
    </w:p>
    <w:p>
      <w:pPr>
        <w:ind w:firstLine="420" w:firstLineChars="200"/>
        <w:rPr>
          <w:rFonts w:ascii="宋体" w:hAnsi="宋体" w:eastAsia="宋体" w:cs="宋体"/>
          <w:szCs w:val="24"/>
        </w:rPr>
      </w:pPr>
      <w:r>
        <w:rPr>
          <w:rFonts w:hint="eastAsia" w:ascii="宋体" w:hAnsi="宋体" w:eastAsia="宋体" w:cs="宋体"/>
          <w:szCs w:val="24"/>
        </w:rPr>
        <w:t>第六节 魏晋南北朝文化和社会生活</w:t>
      </w:r>
    </w:p>
    <w:p>
      <w:pPr>
        <w:ind w:firstLine="420" w:firstLineChars="200"/>
        <w:rPr>
          <w:rFonts w:ascii="宋体" w:hAnsi="宋体" w:eastAsia="宋体" w:cs="宋体"/>
          <w:szCs w:val="24"/>
        </w:rPr>
      </w:pPr>
      <w:r>
        <w:rPr>
          <w:rFonts w:hint="eastAsia" w:ascii="宋体" w:hAnsi="宋体" w:eastAsia="宋体" w:cs="宋体"/>
          <w:szCs w:val="24"/>
        </w:rPr>
        <w:t>本节主要讲述魏晋南北朝时期哲学、宗教、史学、地理学、文学、艺术、科学技术以及这一时期人们的社会生活。</w:t>
      </w:r>
    </w:p>
    <w:p>
      <w:pPr>
        <w:ind w:firstLine="420" w:firstLineChars="200"/>
        <w:rPr>
          <w:rFonts w:ascii="宋体" w:hAnsi="宋体" w:eastAsia="宋体" w:cs="宋体"/>
          <w:szCs w:val="24"/>
        </w:rPr>
      </w:pPr>
      <w:r>
        <w:rPr>
          <w:rFonts w:hint="eastAsia" w:ascii="宋体" w:hAnsi="宋体" w:eastAsia="宋体" w:cs="宋体"/>
          <w:szCs w:val="24"/>
        </w:rPr>
        <w:t>第七节 魏晋南北朝的中外经济文化交流</w:t>
      </w:r>
    </w:p>
    <w:p>
      <w:pPr>
        <w:ind w:firstLine="420" w:firstLineChars="200"/>
        <w:rPr>
          <w:rFonts w:ascii="宋体" w:hAnsi="宋体" w:eastAsia="宋体" w:cs="宋体"/>
          <w:b/>
          <w:bCs/>
          <w:szCs w:val="24"/>
        </w:rPr>
      </w:pPr>
      <w:r>
        <w:rPr>
          <w:rFonts w:hint="eastAsia" w:ascii="宋体" w:hAnsi="宋体" w:eastAsia="宋体" w:cs="宋体"/>
          <w:b/>
          <w:bCs/>
          <w:szCs w:val="24"/>
        </w:rPr>
        <w:t>考核要求：</w:t>
      </w:r>
    </w:p>
    <w:p>
      <w:pPr>
        <w:ind w:firstLine="420" w:firstLineChars="200"/>
        <w:rPr>
          <w:rFonts w:ascii="宋体" w:hAnsi="宋体" w:eastAsia="宋体" w:cs="宋体"/>
          <w:szCs w:val="24"/>
        </w:rPr>
      </w:pPr>
      <w:r>
        <w:rPr>
          <w:rFonts w:hint="eastAsia" w:ascii="宋体" w:hAnsi="宋体" w:eastAsia="宋体" w:cs="宋体"/>
          <w:szCs w:val="24"/>
        </w:rPr>
        <w:t>1、识记 太康之治、八王之乱等基础概念。</w:t>
      </w:r>
    </w:p>
    <w:p>
      <w:pPr>
        <w:ind w:firstLine="420" w:firstLineChars="200"/>
        <w:rPr>
          <w:rFonts w:ascii="宋体" w:hAnsi="宋体" w:eastAsia="宋体" w:cs="宋体"/>
          <w:szCs w:val="24"/>
        </w:rPr>
      </w:pPr>
      <w:r>
        <w:rPr>
          <w:rFonts w:hint="eastAsia" w:ascii="宋体" w:hAnsi="宋体" w:eastAsia="宋体" w:cs="宋体"/>
          <w:szCs w:val="24"/>
        </w:rPr>
        <w:t>2、掌握 东晋南朝时期南方经济开发的原因及其主要表现。</w:t>
      </w:r>
    </w:p>
    <w:p>
      <w:pPr>
        <w:ind w:firstLine="420" w:firstLineChars="200"/>
        <w:rPr>
          <w:rFonts w:ascii="宋体" w:hAnsi="宋体" w:eastAsia="宋体" w:cs="宋体"/>
          <w:szCs w:val="24"/>
        </w:rPr>
      </w:pPr>
      <w:r>
        <w:rPr>
          <w:rFonts w:hint="eastAsia" w:ascii="宋体" w:hAnsi="宋体" w:eastAsia="宋体" w:cs="宋体"/>
          <w:szCs w:val="24"/>
        </w:rPr>
        <w:t xml:space="preserve">        南朝时期南方门阀势力衰落的原因。</w:t>
      </w:r>
    </w:p>
    <w:p>
      <w:pPr>
        <w:ind w:firstLine="420" w:firstLineChars="200"/>
        <w:rPr>
          <w:rFonts w:ascii="宋体" w:hAnsi="宋体" w:eastAsia="宋体" w:cs="宋体"/>
          <w:szCs w:val="24"/>
        </w:rPr>
      </w:pPr>
      <w:r>
        <w:rPr>
          <w:rFonts w:hint="eastAsia" w:ascii="宋体" w:hAnsi="宋体" w:eastAsia="宋体" w:cs="宋体"/>
          <w:szCs w:val="24"/>
        </w:rPr>
        <w:t xml:space="preserve">        十六国时期北方割据政权形成的历史原因</w:t>
      </w:r>
    </w:p>
    <w:p>
      <w:pPr>
        <w:ind w:firstLine="420" w:firstLineChars="200"/>
        <w:rPr>
          <w:rFonts w:ascii="宋体" w:hAnsi="宋体" w:eastAsia="宋体" w:cs="宋体"/>
          <w:szCs w:val="24"/>
        </w:rPr>
      </w:pPr>
      <w:r>
        <w:rPr>
          <w:rFonts w:hint="eastAsia" w:ascii="宋体" w:hAnsi="宋体" w:eastAsia="宋体" w:cs="宋体"/>
          <w:szCs w:val="24"/>
        </w:rPr>
        <w:t xml:space="preserve">       “淝水之战”前秦失败、东晋胜利的主要原因及这次战争的历史意义。</w:t>
      </w:r>
    </w:p>
    <w:p>
      <w:pPr>
        <w:ind w:firstLine="420" w:firstLineChars="200"/>
        <w:rPr>
          <w:rFonts w:ascii="宋体" w:hAnsi="宋体" w:eastAsia="宋体" w:cs="宋体"/>
          <w:szCs w:val="24"/>
        </w:rPr>
      </w:pPr>
      <w:r>
        <w:rPr>
          <w:rFonts w:hint="eastAsia" w:ascii="宋体" w:hAnsi="宋体" w:eastAsia="宋体" w:cs="宋体"/>
          <w:szCs w:val="24"/>
        </w:rPr>
        <w:t xml:space="preserve">        北魏孝文帝改革的基本内容及其历史意义。</w:t>
      </w:r>
    </w:p>
    <w:p>
      <w:pPr>
        <w:rPr>
          <w:rFonts w:ascii="Calibri" w:hAnsi="Calibri" w:eastAsia="宋体" w:cs="黑体"/>
          <w:b/>
          <w:bCs/>
          <w:sz w:val="24"/>
          <w:szCs w:val="24"/>
        </w:rPr>
      </w:pPr>
    </w:p>
    <w:p>
      <w:pPr>
        <w:numPr>
          <w:ilvl w:val="0"/>
          <w:numId w:val="49"/>
        </w:numPr>
        <w:jc w:val="center"/>
        <w:rPr>
          <w:rFonts w:ascii="Calibri" w:hAnsi="Calibri" w:eastAsia="宋体" w:cs="黑体"/>
          <w:b/>
          <w:bCs/>
          <w:sz w:val="24"/>
          <w:szCs w:val="24"/>
        </w:rPr>
      </w:pPr>
      <w:r>
        <w:rPr>
          <w:rFonts w:hint="eastAsia" w:ascii="Calibri" w:hAnsi="Calibri" w:eastAsia="宋体" w:cs="黑体"/>
          <w:b/>
          <w:bCs/>
          <w:sz w:val="24"/>
          <w:szCs w:val="24"/>
        </w:rPr>
        <w:t>隋朝</w:t>
      </w:r>
    </w:p>
    <w:p>
      <w:pPr>
        <w:ind w:firstLine="420" w:firstLineChars="200"/>
        <w:rPr>
          <w:rFonts w:ascii="宋体" w:hAnsi="宋体" w:eastAsia="宋体" w:cs="宋体"/>
          <w:b/>
          <w:bCs/>
          <w:szCs w:val="24"/>
        </w:rPr>
      </w:pPr>
      <w:r>
        <w:rPr>
          <w:rFonts w:hint="eastAsia" w:ascii="宋体" w:hAnsi="宋体" w:eastAsia="宋体" w:cs="宋体"/>
          <w:b/>
          <w:bCs/>
          <w:szCs w:val="24"/>
        </w:rPr>
        <w:t>教学要点：</w:t>
      </w:r>
    </w:p>
    <w:p>
      <w:pPr>
        <w:ind w:firstLine="420" w:firstLineChars="200"/>
        <w:rPr>
          <w:rFonts w:ascii="宋体" w:hAnsi="宋体" w:eastAsia="宋体" w:cs="宋体"/>
          <w:szCs w:val="24"/>
        </w:rPr>
      </w:pPr>
      <w:r>
        <w:rPr>
          <w:rFonts w:hint="eastAsia" w:ascii="宋体" w:hAnsi="宋体" w:eastAsia="宋体" w:cs="宋体"/>
          <w:szCs w:val="24"/>
        </w:rPr>
        <w:t>1、隋朝对政治经济制度的整顿与改革；对隋炀帝的历史评价。</w:t>
      </w:r>
    </w:p>
    <w:p>
      <w:pPr>
        <w:ind w:firstLine="420" w:firstLineChars="200"/>
        <w:rPr>
          <w:rFonts w:ascii="宋体" w:hAnsi="宋体" w:eastAsia="宋体" w:cs="宋体"/>
          <w:szCs w:val="24"/>
        </w:rPr>
      </w:pPr>
      <w:r>
        <w:rPr>
          <w:rFonts w:hint="eastAsia" w:ascii="宋体" w:hAnsi="宋体" w:eastAsia="宋体" w:cs="宋体"/>
          <w:szCs w:val="24"/>
        </w:rPr>
        <w:t>2、隋朝对经济制度的整顿与改革。</w:t>
      </w:r>
    </w:p>
    <w:p>
      <w:pPr>
        <w:ind w:firstLine="420" w:firstLineChars="200"/>
        <w:rPr>
          <w:rFonts w:ascii="宋体" w:hAnsi="宋体" w:eastAsia="宋体" w:cs="宋体"/>
          <w:szCs w:val="24"/>
        </w:rPr>
      </w:pPr>
      <w:r>
        <w:rPr>
          <w:rFonts w:hint="eastAsia" w:ascii="宋体" w:hAnsi="宋体" w:eastAsia="宋体" w:cs="宋体"/>
          <w:b/>
          <w:bCs/>
          <w:szCs w:val="24"/>
        </w:rPr>
        <w:t>教学时数：</w:t>
      </w:r>
      <w:r>
        <w:rPr>
          <w:rFonts w:hint="eastAsia" w:ascii="宋体" w:hAnsi="宋体" w:eastAsia="宋体" w:cs="宋体"/>
          <w:szCs w:val="24"/>
        </w:rPr>
        <w:t xml:space="preserve"> </w:t>
      </w:r>
    </w:p>
    <w:p>
      <w:pPr>
        <w:ind w:firstLine="420" w:firstLineChars="200"/>
        <w:rPr>
          <w:rFonts w:ascii="宋体" w:hAnsi="宋体" w:eastAsia="宋体" w:cs="宋体"/>
          <w:szCs w:val="24"/>
        </w:rPr>
      </w:pPr>
      <w:r>
        <w:rPr>
          <w:rFonts w:hint="eastAsia" w:ascii="宋体" w:hAnsi="宋体" w:eastAsia="宋体" w:cs="宋体"/>
          <w:szCs w:val="24"/>
        </w:rPr>
        <w:t>3学时</w:t>
      </w:r>
    </w:p>
    <w:p>
      <w:pPr>
        <w:ind w:firstLine="420" w:firstLineChars="200"/>
        <w:rPr>
          <w:rFonts w:ascii="宋体" w:hAnsi="宋体" w:eastAsia="宋体" w:cs="宋体"/>
          <w:b/>
          <w:bCs/>
          <w:szCs w:val="24"/>
        </w:rPr>
      </w:pPr>
      <w:r>
        <w:rPr>
          <w:rFonts w:hint="eastAsia" w:ascii="宋体" w:hAnsi="宋体" w:eastAsia="宋体" w:cs="宋体"/>
          <w:b/>
          <w:bCs/>
          <w:szCs w:val="24"/>
        </w:rPr>
        <w:t>教学内容：</w:t>
      </w:r>
    </w:p>
    <w:p>
      <w:pPr>
        <w:ind w:firstLine="420" w:firstLineChars="200"/>
        <w:rPr>
          <w:rFonts w:ascii="宋体" w:hAnsi="宋体" w:eastAsia="宋体" w:cs="宋体"/>
          <w:szCs w:val="24"/>
        </w:rPr>
      </w:pPr>
      <w:r>
        <w:rPr>
          <w:rFonts w:hint="eastAsia" w:ascii="宋体" w:hAnsi="宋体" w:eastAsia="宋体" w:cs="宋体"/>
          <w:szCs w:val="24"/>
        </w:rPr>
        <w:t>第一节隋朝的政治经济和文化</w:t>
      </w:r>
    </w:p>
    <w:p>
      <w:pPr>
        <w:ind w:firstLine="420" w:firstLineChars="200"/>
        <w:rPr>
          <w:rFonts w:ascii="宋体" w:hAnsi="宋体" w:eastAsia="宋体" w:cs="宋体"/>
          <w:szCs w:val="24"/>
        </w:rPr>
      </w:pPr>
      <w:r>
        <w:rPr>
          <w:rFonts w:hint="eastAsia" w:ascii="宋体" w:hAnsi="宋体" w:eastAsia="宋体" w:cs="宋体"/>
          <w:szCs w:val="24"/>
        </w:rPr>
        <w:t>本节主要讲述隋朝的建立与统一全国、政治经济制度的整顿与改革、社会经济的短暂繁荣和科学文化的发展。</w:t>
      </w:r>
    </w:p>
    <w:p>
      <w:pPr>
        <w:ind w:firstLine="420" w:firstLineChars="200"/>
        <w:rPr>
          <w:rFonts w:ascii="宋体" w:hAnsi="宋体" w:eastAsia="宋体" w:cs="宋体"/>
          <w:szCs w:val="24"/>
        </w:rPr>
      </w:pPr>
      <w:r>
        <w:rPr>
          <w:rFonts w:hint="eastAsia" w:ascii="宋体" w:hAnsi="宋体" w:eastAsia="宋体" w:cs="宋体"/>
          <w:szCs w:val="24"/>
        </w:rPr>
        <w:t>第二节隋朝与边疆各族和邻近国家的关系</w:t>
      </w:r>
    </w:p>
    <w:p>
      <w:pPr>
        <w:ind w:firstLine="420" w:firstLineChars="200"/>
        <w:rPr>
          <w:rFonts w:ascii="宋体" w:hAnsi="宋体" w:eastAsia="宋体" w:cs="宋体"/>
          <w:szCs w:val="24"/>
        </w:rPr>
      </w:pPr>
      <w:r>
        <w:rPr>
          <w:rFonts w:hint="eastAsia" w:ascii="宋体" w:hAnsi="宋体" w:eastAsia="宋体" w:cs="宋体"/>
          <w:szCs w:val="24"/>
        </w:rPr>
        <w:t>本节主要讲述隋朝与突厥、吐谷浑、流求的关系以及对高丽的战争。</w:t>
      </w:r>
    </w:p>
    <w:p>
      <w:pPr>
        <w:ind w:firstLine="420" w:firstLineChars="200"/>
        <w:rPr>
          <w:rFonts w:ascii="宋体" w:hAnsi="宋体" w:eastAsia="宋体" w:cs="宋体"/>
          <w:szCs w:val="24"/>
        </w:rPr>
      </w:pPr>
      <w:r>
        <w:rPr>
          <w:rFonts w:hint="eastAsia" w:ascii="宋体" w:hAnsi="宋体" w:eastAsia="宋体" w:cs="宋体"/>
          <w:szCs w:val="24"/>
        </w:rPr>
        <w:t>第三节隋末农民大起义</w:t>
      </w:r>
    </w:p>
    <w:p>
      <w:pPr>
        <w:ind w:firstLine="420" w:firstLineChars="200"/>
        <w:rPr>
          <w:rFonts w:ascii="宋体" w:hAnsi="宋体" w:eastAsia="宋体" w:cs="宋体"/>
          <w:szCs w:val="24"/>
        </w:rPr>
      </w:pPr>
      <w:r>
        <w:rPr>
          <w:rFonts w:hint="eastAsia" w:ascii="宋体" w:hAnsi="宋体" w:eastAsia="宋体" w:cs="宋体"/>
          <w:szCs w:val="24"/>
        </w:rPr>
        <w:t>本节主要讲述隋末农民起义爆发的原因、起义的过程和隋的灭亡、起义的历史作用和意义以及关于隋炀帝的评价问题。</w:t>
      </w:r>
    </w:p>
    <w:p>
      <w:pPr>
        <w:ind w:firstLine="420" w:firstLineChars="200"/>
        <w:rPr>
          <w:rFonts w:ascii="宋体" w:hAnsi="宋体" w:eastAsia="宋体" w:cs="宋体"/>
          <w:b/>
          <w:bCs/>
          <w:szCs w:val="24"/>
        </w:rPr>
      </w:pPr>
      <w:r>
        <w:rPr>
          <w:rFonts w:hint="eastAsia" w:ascii="宋体" w:hAnsi="宋体" w:eastAsia="宋体" w:cs="宋体"/>
          <w:b/>
          <w:bCs/>
          <w:szCs w:val="24"/>
        </w:rPr>
        <w:t>考核要求：</w:t>
      </w:r>
    </w:p>
    <w:p>
      <w:pPr>
        <w:ind w:firstLine="420" w:firstLineChars="200"/>
        <w:rPr>
          <w:rFonts w:ascii="宋体" w:hAnsi="宋体" w:eastAsia="宋体" w:cs="宋体"/>
          <w:szCs w:val="24"/>
        </w:rPr>
      </w:pPr>
      <w:r>
        <w:rPr>
          <w:rFonts w:hint="eastAsia" w:ascii="宋体" w:hAnsi="宋体" w:eastAsia="宋体" w:cs="宋体"/>
          <w:szCs w:val="24"/>
        </w:rPr>
        <w:t>1、识记 隋朝对政治经济制度的整顿与改革、隋朝对经济制度的整顿与改革的主要内容。</w:t>
      </w:r>
    </w:p>
    <w:p>
      <w:pPr>
        <w:ind w:firstLine="420" w:firstLineChars="200"/>
        <w:rPr>
          <w:rFonts w:ascii="宋体" w:hAnsi="宋体" w:eastAsia="宋体" w:cs="宋体"/>
          <w:szCs w:val="24"/>
        </w:rPr>
      </w:pPr>
      <w:r>
        <w:rPr>
          <w:rFonts w:hint="eastAsia" w:ascii="宋体" w:hAnsi="宋体" w:eastAsia="宋体" w:cs="宋体"/>
          <w:szCs w:val="24"/>
        </w:rPr>
        <w:t>2、了解 隋朝与边疆各族和邻近国家的关系。</w:t>
      </w:r>
    </w:p>
    <w:p>
      <w:pPr>
        <w:ind w:firstLine="420" w:firstLineChars="200"/>
        <w:rPr>
          <w:rFonts w:ascii="宋体" w:hAnsi="宋体" w:eastAsia="宋体" w:cs="宋体"/>
          <w:szCs w:val="24"/>
        </w:rPr>
      </w:pPr>
      <w:r>
        <w:rPr>
          <w:rFonts w:hint="eastAsia" w:ascii="宋体" w:hAnsi="宋体" w:eastAsia="宋体" w:cs="宋体"/>
          <w:szCs w:val="24"/>
        </w:rPr>
        <w:t>3、掌握 隋朝的建立与统一全国、政治经济制度的整顿与改革、社会经济的短暂繁荣和科学文化的发展。</w:t>
      </w:r>
    </w:p>
    <w:p>
      <w:pPr>
        <w:ind w:firstLine="420" w:firstLineChars="200"/>
        <w:rPr>
          <w:rFonts w:ascii="宋体" w:hAnsi="宋体" w:eastAsia="宋体" w:cs="宋体"/>
          <w:szCs w:val="24"/>
        </w:rPr>
      </w:pPr>
      <w:r>
        <w:rPr>
          <w:rFonts w:hint="eastAsia" w:ascii="宋体" w:hAnsi="宋体" w:eastAsia="宋体" w:cs="宋体"/>
          <w:szCs w:val="24"/>
        </w:rPr>
        <w:t xml:space="preserve">        隋朝短暂繁荣的原因；</w:t>
      </w:r>
    </w:p>
    <w:p>
      <w:pPr>
        <w:ind w:firstLine="420" w:firstLineChars="200"/>
        <w:rPr>
          <w:rFonts w:ascii="宋体" w:hAnsi="宋体" w:eastAsia="宋体" w:cs="宋体"/>
          <w:szCs w:val="24"/>
        </w:rPr>
      </w:pPr>
      <w:r>
        <w:rPr>
          <w:rFonts w:hint="eastAsia" w:ascii="宋体" w:hAnsi="宋体" w:eastAsia="宋体" w:cs="宋体"/>
          <w:szCs w:val="24"/>
        </w:rPr>
        <w:t xml:space="preserve">        隋朝的大运河分段及开凿大运河的历史意义；</w:t>
      </w:r>
    </w:p>
    <w:p>
      <w:pPr>
        <w:ind w:left="420" w:leftChars="200"/>
        <w:rPr>
          <w:rFonts w:ascii="宋体" w:hAnsi="宋体" w:eastAsia="宋体" w:cs="宋体"/>
          <w:szCs w:val="24"/>
        </w:rPr>
      </w:pPr>
      <w:r>
        <w:rPr>
          <w:rFonts w:hint="eastAsia" w:ascii="宋体" w:hAnsi="宋体" w:eastAsia="宋体" w:cs="宋体"/>
          <w:szCs w:val="24"/>
        </w:rPr>
        <w:t>4、运用  结合本章所学知识对隋炀帝进行评价。</w:t>
      </w:r>
    </w:p>
    <w:p>
      <w:pPr>
        <w:ind w:left="420" w:leftChars="200"/>
        <w:rPr>
          <w:rFonts w:ascii="宋体" w:hAnsi="宋体" w:eastAsia="宋体" w:cs="宋体"/>
          <w:szCs w:val="24"/>
        </w:rPr>
      </w:pPr>
    </w:p>
    <w:p>
      <w:pPr>
        <w:numPr>
          <w:ilvl w:val="0"/>
          <w:numId w:val="50"/>
        </w:numPr>
        <w:jc w:val="center"/>
        <w:rPr>
          <w:rFonts w:ascii="Calibri" w:hAnsi="Calibri" w:eastAsia="宋体" w:cs="黑体"/>
          <w:b/>
          <w:bCs/>
          <w:sz w:val="24"/>
          <w:szCs w:val="24"/>
        </w:rPr>
      </w:pPr>
      <w:r>
        <w:rPr>
          <w:rFonts w:hint="eastAsia" w:ascii="Calibri" w:hAnsi="Calibri" w:eastAsia="宋体" w:cs="黑体"/>
          <w:b/>
          <w:bCs/>
          <w:sz w:val="24"/>
          <w:szCs w:val="24"/>
        </w:rPr>
        <w:t>唐朝</w:t>
      </w:r>
    </w:p>
    <w:p>
      <w:pPr>
        <w:ind w:firstLine="420" w:firstLineChars="200"/>
        <w:rPr>
          <w:rFonts w:ascii="宋体" w:hAnsi="宋体" w:eastAsia="宋体" w:cs="宋体"/>
          <w:b/>
          <w:bCs/>
          <w:szCs w:val="24"/>
        </w:rPr>
      </w:pPr>
      <w:r>
        <w:rPr>
          <w:rFonts w:hint="eastAsia" w:ascii="宋体" w:hAnsi="宋体" w:eastAsia="宋体" w:cs="宋体"/>
          <w:b/>
          <w:bCs/>
          <w:szCs w:val="24"/>
        </w:rPr>
        <w:t>教学要点：</w:t>
      </w:r>
    </w:p>
    <w:p>
      <w:pPr>
        <w:ind w:firstLine="420" w:firstLineChars="200"/>
        <w:rPr>
          <w:rFonts w:ascii="宋体" w:hAnsi="宋体" w:eastAsia="宋体" w:cs="宋体"/>
          <w:szCs w:val="24"/>
        </w:rPr>
      </w:pPr>
      <w:r>
        <w:rPr>
          <w:rFonts w:hint="eastAsia" w:ascii="宋体" w:hAnsi="宋体" w:eastAsia="宋体" w:cs="宋体"/>
          <w:szCs w:val="24"/>
        </w:rPr>
        <w:t>1、贞观之治；科举制；开元之治；安史之乱；唐后期政坛上的激烈斗争；官修正史。</w:t>
      </w:r>
    </w:p>
    <w:p>
      <w:pPr>
        <w:ind w:firstLine="420" w:firstLineChars="200"/>
        <w:rPr>
          <w:rFonts w:ascii="宋体" w:hAnsi="宋体" w:eastAsia="宋体" w:cs="宋体"/>
          <w:szCs w:val="24"/>
        </w:rPr>
      </w:pPr>
      <w:r>
        <w:rPr>
          <w:rFonts w:hint="eastAsia" w:ascii="宋体" w:hAnsi="宋体" w:eastAsia="宋体" w:cs="宋体"/>
          <w:szCs w:val="24"/>
        </w:rPr>
        <w:t>2、租庸调法；两税法；唐代的哲学。</w:t>
      </w:r>
    </w:p>
    <w:p>
      <w:pPr>
        <w:ind w:firstLine="420" w:firstLineChars="200"/>
        <w:rPr>
          <w:rFonts w:ascii="宋体" w:hAnsi="宋体" w:eastAsia="宋体" w:cs="宋体"/>
          <w:szCs w:val="24"/>
        </w:rPr>
      </w:pPr>
      <w:r>
        <w:rPr>
          <w:rFonts w:hint="eastAsia" w:ascii="宋体" w:hAnsi="宋体" w:eastAsia="宋体" w:cs="宋体"/>
          <w:b/>
          <w:bCs/>
          <w:szCs w:val="24"/>
        </w:rPr>
        <w:t>教学时数：</w:t>
      </w:r>
      <w:r>
        <w:rPr>
          <w:rFonts w:hint="eastAsia" w:ascii="宋体" w:hAnsi="宋体" w:eastAsia="宋体" w:cs="宋体"/>
          <w:szCs w:val="24"/>
        </w:rPr>
        <w:t xml:space="preserve"> </w:t>
      </w:r>
    </w:p>
    <w:p>
      <w:pPr>
        <w:ind w:firstLine="420" w:firstLineChars="200"/>
        <w:rPr>
          <w:rFonts w:ascii="宋体" w:hAnsi="宋体" w:eastAsia="宋体" w:cs="宋体"/>
          <w:szCs w:val="24"/>
        </w:rPr>
      </w:pPr>
      <w:r>
        <w:rPr>
          <w:rFonts w:hint="eastAsia" w:ascii="宋体" w:hAnsi="宋体" w:eastAsia="宋体" w:cs="宋体"/>
          <w:szCs w:val="24"/>
        </w:rPr>
        <w:t>10学时</w:t>
      </w:r>
    </w:p>
    <w:p>
      <w:pPr>
        <w:ind w:firstLine="420" w:firstLineChars="200"/>
        <w:rPr>
          <w:rFonts w:ascii="宋体" w:hAnsi="宋体" w:eastAsia="宋体" w:cs="宋体"/>
          <w:b/>
          <w:bCs/>
          <w:szCs w:val="24"/>
        </w:rPr>
      </w:pPr>
      <w:r>
        <w:rPr>
          <w:rFonts w:hint="eastAsia" w:ascii="宋体" w:hAnsi="宋体" w:eastAsia="宋体" w:cs="宋体"/>
          <w:b/>
          <w:bCs/>
          <w:szCs w:val="24"/>
        </w:rPr>
        <w:t>教学内容：</w:t>
      </w:r>
    </w:p>
    <w:p>
      <w:pPr>
        <w:ind w:firstLine="420" w:firstLineChars="200"/>
        <w:rPr>
          <w:rFonts w:ascii="宋体" w:hAnsi="宋体" w:eastAsia="宋体" w:cs="宋体"/>
          <w:szCs w:val="24"/>
        </w:rPr>
      </w:pPr>
      <w:r>
        <w:rPr>
          <w:rFonts w:hint="eastAsia" w:ascii="宋体" w:hAnsi="宋体" w:eastAsia="宋体" w:cs="宋体"/>
          <w:szCs w:val="24"/>
        </w:rPr>
        <w:t>第一节 唐朝前期的政治和经济</w:t>
      </w:r>
    </w:p>
    <w:p>
      <w:pPr>
        <w:ind w:firstLine="420" w:firstLineChars="200"/>
        <w:rPr>
          <w:rFonts w:ascii="宋体" w:hAnsi="宋体" w:eastAsia="宋体" w:cs="宋体"/>
          <w:szCs w:val="24"/>
        </w:rPr>
      </w:pPr>
      <w:r>
        <w:rPr>
          <w:rFonts w:hint="eastAsia" w:ascii="宋体" w:hAnsi="宋体" w:eastAsia="宋体" w:cs="宋体"/>
          <w:szCs w:val="24"/>
        </w:rPr>
        <w:t>本节主要讲述唐朝的建立及其统一、唐太宗的政治措施与“贞观之治”、武则天的统治、“开元之治”、社会经济的发展和繁荣。</w:t>
      </w:r>
    </w:p>
    <w:p>
      <w:pPr>
        <w:ind w:firstLine="420" w:firstLineChars="200"/>
        <w:rPr>
          <w:rFonts w:ascii="宋体" w:hAnsi="宋体" w:eastAsia="宋体" w:cs="宋体"/>
          <w:szCs w:val="24"/>
        </w:rPr>
      </w:pPr>
      <w:r>
        <w:rPr>
          <w:rFonts w:hint="eastAsia" w:ascii="宋体" w:hAnsi="宋体" w:eastAsia="宋体" w:cs="宋体"/>
          <w:szCs w:val="24"/>
        </w:rPr>
        <w:t>第二节 唐朝后期的政治和经济</w:t>
      </w:r>
    </w:p>
    <w:p>
      <w:pPr>
        <w:ind w:firstLine="420" w:firstLineChars="200"/>
        <w:rPr>
          <w:rFonts w:ascii="宋体" w:hAnsi="宋体" w:eastAsia="宋体" w:cs="宋体"/>
          <w:szCs w:val="24"/>
        </w:rPr>
      </w:pPr>
      <w:r>
        <w:rPr>
          <w:rFonts w:hint="eastAsia" w:ascii="宋体" w:hAnsi="宋体" w:eastAsia="宋体" w:cs="宋体"/>
          <w:szCs w:val="24"/>
        </w:rPr>
        <w:t>本节主要讲述唐朝由盛到衰的转折点——安史之乱、唐后期政坛上的激烈斗争（藩镇割据、宦官专权、牛李党争）、两税法出现的原因和内容、南方经济的发展。</w:t>
      </w:r>
    </w:p>
    <w:p>
      <w:pPr>
        <w:ind w:firstLine="420" w:firstLineChars="200"/>
        <w:rPr>
          <w:rFonts w:ascii="宋体" w:hAnsi="宋体" w:eastAsia="宋体" w:cs="宋体"/>
          <w:szCs w:val="24"/>
        </w:rPr>
      </w:pPr>
      <w:r>
        <w:rPr>
          <w:rFonts w:hint="eastAsia" w:ascii="宋体" w:hAnsi="宋体" w:eastAsia="宋体" w:cs="宋体"/>
          <w:szCs w:val="24"/>
        </w:rPr>
        <w:t>第三节 唐朝的民族关系</w:t>
      </w:r>
    </w:p>
    <w:p>
      <w:pPr>
        <w:ind w:firstLine="420" w:firstLineChars="200"/>
        <w:rPr>
          <w:rFonts w:ascii="宋体" w:hAnsi="宋体" w:eastAsia="宋体" w:cs="宋体"/>
          <w:szCs w:val="24"/>
        </w:rPr>
      </w:pPr>
      <w:r>
        <w:rPr>
          <w:rFonts w:hint="eastAsia" w:ascii="宋体" w:hAnsi="宋体" w:eastAsia="宋体" w:cs="宋体"/>
          <w:szCs w:val="24"/>
        </w:rPr>
        <w:t>本节主要讲述唐朝与突厥、薛延陀、回纥、吐蕃、南诏等族的关系。</w:t>
      </w:r>
    </w:p>
    <w:p>
      <w:pPr>
        <w:ind w:firstLine="420" w:firstLineChars="200"/>
        <w:rPr>
          <w:rFonts w:ascii="宋体" w:hAnsi="宋体" w:eastAsia="宋体" w:cs="宋体"/>
          <w:szCs w:val="24"/>
        </w:rPr>
      </w:pPr>
      <w:r>
        <w:rPr>
          <w:rFonts w:hint="eastAsia" w:ascii="宋体" w:hAnsi="宋体" w:eastAsia="宋体" w:cs="宋体"/>
          <w:szCs w:val="24"/>
        </w:rPr>
        <w:t>第四节 唐朝的对外关系</w:t>
      </w:r>
    </w:p>
    <w:p>
      <w:pPr>
        <w:ind w:firstLine="420" w:firstLineChars="200"/>
        <w:rPr>
          <w:rFonts w:ascii="宋体" w:hAnsi="宋体" w:eastAsia="宋体" w:cs="宋体"/>
          <w:szCs w:val="24"/>
        </w:rPr>
      </w:pPr>
      <w:r>
        <w:rPr>
          <w:rFonts w:hint="eastAsia" w:ascii="宋体" w:hAnsi="宋体" w:eastAsia="宋体" w:cs="宋体"/>
          <w:szCs w:val="24"/>
        </w:rPr>
        <w:t>本节主要讲述唐朝和朝鲜、日本、东南亚、南亚、中亚、西亚、北非的交流。</w:t>
      </w:r>
    </w:p>
    <w:p>
      <w:pPr>
        <w:ind w:firstLine="420" w:firstLineChars="200"/>
        <w:rPr>
          <w:rFonts w:ascii="宋体" w:hAnsi="宋体" w:eastAsia="宋体" w:cs="宋体"/>
          <w:szCs w:val="24"/>
        </w:rPr>
      </w:pPr>
      <w:r>
        <w:rPr>
          <w:rFonts w:hint="eastAsia" w:ascii="宋体" w:hAnsi="宋体" w:eastAsia="宋体" w:cs="宋体"/>
          <w:szCs w:val="24"/>
        </w:rPr>
        <w:t>第五节 唐末农民大起义</w:t>
      </w:r>
    </w:p>
    <w:p>
      <w:pPr>
        <w:ind w:firstLine="420" w:firstLineChars="200"/>
        <w:rPr>
          <w:rFonts w:ascii="宋体" w:hAnsi="宋体" w:eastAsia="宋体" w:cs="宋体"/>
          <w:szCs w:val="24"/>
        </w:rPr>
      </w:pPr>
      <w:r>
        <w:rPr>
          <w:rFonts w:hint="eastAsia" w:ascii="宋体" w:hAnsi="宋体" w:eastAsia="宋体" w:cs="宋体"/>
          <w:szCs w:val="24"/>
        </w:rPr>
        <w:t>本节主要讲述唐末的暴政、黄巢大起义和唐的灭亡。</w:t>
      </w:r>
    </w:p>
    <w:p>
      <w:pPr>
        <w:ind w:firstLine="420" w:firstLineChars="200"/>
        <w:rPr>
          <w:rFonts w:ascii="宋体" w:hAnsi="宋体" w:eastAsia="宋体" w:cs="宋体"/>
          <w:szCs w:val="24"/>
        </w:rPr>
      </w:pPr>
      <w:r>
        <w:rPr>
          <w:rFonts w:hint="eastAsia" w:ascii="宋体" w:hAnsi="宋体" w:eastAsia="宋体" w:cs="宋体"/>
          <w:szCs w:val="24"/>
        </w:rPr>
        <w:t>第六节 唐朝的文化和社会生活</w:t>
      </w:r>
    </w:p>
    <w:p>
      <w:pPr>
        <w:ind w:firstLine="420" w:firstLineChars="200"/>
        <w:rPr>
          <w:rFonts w:ascii="宋体" w:hAnsi="宋体" w:eastAsia="宋体" w:cs="宋体"/>
          <w:szCs w:val="24"/>
        </w:rPr>
      </w:pPr>
      <w:r>
        <w:rPr>
          <w:rFonts w:hint="eastAsia" w:ascii="宋体" w:hAnsi="宋体" w:eastAsia="宋体" w:cs="宋体"/>
          <w:szCs w:val="24"/>
        </w:rPr>
        <w:t>本节主要讲述唐朝的道教和佛教、哲学、经学、史学、文学等的发展。</w:t>
      </w:r>
    </w:p>
    <w:p>
      <w:pPr>
        <w:ind w:firstLine="420" w:firstLineChars="200"/>
        <w:rPr>
          <w:rFonts w:ascii="宋体" w:hAnsi="宋体" w:eastAsia="宋体" w:cs="宋体"/>
          <w:b/>
          <w:bCs/>
          <w:szCs w:val="24"/>
        </w:rPr>
      </w:pPr>
      <w:r>
        <w:rPr>
          <w:rFonts w:hint="eastAsia" w:ascii="宋体" w:hAnsi="宋体" w:eastAsia="宋体" w:cs="宋体"/>
          <w:b/>
          <w:bCs/>
          <w:szCs w:val="24"/>
        </w:rPr>
        <w:t>考核要求：</w:t>
      </w:r>
    </w:p>
    <w:p>
      <w:pPr>
        <w:ind w:firstLine="420" w:firstLineChars="200"/>
        <w:rPr>
          <w:rFonts w:ascii="宋体" w:hAnsi="宋体" w:eastAsia="宋体" w:cs="宋体"/>
          <w:szCs w:val="24"/>
        </w:rPr>
      </w:pPr>
      <w:r>
        <w:rPr>
          <w:rFonts w:hint="eastAsia" w:ascii="宋体" w:hAnsi="宋体" w:eastAsia="宋体" w:cs="宋体"/>
          <w:szCs w:val="24"/>
        </w:rPr>
        <w:t>1、识记 科举制、开元之治、安史之乱、官修正史等基础概念。</w:t>
      </w:r>
    </w:p>
    <w:p>
      <w:pPr>
        <w:ind w:firstLine="420" w:firstLineChars="200"/>
        <w:rPr>
          <w:rFonts w:ascii="宋体" w:hAnsi="宋体" w:eastAsia="宋体" w:cs="宋体"/>
          <w:szCs w:val="24"/>
        </w:rPr>
      </w:pPr>
      <w:r>
        <w:rPr>
          <w:rFonts w:hint="eastAsia" w:ascii="宋体" w:hAnsi="宋体" w:eastAsia="宋体" w:cs="宋体"/>
          <w:szCs w:val="24"/>
        </w:rPr>
        <w:t>2、掌握 均田制和租庸调法的基本内容及影响；</w:t>
      </w:r>
    </w:p>
    <w:p>
      <w:pPr>
        <w:ind w:firstLine="420" w:firstLineChars="200"/>
        <w:rPr>
          <w:rFonts w:ascii="宋体" w:hAnsi="宋体" w:eastAsia="宋体" w:cs="宋体"/>
          <w:szCs w:val="24"/>
        </w:rPr>
      </w:pPr>
      <w:r>
        <w:rPr>
          <w:rFonts w:hint="eastAsia" w:ascii="宋体" w:hAnsi="宋体" w:eastAsia="宋体" w:cs="宋体"/>
          <w:szCs w:val="24"/>
        </w:rPr>
        <w:t xml:space="preserve">       安史之乱”的背景及其影响；</w:t>
      </w:r>
    </w:p>
    <w:p>
      <w:pPr>
        <w:ind w:firstLine="420" w:firstLineChars="200"/>
        <w:rPr>
          <w:rFonts w:ascii="宋体" w:hAnsi="宋体" w:eastAsia="宋体" w:cs="宋体"/>
          <w:szCs w:val="24"/>
        </w:rPr>
      </w:pPr>
      <w:r>
        <w:rPr>
          <w:rFonts w:hint="eastAsia" w:ascii="宋体" w:hAnsi="宋体" w:eastAsia="宋体" w:cs="宋体"/>
          <w:szCs w:val="24"/>
        </w:rPr>
        <w:t xml:space="preserve">       唐朝科举制度的基本状况及实行科举的意义；</w:t>
      </w:r>
    </w:p>
    <w:p>
      <w:pPr>
        <w:ind w:firstLine="420" w:firstLineChars="200"/>
        <w:rPr>
          <w:rFonts w:ascii="宋体" w:hAnsi="宋体" w:eastAsia="宋体" w:cs="宋体"/>
          <w:szCs w:val="24"/>
        </w:rPr>
      </w:pPr>
      <w:r>
        <w:rPr>
          <w:rFonts w:hint="eastAsia" w:ascii="宋体" w:hAnsi="宋体" w:eastAsia="宋体" w:cs="宋体"/>
          <w:szCs w:val="24"/>
        </w:rPr>
        <w:t xml:space="preserve">       “贞观之治”的具体内容及对唐太宗的评；？</w:t>
      </w:r>
    </w:p>
    <w:p>
      <w:pPr>
        <w:ind w:firstLine="420" w:firstLineChars="200"/>
        <w:rPr>
          <w:rFonts w:ascii="宋体" w:hAnsi="宋体" w:eastAsia="宋体" w:cs="宋体"/>
          <w:szCs w:val="24"/>
        </w:rPr>
      </w:pPr>
      <w:r>
        <w:rPr>
          <w:rFonts w:hint="eastAsia" w:ascii="宋体" w:hAnsi="宋体" w:eastAsia="宋体" w:cs="宋体"/>
          <w:szCs w:val="24"/>
        </w:rPr>
        <w:t xml:space="preserve">       唐代后期“宦官专权”局面的形成及其影响。</w:t>
      </w:r>
    </w:p>
    <w:p>
      <w:pPr>
        <w:ind w:firstLine="420" w:firstLineChars="200"/>
        <w:rPr>
          <w:rFonts w:ascii="宋体" w:hAnsi="宋体" w:eastAsia="宋体" w:cs="宋体"/>
          <w:szCs w:val="24"/>
        </w:rPr>
      </w:pPr>
      <w:r>
        <w:rPr>
          <w:rFonts w:hint="eastAsia" w:ascii="宋体" w:hAnsi="宋体" w:eastAsia="宋体" w:cs="宋体"/>
          <w:szCs w:val="24"/>
        </w:rPr>
        <w:t xml:space="preserve">       两税法出现的原因、内容和意义。</w:t>
      </w:r>
    </w:p>
    <w:p>
      <w:pPr>
        <w:rPr>
          <w:rFonts w:ascii="Calibri" w:hAnsi="Calibri" w:eastAsia="宋体" w:cs="黑体"/>
          <w:szCs w:val="24"/>
        </w:rPr>
      </w:pPr>
    </w:p>
    <w:p>
      <w:pPr>
        <w:rPr>
          <w:rFonts w:ascii="Calibri" w:hAnsi="Calibri" w:eastAsia="宋体" w:cs="黑体"/>
          <w:szCs w:val="24"/>
        </w:rPr>
      </w:pPr>
    </w:p>
    <w:p>
      <w:pPr>
        <w:numPr>
          <w:ilvl w:val="0"/>
          <w:numId w:val="50"/>
        </w:numPr>
        <w:jc w:val="center"/>
        <w:rPr>
          <w:rFonts w:ascii="Calibri" w:hAnsi="Calibri" w:eastAsia="宋体" w:cs="黑体"/>
          <w:b/>
          <w:bCs/>
          <w:sz w:val="24"/>
          <w:szCs w:val="24"/>
        </w:rPr>
      </w:pPr>
      <w:r>
        <w:rPr>
          <w:rFonts w:hint="eastAsia" w:ascii="Calibri" w:hAnsi="Calibri" w:eastAsia="宋体" w:cs="黑体"/>
          <w:b/>
          <w:bCs/>
          <w:sz w:val="24"/>
          <w:szCs w:val="24"/>
        </w:rPr>
        <w:t>五代宋辽夏金</w:t>
      </w:r>
    </w:p>
    <w:p>
      <w:pPr>
        <w:ind w:firstLine="420" w:firstLineChars="200"/>
        <w:rPr>
          <w:rFonts w:ascii="宋体" w:hAnsi="宋体" w:eastAsia="宋体" w:cs="宋体"/>
          <w:b/>
          <w:bCs/>
          <w:szCs w:val="24"/>
        </w:rPr>
      </w:pPr>
      <w:r>
        <w:rPr>
          <w:rFonts w:hint="eastAsia" w:ascii="宋体" w:hAnsi="宋体" w:eastAsia="宋体" w:cs="宋体"/>
          <w:b/>
          <w:bCs/>
          <w:szCs w:val="24"/>
        </w:rPr>
        <w:t>教学要点：</w:t>
      </w:r>
    </w:p>
    <w:p>
      <w:pPr>
        <w:ind w:firstLine="420" w:firstLineChars="200"/>
        <w:rPr>
          <w:rFonts w:ascii="宋体" w:hAnsi="宋体" w:eastAsia="宋体" w:cs="宋体"/>
          <w:szCs w:val="24"/>
        </w:rPr>
      </w:pPr>
      <w:r>
        <w:rPr>
          <w:rFonts w:hint="eastAsia" w:ascii="宋体" w:hAnsi="宋体" w:eastAsia="宋体" w:cs="宋体"/>
          <w:szCs w:val="24"/>
        </w:rPr>
        <w:t>1、周世宗的改革；北宋加强中央集权的措施；王安石变法；宋辽战争和“澶渊之盟”；女真的兴起与阿骨打建立金国；南宋与金的和战；宋金对峙时期南方经济的继续发展。</w:t>
      </w:r>
    </w:p>
    <w:p>
      <w:pPr>
        <w:ind w:firstLine="420" w:firstLineChars="200"/>
        <w:rPr>
          <w:rFonts w:ascii="宋体" w:hAnsi="宋体" w:eastAsia="宋体" w:cs="宋体"/>
          <w:szCs w:val="24"/>
        </w:rPr>
      </w:pPr>
      <w:r>
        <w:rPr>
          <w:rFonts w:hint="eastAsia" w:ascii="宋体" w:hAnsi="宋体" w:eastAsia="宋体" w:cs="宋体"/>
          <w:szCs w:val="24"/>
        </w:rPr>
        <w:t>2、王安石变法；宋金对峙时期南方经济的继续发展。</w:t>
      </w:r>
    </w:p>
    <w:p>
      <w:pPr>
        <w:ind w:firstLine="420" w:firstLineChars="200"/>
        <w:rPr>
          <w:rFonts w:ascii="宋体" w:hAnsi="宋体" w:eastAsia="宋体" w:cs="宋体"/>
          <w:szCs w:val="24"/>
        </w:rPr>
      </w:pPr>
      <w:r>
        <w:rPr>
          <w:rFonts w:hint="eastAsia" w:ascii="宋体" w:hAnsi="宋体" w:eastAsia="宋体" w:cs="宋体"/>
          <w:b/>
          <w:bCs/>
          <w:szCs w:val="24"/>
        </w:rPr>
        <w:t>教学时数：</w:t>
      </w:r>
      <w:r>
        <w:rPr>
          <w:rFonts w:hint="eastAsia" w:ascii="宋体" w:hAnsi="宋体" w:eastAsia="宋体" w:cs="宋体"/>
          <w:szCs w:val="24"/>
        </w:rPr>
        <w:t xml:space="preserve"> </w:t>
      </w:r>
    </w:p>
    <w:p>
      <w:pPr>
        <w:ind w:firstLine="420" w:firstLineChars="200"/>
        <w:rPr>
          <w:rFonts w:ascii="宋体" w:hAnsi="宋体" w:eastAsia="宋体" w:cs="宋体"/>
          <w:szCs w:val="24"/>
        </w:rPr>
      </w:pPr>
      <w:r>
        <w:rPr>
          <w:rFonts w:hint="eastAsia" w:ascii="宋体" w:hAnsi="宋体" w:eastAsia="宋体" w:cs="宋体"/>
          <w:szCs w:val="24"/>
        </w:rPr>
        <w:t>10学时</w:t>
      </w:r>
    </w:p>
    <w:p>
      <w:pPr>
        <w:ind w:firstLine="420" w:firstLineChars="200"/>
        <w:rPr>
          <w:rFonts w:ascii="宋体" w:hAnsi="宋体" w:eastAsia="宋体" w:cs="宋体"/>
          <w:b/>
          <w:bCs/>
          <w:szCs w:val="24"/>
        </w:rPr>
      </w:pPr>
      <w:r>
        <w:rPr>
          <w:rFonts w:hint="eastAsia" w:ascii="宋体" w:hAnsi="宋体" w:eastAsia="宋体" w:cs="宋体"/>
          <w:b/>
          <w:bCs/>
          <w:szCs w:val="24"/>
        </w:rPr>
        <w:t>教学内容：</w:t>
      </w:r>
    </w:p>
    <w:p>
      <w:pPr>
        <w:ind w:firstLine="420" w:firstLineChars="200"/>
        <w:rPr>
          <w:rFonts w:ascii="宋体" w:hAnsi="宋体" w:eastAsia="宋体" w:cs="宋体"/>
          <w:szCs w:val="24"/>
        </w:rPr>
      </w:pPr>
      <w:r>
        <w:rPr>
          <w:rFonts w:hint="eastAsia" w:ascii="宋体" w:hAnsi="宋体" w:eastAsia="宋体" w:cs="宋体"/>
          <w:szCs w:val="24"/>
        </w:rPr>
        <w:t>第一节 五代十国的分立割据</w:t>
      </w:r>
    </w:p>
    <w:p>
      <w:pPr>
        <w:ind w:firstLine="420" w:firstLineChars="200"/>
        <w:rPr>
          <w:rFonts w:ascii="宋体" w:hAnsi="宋体" w:eastAsia="宋体" w:cs="宋体"/>
          <w:szCs w:val="24"/>
        </w:rPr>
      </w:pPr>
      <w:r>
        <w:rPr>
          <w:rFonts w:hint="eastAsia" w:ascii="宋体" w:hAnsi="宋体" w:eastAsia="宋体" w:cs="宋体"/>
          <w:szCs w:val="24"/>
        </w:rPr>
        <w:t>本节主要讲述五代十国的分立、周世宗的改革、南方经济文化的发展。</w:t>
      </w:r>
    </w:p>
    <w:p>
      <w:pPr>
        <w:ind w:firstLine="420" w:firstLineChars="200"/>
        <w:rPr>
          <w:rFonts w:ascii="宋体" w:hAnsi="宋体" w:eastAsia="宋体" w:cs="宋体"/>
          <w:szCs w:val="24"/>
        </w:rPr>
      </w:pPr>
      <w:r>
        <w:rPr>
          <w:rFonts w:hint="eastAsia" w:ascii="宋体" w:hAnsi="宋体" w:eastAsia="宋体" w:cs="宋体"/>
          <w:szCs w:val="24"/>
        </w:rPr>
        <w:t>第二节 北宋加强中央集权的措施和社会矛盾的发展</w:t>
      </w:r>
    </w:p>
    <w:p>
      <w:pPr>
        <w:ind w:firstLine="420" w:firstLineChars="200"/>
        <w:rPr>
          <w:rFonts w:ascii="宋体" w:hAnsi="宋体" w:eastAsia="宋体" w:cs="宋体"/>
          <w:szCs w:val="24"/>
        </w:rPr>
      </w:pPr>
      <w:r>
        <w:rPr>
          <w:rFonts w:hint="eastAsia" w:ascii="宋体" w:hAnsi="宋体" w:eastAsia="宋体" w:cs="宋体"/>
          <w:szCs w:val="24"/>
        </w:rPr>
        <w:t>本节主要讲述北宋建立和中央集权的加强、北宋前期和中期的社会矛盾和农民起义、王安石变法（历史背景、主要内容及其失败原因）、北宋末年的腐朽统治和方腊、宋江起义。</w:t>
      </w:r>
    </w:p>
    <w:p>
      <w:pPr>
        <w:ind w:firstLine="420" w:firstLineChars="200"/>
        <w:rPr>
          <w:rFonts w:ascii="宋体" w:hAnsi="宋体" w:eastAsia="宋体" w:cs="宋体"/>
          <w:szCs w:val="24"/>
        </w:rPr>
      </w:pPr>
      <w:r>
        <w:rPr>
          <w:rFonts w:hint="eastAsia" w:ascii="宋体" w:hAnsi="宋体" w:eastAsia="宋体" w:cs="宋体"/>
          <w:szCs w:val="24"/>
        </w:rPr>
        <w:t>第三节 北宋社会经济的发展</w:t>
      </w:r>
    </w:p>
    <w:p>
      <w:pPr>
        <w:ind w:firstLine="420" w:firstLineChars="200"/>
        <w:rPr>
          <w:rFonts w:ascii="宋体" w:hAnsi="宋体" w:eastAsia="宋体" w:cs="宋体"/>
          <w:szCs w:val="24"/>
        </w:rPr>
      </w:pPr>
      <w:r>
        <w:rPr>
          <w:rFonts w:hint="eastAsia" w:ascii="宋体" w:hAnsi="宋体" w:eastAsia="宋体" w:cs="宋体"/>
          <w:szCs w:val="24"/>
        </w:rPr>
        <w:t>本节主要讲述北宋农业、手工业、商业的发展。</w:t>
      </w:r>
    </w:p>
    <w:p>
      <w:pPr>
        <w:ind w:firstLine="420" w:firstLineChars="200"/>
        <w:rPr>
          <w:rFonts w:ascii="宋体" w:hAnsi="宋体" w:eastAsia="宋体" w:cs="宋体"/>
          <w:szCs w:val="24"/>
        </w:rPr>
      </w:pPr>
      <w:r>
        <w:rPr>
          <w:rFonts w:hint="eastAsia" w:ascii="宋体" w:hAnsi="宋体" w:eastAsia="宋体" w:cs="宋体"/>
          <w:szCs w:val="24"/>
        </w:rPr>
        <w:t>第四节 边疆各族与北宋的关系</w:t>
      </w:r>
    </w:p>
    <w:p>
      <w:pPr>
        <w:ind w:firstLine="420" w:firstLineChars="200"/>
        <w:rPr>
          <w:rFonts w:ascii="宋体" w:hAnsi="宋体" w:eastAsia="宋体" w:cs="宋体"/>
          <w:szCs w:val="24"/>
        </w:rPr>
      </w:pPr>
      <w:r>
        <w:rPr>
          <w:rFonts w:hint="eastAsia" w:ascii="宋体" w:hAnsi="宋体" w:eastAsia="宋体" w:cs="宋体"/>
          <w:szCs w:val="24"/>
        </w:rPr>
        <w:t>本节主要讲述辽政权的建立和辽的制度、宋辽战争和“澶渊之盟”、西夏政权的建立和西夏的制度、北宋与西夏的和战等内容。</w:t>
      </w:r>
    </w:p>
    <w:p>
      <w:pPr>
        <w:ind w:firstLine="420" w:firstLineChars="200"/>
        <w:rPr>
          <w:rFonts w:ascii="宋体" w:hAnsi="宋体" w:eastAsia="宋体" w:cs="宋体"/>
          <w:szCs w:val="24"/>
        </w:rPr>
      </w:pPr>
      <w:r>
        <w:rPr>
          <w:rFonts w:hint="eastAsia" w:ascii="宋体" w:hAnsi="宋体" w:eastAsia="宋体" w:cs="宋体"/>
          <w:szCs w:val="24"/>
        </w:rPr>
        <w:t>第五节 金朝的建立与辽、北宋的灭亡</w:t>
      </w:r>
    </w:p>
    <w:p>
      <w:pPr>
        <w:ind w:firstLine="420" w:firstLineChars="200"/>
        <w:rPr>
          <w:rFonts w:ascii="宋体" w:hAnsi="宋体" w:eastAsia="宋体" w:cs="宋体"/>
          <w:szCs w:val="24"/>
        </w:rPr>
      </w:pPr>
      <w:r>
        <w:rPr>
          <w:rFonts w:hint="eastAsia" w:ascii="宋体" w:hAnsi="宋体" w:eastAsia="宋体" w:cs="宋体"/>
          <w:szCs w:val="24"/>
        </w:rPr>
        <w:t>本节主要讲述女真的兴起与阿骨打建立金国、辽的灭亡和西辽的建立、“靖康之变”与北宋的灭亡。</w:t>
      </w:r>
    </w:p>
    <w:p>
      <w:pPr>
        <w:ind w:firstLine="420" w:firstLineChars="200"/>
        <w:rPr>
          <w:rFonts w:ascii="宋体" w:hAnsi="宋体" w:eastAsia="宋体" w:cs="宋体"/>
          <w:szCs w:val="24"/>
        </w:rPr>
      </w:pPr>
      <w:r>
        <w:rPr>
          <w:rFonts w:hint="eastAsia" w:ascii="宋体" w:hAnsi="宋体" w:eastAsia="宋体" w:cs="宋体"/>
          <w:szCs w:val="24"/>
        </w:rPr>
        <w:t>第六节 南宋的建立与宋金和战</w:t>
      </w:r>
    </w:p>
    <w:p>
      <w:pPr>
        <w:ind w:firstLine="420" w:firstLineChars="200"/>
        <w:rPr>
          <w:rFonts w:ascii="宋体" w:hAnsi="宋体" w:eastAsia="宋体" w:cs="宋体"/>
          <w:szCs w:val="24"/>
        </w:rPr>
      </w:pPr>
      <w:r>
        <w:rPr>
          <w:rFonts w:hint="eastAsia" w:ascii="宋体" w:hAnsi="宋体" w:eastAsia="宋体" w:cs="宋体"/>
          <w:szCs w:val="24"/>
        </w:rPr>
        <w:t>本节主要讲述南宋的建立与南北军民的抗金斗争、钟相、杨么起义和南宋平定游蔻的斗争、南宋与金的和战、签订了“绍兴和议”、“隆兴和议”和“嘉定和议”。</w:t>
      </w:r>
    </w:p>
    <w:p>
      <w:pPr>
        <w:ind w:firstLine="420" w:firstLineChars="200"/>
        <w:rPr>
          <w:rFonts w:ascii="宋体" w:hAnsi="宋体" w:eastAsia="宋体" w:cs="宋体"/>
          <w:szCs w:val="24"/>
        </w:rPr>
      </w:pPr>
      <w:r>
        <w:rPr>
          <w:rFonts w:hint="eastAsia" w:ascii="宋体" w:hAnsi="宋体" w:eastAsia="宋体" w:cs="宋体"/>
          <w:szCs w:val="24"/>
        </w:rPr>
        <w:t>第七节 宋金对峙时期南北方的社会经济和社会矛盾</w:t>
      </w:r>
    </w:p>
    <w:p>
      <w:pPr>
        <w:ind w:firstLine="420" w:firstLineChars="200"/>
        <w:rPr>
          <w:rFonts w:ascii="宋体" w:hAnsi="宋体" w:eastAsia="宋体" w:cs="宋体"/>
          <w:szCs w:val="24"/>
        </w:rPr>
      </w:pPr>
      <w:r>
        <w:rPr>
          <w:rFonts w:hint="eastAsia" w:ascii="宋体" w:hAnsi="宋体" w:eastAsia="宋体" w:cs="宋体"/>
          <w:szCs w:val="24"/>
        </w:rPr>
        <w:t>本节主要讲述宋金对峙时期南方经济的继续发展、南宋中后期阶级矛盾的激化和南宋的灭亡、金朝的社会经济。</w:t>
      </w:r>
    </w:p>
    <w:p>
      <w:pPr>
        <w:ind w:firstLine="420" w:firstLineChars="200"/>
        <w:rPr>
          <w:rFonts w:ascii="宋体" w:hAnsi="宋体" w:eastAsia="宋体" w:cs="宋体"/>
          <w:szCs w:val="24"/>
        </w:rPr>
      </w:pPr>
      <w:r>
        <w:rPr>
          <w:rFonts w:hint="eastAsia" w:ascii="宋体" w:hAnsi="宋体" w:eastAsia="宋体" w:cs="宋体"/>
          <w:szCs w:val="24"/>
        </w:rPr>
        <w:t>第八节 五代两宋时期中外经济文化的交流</w:t>
      </w:r>
    </w:p>
    <w:p>
      <w:pPr>
        <w:ind w:firstLine="420" w:firstLineChars="200"/>
        <w:rPr>
          <w:rFonts w:ascii="宋体" w:hAnsi="宋体" w:eastAsia="宋体" w:cs="宋体"/>
          <w:szCs w:val="24"/>
        </w:rPr>
      </w:pPr>
      <w:r>
        <w:rPr>
          <w:rFonts w:hint="eastAsia" w:ascii="宋体" w:hAnsi="宋体" w:eastAsia="宋体" w:cs="宋体"/>
          <w:szCs w:val="24"/>
        </w:rPr>
        <w:t>本节主要讲述五代两宋时期海外贸易的发展、中国与高丽、日本、南亚诸国等的交流。</w:t>
      </w:r>
    </w:p>
    <w:p>
      <w:pPr>
        <w:ind w:firstLine="420" w:firstLineChars="200"/>
        <w:rPr>
          <w:rFonts w:ascii="宋体" w:hAnsi="宋体" w:eastAsia="宋体" w:cs="宋体"/>
          <w:szCs w:val="24"/>
        </w:rPr>
      </w:pPr>
      <w:r>
        <w:rPr>
          <w:rFonts w:hint="eastAsia" w:ascii="宋体" w:hAnsi="宋体" w:eastAsia="宋体" w:cs="宋体"/>
          <w:szCs w:val="24"/>
        </w:rPr>
        <w:t>第九节 五代两宋时期的文化和社会生活</w:t>
      </w:r>
    </w:p>
    <w:p>
      <w:pPr>
        <w:ind w:firstLine="420" w:firstLineChars="200"/>
        <w:rPr>
          <w:rFonts w:ascii="宋体" w:hAnsi="宋体" w:eastAsia="宋体" w:cs="宋体"/>
          <w:szCs w:val="24"/>
        </w:rPr>
      </w:pPr>
      <w:r>
        <w:rPr>
          <w:rFonts w:hint="eastAsia" w:ascii="宋体" w:hAnsi="宋体" w:eastAsia="宋体" w:cs="宋体"/>
          <w:szCs w:val="24"/>
        </w:rPr>
        <w:t>本节主要讲述五代两宋时期宗教、哲学、史学、文学、艺术、科技的情况以及这一时期人们的社会生活和习俗。</w:t>
      </w:r>
    </w:p>
    <w:p>
      <w:pPr>
        <w:ind w:firstLine="420" w:firstLineChars="200"/>
        <w:rPr>
          <w:rFonts w:ascii="宋体" w:hAnsi="宋体" w:eastAsia="宋体" w:cs="宋体"/>
          <w:b/>
          <w:bCs/>
          <w:szCs w:val="24"/>
        </w:rPr>
      </w:pPr>
      <w:r>
        <w:rPr>
          <w:rFonts w:hint="eastAsia" w:ascii="宋体" w:hAnsi="宋体" w:eastAsia="宋体" w:cs="宋体"/>
          <w:b/>
          <w:bCs/>
          <w:szCs w:val="24"/>
        </w:rPr>
        <w:t>考核要求：</w:t>
      </w:r>
    </w:p>
    <w:p>
      <w:pPr>
        <w:ind w:firstLine="420" w:firstLineChars="200"/>
        <w:rPr>
          <w:rFonts w:ascii="宋体" w:hAnsi="宋体" w:eastAsia="宋体" w:cs="宋体"/>
          <w:szCs w:val="24"/>
        </w:rPr>
      </w:pPr>
      <w:r>
        <w:rPr>
          <w:rFonts w:hint="eastAsia" w:ascii="宋体" w:hAnsi="宋体" w:eastAsia="宋体" w:cs="宋体"/>
          <w:szCs w:val="24"/>
        </w:rPr>
        <w:t>1、识记 王安石变法、周世宗的改革、北宋加强中央集权的措施等基础概念。</w:t>
      </w:r>
    </w:p>
    <w:p>
      <w:pPr>
        <w:ind w:firstLine="420" w:firstLineChars="200"/>
        <w:rPr>
          <w:rFonts w:ascii="宋体" w:hAnsi="宋体" w:eastAsia="宋体" w:cs="宋体"/>
          <w:szCs w:val="24"/>
        </w:rPr>
      </w:pPr>
      <w:r>
        <w:rPr>
          <w:rFonts w:hint="eastAsia" w:ascii="宋体" w:hAnsi="宋体" w:eastAsia="宋体" w:cs="宋体"/>
          <w:szCs w:val="24"/>
        </w:rPr>
        <w:t>2、掌握 女真的兴起与阿骨打建立金国的过程；</w:t>
      </w:r>
    </w:p>
    <w:p>
      <w:pPr>
        <w:ind w:firstLine="420" w:firstLineChars="200"/>
        <w:rPr>
          <w:rFonts w:ascii="宋体" w:hAnsi="宋体" w:eastAsia="宋体" w:cs="宋体"/>
          <w:szCs w:val="24"/>
        </w:rPr>
      </w:pPr>
      <w:r>
        <w:rPr>
          <w:rFonts w:hint="eastAsia" w:ascii="宋体" w:hAnsi="宋体" w:eastAsia="宋体" w:cs="宋体"/>
          <w:szCs w:val="24"/>
        </w:rPr>
        <w:t xml:space="preserve">        周世宗改革的主要内容及其意义。</w:t>
      </w:r>
    </w:p>
    <w:p>
      <w:pPr>
        <w:ind w:firstLine="420" w:firstLineChars="200"/>
        <w:rPr>
          <w:rFonts w:ascii="宋体" w:hAnsi="宋体" w:eastAsia="宋体" w:cs="宋体"/>
          <w:szCs w:val="24"/>
        </w:rPr>
      </w:pPr>
      <w:r>
        <w:rPr>
          <w:rFonts w:hint="eastAsia" w:ascii="宋体" w:hAnsi="宋体" w:eastAsia="宋体" w:cs="宋体"/>
          <w:szCs w:val="24"/>
        </w:rPr>
        <w:t xml:space="preserve">        王安石变法的内容及其评价。</w:t>
      </w:r>
    </w:p>
    <w:p>
      <w:pPr>
        <w:ind w:firstLine="420" w:firstLineChars="200"/>
        <w:rPr>
          <w:rFonts w:ascii="宋体" w:hAnsi="宋体" w:eastAsia="宋体" w:cs="宋体"/>
          <w:szCs w:val="24"/>
        </w:rPr>
      </w:pPr>
      <w:r>
        <w:rPr>
          <w:rFonts w:hint="eastAsia" w:ascii="宋体" w:hAnsi="宋体" w:eastAsia="宋体" w:cs="宋体"/>
          <w:szCs w:val="24"/>
        </w:rPr>
        <w:t xml:space="preserve">        契丹政治制度的特点。</w:t>
      </w:r>
    </w:p>
    <w:p>
      <w:pPr>
        <w:ind w:firstLine="420" w:firstLineChars="200"/>
        <w:rPr>
          <w:rFonts w:ascii="宋体" w:hAnsi="宋体" w:eastAsia="宋体" w:cs="宋体"/>
          <w:szCs w:val="24"/>
        </w:rPr>
      </w:pPr>
      <w:r>
        <w:rPr>
          <w:rFonts w:hint="eastAsia" w:ascii="宋体" w:hAnsi="宋体" w:eastAsia="宋体" w:cs="宋体"/>
          <w:szCs w:val="24"/>
        </w:rPr>
        <w:t xml:space="preserve">        北宋中央集权加强的主要表现和基本特征。</w:t>
      </w:r>
    </w:p>
    <w:p>
      <w:pPr>
        <w:ind w:firstLine="420" w:firstLineChars="200"/>
        <w:rPr>
          <w:rFonts w:ascii="宋体" w:hAnsi="宋体" w:eastAsia="宋体" w:cs="宋体"/>
          <w:szCs w:val="24"/>
        </w:rPr>
      </w:pPr>
      <w:r>
        <w:rPr>
          <w:rFonts w:hint="eastAsia" w:ascii="宋体" w:hAnsi="宋体" w:eastAsia="宋体" w:cs="宋体"/>
          <w:szCs w:val="24"/>
        </w:rPr>
        <w:t xml:space="preserve">        女真国家的社会性质和政治制度的特点。</w:t>
      </w:r>
    </w:p>
    <w:p>
      <w:pPr>
        <w:ind w:firstLine="420" w:firstLineChars="200"/>
        <w:rPr>
          <w:rFonts w:ascii="宋体" w:hAnsi="宋体" w:eastAsia="宋体" w:cs="宋体"/>
          <w:szCs w:val="24"/>
        </w:rPr>
      </w:pPr>
      <w:r>
        <w:rPr>
          <w:rFonts w:hint="eastAsia" w:ascii="宋体" w:hAnsi="宋体" w:eastAsia="宋体" w:cs="宋体"/>
          <w:szCs w:val="24"/>
        </w:rPr>
        <w:t xml:space="preserve">        分析宋金南北对峙局面形成的原因。</w:t>
      </w:r>
    </w:p>
    <w:p>
      <w:pPr>
        <w:ind w:firstLine="420" w:firstLineChars="200"/>
        <w:rPr>
          <w:rFonts w:ascii="宋体" w:hAnsi="宋体" w:eastAsia="宋体" w:cs="宋体"/>
          <w:szCs w:val="24"/>
        </w:rPr>
      </w:pPr>
      <w:r>
        <w:rPr>
          <w:rFonts w:hint="eastAsia" w:ascii="宋体" w:hAnsi="宋体" w:eastAsia="宋体" w:cs="宋体"/>
          <w:szCs w:val="24"/>
        </w:rPr>
        <w:t xml:space="preserve">        南宋社会经济发展的原因和主要表现。</w:t>
      </w:r>
    </w:p>
    <w:p>
      <w:pPr>
        <w:rPr>
          <w:rFonts w:ascii="宋体" w:hAnsi="宋体" w:eastAsia="宋体" w:cs="宋体"/>
          <w:b/>
          <w:bCs/>
          <w:sz w:val="24"/>
          <w:szCs w:val="24"/>
        </w:rPr>
      </w:pPr>
    </w:p>
    <w:p>
      <w:pPr>
        <w:numPr>
          <w:ilvl w:val="0"/>
          <w:numId w:val="50"/>
        </w:numPr>
        <w:jc w:val="center"/>
        <w:rPr>
          <w:rFonts w:ascii="Calibri" w:hAnsi="Calibri" w:eastAsia="宋体" w:cs="黑体"/>
          <w:b/>
          <w:bCs/>
          <w:sz w:val="24"/>
          <w:szCs w:val="24"/>
        </w:rPr>
      </w:pPr>
      <w:r>
        <w:rPr>
          <w:rFonts w:hint="eastAsia" w:ascii="Calibri" w:hAnsi="Calibri" w:eastAsia="宋体" w:cs="黑体"/>
          <w:b/>
          <w:bCs/>
          <w:sz w:val="24"/>
          <w:szCs w:val="24"/>
        </w:rPr>
        <w:t>元朝</w:t>
      </w:r>
    </w:p>
    <w:p>
      <w:pPr>
        <w:ind w:firstLine="420" w:firstLineChars="200"/>
        <w:rPr>
          <w:rFonts w:ascii="宋体" w:hAnsi="宋体" w:eastAsia="宋体" w:cs="宋体"/>
          <w:b/>
          <w:bCs/>
          <w:szCs w:val="24"/>
        </w:rPr>
      </w:pPr>
      <w:r>
        <w:rPr>
          <w:rFonts w:hint="eastAsia" w:ascii="宋体" w:hAnsi="宋体" w:eastAsia="宋体" w:cs="宋体"/>
          <w:b/>
          <w:bCs/>
          <w:szCs w:val="24"/>
        </w:rPr>
        <w:t>教学要点：</w:t>
      </w:r>
    </w:p>
    <w:p>
      <w:pPr>
        <w:ind w:firstLine="420" w:firstLineChars="200"/>
        <w:rPr>
          <w:rFonts w:ascii="宋体" w:hAnsi="宋体" w:eastAsia="宋体" w:cs="宋体"/>
          <w:szCs w:val="24"/>
        </w:rPr>
      </w:pPr>
      <w:r>
        <w:rPr>
          <w:rFonts w:hint="eastAsia" w:ascii="宋体" w:hAnsi="宋体" w:eastAsia="宋体" w:cs="宋体"/>
          <w:szCs w:val="24"/>
        </w:rPr>
        <w:t>1、成吉思汗建立蒙古国；成吉思汗的评价；蒙古四大汗国的建立；忽必烈推行汉法；元朝实行不平等的民族政策；元朝发展生产的措施；宋代理学。</w:t>
      </w:r>
    </w:p>
    <w:p>
      <w:pPr>
        <w:ind w:firstLine="420" w:firstLineChars="200"/>
        <w:rPr>
          <w:rFonts w:ascii="宋体" w:hAnsi="宋体" w:eastAsia="宋体" w:cs="宋体"/>
          <w:szCs w:val="24"/>
        </w:rPr>
      </w:pPr>
      <w:r>
        <w:rPr>
          <w:rFonts w:hint="eastAsia" w:ascii="宋体" w:hAnsi="宋体" w:eastAsia="宋体" w:cs="宋体"/>
          <w:szCs w:val="24"/>
        </w:rPr>
        <w:t>2、忽必烈推行汉法。</w:t>
      </w:r>
    </w:p>
    <w:p>
      <w:pPr>
        <w:ind w:firstLine="420" w:firstLineChars="200"/>
        <w:rPr>
          <w:rFonts w:ascii="宋体" w:hAnsi="宋体" w:eastAsia="宋体" w:cs="宋体"/>
          <w:szCs w:val="24"/>
        </w:rPr>
      </w:pPr>
      <w:r>
        <w:rPr>
          <w:rFonts w:hint="eastAsia" w:ascii="宋体" w:hAnsi="宋体" w:eastAsia="宋体" w:cs="宋体"/>
          <w:b/>
          <w:bCs/>
          <w:szCs w:val="24"/>
        </w:rPr>
        <w:t>教学时数：</w:t>
      </w:r>
      <w:r>
        <w:rPr>
          <w:rFonts w:hint="eastAsia" w:ascii="宋体" w:hAnsi="宋体" w:eastAsia="宋体" w:cs="宋体"/>
          <w:szCs w:val="24"/>
        </w:rPr>
        <w:t xml:space="preserve"> </w:t>
      </w:r>
    </w:p>
    <w:p>
      <w:pPr>
        <w:ind w:firstLine="420" w:firstLineChars="200"/>
        <w:rPr>
          <w:rFonts w:ascii="宋体" w:hAnsi="宋体" w:eastAsia="宋体" w:cs="宋体"/>
          <w:szCs w:val="24"/>
        </w:rPr>
      </w:pPr>
      <w:r>
        <w:rPr>
          <w:rFonts w:hint="eastAsia" w:ascii="宋体" w:hAnsi="宋体" w:eastAsia="宋体" w:cs="宋体"/>
          <w:szCs w:val="24"/>
        </w:rPr>
        <w:t>4学时</w:t>
      </w:r>
    </w:p>
    <w:p>
      <w:pPr>
        <w:ind w:firstLine="420" w:firstLineChars="200"/>
        <w:rPr>
          <w:rFonts w:ascii="宋体" w:hAnsi="宋体" w:eastAsia="宋体" w:cs="宋体"/>
          <w:b/>
          <w:bCs/>
          <w:szCs w:val="24"/>
        </w:rPr>
      </w:pPr>
      <w:r>
        <w:rPr>
          <w:rFonts w:hint="eastAsia" w:ascii="宋体" w:hAnsi="宋体" w:eastAsia="宋体" w:cs="宋体"/>
          <w:b/>
          <w:bCs/>
          <w:szCs w:val="24"/>
        </w:rPr>
        <w:t>教学内容:</w:t>
      </w:r>
    </w:p>
    <w:p>
      <w:pPr>
        <w:ind w:firstLine="420" w:firstLineChars="200"/>
        <w:rPr>
          <w:rFonts w:ascii="宋体" w:hAnsi="宋体" w:eastAsia="宋体" w:cs="宋体"/>
          <w:szCs w:val="24"/>
        </w:rPr>
      </w:pPr>
      <w:r>
        <w:rPr>
          <w:rFonts w:hint="eastAsia" w:ascii="宋体" w:hAnsi="宋体" w:eastAsia="宋体" w:cs="宋体"/>
          <w:szCs w:val="24"/>
        </w:rPr>
        <w:t>第一节 元朝的建立和统一全国</w:t>
      </w:r>
    </w:p>
    <w:p>
      <w:pPr>
        <w:ind w:firstLine="420" w:firstLineChars="200"/>
        <w:rPr>
          <w:rFonts w:ascii="宋体" w:hAnsi="宋体" w:eastAsia="宋体" w:cs="宋体"/>
          <w:szCs w:val="24"/>
        </w:rPr>
      </w:pPr>
      <w:r>
        <w:rPr>
          <w:rFonts w:hint="eastAsia" w:ascii="宋体" w:hAnsi="宋体" w:eastAsia="宋体" w:cs="宋体"/>
          <w:szCs w:val="24"/>
        </w:rPr>
        <w:t>本节主要讲述蒙古族的发展和成吉思汗建立蒙古国、蒙古灭西夏和金、蒙古四大汗国的建立、元朝的建立。</w:t>
      </w:r>
    </w:p>
    <w:p>
      <w:pPr>
        <w:ind w:firstLine="420" w:firstLineChars="200"/>
        <w:rPr>
          <w:rFonts w:ascii="宋体" w:hAnsi="宋体" w:eastAsia="宋体" w:cs="宋体"/>
          <w:szCs w:val="24"/>
        </w:rPr>
      </w:pPr>
      <w:r>
        <w:rPr>
          <w:rFonts w:hint="eastAsia" w:ascii="宋体" w:hAnsi="宋体" w:eastAsia="宋体" w:cs="宋体"/>
          <w:szCs w:val="24"/>
        </w:rPr>
        <w:t>第二节 元朝的政治</w:t>
      </w:r>
    </w:p>
    <w:p>
      <w:pPr>
        <w:ind w:firstLine="420" w:firstLineChars="200"/>
        <w:rPr>
          <w:rFonts w:ascii="宋体" w:hAnsi="宋体" w:eastAsia="宋体" w:cs="宋体"/>
          <w:szCs w:val="24"/>
        </w:rPr>
      </w:pPr>
      <w:r>
        <w:rPr>
          <w:rFonts w:hint="eastAsia" w:ascii="宋体" w:hAnsi="宋体" w:eastAsia="宋体" w:cs="宋体"/>
          <w:szCs w:val="24"/>
        </w:rPr>
        <w:t>本节主要讲述忽必烈推行汉法、实行不平等的民族政策、平定叛乱和对边疆的治理。</w:t>
      </w:r>
    </w:p>
    <w:p>
      <w:pPr>
        <w:ind w:firstLine="420" w:firstLineChars="200"/>
        <w:rPr>
          <w:rFonts w:ascii="宋体" w:hAnsi="宋体" w:eastAsia="宋体" w:cs="宋体"/>
          <w:szCs w:val="24"/>
        </w:rPr>
      </w:pPr>
      <w:r>
        <w:rPr>
          <w:rFonts w:hint="eastAsia" w:ascii="宋体" w:hAnsi="宋体" w:eastAsia="宋体" w:cs="宋体"/>
          <w:szCs w:val="24"/>
        </w:rPr>
        <w:t>第三节 元朝的经济</w:t>
      </w:r>
    </w:p>
    <w:p>
      <w:pPr>
        <w:ind w:firstLine="420" w:firstLineChars="200"/>
        <w:rPr>
          <w:rFonts w:ascii="宋体" w:hAnsi="宋体" w:eastAsia="宋体" w:cs="宋体"/>
          <w:szCs w:val="24"/>
        </w:rPr>
      </w:pPr>
      <w:r>
        <w:rPr>
          <w:rFonts w:hint="eastAsia" w:ascii="宋体" w:hAnsi="宋体" w:eastAsia="宋体" w:cs="宋体"/>
          <w:szCs w:val="24"/>
        </w:rPr>
        <w:t>本节主要讲述元朝发展生产的措施、农业、手工业和商业的发展以及大运河的整治。</w:t>
      </w:r>
    </w:p>
    <w:p>
      <w:pPr>
        <w:ind w:firstLine="420" w:firstLineChars="200"/>
        <w:rPr>
          <w:rFonts w:ascii="宋体" w:hAnsi="宋体" w:eastAsia="宋体" w:cs="宋体"/>
          <w:szCs w:val="24"/>
        </w:rPr>
      </w:pPr>
      <w:r>
        <w:rPr>
          <w:rFonts w:hint="eastAsia" w:ascii="宋体" w:hAnsi="宋体" w:eastAsia="宋体" w:cs="宋体"/>
          <w:szCs w:val="24"/>
        </w:rPr>
        <w:t>第四节 红巾军起义</w:t>
      </w:r>
    </w:p>
    <w:p>
      <w:pPr>
        <w:ind w:firstLine="420" w:firstLineChars="200"/>
        <w:rPr>
          <w:rFonts w:ascii="宋体" w:hAnsi="宋体" w:eastAsia="宋体" w:cs="宋体"/>
          <w:szCs w:val="24"/>
        </w:rPr>
      </w:pPr>
      <w:r>
        <w:rPr>
          <w:rFonts w:hint="eastAsia" w:ascii="宋体" w:hAnsi="宋体" w:eastAsia="宋体" w:cs="宋体"/>
          <w:szCs w:val="24"/>
        </w:rPr>
        <w:t>本节主要讲述元朝社会矛盾的激化、红巾军起义的爆发和发展、朱元璋建立明朝和元朝的灭亡。</w:t>
      </w:r>
    </w:p>
    <w:p>
      <w:pPr>
        <w:ind w:firstLine="420" w:firstLineChars="200"/>
        <w:rPr>
          <w:rFonts w:ascii="宋体" w:hAnsi="宋体" w:eastAsia="宋体" w:cs="宋体"/>
          <w:szCs w:val="24"/>
        </w:rPr>
      </w:pPr>
      <w:r>
        <w:rPr>
          <w:rFonts w:hint="eastAsia" w:ascii="宋体" w:hAnsi="宋体" w:eastAsia="宋体" w:cs="宋体"/>
          <w:szCs w:val="24"/>
        </w:rPr>
        <w:t>第五节 元朝的文化和社会生活</w:t>
      </w:r>
    </w:p>
    <w:p>
      <w:pPr>
        <w:ind w:firstLine="420" w:firstLineChars="200"/>
        <w:rPr>
          <w:rFonts w:ascii="宋体" w:hAnsi="宋体" w:eastAsia="宋体" w:cs="宋体"/>
          <w:szCs w:val="24"/>
        </w:rPr>
      </w:pPr>
      <w:r>
        <w:rPr>
          <w:rFonts w:hint="eastAsia" w:ascii="宋体" w:hAnsi="宋体" w:eastAsia="宋体" w:cs="宋体"/>
          <w:szCs w:val="24"/>
        </w:rPr>
        <w:t>本节主要讲述元朝的哲学、宗教、史学、文学、科技等方面的发展以及这一时期人们的社会生活情况。</w:t>
      </w:r>
    </w:p>
    <w:p>
      <w:pPr>
        <w:ind w:firstLine="420" w:firstLineChars="200"/>
        <w:rPr>
          <w:rFonts w:ascii="宋体" w:hAnsi="宋体" w:eastAsia="宋体" w:cs="宋体"/>
          <w:b/>
          <w:bCs/>
          <w:szCs w:val="24"/>
        </w:rPr>
      </w:pPr>
      <w:r>
        <w:rPr>
          <w:rFonts w:hint="eastAsia" w:ascii="宋体" w:hAnsi="宋体" w:eastAsia="宋体" w:cs="宋体"/>
          <w:b/>
          <w:bCs/>
          <w:szCs w:val="24"/>
        </w:rPr>
        <w:t>考核要求:</w:t>
      </w:r>
    </w:p>
    <w:p>
      <w:pPr>
        <w:ind w:firstLine="420" w:firstLineChars="200"/>
        <w:rPr>
          <w:rFonts w:ascii="宋体" w:hAnsi="宋体" w:eastAsia="宋体" w:cs="宋体"/>
          <w:szCs w:val="24"/>
        </w:rPr>
      </w:pPr>
      <w:r>
        <w:rPr>
          <w:rFonts w:hint="eastAsia" w:ascii="宋体" w:hAnsi="宋体" w:eastAsia="宋体" w:cs="宋体"/>
          <w:szCs w:val="24"/>
        </w:rPr>
        <w:t>1、识记 忽必烈推行汉法、民族政策和边疆的治理的政策内容及影响。</w:t>
      </w:r>
    </w:p>
    <w:p>
      <w:pPr>
        <w:ind w:firstLine="420" w:firstLineChars="200"/>
        <w:rPr>
          <w:rFonts w:ascii="宋体" w:hAnsi="宋体" w:eastAsia="宋体" w:cs="宋体"/>
          <w:szCs w:val="24"/>
        </w:rPr>
      </w:pPr>
      <w:r>
        <w:rPr>
          <w:rFonts w:hint="eastAsia" w:ascii="宋体" w:hAnsi="宋体" w:eastAsia="宋体" w:cs="宋体"/>
          <w:szCs w:val="24"/>
        </w:rPr>
        <w:t>2、掌握 忽必烈推行汉法的内容及其意义。</w:t>
      </w:r>
    </w:p>
    <w:p>
      <w:pPr>
        <w:ind w:firstLine="420" w:firstLineChars="200"/>
        <w:rPr>
          <w:rFonts w:ascii="宋体" w:hAnsi="宋体" w:eastAsia="宋体" w:cs="宋体"/>
          <w:szCs w:val="24"/>
        </w:rPr>
      </w:pPr>
      <w:r>
        <w:rPr>
          <w:rFonts w:hint="eastAsia" w:ascii="宋体" w:hAnsi="宋体" w:eastAsia="宋体" w:cs="宋体"/>
          <w:szCs w:val="24"/>
        </w:rPr>
        <w:t xml:space="preserve">        宋代理学形成的历史背景及朱熹的哲学思想。</w:t>
      </w:r>
    </w:p>
    <w:p>
      <w:pPr>
        <w:ind w:firstLine="420" w:firstLineChars="200"/>
        <w:rPr>
          <w:rFonts w:ascii="宋体" w:hAnsi="宋体" w:eastAsia="宋体" w:cs="宋体"/>
          <w:szCs w:val="24"/>
        </w:rPr>
      </w:pPr>
      <w:r>
        <w:rPr>
          <w:rFonts w:hint="eastAsia" w:ascii="宋体" w:hAnsi="宋体" w:eastAsia="宋体" w:cs="宋体"/>
          <w:szCs w:val="24"/>
        </w:rPr>
        <w:t xml:space="preserve">        宋词、元曲发展的原因和主要作家作品。</w:t>
      </w:r>
    </w:p>
    <w:p>
      <w:pPr>
        <w:ind w:firstLine="420" w:firstLineChars="200"/>
        <w:rPr>
          <w:rFonts w:ascii="宋体" w:hAnsi="宋体" w:eastAsia="宋体" w:cs="宋体"/>
          <w:szCs w:val="24"/>
        </w:rPr>
      </w:pPr>
      <w:r>
        <w:rPr>
          <w:rFonts w:hint="eastAsia" w:ascii="宋体" w:hAnsi="宋体" w:eastAsia="宋体" w:cs="宋体"/>
          <w:szCs w:val="24"/>
        </w:rPr>
        <w:t xml:space="preserve">        元朝社会矛盾的激化、红巾军起义的爆发和发展、朱元璋建立明朝和元朝的灭亡。</w:t>
      </w:r>
    </w:p>
    <w:p>
      <w:pPr>
        <w:ind w:firstLine="420" w:firstLineChars="200"/>
        <w:rPr>
          <w:rFonts w:ascii="宋体" w:hAnsi="宋体" w:eastAsia="宋体" w:cs="宋体"/>
          <w:szCs w:val="24"/>
        </w:rPr>
      </w:pPr>
      <w:r>
        <w:rPr>
          <w:rFonts w:hint="eastAsia" w:ascii="宋体" w:hAnsi="宋体" w:eastAsia="宋体" w:cs="宋体"/>
          <w:szCs w:val="24"/>
        </w:rPr>
        <w:t>3、运用 通过本章知识的学习对成吉思汗的政策等进行评价。</w:t>
      </w:r>
    </w:p>
    <w:p>
      <w:pPr>
        <w:rPr>
          <w:rFonts w:ascii="Calibri" w:hAnsi="Calibri" w:eastAsia="宋体" w:cs="黑体"/>
          <w:szCs w:val="24"/>
        </w:rPr>
      </w:pPr>
    </w:p>
    <w:p>
      <w:pPr>
        <w:numPr>
          <w:ilvl w:val="0"/>
          <w:numId w:val="50"/>
        </w:numPr>
        <w:jc w:val="center"/>
        <w:rPr>
          <w:rFonts w:ascii="Calibri" w:hAnsi="Calibri" w:eastAsia="宋体" w:cs="黑体"/>
          <w:b/>
          <w:bCs/>
          <w:sz w:val="24"/>
          <w:szCs w:val="24"/>
        </w:rPr>
      </w:pPr>
      <w:r>
        <w:rPr>
          <w:rFonts w:hint="eastAsia" w:ascii="Calibri" w:hAnsi="Calibri" w:eastAsia="宋体" w:cs="黑体"/>
          <w:b/>
          <w:bCs/>
          <w:sz w:val="24"/>
          <w:szCs w:val="24"/>
        </w:rPr>
        <w:t>明朝</w:t>
      </w:r>
    </w:p>
    <w:p>
      <w:pPr>
        <w:ind w:firstLine="420" w:firstLineChars="200"/>
        <w:rPr>
          <w:rFonts w:ascii="宋体" w:hAnsi="宋体" w:eastAsia="宋体" w:cs="宋体"/>
          <w:b/>
          <w:bCs/>
          <w:szCs w:val="24"/>
        </w:rPr>
      </w:pPr>
      <w:r>
        <w:rPr>
          <w:rFonts w:hint="eastAsia" w:ascii="宋体" w:hAnsi="宋体" w:eastAsia="宋体" w:cs="宋体"/>
          <w:b/>
          <w:bCs/>
          <w:szCs w:val="24"/>
        </w:rPr>
        <w:t>教学要点:</w:t>
      </w:r>
    </w:p>
    <w:p>
      <w:pPr>
        <w:ind w:firstLine="420" w:firstLineChars="200"/>
        <w:rPr>
          <w:rFonts w:ascii="宋体" w:hAnsi="宋体" w:eastAsia="宋体" w:cs="宋体"/>
          <w:szCs w:val="24"/>
        </w:rPr>
      </w:pPr>
      <w:r>
        <w:rPr>
          <w:rFonts w:hint="eastAsia" w:ascii="宋体" w:hAnsi="宋体" w:eastAsia="宋体" w:cs="宋体"/>
          <w:szCs w:val="24"/>
        </w:rPr>
        <w:t>1、明初加强皇权的措施；恢复和发展经济的措施；明代中后期的政治、经济和社会；明代中外关系。</w:t>
      </w:r>
    </w:p>
    <w:p>
      <w:pPr>
        <w:ind w:firstLine="420" w:firstLineChars="200"/>
        <w:rPr>
          <w:rFonts w:ascii="宋体" w:hAnsi="宋体" w:eastAsia="宋体" w:cs="宋体"/>
          <w:szCs w:val="24"/>
        </w:rPr>
      </w:pPr>
      <w:r>
        <w:rPr>
          <w:rFonts w:hint="eastAsia" w:ascii="宋体" w:hAnsi="宋体" w:eastAsia="宋体" w:cs="宋体"/>
          <w:szCs w:val="24"/>
        </w:rPr>
        <w:t>2、资本主义萌芽；明代后期西方传教士的东来。</w:t>
      </w:r>
    </w:p>
    <w:p>
      <w:pPr>
        <w:ind w:firstLine="420" w:firstLineChars="200"/>
        <w:rPr>
          <w:rFonts w:ascii="宋体" w:hAnsi="宋体" w:eastAsia="宋体" w:cs="宋体"/>
          <w:szCs w:val="24"/>
        </w:rPr>
      </w:pPr>
      <w:r>
        <w:rPr>
          <w:rFonts w:hint="eastAsia" w:ascii="宋体" w:hAnsi="宋体" w:eastAsia="宋体" w:cs="宋体"/>
          <w:szCs w:val="24"/>
        </w:rPr>
        <w:t>3、明代民族关系与明代的文化和社会生活。</w:t>
      </w:r>
    </w:p>
    <w:p>
      <w:pPr>
        <w:ind w:firstLine="420" w:firstLineChars="200"/>
        <w:rPr>
          <w:rFonts w:ascii="宋体" w:hAnsi="宋体" w:eastAsia="宋体" w:cs="宋体"/>
          <w:szCs w:val="24"/>
        </w:rPr>
      </w:pPr>
      <w:r>
        <w:rPr>
          <w:rFonts w:hint="eastAsia" w:ascii="宋体" w:hAnsi="宋体" w:eastAsia="宋体" w:cs="宋体"/>
          <w:b/>
          <w:bCs/>
          <w:szCs w:val="24"/>
        </w:rPr>
        <w:t>教学时数:</w:t>
      </w:r>
      <w:r>
        <w:rPr>
          <w:rFonts w:hint="eastAsia" w:ascii="宋体" w:hAnsi="宋体" w:eastAsia="宋体" w:cs="宋体"/>
          <w:szCs w:val="24"/>
        </w:rPr>
        <w:t xml:space="preserve"> </w:t>
      </w:r>
    </w:p>
    <w:p>
      <w:pPr>
        <w:ind w:firstLine="420" w:firstLineChars="200"/>
        <w:rPr>
          <w:rFonts w:ascii="宋体" w:hAnsi="宋体" w:eastAsia="宋体" w:cs="宋体"/>
          <w:szCs w:val="24"/>
        </w:rPr>
      </w:pPr>
      <w:r>
        <w:rPr>
          <w:rFonts w:hint="eastAsia" w:ascii="宋体" w:hAnsi="宋体" w:eastAsia="宋体" w:cs="宋体"/>
          <w:szCs w:val="24"/>
        </w:rPr>
        <w:t>6学时</w:t>
      </w:r>
    </w:p>
    <w:p>
      <w:pPr>
        <w:ind w:firstLine="420" w:firstLineChars="200"/>
        <w:rPr>
          <w:rFonts w:ascii="宋体" w:hAnsi="宋体" w:eastAsia="宋体" w:cs="宋体"/>
          <w:b/>
          <w:bCs/>
          <w:szCs w:val="24"/>
        </w:rPr>
      </w:pPr>
      <w:r>
        <w:rPr>
          <w:rFonts w:hint="eastAsia" w:ascii="宋体" w:hAnsi="宋体" w:eastAsia="宋体" w:cs="宋体"/>
          <w:b/>
          <w:bCs/>
          <w:szCs w:val="24"/>
        </w:rPr>
        <w:t>教学内容:</w:t>
      </w:r>
    </w:p>
    <w:p>
      <w:pPr>
        <w:ind w:firstLine="420" w:firstLineChars="200"/>
        <w:rPr>
          <w:rFonts w:ascii="宋体" w:hAnsi="宋体" w:eastAsia="宋体" w:cs="宋体"/>
          <w:szCs w:val="24"/>
        </w:rPr>
      </w:pPr>
      <w:r>
        <w:rPr>
          <w:rFonts w:hint="eastAsia" w:ascii="宋体" w:hAnsi="宋体" w:eastAsia="宋体" w:cs="宋体"/>
          <w:szCs w:val="24"/>
        </w:rPr>
        <w:t>第一节明初的政治与经济</w:t>
      </w:r>
    </w:p>
    <w:p>
      <w:pPr>
        <w:ind w:firstLine="420" w:firstLineChars="200"/>
        <w:rPr>
          <w:rFonts w:ascii="宋体" w:hAnsi="宋体" w:eastAsia="宋体" w:cs="宋体"/>
          <w:szCs w:val="24"/>
        </w:rPr>
      </w:pPr>
      <w:r>
        <w:rPr>
          <w:rFonts w:hint="eastAsia" w:ascii="宋体" w:hAnsi="宋体" w:eastAsia="宋体" w:cs="宋体"/>
          <w:szCs w:val="24"/>
        </w:rPr>
        <w:t>本节主要讲述明初加强皇权的措施、恢复和发展经济的措施以及明代前期流民现象的普遍化。</w:t>
      </w:r>
    </w:p>
    <w:p>
      <w:pPr>
        <w:ind w:firstLine="420" w:firstLineChars="200"/>
        <w:rPr>
          <w:rFonts w:ascii="宋体" w:hAnsi="宋体" w:eastAsia="宋体" w:cs="宋体"/>
          <w:szCs w:val="24"/>
        </w:rPr>
      </w:pPr>
      <w:r>
        <w:rPr>
          <w:rFonts w:hint="eastAsia" w:ascii="宋体" w:hAnsi="宋体" w:eastAsia="宋体" w:cs="宋体"/>
          <w:szCs w:val="24"/>
        </w:rPr>
        <w:t>第二节明代中后期的政治与经济</w:t>
      </w:r>
    </w:p>
    <w:p>
      <w:pPr>
        <w:ind w:firstLine="420" w:firstLineChars="200"/>
        <w:rPr>
          <w:rFonts w:ascii="宋体" w:hAnsi="宋体" w:eastAsia="宋体" w:cs="宋体"/>
          <w:szCs w:val="24"/>
        </w:rPr>
      </w:pPr>
      <w:r>
        <w:rPr>
          <w:rFonts w:hint="eastAsia" w:ascii="宋体" w:hAnsi="宋体" w:eastAsia="宋体" w:cs="宋体"/>
          <w:szCs w:val="24"/>
        </w:rPr>
        <w:t>本节主要讲述明代中后期的宦官专权和内阁倾轧、商品货币经济的发展和资本主义萌芽、明代中后期财政危机的加深和张居正改革、万历年间各地市民反抗矿监、税使的斗争。</w:t>
      </w:r>
    </w:p>
    <w:p>
      <w:pPr>
        <w:ind w:firstLine="420" w:firstLineChars="200"/>
        <w:rPr>
          <w:rFonts w:ascii="宋体" w:hAnsi="宋体" w:eastAsia="宋体" w:cs="宋体"/>
          <w:szCs w:val="24"/>
        </w:rPr>
      </w:pPr>
      <w:r>
        <w:rPr>
          <w:rFonts w:hint="eastAsia" w:ascii="宋体" w:hAnsi="宋体" w:eastAsia="宋体" w:cs="宋体"/>
          <w:szCs w:val="24"/>
        </w:rPr>
        <w:t>第三节 明代民族关系</w:t>
      </w:r>
    </w:p>
    <w:p>
      <w:pPr>
        <w:ind w:firstLine="420" w:firstLineChars="200"/>
        <w:rPr>
          <w:rFonts w:ascii="宋体" w:hAnsi="宋体" w:eastAsia="宋体" w:cs="宋体"/>
          <w:szCs w:val="24"/>
        </w:rPr>
      </w:pPr>
      <w:r>
        <w:rPr>
          <w:rFonts w:hint="eastAsia" w:ascii="宋体" w:hAnsi="宋体" w:eastAsia="宋体" w:cs="宋体"/>
          <w:szCs w:val="24"/>
        </w:rPr>
        <w:t>本节主要讲述明代边疆蒙古族、畏兀儿族、藏族、满族等少数民族社会经济的发展。</w:t>
      </w:r>
    </w:p>
    <w:p>
      <w:pPr>
        <w:ind w:firstLine="420" w:firstLineChars="200"/>
        <w:rPr>
          <w:rFonts w:ascii="宋体" w:hAnsi="宋体" w:eastAsia="宋体" w:cs="宋体"/>
          <w:szCs w:val="24"/>
        </w:rPr>
      </w:pPr>
      <w:r>
        <w:rPr>
          <w:rFonts w:hint="eastAsia" w:ascii="宋体" w:hAnsi="宋体" w:eastAsia="宋体" w:cs="宋体"/>
          <w:szCs w:val="24"/>
        </w:rPr>
        <w:t>第四节 明末农民战争</w:t>
      </w:r>
    </w:p>
    <w:p>
      <w:pPr>
        <w:ind w:firstLine="420" w:firstLineChars="200"/>
        <w:rPr>
          <w:rFonts w:ascii="宋体" w:hAnsi="宋体" w:eastAsia="宋体" w:cs="宋体"/>
          <w:szCs w:val="24"/>
        </w:rPr>
      </w:pPr>
      <w:r>
        <w:rPr>
          <w:rFonts w:hint="eastAsia" w:ascii="宋体" w:hAnsi="宋体" w:eastAsia="宋体" w:cs="宋体"/>
          <w:szCs w:val="24"/>
        </w:rPr>
        <w:t>本节主要讲述明代后期社会矛盾的激化、各类民众暴动、明末农民战争。</w:t>
      </w:r>
    </w:p>
    <w:p>
      <w:pPr>
        <w:ind w:firstLine="420" w:firstLineChars="200"/>
        <w:rPr>
          <w:rFonts w:ascii="宋体" w:hAnsi="宋体" w:eastAsia="宋体" w:cs="宋体"/>
          <w:szCs w:val="24"/>
        </w:rPr>
      </w:pPr>
      <w:r>
        <w:rPr>
          <w:rFonts w:hint="eastAsia" w:ascii="宋体" w:hAnsi="宋体" w:eastAsia="宋体" w:cs="宋体"/>
          <w:szCs w:val="24"/>
        </w:rPr>
        <w:t>第五节 明代中外关系</w:t>
      </w:r>
    </w:p>
    <w:p>
      <w:pPr>
        <w:ind w:firstLine="420" w:firstLineChars="200"/>
        <w:rPr>
          <w:rFonts w:ascii="宋体" w:hAnsi="宋体" w:eastAsia="宋体" w:cs="宋体"/>
          <w:szCs w:val="24"/>
        </w:rPr>
      </w:pPr>
      <w:r>
        <w:rPr>
          <w:rFonts w:hint="eastAsia" w:ascii="宋体" w:hAnsi="宋体" w:eastAsia="宋体" w:cs="宋体"/>
          <w:szCs w:val="24"/>
        </w:rPr>
        <w:t>本节主要讲述郑和下西洋、援朝抗倭战争、西方殖民者的入侵、明代后期西方传教士的东来和中西文化的碰撞。</w:t>
      </w:r>
    </w:p>
    <w:p>
      <w:pPr>
        <w:ind w:firstLine="420" w:firstLineChars="200"/>
        <w:rPr>
          <w:rFonts w:ascii="宋体" w:hAnsi="宋体" w:eastAsia="宋体" w:cs="宋体"/>
          <w:szCs w:val="24"/>
        </w:rPr>
      </w:pPr>
      <w:r>
        <w:rPr>
          <w:rFonts w:hint="eastAsia" w:ascii="宋体" w:hAnsi="宋体" w:eastAsia="宋体" w:cs="宋体"/>
          <w:szCs w:val="24"/>
        </w:rPr>
        <w:t>第六节 明代的文化和社会生活</w:t>
      </w:r>
    </w:p>
    <w:p>
      <w:pPr>
        <w:ind w:firstLine="420" w:firstLineChars="200"/>
        <w:rPr>
          <w:rFonts w:ascii="宋体" w:hAnsi="宋体" w:eastAsia="宋体" w:cs="宋体"/>
          <w:szCs w:val="24"/>
        </w:rPr>
      </w:pPr>
      <w:r>
        <w:rPr>
          <w:rFonts w:hint="eastAsia" w:ascii="宋体" w:hAnsi="宋体" w:eastAsia="宋体" w:cs="宋体"/>
          <w:szCs w:val="24"/>
        </w:rPr>
        <w:t>本节主要讲述明代的哲学、文学、艺术、科技、《永乐大典》的编撰、明代的礼制和生活习俗等。</w:t>
      </w:r>
    </w:p>
    <w:p>
      <w:pPr>
        <w:ind w:firstLine="420" w:firstLineChars="200"/>
        <w:rPr>
          <w:rFonts w:ascii="宋体" w:hAnsi="宋体" w:eastAsia="宋体" w:cs="宋体"/>
          <w:b/>
          <w:bCs/>
          <w:szCs w:val="24"/>
        </w:rPr>
      </w:pPr>
      <w:r>
        <w:rPr>
          <w:rFonts w:hint="eastAsia" w:ascii="宋体" w:hAnsi="宋体" w:eastAsia="宋体" w:cs="宋体"/>
          <w:b/>
          <w:bCs/>
          <w:szCs w:val="24"/>
        </w:rPr>
        <w:t>考核要求：</w:t>
      </w:r>
    </w:p>
    <w:p>
      <w:pPr>
        <w:ind w:firstLine="420" w:firstLineChars="200"/>
        <w:rPr>
          <w:rFonts w:ascii="宋体" w:hAnsi="宋体" w:eastAsia="宋体" w:cs="宋体"/>
          <w:szCs w:val="24"/>
        </w:rPr>
      </w:pPr>
      <w:r>
        <w:rPr>
          <w:rFonts w:hint="eastAsia" w:ascii="宋体" w:hAnsi="宋体" w:eastAsia="宋体" w:cs="宋体"/>
          <w:szCs w:val="24"/>
        </w:rPr>
        <w:t>1、了解 明代民族关系与明代的文化和社会生活</w:t>
      </w:r>
    </w:p>
    <w:p>
      <w:pPr>
        <w:ind w:firstLine="420" w:firstLineChars="200"/>
        <w:rPr>
          <w:rFonts w:ascii="宋体" w:hAnsi="宋体" w:eastAsia="宋体" w:cs="宋体"/>
          <w:szCs w:val="24"/>
        </w:rPr>
      </w:pPr>
      <w:r>
        <w:rPr>
          <w:rFonts w:hint="eastAsia" w:ascii="宋体" w:hAnsi="宋体" w:eastAsia="宋体" w:cs="宋体"/>
          <w:szCs w:val="24"/>
        </w:rPr>
        <w:t>2、掌握 明初封建专制主义中央集权有的主要特点；</w:t>
      </w:r>
    </w:p>
    <w:p>
      <w:pPr>
        <w:ind w:firstLine="420" w:firstLineChars="200"/>
        <w:rPr>
          <w:rFonts w:ascii="宋体" w:hAnsi="宋体" w:eastAsia="宋体" w:cs="宋体"/>
          <w:szCs w:val="24"/>
        </w:rPr>
      </w:pPr>
      <w:r>
        <w:rPr>
          <w:rFonts w:hint="eastAsia" w:ascii="宋体" w:hAnsi="宋体" w:eastAsia="宋体" w:cs="宋体"/>
          <w:szCs w:val="24"/>
        </w:rPr>
        <w:t xml:space="preserve">        明初恢复社会经济的主要措施及其取得的成效。</w:t>
      </w:r>
    </w:p>
    <w:p>
      <w:pPr>
        <w:ind w:firstLine="420" w:firstLineChars="200"/>
        <w:rPr>
          <w:rFonts w:ascii="宋体" w:hAnsi="宋体" w:eastAsia="宋体" w:cs="宋体"/>
          <w:szCs w:val="24"/>
        </w:rPr>
      </w:pPr>
      <w:r>
        <w:rPr>
          <w:rFonts w:hint="eastAsia" w:ascii="宋体" w:hAnsi="宋体" w:eastAsia="宋体" w:cs="宋体"/>
          <w:szCs w:val="24"/>
        </w:rPr>
        <w:t xml:space="preserve">        明代中期统治危机产生的原因及其主要表现。</w:t>
      </w:r>
    </w:p>
    <w:p>
      <w:pPr>
        <w:ind w:firstLine="420" w:firstLineChars="200"/>
        <w:rPr>
          <w:rFonts w:ascii="宋体" w:hAnsi="宋体" w:eastAsia="宋体" w:cs="宋体"/>
          <w:szCs w:val="24"/>
        </w:rPr>
      </w:pPr>
      <w:r>
        <w:rPr>
          <w:rFonts w:hint="eastAsia" w:ascii="宋体" w:hAnsi="宋体" w:eastAsia="宋体" w:cs="宋体"/>
          <w:szCs w:val="24"/>
        </w:rPr>
        <w:t xml:space="preserve">        一条鞭法的主要内容及其意义。</w:t>
      </w:r>
    </w:p>
    <w:p>
      <w:pPr>
        <w:ind w:firstLine="420" w:firstLineChars="200"/>
        <w:rPr>
          <w:rFonts w:ascii="宋体" w:hAnsi="宋体" w:eastAsia="宋体" w:cs="宋体"/>
          <w:szCs w:val="24"/>
        </w:rPr>
      </w:pPr>
      <w:r>
        <w:rPr>
          <w:rFonts w:hint="eastAsia" w:ascii="宋体" w:hAnsi="宋体" w:eastAsia="宋体" w:cs="宋体"/>
          <w:szCs w:val="24"/>
        </w:rPr>
        <w:t xml:space="preserve">        明代后期黑暗统治的主要表现。</w:t>
      </w:r>
    </w:p>
    <w:p>
      <w:pPr>
        <w:ind w:firstLine="420" w:firstLineChars="200"/>
        <w:rPr>
          <w:rFonts w:ascii="宋体" w:hAnsi="宋体" w:eastAsia="宋体" w:cs="宋体"/>
          <w:szCs w:val="24"/>
        </w:rPr>
      </w:pPr>
      <w:r>
        <w:rPr>
          <w:rFonts w:hint="eastAsia" w:ascii="宋体" w:hAnsi="宋体" w:eastAsia="宋体" w:cs="宋体"/>
          <w:szCs w:val="24"/>
        </w:rPr>
        <w:t xml:space="preserve">        明代资本主义生产关系的萌芽。</w:t>
      </w:r>
    </w:p>
    <w:p>
      <w:pPr>
        <w:ind w:firstLine="420" w:firstLineChars="200"/>
        <w:rPr>
          <w:rFonts w:ascii="宋体" w:hAnsi="宋体" w:eastAsia="宋体" w:cs="宋体"/>
          <w:szCs w:val="24"/>
        </w:rPr>
      </w:pPr>
      <w:r>
        <w:rPr>
          <w:rFonts w:hint="eastAsia" w:ascii="宋体" w:hAnsi="宋体" w:eastAsia="宋体" w:cs="宋体"/>
          <w:szCs w:val="24"/>
        </w:rPr>
        <w:t xml:space="preserve">        明末农民起义发生的原因及其主要发展阶段。</w:t>
      </w:r>
    </w:p>
    <w:p>
      <w:pPr>
        <w:ind w:firstLine="420" w:firstLineChars="200"/>
        <w:rPr>
          <w:rFonts w:ascii="宋体" w:hAnsi="宋体" w:eastAsia="宋体" w:cs="宋体"/>
          <w:szCs w:val="24"/>
        </w:rPr>
      </w:pPr>
      <w:r>
        <w:rPr>
          <w:rFonts w:hint="eastAsia" w:ascii="宋体" w:hAnsi="宋体" w:eastAsia="宋体" w:cs="宋体"/>
          <w:szCs w:val="24"/>
        </w:rPr>
        <w:t>3、运用 通过对本章知识的学习分析明代后期主要面临的外来威胁。</w:t>
      </w:r>
    </w:p>
    <w:p>
      <w:pPr>
        <w:rPr>
          <w:rFonts w:ascii="Calibri" w:hAnsi="Calibri" w:eastAsia="宋体" w:cs="黑体"/>
          <w:szCs w:val="24"/>
        </w:rPr>
      </w:pPr>
    </w:p>
    <w:p>
      <w:pPr>
        <w:numPr>
          <w:ilvl w:val="0"/>
          <w:numId w:val="50"/>
        </w:numPr>
        <w:jc w:val="center"/>
        <w:rPr>
          <w:rFonts w:ascii="宋体" w:hAnsi="宋体" w:eastAsia="宋体" w:cs="宋体"/>
          <w:b/>
          <w:bCs/>
          <w:sz w:val="24"/>
          <w:szCs w:val="24"/>
        </w:rPr>
      </w:pPr>
      <w:r>
        <w:rPr>
          <w:rFonts w:hint="eastAsia" w:ascii="宋体" w:hAnsi="宋体" w:eastAsia="宋体" w:cs="宋体"/>
          <w:b/>
          <w:bCs/>
          <w:sz w:val="24"/>
          <w:szCs w:val="24"/>
        </w:rPr>
        <w:t>清 朝(1644-1840年）</w:t>
      </w:r>
    </w:p>
    <w:p>
      <w:pPr>
        <w:ind w:firstLine="420" w:firstLineChars="200"/>
        <w:rPr>
          <w:rFonts w:ascii="宋体" w:hAnsi="宋体" w:eastAsia="宋体" w:cs="宋体"/>
          <w:b/>
          <w:bCs/>
          <w:szCs w:val="24"/>
        </w:rPr>
      </w:pPr>
      <w:r>
        <w:rPr>
          <w:rFonts w:hint="eastAsia" w:ascii="宋体" w:hAnsi="宋体" w:eastAsia="宋体" w:cs="宋体"/>
          <w:b/>
          <w:bCs/>
          <w:szCs w:val="24"/>
        </w:rPr>
        <w:t>教学要点:</w:t>
      </w:r>
    </w:p>
    <w:p>
      <w:pPr>
        <w:ind w:firstLine="420" w:firstLineChars="200"/>
        <w:rPr>
          <w:rFonts w:ascii="宋体" w:hAnsi="宋体" w:eastAsia="宋体" w:cs="宋体"/>
          <w:szCs w:val="24"/>
        </w:rPr>
      </w:pPr>
      <w:r>
        <w:rPr>
          <w:rFonts w:hint="eastAsia" w:ascii="宋体" w:hAnsi="宋体" w:eastAsia="宋体" w:cs="宋体"/>
          <w:szCs w:val="24"/>
        </w:rPr>
        <w:t>1、清入关初的统治政策；君主专制集权政治的发展、为多民族国家的巩固和发展展开了一系列的斗争；清代前期的社会经济政策；</w:t>
      </w:r>
    </w:p>
    <w:p>
      <w:pPr>
        <w:ind w:firstLine="420" w:firstLineChars="200"/>
        <w:rPr>
          <w:rFonts w:ascii="宋体" w:hAnsi="宋体" w:eastAsia="宋体" w:cs="宋体"/>
          <w:szCs w:val="24"/>
        </w:rPr>
      </w:pPr>
      <w:r>
        <w:rPr>
          <w:rFonts w:hint="eastAsia" w:ascii="宋体" w:hAnsi="宋体" w:eastAsia="宋体" w:cs="宋体"/>
          <w:szCs w:val="24"/>
        </w:rPr>
        <w:t>2、南明四政权始末；各地人民的抗清斗争；资本主义萌芽缓慢增长的原因。</w:t>
      </w:r>
    </w:p>
    <w:p>
      <w:pPr>
        <w:ind w:firstLine="420" w:firstLineChars="200"/>
        <w:rPr>
          <w:rFonts w:ascii="宋体" w:hAnsi="宋体" w:eastAsia="宋体" w:cs="宋体"/>
          <w:szCs w:val="24"/>
        </w:rPr>
      </w:pPr>
      <w:r>
        <w:rPr>
          <w:rFonts w:hint="eastAsia" w:ascii="宋体" w:hAnsi="宋体" w:eastAsia="宋体" w:cs="宋体"/>
          <w:szCs w:val="24"/>
        </w:rPr>
        <w:t>3、清代与亚洲各国间的文化交流与清代的文化等。</w:t>
      </w:r>
    </w:p>
    <w:p>
      <w:pPr>
        <w:ind w:firstLine="420" w:firstLineChars="200"/>
        <w:rPr>
          <w:rFonts w:ascii="宋体" w:hAnsi="宋体" w:eastAsia="宋体" w:cs="宋体"/>
          <w:szCs w:val="24"/>
        </w:rPr>
      </w:pPr>
      <w:r>
        <w:rPr>
          <w:rFonts w:hint="eastAsia" w:ascii="宋体" w:hAnsi="宋体" w:eastAsia="宋体" w:cs="宋体"/>
          <w:b/>
          <w:bCs/>
          <w:szCs w:val="24"/>
        </w:rPr>
        <w:t>教学时数：</w:t>
      </w:r>
      <w:r>
        <w:rPr>
          <w:rFonts w:hint="eastAsia" w:ascii="宋体" w:hAnsi="宋体" w:eastAsia="宋体" w:cs="宋体"/>
          <w:szCs w:val="24"/>
        </w:rPr>
        <w:t xml:space="preserve"> </w:t>
      </w:r>
    </w:p>
    <w:p>
      <w:pPr>
        <w:ind w:firstLine="420" w:firstLineChars="200"/>
        <w:rPr>
          <w:rFonts w:ascii="宋体" w:hAnsi="宋体" w:eastAsia="宋体" w:cs="宋体"/>
          <w:szCs w:val="24"/>
        </w:rPr>
      </w:pPr>
      <w:r>
        <w:rPr>
          <w:rFonts w:hint="eastAsia" w:ascii="宋体" w:hAnsi="宋体" w:eastAsia="宋体" w:cs="宋体"/>
          <w:szCs w:val="24"/>
        </w:rPr>
        <w:t>6学时</w:t>
      </w:r>
    </w:p>
    <w:p>
      <w:pPr>
        <w:ind w:firstLine="420" w:firstLineChars="200"/>
        <w:rPr>
          <w:rFonts w:ascii="宋体" w:hAnsi="宋体" w:eastAsia="宋体" w:cs="宋体"/>
          <w:b/>
          <w:bCs/>
          <w:szCs w:val="24"/>
        </w:rPr>
      </w:pPr>
      <w:r>
        <w:rPr>
          <w:rFonts w:hint="eastAsia" w:ascii="宋体" w:hAnsi="宋体" w:eastAsia="宋体" w:cs="宋体"/>
          <w:b/>
          <w:bCs/>
          <w:szCs w:val="24"/>
        </w:rPr>
        <w:t>教学内容：</w:t>
      </w:r>
    </w:p>
    <w:p>
      <w:pPr>
        <w:ind w:firstLine="420" w:firstLineChars="200"/>
        <w:rPr>
          <w:rFonts w:ascii="宋体" w:hAnsi="宋体" w:eastAsia="宋体" w:cs="宋体"/>
          <w:szCs w:val="24"/>
        </w:rPr>
      </w:pPr>
      <w:r>
        <w:rPr>
          <w:rFonts w:hint="eastAsia" w:ascii="宋体" w:hAnsi="宋体" w:eastAsia="宋体" w:cs="宋体"/>
          <w:szCs w:val="24"/>
        </w:rPr>
        <w:t>第一节 清军南下和各地人民的抗清斗争</w:t>
      </w:r>
    </w:p>
    <w:p>
      <w:pPr>
        <w:ind w:firstLine="420" w:firstLineChars="200"/>
        <w:rPr>
          <w:rFonts w:ascii="宋体" w:hAnsi="宋体" w:eastAsia="宋体" w:cs="宋体"/>
          <w:szCs w:val="24"/>
        </w:rPr>
      </w:pPr>
      <w:r>
        <w:rPr>
          <w:rFonts w:hint="eastAsia" w:ascii="宋体" w:hAnsi="宋体" w:eastAsia="宋体" w:cs="宋体"/>
          <w:szCs w:val="24"/>
        </w:rPr>
        <w:t>本节主要讲述清入关初的统治政策、南明四政权始末、各地人民的抗清斗争、郑成功收复台湾。</w:t>
      </w:r>
    </w:p>
    <w:p>
      <w:pPr>
        <w:ind w:firstLine="420" w:firstLineChars="200"/>
        <w:rPr>
          <w:rFonts w:ascii="宋体" w:hAnsi="宋体" w:eastAsia="宋体" w:cs="宋体"/>
          <w:szCs w:val="24"/>
        </w:rPr>
      </w:pPr>
      <w:r>
        <w:rPr>
          <w:rFonts w:hint="eastAsia" w:ascii="宋体" w:hAnsi="宋体" w:eastAsia="宋体" w:cs="宋体"/>
          <w:szCs w:val="24"/>
        </w:rPr>
        <w:t>第二节 君主专制集权政治的发展</w:t>
      </w:r>
    </w:p>
    <w:p>
      <w:pPr>
        <w:ind w:firstLine="420" w:firstLineChars="200"/>
        <w:rPr>
          <w:rFonts w:ascii="宋体" w:hAnsi="宋体" w:eastAsia="宋体" w:cs="宋体"/>
          <w:szCs w:val="24"/>
        </w:rPr>
      </w:pPr>
      <w:r>
        <w:rPr>
          <w:rFonts w:hint="eastAsia" w:ascii="宋体" w:hAnsi="宋体" w:eastAsia="宋体" w:cs="宋体"/>
          <w:szCs w:val="24"/>
        </w:rPr>
        <w:t>本节主要讲述清代统治者从政治、军事、法律、思想等方面加强封建专制主义中央集权制度。</w:t>
      </w:r>
    </w:p>
    <w:p>
      <w:pPr>
        <w:ind w:firstLine="420" w:firstLineChars="200"/>
        <w:rPr>
          <w:rFonts w:ascii="宋体" w:hAnsi="宋体" w:eastAsia="宋体" w:cs="宋体"/>
          <w:szCs w:val="24"/>
        </w:rPr>
      </w:pPr>
      <w:r>
        <w:rPr>
          <w:rFonts w:hint="eastAsia" w:ascii="宋体" w:hAnsi="宋体" w:eastAsia="宋体" w:cs="宋体"/>
          <w:szCs w:val="24"/>
        </w:rPr>
        <w:t>第三节 统一多民族国家的巩固和发展</w:t>
      </w:r>
    </w:p>
    <w:p>
      <w:pPr>
        <w:ind w:firstLine="420" w:firstLineChars="200"/>
        <w:rPr>
          <w:rFonts w:ascii="宋体" w:hAnsi="宋体" w:eastAsia="宋体" w:cs="宋体"/>
          <w:szCs w:val="24"/>
        </w:rPr>
      </w:pPr>
      <w:r>
        <w:rPr>
          <w:rFonts w:hint="eastAsia" w:ascii="宋体" w:hAnsi="宋体" w:eastAsia="宋体" w:cs="宋体"/>
          <w:szCs w:val="24"/>
        </w:rPr>
        <w:t>本节主要讲述清代为多民族国家的巩固和发展展开了一系列的斗争：平定“三藩之乱”和统一台湾、平定准噶尔叛乱与土尔扈特返回祖国、“改土归流”和驻藏大臣的设置等。</w:t>
      </w:r>
    </w:p>
    <w:p>
      <w:pPr>
        <w:ind w:firstLine="420" w:firstLineChars="200"/>
        <w:rPr>
          <w:rFonts w:ascii="宋体" w:hAnsi="宋体" w:eastAsia="宋体" w:cs="宋体"/>
          <w:szCs w:val="24"/>
        </w:rPr>
      </w:pPr>
      <w:r>
        <w:rPr>
          <w:rFonts w:hint="eastAsia" w:ascii="宋体" w:hAnsi="宋体" w:eastAsia="宋体" w:cs="宋体"/>
          <w:szCs w:val="24"/>
        </w:rPr>
        <w:t>第四节 清代的社会经济和资本主义萌芽缓慢增长</w:t>
      </w:r>
    </w:p>
    <w:p>
      <w:pPr>
        <w:ind w:firstLine="420" w:firstLineChars="200"/>
        <w:rPr>
          <w:rFonts w:ascii="宋体" w:hAnsi="宋体" w:eastAsia="宋体" w:cs="宋体"/>
          <w:szCs w:val="24"/>
        </w:rPr>
      </w:pPr>
      <w:r>
        <w:rPr>
          <w:rFonts w:hint="eastAsia" w:ascii="宋体" w:hAnsi="宋体" w:eastAsia="宋体" w:cs="宋体"/>
          <w:szCs w:val="24"/>
        </w:rPr>
        <w:t>本节主要讲述、社会经济的恢复和发展、资本主义萌芽缓慢增长的原因。</w:t>
      </w:r>
    </w:p>
    <w:p>
      <w:pPr>
        <w:ind w:firstLine="420" w:firstLineChars="200"/>
        <w:rPr>
          <w:rFonts w:ascii="宋体" w:hAnsi="宋体" w:eastAsia="宋体" w:cs="宋体"/>
          <w:szCs w:val="24"/>
        </w:rPr>
      </w:pPr>
      <w:r>
        <w:rPr>
          <w:rFonts w:hint="eastAsia" w:ascii="宋体" w:hAnsi="宋体" w:eastAsia="宋体" w:cs="宋体"/>
          <w:szCs w:val="24"/>
        </w:rPr>
        <w:t>第五节 清中后期社会矛盾激化与各族人民的反抗斗争</w:t>
      </w:r>
    </w:p>
    <w:p>
      <w:pPr>
        <w:ind w:firstLine="420" w:firstLineChars="200"/>
        <w:rPr>
          <w:rFonts w:ascii="宋体" w:hAnsi="宋体" w:eastAsia="宋体" w:cs="宋体"/>
          <w:szCs w:val="24"/>
        </w:rPr>
      </w:pPr>
      <w:r>
        <w:rPr>
          <w:rFonts w:hint="eastAsia" w:ascii="宋体" w:hAnsi="宋体" w:eastAsia="宋体" w:cs="宋体"/>
          <w:szCs w:val="24"/>
        </w:rPr>
        <w:t>本节主要讲述清代中后期的腐败统治、土地问题与农民抗租斗争、城市人民的斗争与民间秘密会社的兴起、各族人民的武装起义。</w:t>
      </w:r>
    </w:p>
    <w:p>
      <w:pPr>
        <w:ind w:firstLine="420" w:firstLineChars="200"/>
        <w:rPr>
          <w:rFonts w:ascii="宋体" w:hAnsi="宋体" w:eastAsia="宋体" w:cs="宋体"/>
          <w:szCs w:val="24"/>
        </w:rPr>
      </w:pPr>
      <w:r>
        <w:rPr>
          <w:rFonts w:hint="eastAsia" w:ascii="宋体" w:hAnsi="宋体" w:eastAsia="宋体" w:cs="宋体"/>
          <w:szCs w:val="24"/>
        </w:rPr>
        <w:t>第六节 清代的中外关系</w:t>
      </w:r>
    </w:p>
    <w:p>
      <w:pPr>
        <w:ind w:firstLine="420" w:firstLineChars="200"/>
        <w:rPr>
          <w:rFonts w:ascii="宋体" w:hAnsi="宋体" w:eastAsia="宋体" w:cs="宋体"/>
          <w:szCs w:val="24"/>
        </w:rPr>
      </w:pPr>
      <w:r>
        <w:rPr>
          <w:rFonts w:hint="eastAsia" w:ascii="宋体" w:hAnsi="宋体" w:eastAsia="宋体" w:cs="宋体"/>
          <w:szCs w:val="24"/>
        </w:rPr>
        <w:t>本节主要讲述清代与亚洲各国间的文化交流以及中国人民反抗西方殖民者的斗争。</w:t>
      </w:r>
    </w:p>
    <w:p>
      <w:pPr>
        <w:ind w:firstLine="420" w:firstLineChars="200"/>
        <w:rPr>
          <w:rFonts w:ascii="宋体" w:hAnsi="宋体" w:eastAsia="宋体" w:cs="宋体"/>
          <w:szCs w:val="24"/>
        </w:rPr>
      </w:pPr>
      <w:r>
        <w:rPr>
          <w:rFonts w:hint="eastAsia" w:ascii="宋体" w:hAnsi="宋体" w:eastAsia="宋体" w:cs="宋体"/>
          <w:szCs w:val="24"/>
        </w:rPr>
        <w:t>第七节 清代的文化和社会生活</w:t>
      </w:r>
    </w:p>
    <w:p>
      <w:pPr>
        <w:ind w:firstLine="420" w:firstLineChars="200"/>
        <w:rPr>
          <w:rFonts w:ascii="宋体" w:hAnsi="宋体" w:eastAsia="宋体" w:cs="宋体"/>
          <w:szCs w:val="24"/>
        </w:rPr>
      </w:pPr>
      <w:r>
        <w:rPr>
          <w:rFonts w:hint="eastAsia" w:ascii="宋体" w:hAnsi="宋体" w:eastAsia="宋体" w:cs="宋体"/>
          <w:szCs w:val="24"/>
        </w:rPr>
        <w:t>本节主要讲述清代哲学、考据学和史学、对图书的整理和编篆等以及这一时期满族社会习俗的变化。</w:t>
      </w:r>
    </w:p>
    <w:p>
      <w:pPr>
        <w:ind w:firstLine="420" w:firstLineChars="200"/>
        <w:rPr>
          <w:rFonts w:ascii="宋体" w:hAnsi="宋体" w:eastAsia="宋体" w:cs="宋体"/>
          <w:b/>
          <w:bCs/>
          <w:szCs w:val="24"/>
        </w:rPr>
      </w:pPr>
      <w:r>
        <w:rPr>
          <w:rFonts w:hint="eastAsia" w:ascii="宋体" w:hAnsi="宋体" w:eastAsia="宋体" w:cs="宋体"/>
          <w:b/>
          <w:bCs/>
          <w:szCs w:val="24"/>
        </w:rPr>
        <w:t>考核要求：</w:t>
      </w:r>
    </w:p>
    <w:p>
      <w:pPr>
        <w:ind w:firstLine="420" w:firstLineChars="200"/>
        <w:rPr>
          <w:rFonts w:ascii="宋体" w:hAnsi="宋体" w:eastAsia="宋体" w:cs="宋体"/>
          <w:szCs w:val="24"/>
        </w:rPr>
      </w:pPr>
      <w:r>
        <w:rPr>
          <w:rFonts w:hint="eastAsia" w:ascii="宋体" w:hAnsi="宋体" w:eastAsia="宋体" w:cs="宋体"/>
          <w:szCs w:val="24"/>
        </w:rPr>
        <w:t>1、了解 清代与亚洲各国间的文化交流与清代的文化。</w:t>
      </w:r>
    </w:p>
    <w:p>
      <w:pPr>
        <w:ind w:firstLine="420" w:firstLineChars="200"/>
        <w:rPr>
          <w:rFonts w:ascii="宋体" w:hAnsi="宋体" w:eastAsia="宋体" w:cs="宋体"/>
          <w:szCs w:val="24"/>
        </w:rPr>
      </w:pPr>
      <w:r>
        <w:rPr>
          <w:rFonts w:hint="eastAsia" w:ascii="宋体" w:hAnsi="宋体" w:eastAsia="宋体" w:cs="宋体"/>
          <w:szCs w:val="24"/>
        </w:rPr>
        <w:t>2、掌握 清朝专制主义中央集权政治的发展和特点；</w:t>
      </w:r>
    </w:p>
    <w:p>
      <w:pPr>
        <w:ind w:firstLine="420" w:firstLineChars="200"/>
        <w:rPr>
          <w:rFonts w:ascii="宋体" w:hAnsi="宋体" w:eastAsia="宋体" w:cs="宋体"/>
          <w:szCs w:val="24"/>
        </w:rPr>
      </w:pPr>
      <w:r>
        <w:rPr>
          <w:rFonts w:hint="eastAsia" w:ascii="宋体" w:hAnsi="宋体" w:eastAsia="宋体" w:cs="宋体"/>
          <w:szCs w:val="24"/>
        </w:rPr>
        <w:t xml:space="preserve">        清朝前期为统一的多民族国家的巩固和发展所努力；</w:t>
      </w:r>
    </w:p>
    <w:p>
      <w:pPr>
        <w:ind w:firstLine="420" w:firstLineChars="200"/>
        <w:rPr>
          <w:rFonts w:ascii="宋体" w:hAnsi="宋体" w:eastAsia="宋体" w:cs="宋体"/>
          <w:szCs w:val="24"/>
        </w:rPr>
      </w:pPr>
      <w:r>
        <w:rPr>
          <w:rFonts w:hint="eastAsia" w:ascii="宋体" w:hAnsi="宋体" w:eastAsia="宋体" w:cs="宋体"/>
          <w:szCs w:val="24"/>
        </w:rPr>
        <w:t xml:space="preserve">        清代地丁合一制度及其意义。</w:t>
      </w:r>
    </w:p>
    <w:p>
      <w:pPr>
        <w:ind w:firstLine="420" w:firstLineChars="200"/>
        <w:rPr>
          <w:rFonts w:ascii="宋体" w:hAnsi="宋体" w:eastAsia="宋体" w:cs="宋体"/>
          <w:szCs w:val="24"/>
        </w:rPr>
      </w:pPr>
      <w:r>
        <w:rPr>
          <w:rFonts w:hint="eastAsia" w:ascii="宋体" w:hAnsi="宋体" w:eastAsia="宋体" w:cs="宋体"/>
          <w:szCs w:val="24"/>
        </w:rPr>
        <w:t xml:space="preserve">        清朝前期的经济政策及其成效。</w:t>
      </w:r>
    </w:p>
    <w:p>
      <w:pPr>
        <w:ind w:firstLine="420" w:firstLineChars="200"/>
        <w:rPr>
          <w:rFonts w:ascii="宋体" w:hAnsi="宋体" w:eastAsia="宋体" w:cs="宋体"/>
          <w:szCs w:val="24"/>
        </w:rPr>
      </w:pPr>
      <w:r>
        <w:rPr>
          <w:rFonts w:hint="eastAsia" w:ascii="宋体" w:hAnsi="宋体" w:eastAsia="宋体" w:cs="宋体"/>
          <w:szCs w:val="24"/>
        </w:rPr>
        <w:t>3、运用 明清时期在图书整理编纂中有哪些重大成就，如何将其中的精华资料整理分类知识应用于日常学习当中。</w:t>
      </w:r>
    </w:p>
    <w:p>
      <w:pPr>
        <w:ind w:firstLine="280" w:firstLineChars="100"/>
        <w:rPr>
          <w:rFonts w:ascii="宋体" w:hAnsi="宋体" w:eastAsia="宋体" w:cs="Courier New"/>
          <w:b/>
          <w:bCs/>
          <w:sz w:val="28"/>
          <w:szCs w:val="21"/>
        </w:rPr>
      </w:pPr>
      <w:r>
        <w:rPr>
          <w:rFonts w:hint="eastAsia" w:ascii="宋体" w:hAnsi="宋体" w:eastAsia="宋体" w:cs="Courier New"/>
          <w:b/>
          <w:bCs/>
          <w:sz w:val="28"/>
          <w:szCs w:val="21"/>
        </w:rPr>
        <w:t>三、参考书目：</w:t>
      </w:r>
    </w:p>
    <w:p>
      <w:pPr>
        <w:ind w:firstLine="425"/>
        <w:rPr>
          <w:rFonts w:ascii="宋体" w:hAnsi="宋体" w:eastAsia="宋体" w:cs="宋体"/>
          <w:szCs w:val="24"/>
        </w:rPr>
      </w:pPr>
      <w:r>
        <w:rPr>
          <w:rFonts w:hint="eastAsia" w:ascii="宋体" w:hAnsi="宋体" w:eastAsia="宋体" w:cs="宋体"/>
          <w:szCs w:val="24"/>
        </w:rPr>
        <w:t xml:space="preserve">1、白寿彝，《中国通史》，江苏文艺出版社，2004年。 </w:t>
      </w:r>
    </w:p>
    <w:p>
      <w:pPr>
        <w:ind w:firstLine="425"/>
        <w:rPr>
          <w:rFonts w:ascii="宋体" w:hAnsi="宋体" w:eastAsia="宋体" w:cs="宋体"/>
          <w:szCs w:val="24"/>
        </w:rPr>
      </w:pPr>
      <w:r>
        <w:rPr>
          <w:rFonts w:hint="eastAsia" w:ascii="宋体" w:hAnsi="宋体" w:eastAsia="宋体" w:cs="宋体"/>
          <w:szCs w:val="24"/>
        </w:rPr>
        <w:t>2、钱穆，《国史大纲》，商务印书馆，1994年。</w:t>
      </w:r>
    </w:p>
    <w:p>
      <w:pPr>
        <w:ind w:firstLine="425"/>
        <w:rPr>
          <w:rFonts w:ascii="宋体" w:hAnsi="宋体" w:eastAsia="宋体" w:cs="宋体"/>
          <w:szCs w:val="24"/>
        </w:rPr>
      </w:pPr>
      <w:r>
        <w:rPr>
          <w:rFonts w:hint="eastAsia" w:ascii="宋体" w:hAnsi="宋体" w:eastAsia="宋体" w:cs="宋体"/>
          <w:szCs w:val="24"/>
        </w:rPr>
        <w:t>3、王玉哲，《中华远古史》，上海人民出版社，2003年。</w:t>
      </w:r>
    </w:p>
    <w:p>
      <w:pPr>
        <w:ind w:firstLine="420" w:firstLineChars="200"/>
        <w:jc w:val="left"/>
        <w:rPr>
          <w:rFonts w:ascii="宋体" w:hAnsi="宋体" w:eastAsia="宋体" w:cs="宋体"/>
          <w:szCs w:val="24"/>
        </w:rPr>
      </w:pPr>
      <w:r>
        <w:rPr>
          <w:rFonts w:hint="eastAsia" w:ascii="宋体" w:hAnsi="宋体" w:eastAsia="宋体" w:cs="宋体"/>
          <w:szCs w:val="24"/>
        </w:rPr>
        <w:t xml:space="preserve">4、吕思勉，《秦汉史》，上海古籍出版社，2005年。 </w:t>
      </w:r>
    </w:p>
    <w:p>
      <w:pPr>
        <w:ind w:firstLine="420" w:firstLineChars="200"/>
        <w:jc w:val="left"/>
        <w:rPr>
          <w:rFonts w:ascii="宋体" w:hAnsi="宋体" w:eastAsia="宋体" w:cs="宋体"/>
          <w:szCs w:val="24"/>
        </w:rPr>
      </w:pPr>
      <w:r>
        <w:rPr>
          <w:rFonts w:hint="eastAsia" w:ascii="宋体" w:hAnsi="宋体" w:eastAsia="宋体" w:cs="宋体"/>
          <w:szCs w:val="24"/>
        </w:rPr>
        <w:t xml:space="preserve">5、陈寅恪，《唐代政治史述论稿》，三联书店，2001年。 </w:t>
      </w:r>
    </w:p>
    <w:p>
      <w:pPr>
        <w:ind w:firstLine="408"/>
        <w:jc w:val="left"/>
        <w:rPr>
          <w:rFonts w:ascii="宋体" w:hAnsi="宋体" w:eastAsia="宋体" w:cs="宋体"/>
          <w:szCs w:val="24"/>
        </w:rPr>
      </w:pPr>
      <w:r>
        <w:rPr>
          <w:rFonts w:hint="eastAsia" w:ascii="宋体" w:hAnsi="宋体" w:eastAsia="宋体" w:cs="宋体"/>
          <w:szCs w:val="24"/>
        </w:rPr>
        <w:t xml:space="preserve">6、陈振，《宋史》，上海人民出版社，2003年。 </w:t>
      </w:r>
    </w:p>
    <w:p>
      <w:pPr>
        <w:ind w:firstLine="408"/>
        <w:jc w:val="left"/>
        <w:rPr>
          <w:rFonts w:ascii="宋体" w:hAnsi="宋体" w:eastAsia="宋体" w:cs="宋体"/>
          <w:szCs w:val="24"/>
        </w:rPr>
      </w:pPr>
      <w:r>
        <w:rPr>
          <w:rFonts w:hint="eastAsia" w:ascii="宋体" w:hAnsi="宋体" w:eastAsia="宋体" w:cs="宋体"/>
          <w:szCs w:val="24"/>
        </w:rPr>
        <w:t>7、李锡厚、白滨，《辽金西夏史》上海人民出版社，2003年。</w:t>
      </w:r>
    </w:p>
    <w:p>
      <w:pPr>
        <w:ind w:firstLine="408"/>
        <w:jc w:val="left"/>
        <w:rPr>
          <w:rFonts w:ascii="宋体" w:hAnsi="宋体" w:eastAsia="宋体" w:cs="宋体"/>
          <w:szCs w:val="24"/>
        </w:rPr>
      </w:pPr>
      <w:r>
        <w:rPr>
          <w:rFonts w:hint="eastAsia" w:ascii="宋体" w:hAnsi="宋体" w:eastAsia="宋体" w:cs="宋体"/>
          <w:szCs w:val="24"/>
        </w:rPr>
        <w:t>8、顾诚，《明末农民战争史》，中国社会科学出版社，1984年</w:t>
      </w:r>
    </w:p>
    <w:p>
      <w:pPr>
        <w:ind w:firstLine="408"/>
        <w:jc w:val="left"/>
        <w:rPr>
          <w:rFonts w:ascii="宋体" w:hAnsi="宋体" w:eastAsia="宋体" w:cs="宋体"/>
          <w:szCs w:val="24"/>
        </w:rPr>
      </w:pPr>
      <w:r>
        <w:rPr>
          <w:rFonts w:hint="eastAsia" w:ascii="宋体" w:hAnsi="宋体" w:eastAsia="宋体" w:cs="宋体"/>
          <w:szCs w:val="24"/>
        </w:rPr>
        <w:t xml:space="preserve">9、李治亭，《清史》（上、下），上海人民出版社，2003年。 </w:t>
      </w:r>
    </w:p>
    <w:p>
      <w:pPr>
        <w:ind w:firstLine="408"/>
        <w:jc w:val="left"/>
        <w:rPr>
          <w:rFonts w:ascii="楷体" w:hAnsi="楷体" w:eastAsia="楷体" w:cs="宋体"/>
          <w:b/>
          <w:bCs/>
          <w:sz w:val="24"/>
          <w:szCs w:val="20"/>
        </w:rPr>
      </w:pPr>
      <w:r>
        <w:rPr>
          <w:rFonts w:hint="eastAsia" w:ascii="宋体" w:hAnsi="宋体" w:eastAsia="宋体" w:cs="宋体"/>
          <w:szCs w:val="24"/>
        </w:rPr>
        <w:t>10、朱绍侯、</w:t>
      </w:r>
      <w:r>
        <w:fldChar w:fldCharType="begin"/>
      </w:r>
      <w:r>
        <w:instrText xml:space="preserve"> HYPERLINK "http://search.dangdang.com/?key2=%C6%EB%CC%CE&amp;medium=01&amp;category_path=01.00.00.00.00.00" \t "http://product.dangdang.com/_blank" </w:instrText>
      </w:r>
      <w:r>
        <w:fldChar w:fldCharType="separate"/>
      </w:r>
      <w:r>
        <w:rPr>
          <w:rFonts w:ascii="宋体" w:hAnsi="宋体" w:eastAsia="宋体" w:cs="宋体"/>
          <w:szCs w:val="24"/>
        </w:rPr>
        <w:t>齐涛</w:t>
      </w:r>
      <w:r>
        <w:rPr>
          <w:rFonts w:ascii="宋体" w:hAnsi="宋体" w:eastAsia="宋体" w:cs="宋体"/>
          <w:szCs w:val="24"/>
        </w:rPr>
        <w:fldChar w:fldCharType="end"/>
      </w:r>
      <w:r>
        <w:rPr>
          <w:rFonts w:hint="eastAsia" w:ascii="宋体" w:hAnsi="宋体" w:eastAsia="宋体" w:cs="宋体"/>
          <w:szCs w:val="24"/>
        </w:rPr>
        <w:t>、</w:t>
      </w:r>
      <w:r>
        <w:fldChar w:fldCharType="begin"/>
      </w:r>
      <w:r>
        <w:instrText xml:space="preserve"> HYPERLINK "http://search.dangdang.com/?key2=%CD%F5%D3%FD%BC%C3&amp;medium=01&amp;category_path=01.00.00.00.00.00" \t "http://product.dangdang.com/_blank" </w:instrText>
      </w:r>
      <w:r>
        <w:fldChar w:fldCharType="separate"/>
      </w:r>
      <w:r>
        <w:rPr>
          <w:rFonts w:ascii="宋体" w:hAnsi="宋体" w:eastAsia="宋体" w:cs="宋体"/>
          <w:szCs w:val="24"/>
        </w:rPr>
        <w:t>王育济</w:t>
      </w:r>
      <w:r>
        <w:rPr>
          <w:rFonts w:ascii="宋体" w:hAnsi="宋体" w:eastAsia="宋体" w:cs="宋体"/>
          <w:szCs w:val="24"/>
        </w:rPr>
        <w:fldChar w:fldCharType="end"/>
      </w:r>
      <w:r>
        <w:rPr>
          <w:rFonts w:hint="eastAsia" w:ascii="宋体" w:hAnsi="宋体" w:eastAsia="宋体" w:cs="宋体"/>
          <w:szCs w:val="24"/>
        </w:rPr>
        <w:t>，《中国古代史》（全二册），</w:t>
      </w:r>
      <w:r>
        <w:fldChar w:fldCharType="begin"/>
      </w:r>
      <w:r>
        <w:instrText xml:space="preserve"> HYPERLINK "http://search.dangdang.com/?key3=%B8%A3%BD%A8%C8%CB%C3%F1%B3%F6%B0%E6%C9%E7&amp;medium=01&amp;category_path=01.00.00.00.00.00" \t "http://product.dangdang.com/_blank" </w:instrText>
      </w:r>
      <w:r>
        <w:fldChar w:fldCharType="separate"/>
      </w:r>
      <w:r>
        <w:rPr>
          <w:rFonts w:ascii="宋体" w:hAnsi="宋体" w:eastAsia="宋体" w:cs="宋体"/>
          <w:szCs w:val="24"/>
        </w:rPr>
        <w:t>福建人民出版社</w:t>
      </w:r>
      <w:r>
        <w:rPr>
          <w:rFonts w:ascii="宋体" w:hAnsi="宋体" w:eastAsia="宋体" w:cs="宋体"/>
          <w:szCs w:val="24"/>
        </w:rPr>
        <w:fldChar w:fldCharType="end"/>
      </w:r>
      <w:r>
        <w:rPr>
          <w:rFonts w:hint="eastAsia" w:ascii="宋体" w:hAnsi="宋体" w:eastAsia="宋体" w:cs="宋体"/>
          <w:szCs w:val="24"/>
        </w:rPr>
        <w:t>，</w:t>
      </w:r>
      <w:r>
        <w:rPr>
          <w:rFonts w:ascii="宋体" w:hAnsi="宋体" w:eastAsia="宋体" w:cs="宋体"/>
          <w:szCs w:val="24"/>
        </w:rPr>
        <w:t>2010年</w:t>
      </w:r>
      <w:r>
        <w:rPr>
          <w:rFonts w:hint="eastAsia" w:ascii="宋体" w:hAnsi="宋体" w:eastAsia="宋体" w:cs="宋体"/>
          <w:szCs w:val="24"/>
        </w:rPr>
        <w:t>。</w:t>
      </w:r>
      <w:r>
        <w:rPr>
          <w:rFonts w:ascii="宋体" w:hAnsi="宋体" w:eastAsia="宋体" w:cs="宋体"/>
          <w:szCs w:val="24"/>
        </w:rPr>
        <w:t> </w:t>
      </w:r>
      <w:r>
        <w:rPr>
          <w:rFonts w:ascii="楷体" w:hAnsi="楷体" w:eastAsia="楷体" w:cs="宋体"/>
          <w:b/>
          <w:bCs/>
          <w:sz w:val="24"/>
          <w:szCs w:val="20"/>
        </w:rPr>
        <w:br w:type="page"/>
      </w:r>
    </w:p>
    <w:p>
      <w:pPr>
        <w:rPr>
          <w:rFonts w:ascii="楷体" w:hAnsi="楷体" w:eastAsia="楷体" w:cs="宋体"/>
          <w:bCs/>
          <w:sz w:val="24"/>
          <w:szCs w:val="20"/>
        </w:rPr>
      </w:pPr>
      <w:r>
        <w:rPr>
          <w:rFonts w:hint="eastAsia" w:ascii="楷体" w:hAnsi="楷体" w:eastAsia="楷体" w:cs="宋体"/>
          <w:bCs/>
          <w:sz w:val="24"/>
          <w:szCs w:val="20"/>
        </w:rPr>
        <w:t>西北师范大学旅游管理专业课程教学大纲</w:t>
      </w:r>
    </w:p>
    <w:p>
      <w:pPr>
        <w:adjustRightInd w:val="0"/>
        <w:snapToGrid w:val="0"/>
        <w:jc w:val="center"/>
        <w:outlineLvl w:val="0"/>
        <w:rPr>
          <w:rFonts w:ascii="黑体" w:hAnsi="黑体" w:eastAsia="黑体" w:cs="Arial"/>
          <w:color w:val="000000"/>
          <w:kern w:val="0"/>
          <w:sz w:val="44"/>
          <w:szCs w:val="44"/>
        </w:rPr>
      </w:pPr>
      <w:bookmarkStart w:id="142" w:name="_Toc500105632"/>
      <w:bookmarkStart w:id="143" w:name="_Toc500245443"/>
      <w:bookmarkStart w:id="144" w:name="_Toc15586"/>
      <w:r>
        <w:rPr>
          <w:rFonts w:hint="eastAsia" w:ascii="Times New Roman" w:hAnsi="Times New Roman" w:eastAsia="黑体" w:cs="Times New Roman"/>
          <w:sz w:val="44"/>
          <w:szCs w:val="44"/>
        </w:rPr>
        <w:t>经济地理学</w:t>
      </w:r>
      <w:bookmarkEnd w:id="142"/>
      <w:bookmarkEnd w:id="143"/>
      <w:bookmarkEnd w:id="144"/>
    </w:p>
    <w:p>
      <w:pPr>
        <w:widowControl/>
        <w:ind w:firstLine="560" w:firstLineChars="200"/>
        <w:rPr>
          <w:rFonts w:ascii="Arial" w:hAnsi="Arial" w:eastAsia="宋体" w:cs="Arial"/>
          <w:b/>
          <w:color w:val="000000"/>
          <w:kern w:val="0"/>
          <w:sz w:val="28"/>
          <w:szCs w:val="28"/>
        </w:rPr>
      </w:pPr>
      <w:r>
        <w:rPr>
          <w:rFonts w:hint="eastAsia" w:ascii="Arial" w:hAnsi="Arial" w:eastAsia="宋体" w:cs="Arial"/>
          <w:b/>
          <w:color w:val="000000"/>
          <w:kern w:val="0"/>
          <w:sz w:val="28"/>
          <w:szCs w:val="28"/>
        </w:rPr>
        <w:t>一、</w:t>
      </w:r>
      <w:r>
        <w:rPr>
          <w:rFonts w:ascii="Arial" w:hAnsi="Arial" w:eastAsia="宋体" w:cs="Arial"/>
          <w:b/>
          <w:color w:val="000000"/>
          <w:kern w:val="0"/>
          <w:sz w:val="28"/>
          <w:szCs w:val="28"/>
        </w:rPr>
        <w:t>说明</w:t>
      </w:r>
    </w:p>
    <w:p>
      <w:pPr>
        <w:widowControl/>
        <w:ind w:firstLine="480" w:firstLineChars="200"/>
        <w:rPr>
          <w:rFonts w:ascii="Arial" w:hAnsi="Arial" w:eastAsia="宋体" w:cs="Arial"/>
          <w:b/>
          <w:color w:val="000000"/>
          <w:kern w:val="0"/>
          <w:sz w:val="24"/>
          <w:szCs w:val="24"/>
        </w:rPr>
      </w:pPr>
      <w:r>
        <w:rPr>
          <w:rFonts w:hint="eastAsia" w:ascii="Arial" w:hAnsi="Arial" w:eastAsia="宋体" w:cs="Arial"/>
          <w:b/>
          <w:color w:val="000000"/>
          <w:kern w:val="0"/>
          <w:sz w:val="24"/>
          <w:szCs w:val="24"/>
        </w:rPr>
        <w:t>（</w:t>
      </w:r>
      <w:r>
        <w:rPr>
          <w:rFonts w:ascii="Arial" w:hAnsi="Arial" w:eastAsia="宋体" w:cs="Arial"/>
          <w:b/>
          <w:color w:val="000000"/>
          <w:kern w:val="0"/>
          <w:sz w:val="24"/>
          <w:szCs w:val="24"/>
        </w:rPr>
        <w:t>一</w:t>
      </w:r>
      <w:r>
        <w:rPr>
          <w:rFonts w:hint="eastAsia" w:ascii="Arial" w:hAnsi="Arial" w:eastAsia="宋体" w:cs="Arial"/>
          <w:b/>
          <w:color w:val="000000"/>
          <w:kern w:val="0"/>
          <w:sz w:val="24"/>
          <w:szCs w:val="24"/>
        </w:rPr>
        <w:t>）</w:t>
      </w:r>
      <w:r>
        <w:rPr>
          <w:rFonts w:ascii="Arial" w:hAnsi="Arial" w:eastAsia="宋体" w:cs="Arial"/>
          <w:b/>
          <w:color w:val="000000"/>
          <w:kern w:val="0"/>
          <w:sz w:val="24"/>
          <w:szCs w:val="24"/>
        </w:rPr>
        <w:t>课程性质</w:t>
      </w:r>
    </w:p>
    <w:p>
      <w:pPr>
        <w:widowControl/>
        <w:ind w:firstLine="420" w:firstLineChars="200"/>
        <w:rPr>
          <w:rFonts w:ascii="Arial" w:hAnsi="Arial" w:eastAsia="宋体" w:cs="Arial"/>
          <w:color w:val="000000"/>
          <w:kern w:val="0"/>
          <w:szCs w:val="21"/>
        </w:rPr>
      </w:pPr>
      <w:r>
        <w:rPr>
          <w:rFonts w:ascii="Arial" w:hAnsi="Arial" w:eastAsia="宋体" w:cs="Arial"/>
          <w:color w:val="000000"/>
          <w:kern w:val="0"/>
          <w:szCs w:val="21"/>
        </w:rPr>
        <w:t>《</w:t>
      </w:r>
      <w:r>
        <w:rPr>
          <w:rFonts w:hint="eastAsia" w:ascii="Arial" w:hAnsi="Arial" w:eastAsia="宋体" w:cs="Arial"/>
          <w:color w:val="000000"/>
          <w:kern w:val="0"/>
          <w:szCs w:val="21"/>
        </w:rPr>
        <w:t>经济地理学</w:t>
      </w:r>
      <w:r>
        <w:rPr>
          <w:rFonts w:ascii="Arial" w:hAnsi="Arial" w:eastAsia="宋体" w:cs="Arial"/>
          <w:color w:val="000000"/>
          <w:kern w:val="0"/>
          <w:szCs w:val="21"/>
        </w:rPr>
        <w:t>》是旅游管理本科专业</w:t>
      </w:r>
      <w:r>
        <w:rPr>
          <w:rFonts w:hint="eastAsia" w:ascii="宋体" w:hAnsi="宋体" w:eastAsia="宋体" w:cs="Times New Roman"/>
          <w:bCs/>
          <w:szCs w:val="21"/>
        </w:rPr>
        <w:t>人才培养</w:t>
      </w:r>
      <w:r>
        <w:rPr>
          <w:rFonts w:ascii="Arial" w:hAnsi="Arial" w:eastAsia="宋体" w:cs="Arial"/>
          <w:color w:val="000000"/>
          <w:kern w:val="0"/>
          <w:szCs w:val="21"/>
        </w:rPr>
        <w:t>的一门专业</w:t>
      </w:r>
      <w:r>
        <w:rPr>
          <w:rFonts w:hint="eastAsia" w:ascii="Arial" w:hAnsi="Arial" w:eastAsia="宋体" w:cs="Arial"/>
          <w:color w:val="000000"/>
          <w:kern w:val="0"/>
          <w:szCs w:val="21"/>
        </w:rPr>
        <w:t>任选</w:t>
      </w:r>
      <w:r>
        <w:rPr>
          <w:rFonts w:ascii="Arial" w:hAnsi="Arial" w:eastAsia="宋体" w:cs="Arial"/>
          <w:color w:val="000000"/>
          <w:kern w:val="0"/>
          <w:szCs w:val="21"/>
        </w:rPr>
        <w:t>课。</w:t>
      </w:r>
      <w:r>
        <w:rPr>
          <w:rFonts w:hint="eastAsia" w:ascii="Arial" w:hAnsi="Arial" w:eastAsia="宋体" w:cs="Arial"/>
          <w:color w:val="000000"/>
          <w:kern w:val="0"/>
          <w:szCs w:val="21"/>
        </w:rPr>
        <w:t>《</w:t>
      </w:r>
      <w:r>
        <w:rPr>
          <w:rFonts w:ascii="Arial" w:hAnsi="Arial" w:eastAsia="宋体" w:cs="Arial"/>
          <w:color w:val="000000"/>
          <w:kern w:val="0"/>
          <w:szCs w:val="21"/>
        </w:rPr>
        <w:t>经济地理学</w:t>
      </w:r>
      <w:r>
        <w:rPr>
          <w:rFonts w:hint="eastAsia" w:ascii="Arial" w:hAnsi="Arial" w:eastAsia="宋体" w:cs="Arial"/>
          <w:color w:val="000000"/>
          <w:kern w:val="0"/>
          <w:szCs w:val="21"/>
        </w:rPr>
        <w:t>》</w:t>
      </w:r>
      <w:r>
        <w:rPr>
          <w:rFonts w:ascii="Arial" w:hAnsi="Arial" w:eastAsia="宋体" w:cs="Arial"/>
          <w:color w:val="000000"/>
          <w:kern w:val="0"/>
          <w:szCs w:val="21"/>
        </w:rPr>
        <w:t>是以经济活动为直接对象的学科，经济活动的发展与变化直接决定经济地理学的研究内容、研究重点的变化。而人类的经济活动直接受自然、社会经济尤其是技术变化的影响。因此，</w:t>
      </w:r>
      <w:r>
        <w:rPr>
          <w:rFonts w:hint="eastAsia" w:ascii="Arial" w:hAnsi="Arial" w:eastAsia="宋体" w:cs="Arial"/>
          <w:color w:val="000000"/>
          <w:kern w:val="0"/>
          <w:szCs w:val="21"/>
        </w:rPr>
        <w:t>《</w:t>
      </w:r>
      <w:r>
        <w:rPr>
          <w:rFonts w:ascii="Arial" w:hAnsi="Arial" w:eastAsia="宋体" w:cs="Arial"/>
          <w:color w:val="000000"/>
          <w:kern w:val="0"/>
          <w:szCs w:val="21"/>
        </w:rPr>
        <w:t>经济地理学</w:t>
      </w:r>
      <w:r>
        <w:rPr>
          <w:rFonts w:hint="eastAsia" w:ascii="Arial" w:hAnsi="Arial" w:eastAsia="宋体" w:cs="Arial"/>
          <w:color w:val="000000"/>
          <w:kern w:val="0"/>
          <w:szCs w:val="21"/>
        </w:rPr>
        <w:t>》</w:t>
      </w:r>
      <w:r>
        <w:rPr>
          <w:rFonts w:ascii="Arial" w:hAnsi="Arial" w:eastAsia="宋体" w:cs="Arial"/>
          <w:color w:val="000000"/>
          <w:kern w:val="0"/>
          <w:szCs w:val="21"/>
        </w:rPr>
        <w:t>是一门综合性很强的学科。</w:t>
      </w:r>
      <w:r>
        <w:rPr>
          <w:rFonts w:hint="eastAsia" w:ascii="Arial" w:hAnsi="Arial" w:eastAsia="宋体" w:cs="Arial"/>
          <w:color w:val="000000"/>
          <w:kern w:val="0"/>
          <w:szCs w:val="21"/>
        </w:rPr>
        <w:t>《</w:t>
      </w:r>
      <w:r>
        <w:rPr>
          <w:rFonts w:ascii="Arial" w:hAnsi="Arial" w:eastAsia="宋体" w:cs="Arial"/>
          <w:color w:val="000000"/>
          <w:kern w:val="0"/>
          <w:szCs w:val="21"/>
        </w:rPr>
        <w:t>经济地理学</w:t>
      </w:r>
      <w:r>
        <w:rPr>
          <w:rFonts w:hint="eastAsia" w:ascii="Arial" w:hAnsi="Arial" w:eastAsia="宋体" w:cs="Arial"/>
          <w:color w:val="000000"/>
          <w:kern w:val="0"/>
          <w:szCs w:val="21"/>
        </w:rPr>
        <w:t>》</w:t>
      </w:r>
      <w:r>
        <w:rPr>
          <w:rFonts w:ascii="Arial" w:hAnsi="Arial" w:eastAsia="宋体" w:cs="Arial"/>
          <w:color w:val="000000"/>
          <w:kern w:val="0"/>
          <w:szCs w:val="21"/>
        </w:rPr>
        <w:t>是与人类经济活动联系最为紧密的学科之一，也是发展变化最快的学科之一。</w:t>
      </w:r>
      <w:r>
        <w:rPr>
          <w:rFonts w:hint="eastAsia" w:ascii="Arial" w:hAnsi="Arial" w:eastAsia="宋体" w:cs="Arial"/>
          <w:color w:val="000000"/>
          <w:kern w:val="0"/>
          <w:szCs w:val="21"/>
        </w:rPr>
        <w:t>《</w:t>
      </w:r>
      <w:r>
        <w:rPr>
          <w:rFonts w:ascii="Arial" w:hAnsi="Arial" w:eastAsia="宋体" w:cs="Arial"/>
          <w:color w:val="000000"/>
          <w:kern w:val="0"/>
          <w:szCs w:val="21"/>
        </w:rPr>
        <w:t>经济地理学</w:t>
      </w:r>
      <w:r>
        <w:rPr>
          <w:rFonts w:hint="eastAsia" w:ascii="Arial" w:hAnsi="Arial" w:eastAsia="宋体" w:cs="Arial"/>
          <w:color w:val="000000"/>
          <w:kern w:val="0"/>
          <w:szCs w:val="21"/>
        </w:rPr>
        <w:t>》</w:t>
      </w:r>
      <w:r>
        <w:rPr>
          <w:rFonts w:ascii="Arial" w:hAnsi="Arial" w:eastAsia="宋体" w:cs="Arial"/>
          <w:color w:val="000000"/>
          <w:kern w:val="0"/>
          <w:szCs w:val="21"/>
        </w:rPr>
        <w:t>的任务在于全面阐述经济地理学的基本理论和主要方法，介绍国内外经济地理学发展的动向和各派学术观点，为进一步深入研究经济地理学和运用本课程理论与方法为经济建设服务，奠定必要的理论基础。本课程是一门建立在经济学、</w:t>
      </w:r>
      <w:r>
        <w:rPr>
          <w:rFonts w:hint="eastAsia" w:ascii="Arial" w:hAnsi="Arial" w:eastAsia="宋体" w:cs="Arial"/>
          <w:color w:val="000000"/>
          <w:kern w:val="0"/>
          <w:szCs w:val="21"/>
        </w:rPr>
        <w:t>地理</w:t>
      </w:r>
      <w:r>
        <w:rPr>
          <w:rFonts w:ascii="Arial" w:hAnsi="Arial" w:eastAsia="宋体" w:cs="Arial"/>
          <w:color w:val="000000"/>
          <w:kern w:val="0"/>
          <w:szCs w:val="21"/>
        </w:rPr>
        <w:t>学等专业理论课程基础之上运用经济学的基本原理来研究</w:t>
      </w:r>
      <w:r>
        <w:rPr>
          <w:rFonts w:hint="eastAsia" w:ascii="Arial" w:hAnsi="Arial" w:eastAsia="宋体" w:cs="Arial"/>
          <w:color w:val="000000"/>
          <w:kern w:val="0"/>
          <w:szCs w:val="21"/>
        </w:rPr>
        <w:t>区域</w:t>
      </w:r>
      <w:r>
        <w:rPr>
          <w:rFonts w:ascii="Arial" w:hAnsi="Arial" w:eastAsia="宋体" w:cs="Arial"/>
          <w:color w:val="000000"/>
          <w:kern w:val="0"/>
          <w:szCs w:val="21"/>
        </w:rPr>
        <w:t>活动中的经济</w:t>
      </w:r>
      <w:r>
        <w:rPr>
          <w:rFonts w:hint="eastAsia" w:ascii="Arial" w:hAnsi="Arial" w:eastAsia="宋体" w:cs="Arial"/>
          <w:color w:val="000000"/>
          <w:kern w:val="0"/>
          <w:szCs w:val="21"/>
        </w:rPr>
        <w:t>地理</w:t>
      </w:r>
      <w:r>
        <w:rPr>
          <w:rFonts w:ascii="Arial" w:hAnsi="Arial" w:eastAsia="宋体" w:cs="Arial"/>
          <w:color w:val="000000"/>
          <w:kern w:val="0"/>
          <w:szCs w:val="21"/>
        </w:rPr>
        <w:t>现象</w:t>
      </w:r>
      <w:r>
        <w:rPr>
          <w:rFonts w:hint="eastAsia" w:ascii="Arial" w:hAnsi="Arial" w:eastAsia="宋体" w:cs="Arial"/>
          <w:color w:val="000000"/>
          <w:kern w:val="0"/>
          <w:szCs w:val="21"/>
        </w:rPr>
        <w:t>与关系</w:t>
      </w:r>
      <w:r>
        <w:rPr>
          <w:rFonts w:ascii="Arial" w:hAnsi="Arial" w:eastAsia="宋体" w:cs="Arial"/>
          <w:color w:val="000000"/>
          <w:kern w:val="0"/>
          <w:szCs w:val="21"/>
        </w:rPr>
        <w:t>和经济</w:t>
      </w:r>
      <w:r>
        <w:rPr>
          <w:rFonts w:hint="eastAsia" w:ascii="Arial" w:hAnsi="Arial" w:eastAsia="宋体" w:cs="Arial"/>
          <w:color w:val="000000"/>
          <w:kern w:val="0"/>
          <w:szCs w:val="21"/>
        </w:rPr>
        <w:t>地理</w:t>
      </w:r>
      <w:r>
        <w:rPr>
          <w:rFonts w:ascii="Arial" w:hAnsi="Arial" w:eastAsia="宋体" w:cs="Arial"/>
          <w:color w:val="000000"/>
          <w:kern w:val="0"/>
          <w:szCs w:val="21"/>
        </w:rPr>
        <w:t>规律的学科，是一门介于地理学和经济学之间的边缘学科，具有自然――社会经济――技术相结合的性质。同时它的基本原理又是从宏观</w:t>
      </w:r>
      <w:r>
        <w:rPr>
          <w:rFonts w:hint="eastAsia" w:ascii="Arial" w:hAnsi="Arial" w:eastAsia="宋体" w:cs="Arial"/>
          <w:color w:val="000000"/>
          <w:kern w:val="0"/>
          <w:szCs w:val="21"/>
        </w:rPr>
        <w:t>、中观</w:t>
      </w:r>
      <w:r>
        <w:rPr>
          <w:rFonts w:ascii="Arial" w:hAnsi="Arial" w:eastAsia="宋体" w:cs="Arial"/>
          <w:color w:val="000000"/>
          <w:kern w:val="0"/>
          <w:szCs w:val="21"/>
        </w:rPr>
        <w:t>和微观的角度出发在</w:t>
      </w:r>
      <w:r>
        <w:rPr>
          <w:rFonts w:hint="eastAsia" w:ascii="Arial" w:hAnsi="Arial" w:eastAsia="宋体" w:cs="Arial"/>
          <w:color w:val="000000"/>
          <w:kern w:val="0"/>
          <w:szCs w:val="21"/>
        </w:rPr>
        <w:t>区域经济</w:t>
      </w:r>
      <w:r>
        <w:rPr>
          <w:rFonts w:ascii="Arial" w:hAnsi="Arial" w:eastAsia="宋体" w:cs="Arial"/>
          <w:color w:val="000000"/>
          <w:kern w:val="0"/>
          <w:szCs w:val="21"/>
        </w:rPr>
        <w:t>方面</w:t>
      </w:r>
      <w:r>
        <w:rPr>
          <w:rFonts w:hint="eastAsia" w:ascii="Arial" w:hAnsi="Arial" w:eastAsia="宋体" w:cs="Arial"/>
          <w:color w:val="000000"/>
          <w:kern w:val="0"/>
          <w:szCs w:val="21"/>
        </w:rPr>
        <w:t>对旅游现象和活动</w:t>
      </w:r>
      <w:r>
        <w:rPr>
          <w:rFonts w:ascii="Arial" w:hAnsi="Arial" w:eastAsia="宋体" w:cs="Arial"/>
          <w:color w:val="000000"/>
          <w:kern w:val="0"/>
          <w:szCs w:val="21"/>
        </w:rPr>
        <w:t>进一步分析和研究的基础。</w:t>
      </w:r>
    </w:p>
    <w:p>
      <w:pPr>
        <w:ind w:firstLine="480"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（二）教学目的</w:t>
      </w:r>
    </w:p>
    <w:p>
      <w:pPr>
        <w:widowControl/>
        <w:ind w:firstLine="420" w:firstLineChars="200"/>
        <w:rPr>
          <w:rFonts w:ascii="Arial" w:hAnsi="Arial" w:eastAsia="宋体" w:cs="Arial"/>
          <w:color w:val="000000"/>
          <w:kern w:val="0"/>
          <w:szCs w:val="21"/>
        </w:rPr>
      </w:pPr>
      <w:r>
        <w:rPr>
          <w:rFonts w:hint="eastAsia" w:ascii="Arial" w:hAnsi="Arial" w:eastAsia="宋体" w:cs="Arial"/>
          <w:color w:val="000000"/>
          <w:kern w:val="0"/>
          <w:szCs w:val="21"/>
        </w:rPr>
        <w:t>《</w:t>
      </w:r>
      <w:r>
        <w:rPr>
          <w:rFonts w:ascii="Arial" w:hAnsi="Arial" w:eastAsia="宋体" w:cs="Arial"/>
          <w:color w:val="000000"/>
          <w:kern w:val="0"/>
          <w:szCs w:val="21"/>
        </w:rPr>
        <w:t>经济地理学</w:t>
      </w:r>
      <w:r>
        <w:rPr>
          <w:rFonts w:hint="eastAsia" w:ascii="Arial" w:hAnsi="Arial" w:eastAsia="宋体" w:cs="Arial"/>
          <w:color w:val="000000"/>
          <w:kern w:val="0"/>
          <w:szCs w:val="21"/>
        </w:rPr>
        <w:t>》</w:t>
      </w:r>
      <w:r>
        <w:rPr>
          <w:rFonts w:ascii="Arial" w:hAnsi="Arial" w:eastAsia="宋体" w:cs="Arial"/>
          <w:color w:val="000000"/>
          <w:kern w:val="0"/>
          <w:szCs w:val="21"/>
        </w:rPr>
        <w:t>的目的主要是让学生掌握经济地理学的基本知识与理论，具备一定的分析问题和解决问题的能力。通过该课程的学习，要求学生认识经济地理学研究的对象、学科体系、发展状况及其理论新进展。把握影响经济活动的诸种要素和条件，具备综合分析经济地理问题的能力。学会各种经济活动区位理论，培养从时空耦合分析地理问题的能力。牢固掌握产业分类体系、产业结构理论、产业发展理论和产业空间组织理论。牢固掌握区位理论、空间结构理论、区域经济发展理论、区域空间组织理论。了解经济全球化的内涵、特征、表现、动力因素及其区域影响。使学生掌握经济地理学一般研究方法，能应用所学理论知识，分析一些经济地理事象。</w:t>
      </w:r>
    </w:p>
    <w:p>
      <w:pPr>
        <w:widowControl/>
        <w:ind w:firstLine="480"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（三）教学内容</w:t>
      </w:r>
    </w:p>
    <w:p>
      <w:pPr>
        <w:ind w:firstLine="420" w:firstLineChars="200"/>
        <w:rPr>
          <w:rFonts w:ascii="Arial" w:hAnsi="Arial" w:eastAsia="宋体" w:cs="Arial"/>
          <w:color w:val="000000"/>
          <w:kern w:val="0"/>
          <w:szCs w:val="21"/>
        </w:rPr>
      </w:pPr>
      <w:r>
        <w:rPr>
          <w:rFonts w:hint="eastAsia" w:ascii="Arial" w:hAnsi="Arial" w:eastAsia="宋体" w:cs="Arial"/>
          <w:color w:val="000000"/>
          <w:kern w:val="0"/>
          <w:szCs w:val="21"/>
        </w:rPr>
        <w:t>《</w:t>
      </w:r>
      <w:r>
        <w:rPr>
          <w:rFonts w:ascii="Arial" w:hAnsi="Arial" w:eastAsia="宋体" w:cs="Arial"/>
          <w:color w:val="000000"/>
          <w:kern w:val="0"/>
          <w:szCs w:val="21"/>
        </w:rPr>
        <w:t>经济地理学</w:t>
      </w:r>
      <w:r>
        <w:rPr>
          <w:rFonts w:hint="eastAsia" w:ascii="Arial" w:hAnsi="Arial" w:eastAsia="宋体" w:cs="Arial"/>
          <w:color w:val="000000"/>
          <w:kern w:val="0"/>
          <w:szCs w:val="21"/>
        </w:rPr>
        <w:t>》内容</w:t>
      </w:r>
      <w:r>
        <w:rPr>
          <w:rFonts w:ascii="Arial" w:hAnsi="Arial" w:eastAsia="宋体" w:cs="Arial"/>
          <w:color w:val="000000"/>
          <w:kern w:val="0"/>
          <w:szCs w:val="21"/>
        </w:rPr>
        <w:t>共分为五</w:t>
      </w:r>
      <w:r>
        <w:rPr>
          <w:rFonts w:hint="eastAsia" w:ascii="Arial" w:hAnsi="Arial" w:eastAsia="宋体" w:cs="Arial"/>
          <w:color w:val="000000"/>
          <w:kern w:val="0"/>
          <w:szCs w:val="21"/>
        </w:rPr>
        <w:t>个部分：第一部分，</w:t>
      </w:r>
      <w:r>
        <w:rPr>
          <w:rFonts w:ascii="Arial" w:hAnsi="Arial" w:eastAsia="宋体" w:cs="Arial"/>
          <w:color w:val="000000"/>
          <w:kern w:val="0"/>
          <w:szCs w:val="21"/>
        </w:rPr>
        <w:t>经济活动最基本的单元是企业，以企业选址问题(区位)为中心的区位理论是整个经济地理学的基础，从单个的企业区位到多区位企业区位再到跨国公司区位是企业(选址)区位及空间组织分析的主要内容</w:t>
      </w:r>
      <w:r>
        <w:rPr>
          <w:rFonts w:hint="eastAsia" w:ascii="Arial" w:hAnsi="Arial" w:eastAsia="宋体" w:cs="Arial"/>
          <w:color w:val="000000"/>
          <w:kern w:val="0"/>
          <w:szCs w:val="21"/>
        </w:rPr>
        <w:t>；第二部分，</w:t>
      </w:r>
      <w:r>
        <w:rPr>
          <w:rFonts w:ascii="Arial" w:hAnsi="Arial" w:eastAsia="宋体" w:cs="Arial"/>
          <w:color w:val="000000"/>
          <w:kern w:val="0"/>
          <w:szCs w:val="21"/>
        </w:rPr>
        <w:t>经济活动的区域分析，主要研究区域的结构与组织、区域经济发展以及区域之间的空间组织</w:t>
      </w:r>
      <w:r>
        <w:rPr>
          <w:rFonts w:hint="eastAsia" w:ascii="Arial" w:hAnsi="Arial" w:eastAsia="宋体" w:cs="Arial"/>
          <w:color w:val="000000"/>
          <w:kern w:val="0"/>
          <w:szCs w:val="21"/>
        </w:rPr>
        <w:t>；第三部分，</w:t>
      </w:r>
      <w:r>
        <w:rPr>
          <w:rFonts w:ascii="Arial" w:hAnsi="Arial" w:eastAsia="宋体" w:cs="Arial"/>
          <w:color w:val="000000"/>
          <w:kern w:val="0"/>
          <w:szCs w:val="21"/>
        </w:rPr>
        <w:t>经济活动全球化，主要探讨经济全球化的过程与影响因素、经济全球化的产业分析、经济全球化的区域影响</w:t>
      </w:r>
      <w:r>
        <w:rPr>
          <w:rFonts w:hint="eastAsia" w:ascii="Arial" w:hAnsi="Arial" w:eastAsia="宋体" w:cs="Arial"/>
          <w:color w:val="000000"/>
          <w:kern w:val="0"/>
          <w:szCs w:val="21"/>
        </w:rPr>
        <w:t>；第四部分，</w:t>
      </w:r>
      <w:r>
        <w:rPr>
          <w:rFonts w:ascii="Arial" w:hAnsi="Arial" w:eastAsia="宋体" w:cs="Arial"/>
          <w:color w:val="000000"/>
          <w:kern w:val="0"/>
          <w:szCs w:val="21"/>
        </w:rPr>
        <w:t>经济地理学的研究方法，主要介绍一些经济地理学调查的基本方法</w:t>
      </w:r>
      <w:r>
        <w:rPr>
          <w:rFonts w:hint="eastAsia" w:ascii="Arial" w:hAnsi="Arial" w:eastAsia="宋体" w:cs="Arial"/>
          <w:color w:val="000000"/>
          <w:kern w:val="0"/>
          <w:szCs w:val="21"/>
        </w:rPr>
        <w:t>；第五部分，</w:t>
      </w:r>
      <w:r>
        <w:rPr>
          <w:rFonts w:ascii="Arial" w:hAnsi="Arial" w:eastAsia="宋体" w:cs="Arial"/>
          <w:color w:val="000000"/>
          <w:kern w:val="0"/>
          <w:szCs w:val="21"/>
        </w:rPr>
        <w:t>经济地理学的新领域、新思路等前沿课题。</w:t>
      </w:r>
    </w:p>
    <w:p>
      <w:pPr>
        <w:ind w:firstLine="480"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（四）教学时数</w:t>
      </w:r>
    </w:p>
    <w:p>
      <w:pPr>
        <w:ind w:left="425" w:firstLine="420" w:firstLineChars="200"/>
        <w:rPr>
          <w:rFonts w:ascii="Times New Roman" w:hAnsi="Times New Roman" w:eastAsia="宋体" w:cs="Times New Roman"/>
          <w:szCs w:val="24"/>
        </w:rPr>
      </w:pPr>
      <w:r>
        <w:rPr>
          <w:rFonts w:hint="eastAsia" w:ascii="Times New Roman" w:hAnsi="Times New Roman" w:eastAsia="黑体" w:cs="Times New Roman"/>
          <w:szCs w:val="24"/>
        </w:rPr>
        <w:t>1、</w:t>
      </w:r>
      <w:r>
        <w:rPr>
          <w:rFonts w:hint="eastAsia" w:ascii="Times New Roman" w:hAnsi="Times New Roman" w:eastAsia="宋体" w:cs="Times New Roman"/>
          <w:szCs w:val="24"/>
        </w:rPr>
        <w:t>时数：  3/周，总计： 36课时</w:t>
      </w:r>
    </w:p>
    <w:p>
      <w:pPr>
        <w:ind w:firstLine="840" w:firstLineChars="400"/>
        <w:rPr>
          <w:rFonts w:ascii="Times New Roman" w:hAnsi="Times New Roman" w:eastAsia="宋体" w:cs="Times New Roman"/>
          <w:szCs w:val="24"/>
        </w:rPr>
      </w:pPr>
      <w:r>
        <w:rPr>
          <w:rFonts w:hint="eastAsia" w:ascii="Times New Roman" w:hAnsi="Times New Roman" w:eastAsia="宋体" w:cs="Times New Roman"/>
          <w:szCs w:val="24"/>
        </w:rPr>
        <w:t>2、进度：</w:t>
      </w:r>
    </w:p>
    <w:p>
      <w:pPr>
        <w:ind w:firstLine="420" w:firstLineChars="200"/>
        <w:jc w:val="center"/>
        <w:rPr>
          <w:rFonts w:ascii="Times New Roman" w:hAnsi="Times New Roman" w:eastAsia="宋体" w:cs="Times New Roman"/>
          <w:szCs w:val="24"/>
        </w:rPr>
      </w:pPr>
      <w:r>
        <w:rPr>
          <w:rFonts w:hint="eastAsia" w:ascii="Times New Roman" w:hAnsi="Times New Roman" w:eastAsia="宋体" w:cs="Times New Roman"/>
          <w:szCs w:val="24"/>
        </w:rPr>
        <w:t>《经济地理学》课程教学进度表</w:t>
      </w:r>
    </w:p>
    <w:tbl>
      <w:tblPr>
        <w:tblStyle w:val="38"/>
        <w:tblW w:w="627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4232"/>
        <w:gridCol w:w="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4" w:type="dxa"/>
          </w:tcPr>
          <w:p>
            <w:pPr>
              <w:rPr>
                <w:rFonts w:ascii="Times New Roman" w:hAnsi="Times New Roman" w:eastAsia="宋体" w:cs="Times New Roman"/>
                <w:szCs w:val="24"/>
              </w:rPr>
            </w:pPr>
            <w:r>
              <w:rPr>
                <w:rFonts w:hint="eastAsia" w:ascii="Times New Roman" w:hAnsi="Times New Roman" w:eastAsia="宋体" w:cs="Times New Roman"/>
                <w:szCs w:val="24"/>
              </w:rPr>
              <w:t>章次</w:t>
            </w:r>
          </w:p>
        </w:tc>
        <w:tc>
          <w:tcPr>
            <w:tcW w:w="4232" w:type="dxa"/>
          </w:tcPr>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内容</w:t>
            </w:r>
          </w:p>
        </w:tc>
        <w:tc>
          <w:tcPr>
            <w:tcW w:w="913" w:type="dxa"/>
          </w:tcPr>
          <w:p>
            <w:pPr>
              <w:rPr>
                <w:rFonts w:ascii="Times New Roman" w:hAnsi="Times New Roman" w:eastAsia="宋体" w:cs="Times New Roman"/>
                <w:szCs w:val="24"/>
              </w:rPr>
            </w:pPr>
            <w:r>
              <w:rPr>
                <w:rFonts w:hint="eastAsia" w:ascii="Times New Roman" w:hAnsi="Times New Roman" w:eastAsia="宋体" w:cs="Times New Roman"/>
                <w:szCs w:val="24"/>
              </w:rPr>
              <w:t>总学时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4" w:type="dxa"/>
          </w:tcPr>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一</w:t>
            </w:r>
          </w:p>
        </w:tc>
        <w:tc>
          <w:tcPr>
            <w:tcW w:w="4232" w:type="dxa"/>
          </w:tcPr>
          <w:p>
            <w:pPr>
              <w:rPr>
                <w:rFonts w:ascii="Times New Roman" w:hAnsi="Times New Roman" w:eastAsia="宋体" w:cs="Times New Roman"/>
                <w:szCs w:val="24"/>
              </w:rPr>
            </w:pPr>
            <w:r>
              <w:rPr>
                <w:rFonts w:hint="eastAsia" w:ascii="Times New Roman" w:hAnsi="Times New Roman" w:eastAsia="宋体" w:cs="Times New Roman"/>
                <w:szCs w:val="24"/>
              </w:rPr>
              <w:t>经济地理学发展概述，分支学科，研究重点</w:t>
            </w:r>
          </w:p>
        </w:tc>
        <w:tc>
          <w:tcPr>
            <w:tcW w:w="913" w:type="dxa"/>
          </w:tcPr>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4" w:type="dxa"/>
          </w:tcPr>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二</w:t>
            </w:r>
          </w:p>
        </w:tc>
        <w:tc>
          <w:tcPr>
            <w:tcW w:w="4232" w:type="dxa"/>
          </w:tcPr>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经济活动区位的影响因素</w:t>
            </w:r>
          </w:p>
        </w:tc>
        <w:tc>
          <w:tcPr>
            <w:tcW w:w="913" w:type="dxa"/>
          </w:tcPr>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4" w:type="dxa"/>
          </w:tcPr>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三</w:t>
            </w:r>
          </w:p>
        </w:tc>
        <w:tc>
          <w:tcPr>
            <w:tcW w:w="4232" w:type="dxa"/>
          </w:tcPr>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农业与工业区位理论</w:t>
            </w:r>
          </w:p>
        </w:tc>
        <w:tc>
          <w:tcPr>
            <w:tcW w:w="913" w:type="dxa"/>
          </w:tcPr>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4" w:type="dxa"/>
          </w:tcPr>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四</w:t>
            </w:r>
          </w:p>
        </w:tc>
        <w:tc>
          <w:tcPr>
            <w:tcW w:w="4232" w:type="dxa"/>
          </w:tcPr>
          <w:p>
            <w:pPr>
              <w:ind w:left="-2" w:leftChars="-1" w:firstLine="420" w:firstLineChars="200"/>
              <w:rPr>
                <w:rFonts w:ascii="Times New Roman" w:hAnsi="Times New Roman" w:eastAsia="宋体" w:cs="Times New Roman"/>
                <w:szCs w:val="24"/>
              </w:rPr>
            </w:pPr>
            <w:r>
              <w:rPr>
                <w:rFonts w:hint="eastAsia" w:ascii="Times New Roman" w:hAnsi="Times New Roman" w:eastAsia="宋体" w:cs="Times New Roman"/>
                <w:szCs w:val="24"/>
              </w:rPr>
              <w:t>中心地理论</w:t>
            </w:r>
          </w:p>
        </w:tc>
        <w:tc>
          <w:tcPr>
            <w:tcW w:w="913" w:type="dxa"/>
          </w:tcPr>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4" w:type="dxa"/>
          </w:tcPr>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五</w:t>
            </w:r>
          </w:p>
        </w:tc>
        <w:tc>
          <w:tcPr>
            <w:tcW w:w="4232" w:type="dxa"/>
          </w:tcPr>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多部门企业区位</w:t>
            </w:r>
          </w:p>
        </w:tc>
        <w:tc>
          <w:tcPr>
            <w:tcW w:w="913" w:type="dxa"/>
          </w:tcPr>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4" w:type="dxa"/>
          </w:tcPr>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六</w:t>
            </w:r>
          </w:p>
        </w:tc>
        <w:tc>
          <w:tcPr>
            <w:tcW w:w="4232" w:type="dxa"/>
          </w:tcPr>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跨国公司区位</w:t>
            </w:r>
          </w:p>
        </w:tc>
        <w:tc>
          <w:tcPr>
            <w:tcW w:w="913" w:type="dxa"/>
          </w:tcPr>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4" w:type="dxa"/>
          </w:tcPr>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七</w:t>
            </w:r>
          </w:p>
        </w:tc>
        <w:tc>
          <w:tcPr>
            <w:tcW w:w="4232" w:type="dxa"/>
          </w:tcPr>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区域的结构与组织</w:t>
            </w:r>
          </w:p>
        </w:tc>
        <w:tc>
          <w:tcPr>
            <w:tcW w:w="913" w:type="dxa"/>
          </w:tcPr>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4" w:type="dxa"/>
          </w:tcPr>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八</w:t>
            </w:r>
          </w:p>
        </w:tc>
        <w:tc>
          <w:tcPr>
            <w:tcW w:w="4232" w:type="dxa"/>
          </w:tcPr>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区域经济发展</w:t>
            </w:r>
          </w:p>
        </w:tc>
        <w:tc>
          <w:tcPr>
            <w:tcW w:w="913" w:type="dxa"/>
          </w:tcPr>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4" w:type="dxa"/>
          </w:tcPr>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九</w:t>
            </w:r>
          </w:p>
        </w:tc>
        <w:tc>
          <w:tcPr>
            <w:tcW w:w="4232" w:type="dxa"/>
          </w:tcPr>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区域之间的空间组织</w:t>
            </w:r>
          </w:p>
        </w:tc>
        <w:tc>
          <w:tcPr>
            <w:tcW w:w="913" w:type="dxa"/>
          </w:tcPr>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4" w:type="dxa"/>
          </w:tcPr>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十</w:t>
            </w:r>
          </w:p>
        </w:tc>
        <w:tc>
          <w:tcPr>
            <w:tcW w:w="4232" w:type="dxa"/>
          </w:tcPr>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经济活动全球化发展过程及其区域影响</w:t>
            </w:r>
          </w:p>
        </w:tc>
        <w:tc>
          <w:tcPr>
            <w:tcW w:w="913" w:type="dxa"/>
          </w:tcPr>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4" w:type="dxa"/>
          </w:tcPr>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十一</w:t>
            </w:r>
          </w:p>
        </w:tc>
        <w:tc>
          <w:tcPr>
            <w:tcW w:w="4232" w:type="dxa"/>
          </w:tcPr>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经济活动全球化的产业分析</w:t>
            </w:r>
          </w:p>
        </w:tc>
        <w:tc>
          <w:tcPr>
            <w:tcW w:w="913" w:type="dxa"/>
          </w:tcPr>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4" w:type="dxa"/>
          </w:tcPr>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十二</w:t>
            </w:r>
          </w:p>
        </w:tc>
        <w:tc>
          <w:tcPr>
            <w:tcW w:w="4232" w:type="dxa"/>
          </w:tcPr>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经济活动全球化的区域影响</w:t>
            </w:r>
          </w:p>
        </w:tc>
        <w:tc>
          <w:tcPr>
            <w:tcW w:w="913" w:type="dxa"/>
          </w:tcPr>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4" w:type="dxa"/>
          </w:tcPr>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十三</w:t>
            </w:r>
          </w:p>
        </w:tc>
        <w:tc>
          <w:tcPr>
            <w:tcW w:w="4232" w:type="dxa"/>
          </w:tcPr>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经济地理学理论新进展</w:t>
            </w:r>
          </w:p>
        </w:tc>
        <w:tc>
          <w:tcPr>
            <w:tcW w:w="913" w:type="dxa"/>
          </w:tcPr>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4" w:type="dxa"/>
          </w:tcPr>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十四</w:t>
            </w:r>
          </w:p>
        </w:tc>
        <w:tc>
          <w:tcPr>
            <w:tcW w:w="4232" w:type="dxa"/>
          </w:tcPr>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经济地理学研究方法</w:t>
            </w:r>
          </w:p>
        </w:tc>
        <w:tc>
          <w:tcPr>
            <w:tcW w:w="913" w:type="dxa"/>
          </w:tcPr>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4" w:type="dxa"/>
          </w:tcPr>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合计</w:t>
            </w:r>
          </w:p>
        </w:tc>
        <w:tc>
          <w:tcPr>
            <w:tcW w:w="4232" w:type="dxa"/>
          </w:tcPr>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十四章</w:t>
            </w:r>
          </w:p>
        </w:tc>
        <w:tc>
          <w:tcPr>
            <w:tcW w:w="913" w:type="dxa"/>
          </w:tcPr>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36</w:t>
            </w:r>
          </w:p>
        </w:tc>
      </w:tr>
    </w:tbl>
    <w:p>
      <w:pPr>
        <w:widowControl/>
        <w:ind w:firstLine="420" w:firstLineChars="200"/>
        <w:rPr>
          <w:rFonts w:ascii="宋体" w:hAnsi="宋体" w:eastAsia="宋体" w:cs="Arial"/>
          <w:color w:val="000000"/>
          <w:kern w:val="0"/>
          <w:szCs w:val="21"/>
        </w:rPr>
      </w:pPr>
    </w:p>
    <w:p>
      <w:pPr>
        <w:ind w:firstLine="480"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（五）教学方式</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坚持理论联系实际的原则，注意逻辑性和实证性的统一。以选用教材作为教学内容的基本依据，教师应在掌握教材体系的基础上，把握重点与难点实施教授，并吸收融合当前</w:t>
      </w:r>
      <w:r>
        <w:rPr>
          <w:rFonts w:hint="eastAsia" w:ascii="宋体" w:hAnsi="宋体" w:eastAsia="宋体" w:cs="Arial"/>
          <w:color w:val="000000"/>
          <w:kern w:val="0"/>
          <w:szCs w:val="21"/>
        </w:rPr>
        <w:t>经济地理学</w:t>
      </w:r>
      <w:r>
        <w:rPr>
          <w:rFonts w:ascii="宋体" w:hAnsi="宋体" w:eastAsia="宋体" w:cs="Arial"/>
          <w:color w:val="000000"/>
          <w:kern w:val="0"/>
          <w:szCs w:val="21"/>
        </w:rPr>
        <w:t>发展的新变化，新特点，适当补充新知识，尤其是当前最新的研究成果，进行教学，侧重基本理论和方法。</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借鉴和归纳</w:t>
      </w:r>
      <w:r>
        <w:rPr>
          <w:rFonts w:hint="eastAsia" w:ascii="宋体" w:hAnsi="宋体" w:eastAsia="宋体" w:cs="Arial"/>
          <w:color w:val="000000"/>
          <w:kern w:val="0"/>
          <w:szCs w:val="21"/>
        </w:rPr>
        <w:t>经济地理学</w:t>
      </w:r>
      <w:r>
        <w:rPr>
          <w:rFonts w:ascii="宋体" w:hAnsi="宋体" w:eastAsia="宋体" w:cs="Arial"/>
          <w:color w:val="000000"/>
          <w:kern w:val="0"/>
          <w:szCs w:val="21"/>
        </w:rPr>
        <w:t>研究中的已有成果，</w:t>
      </w:r>
      <w:r>
        <w:rPr>
          <w:rFonts w:hint="eastAsia" w:ascii="宋体" w:hAnsi="宋体" w:eastAsia="宋体" w:cs="Arial"/>
          <w:color w:val="000000"/>
          <w:kern w:val="0"/>
          <w:szCs w:val="21"/>
        </w:rPr>
        <w:t>为发展</w:t>
      </w:r>
      <w:r>
        <w:rPr>
          <w:rFonts w:ascii="宋体" w:hAnsi="宋体" w:eastAsia="宋体" w:cs="Arial"/>
          <w:color w:val="000000"/>
          <w:kern w:val="0"/>
          <w:szCs w:val="21"/>
        </w:rPr>
        <w:t>发展旅游业</w:t>
      </w:r>
      <w:r>
        <w:rPr>
          <w:rFonts w:hint="eastAsia" w:ascii="宋体" w:hAnsi="宋体" w:eastAsia="宋体" w:cs="Arial"/>
          <w:color w:val="000000"/>
          <w:kern w:val="0"/>
          <w:szCs w:val="21"/>
        </w:rPr>
        <w:t>做</w:t>
      </w:r>
      <w:r>
        <w:rPr>
          <w:rFonts w:ascii="宋体" w:hAnsi="宋体" w:eastAsia="宋体" w:cs="Arial"/>
          <w:color w:val="000000"/>
          <w:kern w:val="0"/>
          <w:szCs w:val="21"/>
        </w:rPr>
        <w:t>指导。</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加强学生学习能力的培养，指定课外阅读书目，并定期检查读书笔记，形成良好的读书习惯。</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采取多样的教学形式（讲授、讲座、实践）相结合，以提高授课质量。本课程以课堂讲授为主，辅以学生的课堂讨论和教学实践，力求达到知识性和趣味性，深刻性和易解性的统一，在注重启发式教学的同时，尽可能采用直观教学手段。</w:t>
      </w:r>
    </w:p>
    <w:p>
      <w:pPr>
        <w:widowControl/>
        <w:ind w:firstLine="480" w:firstLineChars="200"/>
        <w:rPr>
          <w:rFonts w:hint="eastAsia" w:ascii="Times New Roman" w:hAnsi="Times New Roman" w:eastAsia="宋体" w:cs="Times New Roman"/>
          <w:b/>
          <w:bCs/>
          <w:sz w:val="24"/>
          <w:szCs w:val="24"/>
          <w:lang w:eastAsia="zh-CN"/>
        </w:rPr>
      </w:pPr>
      <w:r>
        <w:rPr>
          <w:rFonts w:hint="eastAsia" w:ascii="Times New Roman" w:hAnsi="Times New Roman" w:eastAsia="宋体" w:cs="Times New Roman"/>
          <w:b/>
          <w:bCs/>
          <w:sz w:val="24"/>
          <w:szCs w:val="24"/>
          <w:lang w:eastAsia="zh-CN"/>
        </w:rPr>
        <w:t>（六）考核方式</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成绩考核</w:t>
      </w:r>
      <w:r>
        <w:rPr>
          <w:rFonts w:hint="eastAsia" w:ascii="宋体" w:hAnsi="宋体" w:eastAsia="宋体" w:cs="Arial"/>
          <w:color w:val="000000"/>
          <w:kern w:val="0"/>
          <w:szCs w:val="21"/>
        </w:rPr>
        <w:t>有课程论文、考试和口试形式</w:t>
      </w:r>
      <w:r>
        <w:rPr>
          <w:rFonts w:ascii="宋体" w:hAnsi="宋体" w:eastAsia="宋体" w:cs="Arial"/>
          <w:color w:val="000000"/>
          <w:kern w:val="0"/>
          <w:szCs w:val="21"/>
        </w:rPr>
        <w:t>。成绩评定由平时成绩，</w:t>
      </w:r>
      <w:r>
        <w:rPr>
          <w:rFonts w:hint="eastAsia" w:ascii="宋体" w:hAnsi="宋体" w:eastAsia="宋体" w:cs="Arial"/>
          <w:color w:val="000000"/>
          <w:kern w:val="0"/>
          <w:szCs w:val="21"/>
        </w:rPr>
        <w:t>期中</w:t>
      </w:r>
      <w:r>
        <w:rPr>
          <w:rFonts w:ascii="宋体" w:hAnsi="宋体" w:eastAsia="宋体" w:cs="Arial"/>
          <w:color w:val="000000"/>
          <w:kern w:val="0"/>
          <w:szCs w:val="21"/>
        </w:rPr>
        <w:t>考试，期终考试综合评定。期终</w:t>
      </w:r>
      <w:r>
        <w:rPr>
          <w:rFonts w:hint="eastAsia" w:ascii="Times New Roman" w:hAnsi="Times New Roman" w:eastAsia="宋体" w:cs="Times New Roman"/>
          <w:szCs w:val="24"/>
        </w:rPr>
        <w:t>考试（60%）与平时成绩（含讨论、期中论文等成绩，共占40%）结合。考核目标中，按照识记、领会、应用三个层次规定其应达到的能力层次要求。三个能力层次是递进等级关系。各能力层次的含义是：</w:t>
      </w:r>
    </w:p>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识记：能知道有关的名词、概念、知识的含义，并能正确认识和表达。是低层次的要求。</w:t>
      </w:r>
    </w:p>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领会：在识记的基础上，能全面把握基本概念、基本原理、基本方法，能掌握有关概念、原理、方法的区别与联系，是较高层次的要求。</w:t>
      </w:r>
    </w:p>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应用：在领会的基础上，能运用基本概念、基本原理、基本方法分析和解决有关的理论问题和实际问题。是最高层次的要求。</w:t>
      </w:r>
    </w:p>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本课程在试题中对不同能力层次要求的分数比例，识记占15%，领会占35%，应用占 50%。题型一般包括：单项选择题、多项选择题、名词解释题、辨析题、简答题、论述题、实务题。</w:t>
      </w:r>
    </w:p>
    <w:p>
      <w:pPr>
        <w:ind w:firstLine="560"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8"/>
          <w:szCs w:val="24"/>
        </w:rPr>
        <w:t>二、本文</w:t>
      </w:r>
    </w:p>
    <w:p>
      <w:pPr>
        <w:widowControl/>
        <w:ind w:firstLine="480" w:firstLineChars="200"/>
        <w:jc w:val="center"/>
        <w:rPr>
          <w:rFonts w:ascii="宋体,Bold" w:hAnsi="Times New Roman" w:eastAsia="宋体,Bold" w:cs="宋体,Bold"/>
          <w:b/>
          <w:bCs/>
          <w:kern w:val="0"/>
          <w:sz w:val="35"/>
          <w:szCs w:val="35"/>
        </w:rPr>
      </w:pPr>
      <w:r>
        <w:rPr>
          <w:rFonts w:hint="eastAsia" w:ascii="宋体" w:hAnsi="宋体" w:eastAsia="宋体" w:cs="Arial"/>
          <w:b/>
          <w:color w:val="000000"/>
          <w:kern w:val="0"/>
          <w:sz w:val="24"/>
          <w:szCs w:val="24"/>
        </w:rPr>
        <w:t>第一章 绪论</w:t>
      </w:r>
    </w:p>
    <w:p>
      <w:pPr>
        <w:autoSpaceDE w:val="0"/>
        <w:autoSpaceDN w:val="0"/>
        <w:adjustRightInd w:val="0"/>
        <w:ind w:firstLine="420" w:firstLineChars="200"/>
        <w:jc w:val="left"/>
        <w:rPr>
          <w:rFonts w:ascii="宋体" w:hAnsi="宋体" w:eastAsia="宋体" w:cs="宋体,Bold"/>
          <w:b/>
          <w:bCs/>
          <w:kern w:val="0"/>
          <w:szCs w:val="21"/>
        </w:rPr>
      </w:pPr>
      <w:r>
        <w:rPr>
          <w:rFonts w:hint="eastAsia" w:ascii="Times New Roman" w:hAnsi="Times New Roman" w:eastAsia="宋体" w:cs="Times New Roman"/>
          <w:b/>
          <w:bCs/>
          <w:szCs w:val="24"/>
        </w:rPr>
        <w:t>教学要点</w:t>
      </w:r>
      <w:r>
        <w:rPr>
          <w:rFonts w:hint="eastAsia" w:ascii="宋体" w:hAnsi="宋体" w:eastAsia="宋体" w:cs="宋体,Bold"/>
          <w:b/>
          <w:bCs/>
          <w:kern w:val="0"/>
          <w:szCs w:val="21"/>
        </w:rPr>
        <w:t>：</w:t>
      </w:r>
    </w:p>
    <w:p>
      <w:pPr>
        <w:widowControl/>
        <w:ind w:firstLine="420" w:firstLineChars="200"/>
        <w:rPr>
          <w:rFonts w:ascii="宋体" w:hAnsi="宋体" w:eastAsia="宋体" w:cs="宋体"/>
          <w:kern w:val="0"/>
          <w:szCs w:val="21"/>
        </w:rPr>
      </w:pPr>
      <w:r>
        <w:rPr>
          <w:rFonts w:hint="eastAsia" w:ascii="宋体" w:hAnsi="宋体" w:eastAsia="宋体" w:cs="宋体"/>
          <w:kern w:val="0"/>
          <w:szCs w:val="21"/>
        </w:rPr>
        <w:t>1、经济地理学发展概述。</w:t>
      </w:r>
    </w:p>
    <w:p>
      <w:pPr>
        <w:widowControl/>
        <w:ind w:firstLine="420" w:firstLineChars="200"/>
        <w:rPr>
          <w:rFonts w:ascii="宋体" w:hAnsi="宋体" w:eastAsia="宋体" w:cs="宋体"/>
          <w:kern w:val="0"/>
          <w:szCs w:val="21"/>
        </w:rPr>
      </w:pPr>
      <w:r>
        <w:rPr>
          <w:rFonts w:hint="eastAsia" w:ascii="宋体" w:hAnsi="宋体" w:eastAsia="宋体" w:cs="宋体"/>
          <w:kern w:val="0"/>
          <w:szCs w:val="21"/>
        </w:rPr>
        <w:t>2、经济地理学是研究经济活动区位、空间组织及其与地理环境相互关系的学科。</w:t>
      </w:r>
    </w:p>
    <w:p>
      <w:pPr>
        <w:widowControl/>
        <w:ind w:firstLine="420" w:firstLineChars="200"/>
        <w:rPr>
          <w:rFonts w:ascii="宋体" w:hAnsi="宋体" w:eastAsia="宋体" w:cs="宋体"/>
          <w:kern w:val="0"/>
          <w:szCs w:val="21"/>
        </w:rPr>
      </w:pPr>
      <w:r>
        <w:rPr>
          <w:rFonts w:hint="eastAsia" w:ascii="宋体" w:hAnsi="宋体" w:eastAsia="宋体" w:cs="宋体"/>
          <w:kern w:val="0"/>
          <w:szCs w:val="21"/>
        </w:rPr>
        <w:t>3、经济地理学具有的分支学科：通论经济地理学、区域经济地理学、部门经济地理学、公司（企业）地理学。</w:t>
      </w:r>
    </w:p>
    <w:p>
      <w:pPr>
        <w:widowControl/>
        <w:ind w:firstLine="420" w:firstLineChars="200"/>
        <w:rPr>
          <w:rFonts w:ascii="宋体" w:hAnsi="宋体" w:eastAsia="宋体" w:cs="宋体"/>
          <w:kern w:val="0"/>
          <w:szCs w:val="21"/>
        </w:rPr>
      </w:pPr>
      <w:r>
        <w:rPr>
          <w:rFonts w:hint="eastAsia" w:ascii="宋体" w:hAnsi="宋体" w:eastAsia="宋体" w:cs="宋体"/>
          <w:kern w:val="0"/>
          <w:szCs w:val="21"/>
        </w:rPr>
        <w:t>4、经济地理学与相邻学科的关系：经济地理学是人文地理学的一个重要分支。</w:t>
      </w:r>
    </w:p>
    <w:p>
      <w:pPr>
        <w:widowControl/>
        <w:ind w:firstLine="420" w:firstLineChars="200"/>
        <w:rPr>
          <w:rFonts w:ascii="宋体" w:hAnsi="宋体" w:eastAsia="宋体" w:cs="宋体"/>
          <w:kern w:val="0"/>
          <w:szCs w:val="21"/>
        </w:rPr>
      </w:pPr>
      <w:r>
        <w:rPr>
          <w:rFonts w:hint="eastAsia" w:ascii="宋体" w:hAnsi="宋体" w:eastAsia="宋体" w:cs="宋体"/>
          <w:kern w:val="0"/>
          <w:szCs w:val="21"/>
        </w:rPr>
        <w:t>5、跨世纪经济地理学研究重点：人地关系的理论研究、全球与地方关系的理论研究、区域经济发展的公平与效率关系、企业与区域经济发展的关系。</w:t>
      </w:r>
    </w:p>
    <w:p>
      <w:pPr>
        <w:widowControl/>
        <w:ind w:firstLine="420" w:firstLineChars="200"/>
        <w:rPr>
          <w:rFonts w:ascii="Times New Roman" w:hAnsi="Times New Roman" w:eastAsia="宋体" w:cs="Times New Roman"/>
          <w:b/>
          <w:bCs/>
          <w:szCs w:val="24"/>
        </w:rPr>
      </w:pPr>
      <w:r>
        <w:rPr>
          <w:rFonts w:hint="eastAsia" w:ascii="Times New Roman" w:hAnsi="Times New Roman" w:eastAsia="宋体" w:cs="Times New Roman"/>
          <w:b/>
          <w:bCs/>
          <w:szCs w:val="24"/>
        </w:rPr>
        <w:t>教学时数：</w:t>
      </w:r>
    </w:p>
    <w:p>
      <w:pPr>
        <w:widowControl/>
        <w:ind w:firstLine="420" w:firstLineChars="200"/>
        <w:rPr>
          <w:rFonts w:ascii="Arial" w:hAnsi="Arial" w:eastAsia="宋体" w:cs="Arial"/>
          <w:color w:val="000000"/>
          <w:kern w:val="0"/>
          <w:szCs w:val="21"/>
        </w:rPr>
      </w:pPr>
      <w:r>
        <w:rPr>
          <w:rFonts w:hint="eastAsia" w:cs="Arial" w:asciiTheme="minorEastAsia" w:hAnsiTheme="minorEastAsia"/>
          <w:color w:val="000000"/>
          <w:kern w:val="0"/>
          <w:szCs w:val="21"/>
        </w:rPr>
        <w:t>2</w:t>
      </w:r>
      <w:r>
        <w:rPr>
          <w:rFonts w:hint="eastAsia" w:ascii="Arial" w:hAnsi="Arial" w:eastAsia="宋体" w:cs="Arial"/>
          <w:color w:val="000000"/>
          <w:kern w:val="0"/>
          <w:szCs w:val="21"/>
        </w:rPr>
        <w:t>学时</w:t>
      </w:r>
    </w:p>
    <w:p>
      <w:pPr>
        <w:widowControl/>
        <w:ind w:firstLine="420" w:firstLineChars="200"/>
        <w:rPr>
          <w:rFonts w:ascii="宋体" w:hAnsi="宋体" w:eastAsia="宋体" w:cs="Arial"/>
          <w:color w:val="000000"/>
          <w:kern w:val="0"/>
          <w:sz w:val="24"/>
          <w:szCs w:val="24"/>
        </w:rPr>
      </w:pPr>
      <w:r>
        <w:rPr>
          <w:rFonts w:hint="eastAsia" w:ascii="Times New Roman" w:hAnsi="Times New Roman" w:eastAsia="宋体" w:cs="Times New Roman"/>
          <w:b/>
          <w:bCs/>
          <w:szCs w:val="24"/>
        </w:rPr>
        <w:t>教学内容：</w:t>
      </w:r>
    </w:p>
    <w:p>
      <w:pPr>
        <w:autoSpaceDE w:val="0"/>
        <w:autoSpaceDN w:val="0"/>
        <w:adjustRightInd w:val="0"/>
        <w:ind w:firstLine="420" w:firstLineChars="200"/>
        <w:jc w:val="left"/>
        <w:rPr>
          <w:rFonts w:ascii="宋体" w:hAnsi="宋体" w:eastAsia="宋体" w:cs="宋体"/>
          <w:kern w:val="0"/>
          <w:szCs w:val="21"/>
        </w:rPr>
      </w:pPr>
      <w:r>
        <w:rPr>
          <w:rFonts w:hint="eastAsia" w:ascii="宋体" w:hAnsi="宋体" w:eastAsia="宋体" w:cs="宋体"/>
          <w:kern w:val="0"/>
          <w:szCs w:val="21"/>
        </w:rPr>
        <w:t>第一节经济地理学发展概述</w:t>
      </w:r>
    </w:p>
    <w:p>
      <w:pPr>
        <w:autoSpaceDE w:val="0"/>
        <w:autoSpaceDN w:val="0"/>
        <w:adjustRightInd w:val="0"/>
        <w:ind w:firstLine="420" w:firstLineChars="200"/>
        <w:jc w:val="left"/>
        <w:rPr>
          <w:rFonts w:ascii="宋体" w:hAnsi="宋体" w:eastAsia="宋体" w:cs="宋体"/>
          <w:kern w:val="0"/>
          <w:szCs w:val="21"/>
        </w:rPr>
      </w:pPr>
      <w:r>
        <w:rPr>
          <w:rFonts w:hint="eastAsia" w:ascii="宋体" w:hAnsi="宋体" w:eastAsia="宋体" w:cs="宋体"/>
          <w:kern w:val="0"/>
          <w:szCs w:val="21"/>
        </w:rPr>
        <w:t>1、</w:t>
      </w:r>
      <w:r>
        <w:rPr>
          <w:rFonts w:ascii="宋体" w:hAnsi="宋体" w:eastAsia="宋体" w:cs="宋体"/>
          <w:kern w:val="0"/>
          <w:szCs w:val="21"/>
        </w:rPr>
        <w:t>20</w:t>
      </w:r>
      <w:r>
        <w:rPr>
          <w:rFonts w:hint="eastAsia" w:ascii="宋体" w:hAnsi="宋体" w:eastAsia="宋体" w:cs="宋体"/>
          <w:kern w:val="0"/>
          <w:szCs w:val="21"/>
        </w:rPr>
        <w:t>世纪前的经济地理学</w:t>
      </w:r>
    </w:p>
    <w:p>
      <w:pPr>
        <w:autoSpaceDE w:val="0"/>
        <w:autoSpaceDN w:val="0"/>
        <w:adjustRightInd w:val="0"/>
        <w:ind w:firstLine="420" w:firstLineChars="200"/>
        <w:jc w:val="left"/>
        <w:rPr>
          <w:rFonts w:ascii="宋体" w:hAnsi="宋体" w:eastAsia="宋体" w:cs="宋体"/>
          <w:kern w:val="0"/>
          <w:szCs w:val="21"/>
        </w:rPr>
      </w:pPr>
      <w:r>
        <w:rPr>
          <w:rFonts w:hint="eastAsia" w:ascii="宋体" w:hAnsi="宋体" w:eastAsia="宋体" w:cs="宋体"/>
          <w:kern w:val="0"/>
          <w:szCs w:val="21"/>
        </w:rPr>
        <w:t>2、</w:t>
      </w:r>
      <w:r>
        <w:rPr>
          <w:rFonts w:ascii="宋体" w:hAnsi="宋体" w:eastAsia="宋体" w:cs="宋体"/>
          <w:kern w:val="0"/>
          <w:szCs w:val="21"/>
        </w:rPr>
        <w:t>20</w:t>
      </w:r>
      <w:r>
        <w:rPr>
          <w:rFonts w:hint="eastAsia" w:ascii="宋体" w:hAnsi="宋体" w:eastAsia="宋体" w:cs="宋体"/>
          <w:kern w:val="0"/>
          <w:szCs w:val="21"/>
        </w:rPr>
        <w:t>世纪的经济地理学发展特点</w:t>
      </w:r>
    </w:p>
    <w:p>
      <w:pPr>
        <w:autoSpaceDE w:val="0"/>
        <w:autoSpaceDN w:val="0"/>
        <w:adjustRightInd w:val="0"/>
        <w:ind w:firstLine="420" w:firstLineChars="200"/>
        <w:jc w:val="left"/>
        <w:rPr>
          <w:rFonts w:ascii="宋体" w:hAnsi="宋体" w:eastAsia="宋体" w:cs="宋体"/>
          <w:kern w:val="0"/>
          <w:szCs w:val="21"/>
        </w:rPr>
      </w:pPr>
      <w:r>
        <w:rPr>
          <w:rFonts w:hint="eastAsia" w:ascii="宋体" w:hAnsi="宋体" w:eastAsia="宋体" w:cs="宋体"/>
          <w:kern w:val="0"/>
          <w:szCs w:val="21"/>
        </w:rPr>
        <w:t>第二节 经济地理学研究对象与学科体系</w:t>
      </w:r>
    </w:p>
    <w:p>
      <w:pPr>
        <w:autoSpaceDE w:val="0"/>
        <w:autoSpaceDN w:val="0"/>
        <w:adjustRightInd w:val="0"/>
        <w:ind w:firstLine="420" w:firstLineChars="200"/>
        <w:jc w:val="left"/>
        <w:rPr>
          <w:rFonts w:ascii="宋体" w:hAnsi="宋体" w:eastAsia="宋体" w:cs="宋体"/>
          <w:kern w:val="0"/>
          <w:szCs w:val="21"/>
        </w:rPr>
      </w:pPr>
      <w:r>
        <w:rPr>
          <w:rFonts w:hint="eastAsia" w:ascii="宋体" w:hAnsi="宋体" w:eastAsia="宋体" w:cs="宋体"/>
          <w:kern w:val="0"/>
          <w:szCs w:val="21"/>
        </w:rPr>
        <w:t>1、研究对象</w:t>
      </w:r>
    </w:p>
    <w:p>
      <w:pPr>
        <w:autoSpaceDE w:val="0"/>
        <w:autoSpaceDN w:val="0"/>
        <w:adjustRightInd w:val="0"/>
        <w:ind w:firstLine="420" w:firstLineChars="200"/>
        <w:jc w:val="left"/>
        <w:rPr>
          <w:rFonts w:ascii="宋体" w:hAnsi="宋体" w:eastAsia="宋体" w:cs="宋体"/>
          <w:kern w:val="0"/>
          <w:szCs w:val="21"/>
        </w:rPr>
      </w:pPr>
      <w:r>
        <w:rPr>
          <w:rFonts w:hint="eastAsia" w:ascii="宋体" w:hAnsi="宋体" w:eastAsia="宋体" w:cs="宋体"/>
          <w:kern w:val="0"/>
          <w:szCs w:val="21"/>
        </w:rPr>
        <w:t>2、学科体系</w:t>
      </w:r>
    </w:p>
    <w:p>
      <w:pPr>
        <w:autoSpaceDE w:val="0"/>
        <w:autoSpaceDN w:val="0"/>
        <w:adjustRightInd w:val="0"/>
        <w:ind w:firstLine="420" w:firstLineChars="200"/>
        <w:jc w:val="left"/>
        <w:rPr>
          <w:rFonts w:ascii="宋体" w:hAnsi="宋体" w:eastAsia="宋体" w:cs="宋体"/>
          <w:kern w:val="0"/>
          <w:szCs w:val="21"/>
        </w:rPr>
      </w:pPr>
      <w:r>
        <w:rPr>
          <w:rFonts w:hint="eastAsia" w:ascii="宋体" w:hAnsi="宋体" w:eastAsia="宋体" w:cs="宋体"/>
          <w:kern w:val="0"/>
          <w:szCs w:val="21"/>
        </w:rPr>
        <w:t>第三节 经济地理学与相邻学科的关系</w:t>
      </w:r>
    </w:p>
    <w:p>
      <w:pPr>
        <w:autoSpaceDE w:val="0"/>
        <w:autoSpaceDN w:val="0"/>
        <w:adjustRightInd w:val="0"/>
        <w:ind w:firstLine="420" w:firstLineChars="200"/>
        <w:jc w:val="left"/>
        <w:rPr>
          <w:rFonts w:ascii="宋体" w:hAnsi="宋体" w:eastAsia="宋体" w:cs="宋体"/>
          <w:kern w:val="0"/>
          <w:szCs w:val="21"/>
        </w:rPr>
      </w:pPr>
      <w:r>
        <w:rPr>
          <w:rFonts w:hint="eastAsia" w:ascii="宋体" w:hAnsi="宋体" w:eastAsia="宋体" w:cs="宋体"/>
          <w:kern w:val="0"/>
          <w:szCs w:val="21"/>
        </w:rPr>
        <w:t>1、经济地理学在地理学中的地位</w:t>
      </w:r>
    </w:p>
    <w:p>
      <w:pPr>
        <w:autoSpaceDE w:val="0"/>
        <w:autoSpaceDN w:val="0"/>
        <w:adjustRightInd w:val="0"/>
        <w:ind w:firstLine="420" w:firstLineChars="200"/>
        <w:jc w:val="left"/>
        <w:rPr>
          <w:rFonts w:ascii="宋体" w:hAnsi="宋体" w:eastAsia="宋体" w:cs="宋体"/>
          <w:kern w:val="0"/>
          <w:szCs w:val="21"/>
        </w:rPr>
      </w:pPr>
      <w:r>
        <w:rPr>
          <w:rFonts w:hint="eastAsia" w:ascii="宋体" w:hAnsi="宋体" w:eastAsia="宋体" w:cs="宋体"/>
          <w:kern w:val="0"/>
          <w:szCs w:val="21"/>
        </w:rPr>
        <w:t>2、经济地理学与经济科学的关系</w:t>
      </w:r>
    </w:p>
    <w:p>
      <w:pPr>
        <w:autoSpaceDE w:val="0"/>
        <w:autoSpaceDN w:val="0"/>
        <w:adjustRightInd w:val="0"/>
        <w:ind w:firstLine="420" w:firstLineChars="200"/>
        <w:jc w:val="left"/>
        <w:rPr>
          <w:rFonts w:ascii="宋体" w:hAnsi="宋体" w:eastAsia="宋体" w:cs="宋体"/>
          <w:kern w:val="0"/>
          <w:szCs w:val="21"/>
        </w:rPr>
      </w:pPr>
      <w:r>
        <w:rPr>
          <w:rFonts w:hint="eastAsia" w:ascii="宋体" w:hAnsi="宋体" w:eastAsia="宋体" w:cs="宋体"/>
          <w:kern w:val="0"/>
          <w:szCs w:val="21"/>
        </w:rPr>
        <w:t>3、经济地理学与经济科学的关系</w:t>
      </w:r>
    </w:p>
    <w:p>
      <w:pPr>
        <w:autoSpaceDE w:val="0"/>
        <w:autoSpaceDN w:val="0"/>
        <w:adjustRightInd w:val="0"/>
        <w:ind w:firstLine="420" w:firstLineChars="200"/>
        <w:jc w:val="left"/>
        <w:rPr>
          <w:rFonts w:ascii="宋体" w:hAnsi="宋体" w:eastAsia="宋体" w:cs="宋体"/>
          <w:kern w:val="0"/>
          <w:szCs w:val="21"/>
        </w:rPr>
      </w:pPr>
      <w:r>
        <w:rPr>
          <w:rFonts w:hint="eastAsia" w:ascii="宋体" w:hAnsi="宋体" w:eastAsia="宋体" w:cs="宋体"/>
          <w:kern w:val="0"/>
          <w:szCs w:val="21"/>
        </w:rPr>
        <w:t>4、经济地理学与技术科学的关系</w:t>
      </w:r>
    </w:p>
    <w:p>
      <w:pPr>
        <w:autoSpaceDE w:val="0"/>
        <w:autoSpaceDN w:val="0"/>
        <w:adjustRightInd w:val="0"/>
        <w:ind w:firstLine="420" w:firstLineChars="200"/>
        <w:jc w:val="left"/>
        <w:rPr>
          <w:rFonts w:ascii="宋体" w:hAnsi="宋体" w:eastAsia="宋体" w:cs="宋体"/>
          <w:kern w:val="0"/>
          <w:szCs w:val="21"/>
        </w:rPr>
      </w:pPr>
      <w:r>
        <w:rPr>
          <w:rFonts w:hint="eastAsia" w:ascii="宋体" w:hAnsi="宋体" w:eastAsia="宋体" w:cs="宋体"/>
          <w:kern w:val="0"/>
          <w:szCs w:val="21"/>
        </w:rPr>
        <w:t>第四节经济地理学在社会经济发展中的作用</w:t>
      </w:r>
    </w:p>
    <w:p>
      <w:pPr>
        <w:autoSpaceDE w:val="0"/>
        <w:autoSpaceDN w:val="0"/>
        <w:adjustRightInd w:val="0"/>
        <w:ind w:firstLine="420" w:firstLineChars="200"/>
        <w:jc w:val="left"/>
        <w:rPr>
          <w:rFonts w:ascii="宋体" w:hAnsi="宋体" w:eastAsia="宋体" w:cs="宋体"/>
          <w:kern w:val="0"/>
          <w:szCs w:val="21"/>
        </w:rPr>
      </w:pPr>
      <w:r>
        <w:rPr>
          <w:rFonts w:hint="eastAsia" w:ascii="宋体" w:hAnsi="宋体" w:eastAsia="宋体" w:cs="宋体"/>
          <w:kern w:val="0"/>
          <w:szCs w:val="21"/>
        </w:rPr>
        <w:t>1、经济地理学对经济发展的理论意义</w:t>
      </w:r>
    </w:p>
    <w:p>
      <w:pPr>
        <w:autoSpaceDE w:val="0"/>
        <w:autoSpaceDN w:val="0"/>
        <w:adjustRightInd w:val="0"/>
        <w:ind w:firstLine="420" w:firstLineChars="200"/>
        <w:jc w:val="left"/>
        <w:rPr>
          <w:rFonts w:ascii="宋体" w:hAnsi="宋体" w:eastAsia="宋体" w:cs="宋体"/>
          <w:kern w:val="0"/>
          <w:szCs w:val="21"/>
        </w:rPr>
      </w:pPr>
      <w:r>
        <w:rPr>
          <w:rFonts w:hint="eastAsia" w:ascii="宋体" w:hAnsi="宋体" w:eastAsia="宋体" w:cs="宋体"/>
          <w:kern w:val="0"/>
          <w:szCs w:val="21"/>
        </w:rPr>
        <w:t>2、经济地理学对当今世界重大实际问题的贡献</w:t>
      </w:r>
    </w:p>
    <w:p>
      <w:pPr>
        <w:autoSpaceDE w:val="0"/>
        <w:autoSpaceDN w:val="0"/>
        <w:adjustRightInd w:val="0"/>
        <w:ind w:firstLine="420" w:firstLineChars="200"/>
        <w:jc w:val="left"/>
        <w:rPr>
          <w:rFonts w:ascii="宋体" w:hAnsi="宋体" w:eastAsia="宋体" w:cs="宋体"/>
          <w:kern w:val="0"/>
          <w:szCs w:val="21"/>
        </w:rPr>
      </w:pPr>
      <w:r>
        <w:rPr>
          <w:rFonts w:hint="eastAsia" w:ascii="宋体" w:hAnsi="宋体" w:eastAsia="宋体" w:cs="宋体"/>
          <w:kern w:val="0"/>
          <w:szCs w:val="21"/>
        </w:rPr>
        <w:t>3、跨世纪经济地理学的理论研究重点</w:t>
      </w:r>
    </w:p>
    <w:p>
      <w:pPr>
        <w:autoSpaceDE w:val="0"/>
        <w:autoSpaceDN w:val="0"/>
        <w:adjustRightInd w:val="0"/>
        <w:ind w:firstLine="420" w:firstLineChars="200"/>
        <w:jc w:val="left"/>
        <w:rPr>
          <w:rFonts w:ascii="宋体" w:hAnsi="宋体" w:eastAsia="宋体" w:cs="宋体"/>
          <w:kern w:val="0"/>
          <w:szCs w:val="21"/>
        </w:rPr>
      </w:pPr>
      <w:r>
        <w:rPr>
          <w:rFonts w:hint="eastAsia" w:ascii="宋体" w:hAnsi="宋体" w:eastAsia="宋体" w:cs="宋体"/>
          <w:kern w:val="0"/>
          <w:szCs w:val="21"/>
        </w:rPr>
        <w:t>第五节本课指导思想、结构及篇章安排</w:t>
      </w:r>
    </w:p>
    <w:p>
      <w:pPr>
        <w:autoSpaceDE w:val="0"/>
        <w:autoSpaceDN w:val="0"/>
        <w:adjustRightInd w:val="0"/>
        <w:ind w:firstLine="420" w:firstLineChars="200"/>
        <w:jc w:val="left"/>
        <w:rPr>
          <w:rFonts w:ascii="宋体" w:hAnsi="宋体" w:eastAsia="宋体" w:cs="宋体"/>
          <w:kern w:val="0"/>
          <w:szCs w:val="21"/>
        </w:rPr>
      </w:pPr>
      <w:r>
        <w:rPr>
          <w:rFonts w:hint="eastAsia" w:ascii="宋体" w:hAnsi="宋体" w:eastAsia="宋体" w:cs="宋体"/>
          <w:kern w:val="0"/>
          <w:szCs w:val="21"/>
        </w:rPr>
        <w:t>1、本课指导思想</w:t>
      </w:r>
    </w:p>
    <w:p>
      <w:pPr>
        <w:autoSpaceDE w:val="0"/>
        <w:autoSpaceDN w:val="0"/>
        <w:adjustRightInd w:val="0"/>
        <w:ind w:firstLine="420" w:firstLineChars="200"/>
        <w:jc w:val="left"/>
        <w:rPr>
          <w:rFonts w:ascii="宋体" w:hAnsi="宋体" w:eastAsia="宋体" w:cs="宋体"/>
          <w:kern w:val="0"/>
          <w:szCs w:val="21"/>
        </w:rPr>
      </w:pPr>
      <w:r>
        <w:rPr>
          <w:rFonts w:hint="eastAsia" w:ascii="宋体" w:hAnsi="宋体" w:eastAsia="宋体" w:cs="宋体"/>
          <w:kern w:val="0"/>
          <w:szCs w:val="21"/>
        </w:rPr>
        <w:t>2、本课结构安排</w:t>
      </w:r>
    </w:p>
    <w:p>
      <w:pPr>
        <w:adjustRightInd w:val="0"/>
        <w:snapToGrid w:val="0"/>
        <w:ind w:firstLine="420" w:firstLineChars="200"/>
        <w:rPr>
          <w:rFonts w:ascii="Times New Roman" w:hAnsi="Times New Roman" w:eastAsia="宋体" w:cs="Times New Roman"/>
          <w:b/>
          <w:bCs/>
          <w:szCs w:val="24"/>
        </w:rPr>
      </w:pPr>
      <w:r>
        <w:rPr>
          <w:rFonts w:hint="eastAsia" w:ascii="Times New Roman" w:hAnsi="Times New Roman" w:eastAsia="宋体" w:cs="Times New Roman"/>
          <w:b/>
          <w:bCs/>
          <w:szCs w:val="24"/>
        </w:rPr>
        <w:t>考核要求：</w:t>
      </w:r>
    </w:p>
    <w:p>
      <w:pPr>
        <w:autoSpaceDE w:val="0"/>
        <w:autoSpaceDN w:val="0"/>
        <w:adjustRightInd w:val="0"/>
        <w:ind w:firstLine="420" w:firstLineChars="200"/>
        <w:jc w:val="left"/>
        <w:rPr>
          <w:rFonts w:ascii="宋体" w:hAnsi="宋体" w:eastAsia="宋体" w:cs="宋体"/>
          <w:kern w:val="0"/>
          <w:szCs w:val="21"/>
        </w:rPr>
      </w:pPr>
      <w:r>
        <w:rPr>
          <w:rFonts w:hint="eastAsia" w:ascii="宋体" w:hAnsi="宋体" w:eastAsia="宋体" w:cs="宋体"/>
          <w:kern w:val="0"/>
          <w:szCs w:val="21"/>
        </w:rPr>
        <w:t>1、了解该课程的研究内容、学科体系与学习方法。</w:t>
      </w:r>
    </w:p>
    <w:p>
      <w:pPr>
        <w:autoSpaceDE w:val="0"/>
        <w:autoSpaceDN w:val="0"/>
        <w:adjustRightInd w:val="0"/>
        <w:ind w:firstLine="420" w:firstLineChars="200"/>
        <w:jc w:val="left"/>
        <w:rPr>
          <w:rFonts w:ascii="宋体" w:hAnsi="宋体" w:eastAsia="宋体" w:cs="宋体"/>
          <w:kern w:val="0"/>
          <w:szCs w:val="21"/>
        </w:rPr>
      </w:pPr>
      <w:r>
        <w:rPr>
          <w:rFonts w:hint="eastAsia" w:ascii="宋体" w:hAnsi="宋体" w:eastAsia="宋体" w:cs="宋体"/>
          <w:kern w:val="0"/>
          <w:szCs w:val="21"/>
        </w:rPr>
        <w:t>2、理解经济地理学与相邻学科的关系。</w:t>
      </w:r>
    </w:p>
    <w:p>
      <w:pPr>
        <w:autoSpaceDE w:val="0"/>
        <w:autoSpaceDN w:val="0"/>
        <w:adjustRightInd w:val="0"/>
        <w:ind w:firstLine="420" w:firstLineChars="200"/>
        <w:jc w:val="left"/>
        <w:rPr>
          <w:rFonts w:ascii="宋体" w:hAnsi="宋体" w:eastAsia="宋体" w:cs="宋体"/>
          <w:kern w:val="0"/>
          <w:szCs w:val="21"/>
        </w:rPr>
      </w:pPr>
      <w:r>
        <w:rPr>
          <w:rFonts w:hint="eastAsia" w:ascii="宋体" w:hAnsi="宋体" w:eastAsia="宋体" w:cs="宋体"/>
          <w:kern w:val="0"/>
          <w:szCs w:val="21"/>
        </w:rPr>
        <w:t>3、掌握经济地理学在社会经济发展中的作用。</w:t>
      </w:r>
    </w:p>
    <w:p>
      <w:pPr>
        <w:autoSpaceDE w:val="0"/>
        <w:autoSpaceDN w:val="0"/>
        <w:adjustRightInd w:val="0"/>
        <w:ind w:firstLine="420" w:firstLineChars="200"/>
        <w:jc w:val="left"/>
        <w:rPr>
          <w:rFonts w:ascii="宋体" w:hAnsi="宋体" w:eastAsia="宋体" w:cs="宋体"/>
          <w:kern w:val="0"/>
          <w:szCs w:val="21"/>
        </w:rPr>
      </w:pPr>
    </w:p>
    <w:p>
      <w:pPr>
        <w:widowControl/>
        <w:ind w:firstLine="480" w:firstLineChars="200"/>
        <w:jc w:val="center"/>
        <w:rPr>
          <w:rFonts w:ascii="宋体" w:hAnsi="宋体" w:eastAsia="宋体" w:cs="Times New Roman"/>
          <w:b/>
          <w:sz w:val="24"/>
          <w:szCs w:val="24"/>
        </w:rPr>
      </w:pPr>
      <w:r>
        <w:rPr>
          <w:rFonts w:ascii="宋体" w:hAnsi="宋体" w:eastAsia="宋体" w:cs="Times New Roman"/>
          <w:b/>
          <w:sz w:val="24"/>
          <w:szCs w:val="24"/>
        </w:rPr>
        <w:t xml:space="preserve">第二章 </w:t>
      </w:r>
      <w:r>
        <w:rPr>
          <w:rFonts w:hint="eastAsia" w:ascii="宋体" w:hAnsi="宋体" w:eastAsia="宋体" w:cs="Times New Roman"/>
          <w:b/>
          <w:sz w:val="24"/>
          <w:szCs w:val="24"/>
        </w:rPr>
        <w:t>经济活动区位的影响因素</w:t>
      </w:r>
    </w:p>
    <w:p>
      <w:pPr>
        <w:widowControl/>
        <w:ind w:firstLine="420" w:firstLineChars="200"/>
        <w:rPr>
          <w:rFonts w:ascii="Times New Roman" w:hAnsi="Times New Roman" w:eastAsia="宋体" w:cs="Times New Roman"/>
          <w:b/>
          <w:bCs/>
          <w:szCs w:val="24"/>
        </w:rPr>
      </w:pPr>
      <w:r>
        <w:rPr>
          <w:rFonts w:hint="eastAsia" w:ascii="Times New Roman" w:hAnsi="Times New Roman" w:eastAsia="宋体" w:cs="Times New Roman"/>
          <w:b/>
          <w:bCs/>
          <w:szCs w:val="24"/>
        </w:rPr>
        <w:t>教学要点：</w:t>
      </w:r>
    </w:p>
    <w:p>
      <w:pPr>
        <w:widowControl/>
        <w:ind w:firstLine="420" w:firstLineChars="200"/>
        <w:rPr>
          <w:rFonts w:cs="Arial" w:asciiTheme="minorEastAsia" w:hAnsiTheme="minorEastAsia"/>
          <w:color w:val="000000"/>
          <w:kern w:val="0"/>
          <w:szCs w:val="21"/>
        </w:rPr>
      </w:pPr>
      <w:r>
        <w:rPr>
          <w:rFonts w:hint="eastAsia" w:cs="Arial" w:asciiTheme="minorEastAsia" w:hAnsiTheme="minorEastAsia"/>
          <w:color w:val="000000"/>
          <w:kern w:val="0"/>
          <w:szCs w:val="21"/>
        </w:rPr>
        <w:t>1、区位的概念。区位理论：古典区位论与现代区位论的区分。</w:t>
      </w:r>
    </w:p>
    <w:p>
      <w:pPr>
        <w:widowControl/>
        <w:ind w:firstLine="420" w:firstLineChars="200"/>
        <w:rPr>
          <w:rFonts w:cs="Arial" w:asciiTheme="minorEastAsia" w:hAnsiTheme="minorEastAsia"/>
          <w:color w:val="000000"/>
          <w:kern w:val="0"/>
          <w:szCs w:val="21"/>
        </w:rPr>
      </w:pPr>
      <w:r>
        <w:rPr>
          <w:rFonts w:hint="eastAsia" w:cs="Arial" w:asciiTheme="minorEastAsia" w:hAnsiTheme="minorEastAsia"/>
          <w:color w:val="000000"/>
          <w:kern w:val="0"/>
          <w:szCs w:val="21"/>
        </w:rPr>
        <w:t>2、区位条件与区位因子。区位条件是区位所持有的属性或资质。区位因子影响区位主体分布的原因。</w:t>
      </w:r>
    </w:p>
    <w:p>
      <w:pPr>
        <w:widowControl/>
        <w:ind w:firstLine="420" w:firstLineChars="200"/>
        <w:rPr>
          <w:rFonts w:cs="Arial" w:asciiTheme="minorEastAsia" w:hAnsiTheme="minorEastAsia"/>
          <w:color w:val="000000"/>
          <w:kern w:val="0"/>
          <w:szCs w:val="21"/>
        </w:rPr>
      </w:pPr>
      <w:r>
        <w:rPr>
          <w:rFonts w:hint="eastAsia" w:cs="Arial" w:asciiTheme="minorEastAsia" w:hAnsiTheme="minorEastAsia"/>
          <w:color w:val="000000"/>
          <w:kern w:val="0"/>
          <w:szCs w:val="21"/>
        </w:rPr>
        <w:t>3、土地、原材料、能源因子、资本因子、劳动力因子对经济活动区位的影响。</w:t>
      </w:r>
    </w:p>
    <w:p>
      <w:pPr>
        <w:widowControl/>
        <w:ind w:firstLine="420" w:firstLineChars="200"/>
        <w:rPr>
          <w:rFonts w:cs="Arial" w:asciiTheme="minorEastAsia" w:hAnsiTheme="minorEastAsia"/>
          <w:color w:val="000000"/>
          <w:kern w:val="0"/>
          <w:szCs w:val="21"/>
        </w:rPr>
      </w:pPr>
      <w:r>
        <w:rPr>
          <w:rFonts w:hint="eastAsia" w:cs="Arial" w:asciiTheme="minorEastAsia" w:hAnsiTheme="minorEastAsia"/>
          <w:color w:val="000000"/>
          <w:kern w:val="0"/>
          <w:szCs w:val="21"/>
        </w:rPr>
        <w:t>4、市场对经济活动区位的一般影响。其中，市场因素包括市场规模、市场战略、市场特性、市场竞争环境、市场秩序和管理、市场意识等。</w:t>
      </w:r>
    </w:p>
    <w:p>
      <w:pPr>
        <w:widowControl/>
        <w:ind w:firstLine="420" w:firstLineChars="200"/>
        <w:rPr>
          <w:rFonts w:cs="Arial" w:asciiTheme="minorEastAsia" w:hAnsiTheme="minorEastAsia"/>
          <w:color w:val="000000"/>
          <w:kern w:val="0"/>
          <w:szCs w:val="21"/>
        </w:rPr>
      </w:pPr>
      <w:r>
        <w:rPr>
          <w:rFonts w:hint="eastAsia" w:cs="Arial" w:asciiTheme="minorEastAsia" w:hAnsiTheme="minorEastAsia"/>
          <w:color w:val="000000"/>
          <w:kern w:val="0"/>
          <w:szCs w:val="21"/>
        </w:rPr>
        <w:t>5、区域环境（包括产业环境、政府行为、环境因素和可进入性）对经济活动区位的一般影响。其中产业环境主要探讨产业集聚。</w:t>
      </w:r>
    </w:p>
    <w:p>
      <w:pPr>
        <w:widowControl/>
        <w:ind w:firstLine="420" w:firstLineChars="200"/>
        <w:rPr>
          <w:rFonts w:cs="Arial" w:asciiTheme="minorEastAsia" w:hAnsiTheme="minorEastAsia"/>
          <w:color w:val="000000"/>
          <w:kern w:val="0"/>
          <w:szCs w:val="21"/>
        </w:rPr>
      </w:pPr>
      <w:r>
        <w:rPr>
          <w:rFonts w:hint="eastAsia" w:cs="Arial" w:asciiTheme="minorEastAsia" w:hAnsiTheme="minorEastAsia"/>
          <w:color w:val="000000"/>
          <w:kern w:val="0"/>
          <w:szCs w:val="21"/>
        </w:rPr>
        <w:t>6、交通对经济活动区位的一般影响。</w:t>
      </w:r>
    </w:p>
    <w:p>
      <w:pPr>
        <w:widowControl/>
        <w:ind w:firstLine="420" w:firstLineChars="200"/>
        <w:rPr>
          <w:rFonts w:cs="Times New Roman" w:asciiTheme="minorEastAsia" w:hAnsiTheme="minorEastAsia"/>
          <w:b/>
          <w:bCs/>
          <w:szCs w:val="24"/>
        </w:rPr>
      </w:pPr>
      <w:r>
        <w:rPr>
          <w:rFonts w:hint="eastAsia" w:cs="Times New Roman" w:asciiTheme="minorEastAsia" w:hAnsiTheme="minorEastAsia"/>
          <w:b/>
          <w:bCs/>
          <w:szCs w:val="24"/>
        </w:rPr>
        <w:t>教学时数：</w:t>
      </w:r>
    </w:p>
    <w:p>
      <w:pPr>
        <w:widowControl/>
        <w:ind w:firstLine="420" w:firstLineChars="200"/>
        <w:rPr>
          <w:rFonts w:cs="Arial" w:asciiTheme="minorEastAsia" w:hAnsiTheme="minorEastAsia"/>
          <w:color w:val="000000"/>
          <w:kern w:val="0"/>
          <w:szCs w:val="21"/>
        </w:rPr>
      </w:pPr>
      <w:r>
        <w:rPr>
          <w:rFonts w:hint="eastAsia" w:cs="Arial" w:asciiTheme="minorEastAsia" w:hAnsiTheme="minorEastAsia"/>
          <w:color w:val="000000"/>
          <w:kern w:val="0"/>
          <w:szCs w:val="21"/>
        </w:rPr>
        <w:t>3学时</w:t>
      </w:r>
    </w:p>
    <w:p>
      <w:pPr>
        <w:widowControl/>
        <w:ind w:firstLine="420" w:firstLineChars="200"/>
        <w:rPr>
          <w:rFonts w:ascii="宋体" w:hAnsi="宋体" w:eastAsia="宋体" w:cs="Arial"/>
          <w:color w:val="000000"/>
          <w:kern w:val="0"/>
          <w:sz w:val="24"/>
          <w:szCs w:val="24"/>
        </w:rPr>
      </w:pPr>
      <w:r>
        <w:rPr>
          <w:rFonts w:hint="eastAsia" w:ascii="Times New Roman" w:hAnsi="Times New Roman" w:eastAsia="宋体" w:cs="Times New Roman"/>
          <w:b/>
          <w:bCs/>
          <w:szCs w:val="24"/>
        </w:rPr>
        <w:t>教学内容：</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第一节</w:t>
      </w:r>
      <w:r>
        <w:rPr>
          <w:rFonts w:hint="eastAsia" w:ascii="宋体" w:hAnsi="宋体" w:eastAsia="宋体" w:cs="Arial"/>
          <w:color w:val="000000"/>
          <w:kern w:val="0"/>
          <w:szCs w:val="21"/>
        </w:rPr>
        <w:t xml:space="preserve"> 经济活动区位的基本概念</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1、</w:t>
      </w:r>
      <w:r>
        <w:rPr>
          <w:rFonts w:hint="eastAsia" w:ascii="宋体" w:hAnsi="宋体" w:eastAsia="宋体" w:cs="Arial"/>
          <w:color w:val="000000"/>
          <w:kern w:val="0"/>
          <w:szCs w:val="21"/>
        </w:rPr>
        <w:t>区位与区位理论</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2、</w:t>
      </w:r>
      <w:r>
        <w:rPr>
          <w:rFonts w:hint="eastAsia" w:ascii="宋体" w:hAnsi="宋体" w:eastAsia="宋体" w:cs="Arial"/>
          <w:color w:val="000000"/>
          <w:kern w:val="0"/>
          <w:szCs w:val="21"/>
        </w:rPr>
        <w:t>区位条件与区位因子</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第二节</w:t>
      </w:r>
      <w:r>
        <w:rPr>
          <w:rFonts w:hint="eastAsia" w:ascii="宋体" w:hAnsi="宋体" w:eastAsia="宋体" w:cs="Arial"/>
          <w:color w:val="000000"/>
          <w:kern w:val="0"/>
          <w:szCs w:val="21"/>
        </w:rPr>
        <w:t xml:space="preserve"> 要素投入对经济活动区位的一般影响</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1、</w:t>
      </w:r>
      <w:r>
        <w:rPr>
          <w:rFonts w:hint="eastAsia" w:ascii="宋体" w:hAnsi="宋体" w:eastAsia="宋体" w:cs="Arial"/>
          <w:color w:val="000000"/>
          <w:kern w:val="0"/>
          <w:szCs w:val="21"/>
        </w:rPr>
        <w:t>土地因子对经济区位的影响</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2、</w:t>
      </w:r>
      <w:r>
        <w:rPr>
          <w:rFonts w:hint="eastAsia" w:ascii="宋体" w:hAnsi="宋体" w:eastAsia="宋体" w:cs="Arial"/>
          <w:color w:val="000000"/>
          <w:kern w:val="0"/>
          <w:szCs w:val="21"/>
        </w:rPr>
        <w:t>原材料因子对经济区位的影响</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3、能源因子对经济区位的影响</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4、资本因子对经济区位的影响</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5、劳动力因子对经济区位的影响</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第三节</w:t>
      </w:r>
      <w:r>
        <w:rPr>
          <w:rFonts w:hint="eastAsia" w:ascii="宋体" w:hAnsi="宋体" w:eastAsia="宋体" w:cs="Arial"/>
          <w:color w:val="000000"/>
          <w:kern w:val="0"/>
          <w:szCs w:val="21"/>
        </w:rPr>
        <w:t xml:space="preserve"> 市场对经济活动区位的一般影响</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1、</w:t>
      </w:r>
      <w:r>
        <w:rPr>
          <w:rFonts w:hint="eastAsia" w:ascii="宋体" w:hAnsi="宋体" w:eastAsia="宋体" w:cs="Arial"/>
          <w:color w:val="000000"/>
          <w:kern w:val="0"/>
          <w:szCs w:val="21"/>
        </w:rPr>
        <w:t>市场规模对经济活动区位的影响</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2、</w:t>
      </w:r>
      <w:r>
        <w:rPr>
          <w:rFonts w:hint="eastAsia" w:ascii="宋体" w:hAnsi="宋体" w:eastAsia="宋体" w:cs="Arial"/>
          <w:color w:val="000000"/>
          <w:kern w:val="0"/>
          <w:szCs w:val="21"/>
        </w:rPr>
        <w:t>市场战略对经济活动区位的影响</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3、</w:t>
      </w:r>
      <w:r>
        <w:rPr>
          <w:rFonts w:hint="eastAsia" w:ascii="宋体" w:hAnsi="宋体" w:eastAsia="宋体" w:cs="Arial"/>
          <w:color w:val="000000"/>
          <w:kern w:val="0"/>
          <w:szCs w:val="21"/>
        </w:rPr>
        <w:t>市场特性对经济活动区位的影响</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4、</w:t>
      </w:r>
      <w:r>
        <w:rPr>
          <w:rFonts w:hint="eastAsia" w:ascii="宋体" w:hAnsi="宋体" w:eastAsia="宋体" w:cs="Arial"/>
          <w:color w:val="000000"/>
          <w:kern w:val="0"/>
          <w:szCs w:val="21"/>
        </w:rPr>
        <w:t>其他市场条件对经济活动区位的影响</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第四节</w:t>
      </w:r>
      <w:r>
        <w:rPr>
          <w:rFonts w:hint="eastAsia" w:ascii="宋体" w:hAnsi="宋体" w:eastAsia="宋体" w:cs="Arial"/>
          <w:color w:val="000000"/>
          <w:kern w:val="0"/>
          <w:szCs w:val="21"/>
        </w:rPr>
        <w:t xml:space="preserve"> 区域环境对经济活动区位的一般影响</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1、</w:t>
      </w:r>
      <w:r>
        <w:rPr>
          <w:rFonts w:hint="eastAsia" w:ascii="宋体" w:hAnsi="宋体" w:eastAsia="宋体" w:cs="Arial"/>
          <w:color w:val="000000"/>
          <w:kern w:val="0"/>
          <w:szCs w:val="21"/>
        </w:rPr>
        <w:t>产业环境对经济活动区位的影响</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2、</w:t>
      </w:r>
      <w:r>
        <w:rPr>
          <w:rFonts w:hint="eastAsia" w:ascii="宋体" w:hAnsi="宋体" w:eastAsia="宋体" w:cs="Arial"/>
          <w:color w:val="000000"/>
          <w:kern w:val="0"/>
          <w:szCs w:val="21"/>
        </w:rPr>
        <w:t>政府行为对经济活动区位的影响</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3、环境因素对经济活动区位的影响</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4、可进入性对经济活动区位的影响</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第五节</w:t>
      </w:r>
      <w:r>
        <w:rPr>
          <w:rFonts w:hint="eastAsia" w:ascii="宋体" w:hAnsi="宋体" w:eastAsia="宋体" w:cs="Arial"/>
          <w:color w:val="000000"/>
          <w:kern w:val="0"/>
          <w:szCs w:val="21"/>
        </w:rPr>
        <w:t xml:space="preserve"> 交通及其对经济活动区位的一般影响</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1、</w:t>
      </w:r>
      <w:r>
        <w:rPr>
          <w:rFonts w:hint="eastAsia" w:ascii="宋体" w:hAnsi="宋体" w:eastAsia="宋体" w:cs="Arial"/>
          <w:color w:val="000000"/>
          <w:kern w:val="0"/>
          <w:szCs w:val="21"/>
        </w:rPr>
        <w:t>交通要素及其内涵</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2、</w:t>
      </w:r>
      <w:r>
        <w:rPr>
          <w:rFonts w:hint="eastAsia" w:ascii="宋体" w:hAnsi="宋体" w:eastAsia="宋体" w:cs="Arial"/>
          <w:color w:val="000000"/>
          <w:kern w:val="0"/>
          <w:szCs w:val="21"/>
        </w:rPr>
        <w:t>交通网的分布与联系</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3、</w:t>
      </w:r>
      <w:r>
        <w:rPr>
          <w:rFonts w:hint="eastAsia" w:ascii="宋体" w:hAnsi="宋体" w:eastAsia="宋体" w:cs="Arial"/>
          <w:color w:val="000000"/>
          <w:kern w:val="0"/>
          <w:szCs w:val="21"/>
        </w:rPr>
        <w:t>交通运输对经济活动区位的影响分析</w:t>
      </w:r>
    </w:p>
    <w:p>
      <w:pPr>
        <w:adjustRightInd w:val="0"/>
        <w:snapToGrid w:val="0"/>
        <w:ind w:firstLine="420" w:firstLineChars="200"/>
        <w:rPr>
          <w:rFonts w:ascii="Times New Roman" w:hAnsi="Times New Roman" w:eastAsia="宋体" w:cs="Times New Roman"/>
          <w:b/>
          <w:bCs/>
          <w:szCs w:val="24"/>
        </w:rPr>
      </w:pPr>
      <w:r>
        <w:rPr>
          <w:rFonts w:hint="eastAsia" w:ascii="Times New Roman" w:hAnsi="Times New Roman" w:eastAsia="宋体" w:cs="Times New Roman"/>
          <w:b/>
          <w:bCs/>
          <w:szCs w:val="24"/>
        </w:rPr>
        <w:t>考核要求：</w:t>
      </w:r>
    </w:p>
    <w:p>
      <w:pPr>
        <w:autoSpaceDE w:val="0"/>
        <w:autoSpaceDN w:val="0"/>
        <w:adjustRightInd w:val="0"/>
        <w:ind w:firstLine="420" w:firstLineChars="200"/>
        <w:jc w:val="left"/>
        <w:rPr>
          <w:rFonts w:ascii="宋体" w:hAnsi="宋体" w:eastAsia="宋体" w:cs="宋体"/>
          <w:kern w:val="0"/>
          <w:szCs w:val="21"/>
        </w:rPr>
      </w:pPr>
      <w:r>
        <w:rPr>
          <w:rFonts w:hint="eastAsia" w:ascii="宋体" w:hAnsi="宋体" w:eastAsia="宋体" w:cs="宋体"/>
          <w:kern w:val="0"/>
          <w:szCs w:val="21"/>
        </w:rPr>
        <w:t>1、了解</w:t>
      </w:r>
      <w:r>
        <w:rPr>
          <w:rFonts w:hint="eastAsia" w:ascii="宋体" w:hAnsi="宋体" w:eastAsia="宋体" w:cs="Arial"/>
          <w:color w:val="000000"/>
          <w:kern w:val="0"/>
          <w:szCs w:val="21"/>
        </w:rPr>
        <w:t>经济活动区位的基本概念。</w:t>
      </w:r>
    </w:p>
    <w:p>
      <w:pPr>
        <w:autoSpaceDE w:val="0"/>
        <w:autoSpaceDN w:val="0"/>
        <w:adjustRightInd w:val="0"/>
        <w:ind w:firstLine="420" w:firstLineChars="200"/>
        <w:jc w:val="left"/>
        <w:rPr>
          <w:rFonts w:ascii="宋体" w:hAnsi="宋体" w:eastAsia="宋体" w:cs="宋体"/>
          <w:kern w:val="0"/>
          <w:szCs w:val="21"/>
        </w:rPr>
      </w:pPr>
      <w:r>
        <w:rPr>
          <w:rFonts w:hint="eastAsia" w:ascii="宋体" w:hAnsi="宋体" w:eastAsia="宋体" w:cs="宋体"/>
          <w:kern w:val="0"/>
          <w:szCs w:val="21"/>
        </w:rPr>
        <w:t>2、理解要素投入、市场、区域环境、交通对经济活动区位的一般影响。</w:t>
      </w:r>
    </w:p>
    <w:p>
      <w:pPr>
        <w:autoSpaceDE w:val="0"/>
        <w:autoSpaceDN w:val="0"/>
        <w:adjustRightInd w:val="0"/>
        <w:ind w:firstLine="420" w:firstLineChars="200"/>
        <w:jc w:val="left"/>
        <w:rPr>
          <w:rFonts w:ascii="宋体" w:hAnsi="宋体" w:eastAsia="宋体" w:cs="宋体"/>
          <w:kern w:val="0"/>
          <w:szCs w:val="21"/>
        </w:rPr>
      </w:pPr>
      <w:r>
        <w:rPr>
          <w:rFonts w:hint="eastAsia" w:ascii="宋体" w:hAnsi="宋体" w:eastAsia="宋体" w:cs="宋体"/>
          <w:kern w:val="0"/>
          <w:szCs w:val="21"/>
        </w:rPr>
        <w:t>3、掌握经济活动区位的影响因素。</w:t>
      </w:r>
    </w:p>
    <w:p>
      <w:pPr>
        <w:autoSpaceDE w:val="0"/>
        <w:autoSpaceDN w:val="0"/>
        <w:adjustRightInd w:val="0"/>
        <w:ind w:firstLine="420" w:firstLineChars="200"/>
        <w:jc w:val="left"/>
        <w:rPr>
          <w:rFonts w:ascii="宋体" w:hAnsi="宋体" w:eastAsia="宋体" w:cs="宋体"/>
          <w:kern w:val="0"/>
          <w:szCs w:val="21"/>
        </w:rPr>
      </w:pPr>
    </w:p>
    <w:p>
      <w:pPr>
        <w:widowControl/>
        <w:ind w:firstLine="480" w:firstLineChars="200"/>
        <w:jc w:val="center"/>
        <w:rPr>
          <w:rFonts w:ascii="宋体" w:hAnsi="宋体" w:eastAsia="宋体" w:cs="Times New Roman"/>
          <w:b/>
          <w:sz w:val="24"/>
          <w:szCs w:val="24"/>
        </w:rPr>
      </w:pPr>
      <w:r>
        <w:rPr>
          <w:rFonts w:ascii="宋体" w:hAnsi="宋体" w:eastAsia="宋体" w:cs="Times New Roman"/>
          <w:b/>
          <w:sz w:val="24"/>
          <w:szCs w:val="24"/>
        </w:rPr>
        <w:t>第三章</w:t>
      </w:r>
      <w:r>
        <w:rPr>
          <w:rFonts w:hint="eastAsia" w:ascii="宋体" w:hAnsi="宋体" w:eastAsia="宋体" w:cs="Times New Roman"/>
          <w:b/>
          <w:sz w:val="24"/>
          <w:szCs w:val="24"/>
        </w:rPr>
        <w:t xml:space="preserve"> 农业与工业区位理论</w:t>
      </w:r>
    </w:p>
    <w:p>
      <w:pPr>
        <w:widowControl/>
        <w:ind w:firstLine="420" w:firstLineChars="200"/>
        <w:rPr>
          <w:rFonts w:ascii="Times New Roman" w:hAnsi="Times New Roman" w:eastAsia="宋体" w:cs="Times New Roman"/>
          <w:b/>
          <w:bCs/>
          <w:szCs w:val="24"/>
        </w:rPr>
      </w:pPr>
      <w:r>
        <w:rPr>
          <w:rFonts w:hint="eastAsia" w:ascii="Times New Roman" w:hAnsi="Times New Roman" w:eastAsia="宋体" w:cs="Times New Roman"/>
          <w:b/>
          <w:bCs/>
          <w:szCs w:val="24"/>
        </w:rPr>
        <w:t>教学要点：</w:t>
      </w:r>
    </w:p>
    <w:p>
      <w:pPr>
        <w:widowControl/>
        <w:ind w:firstLine="420" w:firstLineChars="200"/>
        <w:rPr>
          <w:rFonts w:cs="Arial" w:asciiTheme="minorEastAsia" w:hAnsiTheme="minorEastAsia"/>
          <w:color w:val="000000"/>
          <w:kern w:val="0"/>
          <w:szCs w:val="21"/>
        </w:rPr>
      </w:pPr>
      <w:r>
        <w:rPr>
          <w:rFonts w:hint="eastAsia" w:cs="Arial" w:asciiTheme="minorEastAsia" w:hAnsiTheme="minorEastAsia"/>
          <w:color w:val="000000"/>
          <w:kern w:val="0"/>
          <w:szCs w:val="21"/>
        </w:rPr>
        <w:t>1、杜能农业区位论：包括杜能农业区位论的背景与目的、杜能农业区位论概要、杜能农业区位论的应用研究和意义、农业区位论的理论与现实。</w:t>
      </w:r>
    </w:p>
    <w:p>
      <w:pPr>
        <w:widowControl/>
        <w:ind w:firstLine="420" w:firstLineChars="200"/>
        <w:rPr>
          <w:rFonts w:cs="Arial" w:asciiTheme="minorEastAsia" w:hAnsiTheme="minorEastAsia"/>
          <w:color w:val="000000"/>
          <w:kern w:val="0"/>
          <w:szCs w:val="21"/>
        </w:rPr>
      </w:pPr>
      <w:r>
        <w:rPr>
          <w:rFonts w:hint="eastAsia" w:cs="Arial" w:asciiTheme="minorEastAsia" w:hAnsiTheme="minorEastAsia"/>
          <w:color w:val="000000"/>
          <w:kern w:val="0"/>
          <w:szCs w:val="21"/>
        </w:rPr>
        <w:t>2、韦伯工业区位论：包括韦伯工业区位论的背景与目的、工业区位论概要、工业区位论的应用研究和意义、工业区位论的理论与现实</w:t>
      </w:r>
    </w:p>
    <w:p>
      <w:pPr>
        <w:widowControl/>
        <w:ind w:firstLine="420" w:firstLineChars="200"/>
        <w:rPr>
          <w:rFonts w:cs="Arial" w:asciiTheme="minorEastAsia" w:hAnsiTheme="minorEastAsia"/>
          <w:color w:val="000000"/>
          <w:kern w:val="0"/>
          <w:szCs w:val="21"/>
        </w:rPr>
      </w:pPr>
      <w:r>
        <w:rPr>
          <w:rFonts w:hint="eastAsia" w:cs="Arial" w:asciiTheme="minorEastAsia" w:hAnsiTheme="minorEastAsia"/>
          <w:color w:val="000000"/>
          <w:kern w:val="0"/>
          <w:szCs w:val="21"/>
        </w:rPr>
        <w:t>3、</w:t>
      </w:r>
      <w:r>
        <w:rPr>
          <w:rFonts w:hint="eastAsia" w:cs="Arial" w:asciiTheme="minorEastAsia" w:hAnsiTheme="minorEastAsia"/>
          <w:bCs/>
          <w:color w:val="000000"/>
          <w:kern w:val="0"/>
          <w:szCs w:val="21"/>
        </w:rPr>
        <w:t>帕兰德的区位理论、胡佛的区位理论</w:t>
      </w:r>
    </w:p>
    <w:p>
      <w:pPr>
        <w:widowControl/>
        <w:ind w:firstLine="420" w:firstLineChars="200"/>
        <w:rPr>
          <w:rFonts w:ascii="Arial" w:hAnsi="Arial" w:eastAsia="宋体" w:cs="Arial"/>
          <w:color w:val="000000"/>
          <w:kern w:val="0"/>
          <w:szCs w:val="21"/>
        </w:rPr>
      </w:pPr>
      <w:r>
        <w:rPr>
          <w:rFonts w:hint="eastAsia" w:cs="Arial" w:asciiTheme="minorEastAsia" w:hAnsiTheme="minorEastAsia"/>
          <w:bCs/>
          <w:color w:val="000000"/>
          <w:kern w:val="0"/>
          <w:szCs w:val="21"/>
        </w:rPr>
        <w:t>4、史</w:t>
      </w:r>
      <w:r>
        <w:rPr>
          <w:rFonts w:hint="eastAsia" w:ascii="Arial" w:hAnsi="Arial" w:eastAsia="宋体" w:cs="Arial"/>
          <w:bCs/>
          <w:color w:val="000000"/>
          <w:kern w:val="0"/>
          <w:szCs w:val="21"/>
        </w:rPr>
        <w:t>密斯的收益性空间界限分析、普雷德的行为矩阵</w:t>
      </w:r>
    </w:p>
    <w:p>
      <w:pPr>
        <w:widowControl/>
        <w:ind w:firstLine="420" w:firstLineChars="200"/>
        <w:rPr>
          <w:rFonts w:ascii="Times New Roman" w:hAnsi="Times New Roman" w:eastAsia="宋体" w:cs="Times New Roman"/>
          <w:b/>
          <w:bCs/>
          <w:szCs w:val="24"/>
        </w:rPr>
      </w:pPr>
      <w:r>
        <w:rPr>
          <w:rFonts w:hint="eastAsia" w:ascii="Times New Roman" w:hAnsi="Times New Roman" w:eastAsia="宋体" w:cs="Times New Roman"/>
          <w:b/>
          <w:bCs/>
          <w:szCs w:val="24"/>
        </w:rPr>
        <w:t>教学时数：</w:t>
      </w:r>
    </w:p>
    <w:p>
      <w:pPr>
        <w:widowControl/>
        <w:ind w:firstLine="420" w:firstLineChars="200"/>
        <w:rPr>
          <w:rFonts w:ascii="Arial" w:hAnsi="Arial" w:eastAsia="宋体" w:cs="Arial"/>
          <w:color w:val="000000"/>
          <w:kern w:val="0"/>
          <w:szCs w:val="21"/>
        </w:rPr>
      </w:pPr>
      <w:r>
        <w:rPr>
          <w:rFonts w:ascii="Arial" w:hAnsi="Arial" w:eastAsia="宋体" w:cs="Arial"/>
          <w:color w:val="000000"/>
          <w:kern w:val="0"/>
          <w:szCs w:val="21"/>
        </w:rPr>
        <w:t>3</w:t>
      </w:r>
      <w:r>
        <w:rPr>
          <w:rFonts w:hint="eastAsia" w:ascii="Arial" w:hAnsi="Arial" w:eastAsia="宋体" w:cs="Arial"/>
          <w:color w:val="000000"/>
          <w:kern w:val="0"/>
          <w:szCs w:val="21"/>
        </w:rPr>
        <w:t>学时</w:t>
      </w:r>
    </w:p>
    <w:p>
      <w:pPr>
        <w:widowControl/>
        <w:ind w:firstLine="420" w:firstLineChars="200"/>
        <w:rPr>
          <w:rFonts w:ascii="宋体" w:hAnsi="宋体" w:eastAsia="宋体" w:cs="Arial"/>
          <w:color w:val="000000"/>
          <w:kern w:val="0"/>
          <w:sz w:val="24"/>
          <w:szCs w:val="24"/>
        </w:rPr>
      </w:pPr>
      <w:r>
        <w:rPr>
          <w:rFonts w:hint="eastAsia" w:ascii="Times New Roman" w:hAnsi="Times New Roman" w:eastAsia="宋体" w:cs="Times New Roman"/>
          <w:b/>
          <w:bCs/>
          <w:szCs w:val="24"/>
        </w:rPr>
        <w:t>教学内容：</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第一节</w:t>
      </w:r>
      <w:r>
        <w:rPr>
          <w:rFonts w:hint="eastAsia" w:ascii="宋体" w:hAnsi="宋体" w:eastAsia="宋体" w:cs="Arial"/>
          <w:color w:val="000000"/>
          <w:kern w:val="0"/>
          <w:szCs w:val="21"/>
        </w:rPr>
        <w:t xml:space="preserve"> 杜能农业区位论</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1、</w:t>
      </w:r>
      <w:r>
        <w:rPr>
          <w:rFonts w:hint="eastAsia" w:ascii="宋体" w:hAnsi="宋体" w:eastAsia="宋体" w:cs="Arial"/>
          <w:color w:val="000000"/>
          <w:kern w:val="0"/>
          <w:szCs w:val="21"/>
        </w:rPr>
        <w:t>杜能农业区位论的背景和目的</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2、</w:t>
      </w:r>
      <w:r>
        <w:rPr>
          <w:rFonts w:hint="eastAsia" w:ascii="宋体" w:hAnsi="宋体" w:eastAsia="宋体" w:cs="Arial"/>
          <w:color w:val="000000"/>
          <w:kern w:val="0"/>
          <w:szCs w:val="21"/>
        </w:rPr>
        <w:t>杜能农业区位论概要</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3、</w:t>
      </w:r>
      <w:r>
        <w:rPr>
          <w:rFonts w:hint="eastAsia" w:ascii="宋体" w:hAnsi="宋体" w:eastAsia="宋体" w:cs="Arial"/>
          <w:color w:val="000000"/>
          <w:kern w:val="0"/>
          <w:szCs w:val="21"/>
        </w:rPr>
        <w:t>杜能农业区位论的应用研究</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4、杜能农业区位论的意义</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5、理论与现实</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第二节</w:t>
      </w:r>
      <w:r>
        <w:rPr>
          <w:rFonts w:hint="eastAsia" w:ascii="宋体" w:hAnsi="宋体" w:eastAsia="宋体" w:cs="Arial"/>
          <w:color w:val="000000"/>
          <w:kern w:val="0"/>
          <w:szCs w:val="21"/>
        </w:rPr>
        <w:t xml:space="preserve"> 韦伯工业区位论</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1、</w:t>
      </w:r>
      <w:r>
        <w:rPr>
          <w:rFonts w:hint="eastAsia" w:ascii="宋体" w:hAnsi="宋体" w:eastAsia="宋体" w:cs="Arial"/>
          <w:color w:val="000000"/>
          <w:kern w:val="0"/>
          <w:szCs w:val="21"/>
        </w:rPr>
        <w:t>韦伯工业区位论的背景和目的</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2、</w:t>
      </w:r>
      <w:r>
        <w:rPr>
          <w:rFonts w:hint="eastAsia" w:ascii="宋体" w:hAnsi="宋体" w:eastAsia="宋体" w:cs="Arial"/>
          <w:color w:val="000000"/>
          <w:kern w:val="0"/>
          <w:szCs w:val="21"/>
        </w:rPr>
        <w:t>韦伯工业区位论概要</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3、</w:t>
      </w:r>
      <w:r>
        <w:rPr>
          <w:rFonts w:hint="eastAsia" w:ascii="宋体" w:hAnsi="宋体" w:eastAsia="宋体" w:cs="Arial"/>
          <w:color w:val="000000"/>
          <w:kern w:val="0"/>
          <w:szCs w:val="21"/>
        </w:rPr>
        <w:t>韦伯工业区位论的意义</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4、理论与现实</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3、旅游供给弹性</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第三节</w:t>
      </w:r>
      <w:r>
        <w:rPr>
          <w:rFonts w:hint="eastAsia" w:ascii="宋体" w:hAnsi="宋体" w:eastAsia="宋体" w:cs="Arial"/>
          <w:bCs/>
          <w:color w:val="000000"/>
          <w:kern w:val="0"/>
          <w:szCs w:val="21"/>
        </w:rPr>
        <w:t>其它工业区位理论</w:t>
      </w:r>
    </w:p>
    <w:p>
      <w:pPr>
        <w:widowControl/>
        <w:ind w:firstLine="420" w:firstLineChars="200"/>
        <w:rPr>
          <w:rFonts w:ascii="宋体" w:hAnsi="宋体" w:eastAsia="宋体" w:cs="Arial"/>
          <w:bCs/>
          <w:color w:val="000000"/>
          <w:kern w:val="0"/>
          <w:szCs w:val="21"/>
        </w:rPr>
      </w:pPr>
      <w:r>
        <w:rPr>
          <w:rFonts w:ascii="宋体" w:hAnsi="宋体" w:eastAsia="宋体" w:cs="Arial"/>
          <w:color w:val="000000"/>
          <w:kern w:val="0"/>
          <w:szCs w:val="21"/>
        </w:rPr>
        <w:t>1、</w:t>
      </w:r>
      <w:r>
        <w:rPr>
          <w:rFonts w:hint="eastAsia" w:ascii="宋体" w:hAnsi="宋体" w:eastAsia="宋体" w:cs="Arial"/>
          <w:bCs/>
          <w:color w:val="000000"/>
          <w:kern w:val="0"/>
          <w:szCs w:val="21"/>
        </w:rPr>
        <w:t>帕兰德的区位理论</w:t>
      </w:r>
    </w:p>
    <w:p>
      <w:pPr>
        <w:widowControl/>
        <w:ind w:firstLine="420" w:firstLineChars="200"/>
        <w:rPr>
          <w:rFonts w:ascii="宋体" w:hAnsi="宋体" w:eastAsia="宋体" w:cs="Arial"/>
          <w:bCs/>
          <w:color w:val="000000"/>
          <w:kern w:val="0"/>
          <w:szCs w:val="21"/>
        </w:rPr>
      </w:pPr>
      <w:r>
        <w:rPr>
          <w:rFonts w:hint="eastAsia" w:ascii="宋体" w:hAnsi="宋体" w:eastAsia="宋体" w:cs="Arial"/>
          <w:bCs/>
          <w:color w:val="000000"/>
          <w:kern w:val="0"/>
          <w:szCs w:val="21"/>
        </w:rPr>
        <w:t>2、胡佛的区位理论</w:t>
      </w:r>
    </w:p>
    <w:p>
      <w:pPr>
        <w:widowControl/>
        <w:ind w:firstLine="420" w:firstLineChars="200"/>
        <w:rPr>
          <w:rFonts w:ascii="宋体" w:hAnsi="宋体" w:eastAsia="宋体" w:cs="Arial"/>
          <w:bCs/>
          <w:color w:val="000000"/>
          <w:kern w:val="0"/>
          <w:szCs w:val="21"/>
        </w:rPr>
      </w:pPr>
      <w:r>
        <w:rPr>
          <w:rFonts w:hint="eastAsia" w:ascii="宋体" w:hAnsi="宋体" w:eastAsia="宋体" w:cs="Arial"/>
          <w:bCs/>
          <w:color w:val="000000"/>
          <w:kern w:val="0"/>
          <w:szCs w:val="21"/>
        </w:rPr>
        <w:t>第四节 区位的行为主义分析</w:t>
      </w:r>
    </w:p>
    <w:p>
      <w:pPr>
        <w:widowControl/>
        <w:ind w:firstLine="420" w:firstLineChars="200"/>
        <w:rPr>
          <w:rFonts w:ascii="宋体" w:hAnsi="宋体" w:eastAsia="宋体" w:cs="Arial"/>
          <w:bCs/>
          <w:color w:val="000000"/>
          <w:kern w:val="0"/>
          <w:szCs w:val="21"/>
        </w:rPr>
      </w:pPr>
      <w:r>
        <w:rPr>
          <w:rFonts w:hint="eastAsia" w:ascii="宋体" w:hAnsi="宋体" w:eastAsia="宋体" w:cs="Arial"/>
          <w:bCs/>
          <w:color w:val="000000"/>
          <w:kern w:val="0"/>
          <w:szCs w:val="21"/>
        </w:rPr>
        <w:t>1、史密斯的收益性空间界限分析</w:t>
      </w:r>
    </w:p>
    <w:p>
      <w:pPr>
        <w:widowControl/>
        <w:ind w:firstLine="420" w:firstLineChars="200"/>
        <w:rPr>
          <w:rFonts w:ascii="宋体" w:hAnsi="宋体" w:eastAsia="宋体" w:cs="Arial"/>
          <w:bCs/>
          <w:color w:val="000000"/>
          <w:kern w:val="0"/>
          <w:szCs w:val="21"/>
        </w:rPr>
      </w:pPr>
      <w:r>
        <w:rPr>
          <w:rFonts w:hint="eastAsia" w:ascii="宋体" w:hAnsi="宋体" w:eastAsia="宋体" w:cs="Arial"/>
          <w:bCs/>
          <w:color w:val="000000"/>
          <w:kern w:val="0"/>
          <w:szCs w:val="21"/>
        </w:rPr>
        <w:t>2、普雷德的行为矩阵</w:t>
      </w:r>
    </w:p>
    <w:p>
      <w:pPr>
        <w:adjustRightInd w:val="0"/>
        <w:snapToGrid w:val="0"/>
        <w:ind w:firstLine="420" w:firstLineChars="200"/>
        <w:rPr>
          <w:rFonts w:ascii="Times New Roman" w:hAnsi="Times New Roman" w:eastAsia="宋体" w:cs="Times New Roman"/>
          <w:b/>
          <w:bCs/>
          <w:szCs w:val="24"/>
        </w:rPr>
      </w:pPr>
      <w:r>
        <w:rPr>
          <w:rFonts w:hint="eastAsia" w:ascii="Times New Roman" w:hAnsi="Times New Roman" w:eastAsia="宋体" w:cs="Times New Roman"/>
          <w:b/>
          <w:bCs/>
          <w:szCs w:val="24"/>
        </w:rPr>
        <w:t>考核要求：</w:t>
      </w:r>
    </w:p>
    <w:p>
      <w:pPr>
        <w:widowControl/>
        <w:ind w:firstLine="420"/>
        <w:rPr>
          <w:rFonts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、了解杜能农业区位论的背景、目的、概要、应用研究、意义。</w:t>
      </w:r>
    </w:p>
    <w:p>
      <w:pPr>
        <w:widowControl/>
        <w:ind w:firstLine="420"/>
        <w:rPr>
          <w:rFonts w:ascii="宋体" w:hAnsi="宋体" w:cs="Arial"/>
          <w:color w:val="000000"/>
          <w:kern w:val="0"/>
          <w:szCs w:val="21"/>
        </w:rPr>
      </w:pPr>
      <w:r>
        <w:rPr>
          <w:rFonts w:hint="eastAsia" w:ascii="宋体" w:hAnsi="宋体" w:cs="Arial"/>
          <w:color w:val="000000"/>
          <w:kern w:val="0"/>
          <w:szCs w:val="21"/>
        </w:rPr>
        <w:t>2、掌握杜能农业区位论、韦伯工业区位论。</w:t>
      </w:r>
    </w:p>
    <w:p>
      <w:pPr>
        <w:widowControl/>
        <w:ind w:firstLine="420"/>
        <w:rPr>
          <w:rFonts w:ascii="宋体" w:hAnsi="宋体" w:eastAsia="宋体" w:cs="Arial"/>
          <w:bCs/>
          <w:color w:val="000000"/>
          <w:kern w:val="0"/>
          <w:szCs w:val="21"/>
        </w:rPr>
      </w:pPr>
      <w:r>
        <w:rPr>
          <w:rFonts w:ascii="宋体" w:hAnsi="宋体" w:eastAsia="宋体" w:cs="Arial"/>
          <w:color w:val="000000"/>
          <w:kern w:val="0"/>
          <w:szCs w:val="21"/>
        </w:rPr>
        <w:t>3</w:t>
      </w:r>
      <w:r>
        <w:rPr>
          <w:rFonts w:hint="eastAsia" w:ascii="宋体" w:hAnsi="宋体" w:eastAsia="宋体" w:cs="Arial"/>
          <w:color w:val="000000"/>
          <w:kern w:val="0"/>
          <w:szCs w:val="21"/>
        </w:rPr>
        <w:t>、理解</w:t>
      </w:r>
      <w:r>
        <w:rPr>
          <w:rFonts w:hint="eastAsia" w:ascii="宋体" w:hAnsi="宋体" w:eastAsia="宋体" w:cs="Arial"/>
          <w:bCs/>
          <w:color w:val="000000"/>
          <w:kern w:val="0"/>
          <w:szCs w:val="21"/>
        </w:rPr>
        <w:t>帕兰德的区位理论胡佛的区位理论及区位的行为主义分析。</w:t>
      </w:r>
    </w:p>
    <w:p>
      <w:pPr>
        <w:widowControl/>
        <w:ind w:firstLine="420" w:firstLineChars="200"/>
        <w:rPr>
          <w:rFonts w:ascii="宋体" w:hAnsi="宋体" w:eastAsia="宋体" w:cs="Arial"/>
          <w:bCs/>
          <w:color w:val="000000"/>
          <w:kern w:val="0"/>
          <w:szCs w:val="21"/>
        </w:rPr>
      </w:pPr>
    </w:p>
    <w:p>
      <w:pPr>
        <w:widowControl/>
        <w:ind w:firstLine="480" w:firstLineChars="200"/>
        <w:jc w:val="center"/>
        <w:rPr>
          <w:rFonts w:ascii="宋体" w:hAnsi="宋体" w:eastAsia="宋体" w:cs="Times New Roman"/>
          <w:b/>
          <w:sz w:val="24"/>
          <w:szCs w:val="24"/>
        </w:rPr>
      </w:pPr>
      <w:r>
        <w:rPr>
          <w:rFonts w:ascii="宋体" w:hAnsi="宋体" w:eastAsia="宋体" w:cs="Times New Roman"/>
          <w:b/>
          <w:sz w:val="24"/>
          <w:szCs w:val="24"/>
        </w:rPr>
        <w:t>第四章</w:t>
      </w:r>
      <w:r>
        <w:rPr>
          <w:rFonts w:hint="eastAsia" w:ascii="宋体" w:hAnsi="宋体" w:eastAsia="宋体" w:cs="Times New Roman"/>
          <w:b/>
          <w:sz w:val="24"/>
          <w:szCs w:val="24"/>
        </w:rPr>
        <w:t xml:space="preserve"> 中心地理论 </w:t>
      </w:r>
    </w:p>
    <w:p>
      <w:pPr>
        <w:widowControl/>
        <w:ind w:firstLine="420" w:firstLineChars="200"/>
        <w:rPr>
          <w:rFonts w:ascii="Times New Roman" w:hAnsi="Times New Roman" w:eastAsia="宋体" w:cs="Times New Roman"/>
          <w:b/>
          <w:bCs/>
          <w:szCs w:val="24"/>
        </w:rPr>
      </w:pPr>
      <w:r>
        <w:rPr>
          <w:rFonts w:hint="eastAsia" w:ascii="Times New Roman" w:hAnsi="Times New Roman" w:eastAsia="宋体" w:cs="Times New Roman"/>
          <w:b/>
          <w:bCs/>
          <w:szCs w:val="24"/>
        </w:rPr>
        <w:t>教学要点：</w:t>
      </w:r>
    </w:p>
    <w:p>
      <w:pPr>
        <w:widowControl/>
        <w:ind w:firstLine="420" w:firstLineChars="200"/>
        <w:rPr>
          <w:rFonts w:cs="Arial" w:asciiTheme="minorEastAsia" w:hAnsiTheme="minorEastAsia"/>
          <w:color w:val="000000"/>
          <w:kern w:val="0"/>
          <w:szCs w:val="21"/>
        </w:rPr>
      </w:pPr>
      <w:r>
        <w:rPr>
          <w:rFonts w:hint="eastAsia" w:cs="Arial" w:asciiTheme="minorEastAsia" w:hAnsiTheme="minorEastAsia"/>
          <w:color w:val="000000"/>
          <w:kern w:val="0"/>
          <w:szCs w:val="21"/>
        </w:rPr>
        <w:t>1、克里斯塔勒的中心地理论：包括克里斯塔勒中心地理论产生的背景与目的、中心地三原则与中心地系统的空间模型、实证研究以及克里斯塔勒中心地理论的意义与问题。</w:t>
      </w:r>
    </w:p>
    <w:p>
      <w:pPr>
        <w:widowControl/>
        <w:ind w:firstLine="420" w:firstLineChars="200"/>
        <w:rPr>
          <w:rFonts w:cs="Arial" w:asciiTheme="minorEastAsia" w:hAnsiTheme="minorEastAsia"/>
          <w:color w:val="000000"/>
          <w:kern w:val="0"/>
          <w:szCs w:val="21"/>
        </w:rPr>
      </w:pPr>
      <w:r>
        <w:rPr>
          <w:rFonts w:hint="eastAsia" w:cs="Arial" w:asciiTheme="minorEastAsia" w:hAnsiTheme="minorEastAsia"/>
          <w:color w:val="000000"/>
          <w:kern w:val="0"/>
          <w:szCs w:val="21"/>
        </w:rPr>
        <w:t>2、廖什的中心地理论：包括廖什的中心地系统及其与克里斯塔勒的中心地理论的差异。</w:t>
      </w:r>
    </w:p>
    <w:p>
      <w:pPr>
        <w:widowControl/>
        <w:ind w:firstLine="420" w:firstLineChars="200"/>
        <w:rPr>
          <w:rFonts w:cs="Arial" w:asciiTheme="minorEastAsia" w:hAnsiTheme="minorEastAsia"/>
          <w:color w:val="000000"/>
          <w:kern w:val="0"/>
          <w:szCs w:val="21"/>
        </w:rPr>
      </w:pPr>
      <w:r>
        <w:rPr>
          <w:rFonts w:hint="eastAsia" w:cs="Arial" w:asciiTheme="minorEastAsia" w:hAnsiTheme="minorEastAsia"/>
          <w:color w:val="000000"/>
          <w:kern w:val="0"/>
          <w:szCs w:val="21"/>
        </w:rPr>
        <w:t>3、中心地理论的应用研究：在集市研究、国土规划与整治、城市体系规划中的应用。</w:t>
      </w:r>
    </w:p>
    <w:p>
      <w:pPr>
        <w:widowControl/>
        <w:ind w:firstLine="420" w:firstLineChars="200"/>
        <w:rPr>
          <w:rFonts w:cs="Times New Roman" w:asciiTheme="minorEastAsia" w:hAnsiTheme="minorEastAsia"/>
          <w:b/>
          <w:bCs/>
          <w:szCs w:val="24"/>
        </w:rPr>
      </w:pPr>
      <w:r>
        <w:rPr>
          <w:rFonts w:hint="eastAsia" w:cs="Times New Roman" w:asciiTheme="minorEastAsia" w:hAnsiTheme="minorEastAsia"/>
          <w:b/>
          <w:bCs/>
          <w:szCs w:val="24"/>
        </w:rPr>
        <w:t>教学时数：</w:t>
      </w:r>
    </w:p>
    <w:p>
      <w:pPr>
        <w:widowControl/>
        <w:ind w:firstLine="420" w:firstLineChars="200"/>
        <w:rPr>
          <w:rFonts w:ascii="Arial" w:hAnsi="Arial" w:eastAsia="宋体" w:cs="Arial"/>
          <w:color w:val="000000"/>
          <w:kern w:val="0"/>
          <w:szCs w:val="21"/>
        </w:rPr>
      </w:pPr>
      <w:r>
        <w:rPr>
          <w:rFonts w:hint="eastAsia" w:cs="Arial" w:asciiTheme="minorEastAsia" w:hAnsiTheme="minorEastAsia"/>
          <w:color w:val="000000"/>
          <w:kern w:val="0"/>
          <w:szCs w:val="21"/>
        </w:rPr>
        <w:t>3学</w:t>
      </w:r>
      <w:r>
        <w:rPr>
          <w:rFonts w:hint="eastAsia" w:ascii="Arial" w:hAnsi="Arial" w:eastAsia="宋体" w:cs="Arial"/>
          <w:color w:val="000000"/>
          <w:kern w:val="0"/>
          <w:szCs w:val="21"/>
        </w:rPr>
        <w:t>时</w:t>
      </w:r>
    </w:p>
    <w:p>
      <w:pPr>
        <w:widowControl/>
        <w:ind w:firstLine="420" w:firstLineChars="200"/>
        <w:rPr>
          <w:rFonts w:ascii="Arial" w:hAnsi="Arial" w:eastAsia="宋体" w:cs="Arial"/>
          <w:color w:val="000000"/>
          <w:kern w:val="0"/>
          <w:szCs w:val="21"/>
        </w:rPr>
      </w:pPr>
      <w:r>
        <w:rPr>
          <w:rFonts w:hint="eastAsia" w:ascii="Times New Roman" w:hAnsi="Times New Roman" w:eastAsia="宋体" w:cs="Times New Roman"/>
          <w:b/>
          <w:bCs/>
          <w:szCs w:val="24"/>
        </w:rPr>
        <w:t>教学内容:</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 xml:space="preserve">第一节 </w:t>
      </w:r>
      <w:r>
        <w:rPr>
          <w:rFonts w:hint="eastAsia" w:ascii="宋体" w:hAnsi="宋体" w:eastAsia="宋体" w:cs="Arial"/>
          <w:color w:val="000000"/>
          <w:kern w:val="0"/>
          <w:szCs w:val="21"/>
        </w:rPr>
        <w:t>克里斯塔勒的中心地理论</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1、</w:t>
      </w:r>
      <w:r>
        <w:rPr>
          <w:rFonts w:hint="eastAsia" w:ascii="宋体" w:hAnsi="宋体" w:eastAsia="宋体" w:cs="Arial"/>
          <w:color w:val="000000"/>
          <w:kern w:val="0"/>
          <w:szCs w:val="21"/>
        </w:rPr>
        <w:t>中心地理论产生的背景和目的</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2、</w:t>
      </w:r>
      <w:r>
        <w:rPr>
          <w:rFonts w:hint="eastAsia" w:ascii="宋体" w:hAnsi="宋体" w:eastAsia="宋体" w:cs="Arial"/>
          <w:color w:val="000000"/>
          <w:kern w:val="0"/>
          <w:szCs w:val="21"/>
        </w:rPr>
        <w:t>中心地理论的有关基本概念</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3、中心地三原则与中心地系统的空间模型</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4、中心地理论的实证研究</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5、克里斯塔勒的中心地理论的意义和存在的问题</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 xml:space="preserve">第二节 </w:t>
      </w:r>
      <w:r>
        <w:rPr>
          <w:rFonts w:hint="eastAsia" w:ascii="宋体" w:hAnsi="宋体" w:eastAsia="宋体" w:cs="Arial"/>
          <w:color w:val="000000"/>
          <w:kern w:val="0"/>
          <w:szCs w:val="21"/>
        </w:rPr>
        <w:t>廖什的中心地理论</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1、</w:t>
      </w:r>
      <w:r>
        <w:rPr>
          <w:rFonts w:hint="eastAsia" w:ascii="宋体" w:hAnsi="宋体" w:eastAsia="宋体" w:cs="Arial"/>
          <w:color w:val="000000"/>
          <w:kern w:val="0"/>
          <w:szCs w:val="21"/>
        </w:rPr>
        <w:t xml:space="preserve">廖什的中心地系统 </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2、廖什理论与克里斯塔勒理论的差异</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 xml:space="preserve">第三节 </w:t>
      </w:r>
      <w:r>
        <w:rPr>
          <w:rFonts w:hint="eastAsia" w:ascii="宋体" w:hAnsi="宋体" w:eastAsia="宋体" w:cs="Arial"/>
          <w:color w:val="000000"/>
          <w:kern w:val="0"/>
          <w:szCs w:val="21"/>
        </w:rPr>
        <w:t>中心地理论的应用研究</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1、</w:t>
      </w:r>
      <w:r>
        <w:rPr>
          <w:rFonts w:hint="eastAsia" w:ascii="宋体" w:hAnsi="宋体" w:eastAsia="宋体" w:cs="Arial"/>
          <w:color w:val="000000"/>
          <w:kern w:val="0"/>
          <w:szCs w:val="21"/>
        </w:rPr>
        <w:t>在集市研究上的应用</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2、</w:t>
      </w:r>
      <w:r>
        <w:rPr>
          <w:rFonts w:hint="eastAsia" w:ascii="宋体" w:hAnsi="宋体" w:eastAsia="宋体" w:cs="Arial"/>
          <w:color w:val="000000"/>
          <w:kern w:val="0"/>
          <w:szCs w:val="21"/>
        </w:rPr>
        <w:t>在国土规划与整治中的应用</w:t>
      </w:r>
    </w:p>
    <w:p>
      <w:pPr>
        <w:adjustRightInd w:val="0"/>
        <w:snapToGrid w:val="0"/>
        <w:ind w:firstLine="420" w:firstLineChars="200"/>
        <w:rPr>
          <w:rFonts w:ascii="Times New Roman" w:hAnsi="Times New Roman" w:eastAsia="宋体" w:cs="Times New Roman"/>
          <w:b/>
          <w:bCs/>
          <w:szCs w:val="24"/>
        </w:rPr>
      </w:pPr>
      <w:r>
        <w:rPr>
          <w:rFonts w:hint="eastAsia" w:ascii="Times New Roman" w:hAnsi="Times New Roman" w:eastAsia="宋体" w:cs="Times New Roman"/>
          <w:b/>
          <w:bCs/>
          <w:szCs w:val="24"/>
        </w:rPr>
        <w:t>考核要求：</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1、了解中心地理论、的背景和目的及相关概念。</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2、理解中心地理论的意义、作用及相关模型。</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3、掌握中心地三原则与中心地系统的空间模型及简单应用。</w:t>
      </w:r>
    </w:p>
    <w:p>
      <w:pPr>
        <w:widowControl/>
        <w:ind w:firstLine="420" w:firstLineChars="200"/>
        <w:rPr>
          <w:rFonts w:ascii="宋体" w:hAnsi="宋体" w:eastAsia="宋体" w:cs="Arial"/>
          <w:color w:val="000000"/>
          <w:kern w:val="0"/>
          <w:szCs w:val="21"/>
        </w:rPr>
      </w:pPr>
    </w:p>
    <w:p>
      <w:pPr>
        <w:widowControl/>
        <w:ind w:firstLine="480" w:firstLineChars="200"/>
        <w:jc w:val="center"/>
        <w:rPr>
          <w:rFonts w:ascii="宋体" w:hAnsi="宋体" w:eastAsia="宋体" w:cs="Times New Roman"/>
          <w:b/>
          <w:sz w:val="24"/>
          <w:szCs w:val="24"/>
        </w:rPr>
      </w:pPr>
      <w:r>
        <w:rPr>
          <w:rFonts w:ascii="宋体" w:hAnsi="宋体" w:eastAsia="宋体" w:cs="Times New Roman"/>
          <w:b/>
          <w:sz w:val="24"/>
          <w:szCs w:val="24"/>
        </w:rPr>
        <w:t>第五章</w:t>
      </w:r>
      <w:r>
        <w:rPr>
          <w:rFonts w:hint="eastAsia" w:ascii="宋体" w:hAnsi="宋体" w:eastAsia="宋体" w:cs="Times New Roman"/>
          <w:b/>
          <w:sz w:val="24"/>
          <w:szCs w:val="24"/>
        </w:rPr>
        <w:t xml:space="preserve">  多部门企业区位</w:t>
      </w:r>
    </w:p>
    <w:p>
      <w:pPr>
        <w:widowControl/>
        <w:ind w:firstLine="420" w:firstLineChars="200"/>
        <w:rPr>
          <w:rFonts w:ascii="Times New Roman" w:hAnsi="Times New Roman" w:eastAsia="宋体" w:cs="Times New Roman"/>
          <w:b/>
          <w:bCs/>
          <w:szCs w:val="24"/>
        </w:rPr>
      </w:pPr>
      <w:r>
        <w:rPr>
          <w:rFonts w:hint="eastAsia" w:ascii="Times New Roman" w:hAnsi="Times New Roman" w:eastAsia="宋体" w:cs="Times New Roman"/>
          <w:b/>
          <w:bCs/>
          <w:szCs w:val="24"/>
        </w:rPr>
        <w:t>教学要点：</w:t>
      </w:r>
    </w:p>
    <w:p>
      <w:pPr>
        <w:widowControl/>
        <w:ind w:firstLine="420" w:firstLineChars="200"/>
        <w:rPr>
          <w:rFonts w:cs="Arial" w:asciiTheme="minorEastAsia" w:hAnsiTheme="minorEastAsia"/>
          <w:color w:val="000000"/>
          <w:kern w:val="0"/>
          <w:szCs w:val="21"/>
        </w:rPr>
      </w:pPr>
      <w:r>
        <w:rPr>
          <w:rFonts w:hint="eastAsia" w:cs="Arial" w:asciiTheme="minorEastAsia" w:hAnsiTheme="minorEastAsia"/>
          <w:color w:val="000000"/>
          <w:kern w:val="0"/>
          <w:szCs w:val="21"/>
        </w:rPr>
        <w:t>1、企业增长的动因：实现规模效益、实现交易内部化、技术优势的发挥、来自竞争的压力。</w:t>
      </w:r>
    </w:p>
    <w:p>
      <w:pPr>
        <w:widowControl/>
        <w:ind w:firstLine="420" w:firstLineChars="200"/>
        <w:rPr>
          <w:rFonts w:cs="Arial" w:asciiTheme="minorEastAsia" w:hAnsiTheme="minorEastAsia"/>
          <w:color w:val="000000"/>
          <w:kern w:val="0"/>
          <w:szCs w:val="21"/>
        </w:rPr>
      </w:pPr>
      <w:r>
        <w:rPr>
          <w:rFonts w:hint="eastAsia" w:cs="Arial" w:asciiTheme="minorEastAsia" w:hAnsiTheme="minorEastAsia"/>
          <w:color w:val="000000"/>
          <w:kern w:val="0"/>
          <w:szCs w:val="21"/>
        </w:rPr>
        <w:t>2、企业增长的战略与方法：横向一体化、纵向一体化、多样化。</w:t>
      </w:r>
    </w:p>
    <w:p>
      <w:pPr>
        <w:widowControl/>
        <w:ind w:firstLine="420" w:firstLineChars="200"/>
        <w:rPr>
          <w:rFonts w:cs="Arial" w:asciiTheme="minorEastAsia" w:hAnsiTheme="minorEastAsia"/>
          <w:color w:val="000000"/>
          <w:kern w:val="0"/>
          <w:szCs w:val="21"/>
        </w:rPr>
      </w:pPr>
      <w:r>
        <w:rPr>
          <w:rFonts w:hint="eastAsia" w:cs="Arial" w:asciiTheme="minorEastAsia" w:hAnsiTheme="minorEastAsia"/>
          <w:color w:val="000000"/>
          <w:kern w:val="0"/>
          <w:szCs w:val="21"/>
        </w:rPr>
        <w:t>3、企业的空间增长过程一般是由远及近。其中，内部增长带来的空间扩张具有规划特征，就近布局的特点很明显；外部增长规划比较困难，因为被获取的公司原已存在。</w:t>
      </w:r>
    </w:p>
    <w:p>
      <w:pPr>
        <w:widowControl/>
        <w:ind w:firstLine="420" w:firstLineChars="200"/>
        <w:rPr>
          <w:rFonts w:cs="Arial" w:asciiTheme="minorEastAsia" w:hAnsiTheme="minorEastAsia"/>
          <w:color w:val="000000"/>
          <w:kern w:val="0"/>
          <w:szCs w:val="21"/>
        </w:rPr>
      </w:pPr>
      <w:r>
        <w:rPr>
          <w:rFonts w:hint="eastAsia" w:cs="Arial" w:asciiTheme="minorEastAsia" w:hAnsiTheme="minorEastAsia"/>
          <w:color w:val="000000"/>
          <w:kern w:val="0"/>
          <w:szCs w:val="21"/>
        </w:rPr>
        <w:t>4、企业空间扩张规律最为常见的是接触扩散，其次是等级扩散。中国特殊环境下的企业空间扩张是通道扩张：人际关系通道、隶属关系通道、生产或服务关联通道等。</w:t>
      </w:r>
    </w:p>
    <w:p>
      <w:pPr>
        <w:widowControl/>
        <w:ind w:firstLine="420" w:firstLineChars="200"/>
        <w:rPr>
          <w:rFonts w:cs="Arial" w:asciiTheme="minorEastAsia" w:hAnsiTheme="minorEastAsia"/>
          <w:color w:val="000000"/>
          <w:kern w:val="0"/>
          <w:szCs w:val="21"/>
        </w:rPr>
      </w:pPr>
      <w:r>
        <w:rPr>
          <w:rFonts w:hint="eastAsia" w:cs="Arial" w:asciiTheme="minorEastAsia" w:hAnsiTheme="minorEastAsia"/>
          <w:color w:val="000000"/>
          <w:kern w:val="0"/>
          <w:szCs w:val="21"/>
        </w:rPr>
        <w:t>5、不同学者的企业空间演变模式。</w:t>
      </w:r>
    </w:p>
    <w:p>
      <w:pPr>
        <w:widowControl/>
        <w:ind w:firstLine="420" w:firstLineChars="200"/>
        <w:rPr>
          <w:rFonts w:ascii="Arial" w:hAnsi="Arial" w:eastAsia="宋体" w:cs="Arial"/>
          <w:color w:val="000000"/>
          <w:kern w:val="0"/>
          <w:szCs w:val="21"/>
        </w:rPr>
      </w:pPr>
      <w:r>
        <w:rPr>
          <w:rFonts w:hint="eastAsia" w:cs="Arial" w:asciiTheme="minorEastAsia" w:hAnsiTheme="minorEastAsia"/>
          <w:color w:val="000000"/>
          <w:kern w:val="0"/>
          <w:szCs w:val="21"/>
        </w:rPr>
        <w:t>6、</w:t>
      </w:r>
      <w:r>
        <w:rPr>
          <w:rFonts w:hint="eastAsia" w:ascii="Arial" w:hAnsi="Arial" w:eastAsia="宋体" w:cs="Arial"/>
          <w:color w:val="000000"/>
          <w:kern w:val="0"/>
          <w:szCs w:val="21"/>
        </w:rPr>
        <w:t>现今公司组织结构的主要类型和空间结构。</w:t>
      </w:r>
    </w:p>
    <w:p>
      <w:pPr>
        <w:widowControl/>
        <w:ind w:firstLine="420" w:firstLineChars="200"/>
        <w:rPr>
          <w:rFonts w:ascii="Arial" w:hAnsi="Arial" w:eastAsia="宋体" w:cs="Arial"/>
          <w:color w:val="000000"/>
          <w:kern w:val="0"/>
          <w:szCs w:val="21"/>
        </w:rPr>
      </w:pPr>
      <w:r>
        <w:rPr>
          <w:rFonts w:hint="eastAsia" w:ascii="Arial" w:hAnsi="Arial" w:eastAsia="宋体" w:cs="Arial"/>
          <w:color w:val="000000"/>
          <w:kern w:val="0"/>
          <w:szCs w:val="21"/>
        </w:rPr>
        <w:t>学习企业增长的空间轨迹及演变模式、公司组织结构的空间特征。</w:t>
      </w:r>
    </w:p>
    <w:p>
      <w:pPr>
        <w:widowControl/>
        <w:ind w:firstLine="420" w:firstLineChars="200"/>
        <w:rPr>
          <w:rFonts w:ascii="Times New Roman" w:hAnsi="Times New Roman" w:eastAsia="宋体" w:cs="Times New Roman"/>
          <w:b/>
          <w:bCs/>
          <w:szCs w:val="24"/>
        </w:rPr>
      </w:pPr>
      <w:r>
        <w:rPr>
          <w:rFonts w:hint="eastAsia" w:ascii="Times New Roman" w:hAnsi="Times New Roman" w:eastAsia="宋体" w:cs="Times New Roman"/>
          <w:b/>
          <w:bCs/>
          <w:szCs w:val="24"/>
        </w:rPr>
        <w:t>教学时数：</w:t>
      </w:r>
    </w:p>
    <w:p>
      <w:pPr>
        <w:widowControl/>
        <w:ind w:firstLine="420" w:firstLineChars="200"/>
        <w:rPr>
          <w:rFonts w:ascii="Arial" w:hAnsi="Arial" w:eastAsia="宋体" w:cs="Arial"/>
          <w:color w:val="000000"/>
          <w:kern w:val="0"/>
          <w:szCs w:val="21"/>
        </w:rPr>
      </w:pPr>
      <w:r>
        <w:rPr>
          <w:rFonts w:hint="eastAsia" w:cs="Arial" w:asciiTheme="minorEastAsia" w:hAnsiTheme="minorEastAsia"/>
          <w:color w:val="000000"/>
          <w:kern w:val="0"/>
          <w:szCs w:val="21"/>
        </w:rPr>
        <w:t>3学</w:t>
      </w:r>
      <w:r>
        <w:rPr>
          <w:rFonts w:hint="eastAsia" w:ascii="Arial" w:hAnsi="Arial" w:eastAsia="宋体" w:cs="Arial"/>
          <w:color w:val="000000"/>
          <w:kern w:val="0"/>
          <w:szCs w:val="21"/>
        </w:rPr>
        <w:t>时</w:t>
      </w:r>
    </w:p>
    <w:p>
      <w:pPr>
        <w:widowControl/>
        <w:ind w:firstLine="420" w:firstLineChars="200"/>
        <w:rPr>
          <w:rFonts w:ascii="宋体" w:hAnsi="宋体" w:eastAsia="宋体" w:cs="Arial"/>
          <w:color w:val="000000"/>
          <w:kern w:val="0"/>
          <w:szCs w:val="21"/>
        </w:rPr>
      </w:pPr>
      <w:r>
        <w:rPr>
          <w:rFonts w:hint="eastAsia" w:ascii="Times New Roman" w:hAnsi="Times New Roman" w:eastAsia="宋体" w:cs="Times New Roman"/>
          <w:b/>
          <w:bCs/>
          <w:szCs w:val="24"/>
        </w:rPr>
        <w:t>教学内容:</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第一节</w:t>
      </w:r>
      <w:r>
        <w:rPr>
          <w:rFonts w:hint="eastAsia" w:ascii="宋体" w:hAnsi="宋体" w:eastAsia="宋体" w:cs="Arial"/>
          <w:color w:val="000000"/>
          <w:kern w:val="0"/>
          <w:szCs w:val="21"/>
        </w:rPr>
        <w:t xml:space="preserve"> 企业增长的空间轨迹</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1、</w:t>
      </w:r>
      <w:r>
        <w:rPr>
          <w:rFonts w:hint="eastAsia" w:ascii="宋体" w:hAnsi="宋体" w:eastAsia="宋体" w:cs="Arial"/>
          <w:color w:val="000000"/>
          <w:kern w:val="0"/>
          <w:szCs w:val="21"/>
        </w:rPr>
        <w:t>企业增长动因及战略</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2、</w:t>
      </w:r>
      <w:r>
        <w:rPr>
          <w:rFonts w:hint="eastAsia" w:ascii="宋体" w:hAnsi="宋体" w:eastAsia="宋体" w:cs="Arial"/>
          <w:color w:val="000000"/>
          <w:kern w:val="0"/>
          <w:szCs w:val="21"/>
        </w:rPr>
        <w:t>企业的空间扩张</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第二节</w:t>
      </w:r>
      <w:r>
        <w:rPr>
          <w:rFonts w:hint="eastAsia" w:ascii="宋体" w:hAnsi="宋体" w:eastAsia="宋体" w:cs="Arial"/>
          <w:color w:val="000000"/>
          <w:kern w:val="0"/>
          <w:szCs w:val="21"/>
        </w:rPr>
        <w:t xml:space="preserve"> 企业空间演变模式</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1、</w:t>
      </w:r>
      <w:r>
        <w:rPr>
          <w:rFonts w:hint="eastAsia" w:ascii="宋体" w:hAnsi="宋体" w:eastAsia="宋体" w:cs="Arial"/>
          <w:color w:val="000000"/>
          <w:kern w:val="0"/>
          <w:szCs w:val="21"/>
        </w:rPr>
        <w:t xml:space="preserve">沃茨的市场区扩大模式 </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 xml:space="preserve">2、泰勒的组织变形及区域演化模式 </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3、哈坎逊的全球扩张模式</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 xml:space="preserve">4、迪肯的全球转移模式 </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5、四种模式比较及在中国的应用</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第三节</w:t>
      </w:r>
      <w:r>
        <w:rPr>
          <w:rFonts w:hint="eastAsia" w:ascii="宋体" w:hAnsi="宋体" w:eastAsia="宋体" w:cs="Arial"/>
          <w:color w:val="000000"/>
          <w:kern w:val="0"/>
          <w:szCs w:val="21"/>
        </w:rPr>
        <w:t xml:space="preserve"> 公司组织结构类型及其空间特征</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1、</w:t>
      </w:r>
      <w:r>
        <w:rPr>
          <w:rFonts w:hint="eastAsia" w:ascii="宋体" w:hAnsi="宋体" w:eastAsia="宋体" w:cs="Arial"/>
          <w:color w:val="000000"/>
          <w:kern w:val="0"/>
          <w:szCs w:val="21"/>
        </w:rPr>
        <w:t xml:space="preserve">公司组织结构主要类型 </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2、公司组织结构的空间特征</w:t>
      </w:r>
    </w:p>
    <w:p>
      <w:pPr>
        <w:adjustRightInd w:val="0"/>
        <w:snapToGrid w:val="0"/>
        <w:ind w:firstLine="420" w:firstLineChars="200"/>
        <w:rPr>
          <w:rFonts w:ascii="Times New Roman" w:hAnsi="Times New Roman" w:eastAsia="宋体" w:cs="Times New Roman"/>
          <w:b/>
          <w:bCs/>
          <w:szCs w:val="24"/>
        </w:rPr>
      </w:pPr>
      <w:r>
        <w:rPr>
          <w:rFonts w:hint="eastAsia" w:ascii="Times New Roman" w:hAnsi="Times New Roman" w:eastAsia="宋体" w:cs="Times New Roman"/>
          <w:b/>
          <w:bCs/>
          <w:szCs w:val="24"/>
        </w:rPr>
        <w:t>考核要求：</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1、了解企业增长动因及战略，企业的空间扩张相关知识。</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2、理解四种企业空间演变模式及其不同之处。</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3、掌握公司组织结构主要类型、空间特征及多部门企业区位理论的简单应用。</w:t>
      </w:r>
    </w:p>
    <w:p>
      <w:pPr>
        <w:widowControl/>
        <w:ind w:firstLine="420" w:firstLineChars="200"/>
        <w:rPr>
          <w:rFonts w:ascii="宋体" w:hAnsi="宋体" w:eastAsia="宋体" w:cs="Arial"/>
          <w:color w:val="000000"/>
          <w:kern w:val="0"/>
          <w:szCs w:val="21"/>
        </w:rPr>
      </w:pPr>
    </w:p>
    <w:p>
      <w:pPr>
        <w:widowControl/>
        <w:ind w:firstLine="480" w:firstLineChars="200"/>
        <w:jc w:val="center"/>
        <w:rPr>
          <w:rFonts w:ascii="宋体" w:hAnsi="宋体" w:eastAsia="宋体" w:cs="Times New Roman"/>
          <w:b/>
          <w:sz w:val="24"/>
          <w:szCs w:val="24"/>
        </w:rPr>
      </w:pPr>
      <w:r>
        <w:rPr>
          <w:rFonts w:ascii="宋体" w:hAnsi="宋体" w:eastAsia="宋体" w:cs="Times New Roman"/>
          <w:b/>
          <w:sz w:val="24"/>
          <w:szCs w:val="24"/>
        </w:rPr>
        <w:t>第六章</w:t>
      </w:r>
      <w:r>
        <w:rPr>
          <w:rFonts w:hint="eastAsia" w:ascii="宋体" w:hAnsi="宋体" w:eastAsia="宋体" w:cs="Times New Roman"/>
          <w:b/>
          <w:sz w:val="24"/>
          <w:szCs w:val="24"/>
        </w:rPr>
        <w:t xml:space="preserve"> 跨国公司区位</w:t>
      </w:r>
    </w:p>
    <w:p>
      <w:pPr>
        <w:widowControl/>
        <w:ind w:firstLine="420" w:firstLineChars="200"/>
        <w:rPr>
          <w:rFonts w:ascii="Times New Roman" w:hAnsi="Times New Roman" w:eastAsia="宋体" w:cs="Times New Roman"/>
          <w:b/>
          <w:bCs/>
          <w:szCs w:val="24"/>
        </w:rPr>
      </w:pPr>
      <w:r>
        <w:rPr>
          <w:rFonts w:hint="eastAsia" w:ascii="Times New Roman" w:hAnsi="Times New Roman" w:eastAsia="宋体" w:cs="Times New Roman"/>
          <w:b/>
          <w:bCs/>
          <w:szCs w:val="24"/>
        </w:rPr>
        <w:t>教学要点：</w:t>
      </w:r>
    </w:p>
    <w:p>
      <w:pPr>
        <w:widowControl/>
        <w:ind w:firstLine="420" w:firstLineChars="200"/>
        <w:rPr>
          <w:rFonts w:cs="Arial" w:asciiTheme="minorEastAsia" w:hAnsiTheme="minorEastAsia"/>
          <w:color w:val="000000"/>
          <w:kern w:val="0"/>
          <w:szCs w:val="21"/>
        </w:rPr>
      </w:pPr>
      <w:r>
        <w:rPr>
          <w:rFonts w:hint="eastAsia" w:cs="Arial" w:asciiTheme="minorEastAsia" w:hAnsiTheme="minorEastAsia"/>
          <w:color w:val="000000"/>
          <w:kern w:val="0"/>
          <w:szCs w:val="21"/>
        </w:rPr>
        <w:t>1、公司跨国直接投资的原因一般用产品周期理论、折衷理论解释。企业跨国投资主要受利益驱动，具体说成本、市场和要素投入在决定其跨国投资国别选择上起重要作用。</w:t>
      </w:r>
    </w:p>
    <w:p>
      <w:pPr>
        <w:widowControl/>
        <w:ind w:firstLine="420" w:firstLineChars="200"/>
        <w:rPr>
          <w:rFonts w:cs="Arial" w:asciiTheme="minorEastAsia" w:hAnsiTheme="minorEastAsia"/>
          <w:color w:val="000000"/>
          <w:kern w:val="0"/>
          <w:szCs w:val="21"/>
        </w:rPr>
      </w:pPr>
      <w:r>
        <w:rPr>
          <w:rFonts w:hint="eastAsia" w:cs="Arial" w:asciiTheme="minorEastAsia" w:hAnsiTheme="minorEastAsia"/>
          <w:color w:val="000000"/>
          <w:kern w:val="0"/>
          <w:szCs w:val="21"/>
        </w:rPr>
        <w:t>2、跨国公司投资的微观区位选择有三个特征：趋于经济中心区、邻国边界区和文化社会关系密切的地区。</w:t>
      </w:r>
    </w:p>
    <w:p>
      <w:pPr>
        <w:widowControl/>
        <w:ind w:firstLine="420" w:firstLineChars="200"/>
        <w:rPr>
          <w:rFonts w:cs="Arial" w:asciiTheme="minorEastAsia" w:hAnsiTheme="minorEastAsia"/>
          <w:color w:val="000000"/>
          <w:kern w:val="0"/>
          <w:szCs w:val="21"/>
        </w:rPr>
      </w:pPr>
      <w:r>
        <w:rPr>
          <w:rFonts w:hint="eastAsia" w:cs="Arial" w:asciiTheme="minorEastAsia" w:hAnsiTheme="minorEastAsia"/>
          <w:color w:val="000000"/>
          <w:kern w:val="0"/>
          <w:szCs w:val="21"/>
        </w:rPr>
        <w:t>3、公司总部是整个公司的中心，位于少数主要城市；公司研究与开发机构对公司发展有十分重要的作用，布局上倾向于公司总部所在地；公司生产单位分布比较分散。</w:t>
      </w:r>
    </w:p>
    <w:p>
      <w:pPr>
        <w:widowControl/>
        <w:ind w:firstLine="420" w:firstLineChars="200"/>
        <w:rPr>
          <w:rFonts w:cs="Arial" w:asciiTheme="minorEastAsia" w:hAnsiTheme="minorEastAsia"/>
          <w:color w:val="000000"/>
          <w:kern w:val="0"/>
          <w:szCs w:val="21"/>
        </w:rPr>
      </w:pPr>
      <w:r>
        <w:rPr>
          <w:rFonts w:hint="eastAsia" w:cs="Arial" w:asciiTheme="minorEastAsia" w:hAnsiTheme="minorEastAsia"/>
          <w:color w:val="000000"/>
          <w:kern w:val="0"/>
          <w:szCs w:val="21"/>
        </w:rPr>
        <w:t>4、跨国公司在投资活动中，与投资地政府有关部门、合资者、同类生产企业、生产关联企业、服务性企业等均发生一定联系。</w:t>
      </w:r>
    </w:p>
    <w:p>
      <w:pPr>
        <w:widowControl/>
        <w:ind w:firstLine="420" w:firstLineChars="200"/>
        <w:rPr>
          <w:rFonts w:cs="Times New Roman" w:asciiTheme="minorEastAsia" w:hAnsiTheme="minorEastAsia"/>
          <w:b/>
          <w:bCs/>
          <w:szCs w:val="24"/>
        </w:rPr>
      </w:pPr>
      <w:r>
        <w:rPr>
          <w:rFonts w:hint="eastAsia" w:cs="Times New Roman" w:asciiTheme="minorEastAsia" w:hAnsiTheme="minorEastAsia"/>
          <w:b/>
          <w:bCs/>
          <w:szCs w:val="24"/>
        </w:rPr>
        <w:t>教学时数：</w:t>
      </w:r>
    </w:p>
    <w:p>
      <w:pPr>
        <w:widowControl/>
        <w:ind w:firstLine="420" w:firstLineChars="200"/>
        <w:rPr>
          <w:rFonts w:cs="Arial" w:asciiTheme="minorEastAsia" w:hAnsiTheme="minorEastAsia"/>
          <w:color w:val="000000"/>
          <w:kern w:val="0"/>
          <w:szCs w:val="21"/>
        </w:rPr>
      </w:pPr>
      <w:r>
        <w:rPr>
          <w:rFonts w:hint="eastAsia" w:cs="Arial" w:asciiTheme="minorEastAsia" w:hAnsiTheme="minorEastAsia"/>
          <w:color w:val="000000"/>
          <w:kern w:val="0"/>
          <w:szCs w:val="21"/>
        </w:rPr>
        <w:t>3学时</w:t>
      </w:r>
    </w:p>
    <w:p>
      <w:pPr>
        <w:widowControl/>
        <w:ind w:firstLine="420" w:firstLineChars="200"/>
        <w:rPr>
          <w:rFonts w:ascii="Arial" w:hAnsi="Arial" w:eastAsia="宋体" w:cs="Arial"/>
          <w:color w:val="000000"/>
          <w:kern w:val="0"/>
          <w:szCs w:val="21"/>
        </w:rPr>
      </w:pPr>
      <w:r>
        <w:rPr>
          <w:rFonts w:hint="eastAsia" w:ascii="Times New Roman" w:hAnsi="Times New Roman" w:eastAsia="宋体" w:cs="Times New Roman"/>
          <w:b/>
          <w:bCs/>
          <w:szCs w:val="24"/>
        </w:rPr>
        <w:t>教学内容:</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第一节</w:t>
      </w:r>
      <w:r>
        <w:rPr>
          <w:rFonts w:hint="eastAsia" w:ascii="宋体" w:hAnsi="宋体" w:eastAsia="宋体" w:cs="Arial"/>
          <w:color w:val="000000"/>
          <w:kern w:val="0"/>
          <w:szCs w:val="21"/>
        </w:rPr>
        <w:t xml:space="preserve"> 跨国直接投资区位选择</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1、</w:t>
      </w:r>
      <w:r>
        <w:rPr>
          <w:rFonts w:hint="eastAsia" w:ascii="宋体" w:hAnsi="宋体" w:eastAsia="宋体" w:cs="Arial"/>
          <w:color w:val="000000"/>
          <w:kern w:val="0"/>
          <w:szCs w:val="21"/>
        </w:rPr>
        <w:t>跨国直接投资原因</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2、</w:t>
      </w:r>
      <w:r>
        <w:rPr>
          <w:rFonts w:hint="eastAsia" w:ascii="宋体" w:hAnsi="宋体" w:eastAsia="宋体" w:cs="Arial"/>
          <w:color w:val="000000"/>
          <w:kern w:val="0"/>
          <w:szCs w:val="21"/>
        </w:rPr>
        <w:t>跨国投资的国别选择</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3、跨国投资的微观区位选择</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第二节</w:t>
      </w:r>
      <w:r>
        <w:rPr>
          <w:rFonts w:hint="eastAsia" w:ascii="宋体" w:hAnsi="宋体" w:eastAsia="宋体" w:cs="Arial"/>
          <w:color w:val="000000"/>
          <w:kern w:val="0"/>
          <w:szCs w:val="21"/>
        </w:rPr>
        <w:t xml:space="preserve"> 跨国公司不同组分的区位选择</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1、</w:t>
      </w:r>
      <w:r>
        <w:rPr>
          <w:rFonts w:hint="eastAsia" w:ascii="宋体" w:hAnsi="宋体" w:eastAsia="宋体" w:cs="Arial"/>
          <w:color w:val="000000"/>
          <w:kern w:val="0"/>
          <w:szCs w:val="21"/>
        </w:rPr>
        <w:t>公司总部的区位选择</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2、</w:t>
      </w:r>
      <w:r>
        <w:rPr>
          <w:rFonts w:hint="eastAsia" w:ascii="宋体" w:hAnsi="宋体" w:eastAsia="宋体" w:cs="Arial"/>
          <w:color w:val="000000"/>
          <w:kern w:val="0"/>
          <w:szCs w:val="21"/>
        </w:rPr>
        <w:t>公司研究与开发机构的区位特征</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3、收入漏损</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4、就业乘数</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第三节</w:t>
      </w:r>
      <w:r>
        <w:rPr>
          <w:rFonts w:hint="eastAsia" w:ascii="宋体" w:hAnsi="宋体" w:eastAsia="宋体" w:cs="Arial"/>
          <w:color w:val="000000"/>
          <w:kern w:val="0"/>
          <w:szCs w:val="21"/>
        </w:rPr>
        <w:t xml:space="preserve"> 公司研究与开发机构的区位特征</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1、</w:t>
      </w:r>
      <w:r>
        <w:rPr>
          <w:rFonts w:hint="eastAsia" w:ascii="宋体" w:hAnsi="宋体" w:eastAsia="宋体" w:cs="Arial"/>
          <w:color w:val="000000"/>
          <w:kern w:val="0"/>
          <w:szCs w:val="21"/>
        </w:rPr>
        <w:t>跨国公司与投资地联系的背景</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2、</w:t>
      </w:r>
      <w:r>
        <w:rPr>
          <w:rFonts w:hint="eastAsia" w:ascii="宋体" w:hAnsi="宋体" w:eastAsia="宋体" w:cs="Arial"/>
          <w:color w:val="000000"/>
          <w:kern w:val="0"/>
          <w:szCs w:val="21"/>
        </w:rPr>
        <w:t>跨国公司对投资地经济发展的影响特点</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3、</w:t>
      </w:r>
      <w:r>
        <w:rPr>
          <w:rFonts w:hint="eastAsia" w:ascii="宋体" w:hAnsi="宋体" w:eastAsia="宋体" w:cs="Arial"/>
          <w:color w:val="000000"/>
          <w:kern w:val="0"/>
          <w:szCs w:val="21"/>
        </w:rPr>
        <w:t>跨国公司与投资地的相互作用关系</w:t>
      </w:r>
    </w:p>
    <w:p>
      <w:pPr>
        <w:adjustRightInd w:val="0"/>
        <w:snapToGrid w:val="0"/>
        <w:ind w:firstLine="420" w:firstLineChars="200"/>
        <w:rPr>
          <w:rFonts w:ascii="Times New Roman" w:hAnsi="Times New Roman" w:eastAsia="宋体" w:cs="Times New Roman"/>
          <w:b/>
          <w:bCs/>
          <w:szCs w:val="24"/>
        </w:rPr>
      </w:pPr>
      <w:r>
        <w:rPr>
          <w:rFonts w:hint="eastAsia" w:ascii="Times New Roman" w:hAnsi="Times New Roman" w:eastAsia="宋体" w:cs="Times New Roman"/>
          <w:b/>
          <w:bCs/>
          <w:szCs w:val="24"/>
        </w:rPr>
        <w:t>考核要求：</w:t>
      </w:r>
    </w:p>
    <w:p>
      <w:pPr>
        <w:widowControl/>
        <w:ind w:firstLine="420" w:firstLineChars="200"/>
        <w:rPr>
          <w:rFonts w:cs="Arial" w:asciiTheme="minorEastAsia" w:hAnsiTheme="minorEastAsia"/>
          <w:color w:val="000000"/>
          <w:kern w:val="0"/>
          <w:szCs w:val="21"/>
        </w:rPr>
      </w:pPr>
      <w:r>
        <w:rPr>
          <w:rFonts w:hint="eastAsia" w:cs="Arial" w:asciiTheme="minorEastAsia" w:hAnsiTheme="minorEastAsia"/>
          <w:color w:val="000000"/>
          <w:kern w:val="0"/>
          <w:szCs w:val="21"/>
        </w:rPr>
        <w:t>1、了解跨国公司投资地选择的影响因素。</w:t>
      </w:r>
    </w:p>
    <w:p>
      <w:pPr>
        <w:widowControl/>
        <w:ind w:firstLine="420" w:firstLineChars="200"/>
        <w:rPr>
          <w:rFonts w:ascii="Arial" w:hAnsi="Arial" w:eastAsia="宋体" w:cs="Arial"/>
          <w:color w:val="000000"/>
          <w:kern w:val="0"/>
          <w:szCs w:val="21"/>
        </w:rPr>
      </w:pPr>
      <w:r>
        <w:rPr>
          <w:rFonts w:hint="eastAsia" w:cs="Arial" w:asciiTheme="minorEastAsia" w:hAnsiTheme="minorEastAsia"/>
          <w:color w:val="000000"/>
          <w:kern w:val="0"/>
          <w:szCs w:val="21"/>
        </w:rPr>
        <w:t>2、</w:t>
      </w:r>
      <w:r>
        <w:rPr>
          <w:rFonts w:hint="eastAsia" w:ascii="Arial" w:hAnsi="Arial" w:eastAsia="宋体" w:cs="Arial"/>
          <w:color w:val="000000"/>
          <w:kern w:val="0"/>
          <w:szCs w:val="21"/>
        </w:rPr>
        <w:t>掌握跨国公司对投资地经济发展的影响特点、跨国公司与投资地的相互作用关系。</w:t>
      </w:r>
    </w:p>
    <w:p>
      <w:pPr>
        <w:adjustRightInd w:val="0"/>
        <w:snapToGrid w:val="0"/>
        <w:ind w:firstLine="420" w:firstLineChars="200"/>
        <w:rPr>
          <w:rFonts w:ascii="Times New Roman" w:hAnsi="Times New Roman" w:eastAsia="宋体" w:cs="Times New Roman"/>
          <w:b/>
          <w:bCs/>
          <w:szCs w:val="24"/>
        </w:rPr>
      </w:pPr>
    </w:p>
    <w:p>
      <w:pPr>
        <w:widowControl/>
        <w:ind w:firstLine="480" w:firstLineChars="200"/>
        <w:jc w:val="center"/>
        <w:rPr>
          <w:rFonts w:ascii="宋体" w:hAnsi="宋体" w:eastAsia="宋体" w:cs="Times New Roman"/>
          <w:b/>
          <w:sz w:val="24"/>
          <w:szCs w:val="24"/>
        </w:rPr>
      </w:pPr>
      <w:r>
        <w:rPr>
          <w:rFonts w:ascii="宋体" w:hAnsi="宋体" w:eastAsia="宋体" w:cs="Times New Roman"/>
          <w:b/>
          <w:sz w:val="24"/>
          <w:szCs w:val="24"/>
        </w:rPr>
        <w:t>第七章</w:t>
      </w:r>
      <w:r>
        <w:rPr>
          <w:rFonts w:hint="eastAsia" w:ascii="宋体" w:hAnsi="宋体" w:eastAsia="宋体" w:cs="Times New Roman"/>
          <w:b/>
          <w:sz w:val="24"/>
          <w:szCs w:val="24"/>
        </w:rPr>
        <w:t xml:space="preserve"> 区域的结构与组织</w:t>
      </w:r>
    </w:p>
    <w:p>
      <w:pPr>
        <w:widowControl/>
        <w:ind w:firstLine="420" w:firstLineChars="200"/>
        <w:rPr>
          <w:rFonts w:ascii="Times New Roman" w:hAnsi="Times New Roman" w:eastAsia="宋体" w:cs="Times New Roman"/>
          <w:b/>
          <w:bCs/>
          <w:szCs w:val="24"/>
        </w:rPr>
      </w:pPr>
      <w:r>
        <w:rPr>
          <w:rFonts w:hint="eastAsia" w:ascii="Times New Roman" w:hAnsi="Times New Roman" w:eastAsia="宋体" w:cs="Times New Roman"/>
          <w:b/>
          <w:bCs/>
          <w:szCs w:val="24"/>
        </w:rPr>
        <w:t>教学要点：</w:t>
      </w:r>
    </w:p>
    <w:p>
      <w:pPr>
        <w:widowControl/>
        <w:ind w:firstLine="420" w:firstLineChars="200"/>
        <w:rPr>
          <w:rFonts w:cs="Arial" w:asciiTheme="minorEastAsia" w:hAnsiTheme="minorEastAsia"/>
          <w:color w:val="000000"/>
          <w:kern w:val="0"/>
          <w:szCs w:val="21"/>
        </w:rPr>
      </w:pPr>
      <w:r>
        <w:rPr>
          <w:rFonts w:hint="eastAsia" w:cs="Arial" w:asciiTheme="minorEastAsia" w:hAnsiTheme="minorEastAsia"/>
          <w:color w:val="000000"/>
          <w:kern w:val="0"/>
          <w:szCs w:val="21"/>
        </w:rPr>
        <w:t>1、区域经济结构是指一个区域内各经济单位之间的内在经济、技术、制度及组织联系和数量关系，它决定了区域资源配置的基本模式。</w:t>
      </w:r>
    </w:p>
    <w:p>
      <w:pPr>
        <w:widowControl/>
        <w:ind w:firstLine="420" w:firstLineChars="200"/>
        <w:rPr>
          <w:rFonts w:cs="Arial" w:asciiTheme="minorEastAsia" w:hAnsiTheme="minorEastAsia"/>
          <w:color w:val="000000"/>
          <w:kern w:val="0"/>
          <w:szCs w:val="21"/>
        </w:rPr>
      </w:pPr>
      <w:r>
        <w:rPr>
          <w:rFonts w:hint="eastAsia" w:cs="Arial" w:asciiTheme="minorEastAsia" w:hAnsiTheme="minorEastAsia"/>
          <w:color w:val="000000"/>
          <w:kern w:val="0"/>
          <w:szCs w:val="21"/>
        </w:rPr>
        <w:t>2、区域产业分类是研究产业结构的前提，区域产业结构是不断演进的。</w:t>
      </w:r>
    </w:p>
    <w:p>
      <w:pPr>
        <w:widowControl/>
        <w:ind w:firstLine="420" w:firstLineChars="200"/>
        <w:rPr>
          <w:rFonts w:cs="Arial" w:asciiTheme="minorEastAsia" w:hAnsiTheme="minorEastAsia"/>
          <w:color w:val="000000"/>
          <w:kern w:val="0"/>
          <w:szCs w:val="21"/>
        </w:rPr>
      </w:pPr>
      <w:r>
        <w:rPr>
          <w:rFonts w:hint="eastAsia" w:cs="Arial" w:asciiTheme="minorEastAsia" w:hAnsiTheme="minorEastAsia"/>
          <w:color w:val="000000"/>
          <w:kern w:val="0"/>
          <w:szCs w:val="21"/>
        </w:rPr>
        <w:t>3、区域空间结构是在一定的发展时期和条件下区域内各种经济组织进行空间分布与组合的结果。随着时间推移，它也在不断发生演变。</w:t>
      </w:r>
    </w:p>
    <w:p>
      <w:pPr>
        <w:widowControl/>
        <w:ind w:firstLine="420" w:firstLineChars="200"/>
        <w:rPr>
          <w:rFonts w:cs="Arial" w:asciiTheme="minorEastAsia" w:hAnsiTheme="minorEastAsia"/>
          <w:color w:val="000000"/>
          <w:kern w:val="0"/>
          <w:szCs w:val="21"/>
        </w:rPr>
      </w:pPr>
      <w:r>
        <w:rPr>
          <w:rFonts w:hint="eastAsia" w:cs="Arial" w:asciiTheme="minorEastAsia" w:hAnsiTheme="minorEastAsia"/>
          <w:color w:val="000000"/>
          <w:kern w:val="0"/>
          <w:szCs w:val="21"/>
        </w:rPr>
        <w:t>4、城市是区域的重要组成要素，是区域内经济和社会活动的聚集体。</w:t>
      </w:r>
    </w:p>
    <w:p>
      <w:pPr>
        <w:widowControl/>
        <w:ind w:firstLine="420" w:firstLineChars="200"/>
        <w:rPr>
          <w:rFonts w:cs="Arial" w:asciiTheme="minorEastAsia" w:hAnsiTheme="minorEastAsia"/>
          <w:color w:val="000000"/>
          <w:kern w:val="0"/>
          <w:szCs w:val="21"/>
        </w:rPr>
      </w:pPr>
      <w:r>
        <w:rPr>
          <w:rFonts w:hint="eastAsia" w:cs="Arial" w:asciiTheme="minorEastAsia" w:hAnsiTheme="minorEastAsia"/>
          <w:color w:val="000000"/>
          <w:kern w:val="0"/>
          <w:szCs w:val="21"/>
        </w:rPr>
        <w:t>5、农村经济与社会发展是区域经济社会发展的重要组成部分。实践证明，通过农村工业化，可以极大地促进农村发展。</w:t>
      </w:r>
    </w:p>
    <w:p>
      <w:pPr>
        <w:widowControl/>
        <w:ind w:firstLine="420" w:firstLineChars="200"/>
        <w:rPr>
          <w:rFonts w:cs="Arial" w:asciiTheme="minorEastAsia" w:hAnsiTheme="minorEastAsia"/>
          <w:color w:val="000000"/>
          <w:kern w:val="0"/>
          <w:szCs w:val="21"/>
        </w:rPr>
      </w:pPr>
      <w:r>
        <w:rPr>
          <w:rFonts w:hint="eastAsia" w:cs="Arial" w:asciiTheme="minorEastAsia" w:hAnsiTheme="minorEastAsia"/>
          <w:color w:val="000000"/>
          <w:kern w:val="0"/>
          <w:szCs w:val="21"/>
        </w:rPr>
        <w:t>6、在区域结构的形成与演变中，技术始终是最活跃和最关键的要素之一。</w:t>
      </w:r>
    </w:p>
    <w:p>
      <w:pPr>
        <w:widowControl/>
        <w:ind w:firstLine="420" w:firstLineChars="200"/>
        <w:rPr>
          <w:rFonts w:cs="Times New Roman" w:asciiTheme="minorEastAsia" w:hAnsiTheme="minorEastAsia"/>
          <w:b/>
          <w:bCs/>
          <w:szCs w:val="24"/>
        </w:rPr>
      </w:pPr>
      <w:r>
        <w:rPr>
          <w:rFonts w:hint="eastAsia" w:cs="Times New Roman" w:asciiTheme="minorEastAsia" w:hAnsiTheme="minorEastAsia"/>
          <w:b/>
          <w:bCs/>
          <w:szCs w:val="24"/>
        </w:rPr>
        <w:t>教学时数：</w:t>
      </w:r>
    </w:p>
    <w:p>
      <w:pPr>
        <w:widowControl/>
        <w:ind w:firstLine="420" w:firstLineChars="200"/>
        <w:rPr>
          <w:rFonts w:cs="Arial" w:asciiTheme="minorEastAsia" w:hAnsiTheme="minorEastAsia"/>
          <w:color w:val="000000"/>
          <w:kern w:val="0"/>
          <w:szCs w:val="21"/>
        </w:rPr>
      </w:pPr>
      <w:r>
        <w:rPr>
          <w:rFonts w:hint="eastAsia" w:cs="Arial" w:asciiTheme="minorEastAsia" w:hAnsiTheme="minorEastAsia"/>
          <w:color w:val="000000"/>
          <w:kern w:val="0"/>
          <w:szCs w:val="21"/>
        </w:rPr>
        <w:t>3学时</w:t>
      </w:r>
    </w:p>
    <w:p>
      <w:pPr>
        <w:widowControl/>
        <w:ind w:firstLine="420" w:firstLineChars="200"/>
        <w:rPr>
          <w:rFonts w:ascii="Arial" w:hAnsi="Arial" w:eastAsia="宋体" w:cs="Arial"/>
          <w:color w:val="000000"/>
          <w:kern w:val="0"/>
          <w:szCs w:val="21"/>
        </w:rPr>
      </w:pPr>
      <w:r>
        <w:rPr>
          <w:rFonts w:hint="eastAsia" w:ascii="Times New Roman" w:hAnsi="Times New Roman" w:eastAsia="宋体" w:cs="Times New Roman"/>
          <w:b/>
          <w:bCs/>
          <w:szCs w:val="24"/>
        </w:rPr>
        <w:t>教学内容:</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第一节</w:t>
      </w:r>
      <w:r>
        <w:rPr>
          <w:rFonts w:hint="eastAsia" w:ascii="宋体" w:hAnsi="宋体" w:eastAsia="宋体" w:cs="Arial"/>
          <w:color w:val="000000"/>
          <w:kern w:val="0"/>
          <w:szCs w:val="21"/>
        </w:rPr>
        <w:t xml:space="preserve"> 区域经济结构</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1、</w:t>
      </w:r>
      <w:r>
        <w:rPr>
          <w:rFonts w:hint="eastAsia" w:ascii="宋体" w:hAnsi="宋体" w:eastAsia="宋体" w:cs="Arial"/>
          <w:color w:val="000000"/>
          <w:kern w:val="0"/>
          <w:szCs w:val="21"/>
        </w:rPr>
        <w:t>区域产业分类</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2、</w:t>
      </w:r>
      <w:r>
        <w:rPr>
          <w:rFonts w:hint="eastAsia" w:ascii="宋体" w:hAnsi="宋体" w:eastAsia="宋体" w:cs="Arial"/>
          <w:color w:val="000000"/>
          <w:kern w:val="0"/>
          <w:szCs w:val="21"/>
        </w:rPr>
        <w:t>区域产业结构模式</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3、区域产业结构演进理论</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4、区域产业结构合理性评价</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第二节</w:t>
      </w:r>
      <w:r>
        <w:rPr>
          <w:rFonts w:hint="eastAsia" w:ascii="宋体" w:hAnsi="宋体" w:eastAsia="宋体" w:cs="Arial"/>
          <w:color w:val="000000"/>
          <w:kern w:val="0"/>
          <w:szCs w:val="21"/>
        </w:rPr>
        <w:t xml:space="preserve"> 区域空间结构</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1、</w:t>
      </w:r>
      <w:r>
        <w:rPr>
          <w:rFonts w:hint="eastAsia" w:ascii="宋体" w:hAnsi="宋体" w:eastAsia="宋体" w:cs="Arial"/>
          <w:color w:val="000000"/>
          <w:kern w:val="0"/>
          <w:szCs w:val="21"/>
        </w:rPr>
        <w:t xml:space="preserve">区域空间结构的基本要素 </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 xml:space="preserve">2、区域空间结构的经济意义 </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 xml:space="preserve">3、区域空间结构的模式及演变 </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4、区域空间结构的形成与发展机制</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第三节</w:t>
      </w:r>
      <w:r>
        <w:rPr>
          <w:rFonts w:hint="eastAsia" w:ascii="宋体" w:hAnsi="宋体" w:eastAsia="宋体" w:cs="Arial"/>
          <w:color w:val="000000"/>
          <w:kern w:val="0"/>
          <w:szCs w:val="21"/>
        </w:rPr>
        <w:t xml:space="preserve"> 城市与区域关系</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1、</w:t>
      </w:r>
      <w:r>
        <w:rPr>
          <w:rFonts w:hint="eastAsia" w:ascii="宋体" w:hAnsi="宋体" w:eastAsia="宋体" w:cs="Arial"/>
          <w:color w:val="000000"/>
          <w:kern w:val="0"/>
          <w:szCs w:val="21"/>
        </w:rPr>
        <w:t>城市的一般特征</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 xml:space="preserve">2、城市形成与发展的区域约束 </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3、城市对区域发展的作用</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第四节 农村工业化与农区发展</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 xml:space="preserve">1、农村工业化的特征 </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2、农村工业化对农区发展的作用</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第五节 技术创新与区域结构变迁</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 xml:space="preserve">1、技术创新对区域结构变迁的作用机制 </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2、技术创新的空间差异与区域经济格局变化</w:t>
      </w:r>
    </w:p>
    <w:p>
      <w:pPr>
        <w:adjustRightInd w:val="0"/>
        <w:snapToGrid w:val="0"/>
        <w:ind w:firstLine="420" w:firstLineChars="200"/>
        <w:rPr>
          <w:rFonts w:ascii="Times New Roman" w:hAnsi="Times New Roman" w:eastAsia="宋体" w:cs="Times New Roman"/>
          <w:b/>
          <w:bCs/>
          <w:szCs w:val="24"/>
        </w:rPr>
      </w:pPr>
      <w:r>
        <w:rPr>
          <w:rFonts w:hint="eastAsia" w:ascii="Times New Roman" w:hAnsi="Times New Roman" w:eastAsia="宋体" w:cs="Times New Roman"/>
          <w:b/>
          <w:bCs/>
          <w:szCs w:val="24"/>
        </w:rPr>
        <w:t>考核要求：</w:t>
      </w:r>
    </w:p>
    <w:p>
      <w:pPr>
        <w:widowControl/>
        <w:ind w:firstLine="420" w:firstLineChars="200"/>
        <w:rPr>
          <w:rFonts w:cs="Arial" w:asciiTheme="minorEastAsia" w:hAnsiTheme="minorEastAsia"/>
          <w:color w:val="000000"/>
          <w:kern w:val="0"/>
          <w:szCs w:val="21"/>
        </w:rPr>
      </w:pPr>
      <w:r>
        <w:rPr>
          <w:rFonts w:hint="eastAsia" w:cs="Arial" w:asciiTheme="minorEastAsia" w:hAnsiTheme="minorEastAsia"/>
          <w:color w:val="000000"/>
          <w:kern w:val="0"/>
          <w:szCs w:val="21"/>
        </w:rPr>
        <w:t>1、了解区域经济结构、区域空间结构的概念，它们是不断演进的。</w:t>
      </w:r>
    </w:p>
    <w:p>
      <w:pPr>
        <w:widowControl/>
        <w:ind w:firstLine="420" w:firstLineChars="200"/>
        <w:rPr>
          <w:rFonts w:cs="Arial" w:asciiTheme="minorEastAsia" w:hAnsiTheme="minorEastAsia"/>
          <w:color w:val="000000"/>
          <w:kern w:val="0"/>
          <w:szCs w:val="21"/>
        </w:rPr>
      </w:pPr>
      <w:r>
        <w:rPr>
          <w:rFonts w:hint="eastAsia" w:cs="Arial" w:asciiTheme="minorEastAsia" w:hAnsiTheme="minorEastAsia"/>
          <w:color w:val="000000"/>
          <w:kern w:val="0"/>
          <w:szCs w:val="21"/>
        </w:rPr>
        <w:t>2、理解区域经济结构、区域空间结构的演变、发展、评价。</w:t>
      </w:r>
    </w:p>
    <w:p>
      <w:pPr>
        <w:widowControl/>
        <w:ind w:firstLine="420" w:firstLineChars="200"/>
        <w:rPr>
          <w:rFonts w:ascii="Arial" w:hAnsi="Arial" w:eastAsia="宋体" w:cs="Arial"/>
          <w:color w:val="000000"/>
          <w:kern w:val="0"/>
          <w:szCs w:val="21"/>
        </w:rPr>
      </w:pPr>
      <w:r>
        <w:rPr>
          <w:rFonts w:hint="eastAsia" w:cs="Arial" w:asciiTheme="minorEastAsia" w:hAnsiTheme="minorEastAsia"/>
          <w:color w:val="000000"/>
          <w:kern w:val="0"/>
          <w:szCs w:val="21"/>
        </w:rPr>
        <w:t>3</w:t>
      </w:r>
      <w:r>
        <w:rPr>
          <w:rFonts w:hint="eastAsia" w:ascii="Arial" w:hAnsi="Arial" w:eastAsia="宋体" w:cs="Arial"/>
          <w:color w:val="000000"/>
          <w:kern w:val="0"/>
          <w:szCs w:val="21"/>
        </w:rPr>
        <w:t>、掌握区域经济结构、区域空间结构的基本要素、模式及城市的特征及</w:t>
      </w:r>
      <w:r>
        <w:rPr>
          <w:rFonts w:hint="eastAsia" w:ascii="宋体" w:hAnsi="宋体" w:eastAsia="宋体" w:cs="Arial"/>
          <w:color w:val="000000"/>
          <w:kern w:val="0"/>
          <w:szCs w:val="21"/>
        </w:rPr>
        <w:t>对区域发展的作用</w:t>
      </w:r>
      <w:r>
        <w:rPr>
          <w:rFonts w:hint="eastAsia" w:ascii="Arial" w:hAnsi="Arial" w:eastAsia="宋体" w:cs="Arial"/>
          <w:color w:val="000000"/>
          <w:kern w:val="0"/>
          <w:szCs w:val="21"/>
        </w:rPr>
        <w:t>、农村工业化的特征及其</w:t>
      </w:r>
      <w:r>
        <w:rPr>
          <w:rFonts w:hint="eastAsia" w:ascii="宋体" w:hAnsi="宋体" w:eastAsia="宋体" w:cs="Arial"/>
          <w:color w:val="000000"/>
          <w:kern w:val="0"/>
          <w:szCs w:val="21"/>
        </w:rPr>
        <w:t>对农区发展的</w:t>
      </w:r>
      <w:r>
        <w:rPr>
          <w:rFonts w:hint="eastAsia" w:ascii="Arial" w:hAnsi="Arial" w:eastAsia="宋体" w:cs="Arial"/>
          <w:color w:val="000000"/>
          <w:kern w:val="0"/>
          <w:szCs w:val="21"/>
        </w:rPr>
        <w:t>作用。</w:t>
      </w:r>
    </w:p>
    <w:p>
      <w:pPr>
        <w:widowControl/>
        <w:ind w:firstLine="420" w:firstLineChars="200"/>
        <w:rPr>
          <w:rFonts w:ascii="Arial" w:hAnsi="Arial" w:eastAsia="宋体" w:cs="Arial"/>
          <w:color w:val="000000"/>
          <w:kern w:val="0"/>
          <w:szCs w:val="21"/>
        </w:rPr>
      </w:pPr>
    </w:p>
    <w:p>
      <w:pPr>
        <w:widowControl/>
        <w:ind w:firstLine="480" w:firstLineChars="200"/>
        <w:jc w:val="center"/>
        <w:rPr>
          <w:rFonts w:ascii="宋体" w:hAnsi="宋体" w:eastAsia="宋体" w:cs="Times New Roman"/>
          <w:b/>
          <w:sz w:val="24"/>
          <w:szCs w:val="24"/>
        </w:rPr>
      </w:pPr>
      <w:r>
        <w:rPr>
          <w:rFonts w:ascii="宋体" w:hAnsi="宋体" w:eastAsia="宋体" w:cs="Times New Roman"/>
          <w:b/>
          <w:sz w:val="24"/>
          <w:szCs w:val="24"/>
        </w:rPr>
        <w:t>第八章</w:t>
      </w:r>
      <w:r>
        <w:rPr>
          <w:rFonts w:hint="eastAsia" w:ascii="宋体" w:hAnsi="宋体" w:eastAsia="宋体" w:cs="Times New Roman"/>
          <w:b/>
          <w:sz w:val="24"/>
          <w:szCs w:val="24"/>
        </w:rPr>
        <w:t xml:space="preserve"> 区域经济发展</w:t>
      </w:r>
    </w:p>
    <w:p>
      <w:pPr>
        <w:widowControl/>
        <w:ind w:firstLine="420" w:firstLineChars="200"/>
        <w:rPr>
          <w:rFonts w:ascii="Times New Roman" w:hAnsi="Times New Roman" w:eastAsia="宋体" w:cs="Times New Roman"/>
          <w:b/>
          <w:bCs/>
          <w:szCs w:val="24"/>
        </w:rPr>
      </w:pPr>
      <w:r>
        <w:rPr>
          <w:rFonts w:hint="eastAsia" w:ascii="Times New Roman" w:hAnsi="Times New Roman" w:eastAsia="宋体" w:cs="Times New Roman"/>
          <w:b/>
          <w:bCs/>
          <w:szCs w:val="24"/>
        </w:rPr>
        <w:t>教学要点：</w:t>
      </w:r>
    </w:p>
    <w:p>
      <w:pPr>
        <w:widowControl/>
        <w:ind w:firstLine="420" w:firstLineChars="200"/>
        <w:rPr>
          <w:rFonts w:cs="Arial" w:asciiTheme="minorEastAsia" w:hAnsiTheme="minorEastAsia"/>
          <w:color w:val="000000"/>
          <w:kern w:val="0"/>
          <w:szCs w:val="21"/>
        </w:rPr>
      </w:pPr>
      <w:r>
        <w:rPr>
          <w:rFonts w:hint="eastAsia" w:cs="Arial" w:asciiTheme="minorEastAsia" w:hAnsiTheme="minorEastAsia"/>
          <w:color w:val="000000"/>
          <w:kern w:val="0"/>
          <w:szCs w:val="21"/>
        </w:rPr>
        <w:t>1、区域经济发展是指区域经济总量的增长和结构的演进。</w:t>
      </w:r>
    </w:p>
    <w:p>
      <w:pPr>
        <w:widowControl/>
        <w:ind w:firstLine="420" w:firstLineChars="200"/>
        <w:rPr>
          <w:rFonts w:cs="Arial" w:asciiTheme="minorEastAsia" w:hAnsiTheme="minorEastAsia"/>
          <w:color w:val="000000"/>
          <w:kern w:val="0"/>
          <w:szCs w:val="21"/>
        </w:rPr>
      </w:pPr>
      <w:r>
        <w:rPr>
          <w:rFonts w:hint="eastAsia" w:cs="Arial" w:asciiTheme="minorEastAsia" w:hAnsiTheme="minorEastAsia"/>
          <w:color w:val="000000"/>
          <w:kern w:val="0"/>
          <w:szCs w:val="21"/>
        </w:rPr>
        <w:t>2、区域经济增长是一个多因素作用的过程。从资源配置的角度看，影响区域经济增长的因素有资源禀赋、资源配置能力、区位条件和外部环境四个方面。</w:t>
      </w:r>
    </w:p>
    <w:p>
      <w:pPr>
        <w:widowControl/>
        <w:ind w:firstLine="420" w:firstLineChars="200"/>
        <w:rPr>
          <w:rFonts w:cs="Arial" w:asciiTheme="minorEastAsia" w:hAnsiTheme="minorEastAsia"/>
          <w:color w:val="000000"/>
          <w:kern w:val="0"/>
          <w:szCs w:val="21"/>
        </w:rPr>
      </w:pPr>
      <w:r>
        <w:rPr>
          <w:rFonts w:hint="eastAsia" w:cs="Arial" w:asciiTheme="minorEastAsia" w:hAnsiTheme="minorEastAsia"/>
          <w:color w:val="000000"/>
          <w:kern w:val="0"/>
          <w:szCs w:val="21"/>
        </w:rPr>
        <w:t>3、区域经济增长机制有区域增长极理论、循环积累因果原理、乘数作用和加速原理。</w:t>
      </w:r>
    </w:p>
    <w:p>
      <w:pPr>
        <w:widowControl/>
        <w:ind w:firstLine="420" w:firstLineChars="200"/>
        <w:rPr>
          <w:rFonts w:cs="Arial" w:asciiTheme="minorEastAsia" w:hAnsiTheme="minorEastAsia"/>
          <w:color w:val="000000"/>
          <w:kern w:val="0"/>
          <w:szCs w:val="21"/>
        </w:rPr>
      </w:pPr>
      <w:r>
        <w:rPr>
          <w:rFonts w:hint="eastAsia" w:cs="Arial" w:asciiTheme="minorEastAsia" w:hAnsiTheme="minorEastAsia"/>
          <w:color w:val="000000"/>
          <w:kern w:val="0"/>
          <w:szCs w:val="21"/>
        </w:rPr>
        <w:t>4、经济地域综合体是区域经济发展中的一种重要的空间组织形式。它是社会化大生产的地域组织形式，是以专业化部门为主体，由相关的辅助性部门和为地区服务的自给性部门结合而成的。</w:t>
      </w:r>
    </w:p>
    <w:p>
      <w:pPr>
        <w:widowControl/>
        <w:ind w:firstLine="420" w:firstLineChars="200"/>
        <w:rPr>
          <w:rFonts w:cs="Arial" w:asciiTheme="minorEastAsia" w:hAnsiTheme="minorEastAsia"/>
          <w:color w:val="000000"/>
          <w:kern w:val="0"/>
          <w:szCs w:val="21"/>
        </w:rPr>
      </w:pPr>
      <w:r>
        <w:rPr>
          <w:rFonts w:hint="eastAsia" w:cs="Arial" w:asciiTheme="minorEastAsia" w:hAnsiTheme="minorEastAsia"/>
          <w:color w:val="000000"/>
          <w:kern w:val="0"/>
          <w:szCs w:val="21"/>
        </w:rPr>
        <w:t>5、经济区是客观存在的经济活动区域。经济区划有助于实现整体经济的最优化目的。</w:t>
      </w:r>
    </w:p>
    <w:p>
      <w:pPr>
        <w:widowControl/>
        <w:ind w:firstLine="420" w:firstLineChars="200"/>
        <w:rPr>
          <w:rFonts w:cs="Times New Roman" w:asciiTheme="minorEastAsia" w:hAnsiTheme="minorEastAsia"/>
          <w:b/>
          <w:bCs/>
          <w:szCs w:val="24"/>
        </w:rPr>
      </w:pPr>
      <w:r>
        <w:rPr>
          <w:rFonts w:hint="eastAsia" w:cs="Times New Roman" w:asciiTheme="minorEastAsia" w:hAnsiTheme="minorEastAsia"/>
          <w:b/>
          <w:bCs/>
          <w:szCs w:val="24"/>
        </w:rPr>
        <w:t>教学时数：</w:t>
      </w:r>
    </w:p>
    <w:p>
      <w:pPr>
        <w:widowControl/>
        <w:ind w:firstLine="420" w:firstLineChars="200"/>
        <w:rPr>
          <w:rFonts w:ascii="Arial" w:hAnsi="Arial" w:eastAsia="宋体" w:cs="Arial"/>
          <w:color w:val="000000"/>
          <w:kern w:val="0"/>
          <w:szCs w:val="21"/>
        </w:rPr>
      </w:pPr>
      <w:r>
        <w:rPr>
          <w:rFonts w:hint="eastAsia" w:cs="Arial" w:asciiTheme="minorEastAsia" w:hAnsiTheme="minorEastAsia"/>
          <w:color w:val="000000"/>
          <w:kern w:val="0"/>
          <w:szCs w:val="21"/>
        </w:rPr>
        <w:t>2学时</w:t>
      </w:r>
    </w:p>
    <w:p>
      <w:pPr>
        <w:widowControl/>
        <w:ind w:firstLine="420" w:firstLineChars="200"/>
        <w:rPr>
          <w:rFonts w:ascii="Arial" w:hAnsi="Arial" w:eastAsia="宋体" w:cs="Arial"/>
          <w:color w:val="000000"/>
          <w:kern w:val="0"/>
          <w:szCs w:val="21"/>
        </w:rPr>
      </w:pPr>
      <w:r>
        <w:rPr>
          <w:rFonts w:hint="eastAsia" w:ascii="Times New Roman" w:hAnsi="Times New Roman" w:eastAsia="宋体" w:cs="Times New Roman"/>
          <w:b/>
          <w:bCs/>
          <w:szCs w:val="24"/>
        </w:rPr>
        <w:t>教学内容:</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第一节</w:t>
      </w:r>
      <w:r>
        <w:rPr>
          <w:rFonts w:hint="eastAsia" w:ascii="宋体" w:hAnsi="宋体" w:eastAsia="宋体" w:cs="Arial"/>
          <w:color w:val="000000"/>
          <w:kern w:val="0"/>
          <w:szCs w:val="21"/>
        </w:rPr>
        <w:t xml:space="preserve"> 区域经济增长理论</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1、</w:t>
      </w:r>
      <w:r>
        <w:rPr>
          <w:rFonts w:hint="eastAsia" w:ascii="宋体" w:hAnsi="宋体" w:eastAsia="宋体" w:cs="Arial"/>
          <w:color w:val="000000"/>
          <w:kern w:val="0"/>
          <w:szCs w:val="21"/>
        </w:rPr>
        <w:t xml:space="preserve">区域经济增长因素 </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 xml:space="preserve">2、区域经济增长机制 </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3、区域经济增长阶段理论</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第二节</w:t>
      </w:r>
      <w:r>
        <w:rPr>
          <w:rFonts w:hint="eastAsia" w:ascii="宋体" w:hAnsi="宋体" w:eastAsia="宋体" w:cs="Arial"/>
          <w:color w:val="000000"/>
          <w:kern w:val="0"/>
          <w:szCs w:val="21"/>
        </w:rPr>
        <w:t xml:space="preserve"> 经济地域综合体</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1、</w:t>
      </w:r>
      <w:r>
        <w:rPr>
          <w:rFonts w:hint="eastAsia" w:ascii="宋体" w:hAnsi="宋体" w:eastAsia="宋体" w:cs="Arial"/>
          <w:color w:val="000000"/>
          <w:kern w:val="0"/>
          <w:szCs w:val="21"/>
        </w:rPr>
        <w:t>经济地域综合体概述</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2、</w:t>
      </w:r>
      <w:r>
        <w:rPr>
          <w:rFonts w:hint="eastAsia" w:ascii="宋体" w:hAnsi="宋体" w:eastAsia="宋体" w:cs="Arial"/>
          <w:color w:val="000000"/>
          <w:kern w:val="0"/>
          <w:szCs w:val="21"/>
        </w:rPr>
        <w:t xml:space="preserve">经济地域综合体结构 </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 xml:space="preserve">3、经济地域综合体的建设与管理 </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4、经济地域综合体理论的现实有效性评价</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第三节</w:t>
      </w:r>
      <w:r>
        <w:rPr>
          <w:rFonts w:hint="eastAsia" w:ascii="宋体" w:hAnsi="宋体" w:eastAsia="宋体" w:cs="Arial"/>
          <w:color w:val="000000"/>
          <w:kern w:val="0"/>
          <w:szCs w:val="21"/>
        </w:rPr>
        <w:t xml:space="preserve"> 经济区与经济区划</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1、</w:t>
      </w:r>
      <w:r>
        <w:rPr>
          <w:rFonts w:hint="eastAsia" w:ascii="宋体" w:hAnsi="宋体" w:eastAsia="宋体" w:cs="Arial"/>
          <w:color w:val="000000"/>
          <w:kern w:val="0"/>
          <w:szCs w:val="21"/>
        </w:rPr>
        <w:t xml:space="preserve">经济区  </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2、经济区划</w:t>
      </w:r>
    </w:p>
    <w:p>
      <w:pPr>
        <w:widowControl/>
        <w:ind w:firstLine="420" w:firstLineChars="200"/>
        <w:rPr>
          <w:rFonts w:ascii="Times New Roman" w:hAnsi="Times New Roman" w:eastAsia="宋体" w:cs="Times New Roman"/>
          <w:b/>
          <w:bCs/>
          <w:szCs w:val="24"/>
        </w:rPr>
      </w:pPr>
      <w:r>
        <w:rPr>
          <w:rFonts w:hint="eastAsia" w:ascii="Times New Roman" w:hAnsi="Times New Roman" w:eastAsia="宋体" w:cs="Times New Roman"/>
          <w:b/>
          <w:bCs/>
          <w:szCs w:val="24"/>
        </w:rPr>
        <w:t>考核要求：</w:t>
      </w:r>
    </w:p>
    <w:p>
      <w:pPr>
        <w:widowControl/>
        <w:ind w:firstLine="420" w:firstLineChars="200"/>
        <w:rPr>
          <w:rFonts w:cs="Arial" w:asciiTheme="minorEastAsia" w:hAnsiTheme="minorEastAsia"/>
          <w:color w:val="000000"/>
          <w:kern w:val="0"/>
          <w:szCs w:val="21"/>
        </w:rPr>
      </w:pPr>
      <w:r>
        <w:rPr>
          <w:rFonts w:hint="eastAsia" w:cs="Arial" w:asciiTheme="minorEastAsia" w:hAnsiTheme="minorEastAsia"/>
          <w:color w:val="000000"/>
          <w:kern w:val="0"/>
          <w:szCs w:val="21"/>
        </w:rPr>
        <w:t>1、掌握区域经济增长因素、机制、增长阶段理论。</w:t>
      </w:r>
    </w:p>
    <w:p>
      <w:pPr>
        <w:widowControl/>
        <w:ind w:firstLine="420" w:firstLineChars="200"/>
        <w:rPr>
          <w:rFonts w:cs="Arial" w:asciiTheme="minorEastAsia" w:hAnsiTheme="minorEastAsia"/>
          <w:color w:val="000000"/>
          <w:kern w:val="0"/>
          <w:szCs w:val="21"/>
        </w:rPr>
      </w:pPr>
      <w:r>
        <w:rPr>
          <w:rFonts w:hint="eastAsia" w:cs="Arial" w:asciiTheme="minorEastAsia" w:hAnsiTheme="minorEastAsia"/>
          <w:color w:val="000000"/>
          <w:kern w:val="0"/>
          <w:szCs w:val="21"/>
        </w:rPr>
        <w:t>2、理解经济地域综合体的建设与管理，经济地域综合体理论的现实有效性评价。</w:t>
      </w:r>
    </w:p>
    <w:p>
      <w:pPr>
        <w:widowControl/>
        <w:ind w:firstLine="420" w:firstLineChars="200"/>
        <w:rPr>
          <w:rFonts w:ascii="Arial" w:hAnsi="Arial" w:eastAsia="宋体" w:cs="Arial"/>
          <w:color w:val="000000"/>
          <w:kern w:val="0"/>
          <w:szCs w:val="21"/>
        </w:rPr>
      </w:pPr>
      <w:r>
        <w:rPr>
          <w:rFonts w:hint="eastAsia" w:cs="Arial" w:asciiTheme="minorEastAsia" w:hAnsiTheme="minorEastAsia"/>
          <w:color w:val="000000"/>
          <w:kern w:val="0"/>
          <w:szCs w:val="21"/>
        </w:rPr>
        <w:t>3、</w:t>
      </w:r>
      <w:r>
        <w:rPr>
          <w:rFonts w:hint="eastAsia" w:ascii="Arial" w:hAnsi="Arial" w:eastAsia="宋体" w:cs="Arial"/>
          <w:color w:val="000000"/>
          <w:kern w:val="0"/>
          <w:szCs w:val="21"/>
        </w:rPr>
        <w:t>了解经济地域综合体的概念，经济区与经济区划相关概念。</w:t>
      </w:r>
    </w:p>
    <w:p>
      <w:pPr>
        <w:widowControl/>
        <w:ind w:firstLine="420" w:firstLineChars="200"/>
        <w:rPr>
          <w:rFonts w:ascii="Arial" w:hAnsi="Arial" w:eastAsia="宋体" w:cs="Arial"/>
          <w:color w:val="000000"/>
          <w:kern w:val="0"/>
          <w:szCs w:val="21"/>
        </w:rPr>
      </w:pPr>
    </w:p>
    <w:p>
      <w:pPr>
        <w:widowControl/>
        <w:ind w:firstLine="480" w:firstLineChars="200"/>
        <w:jc w:val="center"/>
        <w:rPr>
          <w:rFonts w:ascii="宋体" w:hAnsi="宋体" w:eastAsia="宋体" w:cs="Times New Roman"/>
          <w:b/>
          <w:sz w:val="24"/>
          <w:szCs w:val="24"/>
        </w:rPr>
      </w:pPr>
      <w:r>
        <w:rPr>
          <w:rFonts w:ascii="宋体" w:hAnsi="宋体" w:eastAsia="宋体" w:cs="Times New Roman"/>
          <w:b/>
          <w:sz w:val="24"/>
          <w:szCs w:val="24"/>
        </w:rPr>
        <w:t>第</w:t>
      </w:r>
      <w:r>
        <w:rPr>
          <w:rFonts w:hint="eastAsia" w:ascii="宋体" w:hAnsi="宋体" w:eastAsia="宋体" w:cs="Times New Roman"/>
          <w:b/>
          <w:sz w:val="24"/>
          <w:szCs w:val="24"/>
        </w:rPr>
        <w:t>九</w:t>
      </w:r>
      <w:r>
        <w:rPr>
          <w:rFonts w:ascii="宋体" w:hAnsi="宋体" w:eastAsia="宋体" w:cs="Times New Roman"/>
          <w:b/>
          <w:sz w:val="24"/>
          <w:szCs w:val="24"/>
        </w:rPr>
        <w:t>章</w:t>
      </w:r>
      <w:r>
        <w:rPr>
          <w:rFonts w:hint="eastAsia" w:ascii="宋体" w:hAnsi="宋体" w:eastAsia="宋体" w:cs="Times New Roman"/>
          <w:b/>
          <w:sz w:val="24"/>
          <w:szCs w:val="24"/>
        </w:rPr>
        <w:t xml:space="preserve"> 区域之间的空间组织</w:t>
      </w:r>
    </w:p>
    <w:p>
      <w:pPr>
        <w:widowControl/>
        <w:ind w:firstLine="420" w:firstLineChars="200"/>
        <w:rPr>
          <w:rFonts w:ascii="Times New Roman" w:hAnsi="Times New Roman" w:eastAsia="宋体" w:cs="Times New Roman"/>
          <w:b/>
          <w:bCs/>
          <w:szCs w:val="24"/>
        </w:rPr>
      </w:pPr>
      <w:r>
        <w:rPr>
          <w:rFonts w:hint="eastAsia" w:ascii="Times New Roman" w:hAnsi="Times New Roman" w:eastAsia="宋体" w:cs="Times New Roman"/>
          <w:b/>
          <w:bCs/>
          <w:szCs w:val="24"/>
        </w:rPr>
        <w:t>教学要点：</w:t>
      </w:r>
    </w:p>
    <w:p>
      <w:pPr>
        <w:widowControl/>
        <w:ind w:firstLine="420" w:firstLineChars="200"/>
        <w:rPr>
          <w:rFonts w:cs="Arial" w:asciiTheme="minorEastAsia" w:hAnsiTheme="minorEastAsia"/>
          <w:color w:val="000000"/>
          <w:kern w:val="0"/>
          <w:szCs w:val="21"/>
        </w:rPr>
      </w:pPr>
      <w:r>
        <w:rPr>
          <w:rFonts w:hint="eastAsia" w:cs="Arial" w:asciiTheme="minorEastAsia" w:hAnsiTheme="minorEastAsia"/>
          <w:color w:val="000000"/>
          <w:kern w:val="0"/>
          <w:szCs w:val="21"/>
        </w:rPr>
        <w:t>1、实现国家经济的整体发展，必须协调好各区域的经济发展，充分发挥每一个区域的作用。</w:t>
      </w:r>
    </w:p>
    <w:p>
      <w:pPr>
        <w:widowControl/>
        <w:ind w:firstLine="420" w:firstLineChars="200"/>
        <w:rPr>
          <w:rFonts w:cs="Arial" w:asciiTheme="minorEastAsia" w:hAnsiTheme="minorEastAsia"/>
          <w:color w:val="000000"/>
          <w:kern w:val="0"/>
          <w:szCs w:val="21"/>
        </w:rPr>
      </w:pPr>
      <w:r>
        <w:rPr>
          <w:rFonts w:hint="eastAsia" w:cs="Arial" w:asciiTheme="minorEastAsia" w:hAnsiTheme="minorEastAsia"/>
          <w:color w:val="000000"/>
          <w:kern w:val="0"/>
          <w:szCs w:val="21"/>
        </w:rPr>
        <w:t>2、区域间经济发展关系理论主要探讨区域之间如何发生相互作用与影响。这方面形成了较多的理论观点：极化——涓滴效应说、梯度推移说、中心——外围理论、区域相互依赖理论。</w:t>
      </w:r>
    </w:p>
    <w:p>
      <w:pPr>
        <w:widowControl/>
        <w:ind w:firstLine="420" w:firstLineChars="200"/>
        <w:rPr>
          <w:rFonts w:cs="Arial" w:asciiTheme="minorEastAsia" w:hAnsiTheme="minorEastAsia"/>
          <w:color w:val="000000"/>
          <w:kern w:val="0"/>
          <w:szCs w:val="21"/>
        </w:rPr>
      </w:pPr>
      <w:r>
        <w:rPr>
          <w:rFonts w:hint="eastAsia" w:cs="Arial" w:asciiTheme="minorEastAsia" w:hAnsiTheme="minorEastAsia"/>
          <w:color w:val="000000"/>
          <w:kern w:val="0"/>
          <w:szCs w:val="21"/>
        </w:rPr>
        <w:t>3、区际经济联系是现代区域经济发展的必要条件，对各区域经济发展有重要作用。其相关理论有：空间相互作用理论、区域分工理论、区域合作理论等。</w:t>
      </w:r>
    </w:p>
    <w:p>
      <w:pPr>
        <w:widowControl/>
        <w:ind w:firstLine="420" w:firstLineChars="200"/>
        <w:rPr>
          <w:rFonts w:cs="Arial" w:asciiTheme="minorEastAsia" w:hAnsiTheme="minorEastAsia"/>
          <w:color w:val="000000"/>
          <w:kern w:val="0"/>
          <w:szCs w:val="21"/>
        </w:rPr>
      </w:pPr>
      <w:r>
        <w:rPr>
          <w:rFonts w:hint="eastAsia" w:cs="Arial" w:asciiTheme="minorEastAsia" w:hAnsiTheme="minorEastAsia"/>
          <w:color w:val="000000"/>
          <w:kern w:val="0"/>
          <w:szCs w:val="21"/>
        </w:rPr>
        <w:t>4、区域经济发展中要寻求解决区域经济差异问题，以促进区域经济协调发展。</w:t>
      </w:r>
    </w:p>
    <w:p>
      <w:pPr>
        <w:widowControl/>
        <w:ind w:firstLine="420" w:firstLineChars="200"/>
        <w:rPr>
          <w:rFonts w:cs="Times New Roman" w:asciiTheme="minorEastAsia" w:hAnsiTheme="minorEastAsia"/>
          <w:b/>
          <w:bCs/>
          <w:szCs w:val="24"/>
        </w:rPr>
      </w:pPr>
      <w:r>
        <w:rPr>
          <w:rFonts w:hint="eastAsia" w:cs="Times New Roman" w:asciiTheme="minorEastAsia" w:hAnsiTheme="minorEastAsia"/>
          <w:b/>
          <w:bCs/>
          <w:szCs w:val="24"/>
        </w:rPr>
        <w:t>教学时数：</w:t>
      </w:r>
    </w:p>
    <w:p>
      <w:pPr>
        <w:widowControl/>
        <w:ind w:firstLine="420" w:firstLineChars="200"/>
        <w:rPr>
          <w:rFonts w:cs="Arial" w:asciiTheme="minorEastAsia" w:hAnsiTheme="minorEastAsia"/>
          <w:color w:val="000000"/>
          <w:kern w:val="0"/>
          <w:szCs w:val="21"/>
        </w:rPr>
      </w:pPr>
      <w:r>
        <w:rPr>
          <w:rFonts w:hint="eastAsia" w:cs="Arial" w:asciiTheme="minorEastAsia" w:hAnsiTheme="minorEastAsia"/>
          <w:color w:val="000000"/>
          <w:kern w:val="0"/>
          <w:szCs w:val="21"/>
        </w:rPr>
        <w:t>3学时</w:t>
      </w:r>
    </w:p>
    <w:p>
      <w:pPr>
        <w:widowControl/>
        <w:ind w:firstLine="420" w:firstLineChars="200"/>
        <w:rPr>
          <w:rFonts w:ascii="Arial" w:hAnsi="Arial" w:eastAsia="宋体" w:cs="Arial"/>
          <w:color w:val="000000"/>
          <w:kern w:val="0"/>
          <w:szCs w:val="21"/>
        </w:rPr>
      </w:pPr>
      <w:r>
        <w:rPr>
          <w:rFonts w:hint="eastAsia" w:ascii="Times New Roman" w:hAnsi="Times New Roman" w:eastAsia="宋体" w:cs="Times New Roman"/>
          <w:b/>
          <w:bCs/>
          <w:szCs w:val="24"/>
        </w:rPr>
        <w:t>教学内容:</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第一节</w:t>
      </w:r>
      <w:r>
        <w:rPr>
          <w:rFonts w:hint="eastAsia" w:ascii="宋体" w:hAnsi="宋体" w:eastAsia="宋体" w:cs="Arial"/>
          <w:color w:val="000000"/>
          <w:kern w:val="0"/>
          <w:szCs w:val="21"/>
        </w:rPr>
        <w:t xml:space="preserve"> 区域间经济发展关系理论</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1、</w:t>
      </w:r>
      <w:r>
        <w:rPr>
          <w:rFonts w:hint="eastAsia" w:ascii="宋体" w:hAnsi="宋体" w:eastAsia="宋体" w:cs="Arial"/>
          <w:color w:val="000000"/>
          <w:kern w:val="0"/>
          <w:szCs w:val="21"/>
        </w:rPr>
        <w:t xml:space="preserve">极化-涓滴效应学说 </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 xml:space="preserve">2、梯度推移学说：梯度推移、反梯度推移、并存论、主导论 </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 xml:space="preserve">3、中心-外围理论 </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4、区域相互依赖理论</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第二节</w:t>
      </w:r>
      <w:r>
        <w:rPr>
          <w:rFonts w:hint="eastAsia" w:ascii="宋体" w:hAnsi="宋体" w:eastAsia="宋体" w:cs="Arial"/>
          <w:color w:val="000000"/>
          <w:kern w:val="0"/>
          <w:szCs w:val="21"/>
        </w:rPr>
        <w:t xml:space="preserve"> 区际联系</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1、</w:t>
      </w:r>
      <w:r>
        <w:rPr>
          <w:rFonts w:hint="eastAsia" w:ascii="宋体" w:hAnsi="宋体" w:eastAsia="宋体" w:cs="Arial"/>
          <w:color w:val="000000"/>
          <w:kern w:val="0"/>
          <w:szCs w:val="21"/>
        </w:rPr>
        <w:t xml:space="preserve">空间相互作用理论 </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 xml:space="preserve">2、区域分工理论 </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3、区域合作理论</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第三节</w:t>
      </w:r>
      <w:r>
        <w:rPr>
          <w:rFonts w:hint="eastAsia" w:ascii="宋体" w:hAnsi="宋体" w:eastAsia="宋体" w:cs="Arial"/>
          <w:color w:val="000000"/>
          <w:kern w:val="0"/>
          <w:szCs w:val="21"/>
        </w:rPr>
        <w:t xml:space="preserve"> 区域经济差异与协调</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1、</w:t>
      </w:r>
      <w:r>
        <w:rPr>
          <w:rFonts w:hint="eastAsia" w:ascii="宋体" w:hAnsi="宋体" w:eastAsia="宋体" w:cs="Arial"/>
          <w:color w:val="000000"/>
          <w:kern w:val="0"/>
          <w:szCs w:val="21"/>
        </w:rPr>
        <w:t xml:space="preserve">区域经济差异概述 </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2、区域经济差异的可控性分析</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3、区域经济协调发展</w:t>
      </w:r>
    </w:p>
    <w:p>
      <w:pPr>
        <w:adjustRightInd w:val="0"/>
        <w:snapToGrid w:val="0"/>
        <w:ind w:firstLine="420" w:firstLineChars="200"/>
        <w:rPr>
          <w:rFonts w:ascii="Times New Roman" w:hAnsi="Times New Roman" w:eastAsia="宋体" w:cs="Times New Roman"/>
          <w:b/>
          <w:bCs/>
          <w:szCs w:val="24"/>
        </w:rPr>
      </w:pPr>
      <w:r>
        <w:rPr>
          <w:rFonts w:hint="eastAsia" w:ascii="Times New Roman" w:hAnsi="Times New Roman" w:eastAsia="宋体" w:cs="Times New Roman"/>
          <w:b/>
          <w:bCs/>
          <w:szCs w:val="24"/>
        </w:rPr>
        <w:t>考核要求：</w:t>
      </w:r>
    </w:p>
    <w:p>
      <w:pPr>
        <w:widowControl/>
        <w:ind w:firstLine="420" w:firstLineChars="200"/>
        <w:rPr>
          <w:rFonts w:cs="Arial" w:asciiTheme="minorEastAsia" w:hAnsiTheme="minorEastAsia"/>
          <w:color w:val="000000"/>
          <w:kern w:val="0"/>
          <w:szCs w:val="21"/>
        </w:rPr>
      </w:pPr>
      <w:r>
        <w:rPr>
          <w:rFonts w:hint="eastAsia" w:cs="Arial" w:asciiTheme="minorEastAsia" w:hAnsiTheme="minorEastAsia"/>
          <w:color w:val="000000"/>
          <w:kern w:val="0"/>
          <w:szCs w:val="21"/>
        </w:rPr>
        <w:t>1、了解协调好各区域的经济发展对实现国家经济的整体发展的作用。</w:t>
      </w:r>
    </w:p>
    <w:p>
      <w:pPr>
        <w:widowControl/>
        <w:ind w:firstLine="420" w:firstLineChars="200"/>
        <w:rPr>
          <w:rFonts w:cs="Arial" w:asciiTheme="minorEastAsia" w:hAnsiTheme="minorEastAsia"/>
          <w:color w:val="000000"/>
          <w:kern w:val="0"/>
          <w:szCs w:val="21"/>
        </w:rPr>
      </w:pPr>
      <w:r>
        <w:rPr>
          <w:rFonts w:hint="eastAsia" w:cs="Arial" w:asciiTheme="minorEastAsia" w:hAnsiTheme="minorEastAsia"/>
          <w:color w:val="000000"/>
          <w:kern w:val="0"/>
          <w:szCs w:val="21"/>
        </w:rPr>
        <w:t>2、掌握区域间经济发展关系方面形成的理论观点及区际经济联系相关理论。</w:t>
      </w:r>
    </w:p>
    <w:p>
      <w:pPr>
        <w:widowControl/>
        <w:ind w:firstLine="420" w:firstLineChars="200"/>
        <w:rPr>
          <w:rFonts w:ascii="Arial" w:hAnsi="Arial" w:eastAsia="宋体" w:cs="Arial"/>
          <w:color w:val="000000"/>
          <w:kern w:val="0"/>
          <w:szCs w:val="21"/>
        </w:rPr>
      </w:pPr>
      <w:r>
        <w:rPr>
          <w:rFonts w:hint="eastAsia" w:cs="Arial" w:asciiTheme="minorEastAsia" w:hAnsiTheme="minorEastAsia"/>
          <w:color w:val="000000"/>
          <w:kern w:val="0"/>
          <w:szCs w:val="21"/>
        </w:rPr>
        <w:t>3、理</w:t>
      </w:r>
      <w:r>
        <w:rPr>
          <w:rFonts w:hint="eastAsia" w:ascii="Arial" w:hAnsi="Arial" w:eastAsia="宋体" w:cs="Arial"/>
          <w:color w:val="000000"/>
          <w:kern w:val="0"/>
          <w:szCs w:val="21"/>
        </w:rPr>
        <w:t>解区域经济发展中要寻求解决区域经济差异问题，以促进区域经济协调发展。</w:t>
      </w:r>
    </w:p>
    <w:p>
      <w:pPr>
        <w:widowControl/>
        <w:ind w:firstLine="420" w:firstLineChars="200"/>
        <w:rPr>
          <w:rFonts w:ascii="Arial" w:hAnsi="Arial" w:eastAsia="宋体" w:cs="Arial"/>
          <w:color w:val="000000"/>
          <w:kern w:val="0"/>
          <w:szCs w:val="21"/>
        </w:rPr>
      </w:pPr>
    </w:p>
    <w:p>
      <w:pPr>
        <w:widowControl/>
        <w:ind w:firstLine="480" w:firstLineChars="200"/>
        <w:jc w:val="center"/>
        <w:rPr>
          <w:rFonts w:ascii="宋体" w:hAnsi="宋体" w:eastAsia="宋体" w:cs="Times New Roman"/>
          <w:b/>
          <w:sz w:val="24"/>
          <w:szCs w:val="24"/>
        </w:rPr>
      </w:pPr>
      <w:r>
        <w:rPr>
          <w:rFonts w:ascii="宋体" w:hAnsi="宋体" w:eastAsia="宋体" w:cs="Times New Roman"/>
          <w:b/>
          <w:sz w:val="24"/>
          <w:szCs w:val="24"/>
        </w:rPr>
        <w:t>第</w:t>
      </w:r>
      <w:r>
        <w:rPr>
          <w:rFonts w:hint="eastAsia" w:ascii="宋体" w:hAnsi="宋体" w:eastAsia="宋体" w:cs="Times New Roman"/>
          <w:b/>
          <w:sz w:val="24"/>
          <w:szCs w:val="24"/>
        </w:rPr>
        <w:t>十</w:t>
      </w:r>
      <w:r>
        <w:rPr>
          <w:rFonts w:ascii="宋体" w:hAnsi="宋体" w:eastAsia="宋体" w:cs="Times New Roman"/>
          <w:b/>
          <w:sz w:val="24"/>
          <w:szCs w:val="24"/>
        </w:rPr>
        <w:t>章</w:t>
      </w:r>
      <w:r>
        <w:rPr>
          <w:rFonts w:hint="eastAsia" w:ascii="宋体" w:hAnsi="宋体" w:eastAsia="宋体" w:cs="Times New Roman"/>
          <w:b/>
          <w:sz w:val="24"/>
          <w:szCs w:val="24"/>
        </w:rPr>
        <w:t xml:space="preserve"> 经济活动全球化发展过程及其区域影响</w:t>
      </w:r>
    </w:p>
    <w:p>
      <w:pPr>
        <w:widowControl/>
        <w:ind w:firstLine="420" w:firstLineChars="200"/>
        <w:rPr>
          <w:rFonts w:ascii="Times New Roman" w:hAnsi="Times New Roman" w:eastAsia="宋体" w:cs="Times New Roman"/>
          <w:b/>
          <w:bCs/>
          <w:szCs w:val="24"/>
        </w:rPr>
      </w:pPr>
      <w:r>
        <w:rPr>
          <w:rFonts w:hint="eastAsia" w:ascii="Times New Roman" w:hAnsi="Times New Roman" w:eastAsia="宋体" w:cs="Times New Roman"/>
          <w:b/>
          <w:bCs/>
          <w:szCs w:val="24"/>
        </w:rPr>
        <w:t>教学要点：</w:t>
      </w:r>
    </w:p>
    <w:p>
      <w:pPr>
        <w:widowControl/>
        <w:ind w:firstLine="420" w:firstLineChars="200"/>
        <w:rPr>
          <w:rFonts w:cs="Arial" w:asciiTheme="minorEastAsia" w:hAnsiTheme="minorEastAsia"/>
          <w:color w:val="000000"/>
          <w:kern w:val="0"/>
          <w:szCs w:val="21"/>
        </w:rPr>
      </w:pPr>
      <w:r>
        <w:rPr>
          <w:rFonts w:hint="eastAsia" w:cs="Arial" w:asciiTheme="minorEastAsia" w:hAnsiTheme="minorEastAsia"/>
          <w:color w:val="000000"/>
          <w:kern w:val="0"/>
          <w:szCs w:val="21"/>
        </w:rPr>
        <w:t>1、经济全球化与世界经济一体化既有区别又有联系。</w:t>
      </w:r>
    </w:p>
    <w:p>
      <w:pPr>
        <w:widowControl/>
        <w:ind w:firstLine="420" w:firstLineChars="200"/>
        <w:rPr>
          <w:rFonts w:cs="Arial" w:asciiTheme="minorEastAsia" w:hAnsiTheme="minorEastAsia"/>
          <w:color w:val="000000"/>
          <w:kern w:val="0"/>
          <w:szCs w:val="21"/>
        </w:rPr>
      </w:pPr>
      <w:r>
        <w:rPr>
          <w:rFonts w:hint="eastAsia" w:cs="Arial" w:asciiTheme="minorEastAsia" w:hAnsiTheme="minorEastAsia"/>
          <w:color w:val="000000"/>
          <w:kern w:val="0"/>
          <w:szCs w:val="21"/>
        </w:rPr>
        <w:t>2、影响世界经济一体化发展的矛盾实质是生产力与生产关系之间的矛盾。</w:t>
      </w:r>
    </w:p>
    <w:p>
      <w:pPr>
        <w:widowControl/>
        <w:ind w:firstLine="420" w:firstLineChars="200"/>
        <w:rPr>
          <w:rFonts w:cs="Arial" w:asciiTheme="minorEastAsia" w:hAnsiTheme="minorEastAsia"/>
          <w:color w:val="000000"/>
          <w:kern w:val="0"/>
          <w:szCs w:val="21"/>
        </w:rPr>
      </w:pPr>
      <w:r>
        <w:rPr>
          <w:rFonts w:hint="eastAsia" w:cs="Arial" w:asciiTheme="minorEastAsia" w:hAnsiTheme="minorEastAsia"/>
          <w:color w:val="000000"/>
          <w:kern w:val="0"/>
          <w:szCs w:val="21"/>
        </w:rPr>
        <w:t>3、影响经济全球化的因素包括科学技术、跨国公司、国家政策和金融市场等方面。</w:t>
      </w:r>
    </w:p>
    <w:p>
      <w:pPr>
        <w:widowControl/>
        <w:ind w:firstLine="420" w:firstLineChars="200"/>
        <w:rPr>
          <w:rFonts w:cs="Arial" w:asciiTheme="minorEastAsia" w:hAnsiTheme="minorEastAsia"/>
          <w:color w:val="000000"/>
          <w:kern w:val="0"/>
          <w:szCs w:val="21"/>
        </w:rPr>
      </w:pPr>
      <w:r>
        <w:rPr>
          <w:rFonts w:hint="eastAsia" w:cs="Arial" w:asciiTheme="minorEastAsia" w:hAnsiTheme="minorEastAsia"/>
          <w:color w:val="000000"/>
          <w:kern w:val="0"/>
          <w:szCs w:val="21"/>
        </w:rPr>
        <w:t>4、经济全球化过程中，产生全球化与当地化的矛盾。</w:t>
      </w:r>
    </w:p>
    <w:p>
      <w:pPr>
        <w:widowControl/>
        <w:ind w:firstLine="420" w:firstLineChars="200"/>
        <w:rPr>
          <w:rFonts w:ascii="Arial" w:hAnsi="Arial" w:eastAsia="宋体" w:cs="Arial"/>
          <w:color w:val="000000"/>
          <w:kern w:val="0"/>
          <w:szCs w:val="21"/>
        </w:rPr>
      </w:pPr>
      <w:r>
        <w:rPr>
          <w:rFonts w:hint="eastAsia" w:cs="Arial" w:asciiTheme="minorEastAsia" w:hAnsiTheme="minorEastAsia"/>
          <w:color w:val="000000"/>
          <w:kern w:val="0"/>
          <w:szCs w:val="21"/>
        </w:rPr>
        <w:t>5、全</w:t>
      </w:r>
      <w:r>
        <w:rPr>
          <w:rFonts w:hint="eastAsia" w:ascii="Arial" w:hAnsi="Arial" w:eastAsia="宋体" w:cs="Arial"/>
          <w:color w:val="000000"/>
          <w:kern w:val="0"/>
          <w:szCs w:val="21"/>
        </w:rPr>
        <w:t>球化对不同发展水平的国家和地区发展的影响不同。</w:t>
      </w:r>
    </w:p>
    <w:p>
      <w:pPr>
        <w:widowControl/>
        <w:ind w:firstLine="420" w:firstLineChars="200"/>
        <w:rPr>
          <w:rFonts w:ascii="Times New Roman" w:hAnsi="Times New Roman" w:eastAsia="宋体" w:cs="Times New Roman"/>
          <w:b/>
          <w:bCs/>
          <w:szCs w:val="24"/>
        </w:rPr>
      </w:pPr>
      <w:r>
        <w:rPr>
          <w:rFonts w:hint="eastAsia" w:ascii="Times New Roman" w:hAnsi="Times New Roman" w:eastAsia="宋体" w:cs="Times New Roman"/>
          <w:b/>
          <w:bCs/>
          <w:szCs w:val="24"/>
        </w:rPr>
        <w:t>教学时数：</w:t>
      </w:r>
    </w:p>
    <w:p>
      <w:pPr>
        <w:widowControl/>
        <w:ind w:firstLine="420" w:firstLineChars="200"/>
        <w:rPr>
          <w:rFonts w:ascii="Arial" w:hAnsi="Arial" w:eastAsia="宋体" w:cs="Arial"/>
          <w:color w:val="000000"/>
          <w:kern w:val="0"/>
          <w:szCs w:val="21"/>
        </w:rPr>
      </w:pPr>
      <w:r>
        <w:rPr>
          <w:rFonts w:hint="eastAsia" w:cs="Arial" w:asciiTheme="minorEastAsia" w:hAnsiTheme="minorEastAsia"/>
          <w:color w:val="000000"/>
          <w:kern w:val="0"/>
          <w:szCs w:val="21"/>
        </w:rPr>
        <w:t>2学</w:t>
      </w:r>
      <w:r>
        <w:rPr>
          <w:rFonts w:hint="eastAsia" w:ascii="Arial" w:hAnsi="Arial" w:eastAsia="宋体" w:cs="Arial"/>
          <w:color w:val="000000"/>
          <w:kern w:val="0"/>
          <w:szCs w:val="21"/>
        </w:rPr>
        <w:t>时</w:t>
      </w:r>
    </w:p>
    <w:p>
      <w:pPr>
        <w:widowControl/>
        <w:ind w:firstLine="420" w:firstLineChars="200"/>
        <w:rPr>
          <w:rFonts w:ascii="Arial" w:hAnsi="Arial" w:eastAsia="宋体" w:cs="Arial"/>
          <w:color w:val="000000"/>
          <w:kern w:val="0"/>
          <w:szCs w:val="21"/>
        </w:rPr>
      </w:pPr>
      <w:r>
        <w:rPr>
          <w:rFonts w:hint="eastAsia" w:ascii="Times New Roman" w:hAnsi="Times New Roman" w:eastAsia="宋体" w:cs="Times New Roman"/>
          <w:b/>
          <w:bCs/>
          <w:szCs w:val="24"/>
        </w:rPr>
        <w:t>教学内容:</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第一节</w:t>
      </w:r>
      <w:r>
        <w:rPr>
          <w:rFonts w:hint="eastAsia" w:ascii="宋体" w:hAnsi="宋体" w:eastAsia="宋体" w:cs="Arial"/>
          <w:color w:val="000000"/>
          <w:kern w:val="0"/>
          <w:szCs w:val="21"/>
        </w:rPr>
        <w:t xml:space="preserve"> 发展历史</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1、</w:t>
      </w:r>
      <w:r>
        <w:rPr>
          <w:rFonts w:hint="eastAsia" w:ascii="宋体" w:hAnsi="宋体" w:eastAsia="宋体" w:cs="Arial"/>
          <w:color w:val="000000"/>
          <w:kern w:val="0"/>
          <w:szCs w:val="21"/>
        </w:rPr>
        <w:t xml:space="preserve">经济全球化形成 </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2、经济全球化与世界经济一体化的关系</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第二节</w:t>
      </w:r>
      <w:r>
        <w:rPr>
          <w:rFonts w:hint="eastAsia" w:ascii="宋体" w:hAnsi="宋体" w:eastAsia="宋体" w:cs="Arial"/>
          <w:color w:val="000000"/>
          <w:kern w:val="0"/>
          <w:szCs w:val="21"/>
        </w:rPr>
        <w:t xml:space="preserve"> 经济全球化的影响因素</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1、</w:t>
      </w:r>
      <w:r>
        <w:rPr>
          <w:rFonts w:hint="eastAsia" w:ascii="宋体" w:hAnsi="宋体" w:eastAsia="宋体" w:cs="Arial"/>
          <w:color w:val="000000"/>
          <w:kern w:val="0"/>
          <w:szCs w:val="21"/>
        </w:rPr>
        <w:t xml:space="preserve">技术进步 </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 xml:space="preserve">2、跨国公司的兴起与发展 </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 xml:space="preserve">3、国家的经济调节与干预 </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4、国际经济协调</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第三节</w:t>
      </w:r>
      <w:r>
        <w:rPr>
          <w:rFonts w:hint="eastAsia" w:ascii="宋体" w:hAnsi="宋体" w:eastAsia="宋体" w:cs="Arial"/>
          <w:color w:val="000000"/>
          <w:kern w:val="0"/>
          <w:szCs w:val="21"/>
        </w:rPr>
        <w:t xml:space="preserve"> 全球化与当地化</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1、</w:t>
      </w:r>
      <w:r>
        <w:rPr>
          <w:rFonts w:hint="eastAsia" w:ascii="宋体" w:hAnsi="宋体" w:eastAsia="宋体" w:cs="Arial"/>
          <w:color w:val="000000"/>
          <w:kern w:val="0"/>
          <w:szCs w:val="21"/>
        </w:rPr>
        <w:t xml:space="preserve">新的国际分工格局 </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2、全球化与当地化的关系</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第四节 发展中国家的机遇与挑战</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 xml:space="preserve">1、全球化带给发展中国家工业化的机遇与挑战 </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 xml:space="preserve">2、不同地区全球化效益的差异 </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 xml:space="preserve">3、经济全球化与民族国家经济主权独立的关系 </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4、发展中国家全球化对策</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5、东南亚金融危机及其启示</w:t>
      </w:r>
    </w:p>
    <w:p>
      <w:pPr>
        <w:adjustRightInd w:val="0"/>
        <w:snapToGrid w:val="0"/>
        <w:ind w:firstLine="420" w:firstLineChars="200"/>
        <w:rPr>
          <w:rFonts w:ascii="Times New Roman" w:hAnsi="Times New Roman" w:eastAsia="宋体" w:cs="Times New Roman"/>
          <w:b/>
          <w:bCs/>
          <w:szCs w:val="24"/>
        </w:rPr>
      </w:pPr>
      <w:r>
        <w:rPr>
          <w:rFonts w:hint="eastAsia" w:ascii="Times New Roman" w:hAnsi="Times New Roman" w:eastAsia="宋体" w:cs="Times New Roman"/>
          <w:b/>
          <w:bCs/>
          <w:szCs w:val="24"/>
        </w:rPr>
        <w:t>考核要求：</w:t>
      </w:r>
    </w:p>
    <w:p>
      <w:pPr>
        <w:widowControl/>
        <w:ind w:firstLine="420" w:firstLineChars="200"/>
        <w:rPr>
          <w:rFonts w:ascii="Arial" w:hAnsi="Arial" w:eastAsia="宋体" w:cs="Arial"/>
          <w:color w:val="000000"/>
          <w:kern w:val="0"/>
          <w:szCs w:val="21"/>
        </w:rPr>
      </w:pPr>
      <w:r>
        <w:rPr>
          <w:rFonts w:hint="eastAsia" w:cs="Arial" w:asciiTheme="minorEastAsia" w:hAnsiTheme="minorEastAsia"/>
          <w:color w:val="000000"/>
          <w:kern w:val="0"/>
          <w:szCs w:val="21"/>
        </w:rPr>
        <w:t>1、</w:t>
      </w:r>
      <w:r>
        <w:rPr>
          <w:rFonts w:hint="eastAsia" w:ascii="Arial" w:hAnsi="Arial" w:eastAsia="宋体" w:cs="Arial"/>
          <w:color w:val="000000"/>
          <w:kern w:val="0"/>
          <w:szCs w:val="21"/>
        </w:rPr>
        <w:t>了解经济全球化与世界经济一体化的区别和联系。</w:t>
      </w:r>
    </w:p>
    <w:p>
      <w:pPr>
        <w:widowControl/>
        <w:ind w:firstLine="420" w:firstLineChars="200"/>
        <w:rPr>
          <w:rFonts w:ascii="Arial" w:hAnsi="Arial" w:eastAsia="宋体" w:cs="Arial"/>
          <w:color w:val="000000"/>
          <w:kern w:val="0"/>
          <w:szCs w:val="21"/>
        </w:rPr>
      </w:pPr>
      <w:r>
        <w:rPr>
          <w:rFonts w:hint="eastAsia" w:cs="Arial" w:asciiTheme="minorEastAsia" w:hAnsiTheme="minorEastAsia"/>
          <w:color w:val="000000"/>
          <w:kern w:val="0"/>
          <w:szCs w:val="21"/>
        </w:rPr>
        <w:t>2、</w:t>
      </w:r>
      <w:r>
        <w:rPr>
          <w:rFonts w:hint="eastAsia" w:ascii="Arial" w:hAnsi="Arial" w:eastAsia="宋体" w:cs="Arial"/>
          <w:color w:val="000000"/>
          <w:kern w:val="0"/>
          <w:szCs w:val="21"/>
        </w:rPr>
        <w:t>掌握影响世界经济一体化发展的矛盾实质，影响经济全球化的因素。</w:t>
      </w:r>
    </w:p>
    <w:p>
      <w:pPr>
        <w:widowControl/>
        <w:ind w:firstLine="420" w:firstLineChars="200"/>
        <w:rPr>
          <w:rFonts w:ascii="Arial" w:hAnsi="Arial" w:eastAsia="宋体" w:cs="Arial"/>
          <w:color w:val="000000"/>
          <w:kern w:val="0"/>
          <w:szCs w:val="21"/>
        </w:rPr>
      </w:pPr>
      <w:r>
        <w:rPr>
          <w:rFonts w:hint="eastAsia" w:ascii="Arial" w:hAnsi="Arial" w:eastAsia="宋体" w:cs="Arial"/>
          <w:color w:val="000000"/>
          <w:kern w:val="0"/>
          <w:szCs w:val="21"/>
        </w:rPr>
        <w:t>3、理解经济全球化过程中，产生全球化与当地化的矛盾，全球化对不同发展水平的国家和地区发展的影响不同。</w:t>
      </w:r>
    </w:p>
    <w:p>
      <w:pPr>
        <w:widowControl/>
        <w:ind w:firstLine="420" w:firstLineChars="200"/>
        <w:rPr>
          <w:rFonts w:ascii="Arial" w:hAnsi="Arial" w:eastAsia="宋体" w:cs="Arial"/>
          <w:color w:val="000000"/>
          <w:kern w:val="0"/>
          <w:szCs w:val="21"/>
        </w:rPr>
      </w:pPr>
    </w:p>
    <w:p>
      <w:pPr>
        <w:widowControl/>
        <w:ind w:firstLine="480" w:firstLineChars="200"/>
        <w:jc w:val="center"/>
        <w:rPr>
          <w:rFonts w:ascii="宋体" w:hAnsi="宋体" w:eastAsia="宋体" w:cs="Times New Roman"/>
          <w:b/>
          <w:sz w:val="24"/>
          <w:szCs w:val="24"/>
        </w:rPr>
      </w:pPr>
      <w:r>
        <w:rPr>
          <w:rFonts w:ascii="宋体" w:hAnsi="宋体" w:eastAsia="宋体" w:cs="Times New Roman"/>
          <w:b/>
          <w:sz w:val="24"/>
          <w:szCs w:val="24"/>
        </w:rPr>
        <w:t>第</w:t>
      </w:r>
      <w:r>
        <w:rPr>
          <w:rFonts w:hint="eastAsia" w:ascii="宋体" w:hAnsi="宋体" w:eastAsia="宋体" w:cs="Times New Roman"/>
          <w:b/>
          <w:sz w:val="24"/>
          <w:szCs w:val="24"/>
        </w:rPr>
        <w:t>十一</w:t>
      </w:r>
      <w:r>
        <w:rPr>
          <w:rFonts w:ascii="宋体" w:hAnsi="宋体" w:eastAsia="宋体" w:cs="Times New Roman"/>
          <w:b/>
          <w:sz w:val="24"/>
          <w:szCs w:val="24"/>
        </w:rPr>
        <w:t>章</w:t>
      </w:r>
      <w:r>
        <w:rPr>
          <w:rFonts w:hint="eastAsia" w:ascii="宋体" w:hAnsi="宋体" w:eastAsia="宋体" w:cs="Times New Roman"/>
          <w:b/>
          <w:sz w:val="24"/>
          <w:szCs w:val="24"/>
        </w:rPr>
        <w:t xml:space="preserve"> 经济活动全球化的产业分析</w:t>
      </w:r>
    </w:p>
    <w:p>
      <w:pPr>
        <w:widowControl/>
        <w:ind w:firstLine="420" w:firstLineChars="200"/>
        <w:rPr>
          <w:rFonts w:ascii="Times New Roman" w:hAnsi="Times New Roman" w:eastAsia="宋体" w:cs="Times New Roman"/>
          <w:b/>
          <w:bCs/>
          <w:szCs w:val="24"/>
        </w:rPr>
      </w:pPr>
      <w:r>
        <w:rPr>
          <w:rFonts w:hint="eastAsia" w:ascii="Times New Roman" w:hAnsi="Times New Roman" w:eastAsia="宋体" w:cs="Times New Roman"/>
          <w:b/>
          <w:bCs/>
          <w:szCs w:val="24"/>
        </w:rPr>
        <w:t>教学要点：</w:t>
      </w:r>
    </w:p>
    <w:p>
      <w:pPr>
        <w:widowControl/>
        <w:ind w:firstLine="420" w:firstLineChars="200"/>
        <w:rPr>
          <w:rFonts w:ascii="Arial" w:hAnsi="Arial" w:eastAsia="宋体" w:cs="Arial"/>
          <w:color w:val="000000"/>
          <w:kern w:val="0"/>
          <w:szCs w:val="21"/>
        </w:rPr>
      </w:pPr>
      <w:r>
        <w:rPr>
          <w:rFonts w:hint="eastAsia" w:cs="Arial" w:asciiTheme="minorEastAsia" w:hAnsiTheme="minorEastAsia"/>
          <w:color w:val="000000"/>
          <w:kern w:val="0"/>
          <w:szCs w:val="21"/>
        </w:rPr>
        <w:t>1、</w:t>
      </w:r>
      <w:r>
        <w:rPr>
          <w:rFonts w:hint="eastAsia" w:ascii="Arial" w:hAnsi="Arial" w:eastAsia="宋体" w:cs="Arial"/>
          <w:color w:val="000000"/>
          <w:kern w:val="0"/>
          <w:szCs w:val="21"/>
        </w:rPr>
        <w:t>影响汽车工业的因素很多：经济发展水平、综合工业水平、区域科技发展水平关税等国家政策、经济全球化等。</w:t>
      </w:r>
    </w:p>
    <w:p>
      <w:pPr>
        <w:widowControl/>
        <w:ind w:firstLine="420" w:firstLineChars="200"/>
        <w:rPr>
          <w:rFonts w:ascii="Arial" w:hAnsi="Arial" w:eastAsia="宋体" w:cs="Arial"/>
          <w:color w:val="000000"/>
          <w:kern w:val="0"/>
          <w:szCs w:val="21"/>
        </w:rPr>
      </w:pPr>
      <w:r>
        <w:rPr>
          <w:rFonts w:hint="eastAsia" w:cs="Arial" w:asciiTheme="minorEastAsia" w:hAnsiTheme="minorEastAsia"/>
          <w:color w:val="000000"/>
          <w:kern w:val="0"/>
          <w:szCs w:val="21"/>
        </w:rPr>
        <w:t>2、</w:t>
      </w:r>
      <w:r>
        <w:rPr>
          <w:rFonts w:hint="eastAsia" w:ascii="Arial" w:hAnsi="Arial" w:eastAsia="宋体" w:cs="Arial"/>
          <w:color w:val="000000"/>
          <w:kern w:val="0"/>
          <w:szCs w:val="21"/>
        </w:rPr>
        <w:t>电子工业生产格局全球化，技术、资本、劳动力、交通是其重要的区位因子。 3、国际服务贸易有以下特点：非实物性、不可存储性、生产、交换与消费的同时性、服务生产的公共性。经济水平、技术进步、区域集团化是影响国际服务贸易布局的主要因素。</w:t>
      </w:r>
    </w:p>
    <w:p>
      <w:pPr>
        <w:widowControl/>
        <w:ind w:firstLine="420" w:firstLineChars="200"/>
        <w:rPr>
          <w:rFonts w:ascii="Times New Roman" w:hAnsi="Times New Roman" w:eastAsia="宋体" w:cs="Times New Roman"/>
          <w:b/>
          <w:bCs/>
          <w:szCs w:val="24"/>
        </w:rPr>
      </w:pPr>
      <w:r>
        <w:rPr>
          <w:rFonts w:hint="eastAsia" w:ascii="Times New Roman" w:hAnsi="Times New Roman" w:eastAsia="宋体" w:cs="Times New Roman"/>
          <w:b/>
          <w:bCs/>
          <w:szCs w:val="24"/>
        </w:rPr>
        <w:t>教学时数：</w:t>
      </w:r>
    </w:p>
    <w:p>
      <w:pPr>
        <w:widowControl/>
        <w:ind w:firstLine="420" w:firstLineChars="200"/>
        <w:rPr>
          <w:rFonts w:ascii="Arial" w:hAnsi="Arial" w:eastAsia="宋体" w:cs="Arial"/>
          <w:color w:val="000000"/>
          <w:kern w:val="0"/>
          <w:szCs w:val="21"/>
        </w:rPr>
      </w:pPr>
      <w:r>
        <w:rPr>
          <w:rFonts w:hint="eastAsia" w:cs="Arial" w:asciiTheme="minorEastAsia" w:hAnsiTheme="minorEastAsia"/>
          <w:color w:val="000000"/>
          <w:kern w:val="0"/>
          <w:szCs w:val="21"/>
        </w:rPr>
        <w:t>1</w:t>
      </w:r>
      <w:r>
        <w:rPr>
          <w:rFonts w:hint="eastAsia" w:ascii="Arial" w:hAnsi="Arial" w:eastAsia="宋体" w:cs="Arial"/>
          <w:color w:val="000000"/>
          <w:kern w:val="0"/>
          <w:szCs w:val="21"/>
        </w:rPr>
        <w:t>学时</w:t>
      </w:r>
    </w:p>
    <w:p>
      <w:pPr>
        <w:widowControl/>
        <w:ind w:firstLine="420" w:firstLineChars="200"/>
        <w:rPr>
          <w:rFonts w:ascii="Arial" w:hAnsi="Arial" w:eastAsia="宋体" w:cs="Arial"/>
          <w:color w:val="000000"/>
          <w:kern w:val="0"/>
          <w:szCs w:val="21"/>
        </w:rPr>
      </w:pPr>
      <w:r>
        <w:rPr>
          <w:rFonts w:hint="eastAsia" w:ascii="Times New Roman" w:hAnsi="Times New Roman" w:eastAsia="宋体" w:cs="Times New Roman"/>
          <w:b/>
          <w:bCs/>
          <w:szCs w:val="24"/>
        </w:rPr>
        <w:t>教学内容:</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第一节</w:t>
      </w:r>
      <w:r>
        <w:rPr>
          <w:rFonts w:hint="eastAsia" w:ascii="宋体" w:hAnsi="宋体" w:eastAsia="宋体" w:cs="Arial"/>
          <w:color w:val="000000"/>
          <w:kern w:val="0"/>
          <w:szCs w:val="21"/>
        </w:rPr>
        <w:t xml:space="preserve"> 汽车工业</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1、</w:t>
      </w:r>
      <w:r>
        <w:rPr>
          <w:rFonts w:hint="eastAsia" w:ascii="宋体" w:hAnsi="宋体" w:eastAsia="宋体" w:cs="Arial"/>
          <w:color w:val="000000"/>
          <w:kern w:val="0"/>
          <w:szCs w:val="21"/>
        </w:rPr>
        <w:t>汽车工业的影响因素</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2、</w:t>
      </w:r>
      <w:r>
        <w:rPr>
          <w:rFonts w:hint="eastAsia" w:ascii="宋体" w:hAnsi="宋体" w:eastAsia="宋体" w:cs="Arial"/>
          <w:color w:val="000000"/>
          <w:kern w:val="0"/>
          <w:szCs w:val="21"/>
        </w:rPr>
        <w:t>汽车工业的布局变化</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第二节</w:t>
      </w:r>
      <w:r>
        <w:rPr>
          <w:rFonts w:hint="eastAsia" w:ascii="宋体" w:hAnsi="宋体" w:eastAsia="宋体" w:cs="Arial"/>
          <w:color w:val="000000"/>
          <w:kern w:val="0"/>
          <w:szCs w:val="21"/>
        </w:rPr>
        <w:t xml:space="preserve"> 电子工业</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1、生产格局的全球化</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 xml:space="preserve">2、消费市场的全球化 </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3、电子工业的重要区位因子</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第三节</w:t>
      </w:r>
      <w:r>
        <w:rPr>
          <w:rFonts w:hint="eastAsia" w:ascii="宋体" w:hAnsi="宋体" w:eastAsia="宋体" w:cs="Arial"/>
          <w:color w:val="000000"/>
          <w:kern w:val="0"/>
          <w:szCs w:val="21"/>
        </w:rPr>
        <w:t xml:space="preserve"> 服务业</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 xml:space="preserve">1、现代服务业的发展条件 </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 xml:space="preserve">2、现代服务业特征 </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3、邮电通讯业及其布局</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4、国际服务贸易及其布局</w:t>
      </w:r>
    </w:p>
    <w:p>
      <w:pPr>
        <w:adjustRightInd w:val="0"/>
        <w:snapToGrid w:val="0"/>
        <w:ind w:firstLine="420" w:firstLineChars="200"/>
        <w:rPr>
          <w:rFonts w:ascii="Times New Roman" w:hAnsi="Times New Roman" w:eastAsia="宋体" w:cs="Times New Roman"/>
          <w:b/>
          <w:bCs/>
          <w:szCs w:val="24"/>
        </w:rPr>
      </w:pPr>
      <w:r>
        <w:rPr>
          <w:rFonts w:hint="eastAsia" w:ascii="Times New Roman" w:hAnsi="Times New Roman" w:eastAsia="宋体" w:cs="Times New Roman"/>
          <w:b/>
          <w:bCs/>
          <w:szCs w:val="24"/>
        </w:rPr>
        <w:t>考核要求：</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1、了解汽车工业、电子工业这两个产业的全球化分析。</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2、掌握现代服务业的特征。</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3、理解服务业发展的条件以及个别现代服务业的简单分析。</w:t>
      </w:r>
    </w:p>
    <w:p>
      <w:pPr>
        <w:widowControl/>
        <w:ind w:firstLine="420" w:firstLineChars="200"/>
        <w:rPr>
          <w:rFonts w:ascii="宋体" w:hAnsi="宋体" w:eastAsia="宋体" w:cs="Arial"/>
          <w:color w:val="000000"/>
          <w:kern w:val="0"/>
          <w:szCs w:val="21"/>
        </w:rPr>
      </w:pPr>
    </w:p>
    <w:p>
      <w:pPr>
        <w:widowControl/>
        <w:ind w:firstLine="480" w:firstLineChars="200"/>
        <w:jc w:val="center"/>
        <w:rPr>
          <w:rFonts w:ascii="宋体" w:hAnsi="宋体" w:eastAsia="宋体" w:cs="Times New Roman"/>
          <w:b/>
          <w:sz w:val="24"/>
          <w:szCs w:val="24"/>
        </w:rPr>
      </w:pPr>
      <w:r>
        <w:rPr>
          <w:rFonts w:ascii="宋体" w:hAnsi="宋体" w:eastAsia="宋体" w:cs="Times New Roman"/>
          <w:b/>
          <w:sz w:val="24"/>
          <w:szCs w:val="24"/>
        </w:rPr>
        <w:t>第</w:t>
      </w:r>
      <w:r>
        <w:rPr>
          <w:rFonts w:hint="eastAsia" w:ascii="宋体" w:hAnsi="宋体" w:eastAsia="宋体" w:cs="Times New Roman"/>
          <w:b/>
          <w:sz w:val="24"/>
          <w:szCs w:val="24"/>
        </w:rPr>
        <w:t>十二</w:t>
      </w:r>
      <w:r>
        <w:rPr>
          <w:rFonts w:ascii="宋体" w:hAnsi="宋体" w:eastAsia="宋体" w:cs="Times New Roman"/>
          <w:b/>
          <w:sz w:val="24"/>
          <w:szCs w:val="24"/>
        </w:rPr>
        <w:t>章</w:t>
      </w:r>
      <w:r>
        <w:rPr>
          <w:rFonts w:hint="eastAsia" w:ascii="宋体" w:hAnsi="宋体" w:eastAsia="宋体" w:cs="Times New Roman"/>
          <w:b/>
          <w:sz w:val="24"/>
          <w:szCs w:val="24"/>
        </w:rPr>
        <w:t xml:space="preserve"> 经济活动全球化的区域影响</w:t>
      </w:r>
    </w:p>
    <w:p>
      <w:pPr>
        <w:widowControl/>
        <w:ind w:firstLine="420" w:firstLineChars="200"/>
        <w:rPr>
          <w:rFonts w:ascii="Times New Roman" w:hAnsi="Times New Roman" w:eastAsia="宋体" w:cs="Times New Roman"/>
          <w:b/>
          <w:bCs/>
          <w:szCs w:val="24"/>
        </w:rPr>
      </w:pPr>
      <w:r>
        <w:rPr>
          <w:rFonts w:hint="eastAsia" w:ascii="Times New Roman" w:hAnsi="Times New Roman" w:eastAsia="宋体" w:cs="Times New Roman"/>
          <w:b/>
          <w:bCs/>
          <w:szCs w:val="24"/>
        </w:rPr>
        <w:t>教学要点：</w:t>
      </w:r>
    </w:p>
    <w:p>
      <w:pPr>
        <w:widowControl/>
        <w:ind w:firstLine="420" w:firstLineChars="200"/>
        <w:rPr>
          <w:rFonts w:ascii="宋体" w:hAnsi="宋体" w:eastAsia="宋体" w:cs="Arial"/>
          <w:bCs/>
          <w:color w:val="000000"/>
          <w:kern w:val="0"/>
          <w:szCs w:val="21"/>
        </w:rPr>
      </w:pPr>
      <w:r>
        <w:rPr>
          <w:rFonts w:hint="eastAsia" w:ascii="宋体" w:hAnsi="宋体" w:eastAsia="宋体" w:cs="Arial"/>
          <w:color w:val="000000"/>
          <w:kern w:val="0"/>
          <w:szCs w:val="21"/>
        </w:rPr>
        <w:t>1、</w:t>
      </w:r>
      <w:r>
        <w:rPr>
          <w:rFonts w:hint="eastAsia" w:ascii="宋体" w:hAnsi="宋体" w:eastAsia="宋体" w:cs="Arial"/>
          <w:bCs/>
          <w:color w:val="000000"/>
          <w:kern w:val="0"/>
          <w:szCs w:val="21"/>
        </w:rPr>
        <w:t>经济全球化不同观点之争</w:t>
      </w:r>
    </w:p>
    <w:p>
      <w:pPr>
        <w:widowControl/>
        <w:ind w:firstLine="420" w:firstLineChars="200"/>
        <w:rPr>
          <w:rFonts w:ascii="宋体" w:hAnsi="宋体" w:eastAsia="宋体" w:cs="Arial"/>
          <w:bCs/>
          <w:color w:val="000000"/>
          <w:kern w:val="0"/>
          <w:szCs w:val="21"/>
        </w:rPr>
      </w:pPr>
      <w:r>
        <w:rPr>
          <w:rFonts w:hint="eastAsia" w:ascii="宋体" w:hAnsi="宋体" w:eastAsia="宋体" w:cs="Arial"/>
          <w:color w:val="000000"/>
          <w:kern w:val="0"/>
          <w:szCs w:val="21"/>
        </w:rPr>
        <w:t>2、</w:t>
      </w:r>
      <w:r>
        <w:rPr>
          <w:rFonts w:hint="eastAsia" w:ascii="宋体" w:hAnsi="宋体" w:eastAsia="宋体" w:cs="Arial"/>
          <w:bCs/>
          <w:color w:val="000000"/>
          <w:kern w:val="0"/>
          <w:szCs w:val="21"/>
        </w:rPr>
        <w:t>经济全球化与经济区域化</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3、</w:t>
      </w:r>
      <w:r>
        <w:rPr>
          <w:rFonts w:hint="eastAsia" w:ascii="宋体" w:hAnsi="宋体" w:eastAsia="宋体" w:cs="Arial"/>
          <w:bCs/>
          <w:color w:val="000000"/>
          <w:kern w:val="0"/>
          <w:szCs w:val="21"/>
        </w:rPr>
        <w:t>全球化与地方化</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4、</w:t>
      </w:r>
      <w:r>
        <w:rPr>
          <w:rFonts w:hint="eastAsia" w:ascii="宋体" w:hAnsi="宋体" w:eastAsia="宋体" w:cs="Arial"/>
          <w:bCs/>
          <w:color w:val="000000"/>
          <w:kern w:val="0"/>
          <w:szCs w:val="21"/>
        </w:rPr>
        <w:t>发展中国家的机遇与挑战</w:t>
      </w:r>
    </w:p>
    <w:p>
      <w:pPr>
        <w:widowControl/>
        <w:ind w:firstLine="420" w:firstLineChars="200"/>
        <w:rPr>
          <w:rFonts w:ascii="Times New Roman" w:hAnsi="Times New Roman" w:eastAsia="宋体" w:cs="Times New Roman"/>
          <w:b/>
          <w:bCs/>
          <w:szCs w:val="24"/>
        </w:rPr>
      </w:pPr>
      <w:r>
        <w:rPr>
          <w:rFonts w:hint="eastAsia" w:ascii="Times New Roman" w:hAnsi="Times New Roman" w:eastAsia="宋体" w:cs="Times New Roman"/>
          <w:b/>
          <w:bCs/>
          <w:szCs w:val="24"/>
        </w:rPr>
        <w:t>教学时数：</w:t>
      </w:r>
    </w:p>
    <w:p>
      <w:pPr>
        <w:widowControl/>
        <w:ind w:firstLine="420" w:firstLineChars="200"/>
        <w:rPr>
          <w:rFonts w:ascii="Arial" w:hAnsi="Arial" w:eastAsia="宋体" w:cs="Arial"/>
          <w:color w:val="000000"/>
          <w:kern w:val="0"/>
          <w:szCs w:val="21"/>
        </w:rPr>
      </w:pPr>
      <w:r>
        <w:rPr>
          <w:rFonts w:hint="eastAsia" w:ascii="Arial" w:hAnsi="Arial" w:eastAsia="宋体" w:cs="Arial"/>
          <w:color w:val="000000"/>
          <w:kern w:val="0"/>
          <w:szCs w:val="21"/>
        </w:rPr>
        <w:t>3学时</w:t>
      </w:r>
    </w:p>
    <w:p>
      <w:pPr>
        <w:widowControl/>
        <w:ind w:firstLine="420" w:firstLineChars="200"/>
        <w:rPr>
          <w:rFonts w:ascii="Arial" w:hAnsi="Arial" w:eastAsia="宋体" w:cs="Arial"/>
          <w:color w:val="000000"/>
          <w:kern w:val="0"/>
          <w:szCs w:val="21"/>
        </w:rPr>
      </w:pPr>
      <w:r>
        <w:rPr>
          <w:rFonts w:hint="eastAsia" w:ascii="Times New Roman" w:hAnsi="Times New Roman" w:eastAsia="宋体" w:cs="Times New Roman"/>
          <w:b/>
          <w:bCs/>
          <w:szCs w:val="24"/>
        </w:rPr>
        <w:t>教学内容:</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第一节</w:t>
      </w:r>
      <w:r>
        <w:rPr>
          <w:rFonts w:hint="eastAsia" w:ascii="宋体" w:hAnsi="宋体" w:eastAsia="宋体" w:cs="Arial"/>
          <w:bCs/>
          <w:color w:val="000000"/>
          <w:kern w:val="0"/>
          <w:szCs w:val="21"/>
        </w:rPr>
        <w:t>经济全球化不同观点之争</w:t>
      </w:r>
    </w:p>
    <w:p>
      <w:pPr>
        <w:widowControl/>
        <w:ind w:firstLine="420" w:firstLineChars="200"/>
        <w:rPr>
          <w:rFonts w:ascii="宋体" w:hAnsi="宋体" w:eastAsia="宋体" w:cs="Arial"/>
          <w:bCs/>
          <w:color w:val="000000"/>
          <w:kern w:val="0"/>
          <w:szCs w:val="21"/>
        </w:rPr>
      </w:pPr>
      <w:r>
        <w:rPr>
          <w:rFonts w:ascii="宋体" w:hAnsi="宋体" w:eastAsia="宋体" w:cs="Arial"/>
          <w:color w:val="000000"/>
          <w:kern w:val="0"/>
          <w:szCs w:val="21"/>
        </w:rPr>
        <w:t>1、</w:t>
      </w:r>
      <w:r>
        <w:rPr>
          <w:rFonts w:hint="eastAsia" w:ascii="宋体" w:hAnsi="宋体" w:eastAsia="宋体" w:cs="Arial"/>
          <w:bCs/>
          <w:color w:val="000000"/>
          <w:kern w:val="0"/>
          <w:szCs w:val="21"/>
        </w:rPr>
        <w:t>关于经济全球化概念的争论</w:t>
      </w:r>
    </w:p>
    <w:p>
      <w:pPr>
        <w:widowControl/>
        <w:ind w:firstLine="420" w:firstLineChars="200"/>
        <w:rPr>
          <w:rFonts w:ascii="宋体" w:hAnsi="宋体" w:eastAsia="宋体" w:cs="Arial"/>
          <w:bCs/>
          <w:color w:val="000000"/>
          <w:kern w:val="0"/>
          <w:szCs w:val="21"/>
        </w:rPr>
      </w:pPr>
      <w:r>
        <w:rPr>
          <w:rFonts w:hint="eastAsia" w:ascii="宋体" w:hAnsi="宋体" w:eastAsia="宋体" w:cs="Arial"/>
          <w:bCs/>
          <w:color w:val="000000"/>
          <w:kern w:val="0"/>
          <w:szCs w:val="21"/>
        </w:rPr>
        <w:t>2、超级全球化主义者与其反对者的争论</w:t>
      </w:r>
    </w:p>
    <w:p>
      <w:pPr>
        <w:widowControl/>
        <w:ind w:firstLine="420" w:firstLineChars="200"/>
        <w:rPr>
          <w:rFonts w:ascii="宋体" w:hAnsi="宋体" w:eastAsia="宋体" w:cs="Arial"/>
          <w:bCs/>
          <w:color w:val="000000"/>
          <w:kern w:val="0"/>
          <w:szCs w:val="21"/>
        </w:rPr>
      </w:pPr>
      <w:r>
        <w:rPr>
          <w:rFonts w:hint="eastAsia" w:ascii="宋体" w:hAnsi="宋体" w:eastAsia="宋体" w:cs="Arial"/>
          <w:bCs/>
          <w:color w:val="000000"/>
          <w:kern w:val="0"/>
          <w:szCs w:val="21"/>
        </w:rPr>
        <w:t xml:space="preserve">3、经济全球化与经济国际化 </w:t>
      </w:r>
    </w:p>
    <w:p>
      <w:pPr>
        <w:widowControl/>
        <w:ind w:firstLine="420" w:firstLineChars="200"/>
        <w:rPr>
          <w:rFonts w:ascii="宋体" w:hAnsi="宋体" w:eastAsia="宋体" w:cs="Arial"/>
          <w:color w:val="000000"/>
          <w:kern w:val="0"/>
          <w:szCs w:val="21"/>
        </w:rPr>
      </w:pPr>
      <w:r>
        <w:rPr>
          <w:rFonts w:hint="eastAsia" w:ascii="宋体" w:hAnsi="宋体" w:eastAsia="宋体" w:cs="Arial"/>
          <w:bCs/>
          <w:color w:val="000000"/>
          <w:kern w:val="0"/>
          <w:szCs w:val="21"/>
        </w:rPr>
        <w:t xml:space="preserve">4、经济全球化背景下的地理区位 </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第二节</w:t>
      </w:r>
      <w:r>
        <w:rPr>
          <w:rFonts w:hint="eastAsia" w:ascii="宋体" w:hAnsi="宋体" w:eastAsia="宋体" w:cs="Arial"/>
          <w:bCs/>
          <w:color w:val="000000"/>
          <w:kern w:val="0"/>
          <w:szCs w:val="21"/>
        </w:rPr>
        <w:t>经济全球化与经济区域化</w:t>
      </w:r>
    </w:p>
    <w:p>
      <w:pPr>
        <w:widowControl/>
        <w:ind w:firstLine="420" w:firstLineChars="200"/>
        <w:rPr>
          <w:rFonts w:ascii="宋体" w:hAnsi="宋体" w:eastAsia="宋体" w:cs="Arial"/>
          <w:bCs/>
          <w:color w:val="000000"/>
          <w:kern w:val="0"/>
          <w:szCs w:val="21"/>
        </w:rPr>
      </w:pPr>
      <w:r>
        <w:rPr>
          <w:rFonts w:ascii="宋体" w:hAnsi="宋体" w:eastAsia="宋体" w:cs="Arial"/>
          <w:color w:val="000000"/>
          <w:kern w:val="0"/>
          <w:szCs w:val="21"/>
        </w:rPr>
        <w:t>1、</w:t>
      </w:r>
      <w:r>
        <w:rPr>
          <w:rFonts w:hint="eastAsia" w:ascii="宋体" w:hAnsi="宋体" w:eastAsia="宋体" w:cs="Arial"/>
          <w:bCs/>
          <w:color w:val="000000"/>
          <w:kern w:val="0"/>
          <w:szCs w:val="21"/>
        </w:rPr>
        <w:t>经济区域化的概念与成因</w:t>
      </w:r>
    </w:p>
    <w:p>
      <w:pPr>
        <w:widowControl/>
        <w:ind w:firstLine="420" w:firstLineChars="200"/>
        <w:rPr>
          <w:rFonts w:ascii="宋体" w:hAnsi="宋体" w:eastAsia="宋体" w:cs="Arial"/>
          <w:color w:val="000000"/>
          <w:kern w:val="0"/>
          <w:szCs w:val="21"/>
        </w:rPr>
      </w:pPr>
      <w:r>
        <w:rPr>
          <w:rFonts w:hint="eastAsia" w:ascii="宋体" w:hAnsi="宋体" w:eastAsia="宋体" w:cs="Arial"/>
          <w:bCs/>
          <w:color w:val="000000"/>
          <w:kern w:val="0"/>
          <w:szCs w:val="21"/>
        </w:rPr>
        <w:t>2、经济全球化与经济区域化的关系</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第三节</w:t>
      </w:r>
      <w:r>
        <w:rPr>
          <w:rFonts w:hint="eastAsia" w:ascii="宋体" w:hAnsi="宋体" w:eastAsia="宋体" w:cs="Arial"/>
          <w:color w:val="000000"/>
          <w:kern w:val="0"/>
          <w:szCs w:val="21"/>
        </w:rPr>
        <w:t xml:space="preserve"> 全球化与地方化</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1、</w:t>
      </w:r>
      <w:r>
        <w:rPr>
          <w:rFonts w:hint="eastAsia" w:ascii="宋体" w:hAnsi="宋体" w:eastAsia="宋体" w:cs="Arial"/>
          <w:color w:val="000000"/>
          <w:kern w:val="0"/>
          <w:szCs w:val="21"/>
        </w:rPr>
        <w:t>全球化与地方化的矛盾与统一</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2、跨国公司地方化策略</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第四节 发展中国家的机遇与挑战</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1、经济全球化带给发展中国家工业化的机遇与挑战</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2、发展中国家从经济全球化中的收益差异</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3、发展中国家全球化对策</w:t>
      </w:r>
    </w:p>
    <w:p>
      <w:pPr>
        <w:widowControl/>
        <w:ind w:firstLine="420" w:firstLineChars="200"/>
        <w:rPr>
          <w:rFonts w:ascii="宋体" w:hAnsi="宋体" w:eastAsia="宋体" w:cs="Arial"/>
          <w:color w:val="000000"/>
          <w:kern w:val="0"/>
          <w:szCs w:val="21"/>
        </w:rPr>
      </w:pPr>
      <w:r>
        <w:rPr>
          <w:rFonts w:hint="eastAsia" w:ascii="宋体" w:hAnsi="宋体" w:eastAsia="宋体" w:cs="Arial"/>
          <w:color w:val="000000"/>
          <w:kern w:val="0"/>
          <w:szCs w:val="21"/>
        </w:rPr>
        <w:t>4、东南亚金融危机及其启示</w:t>
      </w:r>
    </w:p>
    <w:p>
      <w:pPr>
        <w:adjustRightInd w:val="0"/>
        <w:snapToGrid w:val="0"/>
        <w:ind w:firstLine="420" w:firstLineChars="200"/>
        <w:rPr>
          <w:rFonts w:ascii="Times New Roman" w:hAnsi="Times New Roman" w:eastAsia="宋体" w:cs="Times New Roman"/>
          <w:b/>
          <w:bCs/>
          <w:szCs w:val="24"/>
        </w:rPr>
      </w:pPr>
      <w:r>
        <w:rPr>
          <w:rFonts w:hint="eastAsia" w:ascii="Times New Roman" w:hAnsi="Times New Roman" w:eastAsia="宋体" w:cs="Times New Roman"/>
          <w:b/>
          <w:bCs/>
          <w:szCs w:val="24"/>
        </w:rPr>
        <w:t>考核要求：</w:t>
      </w:r>
    </w:p>
    <w:p>
      <w:pPr>
        <w:adjustRightInd w:val="0"/>
        <w:snapToGrid w:val="0"/>
        <w:ind w:firstLine="420" w:firstLineChars="200"/>
        <w:rPr>
          <w:rFonts w:ascii="宋体" w:hAnsi="宋体" w:cs="Arial"/>
          <w:bCs/>
          <w:color w:val="000000"/>
          <w:kern w:val="0"/>
          <w:szCs w:val="21"/>
        </w:rPr>
      </w:pPr>
      <w:r>
        <w:rPr>
          <w:rFonts w:ascii="宋体" w:hAnsi="宋体" w:cs="Arial"/>
          <w:bCs/>
          <w:color w:val="000000"/>
          <w:kern w:val="0"/>
          <w:szCs w:val="21"/>
        </w:rPr>
        <w:t>1</w:t>
      </w:r>
      <w:r>
        <w:rPr>
          <w:rFonts w:hint="eastAsia" w:ascii="宋体" w:hAnsi="宋体" w:cs="Arial"/>
          <w:bCs/>
          <w:color w:val="000000"/>
          <w:kern w:val="0"/>
          <w:szCs w:val="21"/>
        </w:rPr>
        <w:t>、了解经济全球化不同观点之争，经济区域化的概念与成因。</w:t>
      </w:r>
    </w:p>
    <w:p>
      <w:pPr>
        <w:adjustRightInd w:val="0"/>
        <w:snapToGrid w:val="0"/>
        <w:ind w:firstLine="420" w:firstLineChars="200"/>
        <w:rPr>
          <w:rFonts w:ascii="宋体" w:hAnsi="宋体" w:cs="Arial"/>
          <w:color w:val="000000"/>
          <w:kern w:val="0"/>
          <w:szCs w:val="21"/>
        </w:rPr>
      </w:pPr>
      <w:r>
        <w:rPr>
          <w:rFonts w:ascii="宋体" w:hAnsi="宋体" w:cs="Arial"/>
          <w:bCs/>
          <w:color w:val="000000"/>
          <w:kern w:val="0"/>
          <w:szCs w:val="21"/>
        </w:rPr>
        <w:t>2</w:t>
      </w:r>
      <w:r>
        <w:rPr>
          <w:rFonts w:hint="eastAsia" w:ascii="宋体" w:hAnsi="宋体" w:cs="Arial"/>
          <w:bCs/>
          <w:color w:val="000000"/>
          <w:kern w:val="0"/>
          <w:szCs w:val="21"/>
        </w:rPr>
        <w:t>、了解</w:t>
      </w:r>
      <w:r>
        <w:rPr>
          <w:rFonts w:hint="eastAsia" w:ascii="宋体" w:hAnsi="宋体" w:cs="Arial"/>
          <w:color w:val="000000"/>
          <w:kern w:val="0"/>
          <w:szCs w:val="21"/>
        </w:rPr>
        <w:t>经济全球化带给发展中国家工业化的机遇与挑战。</w:t>
      </w:r>
    </w:p>
    <w:p>
      <w:pPr>
        <w:pStyle w:val="62"/>
        <w:widowControl/>
        <w:ind w:left="360" w:firstLine="60" w:firstLineChars="0"/>
        <w:rPr>
          <w:rFonts w:ascii="宋体" w:hAnsi="宋体" w:cs="Arial"/>
          <w:color w:val="000000"/>
          <w:kern w:val="0"/>
          <w:szCs w:val="21"/>
        </w:rPr>
      </w:pPr>
      <w:r>
        <w:rPr>
          <w:rFonts w:ascii="宋体" w:hAnsi="宋体" w:cs="Arial"/>
          <w:color w:val="000000"/>
          <w:kern w:val="0"/>
          <w:szCs w:val="21"/>
        </w:rPr>
        <w:t>3</w:t>
      </w:r>
      <w:r>
        <w:rPr>
          <w:rFonts w:hint="eastAsia" w:ascii="宋体" w:hAnsi="宋体" w:cs="Arial"/>
          <w:color w:val="000000"/>
          <w:kern w:val="0"/>
          <w:szCs w:val="21"/>
        </w:rPr>
        <w:t>、掌握全球化与地方化的矛盾与统一、跨国公司地方化策略相关知识。</w:t>
      </w:r>
    </w:p>
    <w:p>
      <w:pPr>
        <w:widowControl/>
        <w:ind w:firstLine="420" w:firstLineChars="200"/>
        <w:rPr>
          <w:rFonts w:ascii="宋体" w:hAnsi="宋体" w:eastAsia="宋体" w:cs="Arial"/>
          <w:color w:val="000000"/>
          <w:kern w:val="0"/>
          <w:szCs w:val="21"/>
        </w:rPr>
      </w:pPr>
    </w:p>
    <w:p>
      <w:pPr>
        <w:widowControl/>
        <w:ind w:firstLine="480" w:firstLineChars="200"/>
        <w:jc w:val="center"/>
        <w:rPr>
          <w:rFonts w:ascii="宋体" w:hAnsi="宋体" w:eastAsia="宋体" w:cs="Times New Roman"/>
          <w:b/>
          <w:sz w:val="24"/>
          <w:szCs w:val="24"/>
        </w:rPr>
      </w:pPr>
      <w:r>
        <w:rPr>
          <w:rFonts w:ascii="宋体" w:hAnsi="宋体" w:eastAsia="宋体" w:cs="Times New Roman"/>
          <w:b/>
          <w:sz w:val="24"/>
          <w:szCs w:val="24"/>
        </w:rPr>
        <w:t>第</w:t>
      </w:r>
      <w:r>
        <w:rPr>
          <w:rFonts w:hint="eastAsia" w:ascii="宋体" w:hAnsi="宋体" w:eastAsia="宋体" w:cs="Times New Roman"/>
          <w:b/>
          <w:sz w:val="24"/>
          <w:szCs w:val="24"/>
        </w:rPr>
        <w:t>十三</w:t>
      </w:r>
      <w:r>
        <w:rPr>
          <w:rFonts w:ascii="宋体" w:hAnsi="宋体" w:eastAsia="宋体" w:cs="Times New Roman"/>
          <w:b/>
          <w:sz w:val="24"/>
          <w:szCs w:val="24"/>
        </w:rPr>
        <w:t>章</w:t>
      </w:r>
      <w:r>
        <w:rPr>
          <w:rFonts w:hint="eastAsia" w:ascii="宋体" w:hAnsi="宋体" w:eastAsia="宋体" w:cs="Times New Roman"/>
          <w:b/>
          <w:sz w:val="24"/>
          <w:szCs w:val="24"/>
        </w:rPr>
        <w:t xml:space="preserve"> </w:t>
      </w:r>
      <w:r>
        <w:rPr>
          <w:rFonts w:hint="eastAsia" w:ascii="宋体" w:hAnsi="宋体" w:eastAsia="宋体" w:cs="Times New Roman"/>
          <w:b/>
          <w:bCs/>
          <w:sz w:val="24"/>
          <w:szCs w:val="24"/>
          <w:lang w:val="en-GB"/>
        </w:rPr>
        <w:t>经济地理学</w:t>
      </w:r>
      <w:r>
        <w:rPr>
          <w:rFonts w:hint="eastAsia" w:ascii="宋体" w:hAnsi="宋体" w:eastAsia="宋体" w:cs="Times New Roman"/>
          <w:b/>
          <w:bCs/>
          <w:sz w:val="24"/>
          <w:szCs w:val="24"/>
        </w:rPr>
        <w:t>研究</w:t>
      </w:r>
      <w:r>
        <w:rPr>
          <w:rFonts w:hint="eastAsia" w:ascii="宋体" w:hAnsi="宋体" w:eastAsia="宋体" w:cs="Times New Roman"/>
          <w:b/>
          <w:bCs/>
          <w:sz w:val="24"/>
          <w:szCs w:val="24"/>
          <w:lang w:val="en-GB"/>
        </w:rPr>
        <w:t>方法</w:t>
      </w:r>
    </w:p>
    <w:p>
      <w:pPr>
        <w:widowControl/>
        <w:ind w:firstLine="420" w:firstLineChars="200"/>
        <w:rPr>
          <w:rFonts w:ascii="Times New Roman" w:hAnsi="Times New Roman" w:eastAsia="宋体" w:cs="Times New Roman"/>
          <w:b/>
          <w:bCs/>
          <w:szCs w:val="24"/>
        </w:rPr>
      </w:pPr>
      <w:r>
        <w:rPr>
          <w:rFonts w:hint="eastAsia" w:ascii="Times New Roman" w:hAnsi="Times New Roman" w:eastAsia="宋体" w:cs="Times New Roman"/>
          <w:b/>
          <w:bCs/>
          <w:szCs w:val="24"/>
        </w:rPr>
        <w:t>教学要点：</w:t>
      </w:r>
    </w:p>
    <w:p>
      <w:pPr>
        <w:widowControl/>
        <w:ind w:firstLine="420" w:firstLineChars="200"/>
        <w:rPr>
          <w:rFonts w:ascii="Arial" w:hAnsi="Arial" w:eastAsia="宋体" w:cs="Arial"/>
          <w:bCs/>
          <w:color w:val="000000"/>
          <w:kern w:val="0"/>
          <w:szCs w:val="21"/>
          <w:lang w:val="en-GB"/>
        </w:rPr>
      </w:pPr>
      <w:r>
        <w:rPr>
          <w:rFonts w:hint="eastAsia" w:cs="Arial" w:asciiTheme="minorEastAsia" w:hAnsiTheme="minorEastAsia"/>
          <w:color w:val="000000"/>
          <w:kern w:val="0"/>
          <w:szCs w:val="21"/>
        </w:rPr>
        <w:t>1、</w:t>
      </w:r>
      <w:r>
        <w:rPr>
          <w:rFonts w:hint="eastAsia" w:ascii="Arial" w:hAnsi="Arial" w:eastAsia="宋体" w:cs="Arial"/>
          <w:bCs/>
          <w:color w:val="000000"/>
          <w:kern w:val="0"/>
          <w:szCs w:val="21"/>
          <w:lang w:val="en-GB"/>
        </w:rPr>
        <w:t>公司(企业)调查及分析方法</w:t>
      </w:r>
    </w:p>
    <w:p>
      <w:pPr>
        <w:widowControl/>
        <w:ind w:firstLine="420" w:firstLineChars="200"/>
        <w:rPr>
          <w:rFonts w:ascii="Arial" w:hAnsi="Arial" w:eastAsia="宋体" w:cs="Arial"/>
          <w:bCs/>
          <w:color w:val="000000"/>
          <w:kern w:val="0"/>
          <w:szCs w:val="21"/>
          <w:lang w:val="en-GB"/>
        </w:rPr>
      </w:pPr>
      <w:r>
        <w:rPr>
          <w:rFonts w:hint="eastAsia" w:cs="Arial" w:asciiTheme="minorEastAsia" w:hAnsiTheme="minorEastAsia"/>
          <w:color w:val="000000"/>
          <w:kern w:val="0"/>
          <w:szCs w:val="21"/>
        </w:rPr>
        <w:t>2、</w:t>
      </w:r>
      <w:r>
        <w:rPr>
          <w:rFonts w:hint="eastAsia" w:ascii="Arial" w:hAnsi="Arial" w:eastAsia="宋体" w:cs="Arial"/>
          <w:bCs/>
          <w:color w:val="000000"/>
          <w:kern w:val="0"/>
          <w:szCs w:val="21"/>
          <w:lang w:val="en-GB"/>
        </w:rPr>
        <w:t>经济地理区域及部门分析方法</w:t>
      </w:r>
    </w:p>
    <w:p>
      <w:pPr>
        <w:widowControl/>
        <w:ind w:firstLine="420" w:firstLineChars="200"/>
        <w:rPr>
          <w:rFonts w:ascii="Arial" w:hAnsi="Arial" w:eastAsia="宋体" w:cs="Arial"/>
          <w:color w:val="000000"/>
          <w:kern w:val="0"/>
          <w:szCs w:val="21"/>
        </w:rPr>
      </w:pPr>
      <w:r>
        <w:rPr>
          <w:rFonts w:hint="eastAsia" w:cs="Arial" w:asciiTheme="minorEastAsia" w:hAnsiTheme="minorEastAsia"/>
          <w:color w:val="000000"/>
          <w:kern w:val="0"/>
          <w:szCs w:val="21"/>
        </w:rPr>
        <w:t>3、</w:t>
      </w:r>
      <w:r>
        <w:rPr>
          <w:rFonts w:hint="eastAsia" w:ascii="Arial" w:hAnsi="Arial" w:eastAsia="宋体" w:cs="Arial"/>
          <w:bCs/>
          <w:color w:val="000000"/>
          <w:kern w:val="0"/>
          <w:szCs w:val="21"/>
          <w:lang w:val="en-GB"/>
        </w:rPr>
        <w:t>经济地理信息系统</w:t>
      </w:r>
    </w:p>
    <w:p>
      <w:pPr>
        <w:widowControl/>
        <w:ind w:firstLine="420" w:firstLineChars="200"/>
        <w:rPr>
          <w:rFonts w:ascii="Times New Roman" w:hAnsi="Times New Roman" w:eastAsia="宋体" w:cs="Times New Roman"/>
          <w:b/>
          <w:bCs/>
          <w:szCs w:val="24"/>
        </w:rPr>
      </w:pPr>
      <w:r>
        <w:rPr>
          <w:rFonts w:hint="eastAsia" w:ascii="Times New Roman" w:hAnsi="Times New Roman" w:eastAsia="宋体" w:cs="Times New Roman"/>
          <w:b/>
          <w:bCs/>
          <w:szCs w:val="24"/>
        </w:rPr>
        <w:t>教学时数：</w:t>
      </w:r>
    </w:p>
    <w:p>
      <w:pPr>
        <w:widowControl/>
        <w:ind w:firstLine="420" w:firstLineChars="200"/>
        <w:rPr>
          <w:rFonts w:ascii="Arial" w:hAnsi="Arial" w:eastAsia="宋体" w:cs="Arial"/>
          <w:color w:val="000000"/>
          <w:kern w:val="0"/>
          <w:szCs w:val="21"/>
        </w:rPr>
      </w:pPr>
      <w:r>
        <w:rPr>
          <w:rFonts w:hint="eastAsia" w:cs="Arial" w:asciiTheme="minorEastAsia" w:hAnsiTheme="minorEastAsia"/>
          <w:color w:val="000000"/>
          <w:kern w:val="0"/>
          <w:szCs w:val="21"/>
        </w:rPr>
        <w:t>2</w:t>
      </w:r>
      <w:r>
        <w:rPr>
          <w:rFonts w:hint="eastAsia" w:ascii="Arial" w:hAnsi="Arial" w:eastAsia="宋体" w:cs="Arial"/>
          <w:color w:val="000000"/>
          <w:kern w:val="0"/>
          <w:szCs w:val="21"/>
        </w:rPr>
        <w:t>学时</w:t>
      </w:r>
    </w:p>
    <w:p>
      <w:pPr>
        <w:widowControl/>
        <w:ind w:firstLine="420" w:firstLineChars="200"/>
        <w:rPr>
          <w:rFonts w:ascii="Arial" w:hAnsi="Arial" w:eastAsia="宋体" w:cs="Arial"/>
          <w:color w:val="000000"/>
          <w:kern w:val="0"/>
          <w:szCs w:val="21"/>
        </w:rPr>
      </w:pPr>
      <w:r>
        <w:rPr>
          <w:rFonts w:hint="eastAsia" w:ascii="Times New Roman" w:hAnsi="Times New Roman" w:eastAsia="宋体" w:cs="Times New Roman"/>
          <w:b/>
          <w:bCs/>
          <w:szCs w:val="24"/>
        </w:rPr>
        <w:t>教学内容:</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第一节</w:t>
      </w:r>
      <w:r>
        <w:rPr>
          <w:rFonts w:hint="eastAsia" w:ascii="Arial" w:hAnsi="Arial" w:eastAsia="宋体" w:cs="Arial"/>
          <w:bCs/>
          <w:color w:val="000000"/>
          <w:kern w:val="0"/>
          <w:szCs w:val="21"/>
          <w:lang w:val="en-GB"/>
        </w:rPr>
        <w:t>公司(企业)调查及分析方法</w:t>
      </w:r>
    </w:p>
    <w:p>
      <w:pPr>
        <w:widowControl/>
        <w:ind w:firstLine="420" w:firstLineChars="200"/>
        <w:rPr>
          <w:rFonts w:ascii="宋体" w:hAnsi="宋体" w:eastAsia="宋体" w:cs="Arial"/>
          <w:bCs/>
          <w:color w:val="000000"/>
          <w:kern w:val="0"/>
          <w:szCs w:val="21"/>
          <w:lang w:val="en-GB"/>
        </w:rPr>
      </w:pPr>
      <w:r>
        <w:rPr>
          <w:rFonts w:ascii="宋体" w:hAnsi="宋体" w:eastAsia="宋体" w:cs="Arial"/>
          <w:color w:val="000000"/>
          <w:kern w:val="0"/>
          <w:szCs w:val="21"/>
        </w:rPr>
        <w:t>1、</w:t>
      </w:r>
      <w:r>
        <w:rPr>
          <w:rFonts w:hint="eastAsia" w:ascii="宋体" w:hAnsi="宋体" w:eastAsia="宋体" w:cs="Arial"/>
          <w:bCs/>
          <w:color w:val="000000"/>
          <w:kern w:val="0"/>
          <w:szCs w:val="21"/>
          <w:lang w:val="en-GB"/>
        </w:rPr>
        <w:t>企业问卷调查及定量分析</w:t>
      </w:r>
    </w:p>
    <w:p>
      <w:pPr>
        <w:widowControl/>
        <w:ind w:firstLine="420" w:firstLineChars="200"/>
        <w:rPr>
          <w:rFonts w:ascii="宋体" w:hAnsi="宋体" w:eastAsia="宋体" w:cs="Arial"/>
          <w:color w:val="000000"/>
          <w:kern w:val="0"/>
          <w:szCs w:val="21"/>
        </w:rPr>
      </w:pPr>
      <w:r>
        <w:rPr>
          <w:rFonts w:hint="eastAsia" w:ascii="宋体" w:hAnsi="宋体" w:eastAsia="宋体" w:cs="Arial"/>
          <w:bCs/>
          <w:color w:val="000000"/>
          <w:kern w:val="0"/>
          <w:szCs w:val="21"/>
          <w:lang w:val="en-GB"/>
        </w:rPr>
        <w:t>2、企业案例调查及定性分析</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第二节</w:t>
      </w:r>
      <w:r>
        <w:rPr>
          <w:rFonts w:hint="eastAsia" w:ascii="Arial" w:hAnsi="Arial" w:eastAsia="宋体" w:cs="Arial"/>
          <w:bCs/>
          <w:color w:val="000000"/>
          <w:kern w:val="0"/>
          <w:szCs w:val="21"/>
          <w:lang w:val="en-GB"/>
        </w:rPr>
        <w:t>经济地理区域及部门分析方法</w:t>
      </w:r>
    </w:p>
    <w:p>
      <w:pPr>
        <w:widowControl/>
        <w:ind w:firstLine="420" w:firstLineChars="200"/>
        <w:rPr>
          <w:rFonts w:ascii="宋体" w:hAnsi="宋体" w:eastAsia="宋体" w:cs="Arial"/>
          <w:bCs/>
          <w:color w:val="000000"/>
          <w:kern w:val="0"/>
          <w:szCs w:val="21"/>
          <w:lang w:val="en-GB"/>
        </w:rPr>
      </w:pPr>
      <w:r>
        <w:rPr>
          <w:rFonts w:ascii="宋体" w:hAnsi="宋体" w:eastAsia="宋体" w:cs="Arial"/>
          <w:color w:val="000000"/>
          <w:kern w:val="0"/>
          <w:szCs w:val="21"/>
        </w:rPr>
        <w:t>1、</w:t>
      </w:r>
      <w:r>
        <w:rPr>
          <w:rFonts w:hint="eastAsia" w:ascii="宋体" w:hAnsi="宋体" w:eastAsia="宋体" w:cs="Arial"/>
          <w:bCs/>
          <w:color w:val="000000"/>
          <w:kern w:val="0"/>
          <w:szCs w:val="21"/>
          <w:lang w:val="en-GB"/>
        </w:rPr>
        <w:t>区域经济地理条件评价方法</w:t>
      </w:r>
    </w:p>
    <w:p>
      <w:pPr>
        <w:widowControl/>
        <w:ind w:firstLine="420" w:firstLineChars="200"/>
        <w:rPr>
          <w:rFonts w:ascii="宋体" w:hAnsi="宋体" w:eastAsia="宋体" w:cs="Arial"/>
          <w:bCs/>
          <w:color w:val="000000"/>
          <w:kern w:val="0"/>
          <w:szCs w:val="21"/>
          <w:lang w:val="en-GB"/>
        </w:rPr>
      </w:pPr>
      <w:r>
        <w:rPr>
          <w:rFonts w:hint="eastAsia" w:ascii="宋体" w:hAnsi="宋体" w:eastAsia="宋体" w:cs="Arial"/>
          <w:bCs/>
          <w:color w:val="000000"/>
          <w:kern w:val="0"/>
          <w:szCs w:val="21"/>
          <w:lang w:val="en-GB"/>
        </w:rPr>
        <w:t>2、区域人口、就业和经济活动模型分析</w:t>
      </w:r>
    </w:p>
    <w:p>
      <w:pPr>
        <w:widowControl/>
        <w:ind w:firstLine="420" w:firstLineChars="200"/>
        <w:rPr>
          <w:rFonts w:ascii="宋体" w:hAnsi="宋体" w:eastAsia="宋体" w:cs="Arial"/>
          <w:color w:val="000000"/>
          <w:kern w:val="0"/>
          <w:szCs w:val="21"/>
        </w:rPr>
      </w:pPr>
      <w:r>
        <w:rPr>
          <w:rFonts w:hint="eastAsia" w:ascii="宋体" w:hAnsi="宋体" w:eastAsia="宋体" w:cs="Arial"/>
          <w:bCs/>
          <w:color w:val="000000"/>
          <w:kern w:val="0"/>
          <w:szCs w:val="21"/>
          <w:lang w:val="en-GB"/>
        </w:rPr>
        <w:t>3、项目评估与方案优选</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第三节</w:t>
      </w:r>
      <w:r>
        <w:rPr>
          <w:rFonts w:hint="eastAsia" w:ascii="Arial" w:hAnsi="Arial" w:eastAsia="宋体" w:cs="Arial"/>
          <w:bCs/>
          <w:color w:val="000000"/>
          <w:kern w:val="0"/>
          <w:szCs w:val="21"/>
          <w:lang w:val="en-GB"/>
        </w:rPr>
        <w:t>经济地理信息系统</w:t>
      </w:r>
    </w:p>
    <w:p>
      <w:pPr>
        <w:widowControl/>
        <w:ind w:firstLine="420" w:firstLineChars="200"/>
        <w:rPr>
          <w:rFonts w:ascii="宋体" w:hAnsi="宋体" w:eastAsia="宋体" w:cs="Arial"/>
          <w:bCs/>
          <w:color w:val="000000"/>
          <w:kern w:val="0"/>
          <w:szCs w:val="21"/>
          <w:lang w:val="en-GB"/>
        </w:rPr>
      </w:pPr>
      <w:r>
        <w:rPr>
          <w:rFonts w:ascii="宋体" w:hAnsi="宋体" w:eastAsia="宋体" w:cs="Arial"/>
          <w:color w:val="000000"/>
          <w:kern w:val="0"/>
          <w:szCs w:val="21"/>
        </w:rPr>
        <w:t>1、</w:t>
      </w:r>
      <w:r>
        <w:rPr>
          <w:rFonts w:hint="eastAsia" w:ascii="宋体" w:hAnsi="宋体" w:eastAsia="宋体" w:cs="Arial"/>
          <w:bCs/>
          <w:color w:val="000000"/>
          <w:kern w:val="0"/>
          <w:szCs w:val="21"/>
          <w:lang w:val="en-GB"/>
        </w:rPr>
        <w:t>区域经济地理条件评价方法</w:t>
      </w:r>
    </w:p>
    <w:p>
      <w:pPr>
        <w:widowControl/>
        <w:ind w:firstLine="420" w:firstLineChars="200"/>
        <w:rPr>
          <w:rFonts w:ascii="宋体" w:hAnsi="宋体" w:eastAsia="宋体" w:cs="Arial"/>
          <w:bCs/>
          <w:color w:val="000000"/>
          <w:kern w:val="0"/>
          <w:szCs w:val="21"/>
          <w:lang w:val="en-GB"/>
        </w:rPr>
      </w:pPr>
      <w:r>
        <w:rPr>
          <w:rFonts w:hint="eastAsia" w:ascii="宋体" w:hAnsi="宋体" w:eastAsia="宋体" w:cs="Arial"/>
          <w:bCs/>
          <w:color w:val="000000"/>
          <w:kern w:val="0"/>
          <w:szCs w:val="21"/>
          <w:lang w:val="en-GB"/>
        </w:rPr>
        <w:t>2、区域人口、就业和经济活动模型分析</w:t>
      </w:r>
    </w:p>
    <w:p>
      <w:pPr>
        <w:widowControl/>
        <w:ind w:firstLine="420" w:firstLineChars="200"/>
        <w:rPr>
          <w:rFonts w:ascii="宋体" w:hAnsi="宋体" w:eastAsia="宋体" w:cs="Arial"/>
          <w:color w:val="000000"/>
          <w:kern w:val="0"/>
          <w:szCs w:val="21"/>
        </w:rPr>
      </w:pPr>
      <w:r>
        <w:rPr>
          <w:rFonts w:hint="eastAsia" w:ascii="宋体" w:hAnsi="宋体" w:eastAsia="宋体" w:cs="Arial"/>
          <w:bCs/>
          <w:color w:val="000000"/>
          <w:kern w:val="0"/>
          <w:szCs w:val="21"/>
          <w:lang w:val="en-GB"/>
        </w:rPr>
        <w:t>3、项目评估与方案优选</w:t>
      </w:r>
    </w:p>
    <w:p>
      <w:pPr>
        <w:widowControl/>
        <w:ind w:firstLine="420" w:firstLineChars="200"/>
        <w:rPr>
          <w:rFonts w:ascii="Times New Roman" w:hAnsi="Times New Roman" w:eastAsia="宋体" w:cs="Times New Roman"/>
          <w:b/>
          <w:bCs/>
          <w:szCs w:val="24"/>
        </w:rPr>
      </w:pPr>
      <w:r>
        <w:rPr>
          <w:rFonts w:hint="eastAsia" w:ascii="Times New Roman" w:hAnsi="Times New Roman" w:eastAsia="宋体" w:cs="Times New Roman"/>
          <w:b/>
          <w:bCs/>
          <w:szCs w:val="24"/>
        </w:rPr>
        <w:t>考核要求：</w:t>
      </w:r>
    </w:p>
    <w:p>
      <w:pPr>
        <w:widowControl/>
        <w:ind w:firstLine="420" w:firstLineChars="200"/>
        <w:rPr>
          <w:rFonts w:ascii="宋体" w:hAnsi="宋体" w:eastAsia="宋体" w:cs="Arial"/>
          <w:bCs/>
          <w:color w:val="000000"/>
          <w:kern w:val="0"/>
          <w:szCs w:val="21"/>
          <w:lang w:val="en-GB"/>
        </w:rPr>
      </w:pPr>
      <w:r>
        <w:rPr>
          <w:rFonts w:hint="eastAsia" w:ascii="宋体" w:hAnsi="宋体" w:eastAsia="宋体" w:cs="Arial"/>
          <w:bCs/>
          <w:color w:val="000000"/>
          <w:kern w:val="0"/>
          <w:szCs w:val="21"/>
          <w:lang w:val="en-GB"/>
        </w:rPr>
        <w:t>1、了解企业调查时定量分析、定性分析两种方法。</w:t>
      </w:r>
    </w:p>
    <w:p>
      <w:pPr>
        <w:widowControl/>
        <w:ind w:firstLine="420" w:firstLineChars="200"/>
        <w:rPr>
          <w:rFonts w:ascii="宋体" w:hAnsi="宋体" w:eastAsia="宋体" w:cs="Arial"/>
          <w:bCs/>
          <w:color w:val="000000"/>
          <w:kern w:val="0"/>
          <w:szCs w:val="21"/>
          <w:lang w:val="en-GB"/>
        </w:rPr>
      </w:pPr>
      <w:r>
        <w:rPr>
          <w:rFonts w:hint="eastAsia" w:ascii="宋体" w:hAnsi="宋体" w:eastAsia="宋体" w:cs="Arial"/>
          <w:bCs/>
          <w:color w:val="000000"/>
          <w:kern w:val="0"/>
          <w:szCs w:val="21"/>
          <w:lang w:val="en-GB"/>
        </w:rPr>
        <w:t>2、掌握区域经济地理条件评价方法。</w:t>
      </w:r>
    </w:p>
    <w:p>
      <w:pPr>
        <w:widowControl/>
        <w:ind w:firstLine="420" w:firstLineChars="200"/>
        <w:rPr>
          <w:rFonts w:ascii="宋体" w:hAnsi="宋体" w:eastAsia="宋体" w:cs="Arial"/>
          <w:bCs/>
          <w:color w:val="000000"/>
          <w:kern w:val="0"/>
          <w:szCs w:val="21"/>
          <w:lang w:val="en-GB"/>
        </w:rPr>
      </w:pPr>
      <w:r>
        <w:rPr>
          <w:rFonts w:hint="eastAsia" w:ascii="宋体" w:hAnsi="宋体" w:eastAsia="宋体" w:cs="Arial"/>
          <w:bCs/>
          <w:color w:val="000000"/>
          <w:kern w:val="0"/>
          <w:szCs w:val="21"/>
          <w:lang w:val="en-GB"/>
        </w:rPr>
        <w:t>3、理解区域人口、就业和经济活动模型分析、项目评估与方案优、选区域经济地理条件评价方法。</w:t>
      </w:r>
    </w:p>
    <w:p>
      <w:pPr>
        <w:widowControl/>
        <w:ind w:firstLine="420" w:firstLineChars="200"/>
        <w:rPr>
          <w:rFonts w:ascii="宋体" w:hAnsi="宋体" w:eastAsia="宋体" w:cs="Arial"/>
          <w:bCs/>
          <w:color w:val="000000"/>
          <w:kern w:val="0"/>
          <w:szCs w:val="21"/>
          <w:lang w:val="en-GB"/>
        </w:rPr>
      </w:pPr>
      <w:r>
        <w:rPr>
          <w:rFonts w:hint="eastAsia" w:ascii="宋体" w:hAnsi="宋体" w:eastAsia="宋体" w:cs="Arial"/>
          <w:bCs/>
          <w:color w:val="000000"/>
          <w:kern w:val="0"/>
          <w:szCs w:val="21"/>
          <w:lang w:val="en-GB"/>
        </w:rPr>
        <w:t>4、了解区域人口、就业和经济活动模型分析、项目评估与方案优选等知识。</w:t>
      </w:r>
    </w:p>
    <w:p>
      <w:pPr>
        <w:widowControl/>
        <w:ind w:firstLine="420" w:firstLineChars="200"/>
        <w:rPr>
          <w:rFonts w:ascii="宋体" w:hAnsi="宋体" w:eastAsia="宋体" w:cs="Arial"/>
          <w:bCs/>
          <w:color w:val="000000"/>
          <w:kern w:val="0"/>
          <w:szCs w:val="21"/>
          <w:lang w:val="en-GB"/>
        </w:rPr>
      </w:pPr>
    </w:p>
    <w:p>
      <w:pPr>
        <w:widowControl/>
        <w:ind w:firstLine="480" w:firstLineChars="200"/>
        <w:jc w:val="center"/>
        <w:rPr>
          <w:rFonts w:ascii="宋体" w:hAnsi="宋体" w:eastAsia="宋体" w:cs="Times New Roman"/>
          <w:b/>
          <w:sz w:val="24"/>
          <w:szCs w:val="24"/>
        </w:rPr>
      </w:pPr>
      <w:r>
        <w:rPr>
          <w:rFonts w:ascii="宋体" w:hAnsi="宋体" w:eastAsia="宋体" w:cs="Times New Roman"/>
          <w:b/>
          <w:sz w:val="24"/>
          <w:szCs w:val="24"/>
        </w:rPr>
        <w:t>第</w:t>
      </w:r>
      <w:r>
        <w:rPr>
          <w:rFonts w:hint="eastAsia" w:ascii="宋体" w:hAnsi="宋体" w:eastAsia="宋体" w:cs="Times New Roman"/>
          <w:b/>
          <w:sz w:val="24"/>
          <w:szCs w:val="24"/>
        </w:rPr>
        <w:t>十四</w:t>
      </w:r>
      <w:r>
        <w:rPr>
          <w:rFonts w:ascii="宋体" w:hAnsi="宋体" w:eastAsia="宋体" w:cs="Times New Roman"/>
          <w:b/>
          <w:sz w:val="24"/>
          <w:szCs w:val="24"/>
        </w:rPr>
        <w:t>章</w:t>
      </w:r>
      <w:r>
        <w:rPr>
          <w:rFonts w:hint="eastAsia" w:ascii="宋体" w:hAnsi="宋体" w:eastAsia="宋体" w:cs="Times New Roman"/>
          <w:b/>
          <w:sz w:val="24"/>
          <w:szCs w:val="24"/>
        </w:rPr>
        <w:t xml:space="preserve"> </w:t>
      </w:r>
      <w:r>
        <w:rPr>
          <w:rFonts w:hint="eastAsia" w:ascii="宋体" w:hAnsi="宋体" w:eastAsia="宋体" w:cs="Times New Roman"/>
          <w:b/>
          <w:bCs/>
          <w:sz w:val="24"/>
          <w:szCs w:val="24"/>
        </w:rPr>
        <w:t>经济地理学理论新进展</w:t>
      </w:r>
    </w:p>
    <w:p>
      <w:pPr>
        <w:widowControl/>
        <w:ind w:firstLine="420" w:firstLineChars="200"/>
        <w:rPr>
          <w:rFonts w:ascii="Times New Roman" w:hAnsi="Times New Roman" w:eastAsia="宋体" w:cs="Times New Roman"/>
          <w:b/>
          <w:bCs/>
          <w:szCs w:val="24"/>
        </w:rPr>
      </w:pPr>
      <w:r>
        <w:rPr>
          <w:rFonts w:hint="eastAsia" w:ascii="Times New Roman" w:hAnsi="Times New Roman" w:eastAsia="宋体" w:cs="Times New Roman"/>
          <w:b/>
          <w:bCs/>
          <w:szCs w:val="24"/>
        </w:rPr>
        <w:t>教学要点：</w:t>
      </w:r>
    </w:p>
    <w:p>
      <w:pPr>
        <w:widowControl/>
        <w:ind w:firstLine="420" w:firstLineChars="200"/>
        <w:rPr>
          <w:rFonts w:ascii="Arial" w:hAnsi="Arial" w:eastAsia="宋体" w:cs="Arial"/>
          <w:bCs/>
          <w:color w:val="000000"/>
          <w:kern w:val="0"/>
          <w:szCs w:val="21"/>
        </w:rPr>
      </w:pPr>
      <w:r>
        <w:rPr>
          <w:rFonts w:hint="eastAsia" w:cs="Arial" w:asciiTheme="majorEastAsia" w:hAnsiTheme="majorEastAsia" w:eastAsiaTheme="majorEastAsia"/>
          <w:color w:val="000000"/>
          <w:kern w:val="0"/>
          <w:szCs w:val="21"/>
        </w:rPr>
        <w:t>1、</w:t>
      </w:r>
      <w:r>
        <w:rPr>
          <w:rFonts w:hint="eastAsia" w:ascii="Arial" w:hAnsi="Arial" w:eastAsia="宋体" w:cs="Arial"/>
          <w:bCs/>
          <w:color w:val="000000"/>
          <w:kern w:val="0"/>
          <w:szCs w:val="21"/>
        </w:rPr>
        <w:t>经济地理学的文化与制度转向</w:t>
      </w:r>
    </w:p>
    <w:p>
      <w:pPr>
        <w:widowControl/>
        <w:ind w:firstLine="420" w:firstLineChars="200"/>
        <w:rPr>
          <w:rFonts w:ascii="Arial" w:hAnsi="Arial" w:eastAsia="宋体" w:cs="Arial"/>
          <w:bCs/>
          <w:color w:val="000000"/>
          <w:kern w:val="0"/>
          <w:szCs w:val="21"/>
        </w:rPr>
      </w:pPr>
      <w:r>
        <w:rPr>
          <w:rFonts w:hint="eastAsia" w:cs="Arial" w:asciiTheme="minorEastAsia" w:hAnsiTheme="minorEastAsia"/>
          <w:color w:val="000000"/>
          <w:kern w:val="0"/>
          <w:szCs w:val="21"/>
        </w:rPr>
        <w:t>2、</w:t>
      </w:r>
      <w:r>
        <w:rPr>
          <w:rFonts w:hint="eastAsia" w:ascii="Arial" w:hAnsi="Arial" w:eastAsia="宋体" w:cs="Arial"/>
          <w:bCs/>
          <w:color w:val="000000"/>
          <w:kern w:val="0"/>
          <w:szCs w:val="21"/>
        </w:rPr>
        <w:t>经济学家的新经济地理学</w:t>
      </w:r>
    </w:p>
    <w:p>
      <w:pPr>
        <w:widowControl/>
        <w:ind w:firstLine="420" w:firstLineChars="200"/>
        <w:rPr>
          <w:rFonts w:ascii="Arial" w:hAnsi="Arial" w:eastAsia="宋体" w:cs="Arial"/>
          <w:color w:val="000000"/>
          <w:kern w:val="0"/>
          <w:szCs w:val="21"/>
        </w:rPr>
      </w:pPr>
      <w:r>
        <w:rPr>
          <w:rFonts w:hint="eastAsia" w:cs="Arial" w:asciiTheme="minorEastAsia" w:hAnsiTheme="minorEastAsia"/>
          <w:color w:val="000000"/>
          <w:kern w:val="0"/>
          <w:szCs w:val="21"/>
        </w:rPr>
        <w:t>3、</w:t>
      </w:r>
      <w:r>
        <w:rPr>
          <w:rFonts w:hint="eastAsia" w:ascii="Arial" w:hAnsi="Arial" w:eastAsia="宋体" w:cs="Arial"/>
          <w:bCs/>
          <w:color w:val="000000"/>
          <w:kern w:val="0"/>
          <w:szCs w:val="21"/>
        </w:rPr>
        <w:t>我国经济地理学理论创新思路</w:t>
      </w:r>
    </w:p>
    <w:p>
      <w:pPr>
        <w:widowControl/>
        <w:ind w:firstLine="420" w:firstLineChars="200"/>
        <w:rPr>
          <w:rFonts w:ascii="Times New Roman" w:hAnsi="Times New Roman" w:eastAsia="宋体" w:cs="Times New Roman"/>
          <w:b/>
          <w:bCs/>
          <w:szCs w:val="24"/>
        </w:rPr>
      </w:pPr>
      <w:r>
        <w:rPr>
          <w:rFonts w:hint="eastAsia" w:ascii="Times New Roman" w:hAnsi="Times New Roman" w:eastAsia="宋体" w:cs="Times New Roman"/>
          <w:b/>
          <w:bCs/>
          <w:szCs w:val="24"/>
        </w:rPr>
        <w:t>教学时数：</w:t>
      </w:r>
    </w:p>
    <w:p>
      <w:pPr>
        <w:widowControl/>
        <w:ind w:firstLine="420" w:firstLineChars="200"/>
        <w:rPr>
          <w:rFonts w:ascii="Arial" w:hAnsi="Arial" w:eastAsia="宋体" w:cs="Arial"/>
          <w:color w:val="000000"/>
          <w:kern w:val="0"/>
          <w:szCs w:val="21"/>
        </w:rPr>
      </w:pPr>
      <w:r>
        <w:rPr>
          <w:rFonts w:hint="eastAsia" w:cs="Arial" w:asciiTheme="minorEastAsia" w:hAnsiTheme="minorEastAsia"/>
          <w:color w:val="000000"/>
          <w:kern w:val="0"/>
          <w:szCs w:val="21"/>
        </w:rPr>
        <w:t>3</w:t>
      </w:r>
      <w:r>
        <w:rPr>
          <w:rFonts w:hint="eastAsia" w:ascii="Arial" w:hAnsi="Arial" w:eastAsia="宋体" w:cs="Arial"/>
          <w:color w:val="000000"/>
          <w:kern w:val="0"/>
          <w:szCs w:val="21"/>
        </w:rPr>
        <w:t>学时</w:t>
      </w:r>
    </w:p>
    <w:p>
      <w:pPr>
        <w:widowControl/>
        <w:ind w:firstLine="420" w:firstLineChars="200"/>
        <w:rPr>
          <w:rFonts w:ascii="Arial" w:hAnsi="Arial" w:eastAsia="宋体" w:cs="Arial"/>
          <w:color w:val="000000"/>
          <w:kern w:val="0"/>
          <w:szCs w:val="21"/>
        </w:rPr>
      </w:pPr>
      <w:r>
        <w:rPr>
          <w:rFonts w:hint="eastAsia" w:ascii="Times New Roman" w:hAnsi="Times New Roman" w:eastAsia="宋体" w:cs="Times New Roman"/>
          <w:b/>
          <w:bCs/>
          <w:szCs w:val="24"/>
        </w:rPr>
        <w:t>教学内容:</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第一节</w:t>
      </w:r>
      <w:r>
        <w:rPr>
          <w:rFonts w:hint="eastAsia" w:ascii="Arial" w:hAnsi="Arial" w:eastAsia="宋体" w:cs="Arial"/>
          <w:bCs/>
          <w:color w:val="000000"/>
          <w:kern w:val="0"/>
          <w:szCs w:val="21"/>
        </w:rPr>
        <w:t>经济地理学的文化与制度转向</w:t>
      </w:r>
    </w:p>
    <w:p>
      <w:pPr>
        <w:widowControl/>
        <w:ind w:firstLine="420" w:firstLineChars="200"/>
        <w:rPr>
          <w:rFonts w:ascii="宋体" w:hAnsi="宋体" w:eastAsia="宋体" w:cs="Arial"/>
          <w:bCs/>
          <w:color w:val="000000"/>
          <w:kern w:val="0"/>
          <w:szCs w:val="21"/>
        </w:rPr>
      </w:pPr>
      <w:r>
        <w:rPr>
          <w:rFonts w:ascii="宋体" w:hAnsi="宋体" w:eastAsia="宋体" w:cs="Arial"/>
          <w:color w:val="000000"/>
          <w:kern w:val="0"/>
          <w:szCs w:val="21"/>
        </w:rPr>
        <w:t>1、</w:t>
      </w:r>
      <w:r>
        <w:rPr>
          <w:rFonts w:hint="eastAsia" w:ascii="宋体" w:hAnsi="宋体" w:eastAsia="宋体" w:cs="Arial"/>
          <w:bCs/>
          <w:color w:val="000000"/>
          <w:kern w:val="0"/>
          <w:szCs w:val="21"/>
        </w:rPr>
        <w:t>文化与制度转向的形成背景</w:t>
      </w:r>
    </w:p>
    <w:p>
      <w:pPr>
        <w:widowControl/>
        <w:ind w:firstLine="420" w:firstLineChars="200"/>
        <w:rPr>
          <w:rFonts w:ascii="宋体" w:hAnsi="宋体" w:eastAsia="宋体" w:cs="Arial"/>
          <w:bCs/>
          <w:color w:val="000000"/>
          <w:kern w:val="0"/>
          <w:szCs w:val="21"/>
        </w:rPr>
      </w:pPr>
      <w:r>
        <w:rPr>
          <w:rFonts w:hint="eastAsia" w:ascii="宋体" w:hAnsi="宋体" w:eastAsia="宋体" w:cs="Arial"/>
          <w:bCs/>
          <w:color w:val="000000"/>
          <w:kern w:val="0"/>
          <w:szCs w:val="21"/>
        </w:rPr>
        <w:t>2、文化与制度转向的主要内容</w:t>
      </w:r>
    </w:p>
    <w:p>
      <w:pPr>
        <w:widowControl/>
        <w:ind w:firstLine="420" w:firstLineChars="200"/>
        <w:rPr>
          <w:rFonts w:ascii="宋体" w:hAnsi="宋体" w:eastAsia="宋体" w:cs="Arial"/>
          <w:bCs/>
          <w:color w:val="000000"/>
          <w:kern w:val="0"/>
          <w:szCs w:val="21"/>
        </w:rPr>
      </w:pPr>
      <w:r>
        <w:rPr>
          <w:rFonts w:hint="eastAsia" w:ascii="宋体" w:hAnsi="宋体" w:eastAsia="宋体" w:cs="Arial"/>
          <w:bCs/>
          <w:color w:val="000000"/>
          <w:kern w:val="0"/>
          <w:szCs w:val="21"/>
        </w:rPr>
        <w:t>3、制度与文化转向对经济地理学的影响</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第二节</w:t>
      </w:r>
      <w:r>
        <w:rPr>
          <w:rFonts w:hint="eastAsia" w:ascii="Arial" w:hAnsi="Arial" w:eastAsia="宋体" w:cs="Arial"/>
          <w:bCs/>
          <w:color w:val="000000"/>
          <w:kern w:val="0"/>
          <w:szCs w:val="21"/>
        </w:rPr>
        <w:t>经济学家的新经济地理学</w:t>
      </w:r>
    </w:p>
    <w:p>
      <w:pPr>
        <w:widowControl/>
        <w:ind w:firstLine="420" w:firstLineChars="200"/>
        <w:rPr>
          <w:rFonts w:ascii="宋体" w:hAnsi="宋体" w:eastAsia="宋体" w:cs="Arial"/>
          <w:bCs/>
          <w:color w:val="000000"/>
          <w:kern w:val="0"/>
          <w:szCs w:val="21"/>
        </w:rPr>
      </w:pPr>
      <w:r>
        <w:rPr>
          <w:rFonts w:ascii="宋体" w:hAnsi="宋体" w:eastAsia="宋体" w:cs="Arial"/>
          <w:color w:val="000000"/>
          <w:kern w:val="0"/>
          <w:szCs w:val="21"/>
        </w:rPr>
        <w:t>1、</w:t>
      </w:r>
      <w:r>
        <w:rPr>
          <w:rFonts w:hint="eastAsia" w:ascii="宋体" w:hAnsi="宋体" w:eastAsia="宋体" w:cs="Arial"/>
          <w:bCs/>
          <w:color w:val="000000"/>
          <w:kern w:val="0"/>
          <w:szCs w:val="21"/>
        </w:rPr>
        <w:t>新经济地理学产生的背景及理论基础</w:t>
      </w:r>
    </w:p>
    <w:p>
      <w:pPr>
        <w:widowControl/>
        <w:ind w:firstLine="420" w:firstLineChars="200"/>
        <w:rPr>
          <w:rFonts w:ascii="宋体" w:hAnsi="宋体" w:eastAsia="宋体" w:cs="Arial"/>
          <w:bCs/>
          <w:color w:val="000000"/>
          <w:kern w:val="0"/>
          <w:szCs w:val="21"/>
        </w:rPr>
      </w:pPr>
      <w:r>
        <w:rPr>
          <w:rFonts w:hint="eastAsia" w:ascii="宋体" w:hAnsi="宋体" w:eastAsia="宋体" w:cs="Arial"/>
          <w:bCs/>
          <w:color w:val="000000"/>
          <w:kern w:val="0"/>
          <w:szCs w:val="21"/>
        </w:rPr>
        <w:t>2、新经济地理学的建模方法和主要观点</w:t>
      </w:r>
    </w:p>
    <w:p>
      <w:pPr>
        <w:widowControl/>
        <w:ind w:firstLine="420" w:firstLineChars="200"/>
        <w:rPr>
          <w:rFonts w:ascii="宋体" w:hAnsi="宋体" w:eastAsia="宋体" w:cs="Arial"/>
          <w:color w:val="000000"/>
          <w:kern w:val="0"/>
          <w:szCs w:val="21"/>
        </w:rPr>
      </w:pPr>
      <w:r>
        <w:rPr>
          <w:rFonts w:hint="eastAsia" w:ascii="宋体" w:hAnsi="宋体" w:eastAsia="宋体" w:cs="Arial"/>
          <w:bCs/>
          <w:color w:val="000000"/>
          <w:kern w:val="0"/>
          <w:szCs w:val="21"/>
        </w:rPr>
        <w:t>3、对经济地理学研究的影响</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第三节</w:t>
      </w:r>
      <w:r>
        <w:rPr>
          <w:rFonts w:hint="eastAsia" w:ascii="Arial" w:hAnsi="Arial" w:eastAsia="宋体" w:cs="Arial"/>
          <w:bCs/>
          <w:color w:val="000000"/>
          <w:kern w:val="0"/>
          <w:szCs w:val="21"/>
        </w:rPr>
        <w:t>我国经济地理学理论创新思路</w:t>
      </w:r>
    </w:p>
    <w:p>
      <w:pPr>
        <w:widowControl/>
        <w:ind w:firstLine="420" w:firstLineChars="200"/>
        <w:rPr>
          <w:rFonts w:ascii="宋体" w:hAnsi="宋体" w:eastAsia="宋体" w:cs="Arial"/>
          <w:bCs/>
          <w:color w:val="000000"/>
          <w:kern w:val="0"/>
          <w:szCs w:val="21"/>
        </w:rPr>
      </w:pPr>
      <w:r>
        <w:rPr>
          <w:rFonts w:ascii="宋体" w:hAnsi="宋体" w:eastAsia="宋体" w:cs="Arial"/>
          <w:color w:val="000000"/>
          <w:kern w:val="0"/>
          <w:szCs w:val="21"/>
        </w:rPr>
        <w:t>1、</w:t>
      </w:r>
      <w:r>
        <w:rPr>
          <w:rFonts w:hint="eastAsia" w:ascii="宋体" w:hAnsi="宋体" w:eastAsia="宋体" w:cs="Arial"/>
          <w:bCs/>
          <w:color w:val="000000"/>
          <w:kern w:val="0"/>
          <w:szCs w:val="21"/>
        </w:rPr>
        <w:t>科学借鉴西方理论</w:t>
      </w:r>
    </w:p>
    <w:p>
      <w:pPr>
        <w:widowControl/>
        <w:ind w:firstLine="420" w:firstLineChars="200"/>
        <w:rPr>
          <w:rFonts w:ascii="宋体" w:hAnsi="宋体" w:eastAsia="宋体" w:cs="Arial"/>
          <w:bCs/>
          <w:color w:val="000000"/>
          <w:kern w:val="0"/>
          <w:szCs w:val="21"/>
        </w:rPr>
      </w:pPr>
      <w:r>
        <w:rPr>
          <w:rFonts w:hint="eastAsia" w:ascii="宋体" w:hAnsi="宋体" w:eastAsia="宋体" w:cs="Arial"/>
          <w:bCs/>
          <w:color w:val="000000"/>
          <w:kern w:val="0"/>
          <w:szCs w:val="21"/>
        </w:rPr>
        <w:t>2、突出我国国情特点</w:t>
      </w:r>
    </w:p>
    <w:p>
      <w:pPr>
        <w:widowControl/>
        <w:ind w:firstLine="420" w:firstLineChars="200"/>
        <w:rPr>
          <w:rFonts w:ascii="宋体" w:hAnsi="宋体" w:eastAsia="宋体" w:cs="Arial"/>
          <w:bCs/>
          <w:color w:val="000000"/>
          <w:kern w:val="0"/>
          <w:szCs w:val="21"/>
        </w:rPr>
      </w:pPr>
      <w:r>
        <w:rPr>
          <w:rFonts w:hint="eastAsia" w:ascii="宋体" w:hAnsi="宋体" w:eastAsia="宋体" w:cs="Arial"/>
          <w:bCs/>
          <w:color w:val="000000"/>
          <w:kern w:val="0"/>
          <w:szCs w:val="21"/>
        </w:rPr>
        <w:t>3、兼容适宜研究方法</w:t>
      </w:r>
    </w:p>
    <w:p>
      <w:pPr>
        <w:widowControl/>
        <w:ind w:firstLine="420" w:firstLineChars="200"/>
        <w:rPr>
          <w:rFonts w:ascii="宋体" w:hAnsi="宋体" w:eastAsia="宋体" w:cs="Arial"/>
          <w:bCs/>
          <w:color w:val="000000"/>
          <w:kern w:val="0"/>
          <w:szCs w:val="21"/>
        </w:rPr>
      </w:pPr>
      <w:r>
        <w:rPr>
          <w:rFonts w:hint="eastAsia" w:ascii="宋体" w:hAnsi="宋体" w:eastAsia="宋体" w:cs="Arial"/>
          <w:bCs/>
          <w:color w:val="000000"/>
          <w:kern w:val="0"/>
          <w:szCs w:val="21"/>
        </w:rPr>
        <w:t>4、抓住重点研究问题</w:t>
      </w:r>
    </w:p>
    <w:p>
      <w:pPr>
        <w:adjustRightInd w:val="0"/>
        <w:snapToGrid w:val="0"/>
        <w:ind w:firstLine="420" w:firstLineChars="200"/>
        <w:rPr>
          <w:rFonts w:ascii="Times New Roman" w:hAnsi="Times New Roman" w:eastAsia="宋体" w:cs="Times New Roman"/>
          <w:b/>
          <w:bCs/>
          <w:szCs w:val="24"/>
        </w:rPr>
      </w:pPr>
      <w:r>
        <w:rPr>
          <w:rFonts w:hint="eastAsia" w:ascii="Times New Roman" w:hAnsi="Times New Roman" w:eastAsia="宋体" w:cs="Times New Roman"/>
          <w:b/>
          <w:bCs/>
          <w:szCs w:val="24"/>
        </w:rPr>
        <w:t>考核要求：</w:t>
      </w:r>
    </w:p>
    <w:p>
      <w:pPr>
        <w:widowControl/>
        <w:ind w:firstLine="420" w:firstLineChars="200"/>
        <w:rPr>
          <w:rFonts w:ascii="宋体" w:hAnsi="宋体" w:eastAsia="宋体" w:cs="Arial"/>
          <w:bCs/>
          <w:color w:val="000000"/>
          <w:kern w:val="0"/>
          <w:szCs w:val="21"/>
        </w:rPr>
      </w:pPr>
      <w:r>
        <w:rPr>
          <w:rFonts w:hint="eastAsia" w:ascii="宋体" w:hAnsi="宋体" w:eastAsia="宋体" w:cs="Arial"/>
          <w:bCs/>
          <w:color w:val="000000"/>
          <w:kern w:val="0"/>
          <w:szCs w:val="21"/>
        </w:rPr>
        <w:t>1、了解经济地理学的文化与制度转向的形成背景文化及新经济地理学产生的背景及理论基础。</w:t>
      </w:r>
    </w:p>
    <w:p>
      <w:pPr>
        <w:widowControl/>
        <w:ind w:firstLine="420" w:firstLineChars="200"/>
        <w:rPr>
          <w:rFonts w:ascii="宋体" w:hAnsi="宋体" w:eastAsia="宋体" w:cs="Arial"/>
          <w:bCs/>
          <w:color w:val="000000"/>
          <w:kern w:val="0"/>
          <w:szCs w:val="21"/>
        </w:rPr>
      </w:pPr>
      <w:r>
        <w:rPr>
          <w:rFonts w:hint="eastAsia" w:ascii="宋体" w:hAnsi="宋体" w:eastAsia="宋体" w:cs="Arial"/>
          <w:bCs/>
          <w:color w:val="000000"/>
          <w:kern w:val="0"/>
          <w:szCs w:val="21"/>
        </w:rPr>
        <w:t>2、理解结合我国国情，适当借鉴西方相关理论来研究经济地理学相关问题。</w:t>
      </w:r>
    </w:p>
    <w:p>
      <w:pPr>
        <w:widowControl/>
        <w:ind w:firstLine="420" w:firstLineChars="200"/>
        <w:rPr>
          <w:rFonts w:ascii="宋体" w:hAnsi="宋体" w:eastAsia="宋体" w:cs="Arial"/>
          <w:bCs/>
          <w:color w:val="000000"/>
          <w:kern w:val="0"/>
          <w:szCs w:val="21"/>
        </w:rPr>
      </w:pPr>
      <w:r>
        <w:rPr>
          <w:rFonts w:hint="eastAsia" w:ascii="宋体" w:hAnsi="宋体" w:eastAsia="宋体" w:cs="Arial"/>
          <w:bCs/>
          <w:color w:val="000000"/>
          <w:kern w:val="0"/>
          <w:szCs w:val="21"/>
        </w:rPr>
        <w:t>3、掌握制度与文化转向的主要内容、对经济地理学的影响、新经济地理学的建模方法和主要观点及影响。</w:t>
      </w:r>
    </w:p>
    <w:p>
      <w:pPr>
        <w:widowControl/>
        <w:ind w:firstLine="420" w:firstLineChars="200"/>
        <w:rPr>
          <w:rFonts w:ascii="宋体" w:hAnsi="宋体" w:eastAsia="宋体" w:cs="Arial"/>
          <w:bCs/>
          <w:color w:val="000000"/>
          <w:kern w:val="0"/>
          <w:szCs w:val="21"/>
        </w:rPr>
      </w:pPr>
    </w:p>
    <w:p>
      <w:pPr>
        <w:ind w:firstLine="560" w:firstLineChars="200"/>
        <w:rPr>
          <w:rFonts w:ascii="Times New Roman" w:hAnsi="Times New Roman" w:eastAsia="宋体" w:cs="Times New Roman"/>
          <w:b/>
          <w:bCs/>
          <w:sz w:val="28"/>
          <w:szCs w:val="24"/>
        </w:rPr>
      </w:pPr>
      <w:r>
        <w:rPr>
          <w:rFonts w:hint="eastAsia" w:ascii="Times New Roman" w:hAnsi="Times New Roman" w:eastAsia="宋体" w:cs="Times New Roman"/>
          <w:b/>
          <w:bCs/>
          <w:sz w:val="28"/>
          <w:szCs w:val="24"/>
        </w:rPr>
        <w:t>三、参考书目</w:t>
      </w:r>
    </w:p>
    <w:p>
      <w:pPr>
        <w:widowControl/>
        <w:ind w:firstLine="420" w:firstLineChars="200"/>
        <w:rPr>
          <w:rFonts w:ascii="宋体" w:hAnsi="宋体" w:eastAsia="宋体" w:cs="Arial"/>
          <w:color w:val="000000"/>
          <w:kern w:val="0"/>
          <w:szCs w:val="21"/>
        </w:rPr>
      </w:pPr>
      <w:r>
        <w:rPr>
          <w:rFonts w:ascii="宋体" w:hAnsi="宋体" w:eastAsia="宋体" w:cs="Arial"/>
          <w:color w:val="000000"/>
          <w:kern w:val="0"/>
          <w:szCs w:val="21"/>
        </w:rPr>
        <w:t>1</w:t>
      </w:r>
      <w:r>
        <w:rPr>
          <w:rFonts w:hint="eastAsia" w:ascii="宋体" w:hAnsi="宋体" w:eastAsia="宋体" w:cs="Arial"/>
          <w:color w:val="000000"/>
          <w:kern w:val="0"/>
          <w:szCs w:val="21"/>
        </w:rPr>
        <w:t>、李小建主编，《经济地理学》，高等教育出版社,2006年。</w:t>
      </w:r>
    </w:p>
    <w:p>
      <w:pPr>
        <w:widowControl/>
        <w:ind w:firstLine="420" w:firstLineChars="200"/>
        <w:rPr>
          <w:rFonts w:ascii="宋体" w:hAnsi="宋体" w:eastAsia="宋体" w:cs="Arial"/>
          <w:bCs/>
          <w:color w:val="000000"/>
          <w:kern w:val="0"/>
          <w:szCs w:val="21"/>
        </w:rPr>
      </w:pPr>
      <w:r>
        <w:rPr>
          <w:rFonts w:ascii="宋体" w:hAnsi="宋体" w:eastAsia="宋体" w:cs="Arial"/>
          <w:color w:val="000000"/>
          <w:kern w:val="0"/>
          <w:szCs w:val="21"/>
        </w:rPr>
        <w:t>2、</w:t>
      </w:r>
      <w:r>
        <w:rPr>
          <w:rFonts w:hint="eastAsia" w:ascii="宋体" w:hAnsi="宋体" w:eastAsia="宋体" w:cs="Arial"/>
          <w:bCs/>
          <w:color w:val="000000"/>
          <w:kern w:val="0"/>
          <w:szCs w:val="21"/>
        </w:rPr>
        <w:t>吴传钧等，《现代经济地理学》，江苏出版社，</w:t>
      </w:r>
      <w:r>
        <w:rPr>
          <w:rFonts w:ascii="宋体" w:hAnsi="宋体" w:eastAsia="宋体" w:cs="Arial"/>
          <w:bCs/>
          <w:color w:val="000000"/>
          <w:kern w:val="0"/>
          <w:szCs w:val="21"/>
        </w:rPr>
        <w:t>1997年</w:t>
      </w:r>
      <w:r>
        <w:rPr>
          <w:rFonts w:hint="eastAsia" w:ascii="宋体" w:hAnsi="宋体" w:eastAsia="宋体" w:cs="Arial"/>
          <w:bCs/>
          <w:color w:val="000000"/>
          <w:kern w:val="0"/>
          <w:szCs w:val="21"/>
        </w:rPr>
        <w:t>。</w:t>
      </w:r>
    </w:p>
    <w:p>
      <w:pPr>
        <w:widowControl/>
        <w:ind w:firstLine="420" w:firstLineChars="200"/>
        <w:rPr>
          <w:rFonts w:ascii="宋体" w:hAnsi="宋体" w:eastAsia="宋体" w:cs="Arial"/>
          <w:bCs/>
          <w:color w:val="000000"/>
          <w:kern w:val="0"/>
          <w:szCs w:val="21"/>
        </w:rPr>
      </w:pPr>
      <w:r>
        <w:rPr>
          <w:rFonts w:hint="eastAsia" w:ascii="宋体" w:hAnsi="宋体" w:eastAsia="宋体" w:cs="Arial"/>
          <w:bCs/>
          <w:color w:val="000000"/>
          <w:kern w:val="0"/>
          <w:szCs w:val="21"/>
        </w:rPr>
        <w:t>3、扬吾扬等，《高等经济地理学》，北大出版社，</w:t>
      </w:r>
      <w:r>
        <w:rPr>
          <w:rFonts w:ascii="宋体" w:hAnsi="宋体" w:eastAsia="宋体" w:cs="Arial"/>
          <w:bCs/>
          <w:color w:val="000000"/>
          <w:kern w:val="0"/>
          <w:szCs w:val="21"/>
        </w:rPr>
        <w:t>1997年</w:t>
      </w:r>
      <w:r>
        <w:rPr>
          <w:rFonts w:hint="eastAsia" w:ascii="宋体" w:hAnsi="宋体" w:eastAsia="宋体" w:cs="Arial"/>
          <w:bCs/>
          <w:color w:val="000000"/>
          <w:kern w:val="0"/>
          <w:szCs w:val="21"/>
        </w:rPr>
        <w:t>。</w:t>
      </w:r>
    </w:p>
    <w:p>
      <w:pPr>
        <w:widowControl/>
        <w:ind w:firstLine="420" w:firstLineChars="200"/>
        <w:rPr>
          <w:rFonts w:ascii="宋体" w:hAnsi="宋体" w:eastAsia="宋体" w:cs="Arial"/>
          <w:bCs/>
          <w:color w:val="000000"/>
          <w:kern w:val="0"/>
          <w:szCs w:val="21"/>
        </w:rPr>
      </w:pPr>
      <w:r>
        <w:rPr>
          <w:rFonts w:hint="eastAsia" w:ascii="宋体" w:hAnsi="宋体" w:eastAsia="宋体" w:cs="Arial"/>
          <w:bCs/>
          <w:color w:val="000000"/>
          <w:kern w:val="0"/>
          <w:szCs w:val="21"/>
        </w:rPr>
        <w:t>4、李小建，《公司地理论》，科学出版社，</w:t>
      </w:r>
      <w:r>
        <w:rPr>
          <w:rFonts w:ascii="宋体" w:hAnsi="宋体" w:eastAsia="宋体" w:cs="Arial"/>
          <w:bCs/>
          <w:color w:val="000000"/>
          <w:kern w:val="0"/>
          <w:szCs w:val="21"/>
        </w:rPr>
        <w:t>1999年</w:t>
      </w:r>
      <w:r>
        <w:rPr>
          <w:rFonts w:hint="eastAsia" w:ascii="宋体" w:hAnsi="宋体" w:eastAsia="宋体" w:cs="Arial"/>
          <w:bCs/>
          <w:color w:val="000000"/>
          <w:kern w:val="0"/>
          <w:szCs w:val="21"/>
        </w:rPr>
        <w:t>。</w:t>
      </w:r>
    </w:p>
    <w:p>
      <w:pPr>
        <w:widowControl/>
        <w:ind w:firstLine="420" w:firstLineChars="200"/>
        <w:rPr>
          <w:rFonts w:ascii="宋体" w:hAnsi="宋体" w:eastAsia="宋体" w:cs="Arial"/>
          <w:bCs/>
          <w:color w:val="000000"/>
          <w:kern w:val="0"/>
          <w:szCs w:val="21"/>
        </w:rPr>
      </w:pPr>
      <w:r>
        <w:rPr>
          <w:rFonts w:hint="eastAsia" w:ascii="宋体" w:hAnsi="宋体" w:eastAsia="宋体" w:cs="Arial"/>
          <w:bCs/>
          <w:color w:val="000000"/>
          <w:kern w:val="0"/>
          <w:szCs w:val="21"/>
        </w:rPr>
        <w:t>5、扬万钟等，《经济地理学导论》，华东师大出版社</w:t>
      </w:r>
      <w:r>
        <w:rPr>
          <w:rFonts w:ascii="宋体" w:hAnsi="宋体" w:eastAsia="宋体" w:cs="Arial"/>
          <w:bCs/>
          <w:color w:val="000000"/>
          <w:kern w:val="0"/>
          <w:szCs w:val="21"/>
        </w:rPr>
        <w:t>(</w:t>
      </w:r>
      <w:r>
        <w:rPr>
          <w:rFonts w:hint="eastAsia" w:ascii="宋体" w:hAnsi="宋体" w:eastAsia="宋体" w:cs="Arial"/>
          <w:bCs/>
          <w:color w:val="000000"/>
          <w:kern w:val="0"/>
          <w:szCs w:val="21"/>
        </w:rPr>
        <w:t>第四版</w:t>
      </w:r>
      <w:r>
        <w:rPr>
          <w:rFonts w:ascii="宋体" w:hAnsi="宋体" w:eastAsia="宋体" w:cs="Arial"/>
          <w:bCs/>
          <w:color w:val="000000"/>
          <w:kern w:val="0"/>
          <w:szCs w:val="21"/>
        </w:rPr>
        <w:t>)</w:t>
      </w:r>
      <w:r>
        <w:rPr>
          <w:rFonts w:hint="eastAsia" w:ascii="宋体" w:hAnsi="宋体" w:eastAsia="宋体" w:cs="Arial"/>
          <w:bCs/>
          <w:color w:val="000000"/>
          <w:kern w:val="0"/>
          <w:szCs w:val="21"/>
        </w:rPr>
        <w:t>，</w:t>
      </w:r>
      <w:r>
        <w:rPr>
          <w:rFonts w:ascii="宋体" w:hAnsi="宋体" w:eastAsia="宋体" w:cs="Arial"/>
          <w:bCs/>
          <w:color w:val="000000"/>
          <w:kern w:val="0"/>
          <w:szCs w:val="21"/>
        </w:rPr>
        <w:t>2001年</w:t>
      </w:r>
      <w:r>
        <w:rPr>
          <w:rFonts w:hint="eastAsia" w:ascii="宋体" w:hAnsi="宋体" w:eastAsia="宋体" w:cs="Arial"/>
          <w:bCs/>
          <w:color w:val="000000"/>
          <w:kern w:val="0"/>
          <w:szCs w:val="21"/>
        </w:rPr>
        <w:t>。</w:t>
      </w:r>
    </w:p>
    <w:p>
      <w:pPr>
        <w:widowControl/>
        <w:ind w:firstLine="420" w:firstLineChars="200"/>
        <w:rPr>
          <w:rFonts w:ascii="宋体" w:hAnsi="宋体" w:eastAsia="宋体" w:cs="Arial"/>
          <w:bCs/>
          <w:color w:val="000000"/>
          <w:kern w:val="0"/>
          <w:szCs w:val="21"/>
        </w:rPr>
      </w:pPr>
      <w:r>
        <w:rPr>
          <w:rFonts w:hint="eastAsia" w:ascii="宋体" w:hAnsi="宋体" w:eastAsia="宋体" w:cs="Arial"/>
          <w:bCs/>
          <w:color w:val="000000"/>
          <w:kern w:val="0"/>
          <w:szCs w:val="21"/>
        </w:rPr>
        <w:t>6、中文期刊：《地理学报》、《经济地理》、《地理科学》、《人文地理》</w:t>
      </w:r>
    </w:p>
    <w:p>
      <w:pPr>
        <w:widowControl/>
        <w:ind w:firstLine="420" w:firstLineChars="200"/>
        <w:rPr>
          <w:rFonts w:ascii="Times New Roman" w:hAnsi="Times New Roman" w:eastAsia="宋体" w:cs="Times New Roman"/>
          <w:bCs/>
          <w:kern w:val="0"/>
          <w:szCs w:val="21"/>
        </w:rPr>
      </w:pPr>
      <w:r>
        <w:rPr>
          <w:rFonts w:hint="eastAsia" w:ascii="宋体" w:hAnsi="宋体" w:eastAsia="宋体" w:cs="Arial"/>
          <w:bCs/>
          <w:kern w:val="0"/>
          <w:szCs w:val="21"/>
        </w:rPr>
        <w:t>7、网站：</w:t>
      </w:r>
      <w:r>
        <w:rPr>
          <w:rFonts w:ascii="Times New Roman" w:hAnsi="宋体" w:eastAsia="宋体" w:cs="Times New Roman"/>
          <w:bCs/>
          <w:kern w:val="0"/>
          <w:szCs w:val="21"/>
        </w:rPr>
        <w:t>北京大学－－经济地理课程网站：</w:t>
      </w:r>
      <w:r>
        <w:fldChar w:fldCharType="begin"/>
      </w:r>
      <w:r>
        <w:instrText xml:space="preserve"> HYPERLINK "http://www.environ.pku.edu.cn.cyberclassroom/" \t "_parent" </w:instrText>
      </w:r>
      <w:r>
        <w:fldChar w:fldCharType="separate"/>
      </w:r>
      <w:r>
        <w:rPr>
          <w:rFonts w:ascii="Times New Roman" w:hAnsi="Times New Roman" w:eastAsia="宋体" w:cs="Times New Roman"/>
          <w:bCs/>
          <w:kern w:val="0"/>
          <w:szCs w:val="21"/>
        </w:rPr>
        <w:t>www.environ.pku.edu.cn.cyberclassroom</w:t>
      </w:r>
      <w:r>
        <w:rPr>
          <w:rFonts w:ascii="Times New Roman" w:hAnsi="Times New Roman" w:eastAsia="宋体" w:cs="Times New Roman"/>
          <w:bCs/>
          <w:kern w:val="0"/>
          <w:szCs w:val="21"/>
        </w:rPr>
        <w:fldChar w:fldCharType="end"/>
      </w:r>
    </w:p>
    <w:p>
      <w:pPr>
        <w:widowControl/>
        <w:ind w:firstLine="420" w:firstLineChars="200"/>
        <w:rPr>
          <w:rFonts w:ascii="Times New Roman" w:hAnsi="Times New Roman" w:eastAsia="宋体" w:cs="Times New Roman"/>
          <w:bCs/>
          <w:kern w:val="0"/>
          <w:szCs w:val="21"/>
        </w:rPr>
      </w:pPr>
      <w:r>
        <w:rPr>
          <w:rFonts w:ascii="Times New Roman" w:hAnsi="宋体" w:eastAsia="宋体" w:cs="Times New Roman"/>
          <w:bCs/>
          <w:kern w:val="0"/>
          <w:szCs w:val="21"/>
        </w:rPr>
        <w:t>区域与旅游规划空间站：</w:t>
      </w:r>
      <w:r>
        <w:fldChar w:fldCharType="begin"/>
      </w:r>
      <w:r>
        <w:instrText xml:space="preserve"> HYPERLINK "http://www.plansky.net/" \t "_parent" </w:instrText>
      </w:r>
      <w:r>
        <w:fldChar w:fldCharType="separate"/>
      </w:r>
      <w:r>
        <w:rPr>
          <w:rFonts w:ascii="Times New Roman" w:hAnsi="Times New Roman" w:eastAsia="宋体" w:cs="Times New Roman"/>
          <w:bCs/>
          <w:kern w:val="0"/>
          <w:szCs w:val="21"/>
        </w:rPr>
        <w:t>www.plansky.net</w:t>
      </w:r>
      <w:r>
        <w:rPr>
          <w:rFonts w:ascii="Times New Roman" w:hAnsi="Times New Roman" w:eastAsia="宋体" w:cs="Times New Roman"/>
          <w:bCs/>
          <w:kern w:val="0"/>
          <w:szCs w:val="21"/>
        </w:rPr>
        <w:fldChar w:fldCharType="end"/>
      </w:r>
    </w:p>
    <w:p>
      <w:pPr>
        <w:widowControl/>
        <w:ind w:firstLine="420" w:firstLineChars="200"/>
        <w:rPr>
          <w:rFonts w:ascii="Times New Roman" w:hAnsi="Times New Roman" w:eastAsia="宋体" w:cs="Times New Roman"/>
          <w:bCs/>
          <w:kern w:val="0"/>
          <w:szCs w:val="21"/>
        </w:rPr>
      </w:pPr>
      <w:r>
        <w:rPr>
          <w:rFonts w:ascii="Times New Roman" w:hAnsi="Times New Roman" w:eastAsia="宋体" w:cs="Times New Roman"/>
          <w:bCs/>
          <w:kern w:val="0"/>
          <w:szCs w:val="21"/>
        </w:rPr>
        <w:t>http://www.plansky.net/showclass.php?class=6</w:t>
      </w:r>
    </w:p>
    <w:p>
      <w:pPr>
        <w:widowControl/>
        <w:ind w:firstLine="420" w:firstLineChars="200"/>
        <w:rPr>
          <w:rFonts w:ascii="Times New Roman" w:hAnsi="Times New Roman" w:eastAsia="宋体" w:cs="Times New Roman"/>
          <w:bCs/>
          <w:kern w:val="0"/>
          <w:szCs w:val="21"/>
        </w:rPr>
      </w:pPr>
      <w:r>
        <w:rPr>
          <w:rFonts w:ascii="Times New Roman" w:hAnsi="宋体" w:eastAsia="宋体" w:cs="Times New Roman"/>
          <w:bCs/>
          <w:kern w:val="0"/>
          <w:szCs w:val="21"/>
        </w:rPr>
        <w:t>华中师范大学经济地理网络课程：</w:t>
      </w:r>
      <w:r>
        <w:fldChar w:fldCharType="begin"/>
      </w:r>
      <w:r>
        <w:instrText xml:space="preserve"> HYPERLINK "http://jjdl.org/index.asp" \t "_parent" </w:instrText>
      </w:r>
      <w:r>
        <w:fldChar w:fldCharType="separate"/>
      </w:r>
      <w:r>
        <w:rPr>
          <w:rFonts w:ascii="Times New Roman" w:hAnsi="Times New Roman" w:eastAsia="宋体" w:cs="Times New Roman"/>
          <w:bCs/>
          <w:kern w:val="0"/>
          <w:szCs w:val="21"/>
        </w:rPr>
        <w:t>http://jjdl.org/index.asp</w:t>
      </w:r>
      <w:r>
        <w:rPr>
          <w:rFonts w:ascii="Times New Roman" w:hAnsi="Times New Roman" w:eastAsia="宋体" w:cs="Times New Roman"/>
          <w:bCs/>
          <w:kern w:val="0"/>
          <w:szCs w:val="21"/>
        </w:rPr>
        <w:fldChar w:fldCharType="end"/>
      </w:r>
    </w:p>
    <w:p>
      <w:pPr>
        <w:widowControl/>
        <w:ind w:firstLine="420" w:firstLineChars="200"/>
        <w:rPr>
          <w:rFonts w:ascii="Times New Roman" w:hAnsi="Times New Roman" w:eastAsia="宋体" w:cs="Times New Roman"/>
          <w:bCs/>
          <w:color w:val="000000"/>
          <w:kern w:val="0"/>
          <w:szCs w:val="21"/>
        </w:rPr>
      </w:pPr>
      <w:r>
        <w:rPr>
          <w:rFonts w:hint="eastAsia" w:ascii="Times New Roman" w:hAnsi="宋体" w:eastAsia="宋体" w:cs="Times New Roman"/>
          <w:bCs/>
          <w:kern w:val="0"/>
          <w:szCs w:val="21"/>
        </w:rPr>
        <w:t>8</w:t>
      </w:r>
      <w:r>
        <w:rPr>
          <w:rFonts w:ascii="Times New Roman" w:hAnsi="宋体" w:eastAsia="宋体" w:cs="Times New Roman"/>
          <w:bCs/>
          <w:kern w:val="0"/>
          <w:szCs w:val="21"/>
        </w:rPr>
        <w:t>、英文期刊：</w:t>
      </w:r>
      <w:r>
        <w:rPr>
          <w:rFonts w:hint="eastAsia" w:ascii="Times New Roman" w:hAnsi="宋体" w:eastAsia="宋体" w:cs="Times New Roman"/>
          <w:bCs/>
          <w:kern w:val="0"/>
          <w:szCs w:val="21"/>
        </w:rPr>
        <w:t>《</w:t>
      </w:r>
      <w:r>
        <w:rPr>
          <w:rFonts w:ascii="Times New Roman" w:hAnsi="Times New Roman" w:eastAsia="宋体" w:cs="Times New Roman"/>
          <w:bCs/>
          <w:kern w:val="0"/>
          <w:szCs w:val="21"/>
        </w:rPr>
        <w:t>Economic Geography</w:t>
      </w:r>
      <w:r>
        <w:rPr>
          <w:rFonts w:hint="eastAsia" w:ascii="Times New Roman" w:hAnsi="宋体" w:eastAsia="宋体" w:cs="Times New Roman"/>
          <w:bCs/>
          <w:kern w:val="0"/>
          <w:szCs w:val="21"/>
        </w:rPr>
        <w:t>》、</w:t>
      </w:r>
      <w:r>
        <w:rPr>
          <w:rFonts w:hint="eastAsia" w:ascii="Times New Roman" w:hAnsi="Times New Roman" w:eastAsia="宋体" w:cs="Times New Roman"/>
          <w:bCs/>
          <w:color w:val="000000"/>
          <w:kern w:val="0"/>
          <w:szCs w:val="21"/>
        </w:rPr>
        <w:t>《</w:t>
      </w:r>
      <w:r>
        <w:rPr>
          <w:rFonts w:ascii="Times New Roman" w:hAnsi="Times New Roman" w:eastAsia="宋体" w:cs="Times New Roman"/>
          <w:bCs/>
          <w:color w:val="000000"/>
          <w:kern w:val="0"/>
          <w:szCs w:val="21"/>
        </w:rPr>
        <w:t>The Progress of Human Geography</w:t>
      </w:r>
      <w:r>
        <w:rPr>
          <w:rFonts w:hint="eastAsia" w:ascii="Times New Roman" w:hAnsi="Times New Roman" w:eastAsia="宋体" w:cs="Times New Roman"/>
          <w:bCs/>
          <w:color w:val="000000"/>
          <w:kern w:val="0"/>
          <w:szCs w:val="21"/>
        </w:rPr>
        <w:t>》</w:t>
      </w:r>
    </w:p>
    <w:p>
      <w:pPr>
        <w:widowControl/>
        <w:ind w:firstLine="420" w:firstLineChars="200"/>
        <w:rPr>
          <w:rFonts w:ascii="Times New Roman" w:hAnsi="Times New Roman" w:eastAsia="宋体" w:cs="Times New Roman"/>
          <w:bCs/>
          <w:color w:val="000000"/>
          <w:kern w:val="0"/>
          <w:szCs w:val="21"/>
        </w:rPr>
      </w:pPr>
    </w:p>
    <w:p>
      <w:pPr>
        <w:ind w:firstLine="480" w:firstLineChars="200"/>
        <w:jc w:val="left"/>
        <w:rPr>
          <w:rFonts w:asciiTheme="minorEastAsia" w:hAnsiTheme="minorEastAsia"/>
          <w:b/>
          <w:bCs/>
          <w:sz w:val="24"/>
        </w:rPr>
      </w:pPr>
      <w:r>
        <w:rPr>
          <w:rFonts w:hint="eastAsia" w:asciiTheme="minorEastAsia" w:hAnsiTheme="minorEastAsia"/>
          <w:b/>
          <w:bCs/>
          <w:sz w:val="24"/>
        </w:rPr>
        <w:t>本课程使用教具和现代教育技术的指导性意见</w:t>
      </w:r>
    </w:p>
    <w:p>
      <w:pPr>
        <w:ind w:firstLine="420" w:firstLineChars="200"/>
        <w:jc w:val="left"/>
        <w:rPr>
          <w:rFonts w:ascii="Arial" w:hAnsi="Arial" w:eastAsia="宋体" w:cs="Arial"/>
          <w:color w:val="000000"/>
          <w:kern w:val="0"/>
          <w:sz w:val="24"/>
          <w:szCs w:val="24"/>
        </w:rPr>
      </w:pPr>
      <w:r>
        <w:rPr>
          <w:rFonts w:hint="eastAsia" w:ascii="Times New Roman" w:hAnsi="Times New Roman" w:eastAsia="宋体" w:cs="Times New Roman"/>
          <w:szCs w:val="24"/>
        </w:rPr>
        <w:t>主要教具是多媒体课件。用课件进行讲授，增加直观性和生动性。同时采用案例式教学、</w:t>
      </w:r>
      <w:r>
        <w:rPr>
          <w:rFonts w:hint="eastAsia" w:ascii="Times New Roman" w:hAnsi="Times New Roman" w:eastAsia="宋体" w:cs="Times New Roman"/>
          <w:color w:val="000000"/>
          <w:szCs w:val="21"/>
        </w:rPr>
        <w:t>情景教学法、拓展式作业巩固教学法、</w:t>
      </w:r>
      <w:r>
        <w:rPr>
          <w:rFonts w:hint="eastAsia" w:ascii="Times New Roman" w:hAnsi="Times New Roman" w:eastAsia="宋体" w:cs="Times New Roman"/>
          <w:szCs w:val="24"/>
        </w:rPr>
        <w:t>项目导向式教学、小组讨论式教学等方法。</w:t>
      </w:r>
    </w:p>
    <w:p>
      <w:pPr>
        <w:widowControl/>
        <w:jc w:val="left"/>
        <w:rPr>
          <w:rFonts w:ascii="Times New Roman" w:hAnsi="Times New Roman" w:eastAsia="楷体_GB2312" w:cs="Times New Roman"/>
          <w:sz w:val="24"/>
          <w:szCs w:val="24"/>
        </w:rPr>
      </w:pPr>
      <w:r>
        <w:rPr>
          <w:rFonts w:ascii="Times New Roman" w:hAnsi="Times New Roman" w:eastAsia="楷体_GB2312" w:cs="Times New Roman"/>
          <w:sz w:val="24"/>
          <w:szCs w:val="24"/>
        </w:rPr>
        <w:br w:type="page"/>
      </w:r>
    </w:p>
    <w:p>
      <w:pPr>
        <w:rPr>
          <w:rFonts w:ascii="楷体" w:hAnsi="楷体" w:eastAsia="楷体" w:cs="宋体"/>
          <w:bCs/>
          <w:sz w:val="24"/>
          <w:szCs w:val="20"/>
        </w:rPr>
      </w:pPr>
      <w:r>
        <w:rPr>
          <w:rFonts w:hint="eastAsia" w:ascii="楷体" w:hAnsi="楷体" w:eastAsia="楷体" w:cs="宋体"/>
          <w:bCs/>
          <w:sz w:val="24"/>
          <w:szCs w:val="20"/>
        </w:rPr>
        <w:t>西北师范大学旅游管理专业课程教学大纲</w:t>
      </w:r>
    </w:p>
    <w:p>
      <w:pPr>
        <w:adjustRightInd w:val="0"/>
        <w:snapToGrid w:val="0"/>
        <w:jc w:val="center"/>
        <w:outlineLvl w:val="0"/>
        <w:rPr>
          <w:rFonts w:ascii="Times New Roman" w:hAnsi="Times New Roman" w:eastAsia="黑体" w:cs="Times New Roman"/>
          <w:b/>
          <w:sz w:val="44"/>
          <w:szCs w:val="24"/>
        </w:rPr>
      </w:pPr>
      <w:bookmarkStart w:id="145" w:name="_Toc500245444"/>
      <w:bookmarkStart w:id="146" w:name="_Toc25921"/>
      <w:bookmarkStart w:id="147" w:name="_Toc500105633"/>
      <w:r>
        <w:rPr>
          <w:rFonts w:hint="eastAsia" w:ascii="Times New Roman" w:hAnsi="Times New Roman" w:eastAsia="黑体" w:cs="Times New Roman"/>
          <w:sz w:val="44"/>
          <w:szCs w:val="44"/>
        </w:rPr>
        <w:t>生态旅游学</w:t>
      </w:r>
      <w:bookmarkEnd w:id="145"/>
      <w:bookmarkEnd w:id="146"/>
      <w:bookmarkEnd w:id="147"/>
    </w:p>
    <w:p>
      <w:pPr>
        <w:ind w:firstLine="548" w:firstLineChars="196"/>
      </w:pPr>
      <w:r>
        <w:rPr>
          <w:rFonts w:hint="eastAsia" w:asciiTheme="minorEastAsia" w:hAnsiTheme="minorEastAsia"/>
          <w:b/>
          <w:sz w:val="28"/>
          <w:szCs w:val="28"/>
        </w:rPr>
        <w:t>一、说明</w:t>
      </w:r>
    </w:p>
    <w:p>
      <w:pPr>
        <w:adjustRightInd w:val="0"/>
        <w:snapToGrid w:val="0"/>
        <w:ind w:firstLine="480" w:firstLineChars="200"/>
        <w:rPr>
          <w:rFonts w:ascii="Times New Roman" w:hAnsi="Times New Roman" w:eastAsia="宋体" w:cs="Times New Roman"/>
          <w:b/>
          <w:sz w:val="24"/>
          <w:szCs w:val="24"/>
        </w:rPr>
      </w:pPr>
      <w:r>
        <w:rPr>
          <w:rFonts w:hint="eastAsia" w:ascii="Times New Roman" w:hAnsi="Times New Roman" w:eastAsia="宋体" w:cs="Times New Roman"/>
          <w:b/>
          <w:bCs/>
          <w:sz w:val="24"/>
          <w:szCs w:val="24"/>
        </w:rPr>
        <w:t>（一）</w:t>
      </w:r>
      <w:r>
        <w:rPr>
          <w:rFonts w:hint="eastAsia" w:ascii="Times New Roman" w:hAnsi="Times New Roman" w:eastAsia="宋体" w:cs="Times New Roman"/>
          <w:b/>
          <w:sz w:val="24"/>
          <w:szCs w:val="24"/>
        </w:rPr>
        <w:t>课程性质</w:t>
      </w:r>
    </w:p>
    <w:p>
      <w:pPr>
        <w:widowControl/>
        <w:adjustRightInd w:val="0"/>
        <w:snapToGrid w:val="0"/>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《生态旅游学》是一门新兴的交叉性学科，是以生态学原则为指针，以生态环境和自然环境为取向所开展的旅游管理专业的一门选修课程.该</w:t>
      </w:r>
      <w:r>
        <w:rPr>
          <w:rFonts w:ascii="Times New Roman" w:hAnsi="Times New Roman" w:eastAsia="宋体" w:cs="Times New Roman"/>
          <w:szCs w:val="21"/>
        </w:rPr>
        <w:t>课程用比较广阔的思路和多学科的内容对生态旅游进行较完整的梳理，从生态旅游作为区域可持续发展战略的视角出发，以地理学、生态学、环境科学、社会学、文化学、管理学以及建筑规划学等多学科为基础，开创性地从理论上阐述了不同生态系统对生态旅游目的地打造的重要意义</w:t>
      </w:r>
      <w:r>
        <w:rPr>
          <w:rFonts w:hint="eastAsia" w:ascii="Times New Roman" w:hAnsi="Times New Roman" w:eastAsia="宋体" w:cs="Times New Roman"/>
          <w:szCs w:val="21"/>
        </w:rPr>
        <w:t>，</w:t>
      </w:r>
      <w:r>
        <w:rPr>
          <w:rFonts w:ascii="Times New Roman" w:hAnsi="Times New Roman" w:eastAsia="宋体" w:cs="Times New Roman"/>
          <w:szCs w:val="21"/>
        </w:rPr>
        <w:t>并</w:t>
      </w:r>
      <w:r>
        <w:rPr>
          <w:rFonts w:hint="eastAsia" w:ascii="Times New Roman" w:hAnsi="Times New Roman" w:eastAsia="宋体" w:cs="Times New Roman"/>
          <w:szCs w:val="21"/>
        </w:rPr>
        <w:t>结合</w:t>
      </w:r>
      <w:r>
        <w:rPr>
          <w:rFonts w:ascii="Times New Roman" w:hAnsi="Times New Roman" w:eastAsia="宋体" w:cs="Times New Roman"/>
          <w:szCs w:val="21"/>
        </w:rPr>
        <w:t>实际案例分析，从环境，经济和社会可持续发展的角度审视生态旅游</w:t>
      </w:r>
      <w:r>
        <w:rPr>
          <w:rFonts w:hint="eastAsia" w:ascii="Times New Roman" w:hAnsi="Times New Roman" w:eastAsia="宋体" w:cs="Times New Roman"/>
          <w:szCs w:val="21"/>
        </w:rPr>
        <w:t>实践。</w:t>
      </w:r>
    </w:p>
    <w:p>
      <w:pPr>
        <w:adjustRightInd w:val="0"/>
        <w:snapToGrid w:val="0"/>
        <w:ind w:firstLine="480"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（二）教学目的</w:t>
      </w:r>
    </w:p>
    <w:p>
      <w:pPr>
        <w:adjustRightInd w:val="0"/>
        <w:snapToGrid w:val="0"/>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通过</w:t>
      </w:r>
      <w:r>
        <w:rPr>
          <w:rFonts w:ascii="Times New Roman" w:hAnsi="Times New Roman" w:eastAsia="宋体" w:cs="Times New Roman"/>
          <w:szCs w:val="21"/>
        </w:rPr>
        <w:t>学习，</w:t>
      </w:r>
      <w:r>
        <w:rPr>
          <w:rFonts w:hint="eastAsia" w:ascii="Times New Roman" w:hAnsi="Times New Roman" w:eastAsia="宋体" w:cs="Times New Roman"/>
          <w:szCs w:val="21"/>
        </w:rPr>
        <w:t>使旅游管理专业学生了解生态旅游的产生、发展及特点，理解生态旅游的理论基础和生态旅游系统，了解国内外生态旅游发展状况及存在问题，探讨近年国内外就生态旅游讨论的一些热点问题;掌握运用生态旅游系统的观点来分析生态旅游者、生态旅游资源、生态旅游业和生态旅游环境的方法；掌握生态旅游资源的概念以及分类，掌握生态旅游资源的保护性开发；理解生态旅游业的特点，掌握生态旅游业管理的方法，了解生态旅游业的发展和展望；掌握生态旅游环境容量的概念、量测方法和调控机制，掌握生态旅游对环境的影响以及保护对策。</w:t>
      </w:r>
    </w:p>
    <w:p>
      <w:pPr>
        <w:adjustRightInd w:val="0"/>
        <w:snapToGrid w:val="0"/>
        <w:ind w:firstLine="480" w:firstLineChars="200"/>
        <w:rPr>
          <w:rFonts w:ascii="Times New Roman" w:hAnsi="Times New Roman" w:eastAsia="宋体" w:cs="Times New Roman"/>
          <w:b/>
          <w:sz w:val="24"/>
          <w:szCs w:val="24"/>
        </w:rPr>
      </w:pPr>
      <w:r>
        <w:rPr>
          <w:rFonts w:hint="eastAsia" w:ascii="Times New Roman" w:hAnsi="Times New Roman" w:eastAsia="宋体" w:cs="Times New Roman"/>
          <w:b/>
          <w:sz w:val="24"/>
          <w:szCs w:val="24"/>
        </w:rPr>
        <w:t>（三）教学内容</w:t>
      </w:r>
    </w:p>
    <w:p>
      <w:pPr>
        <w:adjustRightInd w:val="0"/>
        <w:snapToGrid w:val="0"/>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课程内容主要包括生态旅游的发展及特点、理论基础、生态旅游者的形成及其行为、生态旅游资源形成、类型及其保护性开发、生态旅游业管理、生态旅游环境的容量及其保护等。该</w:t>
      </w:r>
      <w:r>
        <w:rPr>
          <w:rFonts w:ascii="Times New Roman" w:hAnsi="Times New Roman" w:eastAsia="宋体" w:cs="Times New Roman"/>
          <w:szCs w:val="21"/>
        </w:rPr>
        <w:t>课程内容涉及到很多其他的学科，比如《旅游学》的基础知识部分，《旅游地理学》的旅游资源部分以及《管理学》方面的知识，所以可以根据其他课程的开设情况及进程适当的增删。</w:t>
      </w:r>
    </w:p>
    <w:p>
      <w:pPr>
        <w:adjustRightInd w:val="0"/>
        <w:snapToGrid w:val="0"/>
        <w:ind w:firstLine="480" w:firstLineChars="200"/>
        <w:rPr>
          <w:rFonts w:ascii="Times New Roman" w:hAnsi="Times New Roman" w:eastAsia="宋体" w:cs="Times New Roman"/>
          <w:sz w:val="24"/>
          <w:szCs w:val="28"/>
        </w:rPr>
      </w:pPr>
    </w:p>
    <w:p>
      <w:pPr>
        <w:adjustRightInd w:val="0"/>
        <w:snapToGrid w:val="0"/>
        <w:ind w:firstLine="480" w:firstLineChars="200"/>
        <w:rPr>
          <w:rFonts w:ascii="Times New Roman" w:hAnsi="Times New Roman" w:eastAsia="宋体" w:cs="Times New Roman"/>
          <w:szCs w:val="24"/>
        </w:rPr>
      </w:pPr>
      <w:r>
        <w:rPr>
          <w:rFonts w:hint="eastAsia" w:ascii="Times New Roman" w:hAnsi="Times New Roman" w:eastAsia="宋体" w:cs="Times New Roman"/>
          <w:b/>
          <w:sz w:val="24"/>
          <w:szCs w:val="24"/>
        </w:rPr>
        <w:t>（四）教学时数</w:t>
      </w:r>
    </w:p>
    <w:p>
      <w:pPr>
        <w:adjustRightInd w:val="0"/>
        <w:snapToGrid w:val="0"/>
        <w:ind w:firstLine="420" w:firstLineChars="200"/>
        <w:rPr>
          <w:rFonts w:ascii="Times New Roman" w:hAnsi="Times New Roman" w:eastAsia="宋体" w:cs="Times New Roman"/>
          <w:szCs w:val="24"/>
        </w:rPr>
      </w:pPr>
      <w:r>
        <w:rPr>
          <w:rFonts w:hint="eastAsia" w:ascii="Times New Roman" w:hAnsi="Times New Roman" w:eastAsia="黑体" w:cs="Times New Roman"/>
          <w:szCs w:val="24"/>
        </w:rPr>
        <w:t>1、</w:t>
      </w:r>
      <w:r>
        <w:rPr>
          <w:rFonts w:hint="eastAsia" w:ascii="Times New Roman" w:hAnsi="Times New Roman" w:eastAsia="宋体" w:cs="Times New Roman"/>
          <w:szCs w:val="24"/>
        </w:rPr>
        <w:t>时数：</w:t>
      </w:r>
      <w:r>
        <w:rPr>
          <w:rFonts w:ascii="Times New Roman" w:hAnsi="Times New Roman" w:eastAsia="宋体" w:cs="Times New Roman"/>
          <w:szCs w:val="24"/>
        </w:rPr>
        <w:t>2</w:t>
      </w:r>
      <w:r>
        <w:rPr>
          <w:rFonts w:hint="eastAsia" w:ascii="Times New Roman" w:hAnsi="Times New Roman" w:eastAsia="宋体" w:cs="Times New Roman"/>
          <w:szCs w:val="24"/>
        </w:rPr>
        <w:t>/周，总计：</w:t>
      </w:r>
      <w:r>
        <w:rPr>
          <w:rFonts w:ascii="Times New Roman" w:hAnsi="Times New Roman" w:eastAsia="宋体" w:cs="Times New Roman"/>
          <w:szCs w:val="24"/>
        </w:rPr>
        <w:t>36</w:t>
      </w:r>
      <w:r>
        <w:rPr>
          <w:rFonts w:hint="eastAsia" w:ascii="Times New Roman" w:hAnsi="Times New Roman" w:eastAsia="宋体" w:cs="Times New Roman"/>
          <w:szCs w:val="24"/>
        </w:rPr>
        <w:t>课时</w:t>
      </w:r>
    </w:p>
    <w:p>
      <w:pPr>
        <w:adjustRightInd w:val="0"/>
        <w:snapToGrid w:val="0"/>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2、进度：</w:t>
      </w:r>
    </w:p>
    <w:p>
      <w:pPr>
        <w:adjustRightInd w:val="0"/>
        <w:snapToGrid w:val="0"/>
        <w:ind w:firstLine="420" w:firstLineChars="200"/>
        <w:jc w:val="center"/>
        <w:rPr>
          <w:rFonts w:ascii="Times New Roman" w:hAnsi="Times New Roman" w:eastAsia="宋体" w:cs="Times New Roman"/>
          <w:szCs w:val="24"/>
        </w:rPr>
      </w:pPr>
      <w:r>
        <w:rPr>
          <w:rFonts w:hint="eastAsia" w:ascii="Times New Roman" w:hAnsi="Times New Roman" w:eastAsia="宋体" w:cs="Times New Roman"/>
          <w:szCs w:val="24"/>
        </w:rPr>
        <w:t>《生态旅游学》课程教学进度表</w:t>
      </w:r>
    </w:p>
    <w:tbl>
      <w:tblPr>
        <w:tblStyle w:val="38"/>
        <w:tblW w:w="7190" w:type="dxa"/>
        <w:tblInd w:w="8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4228"/>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tcPr>
          <w:p>
            <w:pPr>
              <w:adjustRightInd w:val="0"/>
              <w:snapToGrid w:val="0"/>
              <w:jc w:val="center"/>
              <w:rPr>
                <w:rFonts w:ascii="Times New Roman" w:hAnsi="Times New Roman" w:eastAsia="宋体" w:cs="Times New Roman"/>
                <w:szCs w:val="24"/>
              </w:rPr>
            </w:pPr>
            <w:r>
              <w:rPr>
                <w:rFonts w:hint="eastAsia" w:ascii="Times New Roman" w:hAnsi="Times New Roman" w:eastAsia="宋体" w:cs="Times New Roman"/>
                <w:szCs w:val="24"/>
              </w:rPr>
              <w:t>章次</w:t>
            </w:r>
          </w:p>
        </w:tc>
        <w:tc>
          <w:tcPr>
            <w:tcW w:w="4228" w:type="dxa"/>
          </w:tcPr>
          <w:p>
            <w:pPr>
              <w:adjustRightInd w:val="0"/>
              <w:snapToGrid w:val="0"/>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内容</w:t>
            </w:r>
          </w:p>
        </w:tc>
        <w:tc>
          <w:tcPr>
            <w:tcW w:w="1702" w:type="dxa"/>
          </w:tcPr>
          <w:p>
            <w:pPr>
              <w:adjustRightInd w:val="0"/>
              <w:snapToGrid w:val="0"/>
              <w:jc w:val="center"/>
              <w:rPr>
                <w:rFonts w:ascii="Times New Roman" w:hAnsi="Times New Roman" w:eastAsia="宋体" w:cs="Times New Roman"/>
                <w:szCs w:val="24"/>
              </w:rPr>
            </w:pPr>
            <w:r>
              <w:rPr>
                <w:rFonts w:hint="eastAsia" w:ascii="Times New Roman" w:hAnsi="Times New Roman" w:eastAsia="宋体" w:cs="Times New Roman"/>
                <w:szCs w:val="24"/>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tcPr>
          <w:p>
            <w:pPr>
              <w:adjustRightInd w:val="0"/>
              <w:snapToGrid w:val="0"/>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一</w:t>
            </w:r>
          </w:p>
        </w:tc>
        <w:tc>
          <w:tcPr>
            <w:tcW w:w="4228" w:type="dxa"/>
          </w:tcPr>
          <w:p>
            <w:pPr>
              <w:adjustRightInd w:val="0"/>
              <w:snapToGrid w:val="0"/>
              <w:ind w:firstLine="420" w:firstLineChars="200"/>
              <w:rPr>
                <w:rFonts w:ascii="Times New Roman" w:hAnsi="Times New Roman" w:eastAsia="宋体" w:cs="Times New Roman"/>
                <w:szCs w:val="21"/>
              </w:rPr>
            </w:pPr>
            <w:r>
              <w:rPr>
                <w:rFonts w:ascii="Times New Roman" w:hAnsi="Times New Roman" w:eastAsia="宋体" w:cs="Times New Roman"/>
                <w:szCs w:val="21"/>
              </w:rPr>
              <w:t>生态旅游</w:t>
            </w:r>
            <w:r>
              <w:rPr>
                <w:rFonts w:hint="eastAsia" w:ascii="Times New Roman" w:hAnsi="Times New Roman" w:eastAsia="宋体" w:cs="Times New Roman"/>
                <w:szCs w:val="21"/>
              </w:rPr>
              <w:t>的产生、</w:t>
            </w:r>
            <w:r>
              <w:rPr>
                <w:rFonts w:ascii="Times New Roman" w:hAnsi="Times New Roman" w:eastAsia="宋体" w:cs="Times New Roman"/>
                <w:szCs w:val="21"/>
              </w:rPr>
              <w:t>发展</w:t>
            </w:r>
            <w:r>
              <w:rPr>
                <w:rFonts w:hint="eastAsia" w:ascii="Times New Roman" w:hAnsi="Times New Roman" w:eastAsia="宋体" w:cs="Times New Roman"/>
                <w:szCs w:val="21"/>
              </w:rPr>
              <w:t>及</w:t>
            </w:r>
            <w:r>
              <w:rPr>
                <w:rFonts w:ascii="Times New Roman" w:hAnsi="Times New Roman" w:eastAsia="宋体" w:cs="Times New Roman"/>
                <w:szCs w:val="21"/>
              </w:rPr>
              <w:t>特点</w:t>
            </w:r>
          </w:p>
        </w:tc>
        <w:tc>
          <w:tcPr>
            <w:tcW w:w="1702" w:type="dxa"/>
          </w:tcPr>
          <w:p>
            <w:pPr>
              <w:snapToGrid w:val="0"/>
              <w:jc w:val="center"/>
              <w:rPr>
                <w:rFonts w:ascii="Times New Roman" w:hAnsi="Times New Roman" w:eastAsia="宋体" w:cs="Times New Roman"/>
                <w:szCs w:val="24"/>
              </w:rPr>
            </w:pPr>
            <w:r>
              <w:rPr>
                <w:rFonts w:ascii="Times New Roman" w:hAnsi="Times New Roman" w:eastAsia="宋体" w:cs="Times New Roman"/>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tcPr>
          <w:p>
            <w:pPr>
              <w:adjustRightInd w:val="0"/>
              <w:snapToGrid w:val="0"/>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二</w:t>
            </w:r>
          </w:p>
        </w:tc>
        <w:tc>
          <w:tcPr>
            <w:tcW w:w="4228" w:type="dxa"/>
          </w:tcPr>
          <w:p>
            <w:pPr>
              <w:adjustRightInd w:val="0"/>
              <w:snapToGrid w:val="0"/>
              <w:ind w:firstLine="420" w:firstLineChars="200"/>
              <w:rPr>
                <w:rFonts w:ascii="Times New Roman" w:hAnsi="Times New Roman" w:eastAsia="宋体" w:cs="Times New Roman"/>
                <w:szCs w:val="21"/>
              </w:rPr>
            </w:pPr>
            <w:r>
              <w:rPr>
                <w:rFonts w:ascii="Times New Roman" w:hAnsi="Times New Roman" w:eastAsia="宋体" w:cs="Times New Roman"/>
                <w:szCs w:val="21"/>
              </w:rPr>
              <w:t>生态旅游的理论</w:t>
            </w:r>
            <w:r>
              <w:rPr>
                <w:rFonts w:ascii="Times New Roman" w:hAnsi="Times New Roman" w:eastAsia="宋体" w:cs="Arial"/>
                <w:color w:val="222222"/>
                <w:kern w:val="0"/>
                <w:szCs w:val="21"/>
              </w:rPr>
              <w:t>基础与生态旅游系统</w:t>
            </w:r>
          </w:p>
        </w:tc>
        <w:tc>
          <w:tcPr>
            <w:tcW w:w="1702" w:type="dxa"/>
          </w:tcPr>
          <w:p>
            <w:pPr>
              <w:snapToGrid w:val="0"/>
              <w:jc w:val="center"/>
              <w:rPr>
                <w:rFonts w:ascii="Times New Roman" w:hAnsi="Times New Roman" w:eastAsia="宋体" w:cs="Times New Roman"/>
                <w:szCs w:val="24"/>
              </w:rPr>
            </w:pPr>
            <w:r>
              <w:rPr>
                <w:rFonts w:ascii="Times New Roman" w:hAnsi="Times New Roman" w:eastAsia="宋体" w:cs="Times New Roman"/>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tcPr>
          <w:p>
            <w:pPr>
              <w:adjustRightInd w:val="0"/>
              <w:snapToGrid w:val="0"/>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三</w:t>
            </w:r>
          </w:p>
        </w:tc>
        <w:tc>
          <w:tcPr>
            <w:tcW w:w="4228" w:type="dxa"/>
          </w:tcPr>
          <w:p>
            <w:pPr>
              <w:adjustRightInd w:val="0"/>
              <w:snapToGrid w:val="0"/>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生态</w:t>
            </w:r>
            <w:r>
              <w:rPr>
                <w:rFonts w:ascii="Times New Roman" w:hAnsi="Times New Roman" w:eastAsia="宋体" w:cs="Times New Roman"/>
                <w:szCs w:val="21"/>
              </w:rPr>
              <w:t>旅游者</w:t>
            </w:r>
          </w:p>
        </w:tc>
        <w:tc>
          <w:tcPr>
            <w:tcW w:w="1702" w:type="dxa"/>
          </w:tcPr>
          <w:p>
            <w:pPr>
              <w:snapToGrid w:val="0"/>
              <w:jc w:val="center"/>
              <w:rPr>
                <w:rFonts w:ascii="Times New Roman" w:hAnsi="Times New Roman" w:eastAsia="宋体" w:cs="Times New Roman"/>
                <w:szCs w:val="24"/>
              </w:rPr>
            </w:pPr>
            <w:r>
              <w:rPr>
                <w:rFonts w:ascii="Times New Roman" w:hAnsi="Times New Roman" w:eastAsia="宋体" w:cs="Times New Roman"/>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tcPr>
          <w:p>
            <w:pPr>
              <w:adjustRightInd w:val="0"/>
              <w:snapToGrid w:val="0"/>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四</w:t>
            </w:r>
          </w:p>
        </w:tc>
        <w:tc>
          <w:tcPr>
            <w:tcW w:w="4228" w:type="dxa"/>
          </w:tcPr>
          <w:p>
            <w:pPr>
              <w:adjustRightInd w:val="0"/>
              <w:snapToGrid w:val="0"/>
              <w:ind w:firstLine="420" w:firstLineChars="200"/>
              <w:rPr>
                <w:rFonts w:ascii="Times New Roman" w:hAnsi="Times New Roman" w:eastAsia="宋体" w:cs="Times New Roman"/>
                <w:szCs w:val="21"/>
              </w:rPr>
            </w:pPr>
            <w:r>
              <w:rPr>
                <w:rFonts w:ascii="Times New Roman" w:hAnsi="Times New Roman" w:eastAsia="宋体" w:cs="Times New Roman"/>
                <w:szCs w:val="21"/>
              </w:rPr>
              <w:t>生态旅游资源</w:t>
            </w:r>
          </w:p>
        </w:tc>
        <w:tc>
          <w:tcPr>
            <w:tcW w:w="1702" w:type="dxa"/>
          </w:tcPr>
          <w:p>
            <w:pPr>
              <w:snapToGrid w:val="0"/>
              <w:jc w:val="center"/>
              <w:rPr>
                <w:rFonts w:ascii="Times New Roman" w:hAnsi="Times New Roman" w:eastAsia="宋体" w:cs="Times New Roman"/>
                <w:szCs w:val="24"/>
              </w:rPr>
            </w:pPr>
            <w:r>
              <w:rPr>
                <w:rFonts w:ascii="Times New Roman" w:hAnsi="Times New Roman" w:eastAsia="宋体" w:cs="Times New Roman"/>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tcPr>
          <w:p>
            <w:pPr>
              <w:adjustRightInd w:val="0"/>
              <w:snapToGrid w:val="0"/>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五</w:t>
            </w:r>
          </w:p>
        </w:tc>
        <w:tc>
          <w:tcPr>
            <w:tcW w:w="4228" w:type="dxa"/>
          </w:tcPr>
          <w:p>
            <w:pPr>
              <w:adjustRightInd w:val="0"/>
              <w:snapToGrid w:val="0"/>
              <w:ind w:firstLine="420" w:firstLineChars="200"/>
              <w:rPr>
                <w:rFonts w:ascii="Times New Roman" w:hAnsi="Times New Roman" w:eastAsia="宋体" w:cs="Times New Roman"/>
                <w:szCs w:val="21"/>
              </w:rPr>
            </w:pPr>
            <w:r>
              <w:rPr>
                <w:rFonts w:ascii="Times New Roman" w:hAnsi="Times New Roman" w:eastAsia="宋体" w:cs="Times New Roman"/>
                <w:szCs w:val="21"/>
              </w:rPr>
              <w:t>生态旅游</w:t>
            </w:r>
            <w:r>
              <w:rPr>
                <w:rFonts w:hint="eastAsia" w:ascii="Times New Roman" w:hAnsi="Times New Roman" w:eastAsia="宋体" w:cs="Times New Roman"/>
                <w:szCs w:val="21"/>
              </w:rPr>
              <w:t>业</w:t>
            </w:r>
          </w:p>
        </w:tc>
        <w:tc>
          <w:tcPr>
            <w:tcW w:w="1702" w:type="dxa"/>
          </w:tcPr>
          <w:p>
            <w:pPr>
              <w:snapToGrid w:val="0"/>
              <w:jc w:val="center"/>
              <w:rPr>
                <w:rFonts w:ascii="Times New Roman" w:hAnsi="Times New Roman" w:eastAsia="宋体" w:cs="Times New Roman"/>
                <w:szCs w:val="24"/>
              </w:rPr>
            </w:pPr>
            <w:r>
              <w:rPr>
                <w:rFonts w:hint="eastAsia" w:ascii="Times New Roman" w:hAnsi="Times New Roman" w:eastAsia="宋体" w:cs="Times New Roman"/>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tcPr>
          <w:p>
            <w:pPr>
              <w:adjustRightInd w:val="0"/>
              <w:snapToGrid w:val="0"/>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六</w:t>
            </w:r>
          </w:p>
        </w:tc>
        <w:tc>
          <w:tcPr>
            <w:tcW w:w="4228" w:type="dxa"/>
          </w:tcPr>
          <w:p>
            <w:pPr>
              <w:adjustRightInd w:val="0"/>
              <w:snapToGrid w:val="0"/>
              <w:ind w:firstLine="420" w:firstLineChars="200"/>
              <w:rPr>
                <w:rFonts w:ascii="Times New Roman" w:hAnsi="Times New Roman" w:eastAsia="宋体" w:cs="Times New Roman"/>
                <w:szCs w:val="21"/>
              </w:rPr>
            </w:pPr>
            <w:r>
              <w:rPr>
                <w:rFonts w:ascii="Times New Roman" w:hAnsi="Times New Roman" w:eastAsia="宋体" w:cs="Arial"/>
                <w:color w:val="222222"/>
                <w:kern w:val="0"/>
                <w:szCs w:val="21"/>
              </w:rPr>
              <w:t>生态旅游业管理</w:t>
            </w:r>
          </w:p>
        </w:tc>
        <w:tc>
          <w:tcPr>
            <w:tcW w:w="1702" w:type="dxa"/>
          </w:tcPr>
          <w:p>
            <w:pPr>
              <w:snapToGrid w:val="0"/>
              <w:jc w:val="center"/>
              <w:rPr>
                <w:rFonts w:ascii="Times New Roman" w:hAnsi="Times New Roman" w:eastAsia="宋体" w:cs="Times New Roman"/>
                <w:szCs w:val="24"/>
              </w:rPr>
            </w:pPr>
            <w:r>
              <w:rPr>
                <w:rFonts w:hint="eastAsia" w:ascii="Times New Roman" w:hAnsi="Times New Roman" w:eastAsia="宋体" w:cs="Times New Roman"/>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tcPr>
          <w:p>
            <w:pPr>
              <w:adjustRightInd w:val="0"/>
              <w:snapToGrid w:val="0"/>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七</w:t>
            </w:r>
          </w:p>
        </w:tc>
        <w:tc>
          <w:tcPr>
            <w:tcW w:w="4228" w:type="dxa"/>
          </w:tcPr>
          <w:p>
            <w:pPr>
              <w:adjustRightInd w:val="0"/>
              <w:snapToGrid w:val="0"/>
              <w:ind w:firstLine="420" w:firstLineChars="200"/>
              <w:rPr>
                <w:rFonts w:ascii="Times New Roman" w:hAnsi="Times New Roman" w:eastAsia="宋体" w:cs="Times New Roman"/>
                <w:szCs w:val="21"/>
              </w:rPr>
            </w:pPr>
            <w:r>
              <w:rPr>
                <w:rFonts w:ascii="Times New Roman" w:hAnsi="Times New Roman" w:eastAsia="宋体" w:cs="Arial"/>
                <w:color w:val="222222"/>
                <w:kern w:val="0"/>
                <w:szCs w:val="21"/>
              </w:rPr>
              <w:t>生态旅游业的发展及展望</w:t>
            </w:r>
          </w:p>
        </w:tc>
        <w:tc>
          <w:tcPr>
            <w:tcW w:w="1702" w:type="dxa"/>
          </w:tcPr>
          <w:p>
            <w:pPr>
              <w:snapToGrid w:val="0"/>
              <w:jc w:val="center"/>
              <w:rPr>
                <w:rFonts w:ascii="Times New Roman" w:hAnsi="Times New Roman" w:eastAsia="宋体" w:cs="Times New Roman"/>
                <w:szCs w:val="24"/>
              </w:rPr>
            </w:pPr>
            <w:r>
              <w:rPr>
                <w:rFonts w:ascii="Times New Roman" w:hAnsi="Times New Roman" w:eastAsia="宋体" w:cs="Times New Roman"/>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tcPr>
          <w:p>
            <w:pPr>
              <w:adjustRightInd w:val="0"/>
              <w:snapToGrid w:val="0"/>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八</w:t>
            </w:r>
          </w:p>
        </w:tc>
        <w:tc>
          <w:tcPr>
            <w:tcW w:w="4228" w:type="dxa"/>
          </w:tcPr>
          <w:p>
            <w:pPr>
              <w:adjustRightInd w:val="0"/>
              <w:snapToGrid w:val="0"/>
              <w:ind w:firstLine="420" w:firstLineChars="200"/>
              <w:rPr>
                <w:rFonts w:ascii="Times New Roman" w:hAnsi="Times New Roman" w:eastAsia="宋体" w:cs="Times New Roman"/>
                <w:szCs w:val="21"/>
              </w:rPr>
            </w:pPr>
            <w:r>
              <w:rPr>
                <w:rFonts w:ascii="Times New Roman" w:hAnsi="Times New Roman" w:eastAsia="宋体" w:cs="Arial"/>
                <w:color w:val="222222"/>
                <w:kern w:val="0"/>
                <w:szCs w:val="21"/>
              </w:rPr>
              <w:t>生态旅游环境</w:t>
            </w:r>
          </w:p>
        </w:tc>
        <w:tc>
          <w:tcPr>
            <w:tcW w:w="1702" w:type="dxa"/>
          </w:tcPr>
          <w:p>
            <w:pPr>
              <w:snapToGrid w:val="0"/>
              <w:jc w:val="center"/>
              <w:rPr>
                <w:rFonts w:ascii="Times New Roman" w:hAnsi="Times New Roman" w:eastAsia="宋体" w:cs="Times New Roman"/>
                <w:szCs w:val="24"/>
              </w:rPr>
            </w:pPr>
            <w:r>
              <w:rPr>
                <w:rFonts w:ascii="Times New Roman" w:hAnsi="Times New Roman" w:eastAsia="宋体" w:cs="Times New Roman"/>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tcPr>
          <w:p>
            <w:pPr>
              <w:adjustRightInd w:val="0"/>
              <w:snapToGrid w:val="0"/>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九</w:t>
            </w:r>
          </w:p>
        </w:tc>
        <w:tc>
          <w:tcPr>
            <w:tcW w:w="4228" w:type="dxa"/>
          </w:tcPr>
          <w:p>
            <w:pPr>
              <w:adjustRightInd w:val="0"/>
              <w:snapToGrid w:val="0"/>
              <w:ind w:firstLine="420" w:firstLineChars="200"/>
              <w:rPr>
                <w:rFonts w:ascii="Times New Roman" w:hAnsi="Times New Roman" w:eastAsia="宋体" w:cs="Times New Roman"/>
                <w:szCs w:val="21"/>
              </w:rPr>
            </w:pPr>
            <w:r>
              <w:rPr>
                <w:rFonts w:ascii="Times New Roman" w:hAnsi="Times New Roman" w:eastAsia="宋体" w:cs="Arial"/>
                <w:color w:val="222222"/>
                <w:kern w:val="0"/>
                <w:szCs w:val="21"/>
              </w:rPr>
              <w:t>生态旅游环境容量</w:t>
            </w:r>
          </w:p>
        </w:tc>
        <w:tc>
          <w:tcPr>
            <w:tcW w:w="1702" w:type="dxa"/>
          </w:tcPr>
          <w:p>
            <w:pPr>
              <w:snapToGrid w:val="0"/>
              <w:jc w:val="center"/>
              <w:rPr>
                <w:rFonts w:ascii="Times New Roman" w:hAnsi="Times New Roman" w:eastAsia="宋体" w:cs="Times New Roman"/>
                <w:szCs w:val="24"/>
              </w:rPr>
            </w:pPr>
            <w:r>
              <w:rPr>
                <w:rFonts w:ascii="Times New Roman" w:hAnsi="Times New Roman" w:eastAsia="宋体" w:cs="Times New Roman"/>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tcPr>
          <w:p>
            <w:pPr>
              <w:adjustRightInd w:val="0"/>
              <w:snapToGrid w:val="0"/>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十</w:t>
            </w:r>
          </w:p>
        </w:tc>
        <w:tc>
          <w:tcPr>
            <w:tcW w:w="4228" w:type="dxa"/>
          </w:tcPr>
          <w:p>
            <w:pPr>
              <w:adjustRightInd w:val="0"/>
              <w:snapToGrid w:val="0"/>
              <w:ind w:firstLine="420" w:firstLineChars="200"/>
              <w:rPr>
                <w:rFonts w:ascii="Times New Roman" w:hAnsi="Times New Roman" w:eastAsia="宋体" w:cs="Times New Roman"/>
                <w:szCs w:val="21"/>
              </w:rPr>
            </w:pPr>
            <w:r>
              <w:rPr>
                <w:rFonts w:ascii="Times New Roman" w:hAnsi="Times New Roman" w:eastAsia="宋体" w:cs="Arial"/>
                <w:color w:val="222222"/>
                <w:kern w:val="0"/>
                <w:szCs w:val="21"/>
              </w:rPr>
              <w:t>生态旅游环境保护</w:t>
            </w:r>
          </w:p>
        </w:tc>
        <w:tc>
          <w:tcPr>
            <w:tcW w:w="1702" w:type="dxa"/>
          </w:tcPr>
          <w:p>
            <w:pPr>
              <w:snapToGrid w:val="0"/>
              <w:jc w:val="center"/>
              <w:rPr>
                <w:rFonts w:ascii="Times New Roman" w:hAnsi="Times New Roman" w:eastAsia="宋体" w:cs="Times New Roman"/>
                <w:szCs w:val="24"/>
              </w:rPr>
            </w:pPr>
            <w:r>
              <w:rPr>
                <w:rFonts w:ascii="Times New Roman" w:hAnsi="Times New Roman" w:eastAsia="宋体" w:cs="Times New Roman"/>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tcPr>
          <w:p>
            <w:pPr>
              <w:adjustRightInd w:val="0"/>
              <w:snapToGrid w:val="0"/>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合计</w:t>
            </w:r>
          </w:p>
        </w:tc>
        <w:tc>
          <w:tcPr>
            <w:tcW w:w="4228" w:type="dxa"/>
          </w:tcPr>
          <w:p>
            <w:pPr>
              <w:adjustRightInd w:val="0"/>
              <w:snapToGrid w:val="0"/>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十</w:t>
            </w:r>
            <w:r>
              <w:rPr>
                <w:rFonts w:ascii="Times New Roman" w:hAnsi="Times New Roman" w:eastAsia="宋体" w:cs="Times New Roman"/>
                <w:szCs w:val="21"/>
              </w:rPr>
              <w:t>章</w:t>
            </w:r>
          </w:p>
        </w:tc>
        <w:tc>
          <w:tcPr>
            <w:tcW w:w="1702" w:type="dxa"/>
          </w:tcPr>
          <w:p>
            <w:pPr>
              <w:snapToGrid w:val="0"/>
              <w:jc w:val="center"/>
              <w:rPr>
                <w:rFonts w:ascii="Times New Roman" w:hAnsi="Times New Roman" w:eastAsia="宋体" w:cs="Times New Roman"/>
                <w:szCs w:val="24"/>
              </w:rPr>
            </w:pPr>
            <w:r>
              <w:rPr>
                <w:rFonts w:hint="eastAsia" w:ascii="Times New Roman" w:hAnsi="Times New Roman" w:eastAsia="宋体" w:cs="Times New Roman"/>
                <w:szCs w:val="24"/>
              </w:rPr>
              <w:t>36学</w:t>
            </w:r>
            <w:r>
              <w:rPr>
                <w:rFonts w:ascii="Times New Roman" w:hAnsi="Times New Roman" w:eastAsia="宋体" w:cs="Times New Roman"/>
                <w:szCs w:val="24"/>
              </w:rPr>
              <w:t>时</w:t>
            </w:r>
          </w:p>
        </w:tc>
      </w:tr>
    </w:tbl>
    <w:p>
      <w:pPr>
        <w:adjustRightInd w:val="0"/>
        <w:snapToGrid w:val="0"/>
        <w:ind w:firstLine="480" w:firstLineChars="200"/>
        <w:rPr>
          <w:rFonts w:ascii="Times New Roman" w:hAnsi="Times New Roman" w:eastAsia="宋体" w:cs="Times New Roman"/>
          <w:sz w:val="24"/>
          <w:szCs w:val="24"/>
        </w:rPr>
      </w:pPr>
      <w:r>
        <w:rPr>
          <w:rFonts w:hint="eastAsia" w:ascii="Times New Roman" w:hAnsi="Times New Roman" w:eastAsia="宋体" w:cs="Times New Roman"/>
          <w:b/>
          <w:sz w:val="24"/>
          <w:szCs w:val="24"/>
        </w:rPr>
        <w:t>（五）教学方式</w:t>
      </w:r>
    </w:p>
    <w:p>
      <w:pPr>
        <w:adjustRightInd w:val="0"/>
        <w:snapToGrid w:val="0"/>
        <w:ind w:firstLine="420" w:firstLineChars="200"/>
        <w:jc w:val="left"/>
        <w:rPr>
          <w:rFonts w:ascii="Times New Roman" w:hAnsi="Times New Roman" w:eastAsia="宋体" w:cs="Times New Roman"/>
          <w:szCs w:val="24"/>
        </w:rPr>
      </w:pPr>
      <w:r>
        <w:rPr>
          <w:rFonts w:hint="eastAsia" w:ascii="Times New Roman" w:hAnsi="Times New Roman" w:eastAsia="宋体" w:cs="Times New Roman"/>
          <w:szCs w:val="24"/>
        </w:rPr>
        <w:t>主要以“研究型学习”课程教学法为主，采用研究、讨论、讲座等互动式教学法。要求学生按要求事先查阅相关的研究文献、课堂上经常交换、交流学习资源、提高学生的学习研究能力，实现教学相长的目的。</w:t>
      </w:r>
    </w:p>
    <w:p>
      <w:pPr>
        <w:adjustRightInd w:val="0"/>
        <w:snapToGrid w:val="0"/>
        <w:ind w:firstLine="480" w:firstLineChars="200"/>
        <w:rPr>
          <w:rFonts w:hint="eastAsia" w:ascii="Times New Roman" w:hAnsi="Times New Roman" w:eastAsia="宋体" w:cs="Times New Roman"/>
          <w:b/>
          <w:bCs/>
          <w:sz w:val="24"/>
          <w:szCs w:val="24"/>
          <w:lang w:eastAsia="zh-CN"/>
        </w:rPr>
      </w:pPr>
      <w:r>
        <w:rPr>
          <w:rFonts w:hint="eastAsia" w:ascii="Times New Roman" w:hAnsi="Times New Roman" w:eastAsia="宋体" w:cs="Times New Roman"/>
          <w:b/>
          <w:bCs/>
          <w:sz w:val="24"/>
          <w:szCs w:val="24"/>
          <w:lang w:eastAsia="zh-CN"/>
        </w:rPr>
        <w:t>（六）考核方式</w:t>
      </w:r>
    </w:p>
    <w:p>
      <w:pPr>
        <w:adjustRightInd w:val="0"/>
        <w:snapToGrid w:val="0"/>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期末闭卷考试（60%）与平时成绩（含讨论、期中论文等成绩，共占40%）结合。本大纲在考核目标中，按照识记、领会、应用三个层次规定其应达到的能力层次要求。三个能力层次是递进等级关系。各能力层次的含义是：</w:t>
      </w:r>
    </w:p>
    <w:p>
      <w:pPr>
        <w:adjustRightInd w:val="0"/>
        <w:snapToGrid w:val="0"/>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识记：能知道有关的名词、概念、知识的含义，并能正确认识和表达。是低层次的要求。</w:t>
      </w:r>
    </w:p>
    <w:p>
      <w:pPr>
        <w:adjustRightInd w:val="0"/>
        <w:snapToGrid w:val="0"/>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领会：在识记的基础上，能全面把握基本概念、基本原理、基本方法，能掌握有关概念、原理、方法的区别与联系，是较高层次的要求。</w:t>
      </w:r>
    </w:p>
    <w:p>
      <w:pPr>
        <w:adjustRightInd w:val="0"/>
        <w:snapToGrid w:val="0"/>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应用：在领会的基础上，能运用基本概念、基本原理、基本方法分析和解决有关的理论问题和实际问题。是最高层次的要求。</w:t>
      </w:r>
    </w:p>
    <w:p>
      <w:pPr>
        <w:adjustRightInd w:val="0"/>
        <w:snapToGrid w:val="0"/>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本课程在试题中对不同能力层次要求的分数比例，识记占15%，领会占35%，应用占 50%。题型一般包括：单项选择题、多项选择题、名词解释题、辨析题、简答题、论述题、实务题。</w:t>
      </w:r>
    </w:p>
    <w:p>
      <w:pPr>
        <w:widowControl/>
        <w:adjustRightInd w:val="0"/>
        <w:snapToGrid w:val="0"/>
        <w:ind w:firstLine="420" w:firstLineChars="200"/>
        <w:jc w:val="left"/>
        <w:rPr>
          <w:rFonts w:ascii="宋体" w:hAnsi="宋体" w:eastAsia="宋体" w:cs="Arial"/>
          <w:color w:val="222222"/>
          <w:kern w:val="0"/>
          <w:szCs w:val="21"/>
        </w:rPr>
      </w:pPr>
    </w:p>
    <w:p>
      <w:pPr>
        <w:adjustRightInd w:val="0"/>
        <w:snapToGrid w:val="0"/>
        <w:ind w:firstLine="560" w:firstLineChars="200"/>
        <w:rPr>
          <w:rFonts w:ascii="Times New Roman" w:hAnsi="Times New Roman" w:eastAsia="宋体" w:cs="Times New Roman"/>
          <w:b/>
          <w:bCs/>
          <w:sz w:val="28"/>
          <w:szCs w:val="24"/>
        </w:rPr>
      </w:pPr>
    </w:p>
    <w:p>
      <w:pPr>
        <w:adjustRightInd w:val="0"/>
        <w:snapToGrid w:val="0"/>
        <w:ind w:firstLine="560" w:firstLineChars="200"/>
        <w:rPr>
          <w:rFonts w:ascii="Times New Roman" w:hAnsi="Times New Roman" w:eastAsia="宋体" w:cs="Times New Roman"/>
          <w:b/>
          <w:bCs/>
          <w:sz w:val="28"/>
          <w:szCs w:val="24"/>
        </w:rPr>
      </w:pPr>
      <w:r>
        <w:rPr>
          <w:rFonts w:hint="eastAsia" w:ascii="Times New Roman" w:hAnsi="Times New Roman" w:eastAsia="宋体" w:cs="Times New Roman"/>
          <w:b/>
          <w:bCs/>
          <w:sz w:val="28"/>
          <w:szCs w:val="24"/>
        </w:rPr>
        <w:t>二、本文</w:t>
      </w:r>
    </w:p>
    <w:p>
      <w:pPr>
        <w:widowControl/>
        <w:adjustRightInd w:val="0"/>
        <w:snapToGrid w:val="0"/>
        <w:ind w:firstLine="420" w:firstLineChars="200"/>
        <w:jc w:val="left"/>
        <w:rPr>
          <w:rFonts w:ascii="宋体" w:hAnsi="宋体" w:eastAsia="宋体" w:cs="Arial"/>
          <w:color w:val="222222"/>
          <w:kern w:val="0"/>
          <w:szCs w:val="21"/>
        </w:rPr>
      </w:pPr>
    </w:p>
    <w:p>
      <w:pPr>
        <w:widowControl/>
        <w:adjustRightInd w:val="0"/>
        <w:snapToGrid w:val="0"/>
        <w:ind w:firstLine="480" w:firstLineChars="200"/>
        <w:jc w:val="center"/>
        <w:rPr>
          <w:rFonts w:ascii="宋体" w:hAnsi="宋体" w:eastAsia="宋体" w:cs="Times New Roman"/>
          <w:b/>
          <w:sz w:val="24"/>
          <w:szCs w:val="24"/>
        </w:rPr>
      </w:pPr>
      <w:r>
        <w:rPr>
          <w:rFonts w:ascii="宋体" w:hAnsi="宋体" w:eastAsia="宋体" w:cs="Times New Roman"/>
          <w:b/>
          <w:sz w:val="24"/>
          <w:szCs w:val="24"/>
        </w:rPr>
        <w:t>第一章 生态旅游的产生、发展及特点</w:t>
      </w:r>
    </w:p>
    <w:p>
      <w:pPr>
        <w:widowControl/>
        <w:adjustRightInd w:val="0"/>
        <w:snapToGrid w:val="0"/>
        <w:ind w:firstLine="420" w:firstLineChars="200"/>
        <w:jc w:val="left"/>
        <w:rPr>
          <w:rFonts w:ascii="宋体" w:hAnsi="宋体" w:eastAsia="宋体" w:cs="Times New Roman"/>
          <w:b/>
          <w:szCs w:val="21"/>
        </w:rPr>
      </w:pPr>
      <w:r>
        <w:rPr>
          <w:rFonts w:ascii="宋体" w:hAnsi="宋体" w:eastAsia="宋体" w:cs="Times New Roman"/>
          <w:b/>
          <w:szCs w:val="21"/>
        </w:rPr>
        <w:t>教学</w:t>
      </w:r>
      <w:r>
        <w:rPr>
          <w:rFonts w:hint="eastAsia" w:ascii="宋体" w:hAnsi="宋体" w:eastAsia="宋体" w:cs="Times New Roman"/>
          <w:b/>
          <w:szCs w:val="21"/>
        </w:rPr>
        <w:t>要点</w:t>
      </w:r>
      <w:r>
        <w:rPr>
          <w:rFonts w:ascii="宋体" w:hAnsi="宋体" w:eastAsia="宋体" w:cs="Times New Roman"/>
          <w:b/>
          <w:szCs w:val="21"/>
        </w:rPr>
        <w:t>：</w:t>
      </w:r>
    </w:p>
    <w:p>
      <w:pPr>
        <w:widowControl/>
        <w:adjustRightInd w:val="0"/>
        <w:snapToGrid w:val="0"/>
        <w:ind w:firstLine="420" w:firstLineChars="200"/>
        <w:jc w:val="left"/>
        <w:rPr>
          <w:rFonts w:ascii="宋体" w:hAnsi="宋体" w:eastAsia="宋体" w:cs="Times New Roman"/>
          <w:szCs w:val="21"/>
        </w:rPr>
      </w:pPr>
      <w:r>
        <w:rPr>
          <w:rFonts w:ascii="宋体" w:hAnsi="宋体" w:eastAsia="宋体" w:cs="Times New Roman"/>
          <w:szCs w:val="21"/>
        </w:rPr>
        <w:t>了解生态旅游产生的背景，掌握生态旅游的概念</w:t>
      </w:r>
      <w:r>
        <w:rPr>
          <w:rFonts w:hint="eastAsia" w:ascii="宋体" w:hAnsi="宋体" w:eastAsia="宋体" w:cs="Times New Roman"/>
          <w:szCs w:val="21"/>
        </w:rPr>
        <w:t>、</w:t>
      </w:r>
      <w:r>
        <w:rPr>
          <w:rFonts w:ascii="宋体" w:hAnsi="宋体" w:eastAsia="宋体" w:cs="Times New Roman"/>
          <w:szCs w:val="21"/>
        </w:rPr>
        <w:t>发展历程及特点。</w:t>
      </w:r>
    </w:p>
    <w:p>
      <w:pPr>
        <w:widowControl/>
        <w:adjustRightInd w:val="0"/>
        <w:snapToGrid w:val="0"/>
        <w:ind w:firstLine="420" w:firstLineChars="200"/>
        <w:jc w:val="left"/>
        <w:rPr>
          <w:rFonts w:ascii="宋体" w:hAnsi="宋体" w:eastAsia="宋体" w:cs="Times New Roman"/>
          <w:b/>
          <w:szCs w:val="21"/>
        </w:rPr>
      </w:pPr>
      <w:r>
        <w:rPr>
          <w:rFonts w:hint="eastAsia" w:ascii="宋体" w:hAnsi="宋体" w:eastAsia="宋体" w:cs="Times New Roman"/>
          <w:b/>
          <w:szCs w:val="21"/>
        </w:rPr>
        <w:t>教学时数：</w:t>
      </w:r>
    </w:p>
    <w:p>
      <w:pPr>
        <w:widowControl/>
        <w:adjustRightInd w:val="0"/>
        <w:snapToGrid w:val="0"/>
        <w:ind w:firstLine="420" w:firstLineChars="200"/>
        <w:jc w:val="left"/>
        <w:rPr>
          <w:rFonts w:ascii="宋体" w:hAnsi="宋体" w:eastAsia="宋体" w:cs="Arial"/>
          <w:b/>
          <w:color w:val="222222"/>
          <w:kern w:val="0"/>
          <w:szCs w:val="21"/>
        </w:rPr>
      </w:pPr>
      <w:r>
        <w:rPr>
          <w:rFonts w:ascii="宋体" w:hAnsi="宋体" w:eastAsia="宋体" w:cs="Arial"/>
          <w:color w:val="222222"/>
          <w:kern w:val="0"/>
          <w:szCs w:val="21"/>
        </w:rPr>
        <w:t>2学时</w:t>
      </w:r>
    </w:p>
    <w:p>
      <w:pPr>
        <w:widowControl/>
        <w:adjustRightInd w:val="0"/>
        <w:snapToGrid w:val="0"/>
        <w:ind w:firstLine="420" w:firstLineChars="200"/>
        <w:jc w:val="left"/>
        <w:rPr>
          <w:rFonts w:ascii="宋体" w:hAnsi="宋体" w:eastAsia="宋体" w:cs="Times New Roman"/>
          <w:b/>
          <w:szCs w:val="21"/>
        </w:rPr>
      </w:pPr>
      <w:r>
        <w:rPr>
          <w:rFonts w:ascii="宋体" w:hAnsi="宋体" w:eastAsia="宋体" w:cs="Times New Roman"/>
          <w:b/>
          <w:szCs w:val="21"/>
        </w:rPr>
        <w:t>教学内容：</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第一节 生态旅游的产生</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一、人类生活环境质量的恶化</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二、人类环境意识的觉醒</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三、传统大众旅游的生态化</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第二节 生态旅游概念的发展</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一、生态性旅游的保护性</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二、生态旅游的两大特点</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三、生态旅游的三大标准</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四、生态旅游的四大功能</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第三节 生态旅游的要点及特点</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一、生态旅游概念的要点</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二、生态旅游活动的特点</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教学重点：生态旅游的特点、标准和功能；生态旅游概念的要点和特点</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教学难点：生态旅游概念的理解</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教学方式：理论授课</w:t>
      </w:r>
    </w:p>
    <w:p>
      <w:pPr>
        <w:widowControl/>
        <w:adjustRightInd w:val="0"/>
        <w:snapToGrid w:val="0"/>
        <w:ind w:firstLine="420" w:firstLineChars="200"/>
        <w:jc w:val="left"/>
        <w:rPr>
          <w:rFonts w:ascii="宋体" w:hAnsi="宋体" w:eastAsia="宋体" w:cs="Times New Roman"/>
          <w:b/>
          <w:szCs w:val="21"/>
        </w:rPr>
      </w:pPr>
      <w:r>
        <w:rPr>
          <w:rFonts w:hint="eastAsia" w:ascii="宋体" w:hAnsi="宋体" w:eastAsia="宋体" w:cs="Times New Roman"/>
          <w:b/>
          <w:szCs w:val="21"/>
        </w:rPr>
        <w:t>考核</w:t>
      </w:r>
      <w:r>
        <w:rPr>
          <w:rFonts w:ascii="宋体" w:hAnsi="宋体" w:eastAsia="宋体" w:cs="Times New Roman"/>
          <w:b/>
          <w:szCs w:val="21"/>
        </w:rPr>
        <w:t>要求</w:t>
      </w:r>
    </w:p>
    <w:p>
      <w:pPr>
        <w:widowControl/>
        <w:adjustRightInd w:val="0"/>
        <w:snapToGrid w:val="0"/>
        <w:ind w:firstLine="420" w:firstLineChars="200"/>
        <w:jc w:val="left"/>
        <w:rPr>
          <w:rFonts w:ascii="宋体" w:hAnsi="宋体" w:eastAsia="宋体" w:cs="Arial"/>
          <w:color w:val="222222"/>
          <w:kern w:val="0"/>
          <w:szCs w:val="21"/>
        </w:rPr>
      </w:pPr>
      <w:r>
        <w:rPr>
          <w:rFonts w:hint="eastAsia" w:ascii="宋体" w:hAnsi="宋体" w:eastAsia="宋体" w:cs="Arial"/>
          <w:color w:val="222222"/>
          <w:kern w:val="0"/>
          <w:szCs w:val="21"/>
        </w:rPr>
        <w:t>识记：</w:t>
      </w:r>
      <w:r>
        <w:rPr>
          <w:rFonts w:ascii="宋体" w:hAnsi="宋体" w:eastAsia="宋体" w:cs="Arial"/>
          <w:color w:val="222222"/>
          <w:kern w:val="0"/>
          <w:szCs w:val="21"/>
        </w:rPr>
        <w:t>生态旅游概念的要点和特点</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领会：生态旅游的特点、标准和功能</w:t>
      </w:r>
    </w:p>
    <w:p>
      <w:pPr>
        <w:widowControl/>
        <w:adjustRightInd w:val="0"/>
        <w:snapToGrid w:val="0"/>
        <w:ind w:firstLine="420" w:firstLineChars="200"/>
        <w:jc w:val="left"/>
        <w:rPr>
          <w:rFonts w:ascii="宋体" w:hAnsi="宋体" w:eastAsia="宋体" w:cs="Arial"/>
          <w:color w:val="222222"/>
          <w:kern w:val="0"/>
          <w:szCs w:val="21"/>
        </w:rPr>
      </w:pPr>
      <w:r>
        <w:rPr>
          <w:rFonts w:hint="eastAsia" w:ascii="宋体" w:hAnsi="宋体" w:eastAsia="宋体" w:cs="Arial"/>
          <w:color w:val="222222"/>
          <w:kern w:val="0"/>
          <w:szCs w:val="21"/>
        </w:rPr>
        <w:t>综合运用：结合</w:t>
      </w:r>
      <w:r>
        <w:rPr>
          <w:rFonts w:ascii="宋体" w:hAnsi="宋体" w:eastAsia="宋体" w:cs="Arial"/>
          <w:color w:val="222222"/>
          <w:kern w:val="0"/>
          <w:szCs w:val="21"/>
        </w:rPr>
        <w:t>生态旅游的</w:t>
      </w:r>
      <w:r>
        <w:rPr>
          <w:rFonts w:hint="eastAsia" w:ascii="宋体" w:hAnsi="宋体" w:eastAsia="宋体" w:cs="Arial"/>
          <w:color w:val="222222"/>
          <w:kern w:val="0"/>
          <w:szCs w:val="21"/>
        </w:rPr>
        <w:t>基本概念</w:t>
      </w:r>
      <w:r>
        <w:rPr>
          <w:rFonts w:ascii="宋体" w:hAnsi="宋体" w:eastAsia="宋体" w:cs="Arial"/>
          <w:color w:val="222222"/>
          <w:kern w:val="0"/>
          <w:szCs w:val="21"/>
        </w:rPr>
        <w:t>与特点</w:t>
      </w:r>
      <w:r>
        <w:rPr>
          <w:rFonts w:hint="eastAsia" w:ascii="宋体" w:hAnsi="宋体" w:eastAsia="宋体" w:cs="Arial"/>
          <w:color w:val="222222"/>
          <w:kern w:val="0"/>
          <w:szCs w:val="21"/>
        </w:rPr>
        <w:t>，分析几</w:t>
      </w:r>
      <w:r>
        <w:rPr>
          <w:rFonts w:ascii="宋体" w:hAnsi="宋体" w:eastAsia="宋体" w:cs="Arial"/>
          <w:color w:val="222222"/>
          <w:kern w:val="0"/>
          <w:szCs w:val="21"/>
        </w:rPr>
        <w:t>处生态旅游</w:t>
      </w:r>
      <w:r>
        <w:rPr>
          <w:rFonts w:hint="eastAsia" w:ascii="宋体" w:hAnsi="宋体" w:eastAsia="宋体" w:cs="Arial"/>
          <w:color w:val="222222"/>
          <w:kern w:val="0"/>
          <w:szCs w:val="21"/>
        </w:rPr>
        <w:t>地主</w:t>
      </w:r>
      <w:r>
        <w:rPr>
          <w:rFonts w:ascii="宋体" w:hAnsi="宋体" w:eastAsia="宋体" w:cs="Arial"/>
          <w:color w:val="222222"/>
          <w:kern w:val="0"/>
          <w:szCs w:val="21"/>
        </w:rPr>
        <w:t>要功能、发现其中的主要问题，讨论其解决的对策</w:t>
      </w:r>
      <w:r>
        <w:rPr>
          <w:rFonts w:hint="eastAsia" w:ascii="宋体" w:hAnsi="宋体" w:eastAsia="宋体" w:cs="Arial"/>
          <w:color w:val="222222"/>
          <w:kern w:val="0"/>
          <w:szCs w:val="21"/>
        </w:rPr>
        <w:t>。</w:t>
      </w:r>
    </w:p>
    <w:p>
      <w:pPr>
        <w:widowControl/>
        <w:adjustRightInd w:val="0"/>
        <w:snapToGrid w:val="0"/>
        <w:ind w:firstLine="420" w:firstLineChars="200"/>
        <w:jc w:val="left"/>
        <w:rPr>
          <w:rFonts w:ascii="宋体" w:hAnsi="宋体" w:eastAsia="宋体" w:cs="Arial"/>
          <w:color w:val="222222"/>
          <w:kern w:val="0"/>
          <w:szCs w:val="21"/>
        </w:rPr>
      </w:pPr>
    </w:p>
    <w:p>
      <w:pPr>
        <w:adjustRightInd w:val="0"/>
        <w:snapToGrid w:val="0"/>
        <w:ind w:firstLine="600" w:firstLineChars="250"/>
        <w:jc w:val="center"/>
        <w:rPr>
          <w:rFonts w:ascii="宋体" w:hAnsi="宋体" w:eastAsia="宋体" w:cs="Times New Roman"/>
          <w:b/>
          <w:sz w:val="24"/>
          <w:szCs w:val="24"/>
        </w:rPr>
      </w:pPr>
      <w:r>
        <w:rPr>
          <w:rFonts w:ascii="宋体" w:hAnsi="宋体" w:eastAsia="宋体" w:cs="Times New Roman"/>
          <w:b/>
          <w:sz w:val="24"/>
          <w:szCs w:val="24"/>
        </w:rPr>
        <w:t>第二章</w:t>
      </w:r>
      <w:r>
        <w:rPr>
          <w:rFonts w:hint="eastAsia" w:ascii="宋体" w:hAnsi="宋体" w:eastAsia="宋体" w:cs="Times New Roman"/>
          <w:b/>
          <w:sz w:val="24"/>
          <w:szCs w:val="24"/>
        </w:rPr>
        <w:t xml:space="preserve"> </w:t>
      </w:r>
      <w:r>
        <w:rPr>
          <w:rFonts w:ascii="宋体" w:hAnsi="宋体" w:eastAsia="宋体" w:cs="Times New Roman"/>
          <w:b/>
          <w:sz w:val="24"/>
          <w:szCs w:val="24"/>
        </w:rPr>
        <w:t>生态旅游的理论基础与生态旅游系统</w:t>
      </w:r>
    </w:p>
    <w:p>
      <w:pPr>
        <w:widowControl/>
        <w:adjustRightInd w:val="0"/>
        <w:snapToGrid w:val="0"/>
        <w:ind w:firstLine="420" w:firstLineChars="200"/>
        <w:jc w:val="left"/>
        <w:rPr>
          <w:rFonts w:ascii="宋体" w:hAnsi="宋体" w:eastAsia="宋体" w:cs="Arial"/>
          <w:b/>
          <w:color w:val="222222"/>
          <w:kern w:val="0"/>
          <w:szCs w:val="21"/>
        </w:rPr>
      </w:pPr>
    </w:p>
    <w:p>
      <w:pPr>
        <w:widowControl/>
        <w:adjustRightInd w:val="0"/>
        <w:snapToGrid w:val="0"/>
        <w:ind w:firstLine="420" w:firstLineChars="200"/>
        <w:jc w:val="left"/>
        <w:rPr>
          <w:rFonts w:ascii="宋体" w:hAnsi="宋体" w:eastAsia="宋体" w:cs="Times New Roman"/>
          <w:b/>
          <w:szCs w:val="21"/>
        </w:rPr>
      </w:pPr>
      <w:r>
        <w:rPr>
          <w:rFonts w:ascii="宋体" w:hAnsi="宋体" w:eastAsia="宋体" w:cs="Times New Roman"/>
          <w:b/>
          <w:szCs w:val="21"/>
        </w:rPr>
        <w:t>教学</w:t>
      </w:r>
      <w:r>
        <w:rPr>
          <w:rFonts w:hint="eastAsia" w:ascii="宋体" w:hAnsi="宋体" w:eastAsia="宋体" w:cs="Times New Roman"/>
          <w:b/>
          <w:szCs w:val="21"/>
        </w:rPr>
        <w:t>要点</w:t>
      </w:r>
      <w:r>
        <w:rPr>
          <w:rFonts w:ascii="宋体" w:hAnsi="宋体" w:eastAsia="宋体" w:cs="Times New Roman"/>
          <w:b/>
          <w:szCs w:val="21"/>
        </w:rPr>
        <w:t>：</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了解生态旅游的理论基础和生态旅游系统的概念。</w:t>
      </w:r>
    </w:p>
    <w:p>
      <w:pPr>
        <w:widowControl/>
        <w:adjustRightInd w:val="0"/>
        <w:snapToGrid w:val="0"/>
        <w:ind w:firstLine="420" w:firstLineChars="200"/>
        <w:jc w:val="left"/>
        <w:rPr>
          <w:rFonts w:ascii="宋体" w:hAnsi="宋体" w:eastAsia="宋体" w:cs="Times New Roman"/>
          <w:b/>
          <w:szCs w:val="21"/>
        </w:rPr>
      </w:pPr>
      <w:r>
        <w:rPr>
          <w:rFonts w:hint="eastAsia" w:ascii="宋体" w:hAnsi="宋体" w:eastAsia="宋体" w:cs="Times New Roman"/>
          <w:b/>
          <w:szCs w:val="21"/>
        </w:rPr>
        <w:t>教学时数：</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4学时</w:t>
      </w:r>
    </w:p>
    <w:p>
      <w:pPr>
        <w:widowControl/>
        <w:adjustRightInd w:val="0"/>
        <w:snapToGrid w:val="0"/>
        <w:ind w:firstLine="420" w:firstLineChars="200"/>
        <w:jc w:val="left"/>
        <w:rPr>
          <w:rFonts w:ascii="宋体" w:hAnsi="宋体" w:eastAsia="宋体" w:cs="Times New Roman"/>
          <w:b/>
          <w:szCs w:val="21"/>
        </w:rPr>
      </w:pPr>
      <w:r>
        <w:rPr>
          <w:rFonts w:ascii="宋体" w:hAnsi="宋体" w:eastAsia="宋体" w:cs="Times New Roman"/>
          <w:b/>
          <w:szCs w:val="21"/>
        </w:rPr>
        <w:t>教学内容：</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 xml:space="preserve">第一节 人与自然关系理论与生态旅游 </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一、人与自然</w:t>
      </w:r>
      <w:r>
        <w:rPr>
          <w:rFonts w:hint="eastAsia" w:ascii="宋体" w:hAnsi="宋体" w:eastAsia="宋体" w:cs="Arial"/>
          <w:color w:val="222222"/>
          <w:kern w:val="0"/>
          <w:szCs w:val="21"/>
        </w:rPr>
        <w:t>的</w:t>
      </w:r>
      <w:r>
        <w:rPr>
          <w:rFonts w:ascii="宋体" w:hAnsi="宋体" w:eastAsia="宋体" w:cs="Arial"/>
          <w:color w:val="222222"/>
          <w:kern w:val="0"/>
          <w:szCs w:val="21"/>
        </w:rPr>
        <w:t>关系</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 xml:space="preserve"> 二、对自然价值的重新思考 </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 xml:space="preserve">三、人与自然关系的学说 </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 xml:space="preserve">第二节 生态美理论与生态旅游 </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一、生态美概念</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 xml:space="preserve"> 二、生态美的特点</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 xml:space="preserve"> 三、生态美理论的生态旅游价值</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 xml:space="preserve"> 四、生态旅游的四大功能 </w:t>
      </w:r>
    </w:p>
    <w:p>
      <w:pPr>
        <w:adjustRightInd w:val="0"/>
        <w:snapToGrid w:val="0"/>
        <w:ind w:firstLine="420" w:firstLineChars="200"/>
        <w:rPr>
          <w:rFonts w:ascii="宋体" w:hAnsi="宋体" w:eastAsia="宋体" w:cs="Arial"/>
          <w:color w:val="222222"/>
          <w:kern w:val="0"/>
          <w:szCs w:val="21"/>
        </w:rPr>
      </w:pPr>
      <w:r>
        <w:rPr>
          <w:rFonts w:ascii="宋体" w:hAnsi="宋体" w:eastAsia="宋体" w:cs="Arial"/>
          <w:color w:val="222222"/>
          <w:kern w:val="0"/>
          <w:szCs w:val="21"/>
        </w:rPr>
        <w:t>第三节</w:t>
      </w:r>
      <w:r>
        <w:rPr>
          <w:rFonts w:hint="eastAsia" w:ascii="宋体" w:hAnsi="宋体" w:eastAsia="宋体" w:cs="Arial"/>
          <w:color w:val="222222"/>
          <w:kern w:val="0"/>
          <w:szCs w:val="21"/>
        </w:rPr>
        <w:tab/>
      </w:r>
      <w:r>
        <w:rPr>
          <w:rFonts w:hint="eastAsia" w:ascii="宋体" w:hAnsi="宋体" w:eastAsia="宋体" w:cs="Arial"/>
          <w:color w:val="222222"/>
          <w:kern w:val="0"/>
          <w:szCs w:val="21"/>
        </w:rPr>
        <w:t>生态学理论</w:t>
      </w:r>
    </w:p>
    <w:p>
      <w:pPr>
        <w:adjustRightInd w:val="0"/>
        <w:snapToGrid w:val="0"/>
        <w:ind w:firstLine="420" w:firstLineChars="200"/>
        <w:rPr>
          <w:rFonts w:ascii="宋体" w:hAnsi="宋体" w:eastAsia="宋体" w:cs="Arial"/>
          <w:color w:val="222222"/>
          <w:kern w:val="0"/>
          <w:szCs w:val="21"/>
        </w:rPr>
      </w:pPr>
      <w:r>
        <w:rPr>
          <w:rFonts w:hint="eastAsia" w:ascii="宋体" w:hAnsi="宋体" w:eastAsia="宋体" w:cs="Arial"/>
          <w:color w:val="222222"/>
          <w:kern w:val="0"/>
          <w:szCs w:val="21"/>
        </w:rPr>
        <w:t>一</w:t>
      </w:r>
      <w:r>
        <w:rPr>
          <w:rFonts w:ascii="宋体" w:hAnsi="宋体" w:eastAsia="宋体" w:cs="Arial"/>
          <w:color w:val="222222"/>
          <w:kern w:val="0"/>
          <w:szCs w:val="21"/>
        </w:rPr>
        <w:t>、生态学的</w:t>
      </w:r>
      <w:r>
        <w:rPr>
          <w:rFonts w:hint="eastAsia" w:ascii="宋体" w:hAnsi="宋体" w:eastAsia="宋体" w:cs="Arial"/>
          <w:color w:val="222222"/>
          <w:kern w:val="0"/>
          <w:szCs w:val="21"/>
        </w:rPr>
        <w:t>概念</w:t>
      </w:r>
      <w:r>
        <w:rPr>
          <w:rFonts w:ascii="宋体" w:hAnsi="宋体" w:eastAsia="宋体" w:cs="Arial"/>
          <w:color w:val="222222"/>
          <w:kern w:val="0"/>
          <w:szCs w:val="21"/>
        </w:rPr>
        <w:t>与范畴</w:t>
      </w:r>
    </w:p>
    <w:p>
      <w:pPr>
        <w:adjustRightInd w:val="0"/>
        <w:snapToGrid w:val="0"/>
        <w:ind w:firstLine="420" w:firstLineChars="200"/>
        <w:rPr>
          <w:rFonts w:ascii="宋体" w:hAnsi="宋体" w:eastAsia="宋体" w:cs="Arial"/>
          <w:color w:val="222222"/>
          <w:kern w:val="0"/>
          <w:szCs w:val="21"/>
        </w:rPr>
      </w:pPr>
      <w:r>
        <w:rPr>
          <w:rFonts w:hint="eastAsia" w:ascii="宋体" w:hAnsi="宋体" w:eastAsia="宋体" w:cs="Arial"/>
          <w:color w:val="222222"/>
          <w:kern w:val="0"/>
          <w:szCs w:val="21"/>
        </w:rPr>
        <w:t>二</w:t>
      </w:r>
      <w:r>
        <w:rPr>
          <w:rFonts w:ascii="宋体" w:hAnsi="宋体" w:eastAsia="宋体" w:cs="Arial"/>
          <w:color w:val="222222"/>
          <w:kern w:val="0"/>
          <w:szCs w:val="21"/>
        </w:rPr>
        <w:t>、生态学的历史及与人类的关系</w:t>
      </w:r>
    </w:p>
    <w:p>
      <w:pPr>
        <w:adjustRightInd w:val="0"/>
        <w:snapToGrid w:val="0"/>
        <w:ind w:firstLine="420" w:firstLineChars="200"/>
        <w:rPr>
          <w:rFonts w:ascii="宋体" w:hAnsi="宋体" w:eastAsia="宋体" w:cs="Arial"/>
          <w:color w:val="222222"/>
          <w:kern w:val="0"/>
          <w:szCs w:val="21"/>
        </w:rPr>
      </w:pPr>
      <w:r>
        <w:rPr>
          <w:rFonts w:hint="eastAsia" w:ascii="宋体" w:hAnsi="宋体" w:eastAsia="宋体" w:cs="Arial"/>
          <w:color w:val="222222"/>
          <w:kern w:val="0"/>
          <w:szCs w:val="21"/>
        </w:rPr>
        <w:t>三</w:t>
      </w:r>
      <w:r>
        <w:rPr>
          <w:rFonts w:ascii="宋体" w:hAnsi="宋体" w:eastAsia="宋体" w:cs="Arial"/>
          <w:color w:val="222222"/>
          <w:kern w:val="0"/>
          <w:szCs w:val="21"/>
        </w:rPr>
        <w:t>、态系统和</w:t>
      </w:r>
      <w:r>
        <w:rPr>
          <w:rFonts w:hint="eastAsia" w:ascii="宋体" w:hAnsi="宋体" w:eastAsia="宋体" w:cs="Arial"/>
          <w:color w:val="222222"/>
          <w:kern w:val="0"/>
          <w:szCs w:val="21"/>
        </w:rPr>
        <w:t>生态系统</w:t>
      </w:r>
      <w:r>
        <w:rPr>
          <w:rFonts w:ascii="宋体" w:hAnsi="宋体" w:eastAsia="宋体" w:cs="Arial"/>
          <w:color w:val="222222"/>
          <w:kern w:val="0"/>
          <w:szCs w:val="21"/>
        </w:rPr>
        <w:t>管理</w:t>
      </w:r>
    </w:p>
    <w:p>
      <w:pPr>
        <w:adjustRightInd w:val="0"/>
        <w:snapToGrid w:val="0"/>
        <w:ind w:firstLine="420" w:firstLineChars="200"/>
        <w:rPr>
          <w:rFonts w:ascii="宋体" w:hAnsi="宋体" w:eastAsia="宋体" w:cs="Times New Roman"/>
          <w:color w:val="222222"/>
          <w:kern w:val="0"/>
          <w:szCs w:val="24"/>
        </w:rPr>
      </w:pPr>
      <w:r>
        <w:rPr>
          <w:rFonts w:hint="eastAsia" w:ascii="宋体" w:hAnsi="宋体" w:eastAsia="宋体" w:cs="Arial"/>
          <w:color w:val="222222"/>
          <w:kern w:val="0"/>
          <w:szCs w:val="21"/>
        </w:rPr>
        <w:t>四</w:t>
      </w:r>
      <w:r>
        <w:rPr>
          <w:rFonts w:ascii="宋体" w:hAnsi="宋体" w:eastAsia="宋体" w:cs="Arial"/>
          <w:color w:val="222222"/>
          <w:kern w:val="0"/>
          <w:szCs w:val="21"/>
        </w:rPr>
        <w:t>、</w:t>
      </w:r>
      <w:r>
        <w:rPr>
          <w:rFonts w:hint="eastAsia" w:ascii="宋体" w:hAnsi="宋体" w:eastAsia="宋体" w:cs="Times New Roman"/>
          <w:color w:val="222222"/>
          <w:kern w:val="0"/>
          <w:szCs w:val="24"/>
        </w:rPr>
        <w:t>全</w:t>
      </w:r>
      <w:r>
        <w:rPr>
          <w:rFonts w:ascii="宋体" w:hAnsi="宋体" w:eastAsia="宋体" w:cs="Times New Roman"/>
          <w:color w:val="222222"/>
          <w:kern w:val="0"/>
          <w:szCs w:val="24"/>
        </w:rPr>
        <w:t>球生态学</w:t>
      </w:r>
    </w:p>
    <w:p>
      <w:pPr>
        <w:adjustRightInd w:val="0"/>
        <w:snapToGrid w:val="0"/>
        <w:ind w:firstLine="420" w:firstLineChars="200"/>
        <w:rPr>
          <w:rFonts w:ascii="宋体" w:hAnsi="宋体" w:eastAsia="宋体" w:cs="Arial"/>
          <w:color w:val="222222"/>
          <w:kern w:val="0"/>
          <w:szCs w:val="21"/>
        </w:rPr>
      </w:pPr>
      <w:r>
        <w:rPr>
          <w:rFonts w:hint="eastAsia" w:ascii="宋体" w:hAnsi="宋体" w:eastAsia="宋体" w:cs="Arial"/>
          <w:color w:val="222222"/>
          <w:kern w:val="0"/>
          <w:szCs w:val="21"/>
        </w:rPr>
        <w:t xml:space="preserve">第四节 </w:t>
      </w:r>
      <w:r>
        <w:rPr>
          <w:rFonts w:ascii="宋体" w:hAnsi="宋体" w:eastAsia="宋体" w:cs="Arial"/>
          <w:color w:val="222222"/>
          <w:kern w:val="0"/>
          <w:szCs w:val="21"/>
        </w:rPr>
        <w:t xml:space="preserve"> 可持续发展理论 </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 xml:space="preserve">一、可持续发展的概念 </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 xml:space="preserve">二、可持续发展观 </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三、可持续发展的战略</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 xml:space="preserve"> 四、可持续发展理论的生态旅游价值 </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第</w:t>
      </w:r>
      <w:r>
        <w:rPr>
          <w:rFonts w:hint="eastAsia" w:ascii="宋体" w:hAnsi="宋体" w:eastAsia="宋体" w:cs="Arial"/>
          <w:color w:val="222222"/>
          <w:kern w:val="0"/>
          <w:szCs w:val="21"/>
        </w:rPr>
        <w:t>五</w:t>
      </w:r>
      <w:r>
        <w:rPr>
          <w:rFonts w:ascii="宋体" w:hAnsi="宋体" w:eastAsia="宋体" w:cs="Arial"/>
          <w:color w:val="222222"/>
          <w:kern w:val="0"/>
          <w:szCs w:val="21"/>
        </w:rPr>
        <w:t xml:space="preserve">节 生态旅游系统 </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 xml:space="preserve">一、“旅游系统” </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二、“四体”生态旅游系统</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教学重点：生态旅游的理论基础和生态旅游系统</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教学难点：生态旅游系统</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教学方式：理论授课</w:t>
      </w:r>
    </w:p>
    <w:p>
      <w:pPr>
        <w:widowControl/>
        <w:adjustRightInd w:val="0"/>
        <w:snapToGrid w:val="0"/>
        <w:ind w:firstLine="420" w:firstLineChars="200"/>
        <w:jc w:val="left"/>
        <w:rPr>
          <w:rFonts w:ascii="宋体" w:hAnsi="宋体" w:eastAsia="宋体" w:cs="Times New Roman"/>
          <w:b/>
          <w:szCs w:val="21"/>
        </w:rPr>
      </w:pPr>
      <w:r>
        <w:rPr>
          <w:rFonts w:hint="eastAsia" w:ascii="宋体" w:hAnsi="宋体" w:eastAsia="宋体" w:cs="Times New Roman"/>
          <w:b/>
          <w:szCs w:val="21"/>
        </w:rPr>
        <w:t>考核</w:t>
      </w:r>
      <w:r>
        <w:rPr>
          <w:rFonts w:ascii="宋体" w:hAnsi="宋体" w:eastAsia="宋体" w:cs="Times New Roman"/>
          <w:b/>
          <w:szCs w:val="21"/>
        </w:rPr>
        <w:t>要求：</w:t>
      </w:r>
    </w:p>
    <w:p>
      <w:pPr>
        <w:widowControl/>
        <w:adjustRightInd w:val="0"/>
        <w:snapToGrid w:val="0"/>
        <w:ind w:firstLine="420" w:firstLineChars="200"/>
        <w:jc w:val="left"/>
        <w:rPr>
          <w:rFonts w:ascii="宋体" w:hAnsi="宋体" w:eastAsia="宋体" w:cs="Arial"/>
          <w:color w:val="222222"/>
          <w:kern w:val="0"/>
          <w:szCs w:val="21"/>
        </w:rPr>
      </w:pPr>
      <w:r>
        <w:rPr>
          <w:rFonts w:hint="eastAsia" w:ascii="宋体" w:hAnsi="宋体" w:eastAsia="宋体" w:cs="Arial"/>
          <w:color w:val="222222"/>
          <w:kern w:val="0"/>
          <w:szCs w:val="21"/>
        </w:rPr>
        <w:t>1、识记生态美的</w:t>
      </w:r>
      <w:r>
        <w:rPr>
          <w:rFonts w:ascii="宋体" w:hAnsi="宋体" w:eastAsia="宋体" w:cs="Arial"/>
          <w:color w:val="222222"/>
          <w:kern w:val="0"/>
          <w:szCs w:val="21"/>
        </w:rPr>
        <w:t>概念与特点</w:t>
      </w:r>
    </w:p>
    <w:p>
      <w:pPr>
        <w:widowControl/>
        <w:adjustRightInd w:val="0"/>
        <w:snapToGrid w:val="0"/>
        <w:ind w:firstLine="420" w:firstLineChars="200"/>
        <w:jc w:val="left"/>
        <w:rPr>
          <w:rFonts w:ascii="宋体" w:hAnsi="宋体" w:eastAsia="宋体" w:cs="Arial"/>
          <w:color w:val="222222"/>
          <w:kern w:val="0"/>
          <w:szCs w:val="21"/>
        </w:rPr>
      </w:pPr>
      <w:r>
        <w:rPr>
          <w:rFonts w:hint="eastAsia" w:ascii="宋体" w:hAnsi="宋体" w:eastAsia="宋体" w:cs="Arial"/>
          <w:color w:val="222222"/>
          <w:kern w:val="0"/>
          <w:szCs w:val="21"/>
        </w:rPr>
        <w:t>2、掌握生态学基本理论</w:t>
      </w:r>
    </w:p>
    <w:p>
      <w:pPr>
        <w:widowControl/>
        <w:adjustRightInd w:val="0"/>
        <w:snapToGrid w:val="0"/>
        <w:ind w:firstLine="420" w:firstLineChars="200"/>
        <w:jc w:val="left"/>
        <w:rPr>
          <w:rFonts w:ascii="宋体" w:hAnsi="宋体" w:eastAsia="宋体" w:cs="Arial"/>
          <w:color w:val="222222"/>
          <w:kern w:val="0"/>
          <w:szCs w:val="21"/>
        </w:rPr>
      </w:pPr>
      <w:r>
        <w:rPr>
          <w:rFonts w:hint="eastAsia" w:ascii="宋体" w:hAnsi="宋体" w:eastAsia="宋体" w:cs="Arial"/>
          <w:color w:val="222222"/>
          <w:kern w:val="0"/>
          <w:szCs w:val="21"/>
        </w:rPr>
        <w:t>3、了解</w:t>
      </w:r>
      <w:r>
        <w:rPr>
          <w:rFonts w:ascii="宋体" w:hAnsi="宋体" w:eastAsia="宋体" w:cs="Arial"/>
          <w:color w:val="222222"/>
          <w:kern w:val="0"/>
          <w:szCs w:val="21"/>
        </w:rPr>
        <w:t>可持续发展理论的生态旅游价值</w:t>
      </w:r>
    </w:p>
    <w:p>
      <w:pPr>
        <w:widowControl/>
        <w:adjustRightInd w:val="0"/>
        <w:snapToGrid w:val="0"/>
        <w:ind w:firstLine="420" w:firstLineChars="200"/>
        <w:jc w:val="left"/>
        <w:rPr>
          <w:rFonts w:ascii="宋体" w:hAnsi="宋体" w:eastAsia="宋体" w:cs="Arial"/>
          <w:color w:val="222222"/>
          <w:kern w:val="0"/>
          <w:szCs w:val="21"/>
        </w:rPr>
      </w:pPr>
    </w:p>
    <w:p>
      <w:pPr>
        <w:widowControl/>
        <w:adjustRightInd w:val="0"/>
        <w:snapToGrid w:val="0"/>
        <w:jc w:val="left"/>
        <w:rPr>
          <w:rFonts w:ascii="宋体" w:hAnsi="宋体" w:eastAsia="宋体" w:cs="Times New Roman"/>
          <w:b/>
          <w:sz w:val="24"/>
          <w:szCs w:val="24"/>
        </w:rPr>
      </w:pPr>
    </w:p>
    <w:p>
      <w:pPr>
        <w:widowControl/>
        <w:adjustRightInd w:val="0"/>
        <w:snapToGrid w:val="0"/>
        <w:ind w:firstLine="480" w:firstLineChars="200"/>
        <w:jc w:val="center"/>
        <w:rPr>
          <w:rFonts w:ascii="宋体" w:hAnsi="宋体" w:eastAsia="宋体" w:cs="Times New Roman"/>
          <w:b/>
          <w:sz w:val="24"/>
          <w:szCs w:val="24"/>
        </w:rPr>
      </w:pPr>
      <w:r>
        <w:rPr>
          <w:rFonts w:ascii="宋体" w:hAnsi="宋体" w:eastAsia="宋体" w:cs="Times New Roman"/>
          <w:b/>
          <w:sz w:val="24"/>
          <w:szCs w:val="24"/>
        </w:rPr>
        <w:t>第三章 生态旅游者</w:t>
      </w:r>
    </w:p>
    <w:p>
      <w:pPr>
        <w:widowControl/>
        <w:adjustRightInd w:val="0"/>
        <w:snapToGrid w:val="0"/>
        <w:ind w:firstLine="420" w:firstLineChars="200"/>
        <w:jc w:val="left"/>
        <w:rPr>
          <w:rFonts w:ascii="宋体" w:hAnsi="宋体" w:eastAsia="宋体" w:cs="Times New Roman"/>
          <w:b/>
          <w:szCs w:val="21"/>
        </w:rPr>
      </w:pPr>
      <w:r>
        <w:rPr>
          <w:rFonts w:ascii="宋体" w:hAnsi="宋体" w:eastAsia="宋体" w:cs="Times New Roman"/>
          <w:b/>
          <w:szCs w:val="21"/>
        </w:rPr>
        <w:t>教学</w:t>
      </w:r>
      <w:r>
        <w:rPr>
          <w:rFonts w:hint="eastAsia" w:ascii="宋体" w:hAnsi="宋体" w:eastAsia="宋体" w:cs="Times New Roman"/>
          <w:b/>
          <w:szCs w:val="21"/>
        </w:rPr>
        <w:t>要点</w:t>
      </w:r>
      <w:r>
        <w:rPr>
          <w:rFonts w:ascii="宋体" w:hAnsi="宋体" w:eastAsia="宋体" w:cs="Times New Roman"/>
          <w:b/>
          <w:szCs w:val="21"/>
        </w:rPr>
        <w:t>：</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了解生态旅游者的概念、特征、分类。</w:t>
      </w:r>
    </w:p>
    <w:p>
      <w:pPr>
        <w:widowControl/>
        <w:adjustRightInd w:val="0"/>
        <w:snapToGrid w:val="0"/>
        <w:ind w:firstLine="420" w:firstLineChars="200"/>
        <w:jc w:val="left"/>
        <w:rPr>
          <w:rFonts w:ascii="宋体" w:hAnsi="宋体" w:eastAsia="宋体" w:cs="Times New Roman"/>
          <w:b/>
          <w:szCs w:val="21"/>
        </w:rPr>
      </w:pPr>
      <w:r>
        <w:rPr>
          <w:rFonts w:hint="eastAsia" w:ascii="宋体" w:hAnsi="宋体" w:eastAsia="宋体" w:cs="Times New Roman"/>
          <w:b/>
          <w:szCs w:val="21"/>
        </w:rPr>
        <w:t>教学时数：</w:t>
      </w:r>
    </w:p>
    <w:p>
      <w:pPr>
        <w:adjustRightInd w:val="0"/>
        <w:snapToGrid w:val="0"/>
        <w:ind w:firstLine="420" w:firstLineChars="200"/>
        <w:rPr>
          <w:rFonts w:ascii="宋体" w:hAnsi="宋体" w:eastAsia="宋体" w:cs="Times New Roman"/>
          <w:b/>
          <w:szCs w:val="21"/>
        </w:rPr>
      </w:pPr>
      <w:r>
        <w:rPr>
          <w:rFonts w:ascii="Times New Roman" w:hAnsi="Times New Roman" w:eastAsia="宋体" w:cs="Arial"/>
          <w:b/>
          <w:color w:val="222222"/>
          <w:szCs w:val="21"/>
        </w:rPr>
        <w:t>6</w:t>
      </w:r>
      <w:r>
        <w:rPr>
          <w:rFonts w:ascii="Times New Roman" w:hAnsi="Times New Roman" w:eastAsia="宋体" w:cs="Arial"/>
          <w:color w:val="222222"/>
          <w:szCs w:val="21"/>
        </w:rPr>
        <w:t>学时</w:t>
      </w:r>
    </w:p>
    <w:p>
      <w:pPr>
        <w:widowControl/>
        <w:adjustRightInd w:val="0"/>
        <w:snapToGrid w:val="0"/>
        <w:ind w:firstLine="420" w:firstLineChars="200"/>
        <w:jc w:val="left"/>
        <w:rPr>
          <w:rFonts w:ascii="宋体" w:hAnsi="宋体" w:eastAsia="宋体" w:cs="Times New Roman"/>
          <w:b/>
          <w:szCs w:val="21"/>
        </w:rPr>
      </w:pPr>
      <w:r>
        <w:rPr>
          <w:rFonts w:ascii="宋体" w:hAnsi="宋体" w:eastAsia="宋体" w:cs="Times New Roman"/>
          <w:b/>
          <w:szCs w:val="21"/>
        </w:rPr>
        <w:t>教学内容：</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第一节 生态旅游者的概念</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一、生态旅游者的界定</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二、生态旅游者和传统大众旅游者</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三、生态旅游者的特征</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第二节 生态旅游者的权益与责任</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一、生态旅游者的权益</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二、生态旅游者的责任</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第三节 生态旅游者的分类</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一、以国境国界为标准进行分类</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二、以组织形式为标准进行分类</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三、以目的方式为标准进行分类</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四、以其他标准进行分类</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教学重点：生态旅游者的概念、特征、分类。</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教学难点：生态旅游者的概念、特征、分类。</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教学方式：理论授课</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第四</w:t>
      </w:r>
      <w:r>
        <w:rPr>
          <w:rFonts w:hint="eastAsia" w:ascii="宋体" w:hAnsi="宋体" w:eastAsia="宋体" w:cs="Arial"/>
          <w:color w:val="222222"/>
          <w:kern w:val="0"/>
          <w:szCs w:val="21"/>
        </w:rPr>
        <w:t>节</w:t>
      </w:r>
      <w:r>
        <w:rPr>
          <w:rFonts w:ascii="宋体" w:hAnsi="宋体" w:eastAsia="宋体" w:cs="Arial"/>
          <w:color w:val="222222"/>
          <w:kern w:val="0"/>
          <w:szCs w:val="21"/>
        </w:rPr>
        <w:t xml:space="preserve"> 生态旅游者的形成（4学时）</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教学目的与要求：</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了解生态旅游者形成的主客观条件、生态旅游的旅游动机以及影响旅游动机的因素。</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教学内容：</w:t>
      </w:r>
    </w:p>
    <w:p>
      <w:pPr>
        <w:widowControl/>
        <w:adjustRightInd w:val="0"/>
        <w:snapToGrid w:val="0"/>
        <w:ind w:firstLine="420" w:firstLineChars="200"/>
        <w:jc w:val="left"/>
        <w:rPr>
          <w:rFonts w:ascii="宋体" w:hAnsi="宋体" w:eastAsia="宋体" w:cs="Arial"/>
          <w:color w:val="222222"/>
          <w:kern w:val="0"/>
          <w:szCs w:val="21"/>
        </w:rPr>
      </w:pPr>
      <w:r>
        <w:rPr>
          <w:rFonts w:hint="eastAsia" w:ascii="宋体" w:hAnsi="宋体" w:eastAsia="宋体" w:cs="Arial"/>
          <w:color w:val="222222"/>
          <w:kern w:val="0"/>
          <w:szCs w:val="21"/>
        </w:rPr>
        <w:t>一</w:t>
      </w:r>
      <w:r>
        <w:rPr>
          <w:rFonts w:ascii="宋体" w:hAnsi="宋体" w:eastAsia="宋体" w:cs="Arial"/>
          <w:color w:val="222222"/>
          <w:kern w:val="0"/>
          <w:szCs w:val="21"/>
        </w:rPr>
        <w:t xml:space="preserve"> 生态旅游者形成的客观条件</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1、经济能力</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2、休闲时间</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3、社会经济环境</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4、身体状况</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第</w:t>
      </w:r>
      <w:r>
        <w:rPr>
          <w:rFonts w:hint="eastAsia" w:ascii="宋体" w:hAnsi="宋体" w:eastAsia="宋体" w:cs="Arial"/>
          <w:color w:val="222222"/>
          <w:kern w:val="0"/>
          <w:szCs w:val="21"/>
        </w:rPr>
        <w:t>五</w:t>
      </w:r>
      <w:r>
        <w:rPr>
          <w:rFonts w:ascii="宋体" w:hAnsi="宋体" w:eastAsia="宋体" w:cs="Arial"/>
          <w:color w:val="222222"/>
          <w:kern w:val="0"/>
          <w:szCs w:val="21"/>
        </w:rPr>
        <w:t>节 生态旅游者形成的主观条件</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1、旅游动机</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2、生态旅游者的旅游动机</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3、影响生态旅游者动机的因素</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第</w:t>
      </w:r>
      <w:r>
        <w:rPr>
          <w:rFonts w:hint="eastAsia" w:ascii="宋体" w:hAnsi="宋体" w:eastAsia="宋体" w:cs="Arial"/>
          <w:color w:val="222222"/>
          <w:kern w:val="0"/>
          <w:szCs w:val="21"/>
        </w:rPr>
        <w:t>六</w:t>
      </w:r>
      <w:r>
        <w:rPr>
          <w:rFonts w:ascii="宋体" w:hAnsi="宋体" w:eastAsia="宋体" w:cs="Arial"/>
          <w:color w:val="222222"/>
          <w:kern w:val="0"/>
          <w:szCs w:val="21"/>
        </w:rPr>
        <w:t>节 生态旅游者的培养</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1、培养的意义</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2、培养的内容</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3、培养的途径</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教学重点：生态旅游者形成的主观客观条件、旅游动机</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教学难点：旅游动机的定义、影响因素</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教学方式：理论授课</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第</w:t>
      </w:r>
      <w:r>
        <w:rPr>
          <w:rFonts w:hint="eastAsia" w:ascii="宋体" w:hAnsi="宋体" w:eastAsia="宋体" w:cs="Arial"/>
          <w:color w:val="222222"/>
          <w:kern w:val="0"/>
          <w:szCs w:val="21"/>
        </w:rPr>
        <w:t>七</w:t>
      </w:r>
      <w:r>
        <w:rPr>
          <w:rFonts w:ascii="宋体" w:hAnsi="宋体" w:eastAsia="宋体" w:cs="Arial"/>
          <w:color w:val="222222"/>
          <w:kern w:val="0"/>
          <w:szCs w:val="21"/>
        </w:rPr>
        <w:t>节 生态旅游者行为</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教学目的与要求：</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了解生态旅游者的保护性旅游行为、审美行为和生态旅游流的概念。教学内容：</w:t>
      </w:r>
    </w:p>
    <w:p>
      <w:pPr>
        <w:widowControl/>
        <w:adjustRightInd w:val="0"/>
        <w:snapToGrid w:val="0"/>
        <w:ind w:firstLine="420" w:firstLineChars="200"/>
        <w:jc w:val="left"/>
        <w:rPr>
          <w:rFonts w:ascii="宋体" w:hAnsi="宋体" w:eastAsia="宋体" w:cs="Arial"/>
          <w:color w:val="222222"/>
          <w:kern w:val="0"/>
          <w:szCs w:val="21"/>
        </w:rPr>
      </w:pPr>
      <w:r>
        <w:rPr>
          <w:rFonts w:hint="eastAsia" w:ascii="宋体" w:hAnsi="宋体" w:eastAsia="宋体" w:cs="Arial"/>
          <w:color w:val="222222"/>
          <w:kern w:val="0"/>
          <w:szCs w:val="21"/>
        </w:rPr>
        <w:t>一</w:t>
      </w:r>
      <w:r>
        <w:rPr>
          <w:rFonts w:ascii="宋体" w:hAnsi="宋体" w:eastAsia="宋体" w:cs="Arial"/>
          <w:color w:val="222222"/>
          <w:kern w:val="0"/>
          <w:szCs w:val="21"/>
        </w:rPr>
        <w:t xml:space="preserve"> 生态旅游者保护性旅游行为</w:t>
      </w:r>
    </w:p>
    <w:p>
      <w:pPr>
        <w:widowControl/>
        <w:adjustRightInd w:val="0"/>
        <w:snapToGrid w:val="0"/>
        <w:ind w:firstLine="420" w:firstLineChars="200"/>
        <w:jc w:val="left"/>
        <w:rPr>
          <w:rFonts w:ascii="宋体" w:hAnsi="宋体" w:eastAsia="宋体" w:cs="Arial"/>
          <w:color w:val="222222"/>
          <w:kern w:val="0"/>
          <w:szCs w:val="21"/>
        </w:rPr>
      </w:pPr>
      <w:r>
        <w:rPr>
          <w:rFonts w:hint="eastAsia" w:ascii="宋体" w:hAnsi="宋体" w:eastAsia="宋体" w:cs="Arial"/>
          <w:color w:val="222222"/>
          <w:kern w:val="0"/>
          <w:szCs w:val="21"/>
        </w:rPr>
        <w:t>1</w:t>
      </w:r>
      <w:r>
        <w:rPr>
          <w:rFonts w:ascii="宋体" w:hAnsi="宋体" w:eastAsia="宋体" w:cs="Arial"/>
          <w:color w:val="222222"/>
          <w:kern w:val="0"/>
          <w:szCs w:val="21"/>
        </w:rPr>
        <w:t>、生态旅游者保护性行为概述</w:t>
      </w:r>
    </w:p>
    <w:p>
      <w:pPr>
        <w:widowControl/>
        <w:adjustRightInd w:val="0"/>
        <w:snapToGrid w:val="0"/>
        <w:ind w:firstLine="420" w:firstLineChars="200"/>
        <w:jc w:val="left"/>
        <w:rPr>
          <w:rFonts w:ascii="宋体" w:hAnsi="宋体" w:eastAsia="宋体" w:cs="Arial"/>
          <w:color w:val="222222"/>
          <w:kern w:val="0"/>
          <w:szCs w:val="21"/>
        </w:rPr>
      </w:pPr>
      <w:r>
        <w:rPr>
          <w:rFonts w:hint="eastAsia" w:ascii="宋体" w:hAnsi="宋体" w:eastAsia="宋体" w:cs="Arial"/>
          <w:color w:val="222222"/>
          <w:kern w:val="0"/>
          <w:szCs w:val="21"/>
        </w:rPr>
        <w:t>2</w:t>
      </w:r>
      <w:r>
        <w:rPr>
          <w:rFonts w:ascii="宋体" w:hAnsi="宋体" w:eastAsia="宋体" w:cs="Arial"/>
          <w:color w:val="222222"/>
          <w:kern w:val="0"/>
          <w:szCs w:val="21"/>
        </w:rPr>
        <w:t>、保护性旅游行为层次与阶段</w:t>
      </w:r>
    </w:p>
    <w:p>
      <w:pPr>
        <w:widowControl/>
        <w:adjustRightInd w:val="0"/>
        <w:snapToGrid w:val="0"/>
        <w:ind w:firstLine="420" w:firstLineChars="200"/>
        <w:jc w:val="left"/>
        <w:rPr>
          <w:rFonts w:ascii="宋体" w:hAnsi="宋体" w:eastAsia="宋体" w:cs="Arial"/>
          <w:color w:val="222222"/>
          <w:kern w:val="0"/>
          <w:szCs w:val="21"/>
        </w:rPr>
      </w:pPr>
      <w:r>
        <w:rPr>
          <w:rFonts w:hint="eastAsia" w:ascii="宋体" w:hAnsi="宋体" w:eastAsia="宋体" w:cs="Arial"/>
          <w:color w:val="222222"/>
          <w:kern w:val="0"/>
          <w:szCs w:val="21"/>
        </w:rPr>
        <w:t>3</w:t>
      </w:r>
      <w:r>
        <w:rPr>
          <w:rFonts w:ascii="宋体" w:hAnsi="宋体" w:eastAsia="宋体" w:cs="Arial"/>
          <w:color w:val="222222"/>
          <w:kern w:val="0"/>
          <w:szCs w:val="21"/>
        </w:rPr>
        <w:t>、保护性旅游行为的保护行动指南</w:t>
      </w:r>
    </w:p>
    <w:p>
      <w:pPr>
        <w:widowControl/>
        <w:adjustRightInd w:val="0"/>
        <w:snapToGrid w:val="0"/>
        <w:ind w:firstLine="420" w:firstLineChars="200"/>
        <w:jc w:val="left"/>
        <w:rPr>
          <w:rFonts w:ascii="宋体" w:hAnsi="宋体" w:eastAsia="宋体" w:cs="Arial"/>
          <w:color w:val="222222"/>
          <w:kern w:val="0"/>
          <w:szCs w:val="21"/>
        </w:rPr>
      </w:pPr>
      <w:r>
        <w:rPr>
          <w:rFonts w:hint="eastAsia" w:ascii="宋体" w:hAnsi="宋体" w:eastAsia="宋体" w:cs="Arial"/>
          <w:color w:val="222222"/>
          <w:kern w:val="0"/>
          <w:szCs w:val="21"/>
        </w:rPr>
        <w:t xml:space="preserve">二 </w:t>
      </w:r>
      <w:r>
        <w:rPr>
          <w:rFonts w:ascii="宋体" w:hAnsi="宋体" w:eastAsia="宋体" w:cs="Arial"/>
          <w:color w:val="222222"/>
          <w:kern w:val="0"/>
          <w:szCs w:val="21"/>
        </w:rPr>
        <w:t>生态旅游者审美行为</w:t>
      </w:r>
    </w:p>
    <w:p>
      <w:pPr>
        <w:widowControl/>
        <w:adjustRightInd w:val="0"/>
        <w:snapToGrid w:val="0"/>
        <w:ind w:firstLine="420" w:firstLineChars="200"/>
        <w:jc w:val="left"/>
        <w:rPr>
          <w:rFonts w:ascii="宋体" w:hAnsi="宋体" w:eastAsia="宋体" w:cs="Arial"/>
          <w:color w:val="222222"/>
          <w:kern w:val="0"/>
          <w:szCs w:val="21"/>
        </w:rPr>
      </w:pPr>
      <w:r>
        <w:rPr>
          <w:rFonts w:hint="eastAsia" w:ascii="宋体" w:hAnsi="宋体" w:eastAsia="宋体" w:cs="Arial"/>
          <w:color w:val="222222"/>
          <w:kern w:val="0"/>
          <w:szCs w:val="21"/>
        </w:rPr>
        <w:t>1</w:t>
      </w:r>
      <w:r>
        <w:rPr>
          <w:rFonts w:ascii="宋体" w:hAnsi="宋体" w:eastAsia="宋体" w:cs="Arial"/>
          <w:color w:val="222222"/>
          <w:kern w:val="0"/>
          <w:szCs w:val="21"/>
        </w:rPr>
        <w:t>、美与审美</w:t>
      </w:r>
    </w:p>
    <w:p>
      <w:pPr>
        <w:widowControl/>
        <w:adjustRightInd w:val="0"/>
        <w:snapToGrid w:val="0"/>
        <w:ind w:firstLine="420" w:firstLineChars="200"/>
        <w:jc w:val="left"/>
        <w:rPr>
          <w:rFonts w:ascii="宋体" w:hAnsi="宋体" w:eastAsia="宋体" w:cs="Arial"/>
          <w:color w:val="222222"/>
          <w:kern w:val="0"/>
          <w:szCs w:val="21"/>
        </w:rPr>
      </w:pPr>
      <w:r>
        <w:rPr>
          <w:rFonts w:hint="eastAsia" w:ascii="宋体" w:hAnsi="宋体" w:eastAsia="宋体" w:cs="Arial"/>
          <w:color w:val="222222"/>
          <w:kern w:val="0"/>
          <w:szCs w:val="21"/>
        </w:rPr>
        <w:t>2</w:t>
      </w:r>
      <w:r>
        <w:rPr>
          <w:rFonts w:ascii="宋体" w:hAnsi="宋体" w:eastAsia="宋体" w:cs="Arial"/>
          <w:color w:val="222222"/>
          <w:kern w:val="0"/>
          <w:szCs w:val="21"/>
        </w:rPr>
        <w:t>、生态旅游者审美的要求</w:t>
      </w:r>
    </w:p>
    <w:p>
      <w:pPr>
        <w:widowControl/>
        <w:adjustRightInd w:val="0"/>
        <w:snapToGrid w:val="0"/>
        <w:ind w:firstLine="420" w:firstLineChars="200"/>
        <w:jc w:val="left"/>
        <w:rPr>
          <w:rFonts w:ascii="宋体" w:hAnsi="宋体" w:eastAsia="宋体" w:cs="Arial"/>
          <w:color w:val="222222"/>
          <w:kern w:val="0"/>
          <w:szCs w:val="21"/>
        </w:rPr>
      </w:pPr>
      <w:r>
        <w:rPr>
          <w:rFonts w:hint="eastAsia" w:ascii="宋体" w:hAnsi="宋体" w:eastAsia="宋体" w:cs="Arial"/>
          <w:color w:val="222222"/>
          <w:kern w:val="0"/>
          <w:szCs w:val="21"/>
        </w:rPr>
        <w:t>3</w:t>
      </w:r>
      <w:r>
        <w:rPr>
          <w:rFonts w:ascii="宋体" w:hAnsi="宋体" w:eastAsia="宋体" w:cs="Arial"/>
          <w:color w:val="222222"/>
          <w:kern w:val="0"/>
          <w:szCs w:val="21"/>
        </w:rPr>
        <w:t>、生态旅游者审美的境界</w:t>
      </w:r>
    </w:p>
    <w:p>
      <w:pPr>
        <w:widowControl/>
        <w:adjustRightInd w:val="0"/>
        <w:snapToGrid w:val="0"/>
        <w:ind w:firstLine="420" w:firstLineChars="200"/>
        <w:jc w:val="left"/>
        <w:rPr>
          <w:rFonts w:ascii="宋体" w:hAnsi="宋体" w:eastAsia="宋体" w:cs="Arial"/>
          <w:color w:val="222222"/>
          <w:kern w:val="0"/>
          <w:szCs w:val="21"/>
        </w:rPr>
      </w:pPr>
      <w:r>
        <w:rPr>
          <w:rFonts w:hint="eastAsia" w:ascii="宋体" w:hAnsi="宋体" w:eastAsia="宋体" w:cs="Arial"/>
          <w:color w:val="222222"/>
          <w:kern w:val="0"/>
          <w:szCs w:val="21"/>
        </w:rPr>
        <w:t>4</w:t>
      </w:r>
      <w:r>
        <w:rPr>
          <w:rFonts w:ascii="宋体" w:hAnsi="宋体" w:eastAsia="宋体" w:cs="Arial"/>
          <w:color w:val="222222"/>
          <w:kern w:val="0"/>
          <w:szCs w:val="21"/>
        </w:rPr>
        <w:t>、生态旅游者审美的意义</w:t>
      </w:r>
    </w:p>
    <w:p>
      <w:pPr>
        <w:widowControl/>
        <w:adjustRightInd w:val="0"/>
        <w:snapToGrid w:val="0"/>
        <w:ind w:firstLine="420" w:firstLineChars="200"/>
        <w:jc w:val="left"/>
        <w:rPr>
          <w:rFonts w:ascii="宋体" w:hAnsi="宋体" w:eastAsia="宋体" w:cs="Times New Roman"/>
          <w:b/>
          <w:szCs w:val="21"/>
        </w:rPr>
      </w:pPr>
      <w:r>
        <w:rPr>
          <w:rFonts w:hint="eastAsia" w:ascii="宋体" w:hAnsi="宋体" w:eastAsia="宋体" w:cs="Times New Roman"/>
          <w:b/>
          <w:szCs w:val="21"/>
        </w:rPr>
        <w:t>考核</w:t>
      </w:r>
      <w:r>
        <w:rPr>
          <w:rFonts w:ascii="宋体" w:hAnsi="宋体" w:eastAsia="宋体" w:cs="Times New Roman"/>
          <w:b/>
          <w:szCs w:val="21"/>
        </w:rPr>
        <w:t>要求：</w:t>
      </w:r>
    </w:p>
    <w:p>
      <w:pPr>
        <w:widowControl/>
        <w:adjustRightInd w:val="0"/>
        <w:snapToGrid w:val="0"/>
        <w:ind w:firstLine="420" w:firstLineChars="200"/>
        <w:jc w:val="left"/>
        <w:rPr>
          <w:rFonts w:ascii="宋体" w:hAnsi="宋体" w:eastAsia="宋体" w:cs="Arial"/>
          <w:color w:val="222222"/>
          <w:kern w:val="0"/>
          <w:szCs w:val="21"/>
        </w:rPr>
      </w:pPr>
      <w:r>
        <w:rPr>
          <w:rFonts w:hint="eastAsia" w:ascii="宋体" w:hAnsi="宋体" w:eastAsia="宋体" w:cs="Arial"/>
          <w:color w:val="222222"/>
          <w:kern w:val="0"/>
          <w:szCs w:val="21"/>
        </w:rPr>
        <w:t>1</w:t>
      </w:r>
      <w:r>
        <w:rPr>
          <w:rFonts w:ascii="宋体" w:hAnsi="宋体" w:eastAsia="宋体" w:cs="Arial"/>
          <w:color w:val="222222"/>
          <w:kern w:val="0"/>
          <w:szCs w:val="21"/>
        </w:rPr>
        <w:t>、</w:t>
      </w:r>
      <w:r>
        <w:rPr>
          <w:rFonts w:hint="eastAsia" w:ascii="宋体" w:hAnsi="宋体" w:eastAsia="宋体" w:cs="Arial"/>
          <w:color w:val="222222"/>
          <w:kern w:val="0"/>
          <w:szCs w:val="21"/>
        </w:rPr>
        <w:t>识记</w:t>
      </w:r>
      <w:r>
        <w:rPr>
          <w:rFonts w:ascii="宋体" w:hAnsi="宋体" w:eastAsia="宋体" w:cs="Arial"/>
          <w:color w:val="222222"/>
          <w:kern w:val="0"/>
          <w:szCs w:val="21"/>
        </w:rPr>
        <w:t>生态旅游者的权益与责任</w:t>
      </w:r>
      <w:r>
        <w:rPr>
          <w:rFonts w:hint="eastAsia" w:ascii="宋体" w:hAnsi="宋体" w:eastAsia="宋体" w:cs="Arial"/>
          <w:color w:val="222222"/>
          <w:kern w:val="0"/>
          <w:szCs w:val="21"/>
        </w:rPr>
        <w:t>。</w:t>
      </w:r>
    </w:p>
    <w:p>
      <w:pPr>
        <w:widowControl/>
        <w:adjustRightInd w:val="0"/>
        <w:snapToGrid w:val="0"/>
        <w:ind w:firstLine="420" w:firstLineChars="200"/>
        <w:jc w:val="left"/>
        <w:rPr>
          <w:rFonts w:ascii="宋体" w:hAnsi="宋体" w:eastAsia="宋体" w:cs="Arial"/>
          <w:color w:val="222222"/>
          <w:kern w:val="0"/>
          <w:szCs w:val="21"/>
        </w:rPr>
      </w:pPr>
      <w:r>
        <w:rPr>
          <w:rFonts w:hint="eastAsia" w:ascii="宋体" w:hAnsi="宋体" w:eastAsia="宋体" w:cs="Arial"/>
          <w:color w:val="222222"/>
          <w:kern w:val="0"/>
          <w:szCs w:val="21"/>
        </w:rPr>
        <w:t>2、掌握</w:t>
      </w:r>
      <w:r>
        <w:rPr>
          <w:rFonts w:ascii="宋体" w:hAnsi="宋体" w:eastAsia="宋体" w:cs="Arial"/>
          <w:color w:val="222222"/>
          <w:kern w:val="0"/>
          <w:szCs w:val="21"/>
        </w:rPr>
        <w:t>生态旅游者形成的</w:t>
      </w:r>
      <w:r>
        <w:rPr>
          <w:rFonts w:hint="eastAsia" w:ascii="宋体" w:hAnsi="宋体" w:eastAsia="宋体" w:cs="Arial"/>
          <w:color w:val="222222"/>
          <w:kern w:val="0"/>
          <w:szCs w:val="21"/>
        </w:rPr>
        <w:t>客观</w:t>
      </w:r>
      <w:r>
        <w:rPr>
          <w:rFonts w:ascii="宋体" w:hAnsi="宋体" w:eastAsia="宋体" w:cs="Arial"/>
          <w:color w:val="222222"/>
          <w:kern w:val="0"/>
          <w:szCs w:val="21"/>
        </w:rPr>
        <w:t>及主观条件</w:t>
      </w:r>
    </w:p>
    <w:p>
      <w:pPr>
        <w:widowControl/>
        <w:adjustRightInd w:val="0"/>
        <w:snapToGrid w:val="0"/>
        <w:ind w:firstLine="420" w:firstLineChars="200"/>
        <w:jc w:val="left"/>
        <w:rPr>
          <w:rFonts w:ascii="宋体" w:hAnsi="宋体" w:eastAsia="宋体" w:cs="Arial"/>
          <w:color w:val="222222"/>
          <w:kern w:val="0"/>
          <w:szCs w:val="21"/>
        </w:rPr>
      </w:pPr>
      <w:r>
        <w:rPr>
          <w:rFonts w:hint="eastAsia" w:ascii="宋体" w:hAnsi="宋体" w:eastAsia="宋体" w:cs="Arial"/>
          <w:color w:val="222222"/>
          <w:kern w:val="0"/>
          <w:szCs w:val="21"/>
        </w:rPr>
        <w:t>3、了解</w:t>
      </w:r>
      <w:r>
        <w:rPr>
          <w:rFonts w:ascii="宋体" w:hAnsi="宋体" w:eastAsia="宋体" w:cs="Arial"/>
          <w:color w:val="222222"/>
          <w:kern w:val="0"/>
          <w:szCs w:val="21"/>
        </w:rPr>
        <w:t>生态旅游者的保护性旅游行为、审美行为和生态旅游流的概念</w:t>
      </w:r>
    </w:p>
    <w:p>
      <w:pPr>
        <w:widowControl/>
        <w:adjustRightInd w:val="0"/>
        <w:snapToGrid w:val="0"/>
        <w:ind w:firstLine="420" w:firstLineChars="200"/>
        <w:jc w:val="left"/>
        <w:rPr>
          <w:rFonts w:ascii="宋体" w:hAnsi="宋体" w:eastAsia="宋体" w:cs="Arial"/>
          <w:color w:val="222222"/>
          <w:kern w:val="0"/>
          <w:szCs w:val="21"/>
        </w:rPr>
      </w:pPr>
    </w:p>
    <w:p>
      <w:pPr>
        <w:widowControl/>
        <w:adjustRightInd w:val="0"/>
        <w:snapToGrid w:val="0"/>
        <w:ind w:firstLine="480" w:firstLineChars="200"/>
        <w:jc w:val="center"/>
        <w:rPr>
          <w:rFonts w:ascii="宋体" w:hAnsi="宋体" w:eastAsia="宋体" w:cs="Times New Roman"/>
          <w:b/>
          <w:sz w:val="24"/>
          <w:szCs w:val="24"/>
        </w:rPr>
      </w:pPr>
      <w:r>
        <w:rPr>
          <w:rFonts w:ascii="宋体" w:hAnsi="宋体" w:eastAsia="宋体" w:cs="Times New Roman"/>
          <w:b/>
          <w:sz w:val="24"/>
          <w:szCs w:val="24"/>
        </w:rPr>
        <w:t>第</w:t>
      </w:r>
      <w:r>
        <w:rPr>
          <w:rFonts w:hint="eastAsia" w:ascii="宋体" w:hAnsi="宋体" w:eastAsia="宋体" w:cs="Times New Roman"/>
          <w:b/>
          <w:sz w:val="24"/>
          <w:szCs w:val="24"/>
        </w:rPr>
        <w:t>四</w:t>
      </w:r>
      <w:r>
        <w:rPr>
          <w:rFonts w:ascii="宋体" w:hAnsi="宋体" w:eastAsia="宋体" w:cs="Times New Roman"/>
          <w:b/>
          <w:sz w:val="24"/>
          <w:szCs w:val="24"/>
        </w:rPr>
        <w:t>章 生态旅游资源</w:t>
      </w:r>
    </w:p>
    <w:p>
      <w:pPr>
        <w:widowControl/>
        <w:adjustRightInd w:val="0"/>
        <w:snapToGrid w:val="0"/>
        <w:ind w:firstLine="420" w:firstLineChars="200"/>
        <w:jc w:val="left"/>
        <w:rPr>
          <w:rFonts w:ascii="宋体" w:hAnsi="宋体" w:eastAsia="宋体" w:cs="Times New Roman"/>
          <w:b/>
          <w:szCs w:val="21"/>
        </w:rPr>
      </w:pPr>
      <w:r>
        <w:rPr>
          <w:rFonts w:ascii="宋体" w:hAnsi="宋体" w:eastAsia="宋体" w:cs="Times New Roman"/>
          <w:b/>
          <w:szCs w:val="21"/>
        </w:rPr>
        <w:t>教学</w:t>
      </w:r>
      <w:r>
        <w:rPr>
          <w:rFonts w:hint="eastAsia" w:ascii="宋体" w:hAnsi="宋体" w:eastAsia="宋体" w:cs="Times New Roman"/>
          <w:b/>
          <w:szCs w:val="21"/>
        </w:rPr>
        <w:t>要点</w:t>
      </w:r>
      <w:r>
        <w:rPr>
          <w:rFonts w:ascii="宋体" w:hAnsi="宋体" w:eastAsia="宋体" w:cs="Times New Roman"/>
          <w:b/>
          <w:szCs w:val="21"/>
        </w:rPr>
        <w:t>：</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掌握生态旅游资源的定义和特征。</w:t>
      </w:r>
    </w:p>
    <w:p>
      <w:pPr>
        <w:widowControl/>
        <w:adjustRightInd w:val="0"/>
        <w:snapToGrid w:val="0"/>
        <w:ind w:firstLine="420" w:firstLineChars="200"/>
        <w:jc w:val="left"/>
        <w:rPr>
          <w:rFonts w:ascii="宋体" w:hAnsi="宋体" w:eastAsia="宋体" w:cs="Times New Roman"/>
          <w:b/>
          <w:szCs w:val="21"/>
        </w:rPr>
      </w:pPr>
      <w:r>
        <w:rPr>
          <w:rFonts w:hint="eastAsia" w:ascii="宋体" w:hAnsi="宋体" w:eastAsia="宋体" w:cs="Times New Roman"/>
          <w:b/>
          <w:szCs w:val="21"/>
        </w:rPr>
        <w:t>教学时数：</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6学时</w:t>
      </w:r>
    </w:p>
    <w:p>
      <w:pPr>
        <w:widowControl/>
        <w:adjustRightInd w:val="0"/>
        <w:snapToGrid w:val="0"/>
        <w:ind w:firstLine="420" w:firstLineChars="200"/>
        <w:jc w:val="left"/>
        <w:rPr>
          <w:rFonts w:ascii="宋体" w:hAnsi="宋体" w:eastAsia="宋体" w:cs="Times New Roman"/>
          <w:b/>
          <w:szCs w:val="21"/>
        </w:rPr>
      </w:pPr>
      <w:r>
        <w:rPr>
          <w:rFonts w:ascii="宋体" w:hAnsi="宋体" w:eastAsia="宋体" w:cs="Times New Roman"/>
          <w:b/>
          <w:szCs w:val="21"/>
        </w:rPr>
        <w:t>教学内容：</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第一节 生态旅游资源概念</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一、生态旅游资源的定义</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二、生态旅游资源与传统大众旅游资源的比较</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三、生态旅游资源概念的争议</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第二节 生态旅游资源的特征</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一、生态特征</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二、自然特征</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三、社会特征</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四、经济特征</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教学重点：生态旅游资源的定义、特征</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教学难点：生态旅游资源与传统大众旅游资源的比较</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教学方式：理论授课+实践授课</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第</w:t>
      </w:r>
      <w:r>
        <w:rPr>
          <w:rFonts w:hint="eastAsia" w:ascii="宋体" w:hAnsi="宋体" w:eastAsia="宋体" w:cs="Arial"/>
          <w:color w:val="222222"/>
          <w:kern w:val="0"/>
          <w:szCs w:val="21"/>
        </w:rPr>
        <w:t>三节</w:t>
      </w:r>
      <w:r>
        <w:rPr>
          <w:rFonts w:ascii="宋体" w:hAnsi="宋体" w:eastAsia="宋体" w:cs="Arial"/>
          <w:color w:val="222222"/>
          <w:kern w:val="0"/>
          <w:szCs w:val="21"/>
        </w:rPr>
        <w:t xml:space="preserve"> 生态旅游资源形成及类型</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教学目的与要求：</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了解生态旅游资源的形成、分类。</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教学内容：</w:t>
      </w:r>
    </w:p>
    <w:p>
      <w:pPr>
        <w:widowControl/>
        <w:adjustRightInd w:val="0"/>
        <w:snapToGrid w:val="0"/>
        <w:ind w:firstLine="420" w:firstLineChars="200"/>
        <w:jc w:val="left"/>
        <w:rPr>
          <w:rFonts w:ascii="宋体" w:hAnsi="宋体" w:eastAsia="宋体" w:cs="Arial"/>
          <w:color w:val="222222"/>
          <w:kern w:val="0"/>
          <w:szCs w:val="21"/>
        </w:rPr>
      </w:pPr>
      <w:r>
        <w:rPr>
          <w:rFonts w:hint="eastAsia" w:ascii="宋体" w:hAnsi="宋体" w:eastAsia="宋体" w:cs="Arial"/>
          <w:color w:val="222222"/>
          <w:kern w:val="0"/>
          <w:szCs w:val="21"/>
        </w:rPr>
        <w:t>一</w:t>
      </w:r>
      <w:r>
        <w:rPr>
          <w:rFonts w:ascii="宋体" w:hAnsi="宋体" w:eastAsia="宋体" w:cs="Arial"/>
          <w:color w:val="222222"/>
          <w:kern w:val="0"/>
          <w:szCs w:val="21"/>
        </w:rPr>
        <w:t xml:space="preserve"> 生态旅游资源的形成</w:t>
      </w:r>
    </w:p>
    <w:p>
      <w:pPr>
        <w:widowControl/>
        <w:adjustRightInd w:val="0"/>
        <w:snapToGrid w:val="0"/>
        <w:ind w:firstLine="420" w:firstLineChars="200"/>
        <w:jc w:val="left"/>
        <w:rPr>
          <w:rFonts w:ascii="宋体" w:hAnsi="宋体" w:eastAsia="宋体" w:cs="Arial"/>
          <w:color w:val="222222"/>
          <w:kern w:val="0"/>
          <w:szCs w:val="21"/>
        </w:rPr>
      </w:pPr>
      <w:r>
        <w:rPr>
          <w:rFonts w:hint="eastAsia" w:ascii="宋体" w:hAnsi="宋体" w:eastAsia="宋体" w:cs="Arial"/>
          <w:color w:val="222222"/>
          <w:kern w:val="0"/>
          <w:szCs w:val="21"/>
        </w:rPr>
        <w:t>1</w:t>
      </w:r>
      <w:r>
        <w:rPr>
          <w:rFonts w:ascii="宋体" w:hAnsi="宋体" w:eastAsia="宋体" w:cs="Arial"/>
          <w:color w:val="222222"/>
          <w:kern w:val="0"/>
          <w:szCs w:val="21"/>
        </w:rPr>
        <w:t>、大自然的演化</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2、人与自然共同营造</w:t>
      </w:r>
    </w:p>
    <w:p>
      <w:pPr>
        <w:widowControl/>
        <w:adjustRightInd w:val="0"/>
        <w:snapToGrid w:val="0"/>
        <w:ind w:firstLine="420" w:firstLineChars="200"/>
        <w:jc w:val="left"/>
        <w:rPr>
          <w:rFonts w:ascii="宋体" w:hAnsi="宋体" w:eastAsia="宋体" w:cs="Arial"/>
          <w:color w:val="222222"/>
          <w:kern w:val="0"/>
          <w:szCs w:val="21"/>
        </w:rPr>
      </w:pPr>
      <w:r>
        <w:rPr>
          <w:rFonts w:hint="eastAsia" w:ascii="宋体" w:hAnsi="宋体" w:eastAsia="宋体" w:cs="Arial"/>
          <w:color w:val="222222"/>
          <w:kern w:val="0"/>
          <w:szCs w:val="21"/>
        </w:rPr>
        <w:t>3</w:t>
      </w:r>
      <w:r>
        <w:rPr>
          <w:rFonts w:ascii="宋体" w:hAnsi="宋体" w:eastAsia="宋体" w:cs="Arial"/>
          <w:color w:val="222222"/>
          <w:kern w:val="0"/>
          <w:szCs w:val="21"/>
        </w:rPr>
        <w:t>、</w:t>
      </w:r>
      <w:r>
        <w:rPr>
          <w:rFonts w:hint="eastAsia" w:ascii="宋体" w:hAnsi="宋体" w:eastAsia="宋体" w:cs="Arial"/>
          <w:color w:val="222222"/>
          <w:kern w:val="0"/>
          <w:szCs w:val="21"/>
        </w:rPr>
        <w:t>生态</w:t>
      </w:r>
      <w:r>
        <w:rPr>
          <w:rFonts w:ascii="宋体" w:hAnsi="宋体" w:eastAsia="宋体" w:cs="Arial"/>
          <w:color w:val="222222"/>
          <w:kern w:val="0"/>
          <w:szCs w:val="21"/>
        </w:rPr>
        <w:t>旅游资源保护</w:t>
      </w:r>
    </w:p>
    <w:p>
      <w:pPr>
        <w:widowControl/>
        <w:adjustRightInd w:val="0"/>
        <w:snapToGrid w:val="0"/>
        <w:ind w:firstLine="420" w:firstLineChars="200"/>
        <w:jc w:val="left"/>
        <w:rPr>
          <w:rFonts w:ascii="宋体" w:hAnsi="宋体" w:eastAsia="宋体" w:cs="Arial"/>
          <w:color w:val="222222"/>
          <w:kern w:val="0"/>
          <w:szCs w:val="21"/>
        </w:rPr>
      </w:pPr>
      <w:r>
        <w:rPr>
          <w:rFonts w:hint="eastAsia" w:ascii="宋体" w:hAnsi="宋体" w:eastAsia="宋体" w:cs="Arial"/>
          <w:color w:val="222222"/>
          <w:kern w:val="0"/>
          <w:szCs w:val="21"/>
        </w:rPr>
        <w:t>二</w:t>
      </w:r>
      <w:r>
        <w:rPr>
          <w:rFonts w:ascii="宋体" w:hAnsi="宋体" w:eastAsia="宋体" w:cs="Arial"/>
          <w:color w:val="222222"/>
          <w:kern w:val="0"/>
          <w:szCs w:val="21"/>
        </w:rPr>
        <w:t xml:space="preserve"> 生态旅游资源的分类</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1、分类依据</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2、生态旅游资源分类系统</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三</w:t>
      </w:r>
      <w:r>
        <w:rPr>
          <w:rFonts w:hint="eastAsia" w:ascii="宋体" w:hAnsi="宋体" w:eastAsia="宋体" w:cs="Arial"/>
          <w:color w:val="222222"/>
          <w:kern w:val="0"/>
          <w:szCs w:val="21"/>
        </w:rPr>
        <w:t>、</w:t>
      </w:r>
      <w:r>
        <w:rPr>
          <w:rFonts w:ascii="宋体" w:hAnsi="宋体" w:eastAsia="宋体" w:cs="Arial"/>
          <w:color w:val="222222"/>
          <w:kern w:val="0"/>
          <w:szCs w:val="21"/>
        </w:rPr>
        <w:t xml:space="preserve"> 生态旅游</w:t>
      </w:r>
      <w:r>
        <w:rPr>
          <w:rFonts w:hint="eastAsia" w:ascii="宋体" w:hAnsi="宋体" w:eastAsia="宋体" w:cs="Arial"/>
          <w:color w:val="222222"/>
          <w:kern w:val="0"/>
          <w:szCs w:val="21"/>
        </w:rPr>
        <w:t>资源</w:t>
      </w:r>
      <w:r>
        <w:rPr>
          <w:rFonts w:ascii="宋体" w:hAnsi="宋体" w:eastAsia="宋体" w:cs="Arial"/>
          <w:color w:val="222222"/>
          <w:kern w:val="0"/>
          <w:szCs w:val="21"/>
        </w:rPr>
        <w:t>类型</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1、陆地生态旅游资源</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2、水体生态旅游资源</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3、农业生态旅游资源</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4、园林生态旅游资源</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5、科普生态旅游资源</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6、自然保护生态旅游资源</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7、文化保护生态旅游资源</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8、法律保护的生态旅游资源</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教学重点：生态旅游资源的形成、分类</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教学难点：生态旅游资源的分类</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教学方式：理论授课+实践教学</w:t>
      </w:r>
    </w:p>
    <w:p>
      <w:pPr>
        <w:widowControl/>
        <w:adjustRightInd w:val="0"/>
        <w:snapToGrid w:val="0"/>
        <w:ind w:firstLine="420" w:firstLineChars="200"/>
        <w:jc w:val="left"/>
        <w:rPr>
          <w:rFonts w:ascii="宋体" w:hAnsi="宋体" w:eastAsia="宋体" w:cs="Arial"/>
          <w:b/>
          <w:color w:val="222222"/>
          <w:kern w:val="0"/>
          <w:szCs w:val="21"/>
        </w:rPr>
      </w:pPr>
      <w:r>
        <w:rPr>
          <w:rFonts w:ascii="宋体" w:hAnsi="宋体" w:eastAsia="宋体" w:cs="Arial"/>
          <w:b/>
          <w:color w:val="222222"/>
          <w:kern w:val="0"/>
          <w:szCs w:val="21"/>
        </w:rPr>
        <w:t>第</w:t>
      </w:r>
      <w:r>
        <w:rPr>
          <w:rFonts w:hint="eastAsia" w:ascii="宋体" w:hAnsi="宋体" w:eastAsia="宋体" w:cs="Arial"/>
          <w:b/>
          <w:color w:val="222222"/>
          <w:kern w:val="0"/>
          <w:szCs w:val="21"/>
        </w:rPr>
        <w:t>四节</w:t>
      </w:r>
      <w:r>
        <w:rPr>
          <w:rFonts w:ascii="宋体" w:hAnsi="宋体" w:eastAsia="宋体" w:cs="Arial"/>
          <w:b/>
          <w:color w:val="222222"/>
          <w:kern w:val="0"/>
          <w:szCs w:val="21"/>
        </w:rPr>
        <w:t xml:space="preserve"> 生态旅游资源的保护性开发（8学时）</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教学目的与要求：</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掌握生态旅游资源保护性开发的新思路、实施细则；了解保护性开发的案例。</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 xml:space="preserve"> 教学内容：</w:t>
      </w:r>
    </w:p>
    <w:p>
      <w:pPr>
        <w:widowControl/>
        <w:adjustRightInd w:val="0"/>
        <w:snapToGrid w:val="0"/>
        <w:ind w:firstLine="420" w:firstLineChars="200"/>
        <w:jc w:val="left"/>
        <w:rPr>
          <w:rFonts w:ascii="宋体" w:hAnsi="宋体" w:eastAsia="宋体" w:cs="Arial"/>
          <w:color w:val="222222"/>
          <w:kern w:val="0"/>
          <w:szCs w:val="21"/>
        </w:rPr>
      </w:pPr>
      <w:r>
        <w:rPr>
          <w:rFonts w:hint="eastAsia" w:ascii="宋体" w:hAnsi="宋体" w:eastAsia="宋体" w:cs="Arial"/>
          <w:color w:val="222222"/>
          <w:kern w:val="0"/>
          <w:szCs w:val="21"/>
        </w:rPr>
        <w:t>一、</w:t>
      </w:r>
      <w:r>
        <w:rPr>
          <w:rFonts w:ascii="宋体" w:hAnsi="宋体" w:eastAsia="宋体" w:cs="Arial"/>
          <w:color w:val="222222"/>
          <w:kern w:val="0"/>
          <w:szCs w:val="21"/>
        </w:rPr>
        <w:t xml:space="preserve"> 生态旅游资源保护性开发的新思路</w:t>
      </w:r>
    </w:p>
    <w:p>
      <w:pPr>
        <w:widowControl/>
        <w:adjustRightInd w:val="0"/>
        <w:snapToGrid w:val="0"/>
        <w:ind w:firstLine="420" w:firstLineChars="200"/>
        <w:jc w:val="left"/>
        <w:rPr>
          <w:rFonts w:ascii="宋体" w:hAnsi="宋体" w:eastAsia="宋体" w:cs="Arial"/>
          <w:color w:val="222222"/>
          <w:kern w:val="0"/>
          <w:szCs w:val="21"/>
        </w:rPr>
      </w:pPr>
      <w:r>
        <w:rPr>
          <w:rFonts w:hint="eastAsia" w:ascii="宋体" w:hAnsi="宋体" w:eastAsia="宋体" w:cs="Arial"/>
          <w:color w:val="222222"/>
          <w:kern w:val="0"/>
          <w:szCs w:val="21"/>
        </w:rPr>
        <w:t>1</w:t>
      </w:r>
      <w:r>
        <w:rPr>
          <w:rFonts w:ascii="宋体" w:hAnsi="宋体" w:eastAsia="宋体" w:cs="Arial"/>
          <w:color w:val="222222"/>
          <w:kern w:val="0"/>
          <w:szCs w:val="21"/>
        </w:rPr>
        <w:t>、新目标——旅游业的可持续发展</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2、新观点——系统的观点、保护的观点</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3、新模式——“护源”开发导向模式和”三Z“开发模式</w:t>
      </w:r>
    </w:p>
    <w:p>
      <w:pPr>
        <w:widowControl/>
        <w:adjustRightInd w:val="0"/>
        <w:snapToGrid w:val="0"/>
        <w:ind w:firstLine="420" w:firstLineChars="200"/>
        <w:jc w:val="left"/>
        <w:rPr>
          <w:rFonts w:ascii="宋体" w:hAnsi="宋体" w:eastAsia="宋体" w:cs="Arial"/>
          <w:color w:val="222222"/>
          <w:kern w:val="0"/>
          <w:szCs w:val="21"/>
        </w:rPr>
      </w:pPr>
      <w:r>
        <w:rPr>
          <w:rFonts w:hint="eastAsia" w:ascii="宋体" w:hAnsi="宋体" w:eastAsia="宋体" w:cs="Arial"/>
          <w:color w:val="222222"/>
          <w:kern w:val="0"/>
          <w:szCs w:val="21"/>
        </w:rPr>
        <w:t>4</w:t>
      </w:r>
      <w:r>
        <w:rPr>
          <w:rFonts w:ascii="宋体" w:hAnsi="宋体" w:eastAsia="宋体" w:cs="Arial"/>
          <w:color w:val="222222"/>
          <w:kern w:val="0"/>
          <w:szCs w:val="21"/>
        </w:rPr>
        <w:t>、新认识——循环开发过程</w:t>
      </w:r>
    </w:p>
    <w:p>
      <w:pPr>
        <w:widowControl/>
        <w:adjustRightInd w:val="0"/>
        <w:snapToGrid w:val="0"/>
        <w:ind w:firstLine="420" w:firstLineChars="200"/>
        <w:jc w:val="left"/>
        <w:rPr>
          <w:rFonts w:ascii="宋体" w:hAnsi="宋体" w:eastAsia="宋体" w:cs="Arial"/>
          <w:color w:val="222222"/>
          <w:kern w:val="0"/>
          <w:szCs w:val="21"/>
        </w:rPr>
      </w:pPr>
      <w:r>
        <w:rPr>
          <w:rFonts w:hint="eastAsia" w:ascii="宋体" w:hAnsi="宋体" w:eastAsia="宋体" w:cs="Arial"/>
          <w:color w:val="222222"/>
          <w:kern w:val="0"/>
          <w:szCs w:val="21"/>
        </w:rPr>
        <w:t>5</w:t>
      </w:r>
      <w:r>
        <w:rPr>
          <w:rFonts w:ascii="宋体" w:hAnsi="宋体" w:eastAsia="宋体" w:cs="Arial"/>
          <w:color w:val="222222"/>
          <w:kern w:val="0"/>
          <w:szCs w:val="21"/>
        </w:rPr>
        <w:t>、新原则——生态旅游资源保护性开发十大原则</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第</w:t>
      </w:r>
      <w:r>
        <w:rPr>
          <w:rFonts w:hint="eastAsia" w:ascii="宋体" w:hAnsi="宋体" w:eastAsia="宋体" w:cs="Arial"/>
          <w:color w:val="222222"/>
          <w:kern w:val="0"/>
          <w:szCs w:val="21"/>
        </w:rPr>
        <w:t>五</w:t>
      </w:r>
      <w:r>
        <w:rPr>
          <w:rFonts w:ascii="宋体" w:hAnsi="宋体" w:eastAsia="宋体" w:cs="Arial"/>
          <w:color w:val="222222"/>
          <w:kern w:val="0"/>
          <w:szCs w:val="21"/>
        </w:rPr>
        <w:t>节 生态旅游资源保护性开发设计实施细则</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一、生态旅游保护性开发规划步骤</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二、生态旅游项目的开发设计</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三、生态旅游设施的开发设计</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第</w:t>
      </w:r>
      <w:r>
        <w:rPr>
          <w:rFonts w:hint="eastAsia" w:ascii="宋体" w:hAnsi="宋体" w:eastAsia="宋体" w:cs="Arial"/>
          <w:color w:val="222222"/>
          <w:kern w:val="0"/>
          <w:szCs w:val="21"/>
        </w:rPr>
        <w:t>六</w:t>
      </w:r>
      <w:r>
        <w:rPr>
          <w:rFonts w:ascii="宋体" w:hAnsi="宋体" w:eastAsia="宋体" w:cs="Arial"/>
          <w:color w:val="222222"/>
          <w:kern w:val="0"/>
          <w:szCs w:val="21"/>
        </w:rPr>
        <w:t>节 生态旅游保护性开发案例</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一、功能分区开发——加拿大班夫公园</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二、调动社区居民积极性——赞比亚野生动物保护案例</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三、分流客源——西班牙乡村旅游案例</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四、提高价格限制游客数量——不丹自然和文化资</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源保护区案例</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五、对影响资源环境的旅游开发进行调整——美国</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雷姆村克雷特湖国家公园案例</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 xml:space="preserve">教学重点：生态旅游资源保护性开发的新思路、设计实施细则 </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 xml:space="preserve">教学难点：“护源”型开发模式和“三Z”型开发模式 </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教学方式：理论授课+实践教学</w:t>
      </w:r>
    </w:p>
    <w:p>
      <w:pPr>
        <w:widowControl/>
        <w:adjustRightInd w:val="0"/>
        <w:snapToGrid w:val="0"/>
        <w:ind w:firstLine="420" w:firstLineChars="200"/>
        <w:jc w:val="left"/>
        <w:rPr>
          <w:rFonts w:ascii="宋体" w:hAnsi="宋体" w:eastAsia="宋体" w:cs="Times New Roman"/>
          <w:b/>
          <w:szCs w:val="21"/>
        </w:rPr>
      </w:pPr>
      <w:r>
        <w:rPr>
          <w:rFonts w:hint="eastAsia" w:ascii="宋体" w:hAnsi="宋体" w:eastAsia="宋体" w:cs="Times New Roman"/>
          <w:b/>
          <w:szCs w:val="21"/>
        </w:rPr>
        <w:t>考核</w:t>
      </w:r>
      <w:r>
        <w:rPr>
          <w:rFonts w:ascii="宋体" w:hAnsi="宋体" w:eastAsia="宋体" w:cs="Times New Roman"/>
          <w:b/>
          <w:szCs w:val="21"/>
        </w:rPr>
        <w:t>要求：</w:t>
      </w:r>
    </w:p>
    <w:p>
      <w:pPr>
        <w:adjustRightInd w:val="0"/>
        <w:snapToGrid w:val="0"/>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1、识记</w:t>
      </w:r>
      <w:r>
        <w:rPr>
          <w:rFonts w:ascii="Times New Roman" w:hAnsi="Times New Roman" w:eastAsia="宋体" w:cs="Arial"/>
          <w:color w:val="222222"/>
          <w:szCs w:val="21"/>
        </w:rPr>
        <w:t>生态旅游资源与传统大众旅游资源</w:t>
      </w:r>
    </w:p>
    <w:p>
      <w:pPr>
        <w:adjustRightInd w:val="0"/>
        <w:snapToGrid w:val="0"/>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2、</w:t>
      </w:r>
      <w:r>
        <w:rPr>
          <w:rFonts w:ascii="Times New Roman" w:hAnsi="Times New Roman" w:eastAsia="宋体" w:cs="Arial"/>
          <w:color w:val="222222"/>
          <w:szCs w:val="21"/>
        </w:rPr>
        <w:t>掌握生态旅游资源保护性开发的新思路、实施细则；了解保护性开发的案例。</w:t>
      </w:r>
    </w:p>
    <w:p>
      <w:pPr>
        <w:widowControl/>
        <w:adjustRightInd w:val="0"/>
        <w:snapToGrid w:val="0"/>
        <w:ind w:firstLine="420" w:firstLineChars="200"/>
        <w:jc w:val="left"/>
        <w:rPr>
          <w:rFonts w:ascii="宋体" w:hAnsi="宋体" w:eastAsia="宋体" w:cs="Arial"/>
          <w:b/>
          <w:color w:val="222222"/>
          <w:kern w:val="0"/>
          <w:szCs w:val="21"/>
        </w:rPr>
      </w:pPr>
    </w:p>
    <w:p>
      <w:pPr>
        <w:widowControl/>
        <w:adjustRightInd w:val="0"/>
        <w:snapToGrid w:val="0"/>
        <w:ind w:firstLine="420" w:firstLineChars="200"/>
        <w:jc w:val="left"/>
        <w:rPr>
          <w:rFonts w:ascii="宋体" w:hAnsi="宋体" w:eastAsia="宋体" w:cs="Arial"/>
          <w:b/>
          <w:color w:val="222222"/>
          <w:kern w:val="0"/>
          <w:szCs w:val="21"/>
        </w:rPr>
      </w:pPr>
    </w:p>
    <w:p>
      <w:pPr>
        <w:widowControl/>
        <w:adjustRightInd w:val="0"/>
        <w:snapToGrid w:val="0"/>
        <w:ind w:firstLine="480" w:firstLineChars="200"/>
        <w:jc w:val="center"/>
        <w:rPr>
          <w:rFonts w:ascii="宋体" w:hAnsi="宋体" w:eastAsia="宋体" w:cs="Times New Roman"/>
          <w:b/>
          <w:sz w:val="24"/>
          <w:szCs w:val="24"/>
        </w:rPr>
      </w:pPr>
      <w:r>
        <w:rPr>
          <w:rFonts w:ascii="宋体" w:hAnsi="宋体" w:eastAsia="宋体" w:cs="Times New Roman"/>
          <w:b/>
          <w:sz w:val="24"/>
          <w:szCs w:val="24"/>
        </w:rPr>
        <w:t>第</w:t>
      </w:r>
      <w:r>
        <w:rPr>
          <w:rFonts w:hint="eastAsia" w:ascii="宋体" w:hAnsi="宋体" w:eastAsia="宋体" w:cs="Times New Roman"/>
          <w:b/>
          <w:sz w:val="24"/>
          <w:szCs w:val="24"/>
        </w:rPr>
        <w:t>五</w:t>
      </w:r>
      <w:r>
        <w:rPr>
          <w:rFonts w:ascii="宋体" w:hAnsi="宋体" w:eastAsia="宋体" w:cs="Times New Roman"/>
          <w:b/>
          <w:sz w:val="24"/>
          <w:szCs w:val="24"/>
        </w:rPr>
        <w:t>章 生态旅游业</w:t>
      </w:r>
    </w:p>
    <w:p>
      <w:pPr>
        <w:widowControl/>
        <w:adjustRightInd w:val="0"/>
        <w:snapToGrid w:val="0"/>
        <w:ind w:firstLine="420" w:firstLineChars="200"/>
        <w:jc w:val="left"/>
        <w:rPr>
          <w:rFonts w:ascii="宋体" w:hAnsi="宋体" w:eastAsia="宋体" w:cs="Times New Roman"/>
          <w:b/>
          <w:szCs w:val="21"/>
        </w:rPr>
      </w:pPr>
      <w:r>
        <w:rPr>
          <w:rFonts w:hint="eastAsia" w:ascii="宋体" w:hAnsi="宋体" w:eastAsia="宋体" w:cs="Times New Roman"/>
          <w:b/>
          <w:szCs w:val="21"/>
        </w:rPr>
        <w:t>教学要点：</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 xml:space="preserve">掌握生态旅游业的定义、包括的内容。 </w:t>
      </w:r>
    </w:p>
    <w:p>
      <w:pPr>
        <w:widowControl/>
        <w:adjustRightInd w:val="0"/>
        <w:snapToGrid w:val="0"/>
        <w:ind w:firstLine="420" w:firstLineChars="200"/>
        <w:jc w:val="left"/>
        <w:rPr>
          <w:rFonts w:ascii="宋体" w:hAnsi="宋体" w:eastAsia="宋体" w:cs="Times New Roman"/>
          <w:b/>
          <w:szCs w:val="21"/>
        </w:rPr>
      </w:pPr>
      <w:r>
        <w:rPr>
          <w:rFonts w:hint="eastAsia" w:ascii="宋体" w:hAnsi="宋体" w:eastAsia="宋体" w:cs="Times New Roman"/>
          <w:b/>
          <w:szCs w:val="21"/>
        </w:rPr>
        <w:t>教学时数：</w:t>
      </w:r>
    </w:p>
    <w:p>
      <w:pPr>
        <w:adjustRightInd w:val="0"/>
        <w:snapToGrid w:val="0"/>
        <w:ind w:firstLine="420" w:firstLineChars="200"/>
        <w:rPr>
          <w:rFonts w:cs="Times New Roman" w:asciiTheme="minorEastAsia" w:hAnsiTheme="minorEastAsia"/>
          <w:szCs w:val="24"/>
        </w:rPr>
      </w:pPr>
      <w:r>
        <w:rPr>
          <w:rFonts w:cs="Times New Roman" w:asciiTheme="minorEastAsia" w:hAnsiTheme="minorEastAsia"/>
          <w:szCs w:val="24"/>
        </w:rPr>
        <w:t>4</w:t>
      </w:r>
      <w:r>
        <w:rPr>
          <w:rFonts w:hint="eastAsia" w:cs="Times New Roman" w:asciiTheme="minorEastAsia" w:hAnsiTheme="minorEastAsia"/>
          <w:szCs w:val="24"/>
        </w:rPr>
        <w:t>学时</w:t>
      </w:r>
    </w:p>
    <w:p>
      <w:pPr>
        <w:widowControl/>
        <w:adjustRightInd w:val="0"/>
        <w:snapToGrid w:val="0"/>
        <w:ind w:firstLine="420" w:firstLineChars="200"/>
        <w:jc w:val="left"/>
        <w:rPr>
          <w:rFonts w:ascii="宋体" w:hAnsi="宋体" w:eastAsia="宋体" w:cs="Times New Roman"/>
          <w:b/>
          <w:szCs w:val="21"/>
        </w:rPr>
      </w:pPr>
      <w:r>
        <w:rPr>
          <w:rFonts w:ascii="宋体" w:hAnsi="宋体" w:eastAsia="宋体" w:cs="Times New Roman"/>
          <w:b/>
          <w:szCs w:val="21"/>
        </w:rPr>
        <w:t>教学内容：</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第一节 生态旅游业概念</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一、生态旅游业的界定</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二、生态旅游业与传统大众旅游业</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三、生态旅游业的性质和特点</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第二节 旅行社</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一、旅行社的性质、类型及作用</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二、生态旅游业对旅行社的要求</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第三节 旅游饭店</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一、旅游饭店的作用和等级</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二、符合生态旅游业要求的生态饭店</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第四节 旅游交通</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一、旅游交通的重要性</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二、生态旅游业中的交通的特性</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三、生态旅游业中交通的基本构成</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第五节 生态旅游商品与生态旅游康乐</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一、生态旅游商品</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二、生态旅游康乐</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教学重点：生态旅游业的定义、旅行社、旅游交通、旅游饭店以及生态旅游商品和康乐</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教学难点：生态旅游业包含的内容</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教学方式：理论授课</w:t>
      </w:r>
    </w:p>
    <w:p>
      <w:pPr>
        <w:widowControl/>
        <w:adjustRightInd w:val="0"/>
        <w:snapToGrid w:val="0"/>
        <w:ind w:firstLine="420" w:firstLineChars="200"/>
        <w:jc w:val="left"/>
        <w:rPr>
          <w:rFonts w:ascii="宋体" w:hAnsi="宋体" w:eastAsia="宋体" w:cs="Times New Roman"/>
          <w:b/>
          <w:szCs w:val="21"/>
        </w:rPr>
      </w:pPr>
      <w:r>
        <w:rPr>
          <w:rFonts w:hint="eastAsia" w:ascii="宋体" w:hAnsi="宋体" w:eastAsia="宋体" w:cs="Times New Roman"/>
          <w:b/>
          <w:szCs w:val="21"/>
        </w:rPr>
        <w:t>考核要求：</w:t>
      </w:r>
    </w:p>
    <w:p>
      <w:pPr>
        <w:widowControl/>
        <w:adjustRightInd w:val="0"/>
        <w:snapToGrid w:val="0"/>
        <w:ind w:firstLine="420" w:firstLineChars="200"/>
        <w:jc w:val="left"/>
        <w:rPr>
          <w:rFonts w:ascii="宋体" w:hAnsi="宋体" w:eastAsia="宋体" w:cs="Arial"/>
          <w:color w:val="222222"/>
          <w:kern w:val="0"/>
          <w:szCs w:val="21"/>
        </w:rPr>
      </w:pPr>
      <w:r>
        <w:rPr>
          <w:rFonts w:hint="eastAsia" w:ascii="宋体" w:hAnsi="宋体" w:eastAsia="宋体" w:cs="Arial"/>
          <w:color w:val="222222"/>
          <w:kern w:val="0"/>
          <w:szCs w:val="21"/>
        </w:rPr>
        <w:t>1</w:t>
      </w:r>
      <w:r>
        <w:rPr>
          <w:rFonts w:ascii="宋体" w:hAnsi="宋体" w:eastAsia="宋体" w:cs="Arial"/>
          <w:color w:val="222222"/>
          <w:kern w:val="0"/>
          <w:szCs w:val="21"/>
        </w:rPr>
        <w:t>、</w:t>
      </w:r>
      <w:r>
        <w:rPr>
          <w:rFonts w:hint="eastAsia" w:ascii="宋体" w:hAnsi="宋体" w:eastAsia="宋体" w:cs="宋体"/>
          <w:kern w:val="0"/>
          <w:sz w:val="24"/>
          <w:szCs w:val="24"/>
        </w:rPr>
        <w:t>识记</w:t>
      </w:r>
      <w:r>
        <w:rPr>
          <w:rFonts w:ascii="宋体" w:hAnsi="宋体" w:eastAsia="宋体" w:cs="Arial"/>
          <w:color w:val="222222"/>
          <w:kern w:val="0"/>
          <w:szCs w:val="21"/>
        </w:rPr>
        <w:t>生态旅游业的</w:t>
      </w:r>
      <w:r>
        <w:rPr>
          <w:rFonts w:hint="eastAsia" w:ascii="宋体" w:hAnsi="宋体" w:eastAsia="宋体" w:cs="Arial"/>
          <w:color w:val="222222"/>
          <w:kern w:val="0"/>
          <w:szCs w:val="21"/>
        </w:rPr>
        <w:t>概念</w:t>
      </w:r>
      <w:r>
        <w:rPr>
          <w:rFonts w:ascii="宋体" w:hAnsi="宋体" w:eastAsia="宋体" w:cs="Arial"/>
          <w:color w:val="222222"/>
          <w:kern w:val="0"/>
          <w:szCs w:val="21"/>
        </w:rPr>
        <w:t>界定</w:t>
      </w:r>
      <w:r>
        <w:rPr>
          <w:rFonts w:hint="eastAsia" w:ascii="宋体" w:hAnsi="宋体" w:eastAsia="宋体" w:cs="Arial"/>
          <w:color w:val="222222"/>
          <w:kern w:val="0"/>
          <w:szCs w:val="21"/>
        </w:rPr>
        <w:t>与</w:t>
      </w:r>
      <w:r>
        <w:rPr>
          <w:rFonts w:ascii="宋体" w:hAnsi="宋体" w:eastAsia="宋体" w:cs="Arial"/>
          <w:color w:val="222222"/>
          <w:kern w:val="0"/>
          <w:szCs w:val="21"/>
        </w:rPr>
        <w:t>特点</w:t>
      </w:r>
    </w:p>
    <w:p>
      <w:pPr>
        <w:adjustRightInd w:val="0"/>
        <w:snapToGrid w:val="0"/>
        <w:ind w:firstLine="409" w:firstLineChars="195"/>
        <w:rPr>
          <w:rFonts w:ascii="Times New Roman" w:hAnsi="Times New Roman" w:eastAsia="宋体" w:cs="Arial"/>
          <w:b/>
          <w:color w:val="222222"/>
          <w:szCs w:val="21"/>
        </w:rPr>
      </w:pPr>
      <w:r>
        <w:rPr>
          <w:rFonts w:hint="eastAsia" w:ascii="Times New Roman" w:hAnsi="Times New Roman" w:eastAsia="宋体" w:cs="Times New Roman"/>
          <w:szCs w:val="24"/>
        </w:rPr>
        <w:t>2、掌握</w:t>
      </w:r>
      <w:r>
        <w:rPr>
          <w:rFonts w:ascii="Times New Roman" w:hAnsi="Times New Roman" w:eastAsia="宋体" w:cs="Arial"/>
          <w:color w:val="222222"/>
          <w:szCs w:val="21"/>
        </w:rPr>
        <w:t>生态旅游业对</w:t>
      </w:r>
      <w:r>
        <w:rPr>
          <w:rFonts w:hint="eastAsia" w:ascii="Times New Roman" w:hAnsi="Times New Roman" w:eastAsia="宋体" w:cs="Arial"/>
          <w:color w:val="222222"/>
          <w:szCs w:val="21"/>
        </w:rPr>
        <w:t>各</w:t>
      </w:r>
      <w:r>
        <w:rPr>
          <w:rFonts w:ascii="Times New Roman" w:hAnsi="Times New Roman" w:eastAsia="宋体" w:cs="Arial"/>
          <w:color w:val="222222"/>
          <w:szCs w:val="21"/>
        </w:rPr>
        <w:t>旅游</w:t>
      </w:r>
      <w:r>
        <w:rPr>
          <w:rFonts w:hint="eastAsia" w:ascii="Times New Roman" w:hAnsi="Times New Roman" w:eastAsia="宋体" w:cs="Arial"/>
          <w:color w:val="222222"/>
          <w:szCs w:val="21"/>
        </w:rPr>
        <w:t>支柱</w:t>
      </w:r>
      <w:r>
        <w:rPr>
          <w:rFonts w:ascii="Times New Roman" w:hAnsi="Times New Roman" w:eastAsia="宋体" w:cs="Arial"/>
          <w:color w:val="222222"/>
          <w:szCs w:val="21"/>
        </w:rPr>
        <w:t>产业的</w:t>
      </w:r>
      <w:r>
        <w:rPr>
          <w:rFonts w:hint="eastAsia" w:ascii="Times New Roman" w:hAnsi="Times New Roman" w:eastAsia="宋体" w:cs="Arial"/>
          <w:color w:val="222222"/>
          <w:szCs w:val="21"/>
        </w:rPr>
        <w:t>基本</w:t>
      </w:r>
      <w:r>
        <w:rPr>
          <w:rFonts w:ascii="Times New Roman" w:hAnsi="Times New Roman" w:eastAsia="宋体" w:cs="Arial"/>
          <w:color w:val="222222"/>
          <w:szCs w:val="21"/>
        </w:rPr>
        <w:t>要求</w:t>
      </w:r>
    </w:p>
    <w:p>
      <w:pPr>
        <w:widowControl/>
        <w:adjustRightInd w:val="0"/>
        <w:snapToGrid w:val="0"/>
        <w:ind w:firstLine="420" w:firstLineChars="200"/>
        <w:jc w:val="left"/>
        <w:rPr>
          <w:rFonts w:ascii="宋体" w:hAnsi="宋体" w:eastAsia="宋体" w:cs="Arial"/>
          <w:b/>
          <w:color w:val="222222"/>
          <w:kern w:val="0"/>
          <w:szCs w:val="21"/>
        </w:rPr>
      </w:pPr>
    </w:p>
    <w:p>
      <w:pPr>
        <w:widowControl/>
        <w:adjustRightInd w:val="0"/>
        <w:snapToGrid w:val="0"/>
        <w:ind w:firstLine="480" w:firstLineChars="200"/>
        <w:jc w:val="center"/>
        <w:rPr>
          <w:rFonts w:ascii="宋体" w:hAnsi="宋体" w:eastAsia="宋体" w:cs="Times New Roman"/>
          <w:b/>
          <w:sz w:val="24"/>
          <w:szCs w:val="24"/>
        </w:rPr>
      </w:pPr>
      <w:r>
        <w:rPr>
          <w:rFonts w:ascii="宋体" w:hAnsi="宋体" w:eastAsia="宋体" w:cs="Times New Roman"/>
          <w:b/>
          <w:sz w:val="24"/>
          <w:szCs w:val="24"/>
        </w:rPr>
        <w:t>第</w:t>
      </w:r>
      <w:r>
        <w:rPr>
          <w:rFonts w:hint="eastAsia" w:ascii="宋体" w:hAnsi="宋体" w:eastAsia="宋体" w:cs="Times New Roman"/>
          <w:b/>
          <w:sz w:val="24"/>
          <w:szCs w:val="24"/>
        </w:rPr>
        <w:t>六</w:t>
      </w:r>
      <w:r>
        <w:rPr>
          <w:rFonts w:ascii="宋体" w:hAnsi="宋体" w:eastAsia="宋体" w:cs="Times New Roman"/>
          <w:b/>
          <w:sz w:val="24"/>
          <w:szCs w:val="24"/>
        </w:rPr>
        <w:t>章 生态旅游业管理</w:t>
      </w:r>
    </w:p>
    <w:p>
      <w:pPr>
        <w:widowControl/>
        <w:adjustRightInd w:val="0"/>
        <w:snapToGrid w:val="0"/>
        <w:ind w:firstLine="420" w:firstLineChars="200"/>
        <w:jc w:val="left"/>
        <w:rPr>
          <w:rFonts w:ascii="宋体" w:hAnsi="宋体" w:eastAsia="宋体" w:cs="Times New Roman"/>
          <w:b/>
          <w:szCs w:val="21"/>
        </w:rPr>
      </w:pPr>
      <w:r>
        <w:rPr>
          <w:rFonts w:hint="eastAsia" w:ascii="宋体" w:hAnsi="宋体" w:eastAsia="宋体" w:cs="Times New Roman"/>
          <w:b/>
          <w:szCs w:val="21"/>
        </w:rPr>
        <w:t>教学要点：</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了解生态旅游行业管理的主体对象、内容手段。</w:t>
      </w:r>
    </w:p>
    <w:p>
      <w:pPr>
        <w:widowControl/>
        <w:adjustRightInd w:val="0"/>
        <w:snapToGrid w:val="0"/>
        <w:ind w:firstLine="420" w:firstLineChars="200"/>
        <w:jc w:val="left"/>
        <w:rPr>
          <w:rFonts w:ascii="宋体" w:hAnsi="宋体" w:eastAsia="宋体" w:cs="Times New Roman"/>
          <w:b/>
          <w:szCs w:val="21"/>
        </w:rPr>
      </w:pPr>
      <w:r>
        <w:rPr>
          <w:rFonts w:hint="eastAsia" w:ascii="宋体" w:hAnsi="宋体" w:eastAsia="宋体" w:cs="Times New Roman"/>
          <w:b/>
          <w:szCs w:val="21"/>
        </w:rPr>
        <w:t>教学时数：</w:t>
      </w:r>
    </w:p>
    <w:p>
      <w:pPr>
        <w:adjustRightInd w:val="0"/>
        <w:snapToGrid w:val="0"/>
        <w:ind w:firstLine="420" w:firstLineChars="200"/>
        <w:rPr>
          <w:rFonts w:ascii="Times New Roman" w:hAnsi="Times New Roman" w:eastAsia="宋体" w:cs="Times New Roman"/>
          <w:szCs w:val="24"/>
        </w:rPr>
      </w:pPr>
      <w:r>
        <w:rPr>
          <w:rFonts w:ascii="Times New Roman" w:hAnsi="Times New Roman" w:eastAsia="宋体" w:cs="Times New Roman"/>
          <w:szCs w:val="24"/>
        </w:rPr>
        <w:t>2</w:t>
      </w:r>
      <w:r>
        <w:rPr>
          <w:rFonts w:hint="eastAsia" w:ascii="Times New Roman" w:hAnsi="Times New Roman" w:eastAsia="宋体" w:cs="Times New Roman"/>
          <w:szCs w:val="24"/>
        </w:rPr>
        <w:t>学时</w:t>
      </w:r>
    </w:p>
    <w:p>
      <w:pPr>
        <w:widowControl/>
        <w:adjustRightInd w:val="0"/>
        <w:snapToGrid w:val="0"/>
        <w:ind w:firstLine="420" w:firstLineChars="200"/>
        <w:jc w:val="left"/>
        <w:rPr>
          <w:rFonts w:ascii="宋体" w:hAnsi="宋体" w:eastAsia="宋体" w:cs="Times New Roman"/>
          <w:b/>
          <w:szCs w:val="21"/>
        </w:rPr>
      </w:pPr>
      <w:r>
        <w:rPr>
          <w:rFonts w:ascii="宋体" w:hAnsi="宋体" w:eastAsia="宋体" w:cs="Times New Roman"/>
          <w:b/>
          <w:szCs w:val="21"/>
        </w:rPr>
        <w:t>教学内容：</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第一节 生态旅游行业管理</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一、生态旅游行业管理的主体与对象</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二、生态旅游行业管理的内容与手段</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三、生态旅游行业管理的工作思路</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第二节 生态旅行社管理</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一、生态旅行社管理的意义</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二、生态旅游社区管理的目标与途径</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三、社区管理的案例——印度尼西亚巴厘省杜阿岛</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旅游度假区</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第三节 生态旅游区环境管理</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一、生态旅游区环境管理的内容和理论基础</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二、生态旅游区环境管理的指导原则及对象</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教学重点：生态旅游行业管理的内容范围</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教学难点：生态旅行社管理和生态旅游区环境管理</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教学方式：理论授课</w:t>
      </w:r>
    </w:p>
    <w:p>
      <w:pPr>
        <w:widowControl/>
        <w:adjustRightInd w:val="0"/>
        <w:snapToGrid w:val="0"/>
        <w:ind w:firstLine="420" w:firstLineChars="200"/>
        <w:jc w:val="left"/>
        <w:rPr>
          <w:rFonts w:ascii="宋体" w:hAnsi="宋体" w:eastAsia="宋体" w:cs="Times New Roman"/>
          <w:b/>
          <w:szCs w:val="21"/>
        </w:rPr>
      </w:pPr>
      <w:r>
        <w:rPr>
          <w:rFonts w:hint="eastAsia" w:ascii="宋体" w:hAnsi="宋体" w:eastAsia="宋体" w:cs="Times New Roman"/>
          <w:b/>
          <w:szCs w:val="21"/>
        </w:rPr>
        <w:t>考核要求：</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1</w:t>
      </w:r>
      <w:r>
        <w:rPr>
          <w:rFonts w:hint="eastAsia" w:ascii="宋体" w:hAnsi="宋体" w:eastAsia="宋体" w:cs="Arial"/>
          <w:color w:val="222222"/>
          <w:kern w:val="0"/>
          <w:szCs w:val="21"/>
        </w:rPr>
        <w:t>、识记</w:t>
      </w:r>
      <w:r>
        <w:rPr>
          <w:rFonts w:ascii="宋体" w:hAnsi="宋体" w:eastAsia="宋体" w:cs="Arial"/>
          <w:color w:val="222222"/>
          <w:kern w:val="0"/>
          <w:szCs w:val="21"/>
        </w:rPr>
        <w:t>生态旅游行业管理的主体与对象</w:t>
      </w:r>
      <w:r>
        <w:rPr>
          <w:rFonts w:hint="eastAsia" w:ascii="宋体" w:hAnsi="宋体" w:eastAsia="宋体" w:cs="Arial"/>
          <w:color w:val="222222"/>
          <w:kern w:val="0"/>
          <w:szCs w:val="21"/>
        </w:rPr>
        <w:t>、</w:t>
      </w:r>
      <w:r>
        <w:rPr>
          <w:rFonts w:ascii="宋体" w:hAnsi="宋体" w:eastAsia="宋体" w:cs="Arial"/>
          <w:color w:val="222222"/>
          <w:kern w:val="0"/>
          <w:szCs w:val="21"/>
        </w:rPr>
        <w:t>内容与手段</w:t>
      </w:r>
    </w:p>
    <w:p>
      <w:pPr>
        <w:widowControl/>
        <w:adjustRightInd w:val="0"/>
        <w:snapToGrid w:val="0"/>
        <w:ind w:firstLine="420" w:firstLineChars="200"/>
        <w:jc w:val="left"/>
        <w:rPr>
          <w:rFonts w:ascii="宋体" w:hAnsi="宋体" w:eastAsia="宋体" w:cs="宋体"/>
          <w:kern w:val="0"/>
          <w:sz w:val="24"/>
          <w:szCs w:val="24"/>
        </w:rPr>
      </w:pPr>
      <w:r>
        <w:rPr>
          <w:rFonts w:hint="eastAsia" w:ascii="宋体" w:hAnsi="宋体" w:eastAsia="宋体" w:cs="Arial"/>
          <w:color w:val="222222"/>
          <w:kern w:val="0"/>
          <w:szCs w:val="21"/>
        </w:rPr>
        <w:t>2、</w:t>
      </w:r>
      <w:r>
        <w:rPr>
          <w:rFonts w:ascii="宋体" w:hAnsi="宋体" w:eastAsia="宋体" w:cs="Arial"/>
          <w:color w:val="222222"/>
          <w:kern w:val="0"/>
          <w:szCs w:val="21"/>
        </w:rPr>
        <w:t>了解生态旅游行业管理的主体对象、内容手段</w:t>
      </w:r>
    </w:p>
    <w:p>
      <w:pPr>
        <w:widowControl/>
        <w:adjustRightInd w:val="0"/>
        <w:snapToGrid w:val="0"/>
        <w:ind w:firstLine="420" w:firstLineChars="200"/>
        <w:jc w:val="left"/>
        <w:rPr>
          <w:rFonts w:ascii="宋体" w:hAnsi="宋体" w:eastAsia="宋体" w:cs="Arial"/>
          <w:color w:val="222222"/>
          <w:kern w:val="0"/>
          <w:szCs w:val="21"/>
        </w:rPr>
      </w:pPr>
      <w:r>
        <w:rPr>
          <w:rFonts w:hint="eastAsia" w:ascii="宋体" w:hAnsi="宋体" w:eastAsia="宋体" w:cs="Arial"/>
          <w:color w:val="222222"/>
          <w:kern w:val="0"/>
          <w:szCs w:val="21"/>
        </w:rPr>
        <w:t>3、综合</w:t>
      </w:r>
      <w:r>
        <w:rPr>
          <w:rFonts w:ascii="宋体" w:hAnsi="宋体" w:eastAsia="宋体" w:cs="Arial"/>
          <w:color w:val="222222"/>
          <w:kern w:val="0"/>
          <w:szCs w:val="21"/>
        </w:rPr>
        <w:t>运用：分析几处生态旅游行业管理</w:t>
      </w:r>
      <w:r>
        <w:rPr>
          <w:rFonts w:hint="eastAsia" w:ascii="宋体" w:hAnsi="宋体" w:eastAsia="宋体" w:cs="Arial"/>
          <w:color w:val="222222"/>
          <w:kern w:val="0"/>
          <w:szCs w:val="21"/>
        </w:rPr>
        <w:t>的</w:t>
      </w:r>
      <w:r>
        <w:rPr>
          <w:rFonts w:ascii="宋体" w:hAnsi="宋体" w:eastAsia="宋体" w:cs="Arial"/>
          <w:color w:val="222222"/>
          <w:kern w:val="0"/>
          <w:szCs w:val="21"/>
        </w:rPr>
        <w:t>现状与未来</w:t>
      </w:r>
    </w:p>
    <w:p>
      <w:pPr>
        <w:widowControl/>
        <w:adjustRightInd w:val="0"/>
        <w:snapToGrid w:val="0"/>
        <w:ind w:firstLine="420" w:firstLineChars="200"/>
        <w:jc w:val="left"/>
        <w:rPr>
          <w:rFonts w:ascii="宋体" w:hAnsi="宋体" w:eastAsia="宋体" w:cs="Arial"/>
          <w:b/>
          <w:color w:val="222222"/>
          <w:kern w:val="0"/>
          <w:szCs w:val="21"/>
        </w:rPr>
      </w:pPr>
    </w:p>
    <w:p>
      <w:pPr>
        <w:widowControl/>
        <w:adjustRightInd w:val="0"/>
        <w:snapToGrid w:val="0"/>
        <w:ind w:firstLine="480" w:firstLineChars="200"/>
        <w:jc w:val="center"/>
        <w:rPr>
          <w:rFonts w:ascii="宋体" w:hAnsi="宋体" w:eastAsia="宋体" w:cs="Times New Roman"/>
          <w:b/>
          <w:sz w:val="24"/>
          <w:szCs w:val="24"/>
        </w:rPr>
      </w:pPr>
      <w:r>
        <w:rPr>
          <w:rFonts w:ascii="宋体" w:hAnsi="宋体" w:eastAsia="宋体" w:cs="Times New Roman"/>
          <w:b/>
          <w:sz w:val="24"/>
          <w:szCs w:val="24"/>
        </w:rPr>
        <w:t>第</w:t>
      </w:r>
      <w:r>
        <w:rPr>
          <w:rFonts w:hint="eastAsia" w:ascii="宋体" w:hAnsi="宋体" w:eastAsia="宋体" w:cs="Times New Roman"/>
          <w:b/>
          <w:sz w:val="24"/>
          <w:szCs w:val="24"/>
        </w:rPr>
        <w:t>七</w:t>
      </w:r>
      <w:r>
        <w:rPr>
          <w:rFonts w:ascii="宋体" w:hAnsi="宋体" w:eastAsia="宋体" w:cs="Times New Roman"/>
          <w:b/>
          <w:sz w:val="24"/>
          <w:szCs w:val="24"/>
        </w:rPr>
        <w:t>章 生态旅游业的发展及展望</w:t>
      </w:r>
    </w:p>
    <w:p>
      <w:pPr>
        <w:widowControl/>
        <w:adjustRightInd w:val="0"/>
        <w:snapToGrid w:val="0"/>
        <w:ind w:firstLine="420" w:firstLineChars="200"/>
        <w:jc w:val="left"/>
        <w:rPr>
          <w:rFonts w:ascii="宋体" w:hAnsi="宋体" w:eastAsia="宋体" w:cs="Times New Roman"/>
          <w:b/>
          <w:szCs w:val="21"/>
        </w:rPr>
      </w:pPr>
      <w:r>
        <w:rPr>
          <w:rFonts w:ascii="宋体" w:hAnsi="宋体" w:eastAsia="宋体" w:cs="Times New Roman"/>
          <w:b/>
          <w:szCs w:val="21"/>
        </w:rPr>
        <w:t>教学</w:t>
      </w:r>
      <w:r>
        <w:rPr>
          <w:rFonts w:hint="eastAsia" w:ascii="宋体" w:hAnsi="宋体" w:eastAsia="宋体" w:cs="Times New Roman"/>
          <w:b/>
          <w:szCs w:val="21"/>
        </w:rPr>
        <w:t>要点：</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了解国内外生态旅游业的发展现状及未来发展趋势。</w:t>
      </w:r>
    </w:p>
    <w:p>
      <w:pPr>
        <w:widowControl/>
        <w:adjustRightInd w:val="0"/>
        <w:snapToGrid w:val="0"/>
        <w:ind w:firstLine="420" w:firstLineChars="200"/>
        <w:jc w:val="left"/>
        <w:rPr>
          <w:rFonts w:ascii="宋体" w:hAnsi="宋体" w:eastAsia="宋体" w:cs="Times New Roman"/>
          <w:b/>
          <w:szCs w:val="21"/>
        </w:rPr>
      </w:pPr>
      <w:r>
        <w:rPr>
          <w:rFonts w:hint="eastAsia" w:ascii="宋体" w:hAnsi="宋体" w:eastAsia="宋体" w:cs="Times New Roman"/>
          <w:b/>
          <w:szCs w:val="21"/>
        </w:rPr>
        <w:t>教学时数：</w:t>
      </w:r>
    </w:p>
    <w:p>
      <w:pPr>
        <w:adjustRightInd w:val="0"/>
        <w:snapToGrid w:val="0"/>
        <w:ind w:firstLine="420" w:firstLineChars="200"/>
        <w:rPr>
          <w:rFonts w:ascii="Times New Roman" w:hAnsi="Times New Roman" w:eastAsia="宋体" w:cs="Times New Roman"/>
          <w:szCs w:val="24"/>
        </w:rPr>
      </w:pPr>
      <w:r>
        <w:rPr>
          <w:rFonts w:ascii="Times New Roman" w:hAnsi="Times New Roman" w:eastAsia="宋体" w:cs="Times New Roman"/>
          <w:szCs w:val="24"/>
        </w:rPr>
        <w:t>4</w:t>
      </w:r>
      <w:r>
        <w:rPr>
          <w:rFonts w:hint="eastAsia" w:ascii="Times New Roman" w:hAnsi="Times New Roman" w:eastAsia="宋体" w:cs="Times New Roman"/>
          <w:szCs w:val="24"/>
        </w:rPr>
        <w:t>学时</w:t>
      </w:r>
    </w:p>
    <w:p>
      <w:pPr>
        <w:widowControl/>
        <w:adjustRightInd w:val="0"/>
        <w:snapToGrid w:val="0"/>
        <w:ind w:firstLine="420" w:firstLineChars="200"/>
        <w:jc w:val="left"/>
        <w:rPr>
          <w:rFonts w:ascii="宋体" w:hAnsi="宋体" w:eastAsia="宋体" w:cs="Times New Roman"/>
          <w:b/>
          <w:szCs w:val="21"/>
        </w:rPr>
      </w:pPr>
      <w:r>
        <w:rPr>
          <w:rFonts w:ascii="宋体" w:hAnsi="宋体" w:eastAsia="宋体" w:cs="Times New Roman"/>
          <w:b/>
          <w:szCs w:val="21"/>
        </w:rPr>
        <w:t>教学内容：</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第一节 国外生态旅游业的发展现状</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一、欧美地区生态旅游业发展现状</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二、亚太地区生态旅游业发展现状</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三、非洲和南极洲生态旅游业发展现状</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四、国外生态旅游业发展案例——哥斯达黎加</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第二节 我国生态旅游业发展概况</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一、生态旅游区建设及其生态旅游业开展情况</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二、生态旅游产品学研的发展情况</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三、我国生态旅游业发展案例</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第三节 生态旅游业展望</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一、世界旅游业发展特征和生态旅游业发展趋势</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二、我国生态旅游业的发展前景</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教学重点：国内外生态旅游业的发展</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教学难点：我国生态旅游业的发展现状</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教学方式：理论授课</w:t>
      </w:r>
      <w:r>
        <w:rPr>
          <w:rFonts w:hint="eastAsia" w:ascii="宋体" w:hAnsi="宋体" w:eastAsia="宋体" w:cs="Arial"/>
          <w:color w:val="222222"/>
          <w:kern w:val="0"/>
          <w:szCs w:val="21"/>
        </w:rPr>
        <w:t>+</w:t>
      </w:r>
      <w:r>
        <w:rPr>
          <w:rFonts w:ascii="宋体" w:hAnsi="宋体" w:eastAsia="宋体" w:cs="Arial"/>
          <w:color w:val="222222"/>
          <w:kern w:val="0"/>
          <w:szCs w:val="21"/>
        </w:rPr>
        <w:t>案例分析</w:t>
      </w:r>
    </w:p>
    <w:p>
      <w:pPr>
        <w:widowControl/>
        <w:adjustRightInd w:val="0"/>
        <w:snapToGrid w:val="0"/>
        <w:ind w:firstLine="420" w:firstLineChars="200"/>
        <w:jc w:val="left"/>
        <w:rPr>
          <w:rFonts w:ascii="宋体" w:hAnsi="宋体" w:eastAsia="宋体" w:cs="Times New Roman"/>
          <w:b/>
          <w:szCs w:val="21"/>
        </w:rPr>
      </w:pPr>
      <w:r>
        <w:rPr>
          <w:rFonts w:hint="eastAsia" w:ascii="宋体" w:hAnsi="宋体" w:eastAsia="宋体" w:cs="Times New Roman"/>
          <w:b/>
          <w:szCs w:val="21"/>
        </w:rPr>
        <w:t>考核</w:t>
      </w:r>
      <w:r>
        <w:rPr>
          <w:rFonts w:ascii="宋体" w:hAnsi="宋体" w:eastAsia="宋体" w:cs="Times New Roman"/>
          <w:b/>
          <w:szCs w:val="21"/>
        </w:rPr>
        <w:t>要求：</w:t>
      </w:r>
    </w:p>
    <w:p>
      <w:pPr>
        <w:adjustRightInd w:val="0"/>
        <w:snapToGrid w:val="0"/>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1、了解</w:t>
      </w:r>
      <w:r>
        <w:rPr>
          <w:rFonts w:ascii="Times New Roman" w:hAnsi="Times New Roman" w:eastAsia="宋体" w:cs="Arial"/>
          <w:color w:val="222222"/>
          <w:szCs w:val="21"/>
        </w:rPr>
        <w:t>国外生态旅游业的发展现状</w:t>
      </w:r>
    </w:p>
    <w:p>
      <w:pPr>
        <w:adjustRightInd w:val="0"/>
        <w:snapToGrid w:val="0"/>
        <w:ind w:firstLine="409" w:firstLineChars="195"/>
        <w:rPr>
          <w:rFonts w:ascii="Times New Roman" w:hAnsi="Times New Roman" w:eastAsia="宋体" w:cs="Times New Roman"/>
          <w:szCs w:val="24"/>
        </w:rPr>
      </w:pPr>
      <w:r>
        <w:rPr>
          <w:rFonts w:hint="eastAsia" w:ascii="Times New Roman" w:hAnsi="Times New Roman" w:eastAsia="宋体" w:cs="Times New Roman"/>
          <w:szCs w:val="24"/>
        </w:rPr>
        <w:t>2、掌握我</w:t>
      </w:r>
      <w:r>
        <w:rPr>
          <w:rFonts w:ascii="Times New Roman" w:hAnsi="Times New Roman" w:eastAsia="宋体" w:cs="Times New Roman"/>
          <w:szCs w:val="24"/>
        </w:rPr>
        <w:t>国</w:t>
      </w:r>
      <w:r>
        <w:rPr>
          <w:rFonts w:ascii="Times New Roman" w:hAnsi="Times New Roman" w:eastAsia="宋体" w:cs="Arial"/>
          <w:color w:val="222222"/>
          <w:szCs w:val="21"/>
        </w:rPr>
        <w:t>生态旅游区建设及其生态旅游业开展情况</w:t>
      </w:r>
    </w:p>
    <w:p>
      <w:pPr>
        <w:widowControl/>
        <w:adjustRightInd w:val="0"/>
        <w:snapToGrid w:val="0"/>
        <w:jc w:val="left"/>
        <w:rPr>
          <w:rFonts w:ascii="宋体" w:hAnsi="宋体" w:eastAsia="宋体" w:cs="Arial"/>
          <w:b/>
          <w:color w:val="222222"/>
          <w:kern w:val="0"/>
          <w:szCs w:val="21"/>
        </w:rPr>
      </w:pPr>
    </w:p>
    <w:p>
      <w:pPr>
        <w:widowControl/>
        <w:adjustRightInd w:val="0"/>
        <w:snapToGrid w:val="0"/>
        <w:ind w:firstLine="480" w:firstLineChars="200"/>
        <w:jc w:val="center"/>
        <w:rPr>
          <w:rFonts w:ascii="宋体" w:hAnsi="宋体" w:eastAsia="宋体" w:cs="Times New Roman"/>
          <w:b/>
          <w:sz w:val="24"/>
          <w:szCs w:val="24"/>
        </w:rPr>
      </w:pPr>
      <w:r>
        <w:rPr>
          <w:rFonts w:ascii="宋体" w:hAnsi="宋体" w:eastAsia="宋体" w:cs="Times New Roman"/>
          <w:b/>
          <w:sz w:val="24"/>
          <w:szCs w:val="24"/>
        </w:rPr>
        <w:t>第</w:t>
      </w:r>
      <w:r>
        <w:rPr>
          <w:rFonts w:hint="eastAsia" w:ascii="宋体" w:hAnsi="宋体" w:eastAsia="宋体" w:cs="Times New Roman"/>
          <w:b/>
          <w:sz w:val="24"/>
          <w:szCs w:val="24"/>
        </w:rPr>
        <w:t>八</w:t>
      </w:r>
      <w:r>
        <w:rPr>
          <w:rFonts w:ascii="宋体" w:hAnsi="宋体" w:eastAsia="宋体" w:cs="Times New Roman"/>
          <w:b/>
          <w:sz w:val="24"/>
          <w:szCs w:val="24"/>
        </w:rPr>
        <w:t>章 生态旅游环境</w:t>
      </w:r>
    </w:p>
    <w:p>
      <w:pPr>
        <w:widowControl/>
        <w:adjustRightInd w:val="0"/>
        <w:snapToGrid w:val="0"/>
        <w:ind w:firstLine="420" w:firstLineChars="200"/>
        <w:jc w:val="left"/>
        <w:rPr>
          <w:rFonts w:ascii="宋体" w:hAnsi="宋体" w:eastAsia="宋体" w:cs="Times New Roman"/>
          <w:b/>
          <w:szCs w:val="21"/>
        </w:rPr>
      </w:pPr>
      <w:r>
        <w:rPr>
          <w:rFonts w:ascii="宋体" w:hAnsi="宋体" w:eastAsia="宋体" w:cs="Times New Roman"/>
          <w:b/>
          <w:szCs w:val="21"/>
        </w:rPr>
        <w:t>教学</w:t>
      </w:r>
      <w:r>
        <w:rPr>
          <w:rFonts w:hint="eastAsia" w:ascii="宋体" w:hAnsi="宋体" w:eastAsia="宋体" w:cs="Times New Roman"/>
          <w:b/>
          <w:szCs w:val="21"/>
        </w:rPr>
        <w:t>要点</w:t>
      </w:r>
      <w:r>
        <w:rPr>
          <w:rFonts w:ascii="宋体" w:hAnsi="宋体" w:eastAsia="宋体" w:cs="Times New Roman"/>
          <w:b/>
          <w:szCs w:val="21"/>
        </w:rPr>
        <w:t>：</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了解生态旅游环境的概念、构成和特点。</w:t>
      </w:r>
    </w:p>
    <w:p>
      <w:pPr>
        <w:widowControl/>
        <w:adjustRightInd w:val="0"/>
        <w:snapToGrid w:val="0"/>
        <w:ind w:firstLine="420" w:firstLineChars="200"/>
        <w:jc w:val="left"/>
        <w:rPr>
          <w:rFonts w:ascii="宋体" w:hAnsi="宋体" w:eastAsia="宋体" w:cs="Times New Roman"/>
          <w:b/>
          <w:szCs w:val="21"/>
        </w:rPr>
      </w:pPr>
      <w:r>
        <w:rPr>
          <w:rFonts w:hint="eastAsia" w:ascii="宋体" w:hAnsi="宋体" w:eastAsia="宋体" w:cs="Times New Roman"/>
          <w:b/>
          <w:szCs w:val="21"/>
        </w:rPr>
        <w:t>教学时数：</w:t>
      </w:r>
    </w:p>
    <w:p>
      <w:pPr>
        <w:adjustRightInd w:val="0"/>
        <w:snapToGrid w:val="0"/>
        <w:ind w:firstLine="420" w:firstLineChars="200"/>
        <w:rPr>
          <w:rFonts w:ascii="Times New Roman" w:hAnsi="Times New Roman" w:eastAsia="宋体" w:cs="Times New Roman"/>
          <w:szCs w:val="24"/>
        </w:rPr>
      </w:pPr>
      <w:r>
        <w:rPr>
          <w:rFonts w:ascii="Times New Roman" w:hAnsi="Times New Roman" w:eastAsia="宋体" w:cs="Times New Roman"/>
          <w:szCs w:val="24"/>
        </w:rPr>
        <w:t>2</w:t>
      </w:r>
      <w:r>
        <w:rPr>
          <w:rFonts w:hint="eastAsia" w:ascii="Times New Roman" w:hAnsi="Times New Roman" w:eastAsia="宋体" w:cs="Times New Roman"/>
          <w:szCs w:val="24"/>
        </w:rPr>
        <w:t>学时</w:t>
      </w:r>
    </w:p>
    <w:p>
      <w:pPr>
        <w:widowControl/>
        <w:adjustRightInd w:val="0"/>
        <w:snapToGrid w:val="0"/>
        <w:ind w:firstLine="420" w:firstLineChars="200"/>
        <w:jc w:val="left"/>
        <w:rPr>
          <w:rFonts w:ascii="宋体" w:hAnsi="宋体" w:eastAsia="宋体" w:cs="Times New Roman"/>
          <w:b/>
          <w:szCs w:val="21"/>
        </w:rPr>
      </w:pPr>
      <w:r>
        <w:rPr>
          <w:rFonts w:ascii="宋体" w:hAnsi="宋体" w:eastAsia="宋体" w:cs="Times New Roman"/>
          <w:b/>
          <w:szCs w:val="21"/>
        </w:rPr>
        <w:t>教学内容：</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第一节 生态旅游环境的概念</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一、旅游环境与生态旅游环境</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二、生态旅游环境与生态旅游系统的“三体”之间</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的关系</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第二节 生态旅游环境的构成</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一、自然生态旅游环境</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二、社会文化生态旅游环境</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三、生态经济旅游环境</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四、生态旅游气氛环境</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第三节 生态旅游环境的特点</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一、资源性</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二、综合性</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三、容量有限性</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教学重点：生态旅游环境的概念构成和特点</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教学难点：生态旅游环境的定义、特点</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教学方式：理论授课</w:t>
      </w:r>
    </w:p>
    <w:p>
      <w:pPr>
        <w:widowControl/>
        <w:adjustRightInd w:val="0"/>
        <w:snapToGrid w:val="0"/>
        <w:ind w:firstLine="420" w:firstLineChars="200"/>
        <w:jc w:val="left"/>
        <w:rPr>
          <w:rFonts w:ascii="宋体" w:hAnsi="宋体" w:eastAsia="宋体" w:cs="Times New Roman"/>
          <w:b/>
          <w:szCs w:val="21"/>
        </w:rPr>
      </w:pPr>
      <w:r>
        <w:rPr>
          <w:rFonts w:hint="eastAsia" w:ascii="宋体" w:hAnsi="宋体" w:eastAsia="宋体" w:cs="Times New Roman"/>
          <w:b/>
          <w:szCs w:val="21"/>
        </w:rPr>
        <w:t>考核</w:t>
      </w:r>
      <w:r>
        <w:rPr>
          <w:rFonts w:ascii="宋体" w:hAnsi="宋体" w:eastAsia="宋体" w:cs="Times New Roman"/>
          <w:b/>
          <w:szCs w:val="21"/>
        </w:rPr>
        <w:t>要求：</w:t>
      </w:r>
    </w:p>
    <w:p>
      <w:pPr>
        <w:widowControl/>
        <w:adjustRightInd w:val="0"/>
        <w:snapToGrid w:val="0"/>
        <w:ind w:firstLine="420" w:firstLineChars="200"/>
        <w:jc w:val="left"/>
        <w:rPr>
          <w:rFonts w:ascii="宋体" w:hAnsi="宋体" w:eastAsia="宋体" w:cs="Arial"/>
          <w:color w:val="222222"/>
          <w:kern w:val="0"/>
          <w:szCs w:val="21"/>
        </w:rPr>
      </w:pPr>
      <w:r>
        <w:rPr>
          <w:rFonts w:hint="eastAsia" w:ascii="宋体" w:hAnsi="宋体" w:eastAsia="宋体" w:cs="Arial"/>
          <w:color w:val="222222"/>
          <w:kern w:val="0"/>
          <w:szCs w:val="21"/>
        </w:rPr>
        <w:t>1</w:t>
      </w:r>
      <w:r>
        <w:rPr>
          <w:rFonts w:ascii="宋体" w:hAnsi="宋体" w:eastAsia="宋体" w:cs="Arial"/>
          <w:color w:val="222222"/>
          <w:kern w:val="0"/>
          <w:szCs w:val="21"/>
        </w:rPr>
        <w:t>、</w:t>
      </w:r>
      <w:r>
        <w:rPr>
          <w:rFonts w:hint="eastAsia" w:ascii="宋体" w:hAnsi="宋体" w:eastAsia="宋体" w:cs="宋体"/>
          <w:kern w:val="0"/>
          <w:sz w:val="24"/>
          <w:szCs w:val="24"/>
        </w:rPr>
        <w:t>识记</w:t>
      </w:r>
      <w:r>
        <w:rPr>
          <w:rFonts w:ascii="宋体" w:hAnsi="宋体" w:eastAsia="宋体" w:cs="Arial"/>
          <w:color w:val="222222"/>
          <w:kern w:val="0"/>
          <w:szCs w:val="21"/>
        </w:rPr>
        <w:t>生态旅游环境的定义、特点</w:t>
      </w:r>
    </w:p>
    <w:p>
      <w:pPr>
        <w:adjustRightInd w:val="0"/>
        <w:snapToGrid w:val="0"/>
        <w:ind w:firstLine="409" w:firstLineChars="195"/>
        <w:rPr>
          <w:rFonts w:ascii="Times New Roman" w:hAnsi="Times New Roman" w:eastAsia="宋体" w:cs="Times New Roman"/>
          <w:szCs w:val="24"/>
        </w:rPr>
      </w:pPr>
      <w:r>
        <w:rPr>
          <w:rFonts w:hint="eastAsia" w:ascii="Times New Roman" w:hAnsi="Times New Roman" w:eastAsia="宋体" w:cs="Times New Roman"/>
          <w:szCs w:val="24"/>
        </w:rPr>
        <w:t>2、能够分析当前</w:t>
      </w:r>
      <w:r>
        <w:rPr>
          <w:rFonts w:ascii="Times New Roman" w:hAnsi="Times New Roman" w:eastAsia="宋体" w:cs="Arial"/>
          <w:color w:val="222222"/>
          <w:szCs w:val="21"/>
        </w:rPr>
        <w:t>生态旅游环境的</w:t>
      </w:r>
      <w:r>
        <w:rPr>
          <w:rFonts w:hint="eastAsia" w:ascii="Times New Roman" w:hAnsi="Times New Roman" w:eastAsia="宋体" w:cs="Arial"/>
          <w:color w:val="222222"/>
          <w:szCs w:val="21"/>
        </w:rPr>
        <w:t>现状</w:t>
      </w:r>
      <w:r>
        <w:rPr>
          <w:rFonts w:ascii="Times New Roman" w:hAnsi="Times New Roman" w:eastAsia="宋体" w:cs="Arial"/>
          <w:color w:val="222222"/>
          <w:szCs w:val="21"/>
        </w:rPr>
        <w:t>与存在问题</w:t>
      </w:r>
    </w:p>
    <w:p>
      <w:pPr>
        <w:widowControl/>
        <w:adjustRightInd w:val="0"/>
        <w:snapToGrid w:val="0"/>
        <w:ind w:firstLine="420" w:firstLineChars="200"/>
        <w:jc w:val="left"/>
        <w:rPr>
          <w:rFonts w:ascii="宋体" w:hAnsi="宋体" w:eastAsia="宋体" w:cs="Arial"/>
          <w:b/>
          <w:color w:val="222222"/>
          <w:kern w:val="0"/>
          <w:szCs w:val="21"/>
        </w:rPr>
      </w:pPr>
    </w:p>
    <w:p>
      <w:pPr>
        <w:widowControl/>
        <w:adjustRightInd w:val="0"/>
        <w:snapToGrid w:val="0"/>
        <w:ind w:firstLine="480" w:firstLineChars="200"/>
        <w:jc w:val="center"/>
        <w:rPr>
          <w:rFonts w:ascii="宋体" w:hAnsi="宋体" w:eastAsia="宋体" w:cs="Times New Roman"/>
          <w:b/>
          <w:sz w:val="24"/>
          <w:szCs w:val="24"/>
        </w:rPr>
      </w:pPr>
      <w:r>
        <w:rPr>
          <w:rFonts w:ascii="宋体" w:hAnsi="宋体" w:eastAsia="宋体" w:cs="Times New Roman"/>
          <w:b/>
          <w:sz w:val="24"/>
          <w:szCs w:val="24"/>
        </w:rPr>
        <w:t>第</w:t>
      </w:r>
      <w:r>
        <w:rPr>
          <w:rFonts w:hint="eastAsia" w:ascii="宋体" w:hAnsi="宋体" w:eastAsia="宋体" w:cs="Times New Roman"/>
          <w:b/>
          <w:sz w:val="24"/>
          <w:szCs w:val="24"/>
        </w:rPr>
        <w:t>九</w:t>
      </w:r>
      <w:r>
        <w:rPr>
          <w:rFonts w:ascii="宋体" w:hAnsi="宋体" w:eastAsia="宋体" w:cs="Times New Roman"/>
          <w:b/>
          <w:sz w:val="24"/>
          <w:szCs w:val="24"/>
        </w:rPr>
        <w:t>章 生态旅游环境容量</w:t>
      </w:r>
    </w:p>
    <w:p>
      <w:pPr>
        <w:widowControl/>
        <w:adjustRightInd w:val="0"/>
        <w:snapToGrid w:val="0"/>
        <w:ind w:firstLine="420" w:firstLineChars="200"/>
        <w:jc w:val="left"/>
        <w:rPr>
          <w:rFonts w:ascii="宋体" w:hAnsi="宋体" w:eastAsia="宋体" w:cs="Times New Roman"/>
          <w:b/>
          <w:szCs w:val="21"/>
        </w:rPr>
      </w:pPr>
      <w:r>
        <w:rPr>
          <w:rFonts w:ascii="宋体" w:hAnsi="宋体" w:eastAsia="宋体" w:cs="Times New Roman"/>
          <w:b/>
          <w:szCs w:val="21"/>
        </w:rPr>
        <w:t>教学要</w:t>
      </w:r>
      <w:r>
        <w:rPr>
          <w:rFonts w:hint="eastAsia" w:ascii="宋体" w:hAnsi="宋体" w:eastAsia="宋体" w:cs="Times New Roman"/>
          <w:b/>
          <w:szCs w:val="21"/>
        </w:rPr>
        <w:t>点</w:t>
      </w:r>
      <w:r>
        <w:rPr>
          <w:rFonts w:ascii="宋体" w:hAnsi="宋体" w:eastAsia="宋体" w:cs="Times New Roman"/>
          <w:b/>
          <w:szCs w:val="21"/>
        </w:rPr>
        <w:t>：</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掌握生态旅游环境容量的概念含义、特征和调控方法。</w:t>
      </w:r>
    </w:p>
    <w:p>
      <w:pPr>
        <w:widowControl/>
        <w:adjustRightInd w:val="0"/>
        <w:snapToGrid w:val="0"/>
        <w:ind w:firstLine="420" w:firstLineChars="200"/>
        <w:jc w:val="left"/>
        <w:rPr>
          <w:rFonts w:ascii="宋体" w:hAnsi="宋体" w:eastAsia="宋体" w:cs="Times New Roman"/>
          <w:b/>
          <w:szCs w:val="21"/>
        </w:rPr>
      </w:pPr>
      <w:r>
        <w:rPr>
          <w:rFonts w:hint="eastAsia" w:ascii="宋体" w:hAnsi="宋体" w:eastAsia="宋体" w:cs="Times New Roman"/>
          <w:b/>
          <w:szCs w:val="21"/>
        </w:rPr>
        <w:t>教学时数：</w:t>
      </w:r>
    </w:p>
    <w:p>
      <w:pPr>
        <w:adjustRightInd w:val="0"/>
        <w:snapToGrid w:val="0"/>
        <w:ind w:firstLine="420" w:firstLineChars="200"/>
        <w:rPr>
          <w:rFonts w:ascii="Times New Roman" w:hAnsi="Times New Roman" w:eastAsia="宋体" w:cs="Times New Roman"/>
          <w:szCs w:val="24"/>
        </w:rPr>
      </w:pPr>
      <w:r>
        <w:rPr>
          <w:rFonts w:ascii="Times New Roman" w:hAnsi="Times New Roman" w:eastAsia="宋体" w:cs="Times New Roman"/>
          <w:szCs w:val="24"/>
        </w:rPr>
        <w:t>4</w:t>
      </w:r>
      <w:r>
        <w:rPr>
          <w:rFonts w:hint="eastAsia" w:ascii="Times New Roman" w:hAnsi="Times New Roman" w:eastAsia="宋体" w:cs="Times New Roman"/>
          <w:szCs w:val="24"/>
        </w:rPr>
        <w:t>学时</w:t>
      </w:r>
    </w:p>
    <w:p>
      <w:pPr>
        <w:widowControl/>
        <w:adjustRightInd w:val="0"/>
        <w:snapToGrid w:val="0"/>
        <w:ind w:firstLine="420" w:firstLineChars="200"/>
        <w:jc w:val="left"/>
        <w:rPr>
          <w:rFonts w:ascii="宋体" w:hAnsi="宋体" w:eastAsia="宋体" w:cs="Times New Roman"/>
          <w:b/>
          <w:szCs w:val="21"/>
        </w:rPr>
      </w:pPr>
      <w:r>
        <w:rPr>
          <w:rFonts w:ascii="宋体" w:hAnsi="宋体" w:eastAsia="宋体" w:cs="Times New Roman"/>
          <w:b/>
          <w:szCs w:val="21"/>
        </w:rPr>
        <w:t>教学内容：</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第一节 生态旅游环境容量概述</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一、生态旅游环境容量的含义</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二、影响生态旅游环境容量的因素</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三、生态旅游环境容量的概念体系</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四、生态旅游环境容量特征</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第二节 生态旅游环境容量的确定与测量</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一、生态旅游环境容量确定与测量的思想方法</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二、生态旅游环境容量确定与测量的研究方法</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第三节 生态旅游环境容量的调控</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一、生态旅游环境容量饱和和超载的调控</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二、对“疏载”的生态旅游环境容量的调控</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教学重点：生态旅游环境容量的含义、特征、调控方法</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教学难点：生态旅游环境容量的饱和、超载及疏载</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教学方式：理论授课</w:t>
      </w:r>
      <w:r>
        <w:rPr>
          <w:rFonts w:hint="eastAsia" w:ascii="宋体" w:hAnsi="宋体" w:eastAsia="宋体" w:cs="Arial"/>
          <w:color w:val="222222"/>
          <w:kern w:val="0"/>
          <w:szCs w:val="21"/>
        </w:rPr>
        <w:t>+</w:t>
      </w:r>
      <w:r>
        <w:rPr>
          <w:rFonts w:ascii="宋体" w:hAnsi="宋体" w:eastAsia="宋体" w:cs="Arial"/>
          <w:color w:val="222222"/>
          <w:kern w:val="0"/>
          <w:szCs w:val="21"/>
        </w:rPr>
        <w:t>案例解析</w:t>
      </w:r>
    </w:p>
    <w:p>
      <w:pPr>
        <w:widowControl/>
        <w:adjustRightInd w:val="0"/>
        <w:snapToGrid w:val="0"/>
        <w:ind w:firstLine="420" w:firstLineChars="200"/>
        <w:jc w:val="left"/>
        <w:rPr>
          <w:rFonts w:ascii="宋体" w:hAnsi="宋体" w:eastAsia="宋体" w:cs="Times New Roman"/>
          <w:b/>
          <w:szCs w:val="21"/>
        </w:rPr>
      </w:pPr>
      <w:r>
        <w:rPr>
          <w:rFonts w:hint="eastAsia" w:ascii="宋体" w:hAnsi="宋体" w:eastAsia="宋体" w:cs="Times New Roman"/>
          <w:b/>
          <w:szCs w:val="21"/>
        </w:rPr>
        <w:t>考核</w:t>
      </w:r>
      <w:r>
        <w:rPr>
          <w:rFonts w:ascii="宋体" w:hAnsi="宋体" w:eastAsia="宋体" w:cs="Times New Roman"/>
          <w:b/>
          <w:szCs w:val="21"/>
        </w:rPr>
        <w:t>要求：</w:t>
      </w:r>
    </w:p>
    <w:p>
      <w:pPr>
        <w:adjustRightInd w:val="0"/>
        <w:snapToGrid w:val="0"/>
        <w:ind w:firstLine="409" w:firstLineChars="195"/>
        <w:rPr>
          <w:rFonts w:ascii="Times New Roman" w:hAnsi="Times New Roman" w:eastAsia="宋体" w:cs="Times New Roman"/>
          <w:szCs w:val="24"/>
        </w:rPr>
      </w:pPr>
      <w:r>
        <w:rPr>
          <w:rFonts w:hint="eastAsia" w:ascii="Times New Roman" w:hAnsi="Times New Roman" w:eastAsia="宋体" w:cs="Times New Roman"/>
          <w:szCs w:val="24"/>
        </w:rPr>
        <w:t>1、识记</w:t>
      </w:r>
      <w:r>
        <w:rPr>
          <w:rFonts w:ascii="Times New Roman" w:hAnsi="Times New Roman" w:eastAsia="宋体" w:cs="Arial"/>
          <w:color w:val="222222"/>
          <w:szCs w:val="21"/>
        </w:rPr>
        <w:t>生态旅游环境容量的概念含义、特征</w:t>
      </w:r>
    </w:p>
    <w:p>
      <w:pPr>
        <w:adjustRightInd w:val="0"/>
        <w:snapToGrid w:val="0"/>
        <w:ind w:firstLine="409" w:firstLineChars="195"/>
        <w:rPr>
          <w:rFonts w:ascii="Times New Roman" w:hAnsi="Times New Roman" w:eastAsia="宋体" w:cs="Times New Roman"/>
          <w:szCs w:val="24"/>
        </w:rPr>
      </w:pPr>
      <w:r>
        <w:rPr>
          <w:rFonts w:hint="eastAsia" w:ascii="Times New Roman" w:hAnsi="Times New Roman" w:eastAsia="宋体" w:cs="Times New Roman"/>
          <w:szCs w:val="24"/>
        </w:rPr>
        <w:t>2、掌握</w:t>
      </w:r>
      <w:r>
        <w:rPr>
          <w:rFonts w:ascii="Times New Roman" w:hAnsi="Times New Roman" w:eastAsia="宋体" w:cs="Arial"/>
          <w:color w:val="222222"/>
          <w:szCs w:val="21"/>
        </w:rPr>
        <w:t>生态旅游环境容量的确定与测量</w:t>
      </w:r>
      <w:r>
        <w:rPr>
          <w:rFonts w:hint="eastAsia" w:ascii="Times New Roman" w:hAnsi="Times New Roman" w:eastAsia="宋体" w:cs="Arial"/>
          <w:color w:val="222222"/>
          <w:szCs w:val="21"/>
        </w:rPr>
        <w:t>方法，</w:t>
      </w:r>
      <w:r>
        <w:rPr>
          <w:rFonts w:ascii="Times New Roman" w:hAnsi="Times New Roman" w:eastAsia="宋体" w:cs="Arial"/>
          <w:color w:val="222222"/>
          <w:szCs w:val="21"/>
        </w:rPr>
        <w:t>并结合实际案例进行测算</w:t>
      </w:r>
    </w:p>
    <w:p>
      <w:pPr>
        <w:widowControl/>
        <w:adjustRightInd w:val="0"/>
        <w:snapToGrid w:val="0"/>
        <w:ind w:firstLine="420" w:firstLineChars="200"/>
        <w:jc w:val="left"/>
        <w:rPr>
          <w:rFonts w:ascii="宋体" w:hAnsi="宋体" w:eastAsia="宋体" w:cs="Arial"/>
          <w:b/>
          <w:color w:val="222222"/>
          <w:kern w:val="0"/>
          <w:szCs w:val="21"/>
        </w:rPr>
      </w:pPr>
    </w:p>
    <w:p>
      <w:pPr>
        <w:widowControl/>
        <w:adjustRightInd w:val="0"/>
        <w:snapToGrid w:val="0"/>
        <w:ind w:firstLine="480" w:firstLineChars="200"/>
        <w:jc w:val="center"/>
        <w:rPr>
          <w:rFonts w:ascii="宋体" w:hAnsi="宋体" w:eastAsia="宋体" w:cs="Times New Roman"/>
          <w:b/>
          <w:sz w:val="24"/>
          <w:szCs w:val="24"/>
        </w:rPr>
      </w:pPr>
      <w:r>
        <w:rPr>
          <w:rFonts w:ascii="宋体" w:hAnsi="宋体" w:eastAsia="宋体" w:cs="Times New Roman"/>
          <w:b/>
          <w:sz w:val="24"/>
          <w:szCs w:val="24"/>
        </w:rPr>
        <w:t>第</w:t>
      </w:r>
      <w:r>
        <w:rPr>
          <w:rFonts w:hint="eastAsia" w:ascii="宋体" w:hAnsi="宋体" w:eastAsia="宋体" w:cs="Times New Roman"/>
          <w:b/>
          <w:sz w:val="24"/>
          <w:szCs w:val="24"/>
        </w:rPr>
        <w:t>十</w:t>
      </w:r>
      <w:r>
        <w:rPr>
          <w:rFonts w:ascii="宋体" w:hAnsi="宋体" w:eastAsia="宋体" w:cs="Times New Roman"/>
          <w:b/>
          <w:sz w:val="24"/>
          <w:szCs w:val="24"/>
        </w:rPr>
        <w:t>章 生态旅游环境保护</w:t>
      </w:r>
    </w:p>
    <w:p>
      <w:pPr>
        <w:widowControl/>
        <w:adjustRightInd w:val="0"/>
        <w:snapToGrid w:val="0"/>
        <w:ind w:firstLine="420" w:firstLineChars="200"/>
        <w:jc w:val="left"/>
        <w:rPr>
          <w:rFonts w:ascii="宋体" w:hAnsi="宋体" w:eastAsia="宋体" w:cs="Times New Roman"/>
          <w:b/>
          <w:szCs w:val="21"/>
        </w:rPr>
      </w:pPr>
      <w:r>
        <w:rPr>
          <w:rFonts w:ascii="宋体" w:hAnsi="宋体" w:eastAsia="宋体" w:cs="Times New Roman"/>
          <w:b/>
          <w:szCs w:val="21"/>
        </w:rPr>
        <w:t>教学</w:t>
      </w:r>
      <w:r>
        <w:rPr>
          <w:rFonts w:hint="eastAsia" w:ascii="宋体" w:hAnsi="宋体" w:eastAsia="宋体" w:cs="Times New Roman"/>
          <w:b/>
          <w:szCs w:val="21"/>
        </w:rPr>
        <w:t>要点</w:t>
      </w:r>
      <w:r>
        <w:rPr>
          <w:rFonts w:ascii="宋体" w:hAnsi="宋体" w:eastAsia="宋体" w:cs="Times New Roman"/>
          <w:b/>
          <w:szCs w:val="21"/>
        </w:rPr>
        <w:t>：</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了解生态旅游对环境的有利和不利影响以及保护对策。</w:t>
      </w:r>
    </w:p>
    <w:p>
      <w:pPr>
        <w:widowControl/>
        <w:adjustRightInd w:val="0"/>
        <w:snapToGrid w:val="0"/>
        <w:ind w:firstLine="420" w:firstLineChars="200"/>
        <w:jc w:val="left"/>
        <w:rPr>
          <w:rFonts w:ascii="宋体" w:hAnsi="宋体" w:eastAsia="宋体" w:cs="Times New Roman"/>
          <w:b/>
          <w:szCs w:val="21"/>
        </w:rPr>
      </w:pPr>
      <w:r>
        <w:rPr>
          <w:rFonts w:hint="eastAsia" w:ascii="宋体" w:hAnsi="宋体" w:eastAsia="宋体" w:cs="Times New Roman"/>
          <w:b/>
          <w:szCs w:val="21"/>
        </w:rPr>
        <w:t>教学时数：</w:t>
      </w:r>
    </w:p>
    <w:p>
      <w:pPr>
        <w:widowControl/>
        <w:adjustRightInd w:val="0"/>
        <w:snapToGrid w:val="0"/>
        <w:ind w:firstLine="420" w:firstLineChars="200"/>
        <w:jc w:val="left"/>
        <w:rPr>
          <w:rFonts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学时</w:t>
      </w:r>
    </w:p>
    <w:p>
      <w:pPr>
        <w:widowControl/>
        <w:adjustRightInd w:val="0"/>
        <w:snapToGrid w:val="0"/>
        <w:ind w:firstLine="420" w:firstLineChars="200"/>
        <w:jc w:val="left"/>
        <w:rPr>
          <w:rFonts w:ascii="宋体" w:hAnsi="宋体" w:eastAsia="宋体" w:cs="Times New Roman"/>
          <w:b/>
          <w:szCs w:val="21"/>
        </w:rPr>
      </w:pPr>
      <w:r>
        <w:rPr>
          <w:rFonts w:ascii="宋体" w:hAnsi="宋体" w:eastAsia="宋体" w:cs="Times New Roman"/>
          <w:b/>
          <w:szCs w:val="21"/>
        </w:rPr>
        <w:t>教学内容：</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第一节 生态旅游对环境的良性影响</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一、生态旅游促进自然生态环境良性循环</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二、生态旅游开发促进区域经济发展</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三、生态旅游促进区域社会进步</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第二节 生态旅游对环境的不利影响</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一、生态旅游对自然环境的不利影响</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二、生态旅游对旅游区经济环境的影响</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三、生态旅游对旅游区社会环境的影响</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四、生态旅游对旅游区文化环境的影响</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五、生态旅游带来一些噪声污染</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第三节 生态旅游环境问题与保护对策</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一、生态旅游环境问题的形成原因</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二、生态旅游环境问题的类型</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三、生态旅游环境保护对策</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教学重点：生态旅游对环境的影响的两个方面</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教学难点：生态旅游环境保护对策</w:t>
      </w:r>
    </w:p>
    <w:p>
      <w:pPr>
        <w:widowControl/>
        <w:adjustRightInd w:val="0"/>
        <w:snapToGrid w:val="0"/>
        <w:ind w:firstLine="420" w:firstLineChars="200"/>
        <w:jc w:val="left"/>
        <w:rPr>
          <w:rFonts w:ascii="宋体" w:hAnsi="宋体" w:eastAsia="宋体" w:cs="Times New Roman"/>
          <w:b/>
          <w:szCs w:val="21"/>
        </w:rPr>
      </w:pPr>
      <w:r>
        <w:rPr>
          <w:rFonts w:hint="eastAsia" w:ascii="宋体" w:hAnsi="宋体" w:eastAsia="宋体" w:cs="Times New Roman"/>
          <w:b/>
          <w:szCs w:val="21"/>
        </w:rPr>
        <w:t>考核</w:t>
      </w:r>
      <w:r>
        <w:rPr>
          <w:rFonts w:ascii="宋体" w:hAnsi="宋体" w:eastAsia="宋体" w:cs="Times New Roman"/>
          <w:b/>
          <w:szCs w:val="21"/>
        </w:rPr>
        <w:t>要点：</w:t>
      </w:r>
    </w:p>
    <w:p>
      <w:pPr>
        <w:widowControl/>
        <w:adjustRightInd w:val="0"/>
        <w:snapToGrid w:val="0"/>
        <w:ind w:firstLine="420" w:firstLineChars="200"/>
        <w:jc w:val="left"/>
        <w:rPr>
          <w:rFonts w:ascii="宋体" w:hAnsi="宋体" w:eastAsia="宋体" w:cs="Times New Roman"/>
          <w:b/>
          <w:sz w:val="24"/>
          <w:szCs w:val="24"/>
        </w:rPr>
      </w:pPr>
      <w:r>
        <w:rPr>
          <w:rFonts w:hint="eastAsia" w:ascii="宋体" w:hAnsi="宋体" w:eastAsia="宋体" w:cs="Arial"/>
          <w:color w:val="222222"/>
          <w:kern w:val="0"/>
          <w:szCs w:val="21"/>
        </w:rPr>
        <w:t>识</w:t>
      </w:r>
      <w:r>
        <w:rPr>
          <w:rFonts w:ascii="宋体" w:hAnsi="宋体" w:eastAsia="宋体" w:cs="Arial"/>
          <w:color w:val="222222"/>
          <w:kern w:val="0"/>
          <w:szCs w:val="21"/>
        </w:rPr>
        <w:t>记生态旅游对环境的有利和不利影响</w:t>
      </w:r>
    </w:p>
    <w:p>
      <w:pPr>
        <w:widowControl/>
        <w:adjustRightInd w:val="0"/>
        <w:snapToGrid w:val="0"/>
        <w:ind w:firstLine="420" w:firstLineChars="200"/>
        <w:jc w:val="left"/>
        <w:rPr>
          <w:rFonts w:ascii="宋体" w:hAnsi="宋体" w:eastAsia="宋体" w:cs="Arial"/>
          <w:color w:val="222222"/>
          <w:kern w:val="0"/>
          <w:szCs w:val="21"/>
        </w:rPr>
      </w:pPr>
      <w:r>
        <w:rPr>
          <w:rFonts w:hint="eastAsia" w:ascii="宋体" w:hAnsi="宋体" w:eastAsia="宋体" w:cs="Arial"/>
          <w:color w:val="222222"/>
          <w:kern w:val="0"/>
          <w:szCs w:val="21"/>
        </w:rPr>
        <w:t>了</w:t>
      </w:r>
      <w:r>
        <w:rPr>
          <w:rFonts w:ascii="宋体" w:hAnsi="宋体" w:eastAsia="宋体" w:cs="Arial"/>
          <w:color w:val="222222"/>
          <w:kern w:val="0"/>
          <w:szCs w:val="21"/>
        </w:rPr>
        <w:t>解生态旅游环境</w:t>
      </w:r>
      <w:r>
        <w:rPr>
          <w:rFonts w:hint="eastAsia" w:ascii="宋体" w:hAnsi="宋体" w:eastAsia="宋体" w:cs="Arial"/>
          <w:color w:val="222222"/>
          <w:kern w:val="0"/>
          <w:szCs w:val="21"/>
        </w:rPr>
        <w:t>的</w:t>
      </w:r>
      <w:r>
        <w:rPr>
          <w:rFonts w:ascii="宋体" w:hAnsi="宋体" w:eastAsia="宋体" w:cs="Arial"/>
          <w:color w:val="222222"/>
          <w:kern w:val="0"/>
          <w:szCs w:val="21"/>
        </w:rPr>
        <w:t>主要问题与保护对策</w:t>
      </w:r>
    </w:p>
    <w:p>
      <w:pPr>
        <w:widowControl/>
        <w:adjustRightInd w:val="0"/>
        <w:snapToGrid w:val="0"/>
        <w:ind w:firstLine="420" w:firstLineChars="200"/>
        <w:jc w:val="left"/>
        <w:rPr>
          <w:rFonts w:ascii="宋体" w:hAnsi="宋体" w:eastAsia="宋体" w:cs="Arial"/>
          <w:color w:val="222222"/>
          <w:kern w:val="0"/>
          <w:szCs w:val="21"/>
        </w:rPr>
      </w:pPr>
    </w:p>
    <w:p>
      <w:pPr>
        <w:adjustRightInd w:val="0"/>
        <w:snapToGrid w:val="0"/>
        <w:ind w:firstLine="560" w:firstLineChars="200"/>
        <w:rPr>
          <w:rFonts w:ascii="宋体" w:hAnsi="宋体" w:eastAsia="宋体" w:cs="Courier New"/>
          <w:b/>
          <w:bCs/>
          <w:sz w:val="28"/>
          <w:szCs w:val="21"/>
        </w:rPr>
      </w:pPr>
      <w:r>
        <w:rPr>
          <w:rFonts w:hint="eastAsia" w:ascii="宋体" w:hAnsi="宋体" w:eastAsia="宋体" w:cs="Courier New"/>
          <w:b/>
          <w:bCs/>
          <w:sz w:val="28"/>
          <w:szCs w:val="21"/>
        </w:rPr>
        <w:t>三、参考书目：</w:t>
      </w:r>
    </w:p>
    <w:p>
      <w:pPr>
        <w:widowControl/>
        <w:adjustRightInd w:val="0"/>
        <w:snapToGrid w:val="0"/>
        <w:ind w:firstLine="420" w:firstLineChars="200"/>
        <w:jc w:val="left"/>
        <w:rPr>
          <w:rFonts w:ascii="宋体" w:hAnsi="宋体" w:eastAsia="宋体" w:cs="Arial"/>
          <w:color w:val="222222"/>
          <w:kern w:val="0"/>
          <w:szCs w:val="21"/>
        </w:rPr>
      </w:pPr>
      <w:r>
        <w:rPr>
          <w:rFonts w:hint="eastAsia" w:ascii="宋体" w:hAnsi="宋体" w:eastAsia="宋体" w:cs="Arial"/>
          <w:color w:val="222222"/>
          <w:kern w:val="0"/>
          <w:szCs w:val="21"/>
        </w:rPr>
        <w:t>1、高峻，《生态旅游学》，南开大学出版社，2014年。</w:t>
      </w:r>
    </w:p>
    <w:p>
      <w:pPr>
        <w:widowControl/>
        <w:adjustRightInd w:val="0"/>
        <w:snapToGrid w:val="0"/>
        <w:ind w:firstLine="420" w:firstLineChars="200"/>
        <w:jc w:val="left"/>
        <w:rPr>
          <w:rFonts w:ascii="宋体" w:hAnsi="宋体" w:eastAsia="宋体" w:cs="Arial"/>
          <w:color w:val="222222"/>
          <w:kern w:val="0"/>
          <w:szCs w:val="21"/>
        </w:rPr>
      </w:pPr>
      <w:r>
        <w:rPr>
          <w:rFonts w:hint="eastAsia" w:ascii="宋体" w:hAnsi="宋体" w:eastAsia="宋体" w:cs="Arial"/>
          <w:color w:val="222222"/>
          <w:kern w:val="0"/>
          <w:szCs w:val="21"/>
        </w:rPr>
        <w:t>2、杨桂华，钟林生等，《生态旅游》，高等教育出版社，2000年。</w:t>
      </w:r>
    </w:p>
    <w:p>
      <w:pPr>
        <w:adjustRightInd w:val="0"/>
        <w:snapToGrid w:val="0"/>
        <w:ind w:firstLine="420" w:firstLineChars="200"/>
        <w:rPr>
          <w:rFonts w:ascii="宋体" w:hAnsi="宋体" w:eastAsia="宋体" w:cs="Arial"/>
          <w:color w:val="222222"/>
          <w:kern w:val="0"/>
          <w:szCs w:val="21"/>
        </w:rPr>
      </w:pPr>
      <w:r>
        <w:rPr>
          <w:rFonts w:hint="eastAsia" w:ascii="宋体" w:hAnsi="宋体" w:eastAsia="宋体" w:cs="Arial"/>
          <w:color w:val="222222"/>
          <w:kern w:val="0"/>
          <w:szCs w:val="21"/>
        </w:rPr>
        <w:t>3、印开蒲、鄢和琳，《生态旅游与可持续发展》，四川大学出版社，2003年。</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4</w:t>
      </w:r>
      <w:r>
        <w:rPr>
          <w:rFonts w:hint="eastAsia" w:ascii="宋体" w:hAnsi="宋体" w:eastAsia="宋体" w:cs="Arial"/>
          <w:color w:val="222222"/>
          <w:kern w:val="0"/>
          <w:szCs w:val="21"/>
        </w:rPr>
        <w:t>、林越英，《旅游环境保护概论》，旅游教育出版社，2000年。</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5</w:t>
      </w:r>
      <w:r>
        <w:rPr>
          <w:rFonts w:hint="eastAsia" w:ascii="宋体" w:hAnsi="宋体" w:eastAsia="宋体" w:cs="Arial"/>
          <w:color w:val="222222"/>
          <w:kern w:val="0"/>
          <w:szCs w:val="21"/>
        </w:rPr>
        <w:t>、吴必虎，《区域旅游规划原理》，中国旅游出版社，20</w:t>
      </w:r>
      <w:r>
        <w:rPr>
          <w:rFonts w:ascii="宋体" w:hAnsi="宋体" w:eastAsia="宋体" w:cs="Arial"/>
          <w:color w:val="222222"/>
          <w:kern w:val="0"/>
          <w:szCs w:val="21"/>
        </w:rPr>
        <w:t>10年</w:t>
      </w:r>
      <w:r>
        <w:rPr>
          <w:rFonts w:hint="eastAsia" w:ascii="宋体" w:hAnsi="宋体" w:eastAsia="宋体" w:cs="Arial"/>
          <w:color w:val="222222"/>
          <w:kern w:val="0"/>
          <w:szCs w:val="21"/>
        </w:rPr>
        <w:t>。</w:t>
      </w:r>
    </w:p>
    <w:p>
      <w:pPr>
        <w:widowControl/>
        <w:adjustRightInd w:val="0"/>
        <w:snapToGrid w:val="0"/>
        <w:ind w:firstLine="420" w:firstLineChars="200"/>
        <w:jc w:val="left"/>
        <w:rPr>
          <w:rFonts w:ascii="宋体" w:hAnsi="宋体" w:eastAsia="宋体" w:cs="Arial"/>
          <w:color w:val="222222"/>
          <w:kern w:val="0"/>
          <w:szCs w:val="21"/>
        </w:rPr>
      </w:pPr>
      <w:r>
        <w:rPr>
          <w:rFonts w:ascii="宋体" w:hAnsi="宋体" w:eastAsia="宋体" w:cs="Arial"/>
          <w:color w:val="222222"/>
          <w:kern w:val="0"/>
          <w:szCs w:val="21"/>
        </w:rPr>
        <w:t>6</w:t>
      </w:r>
      <w:r>
        <w:rPr>
          <w:rFonts w:hint="eastAsia" w:ascii="宋体" w:hAnsi="宋体" w:eastAsia="宋体" w:cs="Arial"/>
          <w:color w:val="222222"/>
          <w:kern w:val="0"/>
          <w:szCs w:val="21"/>
        </w:rPr>
        <w:t>、张</w:t>
      </w:r>
      <w:r>
        <w:rPr>
          <w:rFonts w:ascii="宋体" w:hAnsi="宋体" w:eastAsia="宋体" w:cs="Arial"/>
          <w:color w:val="222222"/>
          <w:kern w:val="0"/>
          <w:szCs w:val="21"/>
        </w:rPr>
        <w:t>建萍，</w:t>
      </w:r>
      <w:r>
        <w:rPr>
          <w:rFonts w:hint="eastAsia" w:ascii="宋体" w:hAnsi="宋体" w:eastAsia="宋体" w:cs="Arial"/>
          <w:color w:val="222222"/>
          <w:kern w:val="0"/>
          <w:szCs w:val="21"/>
        </w:rPr>
        <w:t>《</w:t>
      </w:r>
      <w:r>
        <w:rPr>
          <w:rFonts w:ascii="宋体" w:hAnsi="宋体" w:eastAsia="宋体" w:cs="Arial"/>
          <w:color w:val="222222"/>
          <w:kern w:val="0"/>
          <w:szCs w:val="21"/>
        </w:rPr>
        <w:t>生态旅游理论与实践</w:t>
      </w:r>
      <w:r>
        <w:rPr>
          <w:rFonts w:hint="eastAsia" w:ascii="宋体" w:hAnsi="宋体" w:eastAsia="宋体" w:cs="Arial"/>
          <w:color w:val="222222"/>
          <w:kern w:val="0"/>
          <w:szCs w:val="21"/>
        </w:rPr>
        <w:t>》，中</w:t>
      </w:r>
      <w:r>
        <w:rPr>
          <w:rFonts w:ascii="宋体" w:hAnsi="宋体" w:eastAsia="宋体" w:cs="Arial"/>
          <w:color w:val="222222"/>
          <w:kern w:val="0"/>
          <w:szCs w:val="21"/>
        </w:rPr>
        <w:t>国旅游出版社</w:t>
      </w:r>
      <w:r>
        <w:rPr>
          <w:rFonts w:hint="eastAsia" w:ascii="宋体" w:hAnsi="宋体" w:eastAsia="宋体" w:cs="Arial"/>
          <w:color w:val="222222"/>
          <w:kern w:val="0"/>
          <w:szCs w:val="21"/>
        </w:rPr>
        <w:t>，2003年。</w:t>
      </w:r>
    </w:p>
    <w:p>
      <w:pPr>
        <w:ind w:firstLine="480" w:firstLineChars="200"/>
        <w:jc w:val="left"/>
        <w:rPr>
          <w:rFonts w:asciiTheme="minorEastAsia" w:hAnsiTheme="minorEastAsia"/>
          <w:b/>
          <w:bCs/>
          <w:sz w:val="24"/>
        </w:rPr>
      </w:pPr>
    </w:p>
    <w:p>
      <w:pPr>
        <w:ind w:firstLine="480" w:firstLineChars="200"/>
        <w:jc w:val="left"/>
        <w:rPr>
          <w:rFonts w:asciiTheme="minorEastAsia" w:hAnsiTheme="minorEastAsia"/>
          <w:b/>
          <w:bCs/>
          <w:sz w:val="24"/>
        </w:rPr>
      </w:pPr>
      <w:r>
        <w:rPr>
          <w:rFonts w:hint="eastAsia" w:asciiTheme="minorEastAsia" w:hAnsiTheme="minorEastAsia"/>
          <w:b/>
          <w:bCs/>
          <w:sz w:val="24"/>
        </w:rPr>
        <w:t>本课程使用教具和现代教育技术的指导性意见</w:t>
      </w:r>
    </w:p>
    <w:p>
      <w:pPr>
        <w:adjustRightInd w:val="0"/>
        <w:snapToGrid w:val="0"/>
        <w:ind w:firstLine="420" w:firstLineChars="200"/>
        <w:jc w:val="left"/>
        <w:rPr>
          <w:rFonts w:ascii="Times New Roman" w:hAnsi="Times New Roman" w:eastAsia="宋体" w:cs="Times New Roman"/>
          <w:szCs w:val="24"/>
        </w:rPr>
      </w:pPr>
      <w:r>
        <w:rPr>
          <w:rFonts w:hint="eastAsia" w:ascii="Times New Roman" w:hAnsi="Times New Roman" w:eastAsia="宋体" w:cs="Times New Roman"/>
          <w:szCs w:val="24"/>
        </w:rPr>
        <w:t>主要教具是多媒体课件。用课件进行讲授，增加直观性和生动性。同时采用案例式教学、</w:t>
      </w:r>
      <w:r>
        <w:rPr>
          <w:rFonts w:hint="eastAsia" w:ascii="Times New Roman" w:hAnsi="Times New Roman" w:eastAsia="宋体" w:cs="Times New Roman"/>
          <w:color w:val="000000"/>
          <w:szCs w:val="21"/>
        </w:rPr>
        <w:t>情景教学法、拓展式作业巩固教学法、</w:t>
      </w:r>
      <w:r>
        <w:rPr>
          <w:rFonts w:hint="eastAsia" w:ascii="Times New Roman" w:hAnsi="Times New Roman" w:eastAsia="宋体" w:cs="Times New Roman"/>
          <w:szCs w:val="24"/>
        </w:rPr>
        <w:t>项目导向式教学、小组讨论式教学等方法。</w:t>
      </w:r>
    </w:p>
    <w:p>
      <w:pPr>
        <w:adjustRightInd w:val="0"/>
        <w:snapToGrid w:val="0"/>
        <w:ind w:firstLine="420" w:firstLineChars="200"/>
        <w:rPr>
          <w:rFonts w:ascii="Times New Roman" w:hAnsi="Times New Roman" w:eastAsia="宋体" w:cs="Times New Roman"/>
          <w:kern w:val="0"/>
          <w:szCs w:val="15"/>
        </w:rPr>
      </w:pPr>
    </w:p>
    <w:p>
      <w:pPr>
        <w:adjustRightInd w:val="0"/>
        <w:snapToGrid w:val="0"/>
        <w:ind w:firstLine="420" w:firstLineChars="200"/>
        <w:rPr>
          <w:rFonts w:ascii="Times New Roman" w:hAnsi="Times New Roman" w:eastAsia="宋体" w:cs="Times New Roman"/>
          <w:szCs w:val="24"/>
        </w:rPr>
      </w:pPr>
    </w:p>
    <w:p>
      <w:pPr>
        <w:adjustRightInd w:val="0"/>
        <w:snapToGrid w:val="0"/>
        <w:ind w:firstLine="420" w:firstLineChars="200"/>
        <w:rPr>
          <w:rFonts w:ascii="Times New Roman" w:hAnsi="Times New Roman" w:eastAsia="宋体" w:cs="Times New Roman"/>
          <w:szCs w:val="24"/>
        </w:rPr>
      </w:pPr>
    </w:p>
    <w:p>
      <w:pPr>
        <w:widowControl/>
        <w:jc w:val="left"/>
        <w:rPr>
          <w:rFonts w:ascii="楷体" w:hAnsi="楷体" w:eastAsia="楷体" w:cs="宋体"/>
          <w:b/>
          <w:bCs/>
          <w:sz w:val="24"/>
          <w:szCs w:val="20"/>
        </w:rPr>
      </w:pPr>
      <w:r>
        <w:rPr>
          <w:rFonts w:ascii="楷体" w:hAnsi="楷体" w:eastAsia="楷体" w:cs="宋体"/>
          <w:b/>
          <w:bCs/>
          <w:sz w:val="24"/>
          <w:szCs w:val="20"/>
        </w:rPr>
        <w:br w:type="page"/>
      </w:r>
    </w:p>
    <w:p>
      <w:pPr>
        <w:rPr>
          <w:rFonts w:ascii="楷体" w:hAnsi="楷体" w:eastAsia="楷体" w:cs="宋体"/>
          <w:bCs/>
          <w:sz w:val="24"/>
          <w:szCs w:val="20"/>
        </w:rPr>
      </w:pPr>
      <w:r>
        <w:rPr>
          <w:rFonts w:hint="eastAsia" w:ascii="楷体" w:hAnsi="楷体" w:eastAsia="楷体" w:cs="宋体"/>
          <w:bCs/>
          <w:sz w:val="24"/>
          <w:szCs w:val="20"/>
        </w:rPr>
        <w:t>西北师范大学旅游管理专业课程教学大纲</w:t>
      </w:r>
    </w:p>
    <w:p>
      <w:pPr>
        <w:adjustRightInd w:val="0"/>
        <w:snapToGrid w:val="0"/>
        <w:jc w:val="center"/>
        <w:outlineLvl w:val="0"/>
        <w:rPr>
          <w:rFonts w:ascii="Times New Roman" w:hAnsi="Times New Roman" w:eastAsia="黑体" w:cs="Times New Roman"/>
          <w:b/>
          <w:bCs/>
          <w:sz w:val="44"/>
          <w:szCs w:val="20"/>
        </w:rPr>
      </w:pPr>
      <w:bookmarkStart w:id="148" w:name="_Toc500245445"/>
      <w:bookmarkStart w:id="149" w:name="_Toc500105634"/>
      <w:bookmarkStart w:id="150" w:name="_Toc25838"/>
      <w:r>
        <w:rPr>
          <w:rFonts w:hint="eastAsia" w:ascii="Times New Roman" w:hAnsi="Times New Roman" w:eastAsia="黑体" w:cs="Times New Roman"/>
          <w:sz w:val="44"/>
          <w:szCs w:val="44"/>
        </w:rPr>
        <w:t>会展旅游</w:t>
      </w:r>
      <w:bookmarkEnd w:id="148"/>
      <w:bookmarkEnd w:id="149"/>
      <w:bookmarkEnd w:id="150"/>
    </w:p>
    <w:p>
      <w:pPr>
        <w:ind w:firstLine="560" w:firstLineChars="200"/>
        <w:rPr>
          <w:rFonts w:ascii="Times New Roman" w:hAnsi="Times New Roman" w:eastAsia="宋体" w:cs="Times New Roman"/>
          <w:b/>
          <w:bCs/>
          <w:sz w:val="28"/>
          <w:szCs w:val="20"/>
        </w:rPr>
      </w:pPr>
      <w:r>
        <w:rPr>
          <w:rFonts w:hint="eastAsia" w:ascii="Times New Roman" w:hAnsi="Times New Roman" w:eastAsia="宋体" w:cs="Times New Roman"/>
          <w:b/>
          <w:bCs/>
          <w:sz w:val="28"/>
          <w:szCs w:val="20"/>
        </w:rPr>
        <w:t>一、说明</w:t>
      </w:r>
    </w:p>
    <w:p>
      <w:pPr>
        <w:ind w:firstLine="480" w:firstLineChars="200"/>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（一）课程性质</w:t>
      </w:r>
    </w:p>
    <w:p>
      <w:pPr>
        <w:ind w:firstLine="420" w:firstLineChars="200"/>
        <w:rPr>
          <w:rFonts w:ascii="Times New Roman" w:hAnsi="Times New Roman" w:eastAsia="宋体" w:cs="Times New Roman"/>
          <w:b/>
          <w:bCs/>
          <w:sz w:val="24"/>
          <w:szCs w:val="20"/>
        </w:rPr>
      </w:pPr>
      <w:r>
        <w:rPr>
          <w:rFonts w:ascii="宋体" w:hAnsi="宋体" w:eastAsia="宋体" w:cs="Times New Roman"/>
          <w:bCs/>
          <w:szCs w:val="20"/>
        </w:rPr>
        <w:t>会展旅游是以会议、会展、奖励旅游、节事活动及其与之相关的社会经济活动为研究对象，以旅游六要素的供给与需求核心内容的一门综合性课程，属于旅游管理的</w:t>
      </w:r>
      <w:r>
        <w:rPr>
          <w:rFonts w:hint="eastAsia" w:ascii="宋体" w:hAnsi="宋体" w:eastAsia="宋体" w:cs="Times New Roman"/>
          <w:bCs/>
          <w:szCs w:val="20"/>
        </w:rPr>
        <w:t>选修</w:t>
      </w:r>
      <w:r>
        <w:rPr>
          <w:rFonts w:ascii="宋体" w:hAnsi="宋体" w:eastAsia="宋体" w:cs="Times New Roman"/>
          <w:bCs/>
          <w:szCs w:val="20"/>
        </w:rPr>
        <w:t>课程之一。</w:t>
      </w:r>
    </w:p>
    <w:p>
      <w:pPr>
        <w:ind w:firstLine="480" w:firstLineChars="200"/>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（二）教学目的</w:t>
      </w:r>
    </w:p>
    <w:p>
      <w:pPr>
        <w:ind w:firstLine="420" w:firstLineChars="200"/>
        <w:rPr>
          <w:rFonts w:ascii="宋体" w:hAnsi="宋体" w:eastAsia="宋体" w:cs="Times New Roman"/>
          <w:bCs/>
          <w:szCs w:val="20"/>
        </w:rPr>
      </w:pPr>
      <w:r>
        <w:rPr>
          <w:rFonts w:hint="eastAsia" w:ascii="Times New Roman" w:hAnsi="Times New Roman" w:eastAsia="宋体" w:cs="Times New Roman"/>
          <w:szCs w:val="20"/>
        </w:rPr>
        <w:t>通过本课程的教学</w:t>
      </w:r>
      <w:r>
        <w:rPr>
          <w:rFonts w:hint="eastAsia" w:ascii="宋体" w:hAnsi="宋体" w:eastAsia="宋体" w:cs="Times New Roman"/>
          <w:szCs w:val="20"/>
        </w:rPr>
        <w:t>使</w:t>
      </w:r>
      <w:r>
        <w:rPr>
          <w:rFonts w:hint="eastAsia" w:ascii="宋体" w:hAnsi="宋体" w:eastAsia="宋体" w:cs="Times New Roman"/>
          <w:bCs/>
          <w:szCs w:val="20"/>
        </w:rPr>
        <w:t>学生掌握会展旅游的基本要求，分析会展旅游的相关概念与案例，学会运用会展管理实务，掌握会展旅游开发原理，更好地为发展会展旅游服务。</w:t>
      </w:r>
    </w:p>
    <w:p>
      <w:pPr>
        <w:ind w:firstLine="480" w:firstLineChars="200"/>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（三）教学内容</w:t>
      </w:r>
    </w:p>
    <w:p>
      <w:pPr>
        <w:ind w:firstLine="420" w:firstLineChars="200"/>
        <w:rPr>
          <w:rFonts w:ascii="Times New Roman" w:hAnsi="Times New Roman" w:eastAsia="宋体" w:cs="Times New Roman"/>
          <w:szCs w:val="20"/>
        </w:rPr>
      </w:pPr>
      <w:r>
        <w:rPr>
          <w:rFonts w:hint="eastAsia" w:ascii="宋体" w:hAnsi="宋体" w:eastAsia="宋体" w:cs="Times New Roman"/>
          <w:bCs/>
          <w:szCs w:val="20"/>
        </w:rPr>
        <w:t xml:space="preserve">本课程主要介绍会展旅游的基本理论和原理。教学内容共分十章，主要包括：第一章  绪论；第二章  会展产业分析；第三章 会展市场分析；第四章 会展旅游管理与开发分析；第五章 会议旅游；第六章 展览旅游；第七章 节事旅游；第八章 会展旅游营销；第九章 会展旅游与城市发展；第十章 会展主要国际组织概要。 </w:t>
      </w:r>
    </w:p>
    <w:p>
      <w:pPr>
        <w:ind w:firstLine="480" w:firstLineChars="200"/>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（四）教学时数</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1、2课时</w:t>
      </w:r>
      <w:r>
        <w:rPr>
          <w:rFonts w:ascii="Times New Roman" w:hAnsi="Times New Roman" w:eastAsia="宋体" w:cs="Times New Roman"/>
          <w:szCs w:val="20"/>
        </w:rPr>
        <w:t>/</w:t>
      </w:r>
      <w:r>
        <w:rPr>
          <w:rFonts w:hint="eastAsia" w:ascii="Times New Roman" w:hAnsi="Times New Roman" w:eastAsia="宋体" w:cs="Times New Roman"/>
          <w:szCs w:val="20"/>
        </w:rPr>
        <w:t>周，总计：36课时</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2</w:t>
      </w:r>
      <w:r>
        <w:rPr>
          <w:rFonts w:hint="eastAsia" w:ascii="Times New Roman" w:hAnsi="Times New Roman" w:eastAsia="宋体" w:cs="Times New Roman"/>
          <w:szCs w:val="20"/>
        </w:rPr>
        <w:t>、进度安排</w:t>
      </w:r>
    </w:p>
    <w:p>
      <w:pPr>
        <w:ind w:firstLine="420" w:firstLineChars="200"/>
        <w:jc w:val="center"/>
        <w:rPr>
          <w:rFonts w:ascii="Times New Roman" w:hAnsi="Times New Roman" w:eastAsia="宋体" w:cs="Times New Roman"/>
          <w:b/>
          <w:color w:val="000000"/>
          <w:szCs w:val="20"/>
        </w:rPr>
      </w:pPr>
      <w:r>
        <w:rPr>
          <w:rFonts w:hint="eastAsia" w:ascii="Times New Roman" w:hAnsi="Times New Roman" w:eastAsia="宋体" w:cs="Times New Roman"/>
          <w:szCs w:val="20"/>
        </w:rPr>
        <w:t>《会展旅游》课程教学进度表</w:t>
      </w:r>
    </w:p>
    <w:tbl>
      <w:tblPr>
        <w:tblStyle w:val="38"/>
        <w:tblW w:w="903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3438"/>
        <w:gridCol w:w="1050"/>
        <w:gridCol w:w="1812"/>
        <w:gridCol w:w="1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Pr>
          <w:p>
            <w:pPr>
              <w:ind w:left="-21" w:leftChars="-10" w:right="-21" w:rightChars="-10"/>
              <w:jc w:val="center"/>
              <w:rPr>
                <w:rFonts w:ascii="Times New Roman" w:hAnsi="Times New Roman" w:eastAsia="宋体" w:cs="Times New Roman"/>
                <w:b/>
                <w:color w:val="000000"/>
                <w:szCs w:val="20"/>
              </w:rPr>
            </w:pPr>
            <w:r>
              <w:rPr>
                <w:rFonts w:hint="eastAsia" w:ascii="Times New Roman" w:hAnsi="Times New Roman" w:eastAsia="宋体" w:cs="Times New Roman"/>
                <w:b/>
                <w:color w:val="000000"/>
                <w:szCs w:val="20"/>
              </w:rPr>
              <w:t>章次</w:t>
            </w:r>
          </w:p>
        </w:tc>
        <w:tc>
          <w:tcPr>
            <w:tcW w:w="3438" w:type="dxa"/>
          </w:tcPr>
          <w:p>
            <w:pPr>
              <w:ind w:left="-21" w:leftChars="-10" w:right="-21" w:rightChars="-10"/>
              <w:jc w:val="center"/>
              <w:rPr>
                <w:rFonts w:ascii="Times New Roman" w:hAnsi="Times New Roman" w:eastAsia="宋体" w:cs="Times New Roman"/>
                <w:b/>
                <w:color w:val="000000"/>
                <w:szCs w:val="20"/>
              </w:rPr>
            </w:pPr>
            <w:r>
              <w:rPr>
                <w:rFonts w:hint="eastAsia" w:ascii="Times New Roman" w:hAnsi="Times New Roman" w:eastAsia="宋体" w:cs="Times New Roman"/>
                <w:b/>
                <w:color w:val="000000"/>
                <w:szCs w:val="20"/>
              </w:rPr>
              <w:t>主要内容</w:t>
            </w:r>
          </w:p>
        </w:tc>
        <w:tc>
          <w:tcPr>
            <w:tcW w:w="1050" w:type="dxa"/>
          </w:tcPr>
          <w:p>
            <w:pPr>
              <w:ind w:left="-21" w:leftChars="-10" w:right="-21" w:rightChars="-10"/>
              <w:jc w:val="center"/>
              <w:rPr>
                <w:rFonts w:ascii="Times New Roman" w:hAnsi="Times New Roman" w:eastAsia="宋体" w:cs="Times New Roman"/>
                <w:b/>
                <w:color w:val="000000"/>
                <w:szCs w:val="20"/>
              </w:rPr>
            </w:pPr>
            <w:r>
              <w:rPr>
                <w:rFonts w:hint="eastAsia" w:ascii="Times New Roman" w:hAnsi="Times New Roman" w:eastAsia="宋体" w:cs="Times New Roman"/>
                <w:b/>
                <w:color w:val="000000"/>
                <w:szCs w:val="20"/>
              </w:rPr>
              <w:t>总学时</w:t>
            </w:r>
          </w:p>
        </w:tc>
        <w:tc>
          <w:tcPr>
            <w:tcW w:w="1812" w:type="dxa"/>
          </w:tcPr>
          <w:p>
            <w:pPr>
              <w:ind w:left="-21" w:leftChars="-10" w:right="-21" w:rightChars="-10"/>
              <w:jc w:val="center"/>
              <w:rPr>
                <w:rFonts w:ascii="Times New Roman" w:hAnsi="Times New Roman" w:eastAsia="宋体" w:cs="Times New Roman"/>
                <w:b/>
                <w:color w:val="000000"/>
                <w:szCs w:val="20"/>
              </w:rPr>
            </w:pPr>
            <w:r>
              <w:rPr>
                <w:rFonts w:hint="eastAsia" w:ascii="Times New Roman" w:hAnsi="Times New Roman" w:eastAsia="宋体" w:cs="Times New Roman"/>
                <w:b/>
                <w:color w:val="000000"/>
                <w:szCs w:val="20"/>
              </w:rPr>
              <w:t>课堂教学</w:t>
            </w:r>
          </w:p>
        </w:tc>
        <w:tc>
          <w:tcPr>
            <w:tcW w:w="1650" w:type="dxa"/>
          </w:tcPr>
          <w:p>
            <w:pPr>
              <w:ind w:left="-21" w:leftChars="-10" w:right="-21" w:rightChars="-10"/>
              <w:jc w:val="center"/>
              <w:rPr>
                <w:rFonts w:ascii="Times New Roman" w:hAnsi="Times New Roman" w:eastAsia="宋体" w:cs="Times New Roman"/>
                <w:b/>
                <w:color w:val="000000"/>
                <w:szCs w:val="20"/>
              </w:rPr>
            </w:pPr>
            <w:r>
              <w:rPr>
                <w:rFonts w:hint="eastAsia" w:ascii="Times New Roman" w:hAnsi="Times New Roman" w:eastAsia="宋体" w:cs="Times New Roman"/>
                <w:b/>
                <w:color w:val="000000"/>
                <w:szCs w:val="20"/>
              </w:rPr>
              <w:t>实践课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Pr>
          <w:p>
            <w:pPr>
              <w:ind w:left="-21" w:leftChars="-10" w:right="-21" w:rightChars="-10"/>
              <w:jc w:val="center"/>
              <w:rPr>
                <w:rFonts w:ascii="Times New Roman" w:hAnsi="Times New Roman" w:eastAsia="宋体" w:cs="Times New Roman"/>
                <w:b/>
                <w:color w:val="000000"/>
                <w:szCs w:val="20"/>
              </w:rPr>
            </w:pPr>
            <w:r>
              <w:rPr>
                <w:rFonts w:hint="eastAsia" w:ascii="Times New Roman" w:hAnsi="Times New Roman" w:eastAsia="宋体" w:cs="Times New Roman"/>
                <w:b/>
                <w:color w:val="000000"/>
                <w:szCs w:val="20"/>
              </w:rPr>
              <w:t>一</w:t>
            </w:r>
          </w:p>
        </w:tc>
        <w:tc>
          <w:tcPr>
            <w:tcW w:w="3438" w:type="dxa"/>
          </w:tcPr>
          <w:p>
            <w:pPr>
              <w:ind w:left="-21" w:leftChars="-10" w:right="-21" w:rightChars="-10"/>
              <w:jc w:val="center"/>
              <w:rPr>
                <w:rFonts w:ascii="Times New Roman" w:hAnsi="Times New Roman" w:eastAsia="宋体" w:cs="Times New Roman"/>
                <w:color w:val="000000"/>
                <w:szCs w:val="20"/>
              </w:rPr>
            </w:pPr>
            <w:r>
              <w:rPr>
                <w:rFonts w:hint="eastAsia" w:ascii="Times New Roman" w:hAnsi="Times New Roman" w:eastAsia="宋体" w:cs="Times New Roman"/>
                <w:color w:val="000000"/>
                <w:szCs w:val="20"/>
              </w:rPr>
              <w:t>绪论</w:t>
            </w:r>
          </w:p>
        </w:tc>
        <w:tc>
          <w:tcPr>
            <w:tcW w:w="1050" w:type="dxa"/>
          </w:tcPr>
          <w:p>
            <w:pPr>
              <w:ind w:left="-21" w:leftChars="-10" w:right="-21" w:rightChars="-10"/>
              <w:jc w:val="center"/>
              <w:rPr>
                <w:rFonts w:ascii="Times New Roman" w:hAnsi="Times New Roman" w:eastAsia="宋体" w:cs="Times New Roman"/>
                <w:color w:val="000000"/>
                <w:szCs w:val="20"/>
              </w:rPr>
            </w:pPr>
            <w:r>
              <w:rPr>
                <w:rFonts w:hint="eastAsia" w:ascii="Times New Roman" w:hAnsi="Times New Roman" w:eastAsia="宋体" w:cs="Times New Roman"/>
                <w:color w:val="000000"/>
                <w:szCs w:val="20"/>
              </w:rPr>
              <w:t>4</w:t>
            </w:r>
          </w:p>
        </w:tc>
        <w:tc>
          <w:tcPr>
            <w:tcW w:w="1812" w:type="dxa"/>
          </w:tcPr>
          <w:p>
            <w:pPr>
              <w:ind w:left="-21" w:leftChars="-10" w:right="-21" w:rightChars="-10"/>
              <w:jc w:val="center"/>
              <w:rPr>
                <w:rFonts w:ascii="Times New Roman" w:hAnsi="Times New Roman" w:eastAsia="宋体" w:cs="Times New Roman"/>
                <w:color w:val="000000"/>
                <w:szCs w:val="20"/>
              </w:rPr>
            </w:pPr>
            <w:r>
              <w:rPr>
                <w:rFonts w:hint="eastAsia" w:ascii="Times New Roman" w:hAnsi="Times New Roman" w:eastAsia="宋体" w:cs="Times New Roman"/>
                <w:color w:val="000000"/>
                <w:szCs w:val="20"/>
              </w:rPr>
              <w:t>3</w:t>
            </w:r>
          </w:p>
        </w:tc>
        <w:tc>
          <w:tcPr>
            <w:tcW w:w="1650" w:type="dxa"/>
          </w:tcPr>
          <w:p>
            <w:pPr>
              <w:ind w:left="-21" w:leftChars="-10" w:right="-21" w:rightChars="-10"/>
              <w:jc w:val="center"/>
              <w:rPr>
                <w:rFonts w:ascii="Times New Roman" w:hAnsi="Times New Roman" w:eastAsia="宋体" w:cs="Times New Roman"/>
                <w:color w:val="000000"/>
                <w:szCs w:val="20"/>
              </w:rPr>
            </w:pPr>
            <w:r>
              <w:rPr>
                <w:rFonts w:hint="eastAsia" w:ascii="Times New Roman" w:hAnsi="Times New Roman" w:eastAsia="宋体" w:cs="Times New Roman"/>
                <w:color w:val="00000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Pr>
          <w:p>
            <w:pPr>
              <w:ind w:left="-21" w:leftChars="-10" w:right="-21" w:rightChars="-10"/>
              <w:jc w:val="center"/>
              <w:rPr>
                <w:rFonts w:ascii="Times New Roman" w:hAnsi="Times New Roman" w:eastAsia="宋体" w:cs="Times New Roman"/>
                <w:b/>
                <w:color w:val="000000"/>
                <w:szCs w:val="20"/>
              </w:rPr>
            </w:pPr>
            <w:r>
              <w:rPr>
                <w:rFonts w:hint="eastAsia" w:ascii="Times New Roman" w:hAnsi="Times New Roman" w:eastAsia="宋体" w:cs="Times New Roman"/>
                <w:b/>
                <w:color w:val="000000"/>
                <w:szCs w:val="20"/>
              </w:rPr>
              <w:t>二</w:t>
            </w:r>
          </w:p>
        </w:tc>
        <w:tc>
          <w:tcPr>
            <w:tcW w:w="3438" w:type="dxa"/>
          </w:tcPr>
          <w:p>
            <w:pPr>
              <w:ind w:left="-21" w:leftChars="-10" w:right="-21" w:rightChars="-10"/>
              <w:jc w:val="center"/>
              <w:rPr>
                <w:rFonts w:ascii="Times New Roman" w:hAnsi="Times New Roman" w:eastAsia="宋体" w:cs="Times New Roman"/>
                <w:color w:val="000000"/>
                <w:szCs w:val="21"/>
              </w:rPr>
            </w:pPr>
            <w:r>
              <w:rPr>
                <w:rFonts w:hint="eastAsia" w:ascii="Times New Roman" w:hAnsi="Times New Roman" w:eastAsia="宋体" w:cs="Times New Roman"/>
                <w:sz w:val="24"/>
                <w:szCs w:val="24"/>
              </w:rPr>
              <w:t>会展产业分析</w:t>
            </w:r>
          </w:p>
        </w:tc>
        <w:tc>
          <w:tcPr>
            <w:tcW w:w="1050" w:type="dxa"/>
          </w:tcPr>
          <w:p>
            <w:pPr>
              <w:ind w:left="-21" w:leftChars="-10" w:right="-21" w:rightChars="-10"/>
              <w:jc w:val="center"/>
              <w:rPr>
                <w:rFonts w:ascii="Times New Roman" w:hAnsi="Times New Roman" w:eastAsia="宋体" w:cs="Times New Roman"/>
                <w:color w:val="000000"/>
                <w:szCs w:val="20"/>
              </w:rPr>
            </w:pPr>
            <w:r>
              <w:rPr>
                <w:rFonts w:hint="eastAsia" w:ascii="Times New Roman" w:hAnsi="Times New Roman" w:eastAsia="宋体" w:cs="Times New Roman"/>
                <w:color w:val="000000"/>
                <w:szCs w:val="20"/>
              </w:rPr>
              <w:t>4</w:t>
            </w:r>
          </w:p>
        </w:tc>
        <w:tc>
          <w:tcPr>
            <w:tcW w:w="1812" w:type="dxa"/>
          </w:tcPr>
          <w:p>
            <w:pPr>
              <w:ind w:left="-21" w:leftChars="-10" w:right="-21" w:rightChars="-10"/>
              <w:jc w:val="center"/>
              <w:rPr>
                <w:rFonts w:ascii="Times New Roman" w:hAnsi="Times New Roman" w:eastAsia="宋体" w:cs="Times New Roman"/>
                <w:color w:val="000000"/>
                <w:szCs w:val="20"/>
              </w:rPr>
            </w:pPr>
            <w:r>
              <w:rPr>
                <w:rFonts w:hint="eastAsia" w:ascii="Times New Roman" w:hAnsi="Times New Roman" w:eastAsia="宋体" w:cs="Times New Roman"/>
                <w:color w:val="000000"/>
                <w:szCs w:val="20"/>
              </w:rPr>
              <w:t>3（课堂讲授）</w:t>
            </w:r>
          </w:p>
        </w:tc>
        <w:tc>
          <w:tcPr>
            <w:tcW w:w="1650" w:type="dxa"/>
          </w:tcPr>
          <w:p>
            <w:pPr>
              <w:ind w:left="-21" w:leftChars="-10" w:right="-21" w:rightChars="-10"/>
              <w:jc w:val="center"/>
              <w:rPr>
                <w:rFonts w:ascii="Times New Roman" w:hAnsi="Times New Roman" w:eastAsia="宋体" w:cs="Times New Roman"/>
                <w:color w:val="000000"/>
                <w:szCs w:val="20"/>
              </w:rPr>
            </w:pPr>
            <w:r>
              <w:rPr>
                <w:rFonts w:hint="eastAsia" w:ascii="Times New Roman" w:hAnsi="Times New Roman" w:eastAsia="宋体" w:cs="Times New Roman"/>
                <w:color w:val="000000"/>
                <w:szCs w:val="20"/>
              </w:rPr>
              <w:t>1（讨论、案例）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Pr>
          <w:p>
            <w:pPr>
              <w:ind w:left="-21" w:leftChars="-10" w:right="-21" w:rightChars="-10"/>
              <w:jc w:val="center"/>
              <w:rPr>
                <w:rFonts w:ascii="Times New Roman" w:hAnsi="Times New Roman" w:eastAsia="宋体" w:cs="Times New Roman"/>
                <w:b/>
                <w:color w:val="000000"/>
                <w:szCs w:val="20"/>
              </w:rPr>
            </w:pPr>
            <w:r>
              <w:rPr>
                <w:rFonts w:hint="eastAsia" w:ascii="Times New Roman" w:hAnsi="Times New Roman" w:eastAsia="宋体" w:cs="Times New Roman"/>
                <w:b/>
                <w:color w:val="000000"/>
                <w:szCs w:val="20"/>
              </w:rPr>
              <w:t>三</w:t>
            </w:r>
          </w:p>
        </w:tc>
        <w:tc>
          <w:tcPr>
            <w:tcW w:w="3438" w:type="dxa"/>
          </w:tcPr>
          <w:p>
            <w:pPr>
              <w:ind w:left="-21" w:leftChars="-10" w:right="-21" w:rightChars="-10"/>
              <w:jc w:val="center"/>
              <w:rPr>
                <w:rFonts w:ascii="Times New Roman" w:hAnsi="Times New Roman" w:eastAsia="宋体" w:cs="Times New Roman"/>
                <w:color w:val="000000"/>
                <w:szCs w:val="21"/>
              </w:rPr>
            </w:pPr>
            <w:r>
              <w:rPr>
                <w:rFonts w:hint="eastAsia" w:ascii="Times New Roman" w:hAnsi="Times New Roman" w:eastAsia="宋体" w:cs="Times New Roman"/>
                <w:sz w:val="24"/>
                <w:szCs w:val="24"/>
              </w:rPr>
              <w:t>会展市场分析</w:t>
            </w:r>
          </w:p>
        </w:tc>
        <w:tc>
          <w:tcPr>
            <w:tcW w:w="1050" w:type="dxa"/>
          </w:tcPr>
          <w:p>
            <w:pPr>
              <w:ind w:left="-21" w:leftChars="-10" w:right="-21" w:rightChars="-10"/>
              <w:jc w:val="center"/>
              <w:rPr>
                <w:rFonts w:ascii="Times New Roman" w:hAnsi="Times New Roman" w:eastAsia="宋体" w:cs="Times New Roman"/>
                <w:color w:val="000000"/>
                <w:szCs w:val="20"/>
              </w:rPr>
            </w:pPr>
            <w:r>
              <w:rPr>
                <w:rFonts w:hint="eastAsia" w:ascii="Times New Roman" w:hAnsi="Times New Roman" w:eastAsia="宋体" w:cs="Times New Roman"/>
                <w:color w:val="000000"/>
                <w:szCs w:val="20"/>
              </w:rPr>
              <w:t>4</w:t>
            </w:r>
          </w:p>
        </w:tc>
        <w:tc>
          <w:tcPr>
            <w:tcW w:w="1812" w:type="dxa"/>
          </w:tcPr>
          <w:p>
            <w:pPr>
              <w:ind w:left="-21" w:leftChars="-10" w:right="-21" w:rightChars="-10"/>
              <w:jc w:val="center"/>
              <w:rPr>
                <w:rFonts w:ascii="Times New Roman" w:hAnsi="Times New Roman" w:eastAsia="宋体" w:cs="Times New Roman"/>
                <w:color w:val="000000"/>
                <w:szCs w:val="20"/>
              </w:rPr>
            </w:pPr>
            <w:r>
              <w:rPr>
                <w:rFonts w:hint="eastAsia" w:ascii="Times New Roman" w:hAnsi="Times New Roman" w:eastAsia="宋体" w:cs="Times New Roman"/>
                <w:color w:val="000000"/>
                <w:szCs w:val="20"/>
              </w:rPr>
              <w:t>3（课堂讲授）</w:t>
            </w:r>
          </w:p>
        </w:tc>
        <w:tc>
          <w:tcPr>
            <w:tcW w:w="1650" w:type="dxa"/>
          </w:tcPr>
          <w:p>
            <w:pPr>
              <w:ind w:left="-21" w:leftChars="-10" w:right="-21" w:rightChars="-10"/>
              <w:jc w:val="center"/>
              <w:rPr>
                <w:rFonts w:ascii="Times New Roman" w:hAnsi="Times New Roman" w:eastAsia="宋体" w:cs="Times New Roman"/>
                <w:color w:val="000000"/>
                <w:szCs w:val="20"/>
              </w:rPr>
            </w:pPr>
            <w:r>
              <w:rPr>
                <w:rFonts w:hint="eastAsia" w:ascii="Times New Roman" w:hAnsi="Times New Roman" w:eastAsia="宋体" w:cs="Times New Roman"/>
                <w:color w:val="000000"/>
                <w:szCs w:val="20"/>
              </w:rPr>
              <w:t>1（讨论、案例）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Pr>
          <w:p>
            <w:pPr>
              <w:ind w:left="-21" w:leftChars="-10" w:right="-21" w:rightChars="-10"/>
              <w:jc w:val="center"/>
              <w:rPr>
                <w:rFonts w:ascii="Times New Roman" w:hAnsi="Times New Roman" w:eastAsia="宋体" w:cs="Times New Roman"/>
                <w:b/>
                <w:color w:val="000000"/>
                <w:szCs w:val="20"/>
              </w:rPr>
            </w:pPr>
            <w:r>
              <w:rPr>
                <w:rFonts w:hint="eastAsia" w:ascii="Times New Roman" w:hAnsi="Times New Roman" w:eastAsia="宋体" w:cs="Times New Roman"/>
                <w:b/>
                <w:color w:val="000000"/>
                <w:szCs w:val="20"/>
              </w:rPr>
              <w:t>四</w:t>
            </w:r>
          </w:p>
        </w:tc>
        <w:tc>
          <w:tcPr>
            <w:tcW w:w="3438" w:type="dxa"/>
          </w:tcPr>
          <w:p>
            <w:pPr>
              <w:ind w:left="-21" w:leftChars="-10" w:right="-21" w:rightChars="-10"/>
              <w:jc w:val="center"/>
              <w:rPr>
                <w:rFonts w:ascii="Times New Roman" w:hAnsi="Times New Roman" w:eastAsia="宋体" w:cs="Times New Roman"/>
                <w:color w:val="000000"/>
                <w:szCs w:val="21"/>
              </w:rPr>
            </w:pPr>
            <w:r>
              <w:rPr>
                <w:rFonts w:hint="eastAsia" w:ascii="Times New Roman" w:hAnsi="Times New Roman" w:eastAsia="宋体" w:cs="Times New Roman"/>
                <w:sz w:val="24"/>
                <w:szCs w:val="24"/>
              </w:rPr>
              <w:t>会展旅游管理与开发分析</w:t>
            </w:r>
          </w:p>
        </w:tc>
        <w:tc>
          <w:tcPr>
            <w:tcW w:w="1050" w:type="dxa"/>
          </w:tcPr>
          <w:p>
            <w:pPr>
              <w:ind w:left="-21" w:leftChars="-10" w:right="-21" w:rightChars="-10"/>
              <w:jc w:val="center"/>
              <w:rPr>
                <w:rFonts w:ascii="Times New Roman" w:hAnsi="Times New Roman" w:eastAsia="宋体" w:cs="Times New Roman"/>
                <w:color w:val="000000"/>
                <w:szCs w:val="20"/>
              </w:rPr>
            </w:pPr>
            <w:r>
              <w:rPr>
                <w:rFonts w:hint="eastAsia" w:ascii="Times New Roman" w:hAnsi="Times New Roman" w:eastAsia="宋体" w:cs="Times New Roman"/>
                <w:color w:val="000000"/>
                <w:szCs w:val="20"/>
              </w:rPr>
              <w:t>4</w:t>
            </w:r>
          </w:p>
        </w:tc>
        <w:tc>
          <w:tcPr>
            <w:tcW w:w="1812" w:type="dxa"/>
          </w:tcPr>
          <w:p>
            <w:pPr>
              <w:ind w:left="-21" w:leftChars="-10" w:right="-21" w:rightChars="-10"/>
              <w:jc w:val="center"/>
              <w:rPr>
                <w:rFonts w:ascii="Times New Roman" w:hAnsi="Times New Roman" w:eastAsia="宋体" w:cs="Times New Roman"/>
                <w:color w:val="000000"/>
                <w:szCs w:val="20"/>
              </w:rPr>
            </w:pPr>
            <w:r>
              <w:rPr>
                <w:rFonts w:hint="eastAsia" w:ascii="Times New Roman" w:hAnsi="Times New Roman" w:eastAsia="宋体" w:cs="Times New Roman"/>
                <w:color w:val="000000"/>
                <w:szCs w:val="20"/>
              </w:rPr>
              <w:t>3（课堂讲授）</w:t>
            </w:r>
          </w:p>
        </w:tc>
        <w:tc>
          <w:tcPr>
            <w:tcW w:w="1650" w:type="dxa"/>
          </w:tcPr>
          <w:p>
            <w:pPr>
              <w:ind w:left="-21" w:leftChars="-10" w:right="-21" w:rightChars="-10"/>
              <w:jc w:val="center"/>
              <w:rPr>
                <w:rFonts w:ascii="Times New Roman" w:hAnsi="Times New Roman" w:eastAsia="宋体" w:cs="Times New Roman"/>
                <w:color w:val="000000"/>
                <w:szCs w:val="20"/>
              </w:rPr>
            </w:pPr>
            <w:r>
              <w:rPr>
                <w:rFonts w:hint="eastAsia" w:ascii="Times New Roman" w:hAnsi="Times New Roman" w:eastAsia="宋体" w:cs="Times New Roman"/>
                <w:color w:val="000000"/>
                <w:szCs w:val="20"/>
              </w:rPr>
              <w:t>1（讨论、案例）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Pr>
          <w:p>
            <w:pPr>
              <w:ind w:left="-21" w:leftChars="-10" w:right="-21" w:rightChars="-10"/>
              <w:jc w:val="center"/>
              <w:rPr>
                <w:rFonts w:ascii="Times New Roman" w:hAnsi="Times New Roman" w:eastAsia="宋体" w:cs="Times New Roman"/>
                <w:b/>
                <w:color w:val="000000"/>
                <w:szCs w:val="20"/>
              </w:rPr>
            </w:pPr>
            <w:r>
              <w:rPr>
                <w:rFonts w:hint="eastAsia" w:ascii="Times New Roman" w:hAnsi="Times New Roman" w:eastAsia="宋体" w:cs="Times New Roman"/>
                <w:b/>
                <w:color w:val="000000"/>
                <w:szCs w:val="20"/>
              </w:rPr>
              <w:t>五</w:t>
            </w:r>
          </w:p>
        </w:tc>
        <w:tc>
          <w:tcPr>
            <w:tcW w:w="3438" w:type="dxa"/>
          </w:tcPr>
          <w:p>
            <w:pPr>
              <w:ind w:left="-21" w:leftChars="-10" w:right="-21" w:rightChars="-10"/>
              <w:jc w:val="center"/>
              <w:rPr>
                <w:rFonts w:ascii="Times New Roman" w:hAnsi="Times New Roman" w:eastAsia="宋体" w:cs="Times New Roman"/>
                <w:color w:val="000000"/>
                <w:szCs w:val="21"/>
              </w:rPr>
            </w:pPr>
            <w:r>
              <w:rPr>
                <w:rFonts w:hint="eastAsia" w:ascii="Times New Roman" w:hAnsi="Times New Roman" w:eastAsia="宋体" w:cs="Times New Roman"/>
                <w:sz w:val="24"/>
                <w:szCs w:val="24"/>
              </w:rPr>
              <w:t>会议旅游</w:t>
            </w:r>
          </w:p>
        </w:tc>
        <w:tc>
          <w:tcPr>
            <w:tcW w:w="1050" w:type="dxa"/>
          </w:tcPr>
          <w:p>
            <w:pPr>
              <w:ind w:left="-21" w:leftChars="-10" w:right="-21" w:rightChars="-10"/>
              <w:jc w:val="center"/>
              <w:rPr>
                <w:rFonts w:ascii="Times New Roman" w:hAnsi="Times New Roman" w:eastAsia="宋体" w:cs="Times New Roman"/>
                <w:color w:val="000000"/>
                <w:szCs w:val="20"/>
              </w:rPr>
            </w:pPr>
            <w:r>
              <w:rPr>
                <w:rFonts w:hint="eastAsia" w:ascii="Times New Roman" w:hAnsi="Times New Roman" w:eastAsia="宋体" w:cs="Times New Roman"/>
                <w:color w:val="000000"/>
                <w:szCs w:val="20"/>
              </w:rPr>
              <w:t>4</w:t>
            </w:r>
          </w:p>
        </w:tc>
        <w:tc>
          <w:tcPr>
            <w:tcW w:w="1812" w:type="dxa"/>
          </w:tcPr>
          <w:p>
            <w:pPr>
              <w:ind w:left="-21" w:leftChars="-10" w:right="-21" w:rightChars="-10"/>
              <w:jc w:val="center"/>
              <w:rPr>
                <w:rFonts w:ascii="Times New Roman" w:hAnsi="Times New Roman" w:eastAsia="宋体" w:cs="Times New Roman"/>
                <w:color w:val="000000"/>
                <w:szCs w:val="20"/>
              </w:rPr>
            </w:pPr>
            <w:r>
              <w:rPr>
                <w:rFonts w:hint="eastAsia" w:ascii="Times New Roman" w:hAnsi="Times New Roman" w:eastAsia="宋体" w:cs="Times New Roman"/>
                <w:color w:val="000000"/>
                <w:szCs w:val="20"/>
              </w:rPr>
              <w:t>3（课堂讲授）</w:t>
            </w:r>
          </w:p>
        </w:tc>
        <w:tc>
          <w:tcPr>
            <w:tcW w:w="1650" w:type="dxa"/>
          </w:tcPr>
          <w:p>
            <w:pPr>
              <w:ind w:left="-21" w:leftChars="-10" w:right="-21" w:rightChars="-10"/>
              <w:jc w:val="center"/>
              <w:rPr>
                <w:rFonts w:ascii="Times New Roman" w:hAnsi="Times New Roman" w:eastAsia="宋体" w:cs="Times New Roman"/>
                <w:color w:val="000000"/>
                <w:szCs w:val="20"/>
              </w:rPr>
            </w:pPr>
            <w:r>
              <w:rPr>
                <w:rFonts w:hint="eastAsia" w:ascii="Times New Roman" w:hAnsi="Times New Roman" w:eastAsia="宋体" w:cs="Times New Roman"/>
                <w:color w:val="000000"/>
                <w:szCs w:val="20"/>
              </w:rPr>
              <w:t>1（讨论、案例）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Pr>
          <w:p>
            <w:pPr>
              <w:ind w:left="-21" w:leftChars="-10" w:right="-21" w:rightChars="-10"/>
              <w:jc w:val="center"/>
              <w:rPr>
                <w:rFonts w:ascii="Times New Roman" w:hAnsi="Times New Roman" w:eastAsia="宋体" w:cs="Times New Roman"/>
                <w:b/>
                <w:color w:val="000000"/>
                <w:szCs w:val="20"/>
              </w:rPr>
            </w:pPr>
            <w:r>
              <w:rPr>
                <w:rFonts w:hint="eastAsia" w:ascii="Times New Roman" w:hAnsi="Times New Roman" w:eastAsia="宋体" w:cs="Times New Roman"/>
                <w:b/>
                <w:color w:val="000000"/>
                <w:szCs w:val="20"/>
              </w:rPr>
              <w:t>六</w:t>
            </w:r>
          </w:p>
        </w:tc>
        <w:tc>
          <w:tcPr>
            <w:tcW w:w="3438" w:type="dxa"/>
          </w:tcPr>
          <w:p>
            <w:pPr>
              <w:ind w:left="-21" w:leftChars="-10" w:right="-21" w:rightChars="-10"/>
              <w:jc w:val="center"/>
              <w:rPr>
                <w:rFonts w:ascii="Times New Roman" w:hAnsi="Times New Roman" w:eastAsia="宋体" w:cs="Times New Roman"/>
                <w:color w:val="000000"/>
                <w:szCs w:val="21"/>
              </w:rPr>
            </w:pPr>
            <w:r>
              <w:rPr>
                <w:rFonts w:hint="eastAsia" w:ascii="Times New Roman" w:hAnsi="Times New Roman" w:eastAsia="宋体" w:cs="Times New Roman"/>
                <w:sz w:val="24"/>
                <w:szCs w:val="24"/>
              </w:rPr>
              <w:t>展览旅游</w:t>
            </w:r>
          </w:p>
        </w:tc>
        <w:tc>
          <w:tcPr>
            <w:tcW w:w="1050" w:type="dxa"/>
          </w:tcPr>
          <w:p>
            <w:pPr>
              <w:ind w:left="-21" w:leftChars="-10" w:right="-21" w:rightChars="-10"/>
              <w:jc w:val="center"/>
              <w:rPr>
                <w:rFonts w:ascii="Times New Roman" w:hAnsi="Times New Roman" w:eastAsia="宋体" w:cs="Times New Roman"/>
                <w:color w:val="000000"/>
                <w:szCs w:val="20"/>
              </w:rPr>
            </w:pPr>
            <w:r>
              <w:rPr>
                <w:rFonts w:hint="eastAsia" w:ascii="Times New Roman" w:hAnsi="Times New Roman" w:eastAsia="宋体" w:cs="Times New Roman"/>
                <w:color w:val="000000"/>
                <w:szCs w:val="20"/>
              </w:rPr>
              <w:t>4</w:t>
            </w:r>
          </w:p>
        </w:tc>
        <w:tc>
          <w:tcPr>
            <w:tcW w:w="1812" w:type="dxa"/>
          </w:tcPr>
          <w:p>
            <w:pPr>
              <w:ind w:left="-21" w:leftChars="-10" w:right="-21" w:rightChars="-10"/>
              <w:jc w:val="center"/>
              <w:rPr>
                <w:rFonts w:ascii="Times New Roman" w:hAnsi="Times New Roman" w:eastAsia="宋体" w:cs="Times New Roman"/>
                <w:color w:val="000000"/>
                <w:szCs w:val="20"/>
              </w:rPr>
            </w:pPr>
            <w:r>
              <w:rPr>
                <w:rFonts w:hint="eastAsia" w:ascii="Times New Roman" w:hAnsi="Times New Roman" w:eastAsia="宋体" w:cs="Times New Roman"/>
                <w:color w:val="000000"/>
                <w:szCs w:val="20"/>
              </w:rPr>
              <w:t>3（课堂讲授）</w:t>
            </w:r>
          </w:p>
        </w:tc>
        <w:tc>
          <w:tcPr>
            <w:tcW w:w="1650" w:type="dxa"/>
          </w:tcPr>
          <w:p>
            <w:pPr>
              <w:ind w:left="-21" w:leftChars="-10" w:right="-21" w:rightChars="-10"/>
              <w:jc w:val="center"/>
              <w:rPr>
                <w:rFonts w:ascii="Times New Roman" w:hAnsi="Times New Roman" w:eastAsia="宋体" w:cs="Times New Roman"/>
                <w:color w:val="000000"/>
                <w:szCs w:val="20"/>
              </w:rPr>
            </w:pPr>
            <w:r>
              <w:rPr>
                <w:rFonts w:hint="eastAsia" w:ascii="Times New Roman" w:hAnsi="Times New Roman" w:eastAsia="宋体" w:cs="Times New Roman"/>
                <w:color w:val="000000"/>
                <w:szCs w:val="20"/>
              </w:rPr>
              <w:t>1（讨论、案例）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Pr>
          <w:p>
            <w:pPr>
              <w:ind w:left="-21" w:leftChars="-10" w:right="-21" w:rightChars="-10"/>
              <w:jc w:val="center"/>
              <w:rPr>
                <w:rFonts w:ascii="Times New Roman" w:hAnsi="Times New Roman" w:eastAsia="宋体" w:cs="Times New Roman"/>
                <w:b/>
                <w:color w:val="000000"/>
                <w:szCs w:val="20"/>
              </w:rPr>
            </w:pPr>
            <w:r>
              <w:rPr>
                <w:rFonts w:hint="eastAsia" w:ascii="Times New Roman" w:hAnsi="Times New Roman" w:eastAsia="宋体" w:cs="Times New Roman"/>
                <w:b/>
                <w:color w:val="000000"/>
                <w:szCs w:val="20"/>
              </w:rPr>
              <w:t>七</w:t>
            </w:r>
          </w:p>
        </w:tc>
        <w:tc>
          <w:tcPr>
            <w:tcW w:w="3438" w:type="dxa"/>
          </w:tcPr>
          <w:p>
            <w:pPr>
              <w:ind w:left="-21" w:leftChars="-10" w:right="-21" w:rightChars="-10"/>
              <w:jc w:val="center"/>
              <w:rPr>
                <w:rFonts w:ascii="宋体" w:hAnsi="宋体" w:eastAsia="宋体" w:cs="Times New Roman"/>
                <w:bCs/>
                <w:color w:val="000000"/>
                <w:szCs w:val="21"/>
              </w:rPr>
            </w:pPr>
            <w:r>
              <w:rPr>
                <w:rFonts w:hint="eastAsia" w:ascii="Times New Roman" w:hAnsi="Times New Roman" w:eastAsia="宋体" w:cs="Times New Roman"/>
                <w:sz w:val="24"/>
                <w:szCs w:val="24"/>
              </w:rPr>
              <w:t>节事旅游</w:t>
            </w:r>
          </w:p>
        </w:tc>
        <w:tc>
          <w:tcPr>
            <w:tcW w:w="1050" w:type="dxa"/>
          </w:tcPr>
          <w:p>
            <w:pPr>
              <w:ind w:left="-21" w:leftChars="-10" w:right="-21" w:rightChars="-10"/>
              <w:jc w:val="center"/>
              <w:rPr>
                <w:rFonts w:ascii="Times New Roman" w:hAnsi="Times New Roman" w:eastAsia="宋体" w:cs="Times New Roman"/>
                <w:color w:val="000000"/>
                <w:szCs w:val="20"/>
              </w:rPr>
            </w:pPr>
            <w:r>
              <w:rPr>
                <w:rFonts w:hint="eastAsia" w:ascii="Times New Roman" w:hAnsi="Times New Roman" w:eastAsia="宋体" w:cs="Times New Roman"/>
                <w:color w:val="000000"/>
                <w:szCs w:val="20"/>
              </w:rPr>
              <w:t>4</w:t>
            </w:r>
          </w:p>
        </w:tc>
        <w:tc>
          <w:tcPr>
            <w:tcW w:w="1812" w:type="dxa"/>
          </w:tcPr>
          <w:p>
            <w:pPr>
              <w:ind w:left="-21" w:leftChars="-10" w:right="-21" w:rightChars="-10"/>
              <w:jc w:val="center"/>
              <w:rPr>
                <w:rFonts w:ascii="Times New Roman" w:hAnsi="Times New Roman" w:eastAsia="宋体" w:cs="Times New Roman"/>
                <w:color w:val="000000"/>
                <w:szCs w:val="20"/>
              </w:rPr>
            </w:pPr>
            <w:r>
              <w:rPr>
                <w:rFonts w:hint="eastAsia" w:ascii="Times New Roman" w:hAnsi="Times New Roman" w:eastAsia="宋体" w:cs="Times New Roman"/>
                <w:color w:val="000000"/>
                <w:szCs w:val="20"/>
              </w:rPr>
              <w:t>3（课堂讲授）</w:t>
            </w:r>
          </w:p>
        </w:tc>
        <w:tc>
          <w:tcPr>
            <w:tcW w:w="1650" w:type="dxa"/>
          </w:tcPr>
          <w:p>
            <w:pPr>
              <w:ind w:left="-21" w:leftChars="-10" w:right="-21" w:rightChars="-10"/>
              <w:jc w:val="center"/>
              <w:rPr>
                <w:rFonts w:ascii="Times New Roman" w:hAnsi="Times New Roman" w:eastAsia="宋体" w:cs="Times New Roman"/>
                <w:color w:val="000000"/>
                <w:szCs w:val="20"/>
              </w:rPr>
            </w:pPr>
            <w:r>
              <w:rPr>
                <w:rFonts w:hint="eastAsia" w:ascii="Times New Roman" w:hAnsi="Times New Roman" w:eastAsia="宋体" w:cs="Times New Roman"/>
                <w:color w:val="000000"/>
                <w:szCs w:val="20"/>
              </w:rPr>
              <w:t>1（讨论、案例）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Pr>
          <w:p>
            <w:pPr>
              <w:ind w:left="-21" w:leftChars="-10" w:right="-21" w:rightChars="-10"/>
              <w:jc w:val="center"/>
              <w:rPr>
                <w:rFonts w:ascii="Times New Roman" w:hAnsi="Times New Roman" w:eastAsia="宋体" w:cs="Times New Roman"/>
                <w:b/>
                <w:color w:val="000000"/>
                <w:szCs w:val="20"/>
              </w:rPr>
            </w:pPr>
            <w:r>
              <w:rPr>
                <w:rFonts w:hint="eastAsia" w:ascii="Times New Roman" w:hAnsi="Times New Roman" w:eastAsia="宋体" w:cs="Times New Roman"/>
                <w:b/>
                <w:color w:val="000000"/>
                <w:szCs w:val="20"/>
              </w:rPr>
              <w:t>八</w:t>
            </w:r>
          </w:p>
        </w:tc>
        <w:tc>
          <w:tcPr>
            <w:tcW w:w="3438" w:type="dxa"/>
          </w:tcPr>
          <w:p>
            <w:pPr>
              <w:ind w:left="-21" w:leftChars="-10" w:right="-21" w:rightChars="-10"/>
              <w:jc w:val="center"/>
              <w:rPr>
                <w:rFonts w:ascii="宋体" w:hAnsi="宋体" w:eastAsia="宋体" w:cs="Times New Roman"/>
                <w:bCs/>
                <w:color w:val="000000"/>
                <w:szCs w:val="21"/>
              </w:rPr>
            </w:pPr>
            <w:r>
              <w:rPr>
                <w:rFonts w:hint="eastAsia" w:ascii="Times New Roman" w:hAnsi="Times New Roman" w:eastAsia="宋体" w:cs="Times New Roman"/>
                <w:sz w:val="24"/>
                <w:szCs w:val="24"/>
              </w:rPr>
              <w:t>会展旅游营销</w:t>
            </w:r>
          </w:p>
        </w:tc>
        <w:tc>
          <w:tcPr>
            <w:tcW w:w="1050" w:type="dxa"/>
          </w:tcPr>
          <w:p>
            <w:pPr>
              <w:ind w:left="-21" w:leftChars="-10" w:right="-21" w:rightChars="-10"/>
              <w:jc w:val="center"/>
              <w:rPr>
                <w:rFonts w:ascii="Times New Roman" w:hAnsi="Times New Roman" w:eastAsia="宋体" w:cs="Times New Roman"/>
                <w:color w:val="000000"/>
                <w:szCs w:val="20"/>
              </w:rPr>
            </w:pPr>
            <w:r>
              <w:rPr>
                <w:rFonts w:hint="eastAsia" w:ascii="Times New Roman" w:hAnsi="Times New Roman" w:eastAsia="宋体" w:cs="Times New Roman"/>
                <w:color w:val="000000"/>
                <w:szCs w:val="20"/>
              </w:rPr>
              <w:t>4</w:t>
            </w:r>
          </w:p>
        </w:tc>
        <w:tc>
          <w:tcPr>
            <w:tcW w:w="1812" w:type="dxa"/>
          </w:tcPr>
          <w:p>
            <w:pPr>
              <w:ind w:left="-21" w:leftChars="-10" w:right="-21" w:rightChars="-10"/>
              <w:jc w:val="center"/>
              <w:rPr>
                <w:rFonts w:ascii="Times New Roman" w:hAnsi="Times New Roman" w:eastAsia="宋体" w:cs="Times New Roman"/>
                <w:color w:val="000000"/>
                <w:szCs w:val="20"/>
              </w:rPr>
            </w:pPr>
            <w:r>
              <w:rPr>
                <w:rFonts w:hint="eastAsia" w:ascii="Times New Roman" w:hAnsi="Times New Roman" w:eastAsia="宋体" w:cs="Times New Roman"/>
                <w:color w:val="000000"/>
                <w:szCs w:val="20"/>
              </w:rPr>
              <w:t>3（课堂讲授）</w:t>
            </w:r>
          </w:p>
        </w:tc>
        <w:tc>
          <w:tcPr>
            <w:tcW w:w="1650" w:type="dxa"/>
          </w:tcPr>
          <w:p>
            <w:pPr>
              <w:ind w:left="-21" w:leftChars="-10" w:right="-21" w:rightChars="-10"/>
              <w:jc w:val="center"/>
              <w:rPr>
                <w:rFonts w:ascii="Times New Roman" w:hAnsi="Times New Roman" w:eastAsia="宋体" w:cs="Times New Roman"/>
                <w:color w:val="000000"/>
                <w:szCs w:val="20"/>
              </w:rPr>
            </w:pPr>
            <w:r>
              <w:rPr>
                <w:rFonts w:hint="eastAsia" w:ascii="Times New Roman" w:hAnsi="Times New Roman" w:eastAsia="宋体" w:cs="Times New Roman"/>
                <w:color w:val="000000"/>
                <w:szCs w:val="20"/>
              </w:rPr>
              <w:t>1（讨论、案例）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Pr>
          <w:p>
            <w:pPr>
              <w:ind w:left="-21" w:leftChars="-10" w:right="-21" w:rightChars="-10"/>
              <w:jc w:val="center"/>
              <w:rPr>
                <w:rFonts w:ascii="Times New Roman" w:hAnsi="Times New Roman" w:eastAsia="宋体" w:cs="Times New Roman"/>
                <w:b/>
                <w:color w:val="000000"/>
                <w:szCs w:val="20"/>
              </w:rPr>
            </w:pPr>
            <w:r>
              <w:rPr>
                <w:rFonts w:hint="eastAsia" w:ascii="Times New Roman" w:hAnsi="Times New Roman" w:eastAsia="宋体" w:cs="Times New Roman"/>
                <w:b/>
                <w:color w:val="000000"/>
                <w:szCs w:val="20"/>
              </w:rPr>
              <w:t>九</w:t>
            </w:r>
          </w:p>
        </w:tc>
        <w:tc>
          <w:tcPr>
            <w:tcW w:w="3438" w:type="dxa"/>
          </w:tcPr>
          <w:p>
            <w:pPr>
              <w:ind w:left="-21" w:leftChars="-10" w:right="-21" w:rightChars="-10"/>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会展旅游与城市发展</w:t>
            </w:r>
          </w:p>
        </w:tc>
        <w:tc>
          <w:tcPr>
            <w:tcW w:w="1050" w:type="dxa"/>
          </w:tcPr>
          <w:p>
            <w:pPr>
              <w:ind w:left="-21" w:leftChars="-10" w:right="-21" w:rightChars="-10"/>
              <w:jc w:val="center"/>
              <w:rPr>
                <w:rFonts w:ascii="Times New Roman" w:hAnsi="Times New Roman" w:eastAsia="宋体" w:cs="Times New Roman"/>
                <w:color w:val="000000"/>
                <w:szCs w:val="20"/>
              </w:rPr>
            </w:pPr>
            <w:r>
              <w:rPr>
                <w:rFonts w:hint="eastAsia" w:ascii="Times New Roman" w:hAnsi="Times New Roman" w:eastAsia="宋体" w:cs="Times New Roman"/>
                <w:color w:val="000000"/>
                <w:szCs w:val="20"/>
              </w:rPr>
              <w:t>4</w:t>
            </w:r>
          </w:p>
        </w:tc>
        <w:tc>
          <w:tcPr>
            <w:tcW w:w="1812" w:type="dxa"/>
          </w:tcPr>
          <w:p>
            <w:pPr>
              <w:ind w:left="-21" w:leftChars="-10" w:right="-21" w:rightChars="-10"/>
              <w:jc w:val="center"/>
              <w:rPr>
                <w:rFonts w:ascii="Times New Roman" w:hAnsi="Times New Roman" w:eastAsia="宋体" w:cs="Times New Roman"/>
                <w:color w:val="000000"/>
                <w:szCs w:val="20"/>
              </w:rPr>
            </w:pPr>
            <w:r>
              <w:rPr>
                <w:rFonts w:hint="eastAsia" w:ascii="Times New Roman" w:hAnsi="Times New Roman" w:eastAsia="宋体" w:cs="Times New Roman"/>
                <w:color w:val="000000"/>
                <w:szCs w:val="20"/>
              </w:rPr>
              <w:t>3（课堂讲授</w:t>
            </w:r>
          </w:p>
        </w:tc>
        <w:tc>
          <w:tcPr>
            <w:tcW w:w="1650" w:type="dxa"/>
          </w:tcPr>
          <w:p>
            <w:pPr>
              <w:ind w:left="-21" w:leftChars="-10" w:right="-21" w:rightChars="-10"/>
              <w:jc w:val="center"/>
              <w:rPr>
                <w:rFonts w:ascii="Times New Roman" w:hAnsi="Times New Roman" w:eastAsia="宋体" w:cs="Times New Roman"/>
                <w:color w:val="000000"/>
                <w:szCs w:val="20"/>
              </w:rPr>
            </w:pPr>
            <w:r>
              <w:rPr>
                <w:rFonts w:hint="eastAsia" w:ascii="Times New Roman" w:hAnsi="Times New Roman" w:eastAsia="宋体" w:cs="Times New Roman"/>
                <w:color w:val="000000"/>
                <w:szCs w:val="20"/>
              </w:rPr>
              <w:t>1（讨论、案例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Pr>
          <w:p>
            <w:pPr>
              <w:ind w:left="-21" w:leftChars="-10" w:right="-21" w:rightChars="-10"/>
              <w:jc w:val="center"/>
              <w:rPr>
                <w:rFonts w:ascii="Times New Roman" w:hAnsi="Times New Roman" w:eastAsia="宋体" w:cs="Times New Roman"/>
                <w:b/>
                <w:color w:val="000000"/>
                <w:szCs w:val="20"/>
              </w:rPr>
            </w:pPr>
            <w:r>
              <w:rPr>
                <w:rFonts w:hint="eastAsia" w:ascii="Times New Roman" w:hAnsi="Times New Roman" w:eastAsia="宋体" w:cs="Times New Roman"/>
                <w:b/>
                <w:color w:val="000000"/>
                <w:szCs w:val="20"/>
              </w:rPr>
              <w:t>十</w:t>
            </w:r>
          </w:p>
        </w:tc>
        <w:tc>
          <w:tcPr>
            <w:tcW w:w="3438" w:type="dxa"/>
          </w:tcPr>
          <w:p>
            <w:pPr>
              <w:ind w:left="-21" w:leftChars="-10" w:right="-21" w:rightChars="-10"/>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会展主要国际组织概要</w:t>
            </w:r>
          </w:p>
        </w:tc>
        <w:tc>
          <w:tcPr>
            <w:tcW w:w="1050" w:type="dxa"/>
          </w:tcPr>
          <w:p>
            <w:pPr>
              <w:ind w:left="-21" w:leftChars="-10" w:right="-21" w:rightChars="-10"/>
              <w:jc w:val="center"/>
              <w:rPr>
                <w:rFonts w:ascii="Times New Roman" w:hAnsi="Times New Roman" w:eastAsia="宋体" w:cs="Times New Roman"/>
                <w:color w:val="000000"/>
                <w:szCs w:val="20"/>
              </w:rPr>
            </w:pPr>
            <w:r>
              <w:rPr>
                <w:rFonts w:hint="eastAsia" w:ascii="Times New Roman" w:hAnsi="Times New Roman" w:eastAsia="宋体" w:cs="Times New Roman"/>
                <w:color w:val="000000"/>
                <w:szCs w:val="20"/>
              </w:rPr>
              <w:t>2</w:t>
            </w:r>
          </w:p>
        </w:tc>
        <w:tc>
          <w:tcPr>
            <w:tcW w:w="1812" w:type="dxa"/>
          </w:tcPr>
          <w:p>
            <w:pPr>
              <w:ind w:left="-21" w:leftChars="-10" w:right="-21" w:rightChars="-10"/>
              <w:jc w:val="center"/>
              <w:rPr>
                <w:rFonts w:ascii="Times New Roman" w:hAnsi="Times New Roman" w:eastAsia="宋体" w:cs="Times New Roman"/>
                <w:color w:val="000000"/>
                <w:szCs w:val="20"/>
              </w:rPr>
            </w:pPr>
            <w:r>
              <w:rPr>
                <w:rFonts w:hint="eastAsia" w:ascii="Times New Roman" w:hAnsi="Times New Roman" w:eastAsia="宋体" w:cs="Times New Roman"/>
                <w:color w:val="000000"/>
                <w:szCs w:val="20"/>
              </w:rPr>
              <w:t>2（课堂讲授</w:t>
            </w:r>
          </w:p>
        </w:tc>
        <w:tc>
          <w:tcPr>
            <w:tcW w:w="1650" w:type="dxa"/>
          </w:tcPr>
          <w:p>
            <w:pPr>
              <w:ind w:left="-21" w:leftChars="-10" w:right="-21" w:rightChars="-10"/>
              <w:jc w:val="center"/>
              <w:rPr>
                <w:rFonts w:ascii="Times New Roman" w:hAnsi="Times New Roman" w:eastAsia="宋体" w:cs="Times New Roman"/>
                <w:color w:val="00000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Pr>
          <w:p>
            <w:pPr>
              <w:ind w:left="-21" w:leftChars="-10" w:right="-21" w:rightChars="-10"/>
              <w:jc w:val="center"/>
              <w:rPr>
                <w:rFonts w:ascii="Times New Roman" w:hAnsi="Times New Roman" w:eastAsia="宋体" w:cs="Times New Roman"/>
                <w:b/>
                <w:color w:val="000000"/>
                <w:szCs w:val="20"/>
              </w:rPr>
            </w:pPr>
            <w:r>
              <w:rPr>
                <w:rFonts w:hint="eastAsia" w:ascii="Times New Roman" w:hAnsi="Times New Roman" w:eastAsia="宋体" w:cs="Times New Roman"/>
                <w:b/>
                <w:color w:val="000000"/>
                <w:szCs w:val="20"/>
              </w:rPr>
              <w:t>合计</w:t>
            </w:r>
          </w:p>
        </w:tc>
        <w:tc>
          <w:tcPr>
            <w:tcW w:w="3438" w:type="dxa"/>
          </w:tcPr>
          <w:p>
            <w:pPr>
              <w:ind w:left="-21" w:leftChars="-10" w:right="-21" w:rightChars="-10"/>
              <w:jc w:val="center"/>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十章</w:t>
            </w:r>
          </w:p>
        </w:tc>
        <w:tc>
          <w:tcPr>
            <w:tcW w:w="1050" w:type="dxa"/>
          </w:tcPr>
          <w:p>
            <w:pPr>
              <w:ind w:left="-21" w:leftChars="-10" w:right="-21" w:rightChars="-10"/>
              <w:jc w:val="center"/>
              <w:rPr>
                <w:rFonts w:ascii="Times New Roman" w:hAnsi="Times New Roman" w:eastAsia="宋体" w:cs="Times New Roman"/>
                <w:color w:val="000000"/>
                <w:szCs w:val="20"/>
              </w:rPr>
            </w:pPr>
            <w:r>
              <w:rPr>
                <w:rFonts w:hint="eastAsia" w:ascii="Times New Roman" w:hAnsi="Times New Roman" w:eastAsia="宋体" w:cs="Times New Roman"/>
                <w:color w:val="000000"/>
                <w:szCs w:val="20"/>
              </w:rPr>
              <w:t>36</w:t>
            </w:r>
          </w:p>
        </w:tc>
        <w:tc>
          <w:tcPr>
            <w:tcW w:w="1812" w:type="dxa"/>
          </w:tcPr>
          <w:p>
            <w:pPr>
              <w:ind w:left="-21" w:leftChars="-10" w:right="-21" w:rightChars="-10"/>
              <w:jc w:val="center"/>
              <w:rPr>
                <w:rFonts w:ascii="Times New Roman" w:hAnsi="Times New Roman" w:eastAsia="宋体" w:cs="Times New Roman"/>
                <w:color w:val="000000"/>
                <w:szCs w:val="20"/>
              </w:rPr>
            </w:pPr>
            <w:r>
              <w:rPr>
                <w:rFonts w:hint="eastAsia" w:ascii="Times New Roman" w:hAnsi="Times New Roman" w:eastAsia="宋体" w:cs="Times New Roman"/>
                <w:color w:val="000000"/>
                <w:szCs w:val="20"/>
              </w:rPr>
              <w:t>28</w:t>
            </w:r>
          </w:p>
        </w:tc>
        <w:tc>
          <w:tcPr>
            <w:tcW w:w="1650" w:type="dxa"/>
          </w:tcPr>
          <w:p>
            <w:pPr>
              <w:ind w:left="-21" w:leftChars="-10" w:right="-21" w:rightChars="-10"/>
              <w:jc w:val="center"/>
              <w:rPr>
                <w:rFonts w:ascii="Times New Roman" w:hAnsi="Times New Roman" w:eastAsia="宋体" w:cs="Times New Roman"/>
                <w:color w:val="000000"/>
                <w:szCs w:val="20"/>
              </w:rPr>
            </w:pPr>
            <w:r>
              <w:rPr>
                <w:rFonts w:hint="eastAsia" w:ascii="Times New Roman" w:hAnsi="Times New Roman" w:eastAsia="宋体" w:cs="Times New Roman"/>
                <w:color w:val="000000"/>
                <w:szCs w:val="20"/>
              </w:rPr>
              <w:t>8</w:t>
            </w:r>
          </w:p>
        </w:tc>
      </w:tr>
    </w:tbl>
    <w:p>
      <w:pPr>
        <w:ind w:firstLine="480" w:firstLineChars="200"/>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（五）教学方式</w:t>
      </w:r>
    </w:p>
    <w:p>
      <w:pPr>
        <w:ind w:firstLine="420" w:firstLineChars="200"/>
        <w:rPr>
          <w:rFonts w:ascii="宋体" w:hAnsi="宋体" w:eastAsia="宋体" w:cs="Times New Roman"/>
          <w:bCs/>
          <w:szCs w:val="20"/>
        </w:rPr>
      </w:pPr>
      <w:r>
        <w:rPr>
          <w:rFonts w:hint="eastAsia" w:ascii="宋体" w:hAnsi="宋体" w:eastAsia="宋体" w:cs="Times New Roman"/>
          <w:bCs/>
          <w:szCs w:val="20"/>
        </w:rPr>
        <w:t>主要以“应用型学习”课程教学法为主，采用课堂讲授、案例讨论等互动式教学法。要熟悉掌握课程所涉基本理论，通过具体案例，讨论并形成良好行为导向，从而提高学生解决实际问题的能力，实现教学目的。</w:t>
      </w:r>
    </w:p>
    <w:p>
      <w:pPr>
        <w:ind w:firstLine="480" w:firstLineChars="200"/>
        <w:rPr>
          <w:rFonts w:ascii="Times New Roman" w:hAnsi="Times New Roman" w:eastAsia="宋体" w:cs="Times New Roman"/>
          <w:szCs w:val="20"/>
        </w:rPr>
      </w:pPr>
      <w:r>
        <w:rPr>
          <w:rFonts w:hint="eastAsia" w:ascii="Times New Roman" w:hAnsi="Times New Roman" w:eastAsia="宋体" w:cs="Times New Roman"/>
          <w:b/>
          <w:bCs/>
          <w:sz w:val="24"/>
          <w:szCs w:val="20"/>
        </w:rPr>
        <w:t>（六）考核方式</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识记：识记有关的名词、概念、知识的含义，并能正确认识和表达。是低层次的要求。</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领会：在识记的基础上，能全面把握基本概念、基本原理、基本方法，能掌握有关概念、原理、方法的区别与联系，是较高层次的要求。</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应用：在领会的基础上，能运用基本概念、基本原理、基本方法分析和解决有关的理论问题和实际问题。是最高层次的要求。</w:t>
      </w:r>
    </w:p>
    <w:p>
      <w:pPr>
        <w:ind w:firstLine="560" w:firstLineChars="200"/>
        <w:rPr>
          <w:rFonts w:ascii="Times New Roman" w:hAnsi="Times New Roman" w:eastAsia="宋体" w:cs="Times New Roman"/>
          <w:b/>
          <w:bCs/>
          <w:sz w:val="28"/>
          <w:szCs w:val="20"/>
        </w:rPr>
      </w:pPr>
      <w:r>
        <w:rPr>
          <w:rFonts w:hint="eastAsia" w:ascii="Times New Roman" w:hAnsi="Times New Roman" w:eastAsia="宋体" w:cs="Times New Roman"/>
          <w:b/>
          <w:bCs/>
          <w:sz w:val="28"/>
          <w:szCs w:val="20"/>
        </w:rPr>
        <w:t>二、本文</w:t>
      </w:r>
    </w:p>
    <w:p>
      <w:pPr>
        <w:ind w:firstLine="480" w:firstLineChars="200"/>
        <w:jc w:val="center"/>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第一章 会展概论与概述</w:t>
      </w:r>
    </w:p>
    <w:p>
      <w:pPr>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教学要点：</w:t>
      </w:r>
    </w:p>
    <w:p>
      <w:pPr>
        <w:ind w:firstLine="420" w:firstLineChars="200"/>
        <w:rPr>
          <w:rFonts w:ascii="Times New Roman" w:hAnsi="Times New Roman"/>
          <w:szCs w:val="24"/>
        </w:rPr>
      </w:pPr>
      <w:r>
        <w:rPr>
          <w:rFonts w:hint="eastAsia" w:ascii="Times New Roman" w:hAnsi="Times New Roman"/>
          <w:szCs w:val="24"/>
        </w:rPr>
        <w:t>1、会展旅游的概念界定</w:t>
      </w:r>
    </w:p>
    <w:p>
      <w:pPr>
        <w:pStyle w:val="62"/>
        <w:ind w:left="420" w:firstLine="0" w:firstLineChars="0"/>
        <w:rPr>
          <w:rFonts w:ascii="Times New Roman" w:hAnsi="Times New Roman"/>
          <w:szCs w:val="24"/>
        </w:rPr>
      </w:pPr>
      <w:r>
        <w:rPr>
          <w:rFonts w:hint="eastAsia" w:ascii="宋体" w:hAnsi="宋体"/>
          <w:bCs/>
          <w:szCs w:val="24"/>
        </w:rPr>
        <w:t>2、会展旅游的发展历史演变</w:t>
      </w:r>
    </w:p>
    <w:p>
      <w:pPr>
        <w:pStyle w:val="62"/>
        <w:ind w:left="360" w:firstLine="60" w:firstLineChars="0"/>
        <w:rPr>
          <w:rFonts w:ascii="Times New Roman" w:hAnsi="Times New Roman"/>
          <w:szCs w:val="24"/>
        </w:rPr>
      </w:pPr>
      <w:r>
        <w:rPr>
          <w:rFonts w:hint="eastAsia" w:ascii="Times New Roman" w:hAnsi="Times New Roman"/>
          <w:szCs w:val="24"/>
        </w:rPr>
        <w:t>3、国内外会展研究综述</w:t>
      </w:r>
    </w:p>
    <w:p>
      <w:pPr>
        <w:ind w:firstLine="420" w:firstLineChars="200"/>
        <w:rPr>
          <w:rFonts w:ascii="Times New Roman" w:hAnsi="Times New Roman"/>
          <w:szCs w:val="24"/>
        </w:rPr>
      </w:pPr>
      <w:r>
        <w:rPr>
          <w:rFonts w:ascii="Times New Roman" w:hAnsi="Times New Roman"/>
          <w:szCs w:val="24"/>
        </w:rPr>
        <w:t>4</w:t>
      </w:r>
      <w:r>
        <w:rPr>
          <w:rFonts w:hint="eastAsia" w:ascii="Times New Roman" w:hAnsi="Times New Roman"/>
          <w:szCs w:val="24"/>
        </w:rPr>
        <w:t>、国内外会展旅游发展现状及趋势</w:t>
      </w:r>
    </w:p>
    <w:p>
      <w:pPr>
        <w:ind w:firstLine="417" w:firstLineChars="199"/>
        <w:rPr>
          <w:rFonts w:ascii="Times New Roman" w:hAnsi="Times New Roman" w:eastAsia="宋体" w:cs="Times New Roman"/>
          <w:b/>
          <w:bCs/>
          <w:szCs w:val="20"/>
        </w:rPr>
      </w:pPr>
      <w:r>
        <w:rPr>
          <w:rFonts w:hint="eastAsia" w:ascii="Times New Roman" w:hAnsi="Times New Roman" w:eastAsia="宋体" w:cs="Times New Roman"/>
          <w:b/>
          <w:bCs/>
          <w:szCs w:val="20"/>
        </w:rPr>
        <w:t>教学时数：</w:t>
      </w:r>
    </w:p>
    <w:p>
      <w:pPr>
        <w:ind w:firstLine="417" w:firstLineChars="199"/>
        <w:rPr>
          <w:rFonts w:ascii="Times New Roman" w:hAnsi="Times New Roman" w:eastAsia="宋体" w:cs="Times New Roman"/>
          <w:bCs/>
          <w:szCs w:val="20"/>
        </w:rPr>
      </w:pPr>
      <w:r>
        <w:rPr>
          <w:rFonts w:hint="eastAsia" w:ascii="Times New Roman" w:hAnsi="Times New Roman" w:eastAsia="宋体" w:cs="Times New Roman"/>
          <w:bCs/>
          <w:szCs w:val="20"/>
        </w:rPr>
        <w:t>4学时</w:t>
      </w:r>
    </w:p>
    <w:p>
      <w:pPr>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教学内容：</w:t>
      </w:r>
    </w:p>
    <w:p>
      <w:pPr>
        <w:ind w:firstLine="420" w:firstLineChars="200"/>
        <w:rPr>
          <w:rFonts w:ascii="宋体" w:hAnsi="宋体" w:eastAsia="宋体" w:cs="Times New Roman"/>
          <w:bCs/>
          <w:szCs w:val="20"/>
        </w:rPr>
      </w:pPr>
      <w:r>
        <w:rPr>
          <w:rFonts w:hint="eastAsia" w:ascii="宋体" w:hAnsi="宋体" w:eastAsia="宋体" w:cs="Times New Roman"/>
          <w:bCs/>
          <w:szCs w:val="20"/>
        </w:rPr>
        <w:t>第一节  会展旅游的概念界定</w:t>
      </w:r>
    </w:p>
    <w:p>
      <w:pPr>
        <w:ind w:firstLine="420" w:firstLineChars="200"/>
        <w:rPr>
          <w:rFonts w:ascii="宋体" w:hAnsi="宋体" w:eastAsia="宋体" w:cs="Times New Roman"/>
          <w:bCs/>
          <w:szCs w:val="20"/>
        </w:rPr>
      </w:pPr>
      <w:r>
        <w:rPr>
          <w:rFonts w:hint="eastAsia" w:ascii="宋体" w:hAnsi="宋体" w:eastAsia="宋体" w:cs="Times New Roman"/>
          <w:bCs/>
          <w:szCs w:val="20"/>
        </w:rPr>
        <w:t>1、国内的界定</w:t>
      </w:r>
    </w:p>
    <w:p>
      <w:pPr>
        <w:ind w:firstLine="420" w:firstLineChars="200"/>
        <w:rPr>
          <w:rFonts w:ascii="宋体" w:hAnsi="宋体" w:eastAsia="宋体" w:cs="Times New Roman"/>
          <w:bCs/>
          <w:szCs w:val="20"/>
        </w:rPr>
      </w:pPr>
      <w:r>
        <w:rPr>
          <w:rFonts w:hint="eastAsia" w:ascii="宋体" w:hAnsi="宋体" w:eastAsia="宋体" w:cs="Times New Roman"/>
          <w:bCs/>
          <w:szCs w:val="20"/>
        </w:rPr>
        <w:t>2、国外的界定</w:t>
      </w:r>
    </w:p>
    <w:p>
      <w:pPr>
        <w:ind w:firstLine="420" w:firstLineChars="200"/>
        <w:rPr>
          <w:rFonts w:ascii="宋体" w:hAnsi="宋体" w:eastAsia="宋体" w:cs="Times New Roman"/>
          <w:bCs/>
          <w:szCs w:val="20"/>
        </w:rPr>
      </w:pPr>
      <w:r>
        <w:rPr>
          <w:rFonts w:hint="eastAsia" w:ascii="宋体" w:hAnsi="宋体" w:eastAsia="宋体" w:cs="Times New Roman"/>
          <w:bCs/>
          <w:szCs w:val="20"/>
        </w:rPr>
        <w:t>第二节  会展旅游的发展历史演变</w:t>
      </w:r>
    </w:p>
    <w:p>
      <w:pPr>
        <w:ind w:firstLine="420" w:firstLineChars="200"/>
        <w:rPr>
          <w:rFonts w:ascii="宋体" w:hAnsi="宋体" w:eastAsia="宋体" w:cs="Times New Roman"/>
          <w:bCs/>
          <w:szCs w:val="20"/>
        </w:rPr>
      </w:pPr>
      <w:r>
        <w:rPr>
          <w:rFonts w:hint="eastAsia" w:ascii="宋体" w:hAnsi="宋体" w:eastAsia="宋体" w:cs="Times New Roman"/>
          <w:bCs/>
          <w:szCs w:val="20"/>
        </w:rPr>
        <w:t>第三节  国内外会展研究综述</w:t>
      </w:r>
    </w:p>
    <w:p>
      <w:pPr>
        <w:ind w:firstLine="420" w:firstLineChars="200"/>
        <w:rPr>
          <w:rFonts w:ascii="宋体" w:hAnsi="宋体" w:eastAsia="宋体" w:cs="Times New Roman"/>
          <w:bCs/>
          <w:szCs w:val="20"/>
        </w:rPr>
      </w:pPr>
      <w:r>
        <w:rPr>
          <w:rFonts w:hint="eastAsia" w:ascii="宋体" w:hAnsi="宋体" w:eastAsia="宋体" w:cs="Times New Roman"/>
          <w:bCs/>
          <w:szCs w:val="20"/>
        </w:rPr>
        <w:t>1、国外会展研究综述</w:t>
      </w:r>
    </w:p>
    <w:p>
      <w:pPr>
        <w:ind w:firstLine="420" w:firstLineChars="200"/>
        <w:rPr>
          <w:rFonts w:ascii="宋体" w:hAnsi="宋体" w:eastAsia="宋体" w:cs="Times New Roman"/>
          <w:bCs/>
          <w:szCs w:val="20"/>
        </w:rPr>
      </w:pPr>
      <w:r>
        <w:rPr>
          <w:rFonts w:hint="eastAsia" w:ascii="宋体" w:hAnsi="宋体" w:eastAsia="宋体" w:cs="Times New Roman"/>
          <w:bCs/>
          <w:szCs w:val="20"/>
        </w:rPr>
        <w:t>2、国内会展研究综述</w:t>
      </w:r>
    </w:p>
    <w:p>
      <w:pPr>
        <w:ind w:firstLine="420" w:firstLineChars="200"/>
        <w:rPr>
          <w:rFonts w:ascii="宋体" w:hAnsi="宋体" w:eastAsia="宋体" w:cs="Times New Roman"/>
          <w:bCs/>
          <w:szCs w:val="20"/>
        </w:rPr>
      </w:pPr>
      <w:r>
        <w:rPr>
          <w:rFonts w:hint="eastAsia" w:ascii="宋体" w:hAnsi="宋体" w:eastAsia="宋体" w:cs="Times New Roman"/>
          <w:bCs/>
          <w:szCs w:val="20"/>
        </w:rPr>
        <w:t>第四节  国内会展旅游的发展现状和趋势</w:t>
      </w:r>
    </w:p>
    <w:p>
      <w:pPr>
        <w:ind w:firstLine="420" w:firstLineChars="200"/>
        <w:rPr>
          <w:rFonts w:ascii="宋体" w:hAnsi="宋体" w:eastAsia="宋体" w:cs="Times New Roman"/>
          <w:bCs/>
          <w:szCs w:val="20"/>
        </w:rPr>
      </w:pPr>
      <w:r>
        <w:rPr>
          <w:rFonts w:hint="eastAsia" w:ascii="宋体" w:hAnsi="宋体" w:eastAsia="宋体" w:cs="Times New Roman"/>
          <w:bCs/>
          <w:szCs w:val="20"/>
        </w:rPr>
        <w:t>1、国内会展旅游业发展现状</w:t>
      </w:r>
    </w:p>
    <w:p>
      <w:pPr>
        <w:ind w:firstLine="420" w:firstLineChars="200"/>
        <w:rPr>
          <w:rFonts w:ascii="宋体" w:hAnsi="宋体" w:eastAsia="宋体" w:cs="Times New Roman"/>
          <w:bCs/>
          <w:szCs w:val="20"/>
        </w:rPr>
      </w:pPr>
      <w:r>
        <w:rPr>
          <w:rFonts w:hint="eastAsia" w:ascii="宋体" w:hAnsi="宋体" w:eastAsia="宋体" w:cs="Times New Roman"/>
          <w:bCs/>
          <w:szCs w:val="20"/>
        </w:rPr>
        <w:t>2、我国会展旅游的发展趋势</w:t>
      </w:r>
    </w:p>
    <w:p>
      <w:pPr>
        <w:ind w:firstLine="420" w:firstLineChars="200"/>
        <w:rPr>
          <w:rFonts w:ascii="宋体" w:hAnsi="宋体" w:eastAsia="宋体" w:cs="Times New Roman"/>
          <w:bCs/>
          <w:szCs w:val="20"/>
        </w:rPr>
      </w:pPr>
      <w:r>
        <w:rPr>
          <w:rFonts w:hint="eastAsia" w:ascii="宋体" w:hAnsi="宋体" w:eastAsia="宋体" w:cs="Times New Roman"/>
          <w:bCs/>
          <w:szCs w:val="20"/>
        </w:rPr>
        <w:t>第五节  国外会展旅游的发展现状和趋势（全球及地区发展状况）</w:t>
      </w:r>
    </w:p>
    <w:p>
      <w:pPr>
        <w:ind w:firstLine="420" w:firstLineChars="200"/>
        <w:rPr>
          <w:rFonts w:ascii="Times New Roman" w:hAnsi="Times New Roman" w:eastAsia="宋体" w:cs="Times New Roman"/>
          <w:b/>
          <w:szCs w:val="20"/>
        </w:rPr>
      </w:pPr>
      <w:r>
        <w:rPr>
          <w:rFonts w:ascii="Times New Roman" w:hAnsi="Times New Roman" w:eastAsia="宋体" w:cs="Times New Roman"/>
          <w:b/>
          <w:szCs w:val="20"/>
        </w:rPr>
        <w:t>考核要求</w:t>
      </w:r>
      <w:r>
        <w:rPr>
          <w:rFonts w:hint="eastAsia" w:ascii="Times New Roman" w:hAnsi="Times New Roman" w:eastAsia="宋体" w:cs="Times New Roman"/>
          <w:b/>
          <w:szCs w:val="20"/>
        </w:rPr>
        <w:t>：</w:t>
      </w:r>
    </w:p>
    <w:p>
      <w:pPr>
        <w:ind w:firstLine="420" w:firstLineChars="200"/>
        <w:rPr>
          <w:rFonts w:ascii="Times New Roman" w:hAnsi="Times New Roman"/>
          <w:szCs w:val="24"/>
        </w:rPr>
      </w:pPr>
      <w:r>
        <w:rPr>
          <w:rFonts w:hint="eastAsia" w:ascii="Times New Roman" w:hAnsi="Times New Roman"/>
          <w:szCs w:val="24"/>
        </w:rPr>
        <w:t>1、了解会展的概念</w:t>
      </w:r>
    </w:p>
    <w:p>
      <w:pPr>
        <w:pStyle w:val="62"/>
        <w:ind w:left="420" w:firstLine="0" w:firstLineChars="0"/>
        <w:rPr>
          <w:rFonts w:ascii="Times New Roman" w:hAnsi="Times New Roman"/>
          <w:szCs w:val="24"/>
        </w:rPr>
      </w:pPr>
      <w:r>
        <w:rPr>
          <w:rFonts w:hint="eastAsia" w:ascii="Times New Roman" w:hAnsi="Times New Roman"/>
          <w:szCs w:val="24"/>
        </w:rPr>
        <w:t>2、理解与掌握会展旅游的国内外现状</w:t>
      </w:r>
    </w:p>
    <w:p>
      <w:pPr>
        <w:ind w:firstLine="420" w:firstLineChars="200"/>
        <w:rPr>
          <w:rFonts w:ascii="Times New Roman" w:hAnsi="Times New Roman" w:eastAsia="宋体" w:cs="Times New Roman"/>
          <w:szCs w:val="20"/>
        </w:rPr>
      </w:pPr>
    </w:p>
    <w:p>
      <w:pPr>
        <w:ind w:firstLine="480" w:firstLineChars="200"/>
        <w:jc w:val="center"/>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第二章 会展产业分析</w:t>
      </w:r>
    </w:p>
    <w:p>
      <w:pPr>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教学要点：</w:t>
      </w:r>
    </w:p>
    <w:p>
      <w:pPr>
        <w:ind w:firstLine="420" w:firstLineChars="200"/>
        <w:rPr>
          <w:rFonts w:ascii="Times New Roman" w:hAnsi="Times New Roman"/>
          <w:bCs/>
          <w:szCs w:val="24"/>
        </w:rPr>
      </w:pPr>
      <w:r>
        <w:rPr>
          <w:rFonts w:hint="eastAsia" w:ascii="Times New Roman" w:hAnsi="Times New Roman"/>
          <w:szCs w:val="24"/>
        </w:rPr>
        <w:t>1、会展产业的起源</w:t>
      </w:r>
    </w:p>
    <w:p>
      <w:pPr>
        <w:ind w:left="425"/>
        <w:rPr>
          <w:rFonts w:ascii="Times New Roman" w:hAnsi="Times New Roman"/>
          <w:bCs/>
          <w:szCs w:val="24"/>
        </w:rPr>
      </w:pPr>
      <w:r>
        <w:rPr>
          <w:rFonts w:hint="eastAsia" w:ascii="Times New Roman" w:hAnsi="Times New Roman"/>
          <w:bCs/>
          <w:szCs w:val="24"/>
        </w:rPr>
        <w:t>2、会展产业构成及产业链分析</w:t>
      </w:r>
    </w:p>
    <w:p>
      <w:pPr>
        <w:pStyle w:val="62"/>
        <w:ind w:left="210" w:firstLine="210" w:firstLineChars="0"/>
        <w:rPr>
          <w:rFonts w:ascii="Times New Roman" w:hAnsi="Times New Roman"/>
          <w:bCs/>
          <w:szCs w:val="24"/>
        </w:rPr>
      </w:pPr>
      <w:r>
        <w:rPr>
          <w:rFonts w:ascii="Times New Roman" w:hAnsi="Times New Roman"/>
          <w:bCs/>
          <w:szCs w:val="24"/>
        </w:rPr>
        <w:t>3</w:t>
      </w:r>
      <w:r>
        <w:rPr>
          <w:rFonts w:hint="eastAsia" w:ascii="Times New Roman" w:hAnsi="Times New Roman"/>
          <w:bCs/>
          <w:szCs w:val="24"/>
        </w:rPr>
        <w:t>、会展产业集群</w:t>
      </w:r>
    </w:p>
    <w:p>
      <w:pPr>
        <w:ind w:firstLine="420" w:firstLineChars="200"/>
        <w:rPr>
          <w:rFonts w:ascii="Times New Roman" w:hAnsi="Times New Roman" w:eastAsia="宋体" w:cs="Times New Roman"/>
          <w:b/>
          <w:bCs/>
          <w:szCs w:val="24"/>
        </w:rPr>
      </w:pPr>
      <w:r>
        <w:rPr>
          <w:rFonts w:hint="eastAsia" w:ascii="Times New Roman" w:hAnsi="Times New Roman" w:eastAsia="宋体" w:cs="Times New Roman"/>
          <w:b/>
          <w:bCs/>
          <w:szCs w:val="24"/>
        </w:rPr>
        <w:t>教学时数：</w:t>
      </w:r>
    </w:p>
    <w:p>
      <w:pPr>
        <w:ind w:firstLine="420" w:firstLineChars="200"/>
        <w:rPr>
          <w:rFonts w:ascii="Times New Roman" w:hAnsi="Times New Roman" w:eastAsia="宋体" w:cs="Times New Roman"/>
          <w:bCs/>
          <w:szCs w:val="24"/>
        </w:rPr>
      </w:pPr>
      <w:r>
        <w:rPr>
          <w:rFonts w:hint="eastAsia" w:ascii="Times New Roman" w:hAnsi="Times New Roman" w:eastAsia="宋体" w:cs="Times New Roman"/>
          <w:bCs/>
          <w:szCs w:val="24"/>
        </w:rPr>
        <w:t>4学时</w:t>
      </w:r>
    </w:p>
    <w:p>
      <w:pPr>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教学内容：</w:t>
      </w:r>
    </w:p>
    <w:p>
      <w:pPr>
        <w:ind w:firstLine="420" w:firstLineChars="200"/>
        <w:rPr>
          <w:rFonts w:ascii="宋体" w:hAnsi="宋体" w:eastAsia="宋体" w:cs="Times New Roman"/>
          <w:bCs/>
          <w:szCs w:val="20"/>
        </w:rPr>
      </w:pPr>
      <w:r>
        <w:rPr>
          <w:rFonts w:hint="eastAsia" w:ascii="宋体" w:hAnsi="宋体" w:eastAsia="宋体" w:cs="Times New Roman"/>
          <w:bCs/>
          <w:szCs w:val="20"/>
        </w:rPr>
        <w:t>第一节  会展产业的起源</w:t>
      </w:r>
    </w:p>
    <w:p>
      <w:pPr>
        <w:ind w:firstLine="420" w:firstLineChars="200"/>
        <w:rPr>
          <w:rFonts w:ascii="宋体" w:hAnsi="宋体" w:eastAsia="宋体" w:cs="Times New Roman"/>
          <w:bCs/>
          <w:szCs w:val="20"/>
        </w:rPr>
      </w:pPr>
      <w:r>
        <w:rPr>
          <w:rFonts w:hint="eastAsia" w:ascii="宋体" w:hAnsi="宋体" w:eastAsia="宋体" w:cs="Times New Roman"/>
          <w:bCs/>
          <w:szCs w:val="20"/>
        </w:rPr>
        <w:t>第二节  会展产业分析</w:t>
      </w:r>
    </w:p>
    <w:p>
      <w:pPr>
        <w:ind w:firstLine="420" w:firstLineChars="200"/>
        <w:rPr>
          <w:rFonts w:ascii="宋体" w:hAnsi="宋体" w:eastAsia="宋体" w:cs="Times New Roman"/>
          <w:bCs/>
          <w:szCs w:val="20"/>
        </w:rPr>
      </w:pPr>
      <w:r>
        <w:rPr>
          <w:rFonts w:hint="eastAsia" w:ascii="宋体" w:hAnsi="宋体" w:eastAsia="宋体" w:cs="Times New Roman"/>
          <w:bCs/>
          <w:szCs w:val="20"/>
        </w:rPr>
        <w:t>第三节  会展产业构成及产业链分析</w:t>
      </w:r>
    </w:p>
    <w:p>
      <w:pPr>
        <w:ind w:firstLine="420" w:firstLineChars="200"/>
        <w:rPr>
          <w:rFonts w:ascii="宋体" w:hAnsi="宋体" w:eastAsia="宋体" w:cs="Times New Roman"/>
          <w:bCs/>
          <w:szCs w:val="20"/>
        </w:rPr>
      </w:pPr>
      <w:r>
        <w:rPr>
          <w:rFonts w:hint="eastAsia" w:ascii="宋体" w:hAnsi="宋体" w:eastAsia="宋体" w:cs="Times New Roman"/>
          <w:bCs/>
          <w:szCs w:val="20"/>
        </w:rPr>
        <w:t>1、会展产业由核心层、辅助层和配套层三部分构成。</w:t>
      </w:r>
    </w:p>
    <w:p>
      <w:pPr>
        <w:ind w:firstLine="420" w:firstLineChars="200"/>
        <w:rPr>
          <w:rFonts w:ascii="宋体" w:hAnsi="宋体" w:eastAsia="宋体" w:cs="Times New Roman"/>
          <w:bCs/>
          <w:szCs w:val="20"/>
        </w:rPr>
      </w:pPr>
      <w:r>
        <w:rPr>
          <w:rFonts w:hint="eastAsia" w:ascii="宋体" w:hAnsi="宋体" w:eastAsia="宋体" w:cs="Times New Roman"/>
          <w:bCs/>
          <w:szCs w:val="20"/>
        </w:rPr>
        <w:t>2、会展产业构成驱动因素：</w:t>
      </w:r>
    </w:p>
    <w:p>
      <w:pPr>
        <w:ind w:firstLine="420" w:firstLineChars="200"/>
        <w:rPr>
          <w:rFonts w:ascii="宋体" w:hAnsi="宋体" w:eastAsia="宋体" w:cs="Times New Roman"/>
          <w:bCs/>
          <w:szCs w:val="20"/>
        </w:rPr>
      </w:pPr>
      <w:r>
        <w:rPr>
          <w:rFonts w:hint="eastAsia" w:ascii="宋体" w:hAnsi="宋体" w:eastAsia="宋体" w:cs="Times New Roman"/>
          <w:bCs/>
          <w:szCs w:val="20"/>
        </w:rPr>
        <w:t>3、会展产业链</w:t>
      </w:r>
    </w:p>
    <w:p>
      <w:pPr>
        <w:ind w:firstLine="420" w:firstLineChars="200"/>
        <w:rPr>
          <w:rFonts w:ascii="宋体" w:hAnsi="宋体" w:eastAsia="宋体" w:cs="Times New Roman"/>
          <w:bCs/>
          <w:szCs w:val="20"/>
        </w:rPr>
      </w:pPr>
      <w:r>
        <w:rPr>
          <w:rFonts w:hint="eastAsia" w:ascii="宋体" w:hAnsi="宋体" w:eastAsia="宋体" w:cs="Times New Roman"/>
          <w:bCs/>
          <w:szCs w:val="20"/>
        </w:rPr>
        <w:t>第四节  会展产业集群</w:t>
      </w:r>
    </w:p>
    <w:p>
      <w:pPr>
        <w:ind w:firstLine="420" w:firstLineChars="200"/>
        <w:rPr>
          <w:rFonts w:ascii="宋体" w:hAnsi="宋体" w:eastAsia="宋体" w:cs="Times New Roman"/>
          <w:bCs/>
          <w:szCs w:val="20"/>
        </w:rPr>
      </w:pPr>
      <w:r>
        <w:rPr>
          <w:rFonts w:hint="eastAsia" w:ascii="宋体" w:hAnsi="宋体" w:eastAsia="宋体" w:cs="Times New Roman"/>
          <w:bCs/>
          <w:szCs w:val="20"/>
        </w:rPr>
        <w:t>1、会展产业集群概念</w:t>
      </w:r>
    </w:p>
    <w:p>
      <w:pPr>
        <w:ind w:firstLine="420" w:firstLineChars="200"/>
        <w:rPr>
          <w:rFonts w:ascii="宋体" w:hAnsi="宋体" w:eastAsia="宋体" w:cs="Times New Roman"/>
          <w:bCs/>
          <w:szCs w:val="20"/>
        </w:rPr>
      </w:pPr>
      <w:r>
        <w:rPr>
          <w:rFonts w:hint="eastAsia" w:ascii="宋体" w:hAnsi="宋体" w:eastAsia="宋体" w:cs="Times New Roman"/>
          <w:bCs/>
          <w:szCs w:val="20"/>
        </w:rPr>
        <w:t>2、会展产业集群的基本特征：</w:t>
      </w:r>
    </w:p>
    <w:p>
      <w:pPr>
        <w:ind w:firstLine="420" w:firstLineChars="200"/>
        <w:rPr>
          <w:rFonts w:ascii="宋体" w:hAnsi="宋体" w:eastAsia="宋体" w:cs="Times New Roman"/>
          <w:bCs/>
          <w:szCs w:val="20"/>
        </w:rPr>
      </w:pPr>
      <w:r>
        <w:rPr>
          <w:rFonts w:hint="eastAsia" w:ascii="宋体" w:hAnsi="宋体" w:eastAsia="宋体" w:cs="Times New Roman"/>
          <w:bCs/>
          <w:szCs w:val="20"/>
        </w:rPr>
        <w:t>3、会展产业集群的生命周期：诞生阶段、成长阶段、成熟阶段、衰退阶段</w:t>
      </w:r>
    </w:p>
    <w:p>
      <w:pPr>
        <w:ind w:firstLine="420" w:firstLineChars="200"/>
        <w:rPr>
          <w:rFonts w:ascii="宋体" w:hAnsi="宋体" w:eastAsia="宋体" w:cs="Times New Roman"/>
          <w:bCs/>
          <w:szCs w:val="20"/>
        </w:rPr>
      </w:pPr>
      <w:r>
        <w:rPr>
          <w:rFonts w:hint="eastAsia" w:ascii="宋体" w:hAnsi="宋体" w:eastAsia="宋体" w:cs="Times New Roman"/>
          <w:bCs/>
          <w:szCs w:val="20"/>
        </w:rPr>
        <w:t>4、会展产业集群的竞争优势</w:t>
      </w:r>
    </w:p>
    <w:p>
      <w:pPr>
        <w:ind w:firstLine="420" w:firstLineChars="200"/>
        <w:rPr>
          <w:rFonts w:ascii="宋体" w:hAnsi="宋体" w:eastAsia="宋体" w:cs="Times New Roman"/>
          <w:bCs/>
          <w:szCs w:val="20"/>
        </w:rPr>
      </w:pPr>
      <w:r>
        <w:rPr>
          <w:rFonts w:hint="eastAsia" w:ascii="宋体" w:hAnsi="宋体" w:eastAsia="宋体" w:cs="Times New Roman"/>
          <w:bCs/>
          <w:szCs w:val="20"/>
        </w:rPr>
        <w:t>第五节  会展产品分析和供求关系</w:t>
      </w:r>
    </w:p>
    <w:p>
      <w:pPr>
        <w:ind w:firstLine="420" w:firstLineChars="200"/>
        <w:rPr>
          <w:rFonts w:ascii="宋体" w:hAnsi="宋体" w:eastAsia="宋体" w:cs="Times New Roman"/>
          <w:bCs/>
          <w:szCs w:val="20"/>
        </w:rPr>
      </w:pPr>
      <w:r>
        <w:rPr>
          <w:rFonts w:hint="eastAsia" w:ascii="宋体" w:hAnsi="宋体" w:eastAsia="宋体" w:cs="Times New Roman"/>
          <w:bCs/>
          <w:szCs w:val="20"/>
        </w:rPr>
        <w:t>1、会展产品形式：</w:t>
      </w:r>
    </w:p>
    <w:p>
      <w:pPr>
        <w:ind w:firstLine="420" w:firstLineChars="200"/>
        <w:rPr>
          <w:rFonts w:ascii="宋体" w:hAnsi="宋体" w:eastAsia="宋体" w:cs="Times New Roman"/>
          <w:bCs/>
          <w:szCs w:val="20"/>
        </w:rPr>
      </w:pPr>
      <w:r>
        <w:rPr>
          <w:rFonts w:hint="eastAsia" w:ascii="宋体" w:hAnsi="宋体" w:eastAsia="宋体" w:cs="Times New Roman"/>
          <w:bCs/>
          <w:szCs w:val="20"/>
        </w:rPr>
        <w:t>2、会展产品的基本特征</w:t>
      </w:r>
    </w:p>
    <w:p>
      <w:pPr>
        <w:ind w:firstLine="420" w:firstLineChars="200"/>
        <w:rPr>
          <w:rFonts w:ascii="宋体" w:hAnsi="宋体" w:eastAsia="宋体" w:cs="Times New Roman"/>
          <w:bCs/>
          <w:szCs w:val="20"/>
        </w:rPr>
      </w:pPr>
      <w:r>
        <w:rPr>
          <w:rFonts w:hint="eastAsia" w:ascii="宋体" w:hAnsi="宋体" w:eastAsia="宋体" w:cs="Times New Roman"/>
          <w:bCs/>
          <w:szCs w:val="20"/>
        </w:rPr>
        <w:t>3、会展产品的供求关系</w:t>
      </w:r>
    </w:p>
    <w:p>
      <w:pPr>
        <w:ind w:firstLine="420" w:firstLineChars="200"/>
        <w:rPr>
          <w:rFonts w:ascii="Times New Roman" w:hAnsi="Times New Roman" w:eastAsia="宋体" w:cs="Times New Roman"/>
          <w:b/>
          <w:szCs w:val="20"/>
        </w:rPr>
      </w:pPr>
      <w:r>
        <w:rPr>
          <w:rFonts w:ascii="Times New Roman" w:hAnsi="Times New Roman" w:eastAsia="宋体" w:cs="Times New Roman"/>
          <w:b/>
          <w:szCs w:val="20"/>
        </w:rPr>
        <w:t>考核要求</w:t>
      </w:r>
      <w:r>
        <w:rPr>
          <w:rFonts w:hint="eastAsia" w:ascii="Times New Roman" w:hAnsi="Times New Roman" w:eastAsia="宋体" w:cs="Times New Roman"/>
          <w:b/>
          <w:szCs w:val="20"/>
        </w:rPr>
        <w:t>：</w:t>
      </w:r>
    </w:p>
    <w:p>
      <w:pPr>
        <w:ind w:firstLine="420" w:firstLineChars="200"/>
        <w:rPr>
          <w:rFonts w:ascii="宋体" w:hAnsi="宋体" w:eastAsia="宋体" w:cs="Times New Roman"/>
          <w:bCs/>
          <w:szCs w:val="20"/>
        </w:rPr>
      </w:pPr>
      <w:r>
        <w:rPr>
          <w:rFonts w:hint="eastAsia" w:ascii="宋体" w:hAnsi="宋体" w:eastAsia="宋体" w:cs="Times New Roman"/>
          <w:bCs/>
          <w:szCs w:val="20"/>
        </w:rPr>
        <w:t>1、掌握结合案例对会展产业进行分析</w:t>
      </w:r>
    </w:p>
    <w:p>
      <w:pPr>
        <w:ind w:firstLine="420" w:firstLineChars="200"/>
        <w:rPr>
          <w:rFonts w:ascii="宋体" w:hAnsi="宋体" w:eastAsia="宋体" w:cs="Times New Roman"/>
          <w:bCs/>
          <w:szCs w:val="20"/>
        </w:rPr>
      </w:pPr>
      <w:r>
        <w:rPr>
          <w:rFonts w:hint="eastAsia" w:ascii="宋体" w:hAnsi="宋体" w:eastAsia="宋体" w:cs="Times New Roman"/>
          <w:bCs/>
          <w:szCs w:val="20"/>
        </w:rPr>
        <w:t>2、熟悉并掌握会展产业集群概念，基本特征和生命周期</w:t>
      </w:r>
    </w:p>
    <w:p>
      <w:pPr>
        <w:ind w:firstLine="420" w:firstLineChars="200"/>
        <w:rPr>
          <w:rFonts w:ascii="宋体" w:hAnsi="宋体" w:eastAsia="宋体" w:cs="Times New Roman"/>
          <w:bCs/>
          <w:szCs w:val="20"/>
        </w:rPr>
      </w:pPr>
      <w:r>
        <w:rPr>
          <w:rFonts w:hint="eastAsia" w:ascii="宋体" w:hAnsi="宋体" w:eastAsia="宋体" w:cs="Times New Roman"/>
          <w:bCs/>
          <w:szCs w:val="20"/>
        </w:rPr>
        <w:t>3、掌握会展产业的构成及学会产业链分析</w:t>
      </w:r>
    </w:p>
    <w:p>
      <w:pPr>
        <w:ind w:firstLine="420" w:firstLineChars="200"/>
        <w:rPr>
          <w:rFonts w:ascii="Times New Roman" w:hAnsi="Times New Roman" w:eastAsia="宋体" w:cs="Times New Roman"/>
          <w:szCs w:val="20"/>
        </w:rPr>
      </w:pPr>
    </w:p>
    <w:p>
      <w:pPr>
        <w:ind w:firstLine="480" w:firstLineChars="200"/>
        <w:jc w:val="center"/>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第三章 会展市场分析</w:t>
      </w:r>
    </w:p>
    <w:p>
      <w:pPr>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教学要点：</w:t>
      </w:r>
    </w:p>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1、会展需求的含义</w:t>
      </w:r>
    </w:p>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2、会展需求价格机制及弹性</w:t>
      </w:r>
    </w:p>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3、影响会展需求的因素</w:t>
      </w:r>
    </w:p>
    <w:p>
      <w:pPr>
        <w:ind w:firstLine="420" w:firstLineChars="200"/>
        <w:rPr>
          <w:rFonts w:ascii="宋体" w:hAnsi="宋体" w:eastAsia="宋体" w:cs="Times New Roman"/>
          <w:bCs/>
          <w:szCs w:val="24"/>
        </w:rPr>
      </w:pPr>
      <w:r>
        <w:rPr>
          <w:rFonts w:hint="eastAsia" w:ascii="Times New Roman" w:hAnsi="Times New Roman" w:eastAsia="宋体" w:cs="Times New Roman"/>
          <w:szCs w:val="24"/>
        </w:rPr>
        <w:t>4、</w:t>
      </w:r>
      <w:r>
        <w:rPr>
          <w:rFonts w:hint="eastAsia" w:ascii="宋体" w:hAnsi="宋体" w:eastAsia="宋体" w:cs="Times New Roman"/>
          <w:bCs/>
          <w:szCs w:val="24"/>
        </w:rPr>
        <w:t>会展供给（含义、特征、规律、供给价格机制及弹性）</w:t>
      </w:r>
    </w:p>
    <w:p>
      <w:pPr>
        <w:ind w:firstLine="420" w:firstLineChars="200"/>
        <w:rPr>
          <w:rFonts w:ascii="宋体" w:hAnsi="宋体" w:eastAsia="宋体" w:cs="Times New Roman"/>
          <w:bCs/>
          <w:szCs w:val="24"/>
        </w:rPr>
      </w:pPr>
      <w:r>
        <w:rPr>
          <w:rFonts w:hint="eastAsia" w:ascii="宋体" w:hAnsi="宋体" w:eastAsia="宋体" w:cs="Times New Roman"/>
          <w:bCs/>
          <w:szCs w:val="24"/>
        </w:rPr>
        <w:t>5、影响会展供给的因素</w:t>
      </w:r>
    </w:p>
    <w:p>
      <w:pPr>
        <w:ind w:firstLine="420" w:firstLineChars="200"/>
        <w:rPr>
          <w:rFonts w:ascii="宋体" w:hAnsi="宋体" w:eastAsia="宋体" w:cs="Times New Roman"/>
          <w:bCs/>
          <w:szCs w:val="24"/>
        </w:rPr>
      </w:pPr>
      <w:r>
        <w:rPr>
          <w:rFonts w:hint="eastAsia" w:ascii="宋体" w:hAnsi="宋体" w:eastAsia="宋体" w:cs="Times New Roman"/>
          <w:bCs/>
          <w:szCs w:val="24"/>
        </w:rPr>
        <w:t>6、会展市场竞争结构及市场行为分析（供求均衡理论）</w:t>
      </w:r>
    </w:p>
    <w:p>
      <w:pPr>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教学时数：</w:t>
      </w:r>
    </w:p>
    <w:p>
      <w:pPr>
        <w:ind w:firstLine="420" w:firstLineChars="200"/>
        <w:rPr>
          <w:rFonts w:ascii="Times New Roman" w:hAnsi="Times New Roman" w:eastAsia="宋体" w:cs="Times New Roman"/>
          <w:bCs/>
          <w:szCs w:val="20"/>
        </w:rPr>
      </w:pPr>
      <w:r>
        <w:rPr>
          <w:rFonts w:hint="eastAsia" w:ascii="Times New Roman" w:hAnsi="Times New Roman" w:eastAsia="宋体" w:cs="Times New Roman"/>
          <w:bCs/>
          <w:szCs w:val="20"/>
        </w:rPr>
        <w:t>4学时</w:t>
      </w:r>
    </w:p>
    <w:p>
      <w:pPr>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教学内容：</w:t>
      </w:r>
    </w:p>
    <w:p>
      <w:pPr>
        <w:ind w:firstLine="420" w:firstLineChars="200"/>
        <w:rPr>
          <w:rFonts w:ascii="宋体" w:hAnsi="宋体" w:eastAsia="宋体" w:cs="Times New Roman"/>
          <w:bCs/>
          <w:szCs w:val="20"/>
        </w:rPr>
      </w:pPr>
      <w:r>
        <w:rPr>
          <w:rFonts w:hint="eastAsia" w:ascii="宋体" w:hAnsi="宋体" w:eastAsia="宋体" w:cs="Times New Roman"/>
          <w:bCs/>
          <w:szCs w:val="20"/>
        </w:rPr>
        <w:t>第一节  会展需求（含义、构成、规律）</w:t>
      </w:r>
    </w:p>
    <w:p>
      <w:pPr>
        <w:ind w:firstLine="420" w:firstLineChars="200"/>
        <w:rPr>
          <w:rFonts w:ascii="宋体" w:hAnsi="宋体" w:eastAsia="宋体" w:cs="Times New Roman"/>
          <w:bCs/>
          <w:szCs w:val="20"/>
        </w:rPr>
      </w:pPr>
      <w:r>
        <w:rPr>
          <w:rFonts w:hint="eastAsia" w:ascii="宋体" w:hAnsi="宋体" w:eastAsia="宋体" w:cs="Times New Roman"/>
          <w:bCs/>
          <w:szCs w:val="20"/>
        </w:rPr>
        <w:t>1、会展需求的含义</w:t>
      </w:r>
    </w:p>
    <w:p>
      <w:pPr>
        <w:ind w:firstLine="420" w:firstLineChars="200"/>
        <w:rPr>
          <w:rFonts w:ascii="宋体" w:hAnsi="宋体" w:eastAsia="宋体" w:cs="Times New Roman"/>
          <w:bCs/>
          <w:szCs w:val="20"/>
        </w:rPr>
      </w:pPr>
      <w:r>
        <w:rPr>
          <w:rFonts w:hint="eastAsia" w:ascii="宋体" w:hAnsi="宋体" w:eastAsia="宋体" w:cs="Times New Roman"/>
          <w:bCs/>
          <w:szCs w:val="20"/>
        </w:rPr>
        <w:t>2、会展需求的构成</w:t>
      </w:r>
    </w:p>
    <w:p>
      <w:pPr>
        <w:ind w:firstLine="420" w:firstLineChars="200"/>
        <w:rPr>
          <w:rFonts w:ascii="宋体" w:hAnsi="宋体" w:eastAsia="宋体" w:cs="Times New Roman"/>
          <w:bCs/>
          <w:szCs w:val="20"/>
        </w:rPr>
      </w:pPr>
      <w:r>
        <w:rPr>
          <w:rFonts w:hint="eastAsia" w:ascii="宋体" w:hAnsi="宋体" w:eastAsia="宋体" w:cs="Times New Roman"/>
          <w:bCs/>
          <w:szCs w:val="20"/>
        </w:rPr>
        <w:t>3、会展需求规律</w:t>
      </w:r>
    </w:p>
    <w:p>
      <w:pPr>
        <w:ind w:firstLine="420" w:firstLineChars="200"/>
        <w:rPr>
          <w:rFonts w:ascii="宋体" w:hAnsi="宋体" w:eastAsia="宋体" w:cs="Times New Roman"/>
          <w:bCs/>
          <w:szCs w:val="20"/>
        </w:rPr>
      </w:pPr>
      <w:r>
        <w:rPr>
          <w:rFonts w:hint="eastAsia" w:ascii="宋体" w:hAnsi="宋体" w:eastAsia="宋体" w:cs="Times New Roman"/>
          <w:bCs/>
          <w:szCs w:val="20"/>
        </w:rPr>
        <w:t>第二节  会展需求价格机制及弹性</w:t>
      </w:r>
    </w:p>
    <w:p>
      <w:pPr>
        <w:ind w:firstLine="420" w:firstLineChars="200"/>
        <w:rPr>
          <w:rFonts w:ascii="宋体" w:hAnsi="宋体" w:eastAsia="宋体" w:cs="Times New Roman"/>
          <w:bCs/>
          <w:szCs w:val="20"/>
        </w:rPr>
      </w:pPr>
      <w:r>
        <w:rPr>
          <w:rFonts w:hint="eastAsia" w:ascii="宋体" w:hAnsi="宋体" w:eastAsia="宋体" w:cs="Times New Roman"/>
          <w:bCs/>
          <w:szCs w:val="20"/>
        </w:rPr>
        <w:t>1、会展需求价格机制</w:t>
      </w:r>
    </w:p>
    <w:p>
      <w:pPr>
        <w:ind w:firstLine="420" w:firstLineChars="200"/>
        <w:rPr>
          <w:rFonts w:ascii="宋体" w:hAnsi="宋体" w:eastAsia="宋体" w:cs="Times New Roman"/>
          <w:bCs/>
          <w:szCs w:val="20"/>
        </w:rPr>
      </w:pPr>
      <w:r>
        <w:rPr>
          <w:rFonts w:hint="eastAsia" w:ascii="宋体" w:hAnsi="宋体" w:eastAsia="宋体" w:cs="Times New Roman"/>
          <w:bCs/>
          <w:szCs w:val="20"/>
        </w:rPr>
        <w:t>2、会展需求弹性</w:t>
      </w:r>
    </w:p>
    <w:p>
      <w:pPr>
        <w:ind w:firstLine="420" w:firstLineChars="200"/>
        <w:rPr>
          <w:rFonts w:ascii="宋体" w:hAnsi="宋体" w:eastAsia="宋体" w:cs="Times New Roman"/>
          <w:bCs/>
          <w:szCs w:val="20"/>
        </w:rPr>
      </w:pPr>
      <w:r>
        <w:rPr>
          <w:rFonts w:hint="eastAsia" w:ascii="宋体" w:hAnsi="宋体" w:eastAsia="宋体" w:cs="Times New Roman"/>
          <w:bCs/>
          <w:szCs w:val="20"/>
        </w:rPr>
        <w:t>第三节  影响会展需求的因素</w:t>
      </w:r>
    </w:p>
    <w:p>
      <w:pPr>
        <w:ind w:firstLine="420" w:firstLineChars="200"/>
        <w:rPr>
          <w:rFonts w:ascii="宋体" w:hAnsi="宋体" w:eastAsia="宋体" w:cs="Times New Roman"/>
          <w:bCs/>
          <w:szCs w:val="20"/>
        </w:rPr>
      </w:pPr>
      <w:r>
        <w:rPr>
          <w:rFonts w:hint="eastAsia" w:ascii="宋体" w:hAnsi="宋体" w:eastAsia="宋体" w:cs="Times New Roman"/>
          <w:bCs/>
          <w:szCs w:val="20"/>
        </w:rPr>
        <w:t>第四节  会展供给（含义、特征、规律、供给价格机制及弹性）</w:t>
      </w:r>
    </w:p>
    <w:p>
      <w:pPr>
        <w:ind w:firstLine="420" w:firstLineChars="200"/>
        <w:rPr>
          <w:rFonts w:ascii="宋体" w:hAnsi="宋体" w:eastAsia="宋体" w:cs="Times New Roman"/>
          <w:bCs/>
          <w:szCs w:val="20"/>
        </w:rPr>
      </w:pPr>
      <w:r>
        <w:rPr>
          <w:rFonts w:hint="eastAsia" w:ascii="宋体" w:hAnsi="宋体" w:eastAsia="宋体" w:cs="Times New Roman"/>
          <w:bCs/>
          <w:szCs w:val="20"/>
        </w:rPr>
        <w:t>1、会展供给的含义和特征</w:t>
      </w:r>
    </w:p>
    <w:p>
      <w:pPr>
        <w:ind w:firstLine="420" w:firstLineChars="200"/>
        <w:rPr>
          <w:rFonts w:ascii="宋体" w:hAnsi="宋体" w:eastAsia="宋体" w:cs="Times New Roman"/>
          <w:bCs/>
          <w:szCs w:val="20"/>
        </w:rPr>
      </w:pPr>
      <w:r>
        <w:rPr>
          <w:rFonts w:hint="eastAsia" w:ascii="宋体" w:hAnsi="宋体" w:eastAsia="宋体" w:cs="Times New Roman"/>
          <w:bCs/>
          <w:szCs w:val="20"/>
        </w:rPr>
        <w:t>2、会展供给规律</w:t>
      </w:r>
    </w:p>
    <w:p>
      <w:pPr>
        <w:ind w:firstLine="420" w:firstLineChars="200"/>
        <w:rPr>
          <w:rFonts w:ascii="宋体" w:hAnsi="宋体" w:eastAsia="宋体" w:cs="Times New Roman"/>
          <w:bCs/>
          <w:szCs w:val="20"/>
        </w:rPr>
      </w:pPr>
      <w:r>
        <w:rPr>
          <w:rFonts w:hint="eastAsia" w:ascii="宋体" w:hAnsi="宋体" w:eastAsia="宋体" w:cs="Times New Roman"/>
          <w:bCs/>
          <w:szCs w:val="20"/>
        </w:rPr>
        <w:t>3、会展供给价格机制及弹性</w:t>
      </w:r>
    </w:p>
    <w:p>
      <w:pPr>
        <w:ind w:firstLine="420" w:firstLineChars="200"/>
        <w:rPr>
          <w:rFonts w:ascii="宋体" w:hAnsi="宋体" w:eastAsia="宋体" w:cs="Times New Roman"/>
          <w:bCs/>
          <w:szCs w:val="20"/>
        </w:rPr>
      </w:pPr>
      <w:r>
        <w:rPr>
          <w:rFonts w:hint="eastAsia" w:ascii="宋体" w:hAnsi="宋体" w:eastAsia="宋体" w:cs="Times New Roman"/>
          <w:bCs/>
          <w:szCs w:val="20"/>
        </w:rPr>
        <w:t>第五节  影响会展供给的因素</w:t>
      </w:r>
    </w:p>
    <w:p>
      <w:pPr>
        <w:ind w:firstLine="420" w:firstLineChars="200"/>
        <w:rPr>
          <w:rFonts w:ascii="宋体" w:hAnsi="宋体" w:eastAsia="宋体" w:cs="Times New Roman"/>
          <w:bCs/>
          <w:szCs w:val="20"/>
        </w:rPr>
      </w:pPr>
      <w:r>
        <w:rPr>
          <w:rFonts w:hint="eastAsia" w:ascii="宋体" w:hAnsi="宋体" w:eastAsia="宋体" w:cs="Times New Roman"/>
          <w:bCs/>
          <w:szCs w:val="20"/>
        </w:rPr>
        <w:t>1、经济发展水平</w:t>
      </w:r>
    </w:p>
    <w:p>
      <w:pPr>
        <w:ind w:firstLine="420" w:firstLineChars="200"/>
        <w:rPr>
          <w:rFonts w:ascii="宋体" w:hAnsi="宋体" w:eastAsia="宋体" w:cs="Times New Roman"/>
          <w:bCs/>
          <w:szCs w:val="20"/>
        </w:rPr>
      </w:pPr>
      <w:r>
        <w:rPr>
          <w:rFonts w:hint="eastAsia" w:ascii="宋体" w:hAnsi="宋体" w:eastAsia="宋体" w:cs="Times New Roman"/>
          <w:bCs/>
          <w:szCs w:val="20"/>
        </w:rPr>
        <w:t>2、会展商品和劳务的价格水平</w:t>
      </w:r>
    </w:p>
    <w:p>
      <w:pPr>
        <w:ind w:firstLine="420" w:firstLineChars="200"/>
        <w:rPr>
          <w:rFonts w:ascii="宋体" w:hAnsi="宋体" w:eastAsia="宋体" w:cs="Times New Roman"/>
          <w:bCs/>
          <w:szCs w:val="20"/>
        </w:rPr>
      </w:pPr>
      <w:r>
        <w:rPr>
          <w:rFonts w:hint="eastAsia" w:ascii="宋体" w:hAnsi="宋体" w:eastAsia="宋体" w:cs="Times New Roman"/>
          <w:bCs/>
          <w:szCs w:val="20"/>
        </w:rPr>
        <w:t>3、经济资源存量及利用水平</w:t>
      </w:r>
    </w:p>
    <w:p>
      <w:pPr>
        <w:ind w:firstLine="420" w:firstLineChars="200"/>
        <w:rPr>
          <w:rFonts w:ascii="宋体" w:hAnsi="宋体" w:eastAsia="宋体" w:cs="Times New Roman"/>
          <w:bCs/>
          <w:szCs w:val="20"/>
        </w:rPr>
      </w:pPr>
      <w:r>
        <w:rPr>
          <w:rFonts w:hint="eastAsia" w:ascii="宋体" w:hAnsi="宋体" w:eastAsia="宋体" w:cs="Times New Roman"/>
          <w:bCs/>
          <w:szCs w:val="20"/>
        </w:rPr>
        <w:t>4、宏观产业政策</w:t>
      </w:r>
    </w:p>
    <w:p>
      <w:pPr>
        <w:ind w:firstLine="420" w:firstLineChars="200"/>
        <w:rPr>
          <w:rFonts w:ascii="宋体" w:hAnsi="宋体" w:eastAsia="宋体" w:cs="Times New Roman"/>
          <w:bCs/>
          <w:szCs w:val="20"/>
        </w:rPr>
      </w:pPr>
      <w:r>
        <w:rPr>
          <w:rFonts w:hint="eastAsia" w:ascii="宋体" w:hAnsi="宋体" w:eastAsia="宋体" w:cs="Times New Roman"/>
          <w:bCs/>
          <w:szCs w:val="20"/>
        </w:rPr>
        <w:t>5、国际经济环境与对外开放程度</w:t>
      </w:r>
    </w:p>
    <w:p>
      <w:pPr>
        <w:ind w:firstLine="420" w:firstLineChars="200"/>
        <w:rPr>
          <w:rFonts w:ascii="宋体" w:hAnsi="宋体" w:eastAsia="宋体" w:cs="Times New Roman"/>
          <w:bCs/>
          <w:szCs w:val="20"/>
        </w:rPr>
      </w:pPr>
      <w:r>
        <w:rPr>
          <w:rFonts w:hint="eastAsia" w:ascii="宋体" w:hAnsi="宋体" w:eastAsia="宋体" w:cs="Times New Roman"/>
          <w:bCs/>
          <w:szCs w:val="20"/>
        </w:rPr>
        <w:t>6、生产技术和管理水平因素</w:t>
      </w:r>
    </w:p>
    <w:p>
      <w:pPr>
        <w:ind w:firstLine="420" w:firstLineChars="200"/>
        <w:rPr>
          <w:rFonts w:ascii="宋体" w:hAnsi="宋体" w:eastAsia="宋体" w:cs="Times New Roman"/>
          <w:bCs/>
          <w:szCs w:val="20"/>
        </w:rPr>
      </w:pPr>
      <w:r>
        <w:rPr>
          <w:rFonts w:hint="eastAsia" w:ascii="宋体" w:hAnsi="宋体" w:eastAsia="宋体" w:cs="Times New Roman"/>
          <w:bCs/>
          <w:szCs w:val="20"/>
        </w:rPr>
        <w:t>7、不可抗力与其他相关因素</w:t>
      </w:r>
    </w:p>
    <w:p>
      <w:pPr>
        <w:ind w:firstLine="420" w:firstLineChars="200"/>
        <w:rPr>
          <w:rFonts w:ascii="宋体" w:hAnsi="宋体" w:eastAsia="宋体" w:cs="Times New Roman"/>
          <w:bCs/>
          <w:szCs w:val="20"/>
        </w:rPr>
      </w:pPr>
      <w:r>
        <w:rPr>
          <w:rFonts w:hint="eastAsia" w:ascii="宋体" w:hAnsi="宋体" w:eastAsia="宋体" w:cs="Times New Roman"/>
          <w:bCs/>
          <w:szCs w:val="20"/>
        </w:rPr>
        <w:t>第六节  会展市场竞争结构及市场行为分析（供求均衡理论）</w:t>
      </w:r>
    </w:p>
    <w:p>
      <w:pPr>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考核要求：</w:t>
      </w:r>
    </w:p>
    <w:p>
      <w:pPr>
        <w:numPr>
          <w:ilvl w:val="0"/>
          <w:numId w:val="51"/>
        </w:numPr>
        <w:ind w:firstLine="420" w:firstLineChars="200"/>
        <w:rPr>
          <w:rFonts w:ascii="宋体" w:hAnsi="宋体" w:eastAsia="宋体" w:cs="Times New Roman"/>
          <w:bCs/>
          <w:szCs w:val="20"/>
        </w:rPr>
      </w:pPr>
      <w:r>
        <w:rPr>
          <w:rFonts w:hint="eastAsia" w:ascii="宋体" w:hAnsi="宋体" w:eastAsia="宋体" w:cs="Times New Roman"/>
          <w:bCs/>
          <w:szCs w:val="20"/>
        </w:rPr>
        <w:t>了解会展产品的基本特征和供求关系</w:t>
      </w:r>
    </w:p>
    <w:p>
      <w:pPr>
        <w:ind w:firstLine="420" w:firstLineChars="200"/>
        <w:rPr>
          <w:rFonts w:ascii="宋体" w:hAnsi="宋体" w:eastAsia="宋体" w:cs="Times New Roman"/>
          <w:bCs/>
          <w:szCs w:val="20"/>
        </w:rPr>
      </w:pPr>
      <w:r>
        <w:rPr>
          <w:rFonts w:hint="eastAsia" w:ascii="宋体" w:hAnsi="宋体" w:eastAsia="宋体" w:cs="Times New Roman"/>
          <w:bCs/>
          <w:szCs w:val="20"/>
        </w:rPr>
        <w:t>2、掌握会展需求的含义、构成、规律</w:t>
      </w:r>
    </w:p>
    <w:p>
      <w:pPr>
        <w:ind w:firstLine="420" w:firstLineChars="200"/>
        <w:rPr>
          <w:rFonts w:ascii="宋体" w:hAnsi="宋体" w:eastAsia="宋体" w:cs="Times New Roman"/>
          <w:bCs/>
          <w:szCs w:val="20"/>
        </w:rPr>
      </w:pPr>
      <w:r>
        <w:rPr>
          <w:rFonts w:hint="eastAsia" w:ascii="宋体" w:hAnsi="宋体" w:eastAsia="宋体" w:cs="Times New Roman"/>
          <w:bCs/>
          <w:szCs w:val="20"/>
        </w:rPr>
        <w:t>3、了解影响会展供给的因素</w:t>
      </w:r>
    </w:p>
    <w:p>
      <w:pPr>
        <w:ind w:firstLine="420" w:firstLineChars="200"/>
        <w:rPr>
          <w:rFonts w:ascii="宋体" w:hAnsi="宋体" w:eastAsia="宋体" w:cs="Times New Roman"/>
          <w:bCs/>
          <w:szCs w:val="20"/>
        </w:rPr>
      </w:pPr>
      <w:r>
        <w:rPr>
          <w:rFonts w:hint="eastAsia" w:ascii="宋体" w:hAnsi="宋体" w:eastAsia="宋体" w:cs="Times New Roman"/>
          <w:bCs/>
          <w:szCs w:val="20"/>
        </w:rPr>
        <w:t>4、熟悉并掌握会展市场竞争结构及市场行为分析，供求均衡理论</w:t>
      </w:r>
    </w:p>
    <w:p>
      <w:pPr>
        <w:ind w:firstLine="420" w:firstLineChars="200"/>
        <w:rPr>
          <w:rFonts w:ascii="宋体" w:hAnsi="宋体" w:eastAsia="宋体" w:cs="Times New Roman"/>
          <w:bCs/>
          <w:szCs w:val="20"/>
        </w:rPr>
      </w:pPr>
      <w:r>
        <w:rPr>
          <w:rFonts w:hint="eastAsia" w:ascii="宋体" w:hAnsi="宋体" w:eastAsia="宋体" w:cs="Times New Roman"/>
          <w:bCs/>
          <w:szCs w:val="20"/>
        </w:rPr>
        <w:t>5、掌握会展供给的含义，供给价格机制及弹性</w:t>
      </w:r>
    </w:p>
    <w:p>
      <w:pPr>
        <w:rPr>
          <w:rFonts w:ascii="Times New Roman" w:hAnsi="Times New Roman" w:eastAsia="宋体" w:cs="Times New Roman"/>
          <w:b/>
          <w:bCs/>
          <w:sz w:val="24"/>
          <w:szCs w:val="20"/>
        </w:rPr>
      </w:pPr>
    </w:p>
    <w:p>
      <w:pPr>
        <w:ind w:firstLine="480" w:firstLineChars="200"/>
        <w:jc w:val="center"/>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第四章 会展旅游管理与开发分析</w:t>
      </w:r>
    </w:p>
    <w:p>
      <w:pPr>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教学要点：</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1、会展旅游管理概述</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2、会展旅游的策划与开发</w:t>
      </w:r>
    </w:p>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3、旅游业与会展业的融合</w:t>
      </w:r>
    </w:p>
    <w:p>
      <w:pPr>
        <w:ind w:firstLine="420" w:firstLineChars="200"/>
        <w:rPr>
          <w:rFonts w:ascii="宋体" w:hAnsi="宋体" w:eastAsia="宋体" w:cs="Times New Roman"/>
          <w:bCs/>
          <w:szCs w:val="24"/>
        </w:rPr>
      </w:pPr>
      <w:r>
        <w:rPr>
          <w:rFonts w:hint="eastAsia" w:ascii="Times New Roman" w:hAnsi="Times New Roman" w:eastAsia="宋体" w:cs="Times New Roman"/>
          <w:szCs w:val="24"/>
        </w:rPr>
        <w:t>4、</w:t>
      </w:r>
      <w:r>
        <w:rPr>
          <w:rFonts w:hint="eastAsia" w:ascii="宋体" w:hAnsi="宋体" w:eastAsia="宋体" w:cs="Times New Roman"/>
          <w:bCs/>
          <w:szCs w:val="24"/>
        </w:rPr>
        <w:t>旅游业与会展业的互补性与趋同性</w:t>
      </w:r>
    </w:p>
    <w:p>
      <w:pPr>
        <w:ind w:firstLine="420" w:firstLineChars="200"/>
        <w:rPr>
          <w:rFonts w:ascii="宋体" w:hAnsi="宋体" w:eastAsia="宋体" w:cs="Times New Roman"/>
          <w:bCs/>
          <w:szCs w:val="24"/>
        </w:rPr>
      </w:pPr>
      <w:r>
        <w:rPr>
          <w:rFonts w:hint="eastAsia" w:ascii="宋体" w:hAnsi="宋体" w:eastAsia="宋体" w:cs="Times New Roman"/>
          <w:bCs/>
          <w:szCs w:val="24"/>
        </w:rPr>
        <w:t>5、奖励旅游与商务旅游</w:t>
      </w:r>
    </w:p>
    <w:p>
      <w:pPr>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教学时数：</w:t>
      </w:r>
    </w:p>
    <w:p>
      <w:pPr>
        <w:ind w:firstLine="420" w:firstLineChars="200"/>
        <w:rPr>
          <w:rFonts w:ascii="Times New Roman" w:hAnsi="Times New Roman" w:eastAsia="宋体" w:cs="Times New Roman"/>
          <w:bCs/>
          <w:szCs w:val="20"/>
        </w:rPr>
      </w:pPr>
      <w:r>
        <w:rPr>
          <w:rFonts w:hint="eastAsia" w:ascii="Times New Roman" w:hAnsi="Times New Roman" w:eastAsia="宋体" w:cs="Times New Roman"/>
          <w:bCs/>
          <w:szCs w:val="20"/>
        </w:rPr>
        <w:t>4学时</w:t>
      </w:r>
    </w:p>
    <w:p>
      <w:pPr>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教学内容：</w:t>
      </w:r>
    </w:p>
    <w:p>
      <w:pPr>
        <w:ind w:firstLine="420" w:firstLineChars="200"/>
        <w:rPr>
          <w:rFonts w:ascii="宋体" w:hAnsi="宋体" w:eastAsia="宋体" w:cs="Times New Roman"/>
          <w:bCs/>
          <w:szCs w:val="20"/>
        </w:rPr>
      </w:pPr>
      <w:r>
        <w:rPr>
          <w:rFonts w:hint="eastAsia" w:ascii="宋体" w:hAnsi="宋体" w:eastAsia="宋体" w:cs="Times New Roman"/>
          <w:bCs/>
          <w:szCs w:val="20"/>
        </w:rPr>
        <w:t>第一节  会展旅游管理</w:t>
      </w:r>
    </w:p>
    <w:p>
      <w:pPr>
        <w:ind w:firstLine="420" w:firstLineChars="200"/>
        <w:rPr>
          <w:rFonts w:ascii="宋体" w:hAnsi="宋体" w:eastAsia="宋体" w:cs="Times New Roman"/>
          <w:bCs/>
          <w:szCs w:val="20"/>
        </w:rPr>
      </w:pPr>
      <w:r>
        <w:rPr>
          <w:rFonts w:hint="eastAsia" w:ascii="宋体" w:hAnsi="宋体" w:eastAsia="宋体" w:cs="Times New Roman"/>
          <w:bCs/>
          <w:szCs w:val="20"/>
        </w:rPr>
        <w:t>1、概述</w:t>
      </w:r>
    </w:p>
    <w:p>
      <w:pPr>
        <w:ind w:firstLine="420" w:firstLineChars="200"/>
        <w:rPr>
          <w:rFonts w:ascii="宋体" w:hAnsi="宋体" w:eastAsia="宋体" w:cs="Times New Roman"/>
          <w:bCs/>
          <w:szCs w:val="20"/>
        </w:rPr>
      </w:pPr>
      <w:r>
        <w:rPr>
          <w:rFonts w:hint="eastAsia" w:ascii="宋体" w:hAnsi="宋体" w:eastAsia="宋体" w:cs="Times New Roman"/>
          <w:bCs/>
          <w:szCs w:val="20"/>
        </w:rPr>
        <w:t>2、政府会展旅游管理职能</w:t>
      </w:r>
    </w:p>
    <w:p>
      <w:pPr>
        <w:ind w:firstLine="420" w:firstLineChars="200"/>
        <w:rPr>
          <w:rFonts w:ascii="宋体" w:hAnsi="宋体" w:eastAsia="宋体" w:cs="Times New Roman"/>
          <w:bCs/>
          <w:szCs w:val="20"/>
        </w:rPr>
      </w:pPr>
      <w:r>
        <w:rPr>
          <w:rFonts w:hint="eastAsia" w:ascii="宋体" w:hAnsi="宋体" w:eastAsia="宋体" w:cs="Times New Roman"/>
          <w:bCs/>
          <w:szCs w:val="20"/>
        </w:rPr>
        <w:t>第二节  会展旅游的策划与开发</w:t>
      </w:r>
    </w:p>
    <w:p>
      <w:pPr>
        <w:ind w:firstLine="420" w:firstLineChars="200"/>
        <w:rPr>
          <w:rFonts w:ascii="宋体" w:hAnsi="宋体" w:eastAsia="宋体" w:cs="Times New Roman"/>
          <w:bCs/>
          <w:szCs w:val="20"/>
        </w:rPr>
      </w:pPr>
      <w:r>
        <w:rPr>
          <w:rFonts w:hint="eastAsia" w:ascii="宋体" w:hAnsi="宋体" w:eastAsia="宋体" w:cs="Times New Roman"/>
          <w:bCs/>
          <w:szCs w:val="20"/>
        </w:rPr>
        <w:t>1、会展策划的含义：</w:t>
      </w:r>
    </w:p>
    <w:p>
      <w:pPr>
        <w:ind w:firstLine="420" w:firstLineChars="200"/>
        <w:rPr>
          <w:rFonts w:ascii="宋体" w:hAnsi="宋体" w:eastAsia="宋体" w:cs="Times New Roman"/>
          <w:bCs/>
          <w:szCs w:val="20"/>
        </w:rPr>
      </w:pPr>
      <w:r>
        <w:rPr>
          <w:rFonts w:hint="eastAsia" w:ascii="宋体" w:hAnsi="宋体" w:eastAsia="宋体" w:cs="Times New Roman"/>
          <w:bCs/>
          <w:szCs w:val="20"/>
        </w:rPr>
        <w:t>2、会展旅游项目策划的原则：</w:t>
      </w:r>
    </w:p>
    <w:p>
      <w:pPr>
        <w:ind w:firstLine="420" w:firstLineChars="200"/>
        <w:rPr>
          <w:rFonts w:ascii="宋体" w:hAnsi="宋体" w:eastAsia="宋体" w:cs="Times New Roman"/>
          <w:bCs/>
          <w:szCs w:val="20"/>
        </w:rPr>
      </w:pPr>
      <w:r>
        <w:rPr>
          <w:rFonts w:hint="eastAsia" w:ascii="宋体" w:hAnsi="宋体" w:eastAsia="宋体" w:cs="Times New Roman"/>
          <w:bCs/>
          <w:szCs w:val="20"/>
        </w:rPr>
        <w:t>3、会展旅游市场开发</w:t>
      </w:r>
    </w:p>
    <w:p>
      <w:pPr>
        <w:ind w:firstLine="420" w:firstLineChars="200"/>
        <w:rPr>
          <w:rFonts w:ascii="宋体" w:hAnsi="宋体" w:eastAsia="宋体" w:cs="Times New Roman"/>
          <w:bCs/>
          <w:szCs w:val="20"/>
        </w:rPr>
      </w:pPr>
      <w:r>
        <w:rPr>
          <w:rFonts w:hint="eastAsia" w:ascii="宋体" w:hAnsi="宋体" w:eastAsia="宋体" w:cs="Times New Roman"/>
          <w:bCs/>
          <w:szCs w:val="20"/>
        </w:rPr>
        <w:t>第三节 旅游业与会展业的融合</w:t>
      </w:r>
    </w:p>
    <w:p>
      <w:pPr>
        <w:ind w:firstLine="420" w:firstLineChars="200"/>
        <w:rPr>
          <w:rFonts w:ascii="宋体" w:hAnsi="宋体" w:eastAsia="宋体" w:cs="Times New Roman"/>
          <w:bCs/>
          <w:szCs w:val="20"/>
        </w:rPr>
      </w:pPr>
      <w:r>
        <w:rPr>
          <w:rFonts w:hint="eastAsia" w:ascii="宋体" w:hAnsi="宋体" w:eastAsia="宋体" w:cs="Times New Roman"/>
          <w:bCs/>
          <w:szCs w:val="20"/>
        </w:rPr>
        <w:t>第四节 旅游业与会展业的互补性与趋同性</w:t>
      </w:r>
    </w:p>
    <w:p>
      <w:pPr>
        <w:ind w:firstLine="420" w:firstLineChars="200"/>
        <w:rPr>
          <w:rFonts w:ascii="宋体" w:hAnsi="宋体" w:eastAsia="宋体" w:cs="Times New Roman"/>
          <w:bCs/>
          <w:szCs w:val="20"/>
        </w:rPr>
      </w:pPr>
      <w:r>
        <w:rPr>
          <w:rFonts w:hint="eastAsia" w:ascii="宋体" w:hAnsi="宋体" w:eastAsia="宋体" w:cs="Times New Roman"/>
          <w:bCs/>
          <w:szCs w:val="20"/>
        </w:rPr>
        <w:t>1、会展业和旅游业都有弹性。</w:t>
      </w:r>
    </w:p>
    <w:p>
      <w:pPr>
        <w:ind w:firstLine="420" w:firstLineChars="200"/>
        <w:rPr>
          <w:rFonts w:ascii="宋体" w:hAnsi="宋体" w:eastAsia="宋体" w:cs="Times New Roman"/>
          <w:bCs/>
          <w:szCs w:val="20"/>
        </w:rPr>
      </w:pPr>
      <w:r>
        <w:rPr>
          <w:rFonts w:hint="eastAsia" w:ascii="宋体" w:hAnsi="宋体" w:eastAsia="宋体" w:cs="Times New Roman"/>
          <w:bCs/>
          <w:szCs w:val="20"/>
        </w:rPr>
        <w:t>2、旅游与会展产业发展动力的趋同性</w:t>
      </w:r>
    </w:p>
    <w:p>
      <w:pPr>
        <w:ind w:firstLine="420" w:firstLineChars="200"/>
        <w:rPr>
          <w:rFonts w:ascii="宋体" w:hAnsi="宋体" w:eastAsia="宋体" w:cs="Times New Roman"/>
          <w:bCs/>
          <w:szCs w:val="20"/>
        </w:rPr>
      </w:pPr>
      <w:r>
        <w:rPr>
          <w:rFonts w:hint="eastAsia" w:ascii="宋体" w:hAnsi="宋体" w:eastAsia="宋体" w:cs="Times New Roman"/>
          <w:bCs/>
          <w:szCs w:val="20"/>
        </w:rPr>
        <w:t>3、旅游与会展产业能级提升的新业态</w:t>
      </w:r>
    </w:p>
    <w:p>
      <w:pPr>
        <w:ind w:firstLine="420" w:firstLineChars="200"/>
        <w:rPr>
          <w:rFonts w:ascii="宋体" w:hAnsi="宋体" w:eastAsia="宋体" w:cs="Times New Roman"/>
          <w:bCs/>
          <w:szCs w:val="20"/>
        </w:rPr>
      </w:pPr>
      <w:r>
        <w:rPr>
          <w:rFonts w:hint="eastAsia" w:ascii="宋体" w:hAnsi="宋体" w:eastAsia="宋体" w:cs="Times New Roman"/>
          <w:bCs/>
          <w:szCs w:val="20"/>
        </w:rPr>
        <w:t>第五节 奖励旅游</w:t>
      </w:r>
    </w:p>
    <w:p>
      <w:pPr>
        <w:ind w:firstLine="420" w:firstLineChars="200"/>
        <w:rPr>
          <w:rFonts w:ascii="宋体" w:hAnsi="宋体" w:eastAsia="宋体" w:cs="Times New Roman"/>
          <w:bCs/>
          <w:szCs w:val="20"/>
        </w:rPr>
      </w:pPr>
      <w:r>
        <w:rPr>
          <w:rFonts w:hint="eastAsia" w:ascii="宋体" w:hAnsi="宋体" w:eastAsia="宋体" w:cs="Times New Roman"/>
          <w:bCs/>
          <w:szCs w:val="20"/>
        </w:rPr>
        <w:t>1、奖励旅游的定义</w:t>
      </w:r>
    </w:p>
    <w:p>
      <w:pPr>
        <w:ind w:firstLine="420" w:firstLineChars="200"/>
        <w:rPr>
          <w:rFonts w:ascii="宋体" w:hAnsi="宋体" w:eastAsia="宋体" w:cs="Times New Roman"/>
          <w:bCs/>
          <w:szCs w:val="20"/>
        </w:rPr>
      </w:pPr>
      <w:r>
        <w:rPr>
          <w:rFonts w:hint="eastAsia" w:ascii="宋体" w:hAnsi="宋体" w:eastAsia="宋体" w:cs="Times New Roman"/>
          <w:bCs/>
          <w:szCs w:val="20"/>
        </w:rPr>
        <w:t>2、奖励旅游的类型</w:t>
      </w:r>
    </w:p>
    <w:p>
      <w:pPr>
        <w:ind w:firstLine="420" w:firstLineChars="200"/>
        <w:rPr>
          <w:rFonts w:ascii="宋体" w:hAnsi="宋体" w:eastAsia="宋体" w:cs="Times New Roman"/>
          <w:bCs/>
          <w:szCs w:val="20"/>
        </w:rPr>
      </w:pPr>
      <w:r>
        <w:rPr>
          <w:rFonts w:hint="eastAsia" w:ascii="宋体" w:hAnsi="宋体" w:eastAsia="宋体" w:cs="Times New Roman"/>
          <w:bCs/>
          <w:szCs w:val="20"/>
        </w:rPr>
        <w:t>3、奖励旅游的特点</w:t>
      </w:r>
    </w:p>
    <w:p>
      <w:pPr>
        <w:ind w:firstLine="420" w:firstLineChars="200"/>
        <w:rPr>
          <w:rFonts w:ascii="宋体" w:hAnsi="宋体" w:eastAsia="宋体" w:cs="Times New Roman"/>
          <w:bCs/>
          <w:szCs w:val="20"/>
        </w:rPr>
      </w:pPr>
      <w:r>
        <w:rPr>
          <w:rFonts w:hint="eastAsia" w:ascii="宋体" w:hAnsi="宋体" w:eastAsia="宋体" w:cs="Times New Roman"/>
          <w:bCs/>
          <w:szCs w:val="20"/>
        </w:rPr>
        <w:t>第六节 商务旅游</w:t>
      </w:r>
    </w:p>
    <w:p>
      <w:pPr>
        <w:ind w:firstLine="420" w:firstLineChars="200"/>
        <w:rPr>
          <w:rFonts w:ascii="宋体" w:hAnsi="宋体" w:eastAsia="宋体" w:cs="Times New Roman"/>
          <w:bCs/>
          <w:szCs w:val="20"/>
        </w:rPr>
      </w:pPr>
      <w:r>
        <w:rPr>
          <w:rFonts w:hint="eastAsia" w:ascii="宋体" w:hAnsi="宋体" w:eastAsia="宋体" w:cs="Times New Roman"/>
          <w:bCs/>
          <w:szCs w:val="20"/>
        </w:rPr>
        <w:t>1、商务旅游定义</w:t>
      </w:r>
    </w:p>
    <w:p>
      <w:pPr>
        <w:ind w:firstLine="420" w:firstLineChars="200"/>
        <w:rPr>
          <w:rFonts w:ascii="宋体" w:hAnsi="宋体" w:eastAsia="宋体" w:cs="Times New Roman"/>
          <w:bCs/>
          <w:szCs w:val="20"/>
        </w:rPr>
      </w:pPr>
      <w:r>
        <w:rPr>
          <w:rFonts w:hint="eastAsia" w:ascii="宋体" w:hAnsi="宋体" w:eastAsia="宋体" w:cs="Times New Roman"/>
          <w:bCs/>
          <w:szCs w:val="20"/>
        </w:rPr>
        <w:t>2、商务旅游特点</w:t>
      </w:r>
    </w:p>
    <w:p>
      <w:pPr>
        <w:ind w:firstLine="420" w:firstLineChars="200"/>
        <w:rPr>
          <w:rFonts w:ascii="宋体" w:hAnsi="宋体" w:eastAsia="宋体" w:cs="Times New Roman"/>
          <w:bCs/>
          <w:szCs w:val="20"/>
        </w:rPr>
      </w:pPr>
      <w:r>
        <w:rPr>
          <w:rFonts w:hint="eastAsia" w:ascii="宋体" w:hAnsi="宋体" w:eastAsia="宋体" w:cs="Times New Roman"/>
          <w:bCs/>
          <w:szCs w:val="20"/>
        </w:rPr>
        <w:t>3、商务旅游特征</w:t>
      </w:r>
    </w:p>
    <w:p>
      <w:pPr>
        <w:ind w:firstLine="420" w:firstLineChars="200"/>
        <w:rPr>
          <w:rFonts w:ascii="宋体" w:hAnsi="宋体" w:eastAsia="宋体" w:cs="Times New Roman"/>
          <w:bCs/>
          <w:szCs w:val="20"/>
        </w:rPr>
      </w:pPr>
      <w:r>
        <w:rPr>
          <w:rFonts w:hint="eastAsia" w:ascii="宋体" w:hAnsi="宋体" w:eastAsia="宋体" w:cs="Times New Roman"/>
          <w:bCs/>
          <w:szCs w:val="20"/>
        </w:rPr>
        <w:t>4、市场细分：</w:t>
      </w:r>
    </w:p>
    <w:p>
      <w:pPr>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考核要求：</w:t>
      </w:r>
    </w:p>
    <w:p>
      <w:pPr>
        <w:ind w:firstLine="420" w:firstLineChars="200"/>
        <w:rPr>
          <w:rFonts w:ascii="宋体" w:hAnsi="宋体" w:eastAsia="宋体" w:cs="Times New Roman"/>
          <w:bCs/>
          <w:szCs w:val="20"/>
        </w:rPr>
      </w:pPr>
      <w:r>
        <w:rPr>
          <w:rFonts w:hint="eastAsia" w:ascii="宋体" w:hAnsi="宋体" w:eastAsia="宋体" w:cs="Times New Roman"/>
          <w:bCs/>
          <w:szCs w:val="20"/>
        </w:rPr>
        <w:t>1、了解会展旅游管理流程</w:t>
      </w:r>
    </w:p>
    <w:p>
      <w:pPr>
        <w:ind w:firstLine="420" w:firstLineChars="200"/>
        <w:rPr>
          <w:rFonts w:ascii="宋体" w:hAnsi="宋体" w:eastAsia="宋体" w:cs="Times New Roman"/>
          <w:bCs/>
          <w:szCs w:val="20"/>
        </w:rPr>
      </w:pPr>
      <w:r>
        <w:rPr>
          <w:rFonts w:hint="eastAsia" w:ascii="宋体" w:hAnsi="宋体" w:eastAsia="宋体" w:cs="Times New Roman"/>
          <w:bCs/>
          <w:szCs w:val="20"/>
        </w:rPr>
        <w:t>2、了解奖励旅游与商务旅游</w:t>
      </w:r>
    </w:p>
    <w:p>
      <w:pPr>
        <w:ind w:firstLine="420" w:firstLineChars="200"/>
        <w:rPr>
          <w:rFonts w:ascii="宋体" w:hAnsi="宋体" w:eastAsia="宋体" w:cs="Times New Roman"/>
          <w:bCs/>
          <w:szCs w:val="20"/>
        </w:rPr>
      </w:pPr>
      <w:r>
        <w:rPr>
          <w:rFonts w:hint="eastAsia" w:ascii="宋体" w:hAnsi="宋体" w:eastAsia="宋体" w:cs="Times New Roman"/>
          <w:bCs/>
          <w:szCs w:val="20"/>
        </w:rPr>
        <w:t>3、学会结合案例论述旅游业与会展业的融合，互补性与趋同性</w:t>
      </w:r>
    </w:p>
    <w:p>
      <w:pPr>
        <w:ind w:firstLine="420" w:firstLineChars="200"/>
        <w:rPr>
          <w:rFonts w:ascii="宋体" w:hAnsi="宋体" w:eastAsia="宋体" w:cs="Times New Roman"/>
          <w:bCs/>
          <w:szCs w:val="20"/>
        </w:rPr>
      </w:pPr>
    </w:p>
    <w:p>
      <w:pPr>
        <w:widowControl/>
        <w:ind w:firstLine="480" w:firstLineChars="200"/>
        <w:jc w:val="center"/>
        <w:rPr>
          <w:rFonts w:ascii="宋体" w:hAnsi="宋体" w:eastAsia="宋体" w:cs="宋体"/>
          <w:b/>
          <w:kern w:val="0"/>
          <w:szCs w:val="21"/>
        </w:rPr>
      </w:pPr>
      <w:r>
        <w:rPr>
          <w:rFonts w:hint="eastAsia" w:ascii="宋体" w:hAnsi="宋体" w:eastAsia="宋体" w:cs="宋体"/>
          <w:b/>
          <w:bCs/>
          <w:kern w:val="0"/>
          <w:sz w:val="24"/>
          <w:szCs w:val="24"/>
        </w:rPr>
        <w:t>第五章 会议旅游</w:t>
      </w:r>
    </w:p>
    <w:p>
      <w:pPr>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教学要点：</w:t>
      </w:r>
    </w:p>
    <w:p>
      <w:pPr>
        <w:ind w:firstLine="420" w:firstLineChars="200"/>
        <w:rPr>
          <w:rFonts w:ascii="Times New Roman" w:hAnsi="Times New Roman"/>
          <w:szCs w:val="20"/>
        </w:rPr>
      </w:pPr>
      <w:r>
        <w:rPr>
          <w:rFonts w:ascii="宋体" w:hAnsi="宋体"/>
          <w:bCs/>
          <w:szCs w:val="20"/>
        </w:rPr>
        <w:t>1</w:t>
      </w:r>
      <w:r>
        <w:rPr>
          <w:rFonts w:hint="eastAsia" w:ascii="宋体" w:hAnsi="宋体"/>
          <w:bCs/>
          <w:szCs w:val="20"/>
        </w:rPr>
        <w:t>、会议旅游的基本概念、类型与特点</w:t>
      </w:r>
      <w:r>
        <w:rPr>
          <w:rFonts w:hint="eastAsia" w:ascii="Times New Roman" w:hAnsi="Times New Roman"/>
          <w:szCs w:val="20"/>
        </w:rPr>
        <w:t>会议的策划</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2</w:t>
      </w:r>
      <w:r>
        <w:rPr>
          <w:rFonts w:hint="eastAsia" w:ascii="Times New Roman" w:hAnsi="Times New Roman" w:eastAsia="宋体" w:cs="Times New Roman"/>
          <w:szCs w:val="20"/>
        </w:rPr>
        <w:t>、会议旅游的运作与管理</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3</w:t>
      </w:r>
      <w:r>
        <w:rPr>
          <w:rFonts w:hint="eastAsia" w:ascii="Times New Roman" w:hAnsi="Times New Roman" w:eastAsia="宋体" w:cs="Times New Roman"/>
          <w:szCs w:val="20"/>
        </w:rPr>
        <w:t>、2008北京奥运会与2010上海世博会</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4、会议的组织机构与职责</w:t>
      </w:r>
    </w:p>
    <w:p>
      <w:pPr>
        <w:numPr>
          <w:ilvl w:val="0"/>
          <w:numId w:val="52"/>
        </w:num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会议的审批程序</w:t>
      </w:r>
    </w:p>
    <w:p>
      <w:pPr>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教学时数：</w:t>
      </w:r>
    </w:p>
    <w:p>
      <w:pPr>
        <w:ind w:firstLine="420" w:firstLineChars="200"/>
        <w:rPr>
          <w:rFonts w:ascii="Times New Roman" w:hAnsi="Times New Roman" w:eastAsia="宋体" w:cs="Times New Roman"/>
          <w:bCs/>
          <w:szCs w:val="20"/>
        </w:rPr>
      </w:pPr>
      <w:r>
        <w:rPr>
          <w:rFonts w:hint="eastAsia" w:ascii="Times New Roman" w:hAnsi="Times New Roman" w:eastAsia="宋体" w:cs="Times New Roman"/>
          <w:bCs/>
          <w:szCs w:val="20"/>
        </w:rPr>
        <w:t>4学时</w:t>
      </w:r>
    </w:p>
    <w:p>
      <w:pPr>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教学内容：</w:t>
      </w:r>
    </w:p>
    <w:p>
      <w:pPr>
        <w:ind w:firstLine="420" w:firstLineChars="200"/>
        <w:rPr>
          <w:rFonts w:ascii="宋体" w:hAnsi="宋体" w:eastAsia="宋体" w:cs="Times New Roman"/>
          <w:bCs/>
          <w:szCs w:val="20"/>
        </w:rPr>
      </w:pPr>
      <w:r>
        <w:rPr>
          <w:rFonts w:hint="eastAsia" w:ascii="宋体" w:hAnsi="宋体" w:eastAsia="宋体" w:cs="Times New Roman"/>
          <w:bCs/>
          <w:szCs w:val="20"/>
        </w:rPr>
        <w:t>第一节  会议旅游的基本概念、类型与特点</w:t>
      </w:r>
    </w:p>
    <w:p>
      <w:pPr>
        <w:ind w:firstLine="420" w:firstLineChars="200"/>
        <w:rPr>
          <w:rFonts w:ascii="宋体" w:hAnsi="宋体" w:eastAsia="宋体" w:cs="Times New Roman"/>
          <w:bCs/>
          <w:szCs w:val="20"/>
        </w:rPr>
      </w:pPr>
      <w:r>
        <w:rPr>
          <w:rFonts w:hint="eastAsia" w:ascii="宋体" w:hAnsi="宋体" w:eastAsia="宋体" w:cs="Times New Roman"/>
          <w:bCs/>
          <w:szCs w:val="20"/>
        </w:rPr>
        <w:t xml:space="preserve">1、会议旅游的概念 </w:t>
      </w:r>
    </w:p>
    <w:p>
      <w:pPr>
        <w:ind w:firstLine="420" w:firstLineChars="200"/>
        <w:rPr>
          <w:rFonts w:ascii="宋体" w:hAnsi="宋体" w:eastAsia="宋体" w:cs="Times New Roman"/>
          <w:bCs/>
          <w:szCs w:val="20"/>
        </w:rPr>
      </w:pPr>
      <w:r>
        <w:rPr>
          <w:rFonts w:hint="eastAsia" w:ascii="宋体" w:hAnsi="宋体" w:eastAsia="宋体" w:cs="Times New Roman"/>
          <w:bCs/>
          <w:szCs w:val="20"/>
        </w:rPr>
        <w:t>2、会议旅游的类型</w:t>
      </w:r>
    </w:p>
    <w:p>
      <w:pPr>
        <w:ind w:firstLine="420" w:firstLineChars="200"/>
        <w:rPr>
          <w:rFonts w:ascii="宋体" w:hAnsi="宋体" w:eastAsia="宋体" w:cs="Times New Roman"/>
          <w:bCs/>
          <w:szCs w:val="20"/>
        </w:rPr>
      </w:pPr>
      <w:r>
        <w:rPr>
          <w:rFonts w:hint="eastAsia" w:ascii="宋体" w:hAnsi="宋体" w:eastAsia="宋体" w:cs="Times New Roman"/>
          <w:bCs/>
          <w:szCs w:val="20"/>
        </w:rPr>
        <w:t>3、会议旅游的特点</w:t>
      </w:r>
    </w:p>
    <w:p>
      <w:pPr>
        <w:ind w:firstLine="420" w:firstLineChars="200"/>
        <w:rPr>
          <w:rFonts w:ascii="宋体" w:hAnsi="宋体" w:eastAsia="宋体" w:cs="Times New Roman"/>
          <w:bCs/>
          <w:szCs w:val="20"/>
        </w:rPr>
      </w:pPr>
      <w:r>
        <w:rPr>
          <w:rFonts w:hint="eastAsia" w:ascii="宋体" w:hAnsi="宋体" w:eastAsia="宋体" w:cs="Times New Roman"/>
          <w:bCs/>
          <w:szCs w:val="20"/>
        </w:rPr>
        <w:t>第二节  会议的策划（概念与方法、原则与内容、流程与分工）</w:t>
      </w:r>
    </w:p>
    <w:p>
      <w:pPr>
        <w:ind w:firstLine="420" w:firstLineChars="200"/>
        <w:rPr>
          <w:rFonts w:ascii="宋体" w:hAnsi="宋体" w:eastAsia="宋体" w:cs="Times New Roman"/>
          <w:bCs/>
          <w:szCs w:val="20"/>
        </w:rPr>
      </w:pPr>
      <w:r>
        <w:rPr>
          <w:rFonts w:hint="eastAsia" w:ascii="宋体" w:hAnsi="宋体" w:eastAsia="宋体" w:cs="Times New Roman"/>
          <w:bCs/>
          <w:szCs w:val="20"/>
        </w:rPr>
        <w:t>1、概念与方法</w:t>
      </w:r>
    </w:p>
    <w:p>
      <w:pPr>
        <w:ind w:firstLine="420" w:firstLineChars="200"/>
        <w:rPr>
          <w:rFonts w:ascii="宋体" w:hAnsi="宋体" w:eastAsia="宋体" w:cs="Times New Roman"/>
          <w:bCs/>
          <w:szCs w:val="20"/>
        </w:rPr>
      </w:pPr>
      <w:r>
        <w:rPr>
          <w:rFonts w:hint="eastAsia" w:ascii="宋体" w:hAnsi="宋体" w:eastAsia="宋体" w:cs="Times New Roman"/>
          <w:bCs/>
          <w:szCs w:val="20"/>
        </w:rPr>
        <w:t>2、原则与内容</w:t>
      </w:r>
    </w:p>
    <w:p>
      <w:pPr>
        <w:ind w:firstLine="420" w:firstLineChars="200"/>
        <w:rPr>
          <w:rFonts w:ascii="宋体" w:hAnsi="宋体" w:eastAsia="宋体" w:cs="Times New Roman"/>
          <w:bCs/>
          <w:szCs w:val="20"/>
        </w:rPr>
      </w:pPr>
      <w:r>
        <w:rPr>
          <w:rFonts w:hint="eastAsia" w:ascii="宋体" w:hAnsi="宋体" w:eastAsia="宋体" w:cs="Times New Roman"/>
          <w:bCs/>
          <w:szCs w:val="20"/>
        </w:rPr>
        <w:t>3、会议策划的流程与分工</w:t>
      </w:r>
    </w:p>
    <w:p>
      <w:pPr>
        <w:ind w:firstLine="420" w:firstLineChars="200"/>
        <w:rPr>
          <w:rFonts w:ascii="宋体" w:hAnsi="宋体" w:eastAsia="宋体" w:cs="Times New Roman"/>
          <w:bCs/>
          <w:szCs w:val="20"/>
        </w:rPr>
      </w:pPr>
      <w:r>
        <w:rPr>
          <w:rFonts w:hint="eastAsia" w:ascii="宋体" w:hAnsi="宋体" w:eastAsia="宋体" w:cs="Times New Roman"/>
          <w:bCs/>
          <w:szCs w:val="20"/>
        </w:rPr>
        <w:t>第三节  会议旅游的运作与管理</w:t>
      </w:r>
    </w:p>
    <w:p>
      <w:pPr>
        <w:ind w:firstLine="420" w:firstLineChars="200"/>
        <w:rPr>
          <w:rFonts w:ascii="宋体" w:hAnsi="宋体" w:eastAsia="宋体" w:cs="Times New Roman"/>
          <w:bCs/>
          <w:szCs w:val="20"/>
        </w:rPr>
      </w:pPr>
      <w:r>
        <w:rPr>
          <w:rFonts w:hint="eastAsia" w:ascii="宋体" w:hAnsi="宋体" w:eastAsia="宋体" w:cs="Times New Roman"/>
          <w:bCs/>
          <w:szCs w:val="20"/>
        </w:rPr>
        <w:t>1、会议旅游运作的基本条件</w:t>
      </w:r>
    </w:p>
    <w:p>
      <w:pPr>
        <w:ind w:firstLine="420" w:firstLineChars="200"/>
        <w:rPr>
          <w:rFonts w:ascii="宋体" w:hAnsi="宋体" w:eastAsia="宋体" w:cs="Times New Roman"/>
          <w:bCs/>
          <w:szCs w:val="20"/>
        </w:rPr>
      </w:pPr>
      <w:r>
        <w:rPr>
          <w:rFonts w:hint="eastAsia" w:ascii="宋体" w:hAnsi="宋体" w:eastAsia="宋体" w:cs="Times New Roman"/>
          <w:bCs/>
          <w:szCs w:val="20"/>
        </w:rPr>
        <w:t>2、会议旅游的活动过程</w:t>
      </w:r>
    </w:p>
    <w:p>
      <w:pPr>
        <w:ind w:firstLine="420" w:firstLineChars="200"/>
        <w:rPr>
          <w:rFonts w:ascii="宋体" w:hAnsi="宋体" w:eastAsia="宋体" w:cs="Times New Roman"/>
          <w:bCs/>
          <w:szCs w:val="20"/>
        </w:rPr>
      </w:pPr>
      <w:r>
        <w:rPr>
          <w:rFonts w:hint="eastAsia" w:ascii="宋体" w:hAnsi="宋体" w:eastAsia="宋体" w:cs="Times New Roman"/>
          <w:bCs/>
          <w:szCs w:val="20"/>
        </w:rPr>
        <w:t>3、会议旅游的运作细节</w:t>
      </w:r>
    </w:p>
    <w:p>
      <w:pPr>
        <w:ind w:firstLine="420" w:firstLineChars="200"/>
        <w:rPr>
          <w:rFonts w:ascii="宋体" w:hAnsi="宋体" w:eastAsia="宋体" w:cs="Times New Roman"/>
          <w:bCs/>
          <w:szCs w:val="20"/>
        </w:rPr>
      </w:pPr>
      <w:r>
        <w:rPr>
          <w:rFonts w:hint="eastAsia" w:ascii="宋体" w:hAnsi="宋体" w:eastAsia="宋体" w:cs="Times New Roman"/>
          <w:bCs/>
          <w:szCs w:val="20"/>
        </w:rPr>
        <w:t>第四节  2008北京奥运会</w:t>
      </w:r>
    </w:p>
    <w:p>
      <w:pPr>
        <w:ind w:firstLine="420" w:firstLineChars="200"/>
        <w:rPr>
          <w:rFonts w:ascii="宋体" w:hAnsi="宋体" w:eastAsia="宋体" w:cs="Times New Roman"/>
          <w:bCs/>
          <w:szCs w:val="20"/>
        </w:rPr>
      </w:pPr>
      <w:r>
        <w:rPr>
          <w:rFonts w:hint="eastAsia" w:ascii="宋体" w:hAnsi="宋体" w:eastAsia="宋体" w:cs="Times New Roman"/>
          <w:bCs/>
          <w:szCs w:val="20"/>
        </w:rPr>
        <w:t>第五节  2010上海世博会</w:t>
      </w:r>
    </w:p>
    <w:p>
      <w:pPr>
        <w:ind w:firstLine="420" w:firstLineChars="200"/>
        <w:rPr>
          <w:rFonts w:ascii="宋体" w:hAnsi="宋体" w:eastAsia="宋体" w:cs="Times New Roman"/>
          <w:bCs/>
          <w:szCs w:val="20"/>
        </w:rPr>
      </w:pPr>
      <w:r>
        <w:rPr>
          <w:rFonts w:hint="eastAsia" w:ascii="宋体" w:hAnsi="宋体" w:eastAsia="宋体" w:cs="Times New Roman"/>
          <w:bCs/>
          <w:szCs w:val="20"/>
        </w:rPr>
        <w:t>1、世博会的举办提升了上海会展旅游业的国际知名度、美誉度</w:t>
      </w:r>
    </w:p>
    <w:p>
      <w:pPr>
        <w:ind w:firstLine="420" w:firstLineChars="200"/>
        <w:rPr>
          <w:rFonts w:ascii="宋体" w:hAnsi="宋体" w:eastAsia="宋体" w:cs="Times New Roman"/>
          <w:bCs/>
          <w:szCs w:val="20"/>
        </w:rPr>
      </w:pPr>
      <w:r>
        <w:rPr>
          <w:rFonts w:hint="eastAsia" w:ascii="宋体" w:hAnsi="宋体" w:eastAsia="宋体" w:cs="Times New Roman"/>
          <w:bCs/>
          <w:szCs w:val="20"/>
        </w:rPr>
        <w:t>2、世博会的举办为上海会展旅游业奠定了不可或缺的“硬件”基础</w:t>
      </w:r>
    </w:p>
    <w:p>
      <w:pPr>
        <w:ind w:firstLine="420" w:firstLineChars="200"/>
        <w:rPr>
          <w:rFonts w:ascii="宋体" w:hAnsi="宋体" w:eastAsia="宋体" w:cs="Times New Roman"/>
          <w:bCs/>
          <w:szCs w:val="20"/>
        </w:rPr>
      </w:pPr>
      <w:r>
        <w:rPr>
          <w:rFonts w:hint="eastAsia" w:ascii="宋体" w:hAnsi="宋体" w:eastAsia="宋体" w:cs="Times New Roman"/>
          <w:bCs/>
          <w:szCs w:val="20"/>
        </w:rPr>
        <w:t>3、世博会的举办使我国特别是会展旅游业的“软实力”大幅抬升</w:t>
      </w:r>
    </w:p>
    <w:p>
      <w:pPr>
        <w:ind w:firstLine="420" w:firstLineChars="200"/>
        <w:rPr>
          <w:rFonts w:ascii="宋体" w:hAnsi="宋体" w:eastAsia="宋体" w:cs="Times New Roman"/>
          <w:bCs/>
          <w:szCs w:val="20"/>
        </w:rPr>
      </w:pPr>
      <w:r>
        <w:rPr>
          <w:rFonts w:hint="eastAsia" w:ascii="宋体" w:hAnsi="宋体" w:eastAsia="宋体" w:cs="Times New Roman"/>
          <w:bCs/>
          <w:szCs w:val="20"/>
        </w:rPr>
        <w:t>4、世博会的举办还大大加速了上海会展旅游产业集群的繁衍扩张</w:t>
      </w:r>
    </w:p>
    <w:p>
      <w:pPr>
        <w:ind w:firstLine="420" w:firstLineChars="200"/>
        <w:rPr>
          <w:rFonts w:ascii="宋体" w:hAnsi="宋体" w:eastAsia="宋体" w:cs="Times New Roman"/>
          <w:bCs/>
          <w:szCs w:val="20"/>
        </w:rPr>
      </w:pPr>
      <w:r>
        <w:rPr>
          <w:rFonts w:hint="eastAsia" w:ascii="宋体" w:hAnsi="宋体" w:eastAsia="宋体" w:cs="Times New Roman"/>
          <w:bCs/>
          <w:szCs w:val="20"/>
        </w:rPr>
        <w:t>第六节  会议的组织机构与职责</w:t>
      </w:r>
    </w:p>
    <w:p>
      <w:pPr>
        <w:ind w:firstLine="420" w:firstLineChars="200"/>
        <w:rPr>
          <w:rFonts w:ascii="宋体" w:hAnsi="宋体" w:eastAsia="宋体" w:cs="Times New Roman"/>
          <w:bCs/>
          <w:szCs w:val="20"/>
        </w:rPr>
      </w:pPr>
      <w:r>
        <w:rPr>
          <w:rFonts w:hint="eastAsia" w:ascii="宋体" w:hAnsi="宋体" w:eastAsia="宋体" w:cs="Times New Roman"/>
          <w:bCs/>
          <w:szCs w:val="20"/>
        </w:rPr>
        <w:t>1、会议的组织机构</w:t>
      </w:r>
    </w:p>
    <w:p>
      <w:pPr>
        <w:ind w:firstLine="420" w:firstLineChars="200"/>
        <w:rPr>
          <w:rFonts w:ascii="宋体" w:hAnsi="宋体" w:eastAsia="宋体" w:cs="Times New Roman"/>
          <w:bCs/>
          <w:szCs w:val="20"/>
        </w:rPr>
      </w:pPr>
      <w:r>
        <w:rPr>
          <w:rFonts w:hint="eastAsia" w:ascii="宋体" w:hAnsi="宋体" w:eastAsia="宋体" w:cs="Times New Roman"/>
          <w:bCs/>
          <w:szCs w:val="20"/>
        </w:rPr>
        <w:t>2、会议组织者的主要职责</w:t>
      </w:r>
    </w:p>
    <w:p>
      <w:pPr>
        <w:ind w:firstLine="420" w:firstLineChars="200"/>
        <w:rPr>
          <w:rFonts w:ascii="宋体" w:hAnsi="宋体" w:eastAsia="宋体" w:cs="Times New Roman"/>
          <w:bCs/>
          <w:szCs w:val="20"/>
        </w:rPr>
      </w:pPr>
      <w:r>
        <w:rPr>
          <w:rFonts w:hint="eastAsia" w:ascii="宋体" w:hAnsi="宋体" w:eastAsia="宋体" w:cs="Times New Roman"/>
          <w:bCs/>
          <w:szCs w:val="20"/>
        </w:rPr>
        <w:t>第七节  会议审批程序</w:t>
      </w:r>
    </w:p>
    <w:p>
      <w:pPr>
        <w:ind w:firstLine="420" w:firstLineChars="200"/>
        <w:rPr>
          <w:rFonts w:ascii="宋体" w:hAnsi="宋体" w:eastAsia="宋体" w:cs="Times New Roman"/>
          <w:bCs/>
          <w:szCs w:val="20"/>
        </w:rPr>
      </w:pPr>
      <w:r>
        <w:rPr>
          <w:rFonts w:hint="eastAsia" w:ascii="宋体" w:hAnsi="宋体" w:eastAsia="宋体" w:cs="Times New Roman"/>
          <w:bCs/>
          <w:szCs w:val="20"/>
        </w:rPr>
        <w:t>1、会议主办单位写具《会议申请表》、《会议经费预算表》；全局性会议报上级办公室部门审核。部门内部会议报报本级办公部门审核。</w:t>
      </w:r>
    </w:p>
    <w:p>
      <w:pPr>
        <w:ind w:firstLine="420" w:firstLineChars="200"/>
        <w:rPr>
          <w:rFonts w:ascii="宋体" w:hAnsi="宋体" w:eastAsia="宋体" w:cs="Times New Roman"/>
          <w:bCs/>
          <w:szCs w:val="20"/>
        </w:rPr>
      </w:pPr>
      <w:r>
        <w:rPr>
          <w:rFonts w:hint="eastAsia" w:ascii="宋体" w:hAnsi="宋体" w:eastAsia="宋体" w:cs="Times New Roman"/>
          <w:bCs/>
          <w:szCs w:val="20"/>
        </w:rPr>
        <w:t>2、办公部门认真审核、确定参会领导。</w:t>
      </w:r>
    </w:p>
    <w:p>
      <w:pPr>
        <w:ind w:firstLine="420" w:firstLineChars="200"/>
        <w:rPr>
          <w:rFonts w:ascii="宋体" w:hAnsi="宋体" w:eastAsia="宋体" w:cs="Times New Roman"/>
          <w:bCs/>
          <w:szCs w:val="20"/>
        </w:rPr>
      </w:pPr>
      <w:r>
        <w:rPr>
          <w:rFonts w:hint="eastAsia" w:ascii="宋体" w:hAnsi="宋体" w:eastAsia="宋体" w:cs="Times New Roman"/>
          <w:bCs/>
          <w:szCs w:val="20"/>
        </w:rPr>
        <w:t>3、办公部门对《会议经费预算表》进行认真审核、核准。</w:t>
      </w:r>
    </w:p>
    <w:p>
      <w:pPr>
        <w:ind w:firstLine="420" w:firstLineChars="200"/>
        <w:rPr>
          <w:rFonts w:ascii="宋体" w:hAnsi="宋体" w:eastAsia="宋体" w:cs="Times New Roman"/>
          <w:bCs/>
          <w:szCs w:val="20"/>
        </w:rPr>
      </w:pPr>
      <w:r>
        <w:rPr>
          <w:rFonts w:hint="eastAsia" w:ascii="宋体" w:hAnsi="宋体" w:eastAsia="宋体" w:cs="Times New Roman"/>
          <w:bCs/>
          <w:szCs w:val="20"/>
        </w:rPr>
        <w:t>4、依据《会议经费预算表》的审查结果，以及主要 领导和相关领导的意见，对《会议申报表》签署意见。</w:t>
      </w:r>
    </w:p>
    <w:p>
      <w:pPr>
        <w:ind w:firstLine="420" w:firstLineChars="200"/>
        <w:rPr>
          <w:rFonts w:ascii="宋体" w:hAnsi="宋体" w:eastAsia="宋体" w:cs="Times New Roman"/>
          <w:bCs/>
          <w:szCs w:val="20"/>
        </w:rPr>
      </w:pPr>
      <w:r>
        <w:rPr>
          <w:rFonts w:hint="eastAsia" w:ascii="宋体" w:hAnsi="宋体" w:eastAsia="宋体" w:cs="Times New Roman"/>
          <w:bCs/>
          <w:szCs w:val="20"/>
        </w:rPr>
        <w:t>5、分管会议审批程序的领导签字。</w:t>
      </w:r>
    </w:p>
    <w:p>
      <w:pPr>
        <w:ind w:firstLine="420" w:firstLineChars="200"/>
        <w:rPr>
          <w:rFonts w:ascii="宋体" w:hAnsi="宋体" w:eastAsia="宋体" w:cs="Times New Roman"/>
          <w:bCs/>
          <w:szCs w:val="20"/>
        </w:rPr>
      </w:pPr>
      <w:r>
        <w:rPr>
          <w:rFonts w:hint="eastAsia" w:ascii="宋体" w:hAnsi="宋体" w:eastAsia="宋体" w:cs="Times New Roman"/>
          <w:bCs/>
          <w:szCs w:val="20"/>
        </w:rPr>
        <w:t>6、依照会议审批领导签署的意见，财务部门按照核准的经费指标，集中支付，统一核算，实报实销，结余归财政。</w:t>
      </w:r>
    </w:p>
    <w:p>
      <w:pPr>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考核要求：</w:t>
      </w:r>
    </w:p>
    <w:p>
      <w:pPr>
        <w:ind w:firstLine="420" w:firstLineChars="200"/>
        <w:rPr>
          <w:rFonts w:ascii="宋体" w:hAnsi="宋体" w:eastAsia="宋体" w:cs="Times New Roman"/>
          <w:bCs/>
          <w:szCs w:val="20"/>
        </w:rPr>
      </w:pPr>
      <w:r>
        <w:rPr>
          <w:rFonts w:hint="eastAsia" w:ascii="宋体" w:hAnsi="宋体" w:eastAsia="宋体" w:cs="Times New Roman"/>
          <w:bCs/>
          <w:szCs w:val="20"/>
        </w:rPr>
        <w:t>1、掌握会议旅游的基本概念、类型与特点</w:t>
      </w:r>
    </w:p>
    <w:p>
      <w:pPr>
        <w:ind w:firstLine="420" w:firstLineChars="200"/>
        <w:rPr>
          <w:rFonts w:ascii="宋体" w:hAnsi="宋体" w:eastAsia="宋体" w:cs="Times New Roman"/>
          <w:bCs/>
          <w:szCs w:val="20"/>
        </w:rPr>
      </w:pPr>
      <w:r>
        <w:rPr>
          <w:rFonts w:hint="eastAsia" w:ascii="宋体" w:hAnsi="宋体" w:eastAsia="宋体" w:cs="Times New Roman"/>
          <w:bCs/>
          <w:szCs w:val="20"/>
        </w:rPr>
        <w:t>2、掌握会议审批程序</w:t>
      </w:r>
    </w:p>
    <w:p>
      <w:pPr>
        <w:ind w:firstLine="420" w:firstLineChars="200"/>
        <w:rPr>
          <w:rFonts w:ascii="宋体" w:hAnsi="宋体" w:eastAsia="宋体" w:cs="Times New Roman"/>
          <w:bCs/>
          <w:szCs w:val="20"/>
        </w:rPr>
      </w:pPr>
      <w:r>
        <w:rPr>
          <w:rFonts w:hint="eastAsia" w:ascii="宋体" w:hAnsi="宋体" w:eastAsia="宋体" w:cs="Times New Roman"/>
          <w:bCs/>
          <w:szCs w:val="20"/>
        </w:rPr>
        <w:t>3、了解2010上海世博会与2008北京奥运会的后期效应</w:t>
      </w:r>
    </w:p>
    <w:p>
      <w:pPr>
        <w:ind w:firstLine="420" w:firstLineChars="200"/>
        <w:rPr>
          <w:rFonts w:ascii="宋体" w:hAnsi="宋体" w:eastAsia="宋体" w:cs="Times New Roman"/>
          <w:bCs/>
          <w:szCs w:val="20"/>
        </w:rPr>
      </w:pPr>
      <w:r>
        <w:rPr>
          <w:rFonts w:hint="eastAsia" w:ascii="宋体" w:hAnsi="宋体" w:eastAsia="宋体" w:cs="Times New Roman"/>
          <w:bCs/>
          <w:szCs w:val="20"/>
        </w:rPr>
        <w:t>4、了解会议的策划过程与内容</w:t>
      </w:r>
    </w:p>
    <w:p>
      <w:pPr>
        <w:ind w:firstLine="420" w:firstLineChars="200"/>
        <w:rPr>
          <w:rFonts w:ascii="Times New Roman" w:hAnsi="Times New Roman" w:eastAsia="宋体" w:cs="Times New Roman"/>
          <w:szCs w:val="20"/>
        </w:rPr>
      </w:pPr>
    </w:p>
    <w:p>
      <w:pPr>
        <w:ind w:firstLine="480" w:firstLineChars="200"/>
        <w:jc w:val="center"/>
        <w:rPr>
          <w:rFonts w:ascii="Times New Roman" w:hAnsi="Times New Roman" w:eastAsia="宋体" w:cs="Times New Roman"/>
          <w:b/>
          <w:sz w:val="24"/>
          <w:szCs w:val="20"/>
        </w:rPr>
      </w:pPr>
      <w:r>
        <w:rPr>
          <w:rFonts w:hint="eastAsia" w:ascii="Times New Roman" w:hAnsi="Times New Roman" w:eastAsia="宋体" w:cs="Times New Roman"/>
          <w:b/>
          <w:sz w:val="24"/>
          <w:szCs w:val="20"/>
        </w:rPr>
        <w:t>第六章 展览旅游</w:t>
      </w:r>
    </w:p>
    <w:p>
      <w:pPr>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教学要点：</w:t>
      </w:r>
    </w:p>
    <w:p>
      <w:pPr>
        <w:ind w:firstLine="420" w:firstLineChars="200"/>
        <w:rPr>
          <w:rFonts w:ascii="Times New Roman" w:hAnsi="Times New Roman"/>
          <w:szCs w:val="20"/>
        </w:rPr>
      </w:pPr>
      <w:r>
        <w:rPr>
          <w:rFonts w:hint="eastAsia" w:ascii="Times New Roman" w:hAnsi="Times New Roman"/>
          <w:szCs w:val="20"/>
        </w:rPr>
        <w:t>1、展览旅游的概述</w:t>
      </w:r>
    </w:p>
    <w:p>
      <w:pPr>
        <w:ind w:firstLine="420" w:firstLineChars="200"/>
        <w:rPr>
          <w:rFonts w:ascii="Times New Roman" w:hAnsi="Times New Roman" w:eastAsia="宋体" w:cs="Times New Roman"/>
          <w:szCs w:val="20"/>
        </w:rPr>
      </w:pPr>
      <w:r>
        <w:rPr>
          <w:rFonts w:hint="eastAsia" w:ascii="宋体" w:hAnsi="宋体" w:eastAsia="宋体" w:cs="Times New Roman"/>
          <w:bCs/>
          <w:szCs w:val="20"/>
        </w:rPr>
        <w:t>2、展览旅游的内涵、外延、参与主体</w:t>
      </w:r>
    </w:p>
    <w:p>
      <w:pPr>
        <w:numPr>
          <w:ilvl w:val="0"/>
          <w:numId w:val="45"/>
        </w:num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展览旅游的运作原理</w:t>
      </w:r>
    </w:p>
    <w:p>
      <w:pPr>
        <w:numPr>
          <w:ilvl w:val="0"/>
          <w:numId w:val="45"/>
        </w:num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国内外展览业的发展</w:t>
      </w:r>
    </w:p>
    <w:p>
      <w:pPr>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教学时数：</w:t>
      </w:r>
    </w:p>
    <w:p>
      <w:pPr>
        <w:ind w:firstLine="420" w:firstLineChars="200"/>
        <w:rPr>
          <w:rFonts w:ascii="Times New Roman" w:hAnsi="Times New Roman" w:eastAsia="宋体" w:cs="Times New Roman"/>
          <w:bCs/>
          <w:szCs w:val="20"/>
        </w:rPr>
      </w:pPr>
      <w:r>
        <w:rPr>
          <w:rFonts w:ascii="Times New Roman" w:hAnsi="Times New Roman" w:eastAsia="宋体" w:cs="Times New Roman"/>
          <w:bCs/>
          <w:szCs w:val="20"/>
        </w:rPr>
        <w:t>4学时</w:t>
      </w:r>
    </w:p>
    <w:p>
      <w:pPr>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教学内容：</w:t>
      </w:r>
    </w:p>
    <w:p>
      <w:pPr>
        <w:ind w:firstLine="420" w:firstLineChars="200"/>
        <w:rPr>
          <w:rFonts w:ascii="宋体" w:hAnsi="宋体" w:eastAsia="宋体" w:cs="Times New Roman"/>
          <w:bCs/>
          <w:szCs w:val="20"/>
        </w:rPr>
      </w:pPr>
      <w:r>
        <w:rPr>
          <w:rFonts w:hint="eastAsia" w:ascii="宋体" w:hAnsi="宋体" w:eastAsia="宋体" w:cs="Times New Roman"/>
          <w:bCs/>
          <w:szCs w:val="20"/>
        </w:rPr>
        <w:t>第一节  展览旅游的概述</w:t>
      </w:r>
    </w:p>
    <w:p>
      <w:pPr>
        <w:ind w:firstLine="420" w:firstLineChars="200"/>
        <w:rPr>
          <w:rFonts w:ascii="宋体" w:hAnsi="宋体" w:eastAsia="宋体" w:cs="Times New Roman"/>
          <w:bCs/>
          <w:szCs w:val="20"/>
        </w:rPr>
      </w:pPr>
      <w:r>
        <w:rPr>
          <w:rFonts w:hint="eastAsia" w:ascii="宋体" w:hAnsi="宋体" w:eastAsia="宋体" w:cs="Times New Roman"/>
          <w:bCs/>
          <w:szCs w:val="20"/>
        </w:rPr>
        <w:t>1、概述：</w:t>
      </w:r>
    </w:p>
    <w:p>
      <w:pPr>
        <w:ind w:firstLine="420" w:firstLineChars="200"/>
        <w:rPr>
          <w:rFonts w:ascii="宋体" w:hAnsi="宋体" w:eastAsia="宋体" w:cs="Times New Roman"/>
          <w:bCs/>
          <w:szCs w:val="20"/>
        </w:rPr>
      </w:pPr>
      <w:r>
        <w:rPr>
          <w:rFonts w:hint="eastAsia" w:ascii="宋体" w:hAnsi="宋体" w:eastAsia="宋体" w:cs="Times New Roman"/>
          <w:bCs/>
          <w:szCs w:val="20"/>
        </w:rPr>
        <w:t>2、展览旅游的特点：</w:t>
      </w:r>
    </w:p>
    <w:p>
      <w:pPr>
        <w:ind w:firstLine="420" w:firstLineChars="200"/>
        <w:rPr>
          <w:rFonts w:ascii="宋体" w:hAnsi="宋体" w:eastAsia="宋体" w:cs="Times New Roman"/>
          <w:bCs/>
          <w:szCs w:val="20"/>
        </w:rPr>
      </w:pPr>
      <w:r>
        <w:rPr>
          <w:rFonts w:hint="eastAsia" w:ascii="宋体" w:hAnsi="宋体" w:eastAsia="宋体" w:cs="Times New Roman"/>
          <w:bCs/>
          <w:szCs w:val="20"/>
        </w:rPr>
        <w:t>第二节  展览旅游的内涵、外延、参与主体</w:t>
      </w:r>
    </w:p>
    <w:p>
      <w:pPr>
        <w:ind w:firstLine="420" w:firstLineChars="200"/>
        <w:rPr>
          <w:rFonts w:ascii="宋体" w:hAnsi="宋体" w:eastAsia="宋体" w:cs="Times New Roman"/>
          <w:bCs/>
          <w:szCs w:val="20"/>
        </w:rPr>
      </w:pPr>
      <w:r>
        <w:rPr>
          <w:rFonts w:hint="eastAsia" w:ascii="宋体" w:hAnsi="宋体" w:eastAsia="宋体" w:cs="Times New Roman"/>
          <w:bCs/>
          <w:szCs w:val="20"/>
        </w:rPr>
        <w:t>1、展览旅游的内涵</w:t>
      </w:r>
    </w:p>
    <w:p>
      <w:pPr>
        <w:ind w:firstLine="420" w:firstLineChars="200"/>
        <w:rPr>
          <w:rFonts w:ascii="宋体" w:hAnsi="宋体" w:eastAsia="宋体" w:cs="Times New Roman"/>
          <w:bCs/>
          <w:szCs w:val="20"/>
        </w:rPr>
      </w:pPr>
      <w:r>
        <w:rPr>
          <w:rFonts w:hint="eastAsia" w:ascii="宋体" w:hAnsi="宋体" w:eastAsia="宋体" w:cs="Times New Roman"/>
          <w:bCs/>
          <w:szCs w:val="20"/>
        </w:rPr>
        <w:t>2、展览旅游的参与主体：</w:t>
      </w:r>
    </w:p>
    <w:p>
      <w:pPr>
        <w:ind w:firstLine="420" w:firstLineChars="200"/>
        <w:rPr>
          <w:rFonts w:ascii="宋体" w:hAnsi="宋体" w:eastAsia="宋体" w:cs="Times New Roman"/>
          <w:bCs/>
          <w:szCs w:val="20"/>
        </w:rPr>
      </w:pPr>
      <w:r>
        <w:rPr>
          <w:rFonts w:hint="eastAsia" w:ascii="宋体" w:hAnsi="宋体" w:eastAsia="宋体" w:cs="Times New Roman"/>
          <w:bCs/>
          <w:szCs w:val="20"/>
        </w:rPr>
        <w:t>第三节  展览旅游的运作与管理</w:t>
      </w:r>
    </w:p>
    <w:p>
      <w:pPr>
        <w:ind w:firstLine="420" w:firstLineChars="200"/>
        <w:rPr>
          <w:rFonts w:ascii="宋体" w:hAnsi="宋体" w:eastAsia="宋体" w:cs="Times New Roman"/>
          <w:bCs/>
          <w:szCs w:val="20"/>
        </w:rPr>
      </w:pPr>
      <w:r>
        <w:rPr>
          <w:rFonts w:hint="eastAsia" w:ascii="宋体" w:hAnsi="宋体" w:eastAsia="宋体" w:cs="Times New Roman"/>
          <w:bCs/>
          <w:szCs w:val="20"/>
        </w:rPr>
        <w:t>1、展览旅游的运作模式</w:t>
      </w:r>
    </w:p>
    <w:p>
      <w:pPr>
        <w:ind w:firstLine="420" w:firstLineChars="200"/>
        <w:rPr>
          <w:rFonts w:ascii="宋体" w:hAnsi="宋体" w:eastAsia="宋体" w:cs="Times New Roman"/>
          <w:bCs/>
          <w:szCs w:val="20"/>
        </w:rPr>
      </w:pPr>
      <w:r>
        <w:rPr>
          <w:rFonts w:hint="eastAsia" w:ascii="宋体" w:hAnsi="宋体" w:eastAsia="宋体" w:cs="Times New Roman"/>
          <w:bCs/>
          <w:szCs w:val="20"/>
        </w:rPr>
        <w:t>2、展览旅游的运作程序</w:t>
      </w:r>
    </w:p>
    <w:p>
      <w:pPr>
        <w:ind w:firstLine="420" w:firstLineChars="200"/>
        <w:rPr>
          <w:rFonts w:ascii="宋体" w:hAnsi="宋体" w:eastAsia="宋体" w:cs="Times New Roman"/>
          <w:bCs/>
          <w:szCs w:val="20"/>
        </w:rPr>
      </w:pPr>
      <w:r>
        <w:rPr>
          <w:rFonts w:hint="eastAsia" w:ascii="宋体" w:hAnsi="宋体" w:eastAsia="宋体" w:cs="Times New Roman"/>
          <w:bCs/>
          <w:szCs w:val="20"/>
        </w:rPr>
        <w:t>第四节  国际国内展览业发展</w:t>
      </w:r>
    </w:p>
    <w:p>
      <w:pPr>
        <w:ind w:firstLine="420" w:firstLineChars="200"/>
        <w:rPr>
          <w:rFonts w:ascii="宋体" w:hAnsi="宋体" w:eastAsia="宋体" w:cs="Times New Roman"/>
          <w:bCs/>
          <w:szCs w:val="20"/>
        </w:rPr>
      </w:pPr>
      <w:r>
        <w:rPr>
          <w:rFonts w:hint="eastAsia" w:ascii="宋体" w:hAnsi="宋体" w:eastAsia="宋体" w:cs="Times New Roman"/>
          <w:bCs/>
          <w:szCs w:val="20"/>
        </w:rPr>
        <w:t>1、中国展览业现状具有五大特点：</w:t>
      </w:r>
    </w:p>
    <w:p>
      <w:pPr>
        <w:ind w:firstLine="420" w:firstLineChars="200"/>
        <w:rPr>
          <w:rFonts w:ascii="宋体" w:hAnsi="宋体" w:eastAsia="宋体" w:cs="Times New Roman"/>
          <w:bCs/>
          <w:szCs w:val="20"/>
        </w:rPr>
      </w:pPr>
      <w:r>
        <w:rPr>
          <w:rFonts w:hint="eastAsia" w:ascii="宋体" w:hAnsi="宋体" w:eastAsia="宋体" w:cs="Times New Roman"/>
          <w:bCs/>
          <w:szCs w:val="20"/>
        </w:rPr>
        <w:t>2、中国展览业将呈现六大发展趋势</w:t>
      </w:r>
    </w:p>
    <w:p>
      <w:pPr>
        <w:ind w:firstLine="420" w:firstLineChars="200"/>
        <w:rPr>
          <w:rFonts w:ascii="宋体" w:hAnsi="宋体" w:eastAsia="宋体" w:cs="Times New Roman"/>
          <w:bCs/>
          <w:szCs w:val="20"/>
        </w:rPr>
      </w:pPr>
      <w:r>
        <w:rPr>
          <w:rFonts w:hint="eastAsia" w:ascii="宋体" w:hAnsi="宋体" w:eastAsia="宋体" w:cs="Times New Roman"/>
          <w:bCs/>
          <w:szCs w:val="20"/>
        </w:rPr>
        <w:t>3、从整体上看，国际展业当前的发展水平与发展格局同世界经济发展总体状况是基本一致的。</w:t>
      </w:r>
    </w:p>
    <w:p>
      <w:pPr>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考核要求：</w:t>
      </w:r>
    </w:p>
    <w:p>
      <w:pPr>
        <w:ind w:firstLine="420" w:firstLineChars="200"/>
        <w:rPr>
          <w:rFonts w:ascii="宋体" w:hAnsi="宋体" w:eastAsia="宋体" w:cs="Times New Roman"/>
          <w:bCs/>
          <w:szCs w:val="20"/>
        </w:rPr>
      </w:pPr>
      <w:r>
        <w:rPr>
          <w:rFonts w:hint="eastAsia" w:ascii="Times New Roman" w:hAnsi="Times New Roman" w:eastAsia="宋体" w:cs="Times New Roman"/>
          <w:szCs w:val="20"/>
        </w:rPr>
        <w:t>1、掌握与识记</w:t>
      </w:r>
      <w:r>
        <w:rPr>
          <w:rFonts w:hint="eastAsia" w:ascii="宋体" w:hAnsi="宋体" w:eastAsia="宋体" w:cs="Times New Roman"/>
          <w:bCs/>
          <w:szCs w:val="20"/>
        </w:rPr>
        <w:t>展览旅游的概念、内涵、参与主体</w:t>
      </w:r>
    </w:p>
    <w:p>
      <w:pPr>
        <w:ind w:firstLine="420" w:firstLineChars="200"/>
        <w:rPr>
          <w:rFonts w:ascii="宋体" w:hAnsi="宋体" w:eastAsia="宋体" w:cs="Times New Roman"/>
          <w:bCs/>
          <w:szCs w:val="20"/>
        </w:rPr>
      </w:pPr>
      <w:r>
        <w:rPr>
          <w:rFonts w:hint="eastAsia" w:ascii="宋体" w:hAnsi="宋体" w:eastAsia="宋体" w:cs="Times New Roman"/>
          <w:bCs/>
          <w:szCs w:val="20"/>
        </w:rPr>
        <w:t>2、掌握中国展览业大发展趋势</w:t>
      </w:r>
    </w:p>
    <w:p>
      <w:pPr>
        <w:ind w:firstLine="420" w:firstLineChars="200"/>
        <w:rPr>
          <w:rFonts w:ascii="Times New Roman" w:hAnsi="Times New Roman" w:eastAsia="宋体" w:cs="Times New Roman"/>
          <w:szCs w:val="20"/>
        </w:rPr>
      </w:pPr>
    </w:p>
    <w:p>
      <w:pPr>
        <w:ind w:firstLine="480" w:firstLineChars="200"/>
        <w:jc w:val="center"/>
        <w:rPr>
          <w:rFonts w:ascii="Times New Roman" w:hAnsi="Times New Roman" w:eastAsia="宋体" w:cs="Times New Roman"/>
          <w:b/>
          <w:sz w:val="24"/>
          <w:szCs w:val="20"/>
        </w:rPr>
      </w:pPr>
      <w:r>
        <w:rPr>
          <w:rFonts w:hint="eastAsia" w:ascii="Times New Roman" w:hAnsi="Times New Roman" w:eastAsia="宋体" w:cs="Times New Roman"/>
          <w:b/>
          <w:sz w:val="24"/>
          <w:szCs w:val="20"/>
        </w:rPr>
        <w:t>第七章 节事旅游</w:t>
      </w:r>
    </w:p>
    <w:p>
      <w:pPr>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教学要点：</w:t>
      </w:r>
    </w:p>
    <w:p>
      <w:pPr>
        <w:ind w:firstLine="420" w:firstLineChars="200"/>
        <w:rPr>
          <w:rFonts w:ascii="Times New Roman" w:hAnsi="Times New Roman"/>
          <w:szCs w:val="20"/>
        </w:rPr>
      </w:pPr>
      <w:r>
        <w:rPr>
          <w:rFonts w:hint="eastAsia" w:ascii="Times New Roman" w:hAnsi="Times New Roman"/>
          <w:szCs w:val="20"/>
        </w:rPr>
        <w:t>1、节事和节事旅游</w:t>
      </w:r>
    </w:p>
    <w:p>
      <w:pPr>
        <w:pStyle w:val="62"/>
        <w:numPr>
          <w:ilvl w:val="0"/>
          <w:numId w:val="51"/>
        </w:numPr>
        <w:ind w:firstLineChars="0"/>
        <w:rPr>
          <w:rFonts w:ascii="Times New Roman" w:hAnsi="Times New Roman"/>
          <w:szCs w:val="20"/>
        </w:rPr>
      </w:pPr>
      <w:r>
        <w:rPr>
          <w:rFonts w:hint="eastAsia" w:ascii="宋体" w:hAnsi="宋体"/>
          <w:bCs/>
          <w:szCs w:val="20"/>
        </w:rPr>
        <w:t>节事活动发展</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3、节事旅游的运作原理</w:t>
      </w:r>
    </w:p>
    <w:p>
      <w:pPr>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教学时数：</w:t>
      </w:r>
    </w:p>
    <w:p>
      <w:pPr>
        <w:ind w:firstLine="420" w:firstLineChars="200"/>
        <w:rPr>
          <w:rFonts w:ascii="Times New Roman" w:hAnsi="Times New Roman" w:eastAsia="宋体" w:cs="Times New Roman"/>
          <w:bCs/>
          <w:szCs w:val="20"/>
        </w:rPr>
      </w:pPr>
      <w:r>
        <w:rPr>
          <w:rFonts w:hint="eastAsia" w:ascii="Times New Roman" w:hAnsi="Times New Roman" w:eastAsia="宋体" w:cs="Times New Roman"/>
          <w:bCs/>
          <w:szCs w:val="20"/>
        </w:rPr>
        <w:t>4学时</w:t>
      </w:r>
    </w:p>
    <w:p>
      <w:pPr>
        <w:ind w:firstLine="420" w:firstLineChars="200"/>
        <w:rPr>
          <w:rFonts w:ascii="宋体" w:hAnsi="宋体" w:eastAsia="宋体" w:cs="Times New Roman"/>
          <w:bCs/>
          <w:szCs w:val="20"/>
        </w:rPr>
      </w:pPr>
      <w:r>
        <w:rPr>
          <w:rFonts w:hint="eastAsia" w:ascii="Times New Roman" w:hAnsi="Times New Roman" w:eastAsia="宋体" w:cs="Times New Roman"/>
          <w:b/>
          <w:bCs/>
          <w:szCs w:val="20"/>
        </w:rPr>
        <w:t>教学内容：</w:t>
      </w:r>
    </w:p>
    <w:p>
      <w:pPr>
        <w:ind w:firstLine="420" w:firstLineChars="200"/>
        <w:rPr>
          <w:rFonts w:ascii="宋体" w:hAnsi="宋体" w:eastAsia="宋体" w:cs="Times New Roman"/>
          <w:bCs/>
          <w:szCs w:val="20"/>
        </w:rPr>
      </w:pPr>
      <w:r>
        <w:rPr>
          <w:rFonts w:hint="eastAsia" w:ascii="宋体" w:hAnsi="宋体" w:eastAsia="宋体" w:cs="Times New Roman"/>
          <w:bCs/>
          <w:szCs w:val="20"/>
        </w:rPr>
        <w:t>第一节  节事和节事旅游（概念界定）</w:t>
      </w:r>
    </w:p>
    <w:p>
      <w:pPr>
        <w:ind w:firstLine="420" w:firstLineChars="200"/>
        <w:rPr>
          <w:rFonts w:ascii="宋体" w:hAnsi="宋体" w:eastAsia="宋体" w:cs="Times New Roman"/>
          <w:bCs/>
          <w:szCs w:val="20"/>
        </w:rPr>
      </w:pPr>
      <w:r>
        <w:rPr>
          <w:rFonts w:hint="eastAsia" w:ascii="宋体" w:hAnsi="宋体" w:eastAsia="宋体" w:cs="Times New Roman"/>
          <w:bCs/>
          <w:szCs w:val="20"/>
        </w:rPr>
        <w:t>1、节事的概念</w:t>
      </w:r>
    </w:p>
    <w:p>
      <w:pPr>
        <w:ind w:firstLine="420" w:firstLineChars="200"/>
        <w:rPr>
          <w:rFonts w:ascii="宋体" w:hAnsi="宋体" w:eastAsia="宋体" w:cs="Times New Roman"/>
          <w:bCs/>
          <w:szCs w:val="20"/>
        </w:rPr>
      </w:pPr>
      <w:r>
        <w:rPr>
          <w:rFonts w:hint="eastAsia" w:ascii="宋体" w:hAnsi="宋体" w:eastAsia="宋体" w:cs="Times New Roman"/>
          <w:bCs/>
          <w:szCs w:val="20"/>
        </w:rPr>
        <w:t>2、节事旅游的概念</w:t>
      </w:r>
    </w:p>
    <w:p>
      <w:pPr>
        <w:ind w:firstLine="420" w:firstLineChars="200"/>
        <w:rPr>
          <w:rFonts w:ascii="宋体" w:hAnsi="宋体" w:eastAsia="宋体" w:cs="Times New Roman"/>
          <w:bCs/>
          <w:szCs w:val="20"/>
        </w:rPr>
      </w:pPr>
      <w:r>
        <w:rPr>
          <w:rFonts w:hint="eastAsia" w:ascii="宋体" w:hAnsi="宋体" w:eastAsia="宋体" w:cs="Times New Roman"/>
          <w:bCs/>
          <w:szCs w:val="20"/>
        </w:rPr>
        <w:t>3、节事旅游的特点</w:t>
      </w:r>
    </w:p>
    <w:p>
      <w:pPr>
        <w:ind w:firstLine="420" w:firstLineChars="200"/>
        <w:rPr>
          <w:rFonts w:ascii="宋体" w:hAnsi="宋体" w:eastAsia="宋体" w:cs="Times New Roman"/>
          <w:bCs/>
          <w:szCs w:val="20"/>
        </w:rPr>
      </w:pPr>
      <w:r>
        <w:rPr>
          <w:rFonts w:hint="eastAsia" w:ascii="宋体" w:hAnsi="宋体" w:eastAsia="宋体" w:cs="Times New Roman"/>
          <w:bCs/>
          <w:szCs w:val="20"/>
        </w:rPr>
        <w:t>第二节  节事活动发展</w:t>
      </w:r>
    </w:p>
    <w:p>
      <w:pPr>
        <w:ind w:firstLine="420" w:firstLineChars="200"/>
        <w:rPr>
          <w:rFonts w:ascii="宋体" w:hAnsi="宋体" w:eastAsia="宋体" w:cs="Times New Roman"/>
          <w:bCs/>
          <w:szCs w:val="20"/>
        </w:rPr>
      </w:pPr>
      <w:r>
        <w:rPr>
          <w:rFonts w:hint="eastAsia" w:ascii="宋体" w:hAnsi="宋体" w:eastAsia="宋体" w:cs="Times New Roman"/>
          <w:bCs/>
          <w:szCs w:val="20"/>
        </w:rPr>
        <w:t xml:space="preserve">1、节事活动的概念   </w:t>
      </w:r>
    </w:p>
    <w:p>
      <w:pPr>
        <w:ind w:firstLine="420" w:firstLineChars="200"/>
        <w:rPr>
          <w:rFonts w:ascii="宋体" w:hAnsi="宋体" w:eastAsia="宋体" w:cs="Times New Roman"/>
          <w:bCs/>
          <w:szCs w:val="20"/>
        </w:rPr>
      </w:pPr>
      <w:r>
        <w:rPr>
          <w:rFonts w:hint="eastAsia" w:ascii="宋体" w:hAnsi="宋体" w:eastAsia="宋体" w:cs="Times New Roman"/>
          <w:bCs/>
          <w:szCs w:val="20"/>
        </w:rPr>
        <w:t>2、节事活动的分类</w:t>
      </w:r>
    </w:p>
    <w:p>
      <w:pPr>
        <w:ind w:firstLine="420" w:firstLineChars="200"/>
        <w:rPr>
          <w:rFonts w:ascii="宋体" w:hAnsi="宋体" w:eastAsia="宋体" w:cs="Times New Roman"/>
          <w:bCs/>
          <w:szCs w:val="20"/>
        </w:rPr>
      </w:pPr>
      <w:r>
        <w:rPr>
          <w:rFonts w:hint="eastAsia" w:ascii="宋体" w:hAnsi="宋体" w:eastAsia="宋体" w:cs="Times New Roman"/>
          <w:bCs/>
          <w:szCs w:val="20"/>
        </w:rPr>
        <w:t>第三节  节事旅游运作与管理</w:t>
      </w:r>
    </w:p>
    <w:p>
      <w:pPr>
        <w:ind w:firstLine="420" w:firstLineChars="200"/>
        <w:rPr>
          <w:rFonts w:ascii="宋体" w:hAnsi="宋体" w:eastAsia="宋体" w:cs="Times New Roman"/>
          <w:bCs/>
          <w:szCs w:val="20"/>
        </w:rPr>
      </w:pPr>
      <w:r>
        <w:rPr>
          <w:rFonts w:hint="eastAsia" w:ascii="宋体" w:hAnsi="宋体" w:eastAsia="宋体" w:cs="Times New Roman"/>
          <w:bCs/>
          <w:szCs w:val="20"/>
        </w:rPr>
        <w:t>1、节事旅游的运作模式</w:t>
      </w:r>
    </w:p>
    <w:p>
      <w:pPr>
        <w:ind w:firstLine="420" w:firstLineChars="200"/>
        <w:rPr>
          <w:rFonts w:ascii="宋体" w:hAnsi="宋体" w:eastAsia="宋体" w:cs="Times New Roman"/>
          <w:bCs/>
          <w:szCs w:val="20"/>
        </w:rPr>
      </w:pPr>
      <w:r>
        <w:rPr>
          <w:rFonts w:hint="eastAsia" w:ascii="宋体" w:hAnsi="宋体" w:eastAsia="宋体" w:cs="Times New Roman"/>
          <w:bCs/>
          <w:szCs w:val="20"/>
        </w:rPr>
        <w:t>2、节事旅游的运作过程</w:t>
      </w:r>
    </w:p>
    <w:p>
      <w:pPr>
        <w:ind w:firstLine="420" w:firstLineChars="200"/>
        <w:rPr>
          <w:rFonts w:ascii="宋体" w:hAnsi="宋体" w:eastAsia="宋体" w:cs="Times New Roman"/>
          <w:bCs/>
          <w:szCs w:val="20"/>
        </w:rPr>
      </w:pPr>
      <w:r>
        <w:rPr>
          <w:rFonts w:hint="eastAsia" w:ascii="宋体" w:hAnsi="宋体" w:eastAsia="宋体" w:cs="Times New Roman"/>
          <w:bCs/>
          <w:szCs w:val="20"/>
        </w:rPr>
        <w:t>3、节事旅游的管理</w:t>
      </w:r>
    </w:p>
    <w:p>
      <w:pPr>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考核要求：</w:t>
      </w:r>
    </w:p>
    <w:p>
      <w:pPr>
        <w:ind w:firstLine="420" w:firstLineChars="200"/>
        <w:rPr>
          <w:rFonts w:ascii="宋体" w:hAnsi="宋体" w:eastAsia="宋体" w:cs="Times New Roman"/>
          <w:bCs/>
          <w:szCs w:val="20"/>
        </w:rPr>
      </w:pPr>
      <w:r>
        <w:rPr>
          <w:rFonts w:hint="eastAsia" w:ascii="宋体" w:hAnsi="宋体" w:eastAsia="宋体" w:cs="Times New Roman"/>
          <w:bCs/>
          <w:szCs w:val="20"/>
        </w:rPr>
        <w:t>1、掌握并识记节事旅游的概念</w:t>
      </w:r>
    </w:p>
    <w:p>
      <w:pPr>
        <w:ind w:firstLine="420" w:firstLineChars="200"/>
        <w:rPr>
          <w:rFonts w:ascii="宋体" w:hAnsi="宋体" w:eastAsia="宋体" w:cs="Times New Roman"/>
          <w:bCs/>
          <w:szCs w:val="20"/>
        </w:rPr>
      </w:pPr>
      <w:r>
        <w:rPr>
          <w:rFonts w:hint="eastAsia" w:ascii="宋体" w:hAnsi="宋体" w:eastAsia="宋体" w:cs="Times New Roman"/>
          <w:bCs/>
          <w:szCs w:val="20"/>
        </w:rPr>
        <w:t>2、掌握节事旅游的运作与管理</w:t>
      </w:r>
    </w:p>
    <w:p>
      <w:pPr>
        <w:ind w:firstLine="420" w:firstLineChars="200"/>
        <w:rPr>
          <w:rFonts w:ascii="宋体" w:hAnsi="宋体" w:eastAsia="宋体" w:cs="Times New Roman"/>
          <w:bCs/>
          <w:szCs w:val="20"/>
        </w:rPr>
      </w:pPr>
    </w:p>
    <w:p>
      <w:pPr>
        <w:ind w:firstLine="480" w:firstLineChars="200"/>
        <w:jc w:val="center"/>
        <w:rPr>
          <w:rFonts w:ascii="Times New Roman" w:hAnsi="Times New Roman" w:eastAsia="宋体" w:cs="Times New Roman"/>
          <w:b/>
          <w:sz w:val="24"/>
          <w:szCs w:val="20"/>
        </w:rPr>
      </w:pPr>
      <w:r>
        <w:rPr>
          <w:rFonts w:hint="eastAsia" w:ascii="Times New Roman" w:hAnsi="Times New Roman" w:eastAsia="宋体" w:cs="Times New Roman"/>
          <w:b/>
          <w:sz w:val="24"/>
          <w:szCs w:val="20"/>
        </w:rPr>
        <w:t>第八章 会展旅游营销</w:t>
      </w:r>
    </w:p>
    <w:p>
      <w:pPr>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教学要点：</w:t>
      </w:r>
    </w:p>
    <w:p>
      <w:pPr>
        <w:numPr>
          <w:ilvl w:val="0"/>
          <w:numId w:val="53"/>
        </w:numPr>
        <w:ind w:firstLine="420" w:firstLineChars="200"/>
        <w:rPr>
          <w:rFonts w:ascii="宋体" w:hAnsi="宋体" w:eastAsia="宋体" w:cs="Times New Roman"/>
          <w:bCs/>
          <w:szCs w:val="20"/>
        </w:rPr>
      </w:pPr>
      <w:r>
        <w:rPr>
          <w:rFonts w:hint="eastAsia" w:ascii="宋体" w:hAnsi="宋体" w:eastAsia="宋体" w:cs="Times New Roman"/>
          <w:bCs/>
          <w:szCs w:val="20"/>
        </w:rPr>
        <w:t>会展旅游市场营销</w:t>
      </w:r>
    </w:p>
    <w:p>
      <w:pPr>
        <w:numPr>
          <w:ilvl w:val="0"/>
          <w:numId w:val="53"/>
        </w:numPr>
        <w:ind w:firstLine="420" w:firstLineChars="200"/>
        <w:rPr>
          <w:rFonts w:ascii="宋体" w:hAnsi="宋体" w:eastAsia="宋体" w:cs="Times New Roman"/>
          <w:bCs/>
          <w:szCs w:val="20"/>
        </w:rPr>
      </w:pPr>
      <w:r>
        <w:rPr>
          <w:rFonts w:hint="eastAsia" w:ascii="宋体" w:hAnsi="宋体" w:eastAsia="宋体" w:cs="Times New Roman"/>
          <w:bCs/>
          <w:szCs w:val="20"/>
        </w:rPr>
        <w:t>会展旅游营销组合策略</w:t>
      </w:r>
    </w:p>
    <w:p>
      <w:pPr>
        <w:numPr>
          <w:ilvl w:val="0"/>
          <w:numId w:val="53"/>
        </w:numPr>
        <w:ind w:firstLine="420" w:firstLineChars="200"/>
        <w:rPr>
          <w:rFonts w:ascii="宋体" w:hAnsi="宋体" w:eastAsia="宋体" w:cs="Times New Roman"/>
          <w:bCs/>
          <w:szCs w:val="20"/>
        </w:rPr>
      </w:pPr>
      <w:r>
        <w:rPr>
          <w:rFonts w:hint="eastAsia" w:ascii="宋体" w:hAnsi="宋体" w:eastAsia="宋体" w:cs="Times New Roman"/>
          <w:bCs/>
          <w:szCs w:val="20"/>
        </w:rPr>
        <w:t>新型会展旅游营销案例</w:t>
      </w:r>
    </w:p>
    <w:p>
      <w:pPr>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教学时数：</w:t>
      </w:r>
    </w:p>
    <w:p>
      <w:pPr>
        <w:ind w:firstLine="420" w:firstLineChars="200"/>
        <w:rPr>
          <w:rFonts w:ascii="Times New Roman" w:hAnsi="Times New Roman" w:eastAsia="宋体" w:cs="Times New Roman"/>
          <w:bCs/>
          <w:szCs w:val="20"/>
        </w:rPr>
      </w:pPr>
      <w:r>
        <w:rPr>
          <w:rFonts w:hint="eastAsia" w:ascii="Times New Roman" w:hAnsi="Times New Roman" w:eastAsia="宋体" w:cs="Times New Roman"/>
          <w:bCs/>
          <w:szCs w:val="20"/>
        </w:rPr>
        <w:t>4学时</w:t>
      </w:r>
    </w:p>
    <w:p>
      <w:pPr>
        <w:ind w:firstLine="420" w:firstLineChars="200"/>
        <w:rPr>
          <w:rFonts w:ascii="宋体" w:hAnsi="宋体" w:eastAsia="宋体" w:cs="Times New Roman"/>
          <w:bCs/>
          <w:szCs w:val="20"/>
        </w:rPr>
      </w:pPr>
      <w:r>
        <w:rPr>
          <w:rFonts w:hint="eastAsia" w:ascii="Times New Roman" w:hAnsi="Times New Roman" w:eastAsia="宋体" w:cs="Times New Roman"/>
          <w:b/>
          <w:bCs/>
          <w:szCs w:val="20"/>
        </w:rPr>
        <w:t>教学内容：</w:t>
      </w:r>
    </w:p>
    <w:p>
      <w:pPr>
        <w:ind w:firstLine="420" w:firstLineChars="200"/>
        <w:rPr>
          <w:rFonts w:ascii="宋体" w:hAnsi="宋体" w:eastAsia="宋体" w:cs="Times New Roman"/>
          <w:bCs/>
          <w:szCs w:val="20"/>
        </w:rPr>
      </w:pPr>
      <w:r>
        <w:rPr>
          <w:rFonts w:hint="eastAsia" w:ascii="宋体" w:hAnsi="宋体" w:eastAsia="宋体" w:cs="Times New Roman"/>
          <w:bCs/>
          <w:szCs w:val="20"/>
        </w:rPr>
        <w:t>第一节   会展旅游市场营销</w:t>
      </w:r>
    </w:p>
    <w:p>
      <w:pPr>
        <w:ind w:firstLine="420" w:firstLineChars="200"/>
        <w:rPr>
          <w:rFonts w:ascii="宋体" w:hAnsi="宋体" w:eastAsia="宋体" w:cs="Times New Roman"/>
          <w:bCs/>
          <w:szCs w:val="20"/>
        </w:rPr>
      </w:pPr>
      <w:r>
        <w:rPr>
          <w:rFonts w:hint="eastAsia" w:ascii="宋体" w:hAnsi="宋体" w:eastAsia="宋体" w:cs="Times New Roman"/>
          <w:bCs/>
          <w:szCs w:val="20"/>
        </w:rPr>
        <w:t xml:space="preserve">1、概述 </w:t>
      </w:r>
    </w:p>
    <w:p>
      <w:pPr>
        <w:ind w:firstLine="420" w:firstLineChars="200"/>
        <w:rPr>
          <w:rFonts w:ascii="宋体" w:hAnsi="宋体" w:eastAsia="宋体" w:cs="Times New Roman"/>
          <w:bCs/>
          <w:szCs w:val="20"/>
        </w:rPr>
      </w:pPr>
      <w:r>
        <w:rPr>
          <w:rFonts w:hint="eastAsia" w:ascii="宋体" w:hAnsi="宋体" w:eastAsia="宋体" w:cs="Times New Roman"/>
          <w:bCs/>
          <w:szCs w:val="20"/>
        </w:rPr>
        <w:t>2、会展旅游市场：公司市场和协会市场</w:t>
      </w:r>
    </w:p>
    <w:p>
      <w:pPr>
        <w:ind w:firstLine="420" w:firstLineChars="200"/>
        <w:rPr>
          <w:rFonts w:ascii="宋体" w:hAnsi="宋体" w:eastAsia="宋体" w:cs="Times New Roman"/>
          <w:bCs/>
          <w:szCs w:val="20"/>
        </w:rPr>
      </w:pPr>
      <w:r>
        <w:rPr>
          <w:rFonts w:hint="eastAsia" w:ascii="宋体" w:hAnsi="宋体" w:eastAsia="宋体" w:cs="Times New Roman"/>
          <w:bCs/>
          <w:szCs w:val="20"/>
        </w:rPr>
        <w:t>3、会展市场营销组织：</w:t>
      </w:r>
    </w:p>
    <w:p>
      <w:pPr>
        <w:ind w:firstLine="420" w:firstLineChars="200"/>
        <w:rPr>
          <w:rFonts w:ascii="宋体" w:hAnsi="宋体" w:eastAsia="宋体" w:cs="Times New Roman"/>
          <w:bCs/>
          <w:szCs w:val="20"/>
        </w:rPr>
      </w:pPr>
      <w:r>
        <w:rPr>
          <w:rFonts w:hint="eastAsia" w:ascii="宋体" w:hAnsi="宋体" w:eastAsia="宋体" w:cs="Times New Roman"/>
          <w:bCs/>
          <w:szCs w:val="20"/>
        </w:rPr>
        <w:t>第二节  会展旅游营销组合策略</w:t>
      </w:r>
    </w:p>
    <w:p>
      <w:pPr>
        <w:ind w:firstLine="420" w:firstLineChars="200"/>
        <w:rPr>
          <w:rFonts w:ascii="宋体" w:hAnsi="宋体" w:eastAsia="宋体" w:cs="Times New Roman"/>
          <w:bCs/>
          <w:szCs w:val="20"/>
        </w:rPr>
      </w:pPr>
      <w:r>
        <w:rPr>
          <w:rFonts w:hint="eastAsia" w:ascii="宋体" w:hAnsi="宋体" w:eastAsia="宋体" w:cs="Times New Roman"/>
          <w:bCs/>
          <w:szCs w:val="20"/>
        </w:rPr>
        <w:t>1、营销组合要素：产品、定价、渠道、人、有形展示和过程七个方面。</w:t>
      </w:r>
    </w:p>
    <w:p>
      <w:pPr>
        <w:ind w:firstLine="420" w:firstLineChars="200"/>
        <w:rPr>
          <w:rFonts w:ascii="宋体" w:hAnsi="宋体" w:eastAsia="宋体" w:cs="Times New Roman"/>
          <w:bCs/>
          <w:szCs w:val="20"/>
        </w:rPr>
      </w:pPr>
      <w:r>
        <w:rPr>
          <w:rFonts w:hint="eastAsia" w:ascii="宋体" w:hAnsi="宋体" w:eastAsia="宋体" w:cs="Times New Roman"/>
          <w:bCs/>
          <w:szCs w:val="20"/>
        </w:rPr>
        <w:t>2、营销策略：</w:t>
      </w:r>
    </w:p>
    <w:p>
      <w:pPr>
        <w:ind w:firstLine="420" w:firstLineChars="200"/>
        <w:rPr>
          <w:rFonts w:ascii="宋体" w:hAnsi="宋体" w:eastAsia="宋体" w:cs="Times New Roman"/>
          <w:bCs/>
          <w:szCs w:val="20"/>
        </w:rPr>
      </w:pPr>
      <w:r>
        <w:rPr>
          <w:rFonts w:hint="eastAsia" w:ascii="宋体" w:hAnsi="宋体" w:eastAsia="宋体" w:cs="Times New Roman"/>
          <w:bCs/>
          <w:szCs w:val="20"/>
        </w:rPr>
        <w:t>第三节   新型会展旅游市场营销运用案例</w:t>
      </w:r>
    </w:p>
    <w:p>
      <w:pPr>
        <w:ind w:firstLine="420" w:firstLineChars="200"/>
        <w:rPr>
          <w:rFonts w:ascii="宋体" w:hAnsi="宋体" w:eastAsia="宋体" w:cs="Times New Roman"/>
          <w:bCs/>
          <w:szCs w:val="20"/>
        </w:rPr>
      </w:pPr>
      <w:r>
        <w:rPr>
          <w:rFonts w:hint="eastAsia" w:ascii="宋体" w:hAnsi="宋体" w:eastAsia="宋体" w:cs="Times New Roman"/>
          <w:bCs/>
          <w:szCs w:val="20"/>
        </w:rPr>
        <w:t>1、会展营销的破冰行动——“远特”一站式通信服务</w:t>
      </w:r>
    </w:p>
    <w:p>
      <w:pPr>
        <w:ind w:firstLine="420" w:firstLineChars="200"/>
        <w:rPr>
          <w:rFonts w:ascii="宋体" w:hAnsi="宋体" w:eastAsia="宋体" w:cs="Times New Roman"/>
          <w:bCs/>
          <w:szCs w:val="20"/>
        </w:rPr>
      </w:pPr>
      <w:r>
        <w:rPr>
          <w:rFonts w:hint="eastAsia" w:ascii="宋体" w:hAnsi="宋体" w:eastAsia="宋体" w:cs="Times New Roman"/>
          <w:bCs/>
          <w:szCs w:val="20"/>
        </w:rPr>
        <w:t>2、不可不“读”的二维码广告——2007年北京ad: tech 国际互动多媒体会展上的二维码技术</w:t>
      </w:r>
    </w:p>
    <w:p>
      <w:pPr>
        <w:ind w:firstLine="420" w:firstLineChars="200"/>
        <w:rPr>
          <w:rFonts w:ascii="宋体" w:hAnsi="宋体" w:eastAsia="宋体" w:cs="Times New Roman"/>
          <w:bCs/>
          <w:szCs w:val="20"/>
        </w:rPr>
      </w:pPr>
      <w:r>
        <w:rPr>
          <w:rFonts w:hint="eastAsia" w:ascii="宋体" w:hAnsi="宋体" w:eastAsia="宋体" w:cs="Times New Roman"/>
          <w:bCs/>
          <w:szCs w:val="20"/>
        </w:rPr>
        <w:t>3、小松山“把买家留住”的营销管理</w:t>
      </w:r>
    </w:p>
    <w:p>
      <w:pPr>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考核要求：</w:t>
      </w:r>
    </w:p>
    <w:p>
      <w:pPr>
        <w:ind w:firstLine="420" w:firstLineChars="200"/>
        <w:rPr>
          <w:rFonts w:ascii="宋体" w:hAnsi="宋体" w:eastAsia="宋体" w:cs="Times New Roman"/>
          <w:bCs/>
          <w:szCs w:val="20"/>
        </w:rPr>
      </w:pPr>
      <w:r>
        <w:rPr>
          <w:rFonts w:hint="eastAsia" w:ascii="宋体" w:hAnsi="宋体" w:eastAsia="宋体" w:cs="Times New Roman"/>
          <w:bCs/>
          <w:szCs w:val="20"/>
        </w:rPr>
        <w:t>1、掌握会展旅游市场营销的概念及组合策略</w:t>
      </w:r>
    </w:p>
    <w:p>
      <w:pPr>
        <w:ind w:firstLine="420" w:firstLineChars="200"/>
        <w:rPr>
          <w:rFonts w:ascii="宋体" w:hAnsi="宋体" w:eastAsia="宋体" w:cs="Times New Roman"/>
          <w:bCs/>
          <w:szCs w:val="20"/>
        </w:rPr>
      </w:pPr>
      <w:r>
        <w:rPr>
          <w:rFonts w:hint="eastAsia" w:ascii="宋体" w:hAnsi="宋体" w:eastAsia="宋体" w:cs="Times New Roman"/>
          <w:bCs/>
          <w:szCs w:val="20"/>
        </w:rPr>
        <w:t>2、学会运用案例分析新型会展旅游市场营销</w:t>
      </w:r>
    </w:p>
    <w:p>
      <w:pPr>
        <w:ind w:firstLine="420" w:firstLineChars="200"/>
        <w:rPr>
          <w:rFonts w:ascii="宋体" w:hAnsi="宋体" w:eastAsia="宋体" w:cs="Times New Roman"/>
          <w:bCs/>
          <w:szCs w:val="20"/>
        </w:rPr>
      </w:pPr>
    </w:p>
    <w:p>
      <w:pPr>
        <w:ind w:firstLine="480" w:firstLineChars="200"/>
        <w:jc w:val="center"/>
        <w:rPr>
          <w:rFonts w:ascii="Times New Roman" w:hAnsi="Times New Roman" w:eastAsia="宋体" w:cs="Times New Roman"/>
          <w:b/>
          <w:sz w:val="24"/>
          <w:szCs w:val="20"/>
        </w:rPr>
      </w:pPr>
      <w:r>
        <w:rPr>
          <w:rFonts w:hint="eastAsia" w:ascii="Times New Roman" w:hAnsi="Times New Roman" w:eastAsia="宋体" w:cs="Times New Roman"/>
          <w:b/>
          <w:sz w:val="24"/>
          <w:szCs w:val="20"/>
        </w:rPr>
        <w:t>第九章 会展旅游与城市发展</w:t>
      </w:r>
    </w:p>
    <w:p>
      <w:pPr>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教学要点：</w:t>
      </w:r>
    </w:p>
    <w:p>
      <w:pPr>
        <w:numPr>
          <w:ilvl w:val="0"/>
          <w:numId w:val="54"/>
        </w:numPr>
        <w:ind w:firstLine="420" w:firstLineChars="200"/>
        <w:rPr>
          <w:rFonts w:ascii="宋体" w:hAnsi="宋体" w:eastAsia="宋体" w:cs="Times New Roman"/>
          <w:bCs/>
          <w:szCs w:val="20"/>
        </w:rPr>
      </w:pPr>
      <w:r>
        <w:rPr>
          <w:rFonts w:hint="eastAsia" w:ascii="宋体" w:hAnsi="宋体" w:eastAsia="宋体" w:cs="Times New Roman"/>
          <w:bCs/>
          <w:szCs w:val="20"/>
        </w:rPr>
        <w:t>会展产业与城市发展</w:t>
      </w:r>
    </w:p>
    <w:p>
      <w:pPr>
        <w:numPr>
          <w:ilvl w:val="0"/>
          <w:numId w:val="54"/>
        </w:numPr>
        <w:ind w:firstLine="420" w:firstLineChars="200"/>
        <w:rPr>
          <w:rFonts w:ascii="宋体" w:hAnsi="宋体" w:eastAsia="宋体" w:cs="Times New Roman"/>
          <w:bCs/>
          <w:szCs w:val="20"/>
        </w:rPr>
      </w:pPr>
      <w:r>
        <w:rPr>
          <w:rFonts w:hint="eastAsia" w:ascii="宋体" w:hAnsi="宋体" w:eastAsia="宋体" w:cs="Times New Roman"/>
          <w:bCs/>
          <w:szCs w:val="20"/>
        </w:rPr>
        <w:t>会展城市的形成条件与策略分析</w:t>
      </w:r>
    </w:p>
    <w:p>
      <w:pPr>
        <w:numPr>
          <w:ilvl w:val="0"/>
          <w:numId w:val="54"/>
        </w:numPr>
        <w:ind w:firstLine="420" w:firstLineChars="200"/>
        <w:rPr>
          <w:rFonts w:ascii="宋体" w:hAnsi="宋体" w:eastAsia="宋体" w:cs="Times New Roman"/>
          <w:bCs/>
          <w:szCs w:val="20"/>
        </w:rPr>
      </w:pPr>
      <w:r>
        <w:rPr>
          <w:rFonts w:hint="eastAsia" w:ascii="宋体" w:hAnsi="宋体" w:eastAsia="宋体" w:cs="Times New Roman"/>
          <w:bCs/>
          <w:szCs w:val="20"/>
        </w:rPr>
        <w:t>会展旅游与城市经济发展</w:t>
      </w:r>
    </w:p>
    <w:p>
      <w:pPr>
        <w:ind w:firstLine="420" w:firstLineChars="200"/>
        <w:rPr>
          <w:rFonts w:ascii="宋体" w:hAnsi="宋体" w:eastAsia="宋体" w:cs="Times New Roman"/>
          <w:bCs/>
          <w:szCs w:val="20"/>
        </w:rPr>
      </w:pPr>
      <w:r>
        <w:rPr>
          <w:rFonts w:hint="eastAsia" w:ascii="宋体" w:hAnsi="宋体" w:eastAsia="宋体" w:cs="Times New Roman"/>
          <w:bCs/>
          <w:szCs w:val="20"/>
        </w:rPr>
        <w:t>4、我国城市化进程与会展发展的几种模式</w:t>
      </w:r>
    </w:p>
    <w:p>
      <w:pPr>
        <w:ind w:firstLine="420" w:firstLineChars="200"/>
        <w:rPr>
          <w:rFonts w:ascii="宋体" w:hAnsi="宋体" w:eastAsia="宋体" w:cs="Times New Roman"/>
          <w:bCs/>
          <w:szCs w:val="20"/>
        </w:rPr>
      </w:pPr>
      <w:r>
        <w:rPr>
          <w:rFonts w:hint="eastAsia" w:ascii="宋体" w:hAnsi="宋体" w:eastAsia="宋体" w:cs="Times New Roman"/>
          <w:bCs/>
          <w:szCs w:val="20"/>
        </w:rPr>
        <w:t xml:space="preserve"> 5、我国会展带发展状况（会展经济带与城市群）</w:t>
      </w:r>
    </w:p>
    <w:p>
      <w:pPr>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教学时数：</w:t>
      </w:r>
    </w:p>
    <w:p>
      <w:pPr>
        <w:ind w:firstLine="420" w:firstLineChars="200"/>
        <w:rPr>
          <w:rFonts w:ascii="Times New Roman" w:hAnsi="Times New Roman" w:eastAsia="宋体" w:cs="Times New Roman"/>
          <w:bCs/>
          <w:szCs w:val="20"/>
        </w:rPr>
      </w:pPr>
      <w:r>
        <w:rPr>
          <w:rFonts w:hint="eastAsia" w:ascii="Times New Roman" w:hAnsi="Times New Roman" w:eastAsia="宋体" w:cs="Times New Roman"/>
          <w:bCs/>
          <w:szCs w:val="20"/>
        </w:rPr>
        <w:t>4学时</w:t>
      </w:r>
    </w:p>
    <w:p>
      <w:pPr>
        <w:ind w:firstLine="420" w:firstLineChars="200"/>
        <w:rPr>
          <w:rFonts w:ascii="宋体" w:hAnsi="宋体" w:eastAsia="宋体" w:cs="Times New Roman"/>
          <w:bCs/>
          <w:szCs w:val="20"/>
        </w:rPr>
      </w:pPr>
      <w:r>
        <w:rPr>
          <w:rFonts w:hint="eastAsia" w:ascii="Times New Roman" w:hAnsi="Times New Roman" w:eastAsia="宋体" w:cs="Times New Roman"/>
          <w:b/>
          <w:bCs/>
          <w:szCs w:val="20"/>
        </w:rPr>
        <w:t>教学内容：</w:t>
      </w:r>
    </w:p>
    <w:p>
      <w:pPr>
        <w:ind w:firstLine="420" w:firstLineChars="200"/>
        <w:rPr>
          <w:rFonts w:ascii="宋体" w:hAnsi="宋体" w:eastAsia="宋体" w:cs="Times New Roman"/>
          <w:bCs/>
          <w:szCs w:val="20"/>
        </w:rPr>
      </w:pPr>
      <w:r>
        <w:rPr>
          <w:rFonts w:hint="eastAsia" w:ascii="宋体" w:hAnsi="宋体" w:eastAsia="宋体" w:cs="Times New Roman"/>
          <w:bCs/>
          <w:szCs w:val="20"/>
        </w:rPr>
        <w:t>第一节  会展产业与城市发展</w:t>
      </w:r>
    </w:p>
    <w:p>
      <w:pPr>
        <w:ind w:firstLine="420" w:firstLineChars="200"/>
        <w:rPr>
          <w:rFonts w:ascii="宋体" w:hAnsi="宋体" w:eastAsia="宋体" w:cs="Times New Roman"/>
          <w:bCs/>
          <w:szCs w:val="20"/>
        </w:rPr>
      </w:pPr>
      <w:r>
        <w:rPr>
          <w:rFonts w:hint="eastAsia" w:ascii="宋体" w:hAnsi="宋体" w:eastAsia="宋体" w:cs="Times New Roman"/>
          <w:bCs/>
          <w:szCs w:val="20"/>
        </w:rPr>
        <w:t>1、会展产业与城市发展的关系</w:t>
      </w:r>
    </w:p>
    <w:p>
      <w:pPr>
        <w:ind w:firstLine="420" w:firstLineChars="200"/>
        <w:rPr>
          <w:rFonts w:ascii="宋体" w:hAnsi="宋体" w:eastAsia="宋体" w:cs="Times New Roman"/>
          <w:bCs/>
          <w:szCs w:val="20"/>
        </w:rPr>
      </w:pPr>
      <w:r>
        <w:rPr>
          <w:rFonts w:hint="eastAsia" w:ascii="宋体" w:hAnsi="宋体" w:eastAsia="宋体" w:cs="Times New Roman"/>
          <w:bCs/>
          <w:szCs w:val="20"/>
        </w:rPr>
        <w:t>2、会展业对城市发展的推动作用</w:t>
      </w:r>
    </w:p>
    <w:p>
      <w:pPr>
        <w:ind w:firstLine="420" w:firstLineChars="200"/>
        <w:rPr>
          <w:rFonts w:ascii="宋体" w:hAnsi="宋体" w:eastAsia="宋体" w:cs="Times New Roman"/>
          <w:bCs/>
          <w:szCs w:val="20"/>
        </w:rPr>
      </w:pPr>
      <w:r>
        <w:rPr>
          <w:rFonts w:hint="eastAsia" w:ascii="宋体" w:hAnsi="宋体" w:eastAsia="宋体" w:cs="Times New Roman"/>
          <w:bCs/>
          <w:szCs w:val="20"/>
        </w:rPr>
        <w:t>第二节  会展城市的形成条件与策略分析</w:t>
      </w:r>
    </w:p>
    <w:p>
      <w:pPr>
        <w:ind w:firstLine="420" w:firstLineChars="200"/>
        <w:rPr>
          <w:rFonts w:ascii="宋体" w:hAnsi="宋体" w:eastAsia="宋体" w:cs="Times New Roman"/>
          <w:bCs/>
          <w:szCs w:val="20"/>
        </w:rPr>
      </w:pPr>
      <w:r>
        <w:rPr>
          <w:rFonts w:hint="eastAsia" w:ascii="宋体" w:hAnsi="宋体" w:eastAsia="宋体" w:cs="Times New Roman"/>
          <w:bCs/>
          <w:szCs w:val="20"/>
        </w:rPr>
        <w:t>1、会展城市的形成条件</w:t>
      </w:r>
    </w:p>
    <w:p>
      <w:pPr>
        <w:ind w:firstLine="420" w:firstLineChars="200"/>
        <w:rPr>
          <w:rFonts w:ascii="宋体" w:hAnsi="宋体" w:eastAsia="宋体" w:cs="Times New Roman"/>
          <w:bCs/>
          <w:szCs w:val="20"/>
        </w:rPr>
      </w:pPr>
      <w:r>
        <w:rPr>
          <w:rFonts w:hint="eastAsia" w:ascii="宋体" w:hAnsi="宋体" w:eastAsia="宋体" w:cs="Times New Roman"/>
          <w:bCs/>
          <w:szCs w:val="20"/>
        </w:rPr>
        <w:t>2、会展城市的战略营销</w:t>
      </w:r>
    </w:p>
    <w:p>
      <w:pPr>
        <w:ind w:firstLine="420" w:firstLineChars="200"/>
        <w:rPr>
          <w:rFonts w:ascii="宋体" w:hAnsi="宋体" w:eastAsia="宋体" w:cs="Times New Roman"/>
          <w:bCs/>
          <w:szCs w:val="20"/>
        </w:rPr>
      </w:pPr>
      <w:r>
        <w:rPr>
          <w:rFonts w:hint="eastAsia" w:ascii="宋体" w:hAnsi="宋体" w:eastAsia="宋体" w:cs="Times New Roman"/>
          <w:bCs/>
          <w:szCs w:val="20"/>
        </w:rPr>
        <w:t>第三节  会展旅游与城市经济发展</w:t>
      </w:r>
      <w:r>
        <w:rPr>
          <w:rFonts w:hint="eastAsia" w:ascii="宋体" w:hAnsi="宋体" w:eastAsia="宋体" w:cs="Times New Roman"/>
          <w:bCs/>
          <w:szCs w:val="20"/>
        </w:rPr>
        <w:tab/>
      </w:r>
    </w:p>
    <w:p>
      <w:pPr>
        <w:ind w:firstLine="420" w:firstLineChars="200"/>
        <w:rPr>
          <w:rFonts w:ascii="宋体" w:hAnsi="宋体" w:eastAsia="宋体" w:cs="Times New Roman"/>
          <w:bCs/>
          <w:szCs w:val="20"/>
        </w:rPr>
      </w:pPr>
      <w:r>
        <w:rPr>
          <w:rFonts w:hint="eastAsia" w:ascii="宋体" w:hAnsi="宋体" w:eastAsia="宋体" w:cs="Times New Roman"/>
          <w:bCs/>
          <w:szCs w:val="20"/>
        </w:rPr>
        <w:t>1、会展对城市经济的影响</w:t>
      </w:r>
    </w:p>
    <w:p>
      <w:pPr>
        <w:ind w:firstLine="420" w:firstLineChars="200"/>
        <w:rPr>
          <w:rFonts w:ascii="宋体" w:hAnsi="宋体" w:eastAsia="宋体" w:cs="Times New Roman"/>
          <w:bCs/>
          <w:szCs w:val="20"/>
        </w:rPr>
      </w:pPr>
      <w:r>
        <w:rPr>
          <w:rFonts w:hint="eastAsia" w:ascii="宋体" w:hAnsi="宋体" w:eastAsia="宋体" w:cs="Times New Roman"/>
          <w:bCs/>
          <w:szCs w:val="20"/>
        </w:rPr>
        <w:t>2、会展经济影响的相关产业</w:t>
      </w:r>
    </w:p>
    <w:p>
      <w:pPr>
        <w:ind w:firstLine="420" w:firstLineChars="200"/>
        <w:rPr>
          <w:rFonts w:ascii="宋体" w:hAnsi="宋体" w:eastAsia="宋体" w:cs="Times New Roman"/>
          <w:bCs/>
          <w:szCs w:val="20"/>
        </w:rPr>
      </w:pPr>
      <w:r>
        <w:rPr>
          <w:rFonts w:hint="eastAsia" w:ascii="宋体" w:hAnsi="宋体" w:eastAsia="宋体" w:cs="Times New Roman"/>
          <w:bCs/>
          <w:szCs w:val="20"/>
        </w:rPr>
        <w:t>第四节  我国城市化进程与会展发展的几种模式</w:t>
      </w:r>
    </w:p>
    <w:p>
      <w:pPr>
        <w:ind w:firstLine="420" w:firstLineChars="200"/>
        <w:rPr>
          <w:rFonts w:ascii="宋体" w:hAnsi="宋体" w:eastAsia="宋体" w:cs="Times New Roman"/>
          <w:bCs/>
          <w:szCs w:val="20"/>
        </w:rPr>
      </w:pPr>
      <w:r>
        <w:rPr>
          <w:rFonts w:hint="eastAsia" w:ascii="宋体" w:hAnsi="宋体" w:eastAsia="宋体" w:cs="Times New Roman"/>
          <w:bCs/>
          <w:szCs w:val="20"/>
        </w:rPr>
        <w:t>1、我国城市化进程</w:t>
      </w:r>
    </w:p>
    <w:p>
      <w:pPr>
        <w:ind w:firstLine="420" w:firstLineChars="200"/>
        <w:rPr>
          <w:rFonts w:ascii="宋体" w:hAnsi="宋体" w:eastAsia="宋体" w:cs="Times New Roman"/>
          <w:bCs/>
          <w:szCs w:val="20"/>
        </w:rPr>
      </w:pPr>
      <w:r>
        <w:rPr>
          <w:rFonts w:hint="eastAsia" w:ascii="宋体" w:hAnsi="宋体" w:eastAsia="宋体" w:cs="Times New Roman"/>
          <w:bCs/>
          <w:szCs w:val="20"/>
        </w:rPr>
        <w:t>2、我国城市会展发展的几种模式</w:t>
      </w:r>
    </w:p>
    <w:p>
      <w:pPr>
        <w:ind w:firstLine="420" w:firstLineChars="200"/>
        <w:rPr>
          <w:rFonts w:ascii="宋体" w:hAnsi="宋体" w:eastAsia="宋体" w:cs="Times New Roman"/>
          <w:bCs/>
          <w:szCs w:val="20"/>
        </w:rPr>
      </w:pPr>
      <w:r>
        <w:rPr>
          <w:rFonts w:hint="eastAsia" w:ascii="宋体" w:hAnsi="宋体" w:eastAsia="宋体" w:cs="Times New Roman"/>
          <w:bCs/>
          <w:szCs w:val="20"/>
        </w:rPr>
        <w:t>第五节  我国会展带发展状况（会展经济带与城市群）</w:t>
      </w:r>
    </w:p>
    <w:p>
      <w:pPr>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考核要求：</w:t>
      </w:r>
    </w:p>
    <w:p>
      <w:pPr>
        <w:ind w:firstLine="420" w:firstLineChars="200"/>
        <w:rPr>
          <w:rFonts w:ascii="宋体" w:hAnsi="宋体" w:eastAsia="宋体" w:cs="Times New Roman"/>
          <w:bCs/>
          <w:szCs w:val="20"/>
        </w:rPr>
      </w:pPr>
      <w:r>
        <w:rPr>
          <w:rFonts w:hint="eastAsia" w:ascii="宋体" w:hAnsi="宋体" w:eastAsia="宋体" w:cs="Times New Roman"/>
          <w:bCs/>
          <w:szCs w:val="20"/>
        </w:rPr>
        <w:t>1、掌握会展产业与城市发展的关系及推动作用</w:t>
      </w:r>
    </w:p>
    <w:p>
      <w:pPr>
        <w:ind w:firstLine="420" w:firstLineChars="200"/>
        <w:rPr>
          <w:rFonts w:ascii="宋体" w:hAnsi="宋体" w:eastAsia="宋体" w:cs="Times New Roman"/>
          <w:bCs/>
          <w:szCs w:val="20"/>
        </w:rPr>
      </w:pPr>
      <w:r>
        <w:rPr>
          <w:rFonts w:hint="eastAsia" w:ascii="宋体" w:hAnsi="宋体" w:eastAsia="宋体" w:cs="Times New Roman"/>
          <w:bCs/>
          <w:szCs w:val="20"/>
        </w:rPr>
        <w:t>2、了解并识记我国城市化进程与会展发展的几种模式</w:t>
      </w:r>
    </w:p>
    <w:p>
      <w:pPr>
        <w:ind w:firstLine="420" w:firstLineChars="200"/>
        <w:rPr>
          <w:rFonts w:ascii="宋体" w:hAnsi="宋体" w:eastAsia="宋体" w:cs="Times New Roman"/>
          <w:bCs/>
          <w:szCs w:val="20"/>
        </w:rPr>
      </w:pPr>
      <w:r>
        <w:rPr>
          <w:rFonts w:hint="eastAsia" w:ascii="宋体" w:hAnsi="宋体" w:eastAsia="宋体" w:cs="Times New Roman"/>
          <w:bCs/>
          <w:szCs w:val="20"/>
        </w:rPr>
        <w:t>3、了解我国会展经济带与城市群</w:t>
      </w:r>
    </w:p>
    <w:p>
      <w:pPr>
        <w:ind w:firstLine="420" w:firstLineChars="200"/>
        <w:rPr>
          <w:rFonts w:ascii="Times New Roman" w:hAnsi="Times New Roman" w:eastAsia="宋体" w:cs="Times New Roman"/>
          <w:b/>
          <w:sz w:val="24"/>
          <w:szCs w:val="20"/>
        </w:rPr>
      </w:pPr>
      <w:r>
        <w:rPr>
          <w:rFonts w:hint="eastAsia" w:ascii="宋体" w:hAnsi="宋体" w:eastAsia="宋体" w:cs="Times New Roman"/>
          <w:bCs/>
          <w:szCs w:val="20"/>
        </w:rPr>
        <w:t>4、掌握会展旅游对城市经济发展的影响</w:t>
      </w:r>
      <w:r>
        <w:rPr>
          <w:rFonts w:hint="eastAsia" w:ascii="宋体" w:hAnsi="宋体" w:eastAsia="宋体" w:cs="Times New Roman"/>
          <w:bCs/>
          <w:szCs w:val="20"/>
        </w:rPr>
        <w:tab/>
      </w:r>
    </w:p>
    <w:p>
      <w:pPr>
        <w:ind w:firstLine="480" w:firstLineChars="200"/>
        <w:jc w:val="center"/>
        <w:rPr>
          <w:rFonts w:ascii="Times New Roman" w:hAnsi="Times New Roman" w:eastAsia="宋体" w:cs="Times New Roman"/>
          <w:b/>
          <w:sz w:val="24"/>
          <w:szCs w:val="20"/>
        </w:rPr>
      </w:pPr>
    </w:p>
    <w:p>
      <w:pPr>
        <w:ind w:firstLine="480" w:firstLineChars="200"/>
        <w:jc w:val="center"/>
        <w:rPr>
          <w:rFonts w:ascii="Times New Roman" w:hAnsi="Times New Roman" w:eastAsia="宋体" w:cs="Times New Roman"/>
          <w:b/>
          <w:sz w:val="24"/>
          <w:szCs w:val="20"/>
        </w:rPr>
      </w:pPr>
      <w:r>
        <w:rPr>
          <w:rFonts w:hint="eastAsia" w:ascii="Times New Roman" w:hAnsi="Times New Roman" w:eastAsia="宋体" w:cs="Times New Roman"/>
          <w:b/>
          <w:sz w:val="24"/>
          <w:szCs w:val="20"/>
        </w:rPr>
        <w:t>第十章 会展主要国际组织概要</w:t>
      </w:r>
    </w:p>
    <w:p>
      <w:pPr>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教学要点：</w:t>
      </w:r>
    </w:p>
    <w:p>
      <w:pPr>
        <w:numPr>
          <w:ilvl w:val="0"/>
          <w:numId w:val="55"/>
        </w:numPr>
        <w:ind w:firstLine="420" w:firstLineChars="200"/>
        <w:rPr>
          <w:rFonts w:ascii="宋体" w:hAnsi="宋体" w:eastAsia="宋体" w:cs="Times New Roman"/>
          <w:bCs/>
          <w:szCs w:val="20"/>
        </w:rPr>
      </w:pPr>
      <w:r>
        <w:rPr>
          <w:rFonts w:hint="eastAsia" w:ascii="宋体" w:hAnsi="宋体" w:eastAsia="宋体" w:cs="Times New Roman"/>
          <w:bCs/>
          <w:szCs w:val="20"/>
        </w:rPr>
        <w:t>会议的主要国际组织</w:t>
      </w:r>
    </w:p>
    <w:p>
      <w:pPr>
        <w:numPr>
          <w:ilvl w:val="0"/>
          <w:numId w:val="55"/>
        </w:numPr>
        <w:ind w:firstLine="420" w:firstLineChars="200"/>
        <w:rPr>
          <w:rFonts w:ascii="宋体" w:hAnsi="宋体" w:eastAsia="宋体" w:cs="Times New Roman"/>
          <w:bCs/>
          <w:szCs w:val="20"/>
        </w:rPr>
      </w:pPr>
      <w:r>
        <w:rPr>
          <w:rFonts w:hint="eastAsia" w:ascii="宋体" w:hAnsi="宋体" w:eastAsia="宋体" w:cs="Times New Roman"/>
          <w:bCs/>
          <w:szCs w:val="20"/>
        </w:rPr>
        <w:t>展览的主要国际型组织</w:t>
      </w:r>
    </w:p>
    <w:p>
      <w:pPr>
        <w:numPr>
          <w:ilvl w:val="0"/>
          <w:numId w:val="55"/>
        </w:numPr>
        <w:ind w:firstLine="420" w:firstLineChars="200"/>
        <w:rPr>
          <w:rFonts w:ascii="宋体" w:hAnsi="宋体" w:eastAsia="宋体" w:cs="Times New Roman"/>
          <w:bCs/>
          <w:szCs w:val="20"/>
        </w:rPr>
      </w:pPr>
      <w:r>
        <w:rPr>
          <w:rFonts w:hint="eastAsia" w:ascii="宋体" w:hAnsi="宋体" w:eastAsia="宋体" w:cs="Times New Roman"/>
          <w:bCs/>
          <w:szCs w:val="20"/>
        </w:rPr>
        <w:t>奖励旅游的主要国际组织</w:t>
      </w:r>
    </w:p>
    <w:p>
      <w:pPr>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教学时数：</w:t>
      </w:r>
    </w:p>
    <w:p>
      <w:pPr>
        <w:ind w:firstLine="420" w:firstLineChars="200"/>
        <w:rPr>
          <w:rFonts w:ascii="Times New Roman" w:hAnsi="Times New Roman" w:eastAsia="宋体" w:cs="Times New Roman"/>
          <w:bCs/>
          <w:szCs w:val="20"/>
        </w:rPr>
      </w:pPr>
      <w:r>
        <w:rPr>
          <w:rFonts w:hint="eastAsia" w:ascii="Times New Roman" w:hAnsi="Times New Roman" w:eastAsia="宋体" w:cs="Times New Roman"/>
          <w:bCs/>
          <w:szCs w:val="20"/>
        </w:rPr>
        <w:t>2学时</w:t>
      </w:r>
    </w:p>
    <w:p>
      <w:pPr>
        <w:ind w:firstLine="420" w:firstLineChars="200"/>
        <w:rPr>
          <w:rFonts w:ascii="宋体" w:hAnsi="宋体" w:eastAsia="宋体" w:cs="Times New Roman"/>
          <w:bCs/>
          <w:szCs w:val="20"/>
        </w:rPr>
      </w:pPr>
      <w:r>
        <w:rPr>
          <w:rFonts w:hint="eastAsia" w:ascii="Times New Roman" w:hAnsi="Times New Roman" w:eastAsia="宋体" w:cs="Times New Roman"/>
          <w:b/>
          <w:bCs/>
          <w:szCs w:val="20"/>
        </w:rPr>
        <w:t>教学内容：</w:t>
      </w:r>
    </w:p>
    <w:p>
      <w:pPr>
        <w:ind w:firstLine="420" w:firstLineChars="200"/>
        <w:rPr>
          <w:rFonts w:ascii="宋体" w:hAnsi="宋体" w:eastAsia="宋体" w:cs="Times New Roman"/>
          <w:bCs/>
          <w:szCs w:val="20"/>
        </w:rPr>
      </w:pPr>
      <w:r>
        <w:rPr>
          <w:rFonts w:hint="eastAsia" w:ascii="宋体" w:hAnsi="宋体" w:eastAsia="宋体" w:cs="Times New Roman"/>
          <w:bCs/>
          <w:szCs w:val="20"/>
        </w:rPr>
        <w:t>第一节  会议的主要国际组织</w:t>
      </w:r>
    </w:p>
    <w:p>
      <w:pPr>
        <w:ind w:firstLine="420" w:firstLineChars="200"/>
        <w:rPr>
          <w:rFonts w:ascii="宋体" w:hAnsi="宋体" w:eastAsia="宋体" w:cs="Times New Roman"/>
          <w:bCs/>
          <w:szCs w:val="20"/>
        </w:rPr>
      </w:pPr>
      <w:r>
        <w:rPr>
          <w:rFonts w:hint="eastAsia" w:ascii="宋体" w:hAnsi="宋体" w:eastAsia="宋体" w:cs="Times New Roman"/>
          <w:bCs/>
          <w:szCs w:val="20"/>
        </w:rPr>
        <w:t>1、概述：</w:t>
      </w:r>
    </w:p>
    <w:p>
      <w:pPr>
        <w:ind w:firstLine="420" w:firstLineChars="200"/>
        <w:rPr>
          <w:rFonts w:ascii="宋体" w:hAnsi="宋体" w:eastAsia="宋体" w:cs="Times New Roman"/>
          <w:bCs/>
          <w:szCs w:val="20"/>
        </w:rPr>
      </w:pPr>
      <w:r>
        <w:rPr>
          <w:rFonts w:hint="eastAsia" w:ascii="宋体" w:hAnsi="宋体" w:eastAsia="宋体" w:cs="Times New Roman"/>
          <w:bCs/>
          <w:szCs w:val="20"/>
        </w:rPr>
        <w:t>2、主要国际组织类型：</w:t>
      </w:r>
    </w:p>
    <w:p>
      <w:pPr>
        <w:ind w:firstLine="420" w:firstLineChars="200"/>
        <w:rPr>
          <w:rFonts w:ascii="宋体" w:hAnsi="宋体" w:eastAsia="宋体" w:cs="Times New Roman"/>
          <w:bCs/>
          <w:szCs w:val="20"/>
        </w:rPr>
      </w:pPr>
      <w:r>
        <w:rPr>
          <w:rFonts w:hint="eastAsia" w:ascii="宋体" w:hAnsi="宋体" w:eastAsia="宋体" w:cs="Times New Roman"/>
          <w:bCs/>
          <w:szCs w:val="20"/>
        </w:rPr>
        <w:t>第二节  展览的主要国际型组织</w:t>
      </w:r>
    </w:p>
    <w:p>
      <w:pPr>
        <w:ind w:firstLine="420" w:firstLineChars="200"/>
        <w:rPr>
          <w:rFonts w:ascii="宋体" w:hAnsi="宋体" w:eastAsia="宋体" w:cs="Times New Roman"/>
          <w:bCs/>
          <w:szCs w:val="20"/>
        </w:rPr>
      </w:pPr>
      <w:r>
        <w:rPr>
          <w:rFonts w:hint="eastAsia" w:ascii="宋体" w:hAnsi="宋体" w:eastAsia="宋体" w:cs="Times New Roman"/>
          <w:bCs/>
          <w:szCs w:val="20"/>
        </w:rPr>
        <w:t>1、国际展览局（BIE：The Bureau of International Exposition）</w:t>
      </w:r>
    </w:p>
    <w:p>
      <w:pPr>
        <w:ind w:firstLine="420" w:firstLineChars="200"/>
        <w:rPr>
          <w:rFonts w:ascii="宋体" w:hAnsi="宋体" w:eastAsia="宋体" w:cs="Times New Roman"/>
          <w:bCs/>
          <w:szCs w:val="20"/>
        </w:rPr>
      </w:pPr>
      <w:r>
        <w:rPr>
          <w:rFonts w:hint="eastAsia" w:ascii="宋体" w:hAnsi="宋体" w:eastAsia="宋体" w:cs="Times New Roman"/>
          <w:bCs/>
          <w:szCs w:val="20"/>
        </w:rPr>
        <w:t>2、申办世界博览会的主要程序：</w:t>
      </w:r>
    </w:p>
    <w:p>
      <w:pPr>
        <w:ind w:firstLine="420" w:firstLineChars="200"/>
        <w:rPr>
          <w:rFonts w:ascii="宋体" w:hAnsi="宋体" w:eastAsia="宋体" w:cs="Times New Roman"/>
          <w:bCs/>
          <w:szCs w:val="20"/>
        </w:rPr>
      </w:pPr>
      <w:r>
        <w:rPr>
          <w:rFonts w:hint="eastAsia" w:ascii="宋体" w:hAnsi="宋体" w:eastAsia="宋体" w:cs="Times New Roman"/>
          <w:bCs/>
          <w:szCs w:val="20"/>
        </w:rPr>
        <w:t>3、国际展览管理协会</w:t>
      </w:r>
    </w:p>
    <w:p>
      <w:pPr>
        <w:ind w:firstLine="420" w:firstLineChars="200"/>
        <w:rPr>
          <w:rFonts w:ascii="宋体" w:hAnsi="宋体" w:eastAsia="宋体" w:cs="Times New Roman"/>
          <w:bCs/>
          <w:szCs w:val="20"/>
        </w:rPr>
      </w:pPr>
      <w:r>
        <w:rPr>
          <w:rFonts w:hint="eastAsia" w:ascii="宋体" w:hAnsi="宋体" w:eastAsia="宋体" w:cs="Times New Roman"/>
          <w:bCs/>
          <w:szCs w:val="20"/>
        </w:rPr>
        <w:t>4、国际博览会联盟</w:t>
      </w:r>
    </w:p>
    <w:p>
      <w:pPr>
        <w:ind w:firstLine="420" w:firstLineChars="200"/>
        <w:rPr>
          <w:rFonts w:ascii="宋体" w:hAnsi="宋体" w:eastAsia="宋体" w:cs="Times New Roman"/>
          <w:bCs/>
          <w:szCs w:val="20"/>
        </w:rPr>
      </w:pPr>
      <w:r>
        <w:rPr>
          <w:rFonts w:hint="eastAsia" w:ascii="宋体" w:hAnsi="宋体" w:eastAsia="宋体" w:cs="Times New Roman"/>
          <w:bCs/>
          <w:szCs w:val="20"/>
        </w:rPr>
        <w:t>5、世界场馆管理委员会</w:t>
      </w:r>
    </w:p>
    <w:p>
      <w:pPr>
        <w:ind w:firstLine="420" w:firstLineChars="200"/>
        <w:rPr>
          <w:rFonts w:ascii="宋体" w:hAnsi="宋体" w:eastAsia="宋体" w:cs="Times New Roman"/>
          <w:bCs/>
          <w:szCs w:val="20"/>
        </w:rPr>
      </w:pPr>
      <w:r>
        <w:rPr>
          <w:rFonts w:hint="eastAsia" w:ascii="宋体" w:hAnsi="宋体" w:eastAsia="宋体" w:cs="Times New Roman"/>
          <w:bCs/>
          <w:szCs w:val="20"/>
        </w:rPr>
        <w:t>6、国际展览运输协会</w:t>
      </w:r>
    </w:p>
    <w:p>
      <w:pPr>
        <w:ind w:firstLine="420" w:firstLineChars="200"/>
        <w:rPr>
          <w:rFonts w:ascii="宋体" w:hAnsi="宋体" w:eastAsia="宋体" w:cs="Times New Roman"/>
          <w:bCs/>
          <w:szCs w:val="20"/>
        </w:rPr>
      </w:pPr>
      <w:r>
        <w:rPr>
          <w:rFonts w:hint="eastAsia" w:ascii="宋体" w:hAnsi="宋体" w:eastAsia="宋体" w:cs="Times New Roman"/>
          <w:bCs/>
          <w:szCs w:val="20"/>
        </w:rPr>
        <w:t>7、国际场馆经理协会（IAAM： International Association of Assembly Managers）</w:t>
      </w:r>
    </w:p>
    <w:p>
      <w:pPr>
        <w:ind w:firstLine="420" w:firstLineChars="200"/>
        <w:rPr>
          <w:rFonts w:ascii="宋体" w:hAnsi="宋体" w:eastAsia="宋体" w:cs="Times New Roman"/>
          <w:bCs/>
          <w:szCs w:val="20"/>
        </w:rPr>
      </w:pPr>
      <w:r>
        <w:rPr>
          <w:rFonts w:hint="eastAsia" w:ascii="宋体" w:hAnsi="宋体" w:eastAsia="宋体" w:cs="Times New Roman"/>
          <w:bCs/>
          <w:szCs w:val="20"/>
        </w:rPr>
        <w:t>8、欧洲主要展览中心协会</w:t>
      </w:r>
    </w:p>
    <w:p>
      <w:pPr>
        <w:ind w:firstLine="420" w:firstLineChars="200"/>
        <w:rPr>
          <w:rFonts w:ascii="宋体" w:hAnsi="宋体" w:eastAsia="宋体" w:cs="Times New Roman"/>
          <w:bCs/>
          <w:szCs w:val="20"/>
        </w:rPr>
      </w:pPr>
      <w:r>
        <w:rPr>
          <w:rFonts w:hint="eastAsia" w:ascii="宋体" w:hAnsi="宋体" w:eastAsia="宋体" w:cs="Times New Roman"/>
          <w:bCs/>
          <w:szCs w:val="20"/>
        </w:rPr>
        <w:t>9、亚太地区展览会议联合会</w:t>
      </w:r>
    </w:p>
    <w:p>
      <w:pPr>
        <w:ind w:firstLine="420" w:firstLineChars="200"/>
        <w:rPr>
          <w:rFonts w:ascii="宋体" w:hAnsi="宋体" w:eastAsia="宋体" w:cs="Times New Roman"/>
          <w:bCs/>
          <w:szCs w:val="20"/>
        </w:rPr>
      </w:pPr>
      <w:r>
        <w:rPr>
          <w:rFonts w:hint="eastAsia" w:ascii="宋体" w:hAnsi="宋体" w:eastAsia="宋体" w:cs="Times New Roman"/>
          <w:bCs/>
          <w:szCs w:val="20"/>
        </w:rPr>
        <w:t>10、CeBIT</w:t>
      </w:r>
    </w:p>
    <w:p>
      <w:pPr>
        <w:ind w:firstLine="420" w:firstLineChars="200"/>
        <w:rPr>
          <w:rFonts w:ascii="宋体" w:hAnsi="宋体" w:eastAsia="宋体" w:cs="Times New Roman"/>
          <w:bCs/>
          <w:szCs w:val="20"/>
        </w:rPr>
      </w:pPr>
      <w:r>
        <w:rPr>
          <w:rFonts w:hint="eastAsia" w:ascii="宋体" w:hAnsi="宋体" w:eastAsia="宋体" w:cs="Times New Roman"/>
          <w:bCs/>
          <w:szCs w:val="20"/>
        </w:rPr>
        <w:t>第三节  奖励旅游的主要国际组织</w:t>
      </w:r>
    </w:p>
    <w:p>
      <w:pPr>
        <w:ind w:firstLine="420" w:firstLineChars="200"/>
        <w:rPr>
          <w:rFonts w:ascii="宋体" w:hAnsi="宋体" w:eastAsia="宋体" w:cs="Times New Roman"/>
          <w:bCs/>
          <w:szCs w:val="20"/>
        </w:rPr>
      </w:pPr>
      <w:r>
        <w:rPr>
          <w:rFonts w:hint="eastAsia" w:ascii="宋体" w:hAnsi="宋体" w:eastAsia="宋体" w:cs="Times New Roman"/>
          <w:bCs/>
          <w:szCs w:val="20"/>
        </w:rPr>
        <w:t>1、奖励旅游管理者协会成立</w:t>
      </w:r>
    </w:p>
    <w:p>
      <w:pPr>
        <w:ind w:firstLine="420" w:firstLineChars="200"/>
        <w:rPr>
          <w:rFonts w:ascii="宋体" w:hAnsi="宋体" w:eastAsia="宋体" w:cs="Times New Roman"/>
          <w:bCs/>
          <w:szCs w:val="20"/>
        </w:rPr>
      </w:pPr>
      <w:r>
        <w:rPr>
          <w:rFonts w:hint="eastAsia" w:ascii="宋体" w:hAnsi="宋体" w:eastAsia="宋体" w:cs="Times New Roman"/>
          <w:bCs/>
          <w:szCs w:val="20"/>
        </w:rPr>
        <w:t>2、奖励旅游管理者协会成员</w:t>
      </w:r>
    </w:p>
    <w:p>
      <w:pPr>
        <w:ind w:firstLine="420" w:firstLineChars="200"/>
        <w:rPr>
          <w:rFonts w:ascii="宋体" w:hAnsi="宋体" w:eastAsia="宋体" w:cs="Times New Roman"/>
          <w:bCs/>
          <w:szCs w:val="20"/>
        </w:rPr>
      </w:pPr>
      <w:r>
        <w:rPr>
          <w:rFonts w:hint="eastAsia" w:ascii="宋体" w:hAnsi="宋体" w:eastAsia="宋体" w:cs="Times New Roman"/>
          <w:bCs/>
          <w:szCs w:val="20"/>
        </w:rPr>
        <w:t>3、奖励旅游管理者协会的会员享有的权利</w:t>
      </w:r>
    </w:p>
    <w:p>
      <w:pPr>
        <w:ind w:firstLine="420" w:firstLineChars="200"/>
        <w:rPr>
          <w:rFonts w:ascii="Times New Roman" w:hAnsi="Times New Roman" w:eastAsia="宋体" w:cs="Times New Roman"/>
          <w:b/>
          <w:bCs/>
          <w:szCs w:val="20"/>
        </w:rPr>
      </w:pPr>
      <w:r>
        <w:rPr>
          <w:rFonts w:hint="eastAsia" w:ascii="Times New Roman" w:hAnsi="Times New Roman" w:eastAsia="宋体" w:cs="Times New Roman"/>
          <w:b/>
          <w:bCs/>
          <w:szCs w:val="20"/>
        </w:rPr>
        <w:t>考核要求：</w:t>
      </w:r>
    </w:p>
    <w:p>
      <w:pPr>
        <w:ind w:firstLine="420" w:firstLineChars="200"/>
        <w:rPr>
          <w:rFonts w:ascii="宋体" w:hAnsi="宋体" w:eastAsia="宋体" w:cs="Times New Roman"/>
          <w:bCs/>
          <w:szCs w:val="20"/>
        </w:rPr>
      </w:pPr>
      <w:r>
        <w:rPr>
          <w:rFonts w:hint="eastAsia" w:ascii="宋体" w:hAnsi="宋体" w:eastAsia="宋体" w:cs="Times New Roman"/>
          <w:bCs/>
          <w:szCs w:val="20"/>
        </w:rPr>
        <w:t>1、掌握会展的主要国际组织类型</w:t>
      </w:r>
    </w:p>
    <w:p>
      <w:pPr>
        <w:ind w:firstLine="420" w:firstLineChars="200"/>
        <w:rPr>
          <w:rFonts w:ascii="宋体" w:hAnsi="宋体" w:eastAsia="宋体" w:cs="Times New Roman"/>
          <w:bCs/>
          <w:szCs w:val="20"/>
        </w:rPr>
      </w:pPr>
      <w:r>
        <w:rPr>
          <w:rFonts w:hint="eastAsia" w:ascii="宋体" w:hAnsi="宋体" w:eastAsia="宋体" w:cs="Times New Roman"/>
          <w:bCs/>
          <w:szCs w:val="20"/>
        </w:rPr>
        <w:t>2、了解展览的主要国际型组织类型</w:t>
      </w:r>
    </w:p>
    <w:p>
      <w:pPr>
        <w:ind w:firstLine="420" w:firstLineChars="200"/>
        <w:rPr>
          <w:rFonts w:ascii="宋体" w:hAnsi="宋体" w:eastAsia="宋体" w:cs="Times New Roman"/>
          <w:bCs/>
          <w:szCs w:val="20"/>
        </w:rPr>
      </w:pPr>
      <w:r>
        <w:rPr>
          <w:rFonts w:hint="eastAsia" w:ascii="宋体" w:hAnsi="宋体" w:eastAsia="宋体" w:cs="Times New Roman"/>
          <w:bCs/>
          <w:szCs w:val="20"/>
        </w:rPr>
        <w:t>3、了解奖励旅游的主要国际组织类型</w:t>
      </w:r>
    </w:p>
    <w:p>
      <w:pPr>
        <w:ind w:firstLine="420" w:firstLineChars="150"/>
        <w:rPr>
          <w:rFonts w:ascii="Times New Roman" w:hAnsi="Times New Roman" w:eastAsia="宋体" w:cs="Times New Roman"/>
          <w:b/>
          <w:sz w:val="28"/>
          <w:szCs w:val="28"/>
        </w:rPr>
      </w:pPr>
      <w:r>
        <w:rPr>
          <w:rFonts w:hint="eastAsia" w:ascii="Times New Roman" w:hAnsi="Times New Roman" w:eastAsia="宋体" w:cs="Times New Roman"/>
          <w:b/>
          <w:sz w:val="28"/>
          <w:szCs w:val="28"/>
        </w:rPr>
        <w:t>三、参考书目</w:t>
      </w:r>
    </w:p>
    <w:p>
      <w:pPr>
        <w:ind w:firstLine="420" w:firstLineChars="200"/>
        <w:rPr>
          <w:rFonts w:ascii="宋体" w:hAnsi="宋体" w:eastAsia="宋体" w:cs="Times New Roman"/>
          <w:bCs/>
          <w:szCs w:val="20"/>
        </w:rPr>
      </w:pPr>
      <w:r>
        <w:rPr>
          <w:rFonts w:hint="eastAsia" w:ascii="宋体" w:hAnsi="宋体" w:eastAsia="宋体" w:cs="Times New Roman"/>
          <w:bCs/>
          <w:szCs w:val="20"/>
        </w:rPr>
        <w:t>1、曾亚强、张义等编著，《会展概论》， 北京：北京化学工业出版社，2010年。</w:t>
      </w:r>
    </w:p>
    <w:p>
      <w:pPr>
        <w:ind w:firstLine="420" w:firstLineChars="200"/>
        <w:rPr>
          <w:rFonts w:ascii="宋体" w:hAnsi="宋体" w:eastAsia="宋体" w:cs="Times New Roman"/>
          <w:bCs/>
          <w:szCs w:val="20"/>
        </w:rPr>
      </w:pPr>
      <w:r>
        <w:rPr>
          <w:rFonts w:hint="eastAsia" w:ascii="宋体" w:hAnsi="宋体" w:eastAsia="宋体" w:cs="Times New Roman"/>
          <w:bCs/>
          <w:szCs w:val="20"/>
        </w:rPr>
        <w:t>2、郑建瑜，《会议策划与管理》，天津：南开大学出版社，2014年。</w:t>
      </w:r>
    </w:p>
    <w:p>
      <w:pPr>
        <w:ind w:firstLine="420" w:firstLineChars="200"/>
        <w:rPr>
          <w:rFonts w:ascii="宋体" w:hAnsi="宋体" w:eastAsia="宋体" w:cs="Times New Roman"/>
          <w:bCs/>
          <w:szCs w:val="20"/>
        </w:rPr>
      </w:pPr>
      <w:r>
        <w:rPr>
          <w:rFonts w:hint="eastAsia" w:ascii="宋体" w:hAnsi="宋体" w:eastAsia="宋体" w:cs="Times New Roman"/>
          <w:bCs/>
          <w:szCs w:val="20"/>
        </w:rPr>
        <w:t>3、史国祥，《会展导论》，天津：南开大学出版社，2009年。</w:t>
      </w:r>
    </w:p>
    <w:p>
      <w:pPr>
        <w:ind w:firstLine="420" w:firstLineChars="200"/>
        <w:rPr>
          <w:rFonts w:ascii="宋体" w:hAnsi="宋体" w:eastAsia="宋体" w:cs="Times New Roman"/>
          <w:bCs/>
          <w:szCs w:val="20"/>
        </w:rPr>
      </w:pPr>
      <w:r>
        <w:rPr>
          <w:rFonts w:hint="eastAsia" w:ascii="宋体" w:hAnsi="宋体" w:eastAsia="宋体" w:cs="Times New Roman"/>
          <w:bCs/>
          <w:szCs w:val="20"/>
        </w:rPr>
        <w:t>4、田桂成，《会展旅游管理与案例分析》，沈阳：辽宁科学技术出版社，2005年。</w:t>
      </w:r>
    </w:p>
    <w:p>
      <w:pPr>
        <w:ind w:firstLine="420" w:firstLineChars="200"/>
        <w:rPr>
          <w:rFonts w:ascii="宋体" w:hAnsi="宋体" w:eastAsia="宋体" w:cs="Times New Roman"/>
          <w:bCs/>
          <w:szCs w:val="20"/>
        </w:rPr>
      </w:pPr>
      <w:r>
        <w:rPr>
          <w:rFonts w:hint="eastAsia" w:ascii="宋体" w:hAnsi="宋体" w:eastAsia="宋体" w:cs="Times New Roman"/>
          <w:bCs/>
          <w:szCs w:val="20"/>
        </w:rPr>
        <w:t>5、贾晓龙，《会展旅游》，北京：清华大学出版社，2011年。</w:t>
      </w:r>
    </w:p>
    <w:p>
      <w:pPr>
        <w:ind w:firstLine="420" w:firstLineChars="200"/>
        <w:rPr>
          <w:rFonts w:ascii="宋体" w:hAnsi="宋体" w:eastAsia="宋体" w:cs="Times New Roman"/>
          <w:bCs/>
          <w:szCs w:val="20"/>
        </w:rPr>
      </w:pPr>
      <w:r>
        <w:rPr>
          <w:rFonts w:hint="eastAsia" w:ascii="宋体" w:hAnsi="宋体" w:eastAsia="宋体" w:cs="Times New Roman"/>
          <w:bCs/>
          <w:szCs w:val="20"/>
        </w:rPr>
        <w:t>6、胡平，《会展管理》，北京:高等教育出版社，2009年。</w:t>
      </w:r>
    </w:p>
    <w:p>
      <w:pPr>
        <w:ind w:firstLine="420" w:firstLineChars="200"/>
        <w:rPr>
          <w:rFonts w:ascii="宋体" w:hAnsi="宋体" w:eastAsia="宋体" w:cs="Times New Roman"/>
          <w:bCs/>
          <w:szCs w:val="20"/>
        </w:rPr>
      </w:pPr>
      <w:r>
        <w:rPr>
          <w:rFonts w:hint="eastAsia" w:ascii="宋体" w:hAnsi="宋体" w:eastAsia="宋体" w:cs="Times New Roman"/>
          <w:bCs/>
          <w:szCs w:val="20"/>
        </w:rPr>
        <w:t>7、张艳玲，《会展管理》，北京:北京交通出版社，2009年。</w:t>
      </w:r>
    </w:p>
    <w:p>
      <w:pPr>
        <w:ind w:firstLine="420" w:firstLineChars="200"/>
        <w:rPr>
          <w:rFonts w:ascii="宋体" w:hAnsi="宋体" w:eastAsia="宋体" w:cs="Times New Roman"/>
          <w:bCs/>
          <w:szCs w:val="20"/>
        </w:rPr>
      </w:pPr>
      <w:r>
        <w:rPr>
          <w:rFonts w:hint="eastAsia" w:ascii="宋体" w:hAnsi="宋体" w:eastAsia="宋体" w:cs="Times New Roman"/>
          <w:bCs/>
          <w:szCs w:val="20"/>
        </w:rPr>
        <w:t>8、黄向、李正欢，《会展管理:原理、案例》，广州:暨南大学出版社，2009年。</w:t>
      </w:r>
    </w:p>
    <w:p>
      <w:pPr>
        <w:ind w:firstLine="420" w:firstLineChars="200"/>
        <w:rPr>
          <w:rFonts w:ascii="宋体" w:hAnsi="宋体" w:eastAsia="宋体" w:cs="Times New Roman"/>
          <w:bCs/>
          <w:szCs w:val="20"/>
        </w:rPr>
      </w:pPr>
      <w:r>
        <w:rPr>
          <w:rFonts w:hint="eastAsia" w:ascii="宋体" w:hAnsi="宋体" w:eastAsia="宋体" w:cs="Times New Roman"/>
          <w:bCs/>
          <w:szCs w:val="20"/>
        </w:rPr>
        <w:t>9、任国岩、骆小欢，《会展组织与管理》，北京:高等教育出版社，2004年。</w:t>
      </w:r>
    </w:p>
    <w:p>
      <w:pPr>
        <w:ind w:firstLine="420" w:firstLineChars="200"/>
        <w:rPr>
          <w:rFonts w:ascii="宋体" w:hAnsi="宋体" w:eastAsia="宋体" w:cs="Times New Roman"/>
          <w:bCs/>
          <w:szCs w:val="20"/>
        </w:rPr>
      </w:pPr>
      <w:r>
        <w:rPr>
          <w:rFonts w:hint="eastAsia" w:ascii="宋体" w:hAnsi="宋体" w:eastAsia="宋体" w:cs="Times New Roman"/>
          <w:bCs/>
          <w:szCs w:val="20"/>
        </w:rPr>
        <w:t>10、华谦生，《会展管理例》，广州:广东经济出版社，2008年。</w:t>
      </w:r>
    </w:p>
    <w:p>
      <w:pPr>
        <w:widowControl/>
        <w:jc w:val="left"/>
        <w:rPr>
          <w:rFonts w:ascii="楷体" w:hAnsi="楷体" w:eastAsia="楷体" w:cs="宋体"/>
          <w:b/>
          <w:bCs/>
          <w:sz w:val="24"/>
          <w:szCs w:val="20"/>
        </w:rPr>
      </w:pPr>
      <w:r>
        <w:rPr>
          <w:rFonts w:ascii="楷体" w:hAnsi="楷体" w:eastAsia="楷体" w:cs="宋体"/>
          <w:b/>
          <w:bCs/>
          <w:sz w:val="24"/>
          <w:szCs w:val="20"/>
        </w:rPr>
        <w:br w:type="page"/>
      </w:r>
    </w:p>
    <w:p>
      <w:pPr>
        <w:rPr>
          <w:rFonts w:ascii="楷体" w:hAnsi="楷体" w:eastAsia="楷体" w:cs="宋体"/>
          <w:bCs/>
          <w:sz w:val="24"/>
          <w:szCs w:val="20"/>
        </w:rPr>
      </w:pPr>
      <w:r>
        <w:rPr>
          <w:rFonts w:hint="eastAsia" w:ascii="楷体" w:hAnsi="楷体" w:eastAsia="楷体" w:cs="宋体"/>
          <w:bCs/>
          <w:sz w:val="24"/>
          <w:szCs w:val="20"/>
        </w:rPr>
        <w:t>西北师范大学旅游管理专业课程教学大纲</w:t>
      </w:r>
    </w:p>
    <w:p>
      <w:pPr>
        <w:adjustRightInd w:val="0"/>
        <w:snapToGrid w:val="0"/>
        <w:jc w:val="center"/>
        <w:outlineLvl w:val="0"/>
        <w:rPr>
          <w:rFonts w:ascii="Times New Roman" w:hAnsi="Times New Roman" w:eastAsia="黑体" w:cs="Times New Roman"/>
          <w:sz w:val="44"/>
          <w:szCs w:val="44"/>
        </w:rPr>
      </w:pPr>
      <w:bookmarkStart w:id="151" w:name="_Toc16443"/>
      <w:bookmarkStart w:id="152" w:name="_Toc500245446"/>
      <w:bookmarkStart w:id="153" w:name="_Toc500105635"/>
      <w:r>
        <w:rPr>
          <w:rFonts w:hint="eastAsia" w:ascii="Times New Roman" w:hAnsi="Times New Roman" w:eastAsia="黑体" w:cs="Times New Roman"/>
          <w:sz w:val="44"/>
          <w:szCs w:val="44"/>
        </w:rPr>
        <w:t>民族旅游</w:t>
      </w:r>
      <w:bookmarkEnd w:id="151"/>
      <w:bookmarkEnd w:id="152"/>
      <w:bookmarkEnd w:id="153"/>
    </w:p>
    <w:p>
      <w:pPr>
        <w:numPr>
          <w:ilvl w:val="0"/>
          <w:numId w:val="56"/>
        </w:numPr>
        <w:snapToGrid w:val="0"/>
        <w:spacing w:after="240"/>
        <w:ind w:left="1137"/>
        <w:rPr>
          <w:rFonts w:ascii="Times New Roman" w:hAnsi="Times New Roman" w:eastAsia="宋体" w:cs="Times New Roman"/>
          <w:b/>
          <w:sz w:val="28"/>
          <w:szCs w:val="24"/>
        </w:rPr>
      </w:pPr>
      <w:r>
        <w:rPr>
          <w:rFonts w:hint="eastAsia" w:ascii="Times New Roman" w:hAnsi="Times New Roman" w:eastAsia="宋体" w:cs="Times New Roman"/>
          <w:b/>
          <w:sz w:val="28"/>
          <w:szCs w:val="24"/>
        </w:rPr>
        <w:t>说明</w:t>
      </w:r>
    </w:p>
    <w:p>
      <w:pPr>
        <w:ind w:firstLine="470" w:firstLineChars="196"/>
        <w:rPr>
          <w:b/>
          <w:sz w:val="24"/>
          <w:szCs w:val="24"/>
        </w:rPr>
      </w:pPr>
      <w:r>
        <w:rPr>
          <w:rFonts w:hint="eastAsia"/>
          <w:b/>
          <w:sz w:val="24"/>
          <w:szCs w:val="24"/>
        </w:rPr>
        <w:t>（一）课程性质</w:t>
      </w:r>
    </w:p>
    <w:p>
      <w:pPr>
        <w:ind w:firstLine="480"/>
        <w:rPr>
          <w:rFonts w:ascii="Times New Roman" w:hAnsi="Times New Roman" w:eastAsia="宋体" w:cs="Times New Roman"/>
          <w:szCs w:val="21"/>
        </w:rPr>
      </w:pPr>
      <w:r>
        <w:rPr>
          <w:rFonts w:hint="eastAsia" w:ascii="Times New Roman" w:hAnsi="Times New Roman" w:eastAsia="宋体" w:cs="Times New Roman"/>
          <w:szCs w:val="21"/>
        </w:rPr>
        <w:t>《民族旅游》是旅游管理（航空服务方向）专业的一门专业任选课程，是学生日后从事旅游相关工作必要的专业知识，同时也是专业基础课的拓展和延伸，可帮助学生对于旅游相关概念，理论，原理的理解。通过本门课程的教学，可使学生对民族旅游资源的调查方法</w:t>
      </w:r>
      <w:r>
        <w:rPr>
          <w:rFonts w:hint="eastAsia" w:ascii="Times New Roman" w:hAnsi="Times New Roman" w:eastAsia="宋体" w:cs="Times New Roman"/>
          <w:szCs w:val="21"/>
          <w:lang w:eastAsia="ja-JP"/>
        </w:rPr>
        <w:t>、</w:t>
      </w:r>
      <w:r>
        <w:rPr>
          <w:rFonts w:hint="eastAsia" w:ascii="Times New Roman" w:hAnsi="Times New Roman" w:eastAsia="宋体" w:cs="Times New Roman"/>
          <w:szCs w:val="21"/>
        </w:rPr>
        <w:t>民族旅游景区开发和管理模式等有比较系统和全面的了解和认识，提高学生的知识储备，培养学生的专业基本素质，具有其他课程所不能替代的重要作用。</w:t>
      </w:r>
    </w:p>
    <w:p>
      <w:pPr>
        <w:ind w:firstLine="470" w:firstLineChars="196"/>
        <w:rPr>
          <w:rFonts w:ascii="Times New Roman" w:hAnsi="Times New Roman" w:eastAsia="宋体" w:cs="Times New Roman"/>
          <w:b/>
          <w:bCs/>
          <w:sz w:val="24"/>
          <w:szCs w:val="24"/>
        </w:rPr>
      </w:pPr>
      <w:r>
        <w:rPr>
          <w:rFonts w:hint="eastAsia"/>
          <w:b/>
          <w:sz w:val="24"/>
          <w:szCs w:val="24"/>
        </w:rPr>
        <w:t>（二）教学目的</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本课程的教学目的是使学生全面掌握民族旅游相关概念及原理的理论体系与基本方法。只有全面掌握了民族旅游的基本原理和方法才能更好的将旅游管理专业的各门专业基础课程融会贯通，才能更好的认识和理解旅游管理专业的各专业课程在整个旅游管理知识体系建构中的地位和作用。同时也能更好的将理论与实践相结合，提高学生的实际操作能力与理论运用能力，提高学生的专业素养。</w:t>
      </w:r>
    </w:p>
    <w:p>
      <w:pPr>
        <w:ind w:firstLine="470" w:firstLineChars="196"/>
        <w:rPr>
          <w:rFonts w:ascii="Times New Roman" w:hAnsi="Times New Roman" w:eastAsia="宋体" w:cs="Times New Roman"/>
          <w:b/>
          <w:sz w:val="24"/>
          <w:szCs w:val="24"/>
        </w:rPr>
      </w:pPr>
      <w:r>
        <w:rPr>
          <w:rFonts w:hint="eastAsia"/>
          <w:b/>
          <w:sz w:val="24"/>
          <w:szCs w:val="24"/>
        </w:rPr>
        <w:t>（三）教学内容</w:t>
      </w:r>
    </w:p>
    <w:p>
      <w:pPr>
        <w:widowControl/>
        <w:jc w:val="left"/>
        <w:rPr>
          <w:rFonts w:ascii="宋体" w:hAnsi="宋体" w:eastAsia="宋体" w:cs="Times New Roman"/>
          <w:kern w:val="0"/>
          <w:szCs w:val="21"/>
        </w:rPr>
      </w:pPr>
      <w:r>
        <w:rPr>
          <w:rFonts w:hint="eastAsia" w:ascii="Times New Roman" w:hAnsi="Times New Roman" w:eastAsia="宋体" w:cs="Times New Roman"/>
          <w:szCs w:val="24"/>
        </w:rPr>
        <w:t>本课程第一部分主要介绍民族旅游的相关概念和原理，结合案例介绍民族旅游资源和民族旅游市场的调查方法。提出民族旅游资源的具体开发思路和模式，分析不同开发类型的案例，介绍民族旅游区（点）的经营管理与营销策略以及对民族旅游可持续发展的探讨。第二部分结合9个具体案例说明第一部分构建的民族旅游基本原理。</w:t>
      </w:r>
    </w:p>
    <w:p>
      <w:pPr>
        <w:ind w:firstLine="470" w:firstLineChars="196"/>
        <w:rPr>
          <w:rFonts w:ascii="Times New Roman" w:hAnsi="Times New Roman" w:eastAsia="宋体" w:cs="Times New Roman"/>
          <w:szCs w:val="24"/>
        </w:rPr>
      </w:pPr>
      <w:r>
        <w:rPr>
          <w:rFonts w:hint="eastAsia"/>
          <w:b/>
          <w:sz w:val="24"/>
          <w:szCs w:val="24"/>
        </w:rPr>
        <w:t>（四）教学时数</w:t>
      </w:r>
    </w:p>
    <w:p>
      <w:pPr>
        <w:spacing w:line="320" w:lineRule="exact"/>
        <w:ind w:left="425"/>
        <w:rPr>
          <w:rFonts w:ascii="Times New Roman" w:hAnsi="Times New Roman" w:eastAsia="宋体" w:cs="Times New Roman"/>
          <w:szCs w:val="24"/>
        </w:rPr>
      </w:pPr>
      <w:r>
        <w:rPr>
          <w:rFonts w:hint="eastAsia" w:ascii="Times New Roman" w:hAnsi="Times New Roman" w:eastAsia="黑体" w:cs="Times New Roman"/>
          <w:szCs w:val="24"/>
        </w:rPr>
        <w:t>1、</w:t>
      </w:r>
      <w:r>
        <w:rPr>
          <w:rFonts w:hint="eastAsia" w:ascii="Times New Roman" w:hAnsi="Times New Roman" w:eastAsia="宋体" w:cs="Times New Roman"/>
          <w:szCs w:val="24"/>
        </w:rPr>
        <w:t>时数：2/周，总计：36课时</w:t>
      </w:r>
    </w:p>
    <w:p>
      <w:pPr>
        <w:spacing w:line="320" w:lineRule="exact"/>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2、进度：</w:t>
      </w:r>
    </w:p>
    <w:p>
      <w:pPr>
        <w:spacing w:line="320" w:lineRule="exact"/>
        <w:ind w:firstLine="420" w:firstLineChars="200"/>
        <w:jc w:val="center"/>
        <w:rPr>
          <w:rFonts w:ascii="Times New Roman" w:hAnsi="Times New Roman" w:eastAsia="宋体" w:cs="Times New Roman"/>
          <w:szCs w:val="24"/>
        </w:rPr>
      </w:pPr>
      <w:r>
        <w:rPr>
          <w:rFonts w:hint="eastAsia" w:ascii="Times New Roman" w:hAnsi="Times New Roman" w:eastAsia="宋体" w:cs="Times New Roman"/>
          <w:szCs w:val="24"/>
        </w:rPr>
        <w:t>《民族旅游》课程教学进度表</w:t>
      </w:r>
    </w:p>
    <w:tbl>
      <w:tblPr>
        <w:tblStyle w:val="38"/>
        <w:tblW w:w="59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2993"/>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0" w:type="dxa"/>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章次</w:t>
            </w:r>
          </w:p>
        </w:tc>
        <w:tc>
          <w:tcPr>
            <w:tcW w:w="2993" w:type="dxa"/>
          </w:tcPr>
          <w:p>
            <w:pPr>
              <w:spacing w:line="320" w:lineRule="exact"/>
              <w:ind w:firstLine="1050" w:firstLineChars="500"/>
              <w:rPr>
                <w:rFonts w:ascii="Times New Roman" w:hAnsi="Times New Roman" w:eastAsia="宋体" w:cs="Times New Roman"/>
                <w:szCs w:val="24"/>
              </w:rPr>
            </w:pPr>
            <w:r>
              <w:rPr>
                <w:rFonts w:hint="eastAsia" w:ascii="Times New Roman" w:hAnsi="Times New Roman" w:eastAsia="宋体" w:cs="Times New Roman"/>
                <w:szCs w:val="24"/>
              </w:rPr>
              <w:t>内容</w:t>
            </w:r>
          </w:p>
        </w:tc>
        <w:tc>
          <w:tcPr>
            <w:tcW w:w="1701" w:type="dxa"/>
          </w:tcPr>
          <w:p>
            <w:pPr>
              <w:spacing w:line="320" w:lineRule="exact"/>
              <w:rPr>
                <w:rFonts w:ascii="Times New Roman" w:hAnsi="Times New Roman" w:eastAsia="宋体" w:cs="Times New Roman"/>
                <w:szCs w:val="24"/>
              </w:rPr>
            </w:pPr>
            <w:r>
              <w:rPr>
                <w:rFonts w:hint="eastAsia" w:ascii="Times New Roman" w:hAnsi="Times New Roman" w:eastAsia="宋体" w:cs="Times New Roman"/>
                <w:szCs w:val="24"/>
              </w:rPr>
              <w:t>总学时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0" w:type="dxa"/>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一</w:t>
            </w:r>
          </w:p>
        </w:tc>
        <w:tc>
          <w:tcPr>
            <w:tcW w:w="2993" w:type="dxa"/>
          </w:tcPr>
          <w:p>
            <w:pPr>
              <w:spacing w:line="320" w:lineRule="exact"/>
              <w:rPr>
                <w:rFonts w:ascii="Times New Roman" w:hAnsi="Times New Roman" w:eastAsia="宋体" w:cs="Times New Roman"/>
                <w:szCs w:val="24"/>
              </w:rPr>
            </w:pPr>
            <w:r>
              <w:rPr>
                <w:rFonts w:hint="eastAsia" w:ascii="Times New Roman" w:hAnsi="Times New Roman" w:eastAsia="宋体" w:cs="Times New Roman"/>
                <w:szCs w:val="24"/>
              </w:rPr>
              <w:t>民族旅游概论</w:t>
            </w:r>
          </w:p>
        </w:tc>
        <w:tc>
          <w:tcPr>
            <w:tcW w:w="1701" w:type="dxa"/>
          </w:tcPr>
          <w:p>
            <w:pPr>
              <w:spacing w:line="320" w:lineRule="exact"/>
              <w:ind w:firstLine="210" w:firstLineChars="100"/>
              <w:rPr>
                <w:rFonts w:ascii="Times New Roman" w:hAnsi="Times New Roman" w:eastAsia="宋体" w:cs="Times New Roman"/>
                <w:szCs w:val="24"/>
              </w:rPr>
            </w:pPr>
            <w:r>
              <w:rPr>
                <w:rFonts w:hint="eastAsia" w:ascii="Times New Roman" w:hAnsi="Times New Roman" w:eastAsia="宋体" w:cs="Times New Roman"/>
                <w:szCs w:val="24"/>
              </w:rPr>
              <w:t xml:space="preserve">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0" w:type="dxa"/>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二</w:t>
            </w:r>
          </w:p>
        </w:tc>
        <w:tc>
          <w:tcPr>
            <w:tcW w:w="2993" w:type="dxa"/>
          </w:tcPr>
          <w:p>
            <w:pPr>
              <w:spacing w:line="320" w:lineRule="exact"/>
              <w:ind w:leftChars="-1" w:hanging="2" w:hangingChars="1"/>
              <w:jc w:val="left"/>
              <w:rPr>
                <w:rFonts w:ascii="Times New Roman" w:hAnsi="Times New Roman" w:eastAsia="宋体" w:cs="Times New Roman"/>
                <w:szCs w:val="24"/>
              </w:rPr>
            </w:pPr>
            <w:r>
              <w:rPr>
                <w:rFonts w:hint="eastAsia" w:ascii="Times New Roman" w:hAnsi="Times New Roman" w:eastAsia="宋体" w:cs="Times New Roman"/>
                <w:szCs w:val="24"/>
              </w:rPr>
              <w:t>民族旅游资源解析</w:t>
            </w:r>
          </w:p>
        </w:tc>
        <w:tc>
          <w:tcPr>
            <w:tcW w:w="1701" w:type="dxa"/>
          </w:tcPr>
          <w:p>
            <w:pPr>
              <w:spacing w:line="320" w:lineRule="exact"/>
              <w:ind w:firstLine="630" w:firstLineChars="300"/>
              <w:rPr>
                <w:rFonts w:ascii="Times New Roman" w:hAnsi="Times New Roman" w:eastAsia="宋体" w:cs="Times New Roman"/>
                <w:szCs w:val="24"/>
              </w:rPr>
            </w:pPr>
            <w:r>
              <w:rPr>
                <w:rFonts w:ascii="Times New Roman" w:hAnsi="Times New Roman" w:eastAsia="宋体" w:cs="Times New Roman"/>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0" w:type="dxa"/>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三</w:t>
            </w:r>
          </w:p>
        </w:tc>
        <w:tc>
          <w:tcPr>
            <w:tcW w:w="2993" w:type="dxa"/>
          </w:tcPr>
          <w:p>
            <w:pPr>
              <w:spacing w:line="320" w:lineRule="exact"/>
              <w:jc w:val="left"/>
              <w:rPr>
                <w:rFonts w:ascii="Times New Roman" w:hAnsi="Times New Roman" w:eastAsia="宋体" w:cs="Times New Roman"/>
                <w:szCs w:val="24"/>
              </w:rPr>
            </w:pPr>
            <w:r>
              <w:rPr>
                <w:rFonts w:hint="eastAsia" w:ascii="Times New Roman" w:hAnsi="Times New Roman" w:eastAsia="宋体" w:cs="Times New Roman"/>
                <w:szCs w:val="24"/>
              </w:rPr>
              <w:t>民族旅游市场探索</w:t>
            </w:r>
          </w:p>
        </w:tc>
        <w:tc>
          <w:tcPr>
            <w:tcW w:w="1701" w:type="dxa"/>
          </w:tcPr>
          <w:p>
            <w:pPr>
              <w:spacing w:line="320" w:lineRule="exact"/>
              <w:rPr>
                <w:rFonts w:ascii="Times New Roman" w:hAnsi="Times New Roman" w:eastAsia="宋体" w:cs="Times New Roman"/>
                <w:szCs w:val="24"/>
              </w:rPr>
            </w:pPr>
            <w:r>
              <w:rPr>
                <w:rFonts w:hint="eastAsia" w:ascii="Times New Roman" w:hAnsi="Times New Roman" w:eastAsia="宋体" w:cs="Times New Roman"/>
                <w:szCs w:val="24"/>
              </w:rPr>
              <w:t xml:space="preserve">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0" w:type="dxa"/>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四</w:t>
            </w:r>
          </w:p>
        </w:tc>
        <w:tc>
          <w:tcPr>
            <w:tcW w:w="2993" w:type="dxa"/>
          </w:tcPr>
          <w:p>
            <w:pPr>
              <w:spacing w:line="320" w:lineRule="exact"/>
              <w:jc w:val="left"/>
              <w:rPr>
                <w:rFonts w:ascii="Times New Roman" w:hAnsi="Times New Roman" w:eastAsia="宋体" w:cs="Times New Roman"/>
                <w:szCs w:val="24"/>
              </w:rPr>
            </w:pPr>
            <w:r>
              <w:rPr>
                <w:rFonts w:hint="eastAsia" w:ascii="Times New Roman" w:hAnsi="Times New Roman" w:eastAsia="宋体" w:cs="Times New Roman"/>
                <w:szCs w:val="24"/>
              </w:rPr>
              <w:t>民族旅游区（点）开发研究</w:t>
            </w:r>
          </w:p>
        </w:tc>
        <w:tc>
          <w:tcPr>
            <w:tcW w:w="1701" w:type="dxa"/>
          </w:tcPr>
          <w:p>
            <w:pPr>
              <w:spacing w:line="320" w:lineRule="exact"/>
              <w:rPr>
                <w:rFonts w:ascii="Times New Roman" w:hAnsi="Times New Roman" w:eastAsia="宋体" w:cs="Times New Roman"/>
                <w:szCs w:val="24"/>
              </w:rPr>
            </w:pPr>
            <w:r>
              <w:rPr>
                <w:rFonts w:hint="eastAsia" w:ascii="Times New Roman" w:hAnsi="Times New Roman" w:eastAsia="宋体" w:cs="Times New Roman"/>
                <w:szCs w:val="24"/>
              </w:rPr>
              <w:t xml:space="preserve">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0" w:type="dxa"/>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五</w:t>
            </w:r>
          </w:p>
        </w:tc>
        <w:tc>
          <w:tcPr>
            <w:tcW w:w="2993" w:type="dxa"/>
          </w:tcPr>
          <w:p>
            <w:pPr>
              <w:spacing w:line="320" w:lineRule="exact"/>
              <w:ind w:leftChars="-1" w:hanging="2" w:hangingChars="1"/>
              <w:jc w:val="left"/>
              <w:rPr>
                <w:rFonts w:ascii="Times New Roman" w:hAnsi="Times New Roman" w:eastAsia="宋体" w:cs="Times New Roman"/>
                <w:szCs w:val="24"/>
              </w:rPr>
            </w:pPr>
            <w:r>
              <w:rPr>
                <w:rFonts w:hint="eastAsia" w:ascii="Times New Roman" w:hAnsi="Times New Roman" w:eastAsia="宋体" w:cs="Times New Roman"/>
                <w:szCs w:val="24"/>
              </w:rPr>
              <w:t>民族旅游区（点）管理思考</w:t>
            </w:r>
          </w:p>
        </w:tc>
        <w:tc>
          <w:tcPr>
            <w:tcW w:w="1701" w:type="dxa"/>
          </w:tcPr>
          <w:p>
            <w:pPr>
              <w:spacing w:line="320" w:lineRule="exact"/>
              <w:rPr>
                <w:rFonts w:ascii="Times New Roman" w:hAnsi="Times New Roman" w:eastAsia="宋体" w:cs="Times New Roman"/>
                <w:szCs w:val="24"/>
              </w:rPr>
            </w:pPr>
            <w:r>
              <w:rPr>
                <w:rFonts w:hint="eastAsia" w:ascii="Times New Roman" w:hAnsi="Times New Roman" w:eastAsia="宋体" w:cs="Times New Roman"/>
                <w:szCs w:val="24"/>
              </w:rPr>
              <w:t xml:space="preserve">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0" w:type="dxa"/>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六</w:t>
            </w:r>
          </w:p>
        </w:tc>
        <w:tc>
          <w:tcPr>
            <w:tcW w:w="2993" w:type="dxa"/>
          </w:tcPr>
          <w:p>
            <w:pPr>
              <w:spacing w:line="320" w:lineRule="exact"/>
              <w:jc w:val="left"/>
              <w:rPr>
                <w:rFonts w:ascii="Times New Roman" w:hAnsi="Times New Roman" w:eastAsia="宋体" w:cs="Times New Roman"/>
                <w:szCs w:val="24"/>
              </w:rPr>
            </w:pPr>
            <w:r>
              <w:rPr>
                <w:rFonts w:hint="eastAsia" w:ascii="Times New Roman" w:hAnsi="Times New Roman" w:eastAsia="宋体" w:cs="Times New Roman"/>
                <w:szCs w:val="24"/>
              </w:rPr>
              <w:t>民族旅游可持续发展刍议</w:t>
            </w:r>
          </w:p>
        </w:tc>
        <w:tc>
          <w:tcPr>
            <w:tcW w:w="1701" w:type="dxa"/>
          </w:tcPr>
          <w:p>
            <w:pPr>
              <w:spacing w:line="320" w:lineRule="exact"/>
              <w:rPr>
                <w:rFonts w:ascii="Times New Roman" w:hAnsi="Times New Roman" w:eastAsia="宋体" w:cs="Times New Roman"/>
                <w:szCs w:val="24"/>
              </w:rPr>
            </w:pPr>
            <w:r>
              <w:rPr>
                <w:rFonts w:hint="eastAsia" w:ascii="Times New Roman" w:hAnsi="Times New Roman" w:eastAsia="宋体" w:cs="Times New Roman"/>
                <w:szCs w:val="24"/>
              </w:rPr>
              <w:t xml:space="preserve">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0" w:type="dxa"/>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七</w:t>
            </w:r>
          </w:p>
        </w:tc>
        <w:tc>
          <w:tcPr>
            <w:tcW w:w="2993" w:type="dxa"/>
          </w:tcPr>
          <w:p>
            <w:pPr>
              <w:spacing w:line="320" w:lineRule="exact"/>
              <w:jc w:val="left"/>
              <w:rPr>
                <w:rFonts w:ascii="Times New Roman" w:hAnsi="Times New Roman" w:eastAsia="宋体" w:cs="Times New Roman"/>
                <w:szCs w:val="24"/>
              </w:rPr>
            </w:pPr>
            <w:r>
              <w:rPr>
                <w:rFonts w:hint="eastAsia" w:ascii="Times New Roman" w:hAnsi="Times New Roman" w:eastAsia="宋体" w:cs="Times New Roman"/>
                <w:szCs w:val="24"/>
              </w:rPr>
              <w:t>案例分析</w:t>
            </w:r>
          </w:p>
        </w:tc>
        <w:tc>
          <w:tcPr>
            <w:tcW w:w="1701" w:type="dxa"/>
          </w:tcPr>
          <w:p>
            <w:pPr>
              <w:spacing w:line="320" w:lineRule="exact"/>
              <w:ind w:firstLine="210" w:firstLineChars="100"/>
              <w:rPr>
                <w:rFonts w:ascii="Times New Roman" w:hAnsi="Times New Roman" w:eastAsia="宋体" w:cs="Times New Roman"/>
                <w:szCs w:val="24"/>
              </w:rPr>
            </w:pPr>
            <w:r>
              <w:rPr>
                <w:rFonts w:hint="eastAsia" w:ascii="Times New Roman" w:hAnsi="Times New Roman" w:eastAsia="宋体" w:cs="Times New Roman"/>
                <w:szCs w:val="24"/>
              </w:rPr>
              <w:t xml:space="preserve">    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0" w:type="dxa"/>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合计</w:t>
            </w:r>
          </w:p>
        </w:tc>
        <w:tc>
          <w:tcPr>
            <w:tcW w:w="2993" w:type="dxa"/>
          </w:tcPr>
          <w:p>
            <w:pPr>
              <w:spacing w:line="320" w:lineRule="exact"/>
              <w:ind w:firstLine="840" w:firstLineChars="400"/>
              <w:jc w:val="left"/>
              <w:rPr>
                <w:rFonts w:ascii="Times New Roman" w:hAnsi="Times New Roman" w:eastAsia="宋体" w:cs="Times New Roman"/>
                <w:szCs w:val="24"/>
              </w:rPr>
            </w:pPr>
            <w:r>
              <w:rPr>
                <w:rFonts w:hint="eastAsia" w:ascii="Times New Roman" w:hAnsi="Times New Roman" w:eastAsia="宋体" w:cs="Times New Roman"/>
                <w:szCs w:val="24"/>
              </w:rPr>
              <w:t>七章</w:t>
            </w:r>
          </w:p>
        </w:tc>
        <w:tc>
          <w:tcPr>
            <w:tcW w:w="1701" w:type="dxa"/>
          </w:tcPr>
          <w:p>
            <w:pPr>
              <w:spacing w:line="320" w:lineRule="exact"/>
              <w:ind w:firstLine="210" w:firstLineChars="100"/>
              <w:rPr>
                <w:rFonts w:ascii="Times New Roman" w:hAnsi="Times New Roman" w:eastAsia="宋体" w:cs="Times New Roman"/>
                <w:szCs w:val="24"/>
              </w:rPr>
            </w:pPr>
            <w:r>
              <w:rPr>
                <w:rFonts w:hint="eastAsia" w:ascii="Times New Roman" w:hAnsi="Times New Roman" w:eastAsia="宋体" w:cs="Times New Roman"/>
                <w:szCs w:val="24"/>
              </w:rPr>
              <w:t xml:space="preserve">    36</w:t>
            </w:r>
          </w:p>
        </w:tc>
      </w:tr>
    </w:tbl>
    <w:p>
      <w:pPr>
        <w:spacing w:line="320" w:lineRule="exact"/>
        <w:ind w:firstLine="480" w:firstLineChars="200"/>
        <w:rPr>
          <w:rFonts w:ascii="Times New Roman" w:hAnsi="Times New Roman" w:eastAsia="宋体" w:cs="Times New Roman"/>
          <w:b/>
          <w:sz w:val="24"/>
          <w:szCs w:val="24"/>
        </w:rPr>
      </w:pPr>
    </w:p>
    <w:p>
      <w:pPr>
        <w:ind w:firstLine="470" w:firstLineChars="196"/>
        <w:rPr>
          <w:rFonts w:ascii="Times New Roman" w:hAnsi="Times New Roman" w:eastAsia="宋体" w:cs="Times New Roman"/>
          <w:sz w:val="24"/>
          <w:szCs w:val="24"/>
        </w:rPr>
      </w:pPr>
      <w:r>
        <w:rPr>
          <w:rFonts w:hint="eastAsia"/>
          <w:b/>
          <w:sz w:val="24"/>
          <w:szCs w:val="24"/>
        </w:rPr>
        <w:t>（五）教学方式</w:t>
      </w:r>
    </w:p>
    <w:p>
      <w:pPr>
        <w:spacing w:line="360" w:lineRule="exact"/>
        <w:ind w:firstLine="420" w:firstLineChars="200"/>
        <w:jc w:val="left"/>
        <w:rPr>
          <w:rFonts w:ascii="Times New Roman" w:hAnsi="Times New Roman" w:eastAsia="宋体" w:cs="Times New Roman"/>
          <w:szCs w:val="24"/>
        </w:rPr>
      </w:pPr>
      <w:r>
        <w:rPr>
          <w:rFonts w:hint="eastAsia" w:ascii="Times New Roman" w:hAnsi="Times New Roman" w:eastAsia="宋体" w:cs="Times New Roman"/>
          <w:szCs w:val="24"/>
        </w:rPr>
        <w:t>主要以“研究型学习”课程教学法为主，采用研究、讨论、讲座等互动式教学法。要求学生按要求事先查阅相关的研究文献、课堂上经常交换、交流学习资源、提高学生的学习研究能力，实现教学相长的目的。</w:t>
      </w:r>
    </w:p>
    <w:p>
      <w:pPr>
        <w:ind w:firstLine="480" w:firstLineChars="200"/>
        <w:rPr>
          <w:rFonts w:hint="eastAsia" w:eastAsia="宋体"/>
          <w:b/>
          <w:sz w:val="24"/>
          <w:szCs w:val="24"/>
          <w:lang w:eastAsia="zh-CN"/>
        </w:rPr>
      </w:pPr>
      <w:r>
        <w:rPr>
          <w:rFonts w:hint="eastAsia" w:eastAsia="宋体"/>
          <w:b/>
          <w:sz w:val="24"/>
          <w:szCs w:val="24"/>
          <w:lang w:eastAsia="zh-CN"/>
        </w:rPr>
        <w:t>（六）考核方式</w:t>
      </w:r>
    </w:p>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期末论文（60%）与平时成绩（含讨论、期中论文等成绩，共占40%）结合。本大纲在考核目标中，按照识记、领会、应用三个层次规定其应达到的能力层次要求。三个能力层次是递进等级关系。各能力层次的含义是：</w:t>
      </w:r>
    </w:p>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识记：能知道有关的名词、概念、知识的含义，并能正确认识和表达。是低层次的要求。</w:t>
      </w:r>
    </w:p>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领会：在识记的基础上，能全面把握基本概念、基本原理、基本方法，能掌握有关概念、原理、方法的区别与联系，是较高层次的要求。</w:t>
      </w:r>
    </w:p>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应用：在领会的基础上，能运用基本概念、基本原理、基本方法分析和解决有关的理论问题和实际问题。是最高层次的要求。</w:t>
      </w:r>
    </w:p>
    <w:p>
      <w:pPr>
        <w:ind w:left="562"/>
        <w:rPr>
          <w:rFonts w:ascii="Times New Roman" w:hAnsi="Times New Roman" w:eastAsia="宋体" w:cs="Times New Roman"/>
          <w:b/>
          <w:bCs/>
          <w:sz w:val="28"/>
          <w:szCs w:val="24"/>
        </w:rPr>
      </w:pPr>
      <w:r>
        <w:rPr>
          <w:rFonts w:hint="eastAsia" w:ascii="Times New Roman" w:hAnsi="Times New Roman" w:eastAsia="宋体" w:cs="Times New Roman"/>
          <w:b/>
          <w:bCs/>
          <w:sz w:val="28"/>
          <w:szCs w:val="24"/>
          <w:highlight w:val="lightGray"/>
        </w:rPr>
        <w:t>二、</w:t>
      </w:r>
      <w:r>
        <w:rPr>
          <w:rFonts w:hint="eastAsia" w:ascii="Times New Roman" w:hAnsi="Times New Roman" w:eastAsia="宋体" w:cs="Times New Roman"/>
          <w:b/>
          <w:bCs/>
          <w:sz w:val="28"/>
          <w:szCs w:val="24"/>
        </w:rPr>
        <w:t>本文</w:t>
      </w:r>
    </w:p>
    <w:p>
      <w:pPr>
        <w:adjustRightInd w:val="0"/>
        <w:snapToGrid w:val="0"/>
        <w:spacing w:line="300" w:lineRule="atLeast"/>
        <w:ind w:firstLine="480" w:firstLineChars="200"/>
        <w:jc w:val="center"/>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第一章 民族旅游概论</w:t>
      </w:r>
    </w:p>
    <w:p>
      <w:pPr>
        <w:adjustRightInd w:val="0"/>
        <w:snapToGrid w:val="0"/>
        <w:spacing w:line="300" w:lineRule="atLeast"/>
        <w:ind w:firstLine="420" w:firstLineChars="200"/>
        <w:rPr>
          <w:rFonts w:ascii="Times New Roman" w:hAnsi="Times New Roman" w:eastAsia="宋体" w:cs="Times New Roman"/>
          <w:b/>
          <w:bCs/>
          <w:szCs w:val="24"/>
        </w:rPr>
      </w:pPr>
      <w:r>
        <w:rPr>
          <w:rFonts w:hint="eastAsia" w:ascii="Times New Roman" w:hAnsi="Times New Roman" w:eastAsia="宋体" w:cs="Times New Roman"/>
          <w:b/>
          <w:bCs/>
          <w:szCs w:val="24"/>
        </w:rPr>
        <w:t>教学要点：</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1、详细介绍“民族”和“旅游”概念并界定“民族旅游”概念。</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2、民族旅游的特征以及它的作用与影响。</w:t>
      </w:r>
    </w:p>
    <w:p>
      <w:pPr>
        <w:ind w:firstLine="425"/>
        <w:rPr>
          <w:rFonts w:ascii="Times New Roman" w:hAnsi="Times New Roman" w:eastAsia="宋体" w:cs="Times New Roman"/>
          <w:b/>
          <w:bCs/>
          <w:szCs w:val="24"/>
        </w:rPr>
      </w:pPr>
      <w:r>
        <w:rPr>
          <w:rFonts w:hint="eastAsia" w:ascii="Times New Roman" w:hAnsi="Times New Roman" w:eastAsia="宋体" w:cs="Times New Roman"/>
          <w:b/>
          <w:bCs/>
          <w:szCs w:val="24"/>
        </w:rPr>
        <w:t>教学时数：</w:t>
      </w:r>
    </w:p>
    <w:p>
      <w:pPr>
        <w:ind w:firstLine="425"/>
        <w:rPr>
          <w:rFonts w:ascii="Times New Roman" w:hAnsi="Times New Roman" w:eastAsia="宋体" w:cs="Times New Roman"/>
          <w:szCs w:val="24"/>
        </w:rPr>
      </w:pPr>
      <w:r>
        <w:rPr>
          <w:rFonts w:ascii="Times New Roman" w:hAnsi="Times New Roman" w:eastAsia="宋体" w:cs="Times New Roman"/>
          <w:szCs w:val="24"/>
        </w:rPr>
        <w:t>3</w:t>
      </w:r>
      <w:r>
        <w:rPr>
          <w:rFonts w:hint="eastAsia" w:ascii="Times New Roman" w:hAnsi="Times New Roman" w:eastAsia="宋体" w:cs="Times New Roman"/>
          <w:szCs w:val="24"/>
        </w:rPr>
        <w:t>学时</w:t>
      </w:r>
    </w:p>
    <w:p>
      <w:pPr>
        <w:ind w:firstLine="425"/>
        <w:rPr>
          <w:rFonts w:ascii="Times New Roman" w:hAnsi="Times New Roman" w:eastAsia="宋体" w:cs="Times New Roman"/>
          <w:b/>
          <w:bCs/>
          <w:szCs w:val="24"/>
        </w:rPr>
      </w:pPr>
      <w:r>
        <w:rPr>
          <w:rFonts w:hint="eastAsia" w:ascii="Times New Roman" w:hAnsi="Times New Roman" w:eastAsia="宋体" w:cs="Times New Roman"/>
          <w:b/>
          <w:bCs/>
          <w:szCs w:val="24"/>
        </w:rPr>
        <w:t>教学内容：</w:t>
      </w:r>
    </w:p>
    <w:p>
      <w:pPr>
        <w:numPr>
          <w:ilvl w:val="0"/>
          <w:numId w:val="57"/>
        </w:numPr>
        <w:rPr>
          <w:rFonts w:ascii="Times New Roman" w:hAnsi="Times New Roman" w:eastAsia="宋体" w:cs="Times New Roman"/>
          <w:szCs w:val="24"/>
        </w:rPr>
      </w:pPr>
      <w:r>
        <w:rPr>
          <w:rFonts w:hint="eastAsia" w:ascii="Times New Roman" w:hAnsi="Times New Roman" w:eastAsia="宋体" w:cs="Times New Roman"/>
          <w:szCs w:val="24"/>
        </w:rPr>
        <w:t>民族旅游的界定（1学时）</w:t>
      </w:r>
    </w:p>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弄清“民族”和“旅游”的概念后，从民族文化、民族社区、民族共同体等方面理解民族旅游的概念。</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二、民族旅游的特征（1学时）</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1、多重民族性是民族旅游的特征之一。</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从民族旅游活动的主体和客体分析民族旅游的多重民族性。</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2、特定地域性是民族旅游的特征之一。</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3、较大神秘性是民族旅游的特征之一。</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4、高度敏感性是民族旅游的特征之一。</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5、多种需求性是民族旅游的特征之一。</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三、民族旅游的作用与影响（1学时）</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1、促进各民族友好团结、理解交流、合作发展。</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2、促进民族优秀文化的传承、创新与保护。</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3、可能引发民族矛盾，导致民族文化蜕变。</w:t>
      </w:r>
    </w:p>
    <w:p>
      <w:pPr>
        <w:ind w:firstLine="425"/>
        <w:rPr>
          <w:rFonts w:ascii="Times New Roman" w:hAnsi="Times New Roman" w:eastAsia="宋体" w:cs="Times New Roman"/>
          <w:b/>
          <w:bCs/>
          <w:szCs w:val="24"/>
        </w:rPr>
      </w:pPr>
      <w:r>
        <w:rPr>
          <w:rFonts w:hint="eastAsia" w:ascii="Times New Roman" w:hAnsi="Times New Roman" w:eastAsia="宋体" w:cs="Times New Roman"/>
          <w:b/>
          <w:bCs/>
          <w:szCs w:val="24"/>
        </w:rPr>
        <w:t>考核要求：</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1、识记民族旅游定义。</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2、掌握民族旅游的特征。</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3、熟悉旅游的各种定义的侧重点和特点；.熟悉民族旅游的作用与影响。</w:t>
      </w:r>
    </w:p>
    <w:p>
      <w:pPr>
        <w:ind w:firstLine="425"/>
        <w:rPr>
          <w:rFonts w:ascii="Times New Roman" w:hAnsi="Times New Roman" w:eastAsia="宋体" w:cs="Times New Roman"/>
          <w:szCs w:val="24"/>
        </w:rPr>
      </w:pPr>
    </w:p>
    <w:p>
      <w:pPr>
        <w:spacing w:before="240" w:after="240"/>
        <w:jc w:val="center"/>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第二章 民族旅游资源解析</w:t>
      </w:r>
    </w:p>
    <w:p>
      <w:pPr>
        <w:ind w:firstLine="425"/>
        <w:rPr>
          <w:rFonts w:ascii="Times New Roman" w:hAnsi="Times New Roman" w:eastAsia="宋体" w:cs="Times New Roman"/>
          <w:b/>
          <w:bCs/>
          <w:szCs w:val="24"/>
        </w:rPr>
      </w:pPr>
      <w:r>
        <w:rPr>
          <w:rFonts w:hint="eastAsia" w:ascii="Times New Roman" w:hAnsi="Times New Roman" w:eastAsia="宋体" w:cs="Times New Roman"/>
          <w:b/>
          <w:bCs/>
          <w:szCs w:val="24"/>
        </w:rPr>
        <w:t>教学要点：</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1、结合案例介绍民族旅游资源分析方法。</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2、介绍民族旅游资源的分类。</w:t>
      </w:r>
    </w:p>
    <w:p>
      <w:pPr>
        <w:ind w:firstLine="425"/>
        <w:rPr>
          <w:rFonts w:ascii="Times New Roman" w:hAnsi="Times New Roman" w:eastAsia="宋体" w:cs="Times New Roman"/>
          <w:b/>
          <w:bCs/>
          <w:szCs w:val="24"/>
        </w:rPr>
      </w:pPr>
      <w:r>
        <w:rPr>
          <w:rFonts w:hint="eastAsia" w:ascii="Times New Roman" w:hAnsi="Times New Roman" w:eastAsia="宋体" w:cs="Times New Roman"/>
          <w:b/>
          <w:bCs/>
          <w:szCs w:val="24"/>
        </w:rPr>
        <w:t>教学时数：</w:t>
      </w:r>
    </w:p>
    <w:p>
      <w:pPr>
        <w:ind w:firstLine="425"/>
        <w:rPr>
          <w:rFonts w:ascii="Times New Roman" w:hAnsi="Times New Roman" w:eastAsia="宋体" w:cs="Times New Roman"/>
          <w:szCs w:val="24"/>
        </w:rPr>
      </w:pPr>
      <w:r>
        <w:rPr>
          <w:rFonts w:ascii="Times New Roman" w:hAnsi="Times New Roman" w:eastAsia="宋体" w:cs="Times New Roman"/>
          <w:szCs w:val="24"/>
        </w:rPr>
        <w:t>3</w:t>
      </w:r>
      <w:r>
        <w:rPr>
          <w:rFonts w:hint="eastAsia" w:ascii="Times New Roman" w:hAnsi="Times New Roman" w:eastAsia="宋体" w:cs="Times New Roman"/>
          <w:szCs w:val="24"/>
        </w:rPr>
        <w:t>学时</w:t>
      </w:r>
    </w:p>
    <w:p>
      <w:pPr>
        <w:ind w:firstLine="425"/>
        <w:rPr>
          <w:rFonts w:ascii="Times New Roman" w:hAnsi="Times New Roman" w:eastAsia="宋体" w:cs="Times New Roman"/>
          <w:b/>
          <w:bCs/>
          <w:szCs w:val="24"/>
        </w:rPr>
      </w:pPr>
      <w:r>
        <w:rPr>
          <w:rFonts w:hint="eastAsia" w:ascii="Times New Roman" w:hAnsi="Times New Roman" w:eastAsia="宋体" w:cs="Times New Roman"/>
          <w:b/>
          <w:bCs/>
          <w:szCs w:val="24"/>
        </w:rPr>
        <w:t>教学内容：</w:t>
      </w:r>
    </w:p>
    <w:p>
      <w:pPr>
        <w:numPr>
          <w:ilvl w:val="0"/>
          <w:numId w:val="58"/>
        </w:numPr>
        <w:rPr>
          <w:rFonts w:ascii="Times New Roman" w:hAnsi="Times New Roman" w:eastAsia="宋体" w:cs="Times New Roman"/>
          <w:szCs w:val="24"/>
        </w:rPr>
      </w:pPr>
      <w:r>
        <w:rPr>
          <w:rFonts w:hint="eastAsia" w:ascii="Times New Roman" w:hAnsi="Times New Roman" w:eastAsia="宋体" w:cs="Times New Roman"/>
          <w:szCs w:val="24"/>
        </w:rPr>
        <w:t>民族旅游资源的概念及特征（1学时）</w:t>
      </w:r>
    </w:p>
    <w:p>
      <w:pPr>
        <w:ind w:left="425"/>
        <w:rPr>
          <w:rFonts w:ascii="Times New Roman" w:hAnsi="Times New Roman" w:eastAsia="宋体" w:cs="Times New Roman"/>
          <w:szCs w:val="24"/>
        </w:rPr>
      </w:pPr>
      <w:r>
        <w:rPr>
          <w:rFonts w:hint="eastAsia" w:ascii="Times New Roman" w:hAnsi="Times New Roman" w:eastAsia="宋体" w:cs="Times New Roman"/>
          <w:szCs w:val="24"/>
        </w:rPr>
        <w:t>1、民族旅游资源的定义。</w:t>
      </w:r>
    </w:p>
    <w:p>
      <w:pPr>
        <w:ind w:left="425"/>
        <w:rPr>
          <w:rFonts w:ascii="Times New Roman" w:hAnsi="Times New Roman" w:eastAsia="宋体" w:cs="Times New Roman"/>
          <w:szCs w:val="24"/>
        </w:rPr>
      </w:pPr>
      <w:r>
        <w:rPr>
          <w:rFonts w:hint="eastAsia" w:ascii="Times New Roman" w:hAnsi="Times New Roman" w:eastAsia="宋体" w:cs="Times New Roman"/>
          <w:szCs w:val="24"/>
        </w:rPr>
        <w:t>2、民族旅游资源的特征。</w:t>
      </w:r>
    </w:p>
    <w:p>
      <w:pPr>
        <w:ind w:left="425"/>
        <w:rPr>
          <w:rFonts w:ascii="Times New Roman" w:hAnsi="Times New Roman" w:eastAsia="宋体" w:cs="Times New Roman"/>
          <w:szCs w:val="24"/>
        </w:rPr>
      </w:pPr>
      <w:r>
        <w:rPr>
          <w:rFonts w:hint="eastAsia" w:ascii="Times New Roman" w:hAnsi="Times New Roman" w:eastAsia="宋体" w:cs="Times New Roman"/>
          <w:szCs w:val="24"/>
        </w:rPr>
        <w:t>民族性、区域性、多样性、异质性、神秘性、可传承性、可传播性、可发展性。</w:t>
      </w:r>
    </w:p>
    <w:p>
      <w:pPr>
        <w:numPr>
          <w:ilvl w:val="0"/>
          <w:numId w:val="59"/>
        </w:numPr>
        <w:ind w:firstLine="425"/>
        <w:rPr>
          <w:rFonts w:ascii="Times New Roman" w:hAnsi="Times New Roman" w:eastAsia="宋体" w:cs="Times New Roman"/>
          <w:szCs w:val="24"/>
        </w:rPr>
      </w:pPr>
      <w:r>
        <w:rPr>
          <w:rFonts w:hint="eastAsia" w:ascii="Times New Roman" w:hAnsi="Times New Roman" w:eastAsia="宋体" w:cs="Times New Roman"/>
          <w:szCs w:val="24"/>
        </w:rPr>
        <w:t>民族旅游资源的分类（1学时）</w:t>
      </w:r>
    </w:p>
    <w:p>
      <w:pPr>
        <w:ind w:left="425"/>
        <w:rPr>
          <w:rFonts w:ascii="Times New Roman" w:hAnsi="Times New Roman" w:eastAsia="宋体" w:cs="Times New Roman"/>
          <w:szCs w:val="24"/>
        </w:rPr>
      </w:pPr>
      <w:r>
        <w:rPr>
          <w:rFonts w:hint="eastAsia" w:ascii="Times New Roman" w:hAnsi="Times New Roman" w:eastAsia="宋体" w:cs="Times New Roman"/>
          <w:szCs w:val="24"/>
        </w:rPr>
        <w:t>1、民族文化</w:t>
      </w:r>
    </w:p>
    <w:p>
      <w:pPr>
        <w:ind w:firstLine="420" w:firstLineChars="200"/>
        <w:rPr>
          <w:rFonts w:ascii="Times New Roman" w:hAnsi="Times New Roman" w:eastAsia="宋体" w:cs="Times New Roman"/>
          <w:szCs w:val="24"/>
          <w:lang w:eastAsia="ja-JP"/>
        </w:rPr>
      </w:pPr>
      <w:r>
        <w:rPr>
          <w:rFonts w:hint="eastAsia" w:ascii="Times New Roman" w:hAnsi="Times New Roman" w:eastAsia="宋体" w:cs="Times New Roman"/>
          <w:szCs w:val="24"/>
        </w:rPr>
        <w:t>服饰</w:t>
      </w:r>
      <w:r>
        <w:rPr>
          <w:rFonts w:hint="eastAsia" w:ascii="Times New Roman" w:hAnsi="Times New Roman" w:eastAsia="宋体" w:cs="Times New Roman"/>
          <w:szCs w:val="24"/>
          <w:lang w:eastAsia="ja-JP"/>
        </w:rPr>
        <w:t>、饮食、居住、交通、交换、通讯、生产、民风、伦理、生丧、节庆、婚恋、礼节、禁忌、语文、文艺、信仰、娱乐、哲学思想。</w:t>
      </w:r>
    </w:p>
    <w:p>
      <w:pPr>
        <w:ind w:left="425"/>
        <w:rPr>
          <w:rFonts w:ascii="Times New Roman" w:hAnsi="Times New Roman" w:eastAsia="宋体" w:cs="Times New Roman"/>
          <w:szCs w:val="24"/>
        </w:rPr>
      </w:pPr>
      <w:r>
        <w:rPr>
          <w:rFonts w:hint="eastAsia" w:ascii="Times New Roman" w:hAnsi="Times New Roman" w:eastAsia="宋体" w:cs="Times New Roman"/>
          <w:szCs w:val="24"/>
        </w:rPr>
        <w:t>2、民族社区</w:t>
      </w:r>
    </w:p>
    <w:p>
      <w:pPr>
        <w:ind w:left="425"/>
        <w:rPr>
          <w:rFonts w:ascii="Times New Roman" w:hAnsi="Times New Roman" w:eastAsia="宋体" w:cs="Times New Roman"/>
          <w:szCs w:val="24"/>
        </w:rPr>
      </w:pPr>
      <w:r>
        <w:rPr>
          <w:rFonts w:hint="eastAsia" w:ascii="Times New Roman" w:hAnsi="Times New Roman" w:eastAsia="宋体" w:cs="Times New Roman"/>
          <w:szCs w:val="24"/>
        </w:rPr>
        <w:t>3、民主共同体</w:t>
      </w:r>
    </w:p>
    <w:p>
      <w:pPr>
        <w:numPr>
          <w:ilvl w:val="0"/>
          <w:numId w:val="59"/>
        </w:numPr>
        <w:ind w:firstLine="420"/>
        <w:rPr>
          <w:rFonts w:ascii="Times New Roman" w:hAnsi="Times New Roman" w:eastAsia="宋体" w:cs="Times New Roman"/>
          <w:szCs w:val="24"/>
        </w:rPr>
      </w:pPr>
      <w:r>
        <w:rPr>
          <w:rFonts w:hint="eastAsia" w:ascii="Times New Roman" w:hAnsi="Times New Roman" w:eastAsia="宋体" w:cs="Times New Roman"/>
          <w:szCs w:val="24"/>
        </w:rPr>
        <w:t>民族旅游资源的调查、评估与实作（1学时）</w:t>
      </w:r>
    </w:p>
    <w:p>
      <w:pPr>
        <w:ind w:left="420"/>
        <w:rPr>
          <w:rFonts w:ascii="Times New Roman" w:hAnsi="Times New Roman" w:eastAsia="宋体" w:cs="Times New Roman"/>
          <w:szCs w:val="24"/>
        </w:rPr>
      </w:pPr>
      <w:r>
        <w:rPr>
          <w:rFonts w:hint="eastAsia" w:ascii="Times New Roman" w:hAnsi="Times New Roman" w:eastAsia="宋体" w:cs="Times New Roman"/>
          <w:szCs w:val="24"/>
        </w:rPr>
        <w:t>1、民族旅游资源的调查方法。</w:t>
      </w:r>
    </w:p>
    <w:p>
      <w:pPr>
        <w:ind w:left="420"/>
        <w:rPr>
          <w:rFonts w:ascii="Times New Roman" w:hAnsi="Times New Roman" w:eastAsia="宋体" w:cs="Times New Roman"/>
          <w:szCs w:val="24"/>
          <w:lang w:eastAsia="ja-JP"/>
        </w:rPr>
      </w:pPr>
      <w:r>
        <w:rPr>
          <w:rFonts w:hint="eastAsia" w:ascii="Times New Roman" w:hAnsi="Times New Roman" w:eastAsia="宋体" w:cs="Times New Roman"/>
          <w:szCs w:val="24"/>
        </w:rPr>
        <w:t>文献搜索法、现场调查法、文献搜索法与现场调查法的结合。</w:t>
      </w:r>
    </w:p>
    <w:p>
      <w:pPr>
        <w:ind w:left="420"/>
        <w:rPr>
          <w:rFonts w:ascii="Times New Roman" w:hAnsi="Times New Roman" w:eastAsia="宋体" w:cs="Times New Roman"/>
          <w:szCs w:val="24"/>
        </w:rPr>
      </w:pPr>
      <w:r>
        <w:rPr>
          <w:rFonts w:hint="eastAsia" w:ascii="Times New Roman" w:hAnsi="Times New Roman" w:eastAsia="宋体" w:cs="Times New Roman"/>
          <w:szCs w:val="24"/>
        </w:rPr>
        <w:t>2、民族旅游资源的评估方法。</w:t>
      </w:r>
    </w:p>
    <w:p>
      <w:pPr>
        <w:ind w:left="420"/>
        <w:rPr>
          <w:rFonts w:ascii="Times New Roman" w:hAnsi="Times New Roman" w:eastAsia="宋体" w:cs="Times New Roman"/>
          <w:szCs w:val="24"/>
        </w:rPr>
      </w:pPr>
      <w:r>
        <w:rPr>
          <w:rFonts w:hint="eastAsia" w:ascii="Times New Roman" w:hAnsi="Times New Roman" w:eastAsia="宋体" w:cs="Times New Roman"/>
          <w:szCs w:val="24"/>
        </w:rPr>
        <w:t>列级旅游资源评价法、市场调查评价法、比较分析评价法、专家眼光评价法、综合分析评价法。</w:t>
      </w:r>
    </w:p>
    <w:p>
      <w:pPr>
        <w:ind w:left="420"/>
        <w:rPr>
          <w:rFonts w:ascii="Times New Roman" w:hAnsi="Times New Roman" w:eastAsia="宋体" w:cs="Times New Roman"/>
          <w:szCs w:val="24"/>
        </w:rPr>
      </w:pPr>
      <w:r>
        <w:rPr>
          <w:rFonts w:hint="eastAsia" w:ascii="Times New Roman" w:hAnsi="Times New Roman" w:eastAsia="宋体" w:cs="Times New Roman"/>
          <w:szCs w:val="24"/>
        </w:rPr>
        <w:t>3、民族旅游资源调查</w:t>
      </w:r>
      <w:r>
        <w:rPr>
          <w:rFonts w:hint="eastAsia" w:ascii="Times New Roman" w:hAnsi="Times New Roman" w:eastAsia="宋体" w:cs="Times New Roman"/>
          <w:szCs w:val="24"/>
          <w:lang w:eastAsia="ja-JP"/>
        </w:rPr>
        <w:t>、</w:t>
      </w:r>
      <w:r>
        <w:rPr>
          <w:rFonts w:hint="eastAsia" w:ascii="Times New Roman" w:hAnsi="Times New Roman" w:eastAsia="宋体" w:cs="Times New Roman"/>
          <w:szCs w:val="24"/>
        </w:rPr>
        <w:t>评估实作。</w:t>
      </w:r>
    </w:p>
    <w:p>
      <w:pPr>
        <w:ind w:left="420"/>
        <w:rPr>
          <w:rFonts w:ascii="Times New Roman" w:hAnsi="Times New Roman" w:eastAsia="宋体" w:cs="Times New Roman"/>
          <w:szCs w:val="24"/>
        </w:rPr>
      </w:pPr>
      <w:r>
        <w:rPr>
          <w:rFonts w:hint="eastAsia" w:ascii="Times New Roman" w:hAnsi="Times New Roman" w:eastAsia="宋体" w:cs="Times New Roman"/>
          <w:szCs w:val="24"/>
        </w:rPr>
        <w:t>结合具体案例分析。</w:t>
      </w:r>
    </w:p>
    <w:p>
      <w:pPr>
        <w:ind w:firstLine="425"/>
        <w:rPr>
          <w:rFonts w:ascii="Times New Roman" w:hAnsi="Times New Roman" w:eastAsia="宋体" w:cs="Times New Roman"/>
          <w:b/>
          <w:bCs/>
          <w:szCs w:val="24"/>
        </w:rPr>
      </w:pPr>
      <w:r>
        <w:rPr>
          <w:rFonts w:hint="eastAsia" w:ascii="Times New Roman" w:hAnsi="Times New Roman" w:eastAsia="宋体" w:cs="Times New Roman"/>
          <w:b/>
          <w:bCs/>
          <w:szCs w:val="24"/>
        </w:rPr>
        <w:t>考核要求：</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1、识记民族旅游资源定义及特征。</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2、熟悉民族旅游资源的分类。</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3、掌握并应用民族旅游资源的调查和评估方法。</w:t>
      </w:r>
    </w:p>
    <w:p>
      <w:pPr>
        <w:ind w:firstLine="425"/>
        <w:rPr>
          <w:rFonts w:ascii="Times New Roman" w:hAnsi="Times New Roman" w:eastAsia="宋体" w:cs="Times New Roman"/>
          <w:szCs w:val="24"/>
        </w:rPr>
      </w:pPr>
    </w:p>
    <w:p>
      <w:pPr>
        <w:spacing w:before="240" w:after="240"/>
        <w:jc w:val="center"/>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第三章 民族旅游市场探析</w:t>
      </w:r>
    </w:p>
    <w:p>
      <w:pPr>
        <w:ind w:firstLine="425"/>
        <w:rPr>
          <w:rFonts w:ascii="Times New Roman" w:hAnsi="Times New Roman" w:eastAsia="宋体" w:cs="Times New Roman"/>
          <w:b/>
          <w:bCs/>
          <w:szCs w:val="24"/>
        </w:rPr>
      </w:pPr>
      <w:r>
        <w:rPr>
          <w:rFonts w:hint="eastAsia" w:ascii="Times New Roman" w:hAnsi="Times New Roman" w:eastAsia="宋体" w:cs="Times New Roman"/>
          <w:b/>
          <w:bCs/>
          <w:szCs w:val="24"/>
        </w:rPr>
        <w:t>教学要点：</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1、结合案例介绍民族旅游市场的涵义与调查方法。</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2、介绍民族旅游市场细分与定位。</w:t>
      </w:r>
    </w:p>
    <w:p>
      <w:pPr>
        <w:ind w:firstLine="425"/>
        <w:rPr>
          <w:rFonts w:ascii="Times New Roman" w:hAnsi="Times New Roman" w:eastAsia="宋体" w:cs="Times New Roman"/>
          <w:b/>
          <w:bCs/>
          <w:szCs w:val="24"/>
        </w:rPr>
      </w:pPr>
      <w:r>
        <w:rPr>
          <w:rFonts w:hint="eastAsia" w:ascii="Times New Roman" w:hAnsi="Times New Roman" w:eastAsia="宋体" w:cs="Times New Roman"/>
          <w:b/>
          <w:bCs/>
          <w:szCs w:val="24"/>
        </w:rPr>
        <w:t>教学时数：</w:t>
      </w:r>
    </w:p>
    <w:p>
      <w:pPr>
        <w:ind w:firstLine="425"/>
        <w:rPr>
          <w:rFonts w:ascii="Times New Roman" w:hAnsi="Times New Roman" w:eastAsia="宋体" w:cs="Times New Roman"/>
          <w:szCs w:val="24"/>
        </w:rPr>
      </w:pPr>
      <w:r>
        <w:rPr>
          <w:rFonts w:ascii="Times New Roman" w:hAnsi="Times New Roman" w:eastAsia="宋体" w:cs="Times New Roman"/>
          <w:szCs w:val="24"/>
        </w:rPr>
        <w:t>4</w:t>
      </w:r>
      <w:r>
        <w:rPr>
          <w:rFonts w:hint="eastAsia" w:ascii="Times New Roman" w:hAnsi="Times New Roman" w:eastAsia="宋体" w:cs="Times New Roman"/>
          <w:szCs w:val="24"/>
        </w:rPr>
        <w:t>学时</w:t>
      </w:r>
    </w:p>
    <w:p>
      <w:pPr>
        <w:ind w:firstLine="425"/>
        <w:rPr>
          <w:rFonts w:ascii="Times New Roman" w:hAnsi="Times New Roman" w:eastAsia="宋体" w:cs="Times New Roman"/>
          <w:b/>
          <w:bCs/>
          <w:szCs w:val="24"/>
        </w:rPr>
      </w:pPr>
      <w:r>
        <w:rPr>
          <w:rFonts w:hint="eastAsia" w:ascii="Times New Roman" w:hAnsi="Times New Roman" w:eastAsia="宋体" w:cs="Times New Roman"/>
          <w:b/>
          <w:bCs/>
          <w:szCs w:val="24"/>
        </w:rPr>
        <w:t>教学内容：</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一、民族旅游市场的涵义与调查方法。（2学时）</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问卷调查法</w:t>
      </w:r>
      <w:r>
        <w:rPr>
          <w:rFonts w:hint="eastAsia" w:ascii="Times New Roman" w:hAnsi="Times New Roman" w:eastAsia="宋体" w:cs="Times New Roman"/>
          <w:szCs w:val="24"/>
          <w:lang w:eastAsia="ja-JP"/>
        </w:rPr>
        <w:t>、</w:t>
      </w:r>
      <w:r>
        <w:rPr>
          <w:rFonts w:hint="eastAsia" w:ascii="Times New Roman" w:hAnsi="Times New Roman" w:eastAsia="宋体" w:cs="Times New Roman"/>
          <w:szCs w:val="24"/>
        </w:rPr>
        <w:t>深入访谈法、现场观察法、网络调查法。</w:t>
      </w:r>
    </w:p>
    <w:p>
      <w:pPr>
        <w:numPr>
          <w:ilvl w:val="0"/>
          <w:numId w:val="57"/>
        </w:numPr>
        <w:rPr>
          <w:rFonts w:ascii="Times New Roman" w:hAnsi="Times New Roman" w:eastAsia="宋体" w:cs="Times New Roman"/>
          <w:szCs w:val="24"/>
        </w:rPr>
      </w:pPr>
      <w:r>
        <w:rPr>
          <w:rFonts w:hint="eastAsia" w:ascii="Times New Roman" w:hAnsi="Times New Roman" w:eastAsia="宋体" w:cs="Times New Roman"/>
          <w:szCs w:val="24"/>
        </w:rPr>
        <w:t>民族旅游市场细分与定位（2学时）。</w:t>
      </w:r>
    </w:p>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民族旅游商根据调查结果和各种资料初步确定市场范围；在调查和分析的基础上，描述该民族旅游市场的各细分市场；根据细分市场的特点和现状，从未来发展的视角，预见性的确定该民族旅游市场的主要目标人群。</w:t>
      </w:r>
    </w:p>
    <w:p>
      <w:pPr>
        <w:ind w:firstLine="425"/>
        <w:rPr>
          <w:rFonts w:ascii="Times New Roman" w:hAnsi="Times New Roman" w:eastAsia="宋体" w:cs="Times New Roman"/>
          <w:b/>
          <w:bCs/>
          <w:szCs w:val="24"/>
        </w:rPr>
      </w:pPr>
      <w:r>
        <w:rPr>
          <w:rFonts w:hint="eastAsia" w:ascii="Times New Roman" w:hAnsi="Times New Roman" w:eastAsia="宋体" w:cs="Times New Roman"/>
          <w:b/>
          <w:bCs/>
          <w:szCs w:val="24"/>
        </w:rPr>
        <w:t>考核要求：</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1、识记民族旅游市场的定义。</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2、掌握并应用民族旅游市场的调查方法。</w:t>
      </w:r>
    </w:p>
    <w:p>
      <w:pPr>
        <w:ind w:firstLine="425"/>
        <w:rPr>
          <w:rFonts w:ascii="Times New Roman" w:hAnsi="Times New Roman" w:eastAsia="宋体" w:cs="Times New Roman"/>
          <w:szCs w:val="24"/>
        </w:rPr>
      </w:pPr>
    </w:p>
    <w:p>
      <w:pPr>
        <w:spacing w:before="240" w:after="240"/>
        <w:jc w:val="center"/>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第四章 民族旅游区（点）开发研究</w:t>
      </w:r>
    </w:p>
    <w:p>
      <w:pPr>
        <w:ind w:firstLine="425"/>
        <w:rPr>
          <w:rFonts w:ascii="Times New Roman" w:hAnsi="Times New Roman" w:eastAsia="宋体" w:cs="Times New Roman"/>
          <w:b/>
          <w:bCs/>
          <w:szCs w:val="24"/>
        </w:rPr>
      </w:pPr>
      <w:r>
        <w:rPr>
          <w:rFonts w:hint="eastAsia" w:ascii="Times New Roman" w:hAnsi="Times New Roman" w:eastAsia="宋体" w:cs="Times New Roman"/>
          <w:b/>
          <w:bCs/>
          <w:szCs w:val="24"/>
        </w:rPr>
        <w:t>教学要点：</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结合案例介绍民族旅游区（点）的开发理念</w:t>
      </w:r>
      <w:r>
        <w:rPr>
          <w:rFonts w:hint="eastAsia" w:ascii="Times New Roman" w:hAnsi="Times New Roman" w:eastAsia="宋体" w:cs="Times New Roman"/>
          <w:szCs w:val="24"/>
          <w:lang w:eastAsia="ja-JP"/>
        </w:rPr>
        <w:t>、</w:t>
      </w:r>
      <w:r>
        <w:rPr>
          <w:rFonts w:hint="eastAsia" w:ascii="Times New Roman" w:hAnsi="Times New Roman" w:eastAsia="宋体" w:cs="Times New Roman"/>
          <w:szCs w:val="24"/>
        </w:rPr>
        <w:t>思路与模式。</w:t>
      </w:r>
    </w:p>
    <w:p>
      <w:pPr>
        <w:ind w:firstLine="425"/>
        <w:rPr>
          <w:rFonts w:ascii="Times New Roman" w:hAnsi="Times New Roman" w:eastAsia="宋体" w:cs="Times New Roman"/>
          <w:b/>
          <w:bCs/>
          <w:szCs w:val="24"/>
        </w:rPr>
      </w:pPr>
      <w:r>
        <w:rPr>
          <w:rFonts w:hint="eastAsia" w:ascii="Times New Roman" w:hAnsi="Times New Roman" w:eastAsia="宋体" w:cs="Times New Roman"/>
          <w:b/>
          <w:bCs/>
          <w:szCs w:val="24"/>
        </w:rPr>
        <w:t>教学时数：</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4学时</w:t>
      </w:r>
    </w:p>
    <w:p>
      <w:pPr>
        <w:ind w:firstLine="425"/>
        <w:rPr>
          <w:rFonts w:ascii="Times New Roman" w:hAnsi="Times New Roman" w:eastAsia="宋体" w:cs="Times New Roman"/>
          <w:b/>
          <w:bCs/>
          <w:szCs w:val="24"/>
        </w:rPr>
      </w:pPr>
      <w:r>
        <w:rPr>
          <w:rFonts w:hint="eastAsia" w:ascii="Times New Roman" w:hAnsi="Times New Roman" w:eastAsia="宋体" w:cs="Times New Roman"/>
          <w:b/>
          <w:bCs/>
          <w:szCs w:val="24"/>
        </w:rPr>
        <w:t>教学内容：</w:t>
      </w:r>
    </w:p>
    <w:p>
      <w:pPr>
        <w:numPr>
          <w:ilvl w:val="0"/>
          <w:numId w:val="58"/>
        </w:numPr>
        <w:rPr>
          <w:rFonts w:ascii="Times New Roman" w:hAnsi="Times New Roman" w:eastAsia="宋体" w:cs="Times New Roman"/>
          <w:szCs w:val="24"/>
        </w:rPr>
      </w:pPr>
      <w:r>
        <w:rPr>
          <w:rFonts w:hint="eastAsia" w:ascii="Times New Roman" w:hAnsi="Times New Roman" w:eastAsia="宋体" w:cs="Times New Roman"/>
          <w:szCs w:val="24"/>
        </w:rPr>
        <w:t>民族旅游区（点）的开发理念</w:t>
      </w:r>
      <w:r>
        <w:rPr>
          <w:rFonts w:hint="eastAsia" w:ascii="Times New Roman" w:hAnsi="Times New Roman" w:eastAsia="宋体" w:cs="Times New Roman"/>
          <w:szCs w:val="24"/>
          <w:lang w:eastAsia="ja-JP"/>
        </w:rPr>
        <w:t>、</w:t>
      </w:r>
      <w:r>
        <w:rPr>
          <w:rFonts w:hint="eastAsia" w:ascii="Times New Roman" w:hAnsi="Times New Roman" w:eastAsia="宋体" w:cs="Times New Roman"/>
          <w:szCs w:val="24"/>
        </w:rPr>
        <w:t>思路与模式（2学时）。</w:t>
      </w:r>
    </w:p>
    <w:p>
      <w:pPr>
        <w:ind w:left="425"/>
        <w:rPr>
          <w:rFonts w:ascii="Times New Roman" w:hAnsi="Times New Roman" w:eastAsia="宋体" w:cs="Times New Roman"/>
          <w:szCs w:val="24"/>
        </w:rPr>
      </w:pPr>
      <w:r>
        <w:rPr>
          <w:rFonts w:hint="eastAsia" w:ascii="Times New Roman" w:hAnsi="Times New Roman" w:eastAsia="宋体" w:cs="Times New Roman"/>
          <w:szCs w:val="24"/>
        </w:rPr>
        <w:t>1、民族旅游区（点）的开发理念。</w:t>
      </w:r>
    </w:p>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可持续发展、以人为本、民族平等、社区参与、共赢、生态旅游、旅游是一种美好生活、细节决定成败。</w:t>
      </w:r>
    </w:p>
    <w:p>
      <w:pPr>
        <w:ind w:left="425"/>
        <w:rPr>
          <w:rFonts w:ascii="Times New Roman" w:hAnsi="Times New Roman" w:eastAsia="宋体" w:cs="Times New Roman"/>
          <w:szCs w:val="24"/>
        </w:rPr>
      </w:pPr>
      <w:r>
        <w:rPr>
          <w:rFonts w:hint="eastAsia" w:ascii="Times New Roman" w:hAnsi="Times New Roman" w:eastAsia="宋体" w:cs="Times New Roman"/>
          <w:szCs w:val="24"/>
        </w:rPr>
        <w:t>2、民族旅游区（点）的开发思路。</w:t>
      </w:r>
    </w:p>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民族服饰的开发、民族饮食的开发、民族民居的开发、民族交通的开发、民族节日的开发、民族婚恋的开发、民族礼节的开发、民族语文的开发、民族文艺的开发、民族宗教的开发、民族娱乐的开发、民族民风的开发、民族性格的开发、</w:t>
      </w:r>
    </w:p>
    <w:p>
      <w:pPr>
        <w:ind w:left="425"/>
        <w:rPr>
          <w:rFonts w:ascii="Times New Roman" w:hAnsi="Times New Roman" w:eastAsia="宋体" w:cs="Times New Roman"/>
          <w:szCs w:val="24"/>
        </w:rPr>
      </w:pPr>
      <w:r>
        <w:rPr>
          <w:rFonts w:hint="eastAsia" w:ascii="Times New Roman" w:hAnsi="Times New Roman" w:eastAsia="宋体" w:cs="Times New Roman"/>
          <w:szCs w:val="24"/>
        </w:rPr>
        <w:t>3、民族旅游区（点）的开发模式。</w:t>
      </w:r>
    </w:p>
    <w:p>
      <w:pPr>
        <w:ind w:left="425"/>
        <w:rPr>
          <w:rFonts w:ascii="Times New Roman" w:hAnsi="Times New Roman" w:eastAsia="宋体" w:cs="Times New Roman"/>
          <w:szCs w:val="24"/>
        </w:rPr>
      </w:pPr>
      <w:r>
        <w:rPr>
          <w:rFonts w:hint="eastAsia" w:ascii="Times New Roman" w:hAnsi="Times New Roman" w:eastAsia="宋体" w:cs="Times New Roman"/>
          <w:szCs w:val="24"/>
        </w:rPr>
        <w:t>原生性旅游资源开发模式、移植性资源开发模式、兼容性资源开发模式。</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二、民族旅游区（点）的开发个案分析（2学时）</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1、西双版纳曼景兰傣味一条街。</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2、深圳锦绣中华与中国民俗文化村。</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3、芬兰科尔瓦拉度假村（</w:t>
      </w:r>
      <w:r>
        <w:rPr>
          <w:rFonts w:ascii="Times New Roman" w:hAnsi="Times New Roman" w:eastAsia="宋体" w:cs="Times New Roman"/>
          <w:szCs w:val="24"/>
        </w:rPr>
        <w:t>Korvala Inn</w:t>
      </w:r>
      <w:r>
        <w:rPr>
          <w:rFonts w:hint="eastAsia" w:ascii="Times New Roman" w:hAnsi="Times New Roman" w:eastAsia="宋体" w:cs="Times New Roman"/>
          <w:szCs w:val="24"/>
        </w:rPr>
        <w:t>）</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4、西双版纳傣族园。</w:t>
      </w:r>
    </w:p>
    <w:p>
      <w:pPr>
        <w:ind w:firstLine="425"/>
        <w:rPr>
          <w:rFonts w:ascii="Times New Roman" w:hAnsi="Times New Roman" w:eastAsia="宋体" w:cs="Times New Roman"/>
          <w:b/>
          <w:bCs/>
          <w:szCs w:val="24"/>
        </w:rPr>
      </w:pPr>
      <w:r>
        <w:rPr>
          <w:rFonts w:hint="eastAsia" w:ascii="Times New Roman" w:hAnsi="Times New Roman" w:eastAsia="宋体" w:cs="Times New Roman"/>
          <w:b/>
          <w:bCs/>
          <w:szCs w:val="24"/>
        </w:rPr>
        <w:t>考核要求：</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1、领会民族旅游区（点）的开发理念</w:t>
      </w:r>
      <w:r>
        <w:rPr>
          <w:rFonts w:hint="eastAsia" w:ascii="Times New Roman" w:hAnsi="Times New Roman" w:eastAsia="宋体" w:cs="Times New Roman"/>
          <w:szCs w:val="24"/>
          <w:lang w:eastAsia="ja-JP"/>
        </w:rPr>
        <w:t>、</w:t>
      </w:r>
      <w:r>
        <w:rPr>
          <w:rFonts w:hint="eastAsia" w:ascii="Times New Roman" w:hAnsi="Times New Roman" w:eastAsia="宋体" w:cs="Times New Roman"/>
          <w:szCs w:val="24"/>
        </w:rPr>
        <w:t>思路与模式。</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2、掌握并应用民族旅游区（点）开发模式。</w:t>
      </w:r>
    </w:p>
    <w:p>
      <w:pPr>
        <w:ind w:firstLine="425"/>
        <w:rPr>
          <w:rFonts w:ascii="Times New Roman" w:hAnsi="Times New Roman" w:eastAsia="宋体" w:cs="Times New Roman"/>
          <w:szCs w:val="24"/>
        </w:rPr>
      </w:pPr>
    </w:p>
    <w:p>
      <w:pPr>
        <w:spacing w:before="240" w:after="240"/>
        <w:jc w:val="center"/>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第五章 民族旅游区（点）管理思考</w:t>
      </w:r>
    </w:p>
    <w:p>
      <w:pPr>
        <w:ind w:firstLine="425"/>
        <w:rPr>
          <w:rFonts w:ascii="Times New Roman" w:hAnsi="Times New Roman" w:eastAsia="宋体" w:cs="Times New Roman"/>
          <w:b/>
          <w:bCs/>
          <w:szCs w:val="24"/>
        </w:rPr>
      </w:pPr>
      <w:r>
        <w:rPr>
          <w:rFonts w:hint="eastAsia" w:ascii="Times New Roman" w:hAnsi="Times New Roman" w:eastAsia="宋体" w:cs="Times New Roman"/>
          <w:b/>
          <w:bCs/>
          <w:szCs w:val="24"/>
        </w:rPr>
        <w:t>教学要点：</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介绍民族旅游区（点）的经营管理方法与营销策略。</w:t>
      </w:r>
    </w:p>
    <w:p>
      <w:pPr>
        <w:ind w:firstLine="425"/>
        <w:rPr>
          <w:rFonts w:ascii="Times New Roman" w:hAnsi="Times New Roman" w:eastAsia="宋体" w:cs="Times New Roman"/>
          <w:b/>
          <w:bCs/>
          <w:szCs w:val="24"/>
        </w:rPr>
      </w:pPr>
      <w:r>
        <w:rPr>
          <w:rFonts w:hint="eastAsia" w:ascii="Times New Roman" w:hAnsi="Times New Roman" w:eastAsia="宋体" w:cs="Times New Roman"/>
          <w:b/>
          <w:bCs/>
          <w:szCs w:val="24"/>
        </w:rPr>
        <w:t>教学时数：</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4学时</w:t>
      </w:r>
    </w:p>
    <w:p>
      <w:pPr>
        <w:ind w:firstLine="425"/>
        <w:rPr>
          <w:rFonts w:ascii="Times New Roman" w:hAnsi="Times New Roman" w:eastAsia="宋体" w:cs="Times New Roman"/>
          <w:b/>
          <w:bCs/>
          <w:szCs w:val="24"/>
        </w:rPr>
      </w:pPr>
      <w:r>
        <w:rPr>
          <w:rFonts w:hint="eastAsia" w:ascii="Times New Roman" w:hAnsi="Times New Roman" w:eastAsia="宋体" w:cs="Times New Roman"/>
          <w:b/>
          <w:bCs/>
          <w:szCs w:val="24"/>
        </w:rPr>
        <w:t>教学内容：</w:t>
      </w:r>
    </w:p>
    <w:p>
      <w:pPr>
        <w:numPr>
          <w:ilvl w:val="0"/>
          <w:numId w:val="58"/>
        </w:numPr>
        <w:rPr>
          <w:rFonts w:ascii="Times New Roman" w:hAnsi="Times New Roman" w:eastAsia="宋体" w:cs="Times New Roman"/>
          <w:szCs w:val="24"/>
        </w:rPr>
      </w:pPr>
      <w:r>
        <w:rPr>
          <w:rFonts w:hint="eastAsia" w:ascii="Times New Roman" w:hAnsi="Times New Roman" w:eastAsia="宋体" w:cs="Times New Roman"/>
          <w:szCs w:val="24"/>
        </w:rPr>
        <w:t>民族旅游区（点）的经营管理（2学时）</w:t>
      </w:r>
    </w:p>
    <w:p>
      <w:pPr>
        <w:ind w:left="425"/>
        <w:rPr>
          <w:rFonts w:ascii="Times New Roman" w:hAnsi="Times New Roman" w:eastAsia="宋体" w:cs="Times New Roman"/>
          <w:szCs w:val="24"/>
        </w:rPr>
      </w:pPr>
      <w:r>
        <w:rPr>
          <w:rFonts w:hint="eastAsia" w:ascii="Times New Roman" w:hAnsi="Times New Roman" w:eastAsia="宋体" w:cs="Times New Roman"/>
          <w:szCs w:val="24"/>
        </w:rPr>
        <w:t>1、关于民族旅游区（点）的管理。</w:t>
      </w:r>
    </w:p>
    <w:p>
      <w:pPr>
        <w:ind w:left="425"/>
        <w:rPr>
          <w:rFonts w:ascii="Times New Roman" w:hAnsi="Times New Roman" w:eastAsia="宋体" w:cs="Times New Roman"/>
          <w:szCs w:val="24"/>
        </w:rPr>
      </w:pPr>
      <w:r>
        <w:rPr>
          <w:rFonts w:hint="eastAsia" w:ascii="Times New Roman" w:hAnsi="Times New Roman" w:eastAsia="宋体" w:cs="Times New Roman"/>
          <w:szCs w:val="24"/>
        </w:rPr>
        <w:t>从门票管理、环境管理、人力资源管理三方面进行论述。</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2、关于民族民居旅馆（客栈）的管理。</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3、关于民族餐饮的经营。</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4、关于民族导游的培养。</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二、民族旅游区（点）的营销策略（2学时）</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1、提炼主题，精心打造。</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2、赢得口碑，廉价宣传。</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3、利用网络，高效营销。</w:t>
      </w:r>
    </w:p>
    <w:p>
      <w:pPr>
        <w:ind w:firstLine="425"/>
        <w:rPr>
          <w:rFonts w:ascii="Times New Roman" w:hAnsi="Times New Roman" w:eastAsia="宋体" w:cs="Times New Roman"/>
          <w:b/>
          <w:bCs/>
          <w:szCs w:val="24"/>
        </w:rPr>
      </w:pPr>
      <w:r>
        <w:rPr>
          <w:rFonts w:hint="eastAsia" w:ascii="Times New Roman" w:hAnsi="Times New Roman" w:eastAsia="宋体" w:cs="Times New Roman"/>
          <w:b/>
          <w:bCs/>
          <w:szCs w:val="24"/>
        </w:rPr>
        <w:t>考核要求：</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1、熟悉并应用民族旅游区（点）的经营管理方法。</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2、熟悉并应用民族旅游区（点）的营销策略。</w:t>
      </w:r>
    </w:p>
    <w:p>
      <w:pPr>
        <w:ind w:firstLine="425"/>
        <w:rPr>
          <w:rFonts w:ascii="Times New Roman" w:hAnsi="Times New Roman" w:eastAsia="宋体" w:cs="Times New Roman"/>
          <w:szCs w:val="24"/>
        </w:rPr>
      </w:pPr>
    </w:p>
    <w:p>
      <w:pPr>
        <w:spacing w:before="240" w:after="240"/>
        <w:jc w:val="center"/>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第六章 民族旅游可持续发展刍议</w:t>
      </w:r>
    </w:p>
    <w:p>
      <w:pPr>
        <w:ind w:firstLine="425"/>
        <w:rPr>
          <w:rFonts w:ascii="Times New Roman" w:hAnsi="Times New Roman" w:eastAsia="宋体" w:cs="Times New Roman"/>
          <w:b/>
          <w:bCs/>
          <w:szCs w:val="24"/>
        </w:rPr>
      </w:pPr>
      <w:r>
        <w:rPr>
          <w:rFonts w:hint="eastAsia" w:ascii="Times New Roman" w:hAnsi="Times New Roman" w:eastAsia="宋体" w:cs="Times New Roman"/>
          <w:b/>
          <w:bCs/>
          <w:szCs w:val="24"/>
        </w:rPr>
        <w:t>教学要点：</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分析民族旅游可持续发展现状现状及民族旅游可持续发展途径。</w:t>
      </w:r>
    </w:p>
    <w:p>
      <w:pPr>
        <w:ind w:firstLine="425"/>
        <w:rPr>
          <w:rFonts w:ascii="Times New Roman" w:hAnsi="Times New Roman" w:eastAsia="宋体" w:cs="Times New Roman"/>
          <w:b/>
          <w:bCs/>
          <w:szCs w:val="24"/>
        </w:rPr>
      </w:pPr>
      <w:r>
        <w:rPr>
          <w:rFonts w:hint="eastAsia" w:ascii="Times New Roman" w:hAnsi="Times New Roman" w:eastAsia="宋体" w:cs="Times New Roman"/>
          <w:b/>
          <w:bCs/>
          <w:szCs w:val="24"/>
        </w:rPr>
        <w:t>教学时数：</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4学时</w:t>
      </w:r>
    </w:p>
    <w:p>
      <w:pPr>
        <w:ind w:firstLine="425"/>
        <w:rPr>
          <w:rFonts w:ascii="Times New Roman" w:hAnsi="Times New Roman" w:eastAsia="宋体" w:cs="Times New Roman"/>
          <w:b/>
          <w:bCs/>
          <w:szCs w:val="24"/>
        </w:rPr>
      </w:pPr>
      <w:r>
        <w:rPr>
          <w:rFonts w:hint="eastAsia" w:ascii="Times New Roman" w:hAnsi="Times New Roman" w:eastAsia="宋体" w:cs="Times New Roman"/>
          <w:b/>
          <w:bCs/>
          <w:szCs w:val="24"/>
        </w:rPr>
        <w:t>教学内容：</w:t>
      </w:r>
    </w:p>
    <w:p>
      <w:pPr>
        <w:numPr>
          <w:ilvl w:val="0"/>
          <w:numId w:val="58"/>
        </w:numPr>
        <w:rPr>
          <w:rFonts w:ascii="Times New Roman" w:hAnsi="Times New Roman" w:eastAsia="宋体" w:cs="Times New Roman"/>
          <w:szCs w:val="24"/>
        </w:rPr>
      </w:pPr>
      <w:r>
        <w:rPr>
          <w:rFonts w:hint="eastAsia" w:ascii="Times New Roman" w:hAnsi="Times New Roman" w:eastAsia="宋体" w:cs="Times New Roman"/>
          <w:szCs w:val="24"/>
        </w:rPr>
        <w:t>民族旅游“不可持续发展现象”分析（2学时）</w:t>
      </w:r>
    </w:p>
    <w:p>
      <w:pPr>
        <w:ind w:left="425"/>
        <w:rPr>
          <w:rFonts w:ascii="Times New Roman" w:hAnsi="Times New Roman" w:eastAsia="宋体" w:cs="Times New Roman"/>
          <w:szCs w:val="24"/>
        </w:rPr>
      </w:pPr>
      <w:r>
        <w:rPr>
          <w:rFonts w:hint="eastAsia" w:ascii="Times New Roman" w:hAnsi="Times New Roman" w:eastAsia="宋体" w:cs="Times New Roman"/>
          <w:szCs w:val="24"/>
        </w:rPr>
        <w:t>1、民族旅游可持续发展。</w:t>
      </w:r>
    </w:p>
    <w:p>
      <w:pPr>
        <w:ind w:left="425"/>
        <w:rPr>
          <w:rFonts w:ascii="Times New Roman" w:hAnsi="Times New Roman" w:eastAsia="宋体" w:cs="Times New Roman"/>
          <w:szCs w:val="24"/>
        </w:rPr>
      </w:pPr>
      <w:r>
        <w:rPr>
          <w:rFonts w:hint="eastAsia" w:ascii="Times New Roman" w:hAnsi="Times New Roman" w:eastAsia="宋体" w:cs="Times New Roman"/>
          <w:szCs w:val="24"/>
        </w:rPr>
        <w:t>民族旅游可持续发展的目标。</w:t>
      </w:r>
    </w:p>
    <w:p>
      <w:pPr>
        <w:ind w:left="425"/>
        <w:rPr>
          <w:rFonts w:ascii="Times New Roman" w:hAnsi="Times New Roman" w:eastAsia="宋体" w:cs="Times New Roman"/>
          <w:szCs w:val="24"/>
        </w:rPr>
      </w:pPr>
      <w:r>
        <w:rPr>
          <w:rFonts w:hint="eastAsia" w:ascii="Times New Roman" w:hAnsi="Times New Roman" w:eastAsia="宋体" w:cs="Times New Roman"/>
          <w:szCs w:val="24"/>
        </w:rPr>
        <w:t>2、民族旅游发展中的“不可持续性现象”分析。</w:t>
      </w:r>
    </w:p>
    <w:p>
      <w:pPr>
        <w:ind w:left="425"/>
        <w:rPr>
          <w:rFonts w:ascii="Times New Roman" w:hAnsi="Times New Roman" w:eastAsia="宋体" w:cs="Times New Roman"/>
          <w:szCs w:val="24"/>
        </w:rPr>
      </w:pPr>
      <w:r>
        <w:rPr>
          <w:rFonts w:hint="eastAsia" w:ascii="Times New Roman" w:hAnsi="Times New Roman" w:eastAsia="宋体" w:cs="Times New Roman"/>
          <w:szCs w:val="24"/>
        </w:rPr>
        <w:t>部分民族文化面临消失；民族地区环境形势严峻；部分民族旅游区的开发只顾眼前利益。</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二、民族旅游可持续发展途径探讨（2学时）</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1、民族旅游可持续发展的战略重点。</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树立民族旅游可持续发展理念；自觉传承、抢救、扩布、创新民族文化；积极保护、建设民族聚居地；合理开发民族旅游资源；大力开发民族旅游人力资源。</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2、民族旅游可持续发展的战略措施。</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科学编制民族旅游开发与保护规划；不断探索民族旅游可持续发展的有效机制；</w:t>
      </w:r>
    </w:p>
    <w:p>
      <w:pPr>
        <w:ind w:firstLine="425"/>
        <w:rPr>
          <w:rFonts w:ascii="Times New Roman" w:hAnsi="Times New Roman" w:eastAsia="宋体" w:cs="Times New Roman"/>
          <w:b/>
          <w:bCs/>
          <w:szCs w:val="24"/>
        </w:rPr>
      </w:pPr>
      <w:r>
        <w:rPr>
          <w:rFonts w:hint="eastAsia" w:ascii="Times New Roman" w:hAnsi="Times New Roman" w:eastAsia="宋体" w:cs="Times New Roman"/>
          <w:b/>
          <w:bCs/>
          <w:szCs w:val="24"/>
        </w:rPr>
        <w:t>考核要求：</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1、了解民族旅游可持续发展现状。</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2、了解民族旅游可持续发展途径。</w:t>
      </w:r>
    </w:p>
    <w:p>
      <w:pPr>
        <w:ind w:firstLine="425"/>
        <w:rPr>
          <w:rFonts w:ascii="Times New Roman" w:hAnsi="Times New Roman" w:eastAsia="宋体" w:cs="Times New Roman"/>
          <w:szCs w:val="24"/>
        </w:rPr>
      </w:pPr>
    </w:p>
    <w:p>
      <w:pPr>
        <w:spacing w:before="240" w:after="240"/>
        <w:jc w:val="center"/>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第七章 案例分析</w:t>
      </w:r>
    </w:p>
    <w:p>
      <w:pPr>
        <w:ind w:firstLine="425"/>
        <w:rPr>
          <w:rFonts w:ascii="Times New Roman" w:hAnsi="Times New Roman" w:eastAsia="宋体" w:cs="Times New Roman"/>
          <w:b/>
          <w:bCs/>
          <w:szCs w:val="24"/>
        </w:rPr>
      </w:pPr>
      <w:r>
        <w:rPr>
          <w:rFonts w:hint="eastAsia" w:ascii="Times New Roman" w:hAnsi="Times New Roman" w:eastAsia="宋体" w:cs="Times New Roman"/>
          <w:b/>
          <w:bCs/>
          <w:szCs w:val="24"/>
        </w:rPr>
        <w:t>教学要点：</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案例分析。</w:t>
      </w:r>
    </w:p>
    <w:p>
      <w:pPr>
        <w:ind w:firstLine="425"/>
        <w:rPr>
          <w:rFonts w:ascii="Times New Roman" w:hAnsi="Times New Roman" w:eastAsia="宋体" w:cs="Times New Roman"/>
          <w:b/>
          <w:bCs/>
          <w:szCs w:val="24"/>
        </w:rPr>
      </w:pPr>
      <w:r>
        <w:rPr>
          <w:rFonts w:hint="eastAsia" w:ascii="Times New Roman" w:hAnsi="Times New Roman" w:eastAsia="宋体" w:cs="Times New Roman"/>
          <w:b/>
          <w:bCs/>
          <w:szCs w:val="24"/>
        </w:rPr>
        <w:t>教学时数：</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14学时</w:t>
      </w:r>
    </w:p>
    <w:p>
      <w:pPr>
        <w:ind w:firstLine="425"/>
        <w:rPr>
          <w:rFonts w:ascii="Times New Roman" w:hAnsi="Times New Roman" w:eastAsia="宋体" w:cs="Times New Roman"/>
          <w:b/>
          <w:bCs/>
          <w:szCs w:val="24"/>
        </w:rPr>
      </w:pPr>
      <w:r>
        <w:rPr>
          <w:rFonts w:hint="eastAsia" w:ascii="Times New Roman" w:hAnsi="Times New Roman" w:eastAsia="宋体" w:cs="Times New Roman"/>
          <w:b/>
          <w:bCs/>
          <w:szCs w:val="24"/>
        </w:rPr>
        <w:t>教学内容：</w:t>
      </w:r>
    </w:p>
    <w:p>
      <w:pPr>
        <w:numPr>
          <w:ilvl w:val="0"/>
          <w:numId w:val="60"/>
        </w:numPr>
        <w:ind w:left="425"/>
        <w:rPr>
          <w:rFonts w:ascii="Times New Roman" w:hAnsi="Times New Roman" w:eastAsia="宋体" w:cs="Times New Roman"/>
          <w:szCs w:val="24"/>
        </w:rPr>
      </w:pPr>
      <w:r>
        <w:rPr>
          <w:rFonts w:hint="eastAsia" w:ascii="Times New Roman" w:hAnsi="Times New Roman" w:eastAsia="宋体" w:cs="Times New Roman"/>
          <w:szCs w:val="24"/>
        </w:rPr>
        <w:t>民族旅游资源领略与解读案例（2学时）</w:t>
      </w:r>
    </w:p>
    <w:p>
      <w:pPr>
        <w:ind w:left="425"/>
        <w:rPr>
          <w:rFonts w:ascii="Times New Roman" w:hAnsi="Times New Roman" w:eastAsia="宋体" w:cs="Times New Roman"/>
          <w:szCs w:val="24"/>
        </w:rPr>
      </w:pPr>
      <w:r>
        <w:rPr>
          <w:rFonts w:hint="eastAsia" w:ascii="Times New Roman" w:hAnsi="Times New Roman" w:eastAsia="宋体" w:cs="Times New Roman"/>
          <w:szCs w:val="24"/>
        </w:rPr>
        <w:t>1、田园牧歌般的村庄——霞给</w:t>
      </w:r>
    </w:p>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2、20世纪西双版纳傣族生活方式解读。</w:t>
      </w:r>
    </w:p>
    <w:p>
      <w:pPr>
        <w:ind w:firstLine="420"/>
        <w:rPr>
          <w:rFonts w:ascii="Times New Roman" w:hAnsi="Times New Roman" w:eastAsia="宋体" w:cs="Times New Roman"/>
          <w:szCs w:val="24"/>
        </w:rPr>
      </w:pPr>
      <w:r>
        <w:rPr>
          <w:rFonts w:hint="eastAsia" w:ascii="Times New Roman" w:hAnsi="Times New Roman" w:eastAsia="宋体" w:cs="Times New Roman"/>
          <w:szCs w:val="24"/>
        </w:rPr>
        <w:t>二、民族旅游资源开发与环境保护研究案例（4学时）</w:t>
      </w:r>
    </w:p>
    <w:p>
      <w:pPr>
        <w:ind w:firstLine="420"/>
        <w:rPr>
          <w:rFonts w:ascii="Times New Roman" w:hAnsi="Times New Roman" w:eastAsia="宋体" w:cs="Times New Roman"/>
          <w:szCs w:val="24"/>
        </w:rPr>
      </w:pPr>
      <w:r>
        <w:rPr>
          <w:rFonts w:hint="eastAsia" w:ascii="Times New Roman" w:hAnsi="Times New Roman" w:eastAsia="宋体" w:cs="Times New Roman"/>
          <w:szCs w:val="24"/>
        </w:rPr>
        <w:t>1、一种特殊的民族文化旅游资源开发研究。</w:t>
      </w:r>
    </w:p>
    <w:p>
      <w:pPr>
        <w:ind w:firstLine="420"/>
        <w:rPr>
          <w:rFonts w:ascii="Times New Roman" w:hAnsi="Times New Roman" w:eastAsia="宋体" w:cs="Times New Roman"/>
          <w:szCs w:val="24"/>
        </w:rPr>
      </w:pPr>
      <w:r>
        <w:rPr>
          <w:rFonts w:hint="eastAsia" w:ascii="Times New Roman" w:hAnsi="Times New Roman" w:eastAsia="宋体" w:cs="Times New Roman"/>
          <w:szCs w:val="24"/>
        </w:rPr>
        <w:t>2、弘扬传统森林文化，开展真正生态旅游。</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三、民族旅游区（点）导游讲解案例（4学时）</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1、西双版纳民族风情园。</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2、水一样温柔的民族。</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四、民族旅游区（点）开发建议</w:t>
      </w:r>
      <w:r>
        <w:rPr>
          <w:rFonts w:hint="eastAsia" w:ascii="Times New Roman" w:hAnsi="Times New Roman" w:eastAsia="宋体" w:cs="Times New Roman"/>
          <w:szCs w:val="24"/>
          <w:lang w:eastAsia="ja-JP"/>
        </w:rPr>
        <w:t>、</w:t>
      </w:r>
      <w:r>
        <w:rPr>
          <w:rFonts w:hint="eastAsia" w:ascii="Times New Roman" w:hAnsi="Times New Roman" w:eastAsia="宋体" w:cs="Times New Roman"/>
          <w:szCs w:val="24"/>
        </w:rPr>
        <w:t>策划与规划案例（4学时）</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1、红和人家风情园开发项目建议书。</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2、中国彝族十月太阳历文化园拓展开发策划。</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3、咪依噜风情谷旅游区总体规划。</w:t>
      </w:r>
    </w:p>
    <w:p>
      <w:pPr>
        <w:ind w:firstLine="425"/>
        <w:rPr>
          <w:rFonts w:ascii="Times New Roman" w:hAnsi="Times New Roman" w:eastAsia="宋体" w:cs="Times New Roman"/>
          <w:b/>
          <w:bCs/>
          <w:szCs w:val="24"/>
        </w:rPr>
      </w:pPr>
      <w:r>
        <w:rPr>
          <w:rFonts w:hint="eastAsia" w:ascii="Times New Roman" w:hAnsi="Times New Roman" w:eastAsia="宋体" w:cs="Times New Roman"/>
          <w:b/>
          <w:bCs/>
          <w:szCs w:val="24"/>
        </w:rPr>
        <w:t>考核要求：</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应用民族旅游基本原理分析具体案例。</w:t>
      </w:r>
    </w:p>
    <w:p>
      <w:pPr>
        <w:ind w:firstLine="280" w:firstLineChars="100"/>
        <w:rPr>
          <w:rFonts w:ascii="宋体" w:hAnsi="宋体" w:eastAsia="宋体" w:cs="Courier New"/>
          <w:b/>
          <w:bCs/>
          <w:sz w:val="28"/>
          <w:szCs w:val="21"/>
        </w:rPr>
      </w:pPr>
    </w:p>
    <w:p>
      <w:pPr>
        <w:ind w:firstLine="280" w:firstLineChars="100"/>
        <w:rPr>
          <w:rFonts w:ascii="宋体" w:hAnsi="宋体" w:eastAsia="宋体" w:cs="Courier New"/>
          <w:b/>
          <w:bCs/>
          <w:sz w:val="28"/>
          <w:szCs w:val="21"/>
        </w:rPr>
      </w:pPr>
      <w:r>
        <w:rPr>
          <w:rFonts w:hint="eastAsia" w:ascii="宋体" w:hAnsi="宋体" w:eastAsia="宋体" w:cs="Courier New"/>
          <w:b/>
          <w:bCs/>
          <w:sz w:val="28"/>
          <w:szCs w:val="21"/>
        </w:rPr>
        <w:t>三、参考书目：</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1、欧阳正宇，《西部民族民俗旅游》，北京大学出版社，20</w:t>
      </w:r>
      <w:r>
        <w:rPr>
          <w:rFonts w:ascii="Times New Roman" w:hAnsi="Times New Roman" w:eastAsia="宋体" w:cs="Times New Roman"/>
          <w:szCs w:val="24"/>
        </w:rPr>
        <w:t>14年</w:t>
      </w:r>
      <w:r>
        <w:rPr>
          <w:rFonts w:hint="eastAsia" w:ascii="Times New Roman" w:hAnsi="Times New Roman" w:eastAsia="宋体" w:cs="Times New Roman"/>
          <w:szCs w:val="24"/>
        </w:rPr>
        <w:t>。</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2、张超、喇明清，《民族旅游研究与旅游资源调查》，民族出版社，2010年。</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3、吴忠军，《中国民族旅游研究》，北京旅游教育出版社，2015年。</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4、吴其付，《民族旅游与文化认同：以羌族为例》，人民出版社，2015年。</w:t>
      </w:r>
    </w:p>
    <w:p>
      <w:pPr>
        <w:ind w:firstLine="425"/>
        <w:rPr>
          <w:rFonts w:ascii="Times New Roman" w:hAnsi="Times New Roman" w:eastAsia="宋体" w:cs="Times New Roman"/>
          <w:szCs w:val="24"/>
        </w:rPr>
      </w:pPr>
      <w:r>
        <w:rPr>
          <w:rFonts w:hint="eastAsia" w:ascii="Times New Roman" w:hAnsi="Times New Roman" w:eastAsia="宋体" w:cs="Times New Roman"/>
          <w:szCs w:val="24"/>
        </w:rPr>
        <w:t>5、窦开龙，《民族地区旅游业发展的民生效应研究：基于甘南的旅游人类学调查》，中国社会科学出版社，2016年。</w:t>
      </w:r>
    </w:p>
    <w:p>
      <w:pPr>
        <w:spacing w:line="320" w:lineRule="exact"/>
        <w:ind w:left="560" w:leftChars="200" w:hanging="140" w:hangingChars="50"/>
        <w:jc w:val="left"/>
        <w:rPr>
          <w:rFonts w:ascii="Times New Roman" w:hAnsi="Times New Roman" w:eastAsia="宋体" w:cs="Times New Roman"/>
          <w:b/>
          <w:bCs/>
          <w:sz w:val="28"/>
          <w:szCs w:val="24"/>
        </w:rPr>
      </w:pPr>
    </w:p>
    <w:p>
      <w:pPr>
        <w:spacing w:line="320" w:lineRule="exact"/>
        <w:ind w:left="540" w:leftChars="200" w:hanging="120" w:hangingChars="50"/>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本课程使用教具和现代教育技术的指导性意见</w:t>
      </w:r>
    </w:p>
    <w:p>
      <w:pPr>
        <w:spacing w:line="320" w:lineRule="exact"/>
        <w:ind w:firstLine="420" w:firstLineChars="200"/>
        <w:jc w:val="left"/>
        <w:rPr>
          <w:rFonts w:ascii="Times New Roman" w:hAnsi="Times New Roman" w:eastAsia="宋体" w:cs="Times New Roman"/>
          <w:szCs w:val="24"/>
        </w:rPr>
      </w:pPr>
      <w:r>
        <w:rPr>
          <w:rFonts w:hint="eastAsia" w:ascii="Times New Roman" w:hAnsi="Times New Roman" w:eastAsia="宋体" w:cs="Times New Roman"/>
          <w:szCs w:val="24"/>
        </w:rPr>
        <w:t>主要教具是多媒体课件。用课件进行讲授，增加直观性和生动性。同时采用案例式教学、</w:t>
      </w:r>
      <w:r>
        <w:rPr>
          <w:rFonts w:hint="eastAsia" w:ascii="Times New Roman" w:hAnsi="Times New Roman" w:eastAsia="宋体" w:cs="Times New Roman"/>
          <w:color w:val="000000"/>
          <w:szCs w:val="21"/>
        </w:rPr>
        <w:t>情景教学法、拓展式作业巩固教学法、</w:t>
      </w:r>
      <w:r>
        <w:rPr>
          <w:rFonts w:hint="eastAsia" w:ascii="Times New Roman" w:hAnsi="Times New Roman" w:eastAsia="宋体" w:cs="Times New Roman"/>
          <w:szCs w:val="24"/>
        </w:rPr>
        <w:t>小组讨论式教学等方法。</w:t>
      </w:r>
    </w:p>
    <w:p>
      <w:pPr>
        <w:spacing w:line="440" w:lineRule="atLeast"/>
        <w:ind w:right="17" w:firstLine="420"/>
        <w:rPr>
          <w:rFonts w:ascii="Times New Roman" w:hAnsi="Times New Roman" w:eastAsia="宋体" w:cs="Times New Roman"/>
          <w:kern w:val="0"/>
          <w:szCs w:val="15"/>
        </w:rPr>
      </w:pPr>
    </w:p>
    <w:p>
      <w:pPr>
        <w:spacing w:line="440" w:lineRule="atLeast"/>
        <w:ind w:right="17" w:firstLine="420"/>
        <w:rPr>
          <w:rFonts w:ascii="Times New Roman" w:hAnsi="Times New Roman" w:eastAsia="宋体" w:cs="Times New Roman"/>
          <w:szCs w:val="24"/>
        </w:rPr>
      </w:pPr>
    </w:p>
    <w:p>
      <w:pPr>
        <w:widowControl/>
        <w:jc w:val="left"/>
        <w:rPr>
          <w:rFonts w:ascii="楷体" w:hAnsi="楷体" w:eastAsia="楷体" w:cs="宋体"/>
          <w:b/>
          <w:bCs/>
          <w:sz w:val="24"/>
          <w:szCs w:val="20"/>
        </w:rPr>
      </w:pPr>
      <w:r>
        <w:rPr>
          <w:rFonts w:ascii="楷体" w:hAnsi="楷体" w:eastAsia="楷体" w:cs="宋体"/>
          <w:b/>
          <w:bCs/>
          <w:sz w:val="24"/>
          <w:szCs w:val="20"/>
        </w:rPr>
        <w:br w:type="page"/>
      </w:r>
    </w:p>
    <w:p>
      <w:pPr>
        <w:rPr>
          <w:rFonts w:ascii="楷体" w:hAnsi="楷体" w:eastAsia="楷体" w:cs="宋体"/>
          <w:bCs/>
          <w:sz w:val="24"/>
          <w:szCs w:val="20"/>
        </w:rPr>
      </w:pPr>
      <w:r>
        <w:rPr>
          <w:rFonts w:hint="eastAsia" w:ascii="楷体" w:hAnsi="楷体" w:eastAsia="楷体" w:cs="宋体"/>
          <w:bCs/>
          <w:sz w:val="24"/>
          <w:szCs w:val="20"/>
        </w:rPr>
        <w:t>西北师范大学旅游管理专业课程教学大纲</w:t>
      </w:r>
    </w:p>
    <w:p>
      <w:pPr>
        <w:adjustRightInd w:val="0"/>
        <w:snapToGrid w:val="0"/>
        <w:jc w:val="center"/>
        <w:outlineLvl w:val="0"/>
        <w:rPr>
          <w:rFonts w:ascii="Times New Roman" w:hAnsi="Times New Roman" w:eastAsia="黑体" w:cs="Times New Roman"/>
          <w:b/>
          <w:bCs/>
          <w:sz w:val="44"/>
          <w:szCs w:val="20"/>
        </w:rPr>
      </w:pPr>
      <w:bookmarkStart w:id="154" w:name="_Toc500105636"/>
      <w:bookmarkStart w:id="155" w:name="_Toc500245447"/>
      <w:bookmarkStart w:id="156" w:name="_Toc4423"/>
      <w:r>
        <w:rPr>
          <w:rFonts w:hint="eastAsia" w:ascii="Times New Roman" w:hAnsi="Times New Roman" w:eastAsia="黑体" w:cs="Times New Roman"/>
          <w:sz w:val="44"/>
          <w:szCs w:val="44"/>
        </w:rPr>
        <w:t>文化人类学</w:t>
      </w:r>
      <w:bookmarkEnd w:id="154"/>
      <w:bookmarkEnd w:id="155"/>
      <w:bookmarkEnd w:id="156"/>
    </w:p>
    <w:p>
      <w:pPr>
        <w:ind w:firstLine="420"/>
        <w:rPr>
          <w:rFonts w:ascii="Times New Roman" w:hAnsi="Times New Roman" w:eastAsia="宋体" w:cs="Times New Roman"/>
          <w:b/>
          <w:bCs/>
          <w:sz w:val="28"/>
          <w:szCs w:val="20"/>
        </w:rPr>
      </w:pPr>
      <w:r>
        <w:rPr>
          <w:rFonts w:hint="eastAsia" w:ascii="Times New Roman" w:hAnsi="Times New Roman" w:eastAsia="宋体" w:cs="Times New Roman"/>
          <w:b/>
          <w:bCs/>
          <w:sz w:val="28"/>
          <w:szCs w:val="20"/>
        </w:rPr>
        <w:t>一、说明</w:t>
      </w:r>
    </w:p>
    <w:p>
      <w:pPr>
        <w:ind w:firstLine="420"/>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（一）课程性质</w:t>
      </w:r>
    </w:p>
    <w:p>
      <w:pPr>
        <w:ind w:firstLine="420" w:firstLineChars="200"/>
        <w:rPr>
          <w:rFonts w:ascii="Times New Roman" w:hAnsi="Times New Roman" w:eastAsia="宋体" w:cs="Times New Roman"/>
          <w:b/>
          <w:bCs/>
          <w:sz w:val="24"/>
          <w:szCs w:val="20"/>
        </w:rPr>
      </w:pPr>
      <w:r>
        <w:rPr>
          <w:rFonts w:hint="eastAsia" w:ascii="Times New Roman" w:hAnsi="Times New Roman" w:eastAsia="宋体" w:cs="Times New Roman"/>
          <w:szCs w:val="20"/>
        </w:rPr>
        <w:t>《文化人类学》是为旅游管理（航空服务校企合作培养）专业学生开设的专业平台任选课程。本课程主要介绍文化人类学的发展历史和理论流派，文化人类学的学科分支及所探讨的基本问题，田野调查等以及文化人类学在中国的发展。</w:t>
      </w:r>
    </w:p>
    <w:p>
      <w:pPr>
        <w:ind w:firstLine="420"/>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（二）教学目的</w:t>
      </w:r>
    </w:p>
    <w:p>
      <w:pPr>
        <w:rPr>
          <w:rFonts w:ascii="Times New Roman" w:hAnsi="Times New Roman" w:eastAsia="宋体" w:cs="Times New Roman"/>
          <w:szCs w:val="20"/>
        </w:rPr>
      </w:pPr>
      <w:r>
        <w:rPr>
          <w:rFonts w:hint="eastAsia" w:ascii="Times New Roman" w:hAnsi="Times New Roman" w:eastAsia="宋体" w:cs="Times New Roman"/>
          <w:szCs w:val="20"/>
        </w:rPr>
        <w:t>本课程的教学目的在于通过教与学，使学生了解文化人类学各个理论流派的主要观点以及文化人类学的学科分支及所探讨的基本问题等，初步掌握田野调查的研究方法，要求学生能够运用文化人类学的基本理论思想来分析特定的文化现象，培养正确对待异文化的观念与态度，训练跨文化交流能力，培养学生在工作和生活当中的多元文化主义的处事范式。</w:t>
      </w:r>
    </w:p>
    <w:p>
      <w:pPr>
        <w:ind w:firstLine="480" w:firstLineChars="200"/>
        <w:rPr>
          <w:rFonts w:ascii="Times New Roman" w:hAnsi="Times New Roman" w:eastAsia="宋体" w:cs="Times New Roman"/>
          <w:szCs w:val="20"/>
        </w:rPr>
      </w:pPr>
      <w:r>
        <w:rPr>
          <w:rFonts w:hint="eastAsia" w:ascii="Times New Roman" w:hAnsi="Times New Roman" w:eastAsia="宋体" w:cs="Times New Roman"/>
          <w:b/>
          <w:bCs/>
          <w:sz w:val="24"/>
          <w:szCs w:val="20"/>
        </w:rPr>
        <w:t>（三）教学内容</w:t>
      </w:r>
    </w:p>
    <w:p>
      <w:pPr>
        <w:ind w:firstLine="435"/>
        <w:rPr>
          <w:rFonts w:ascii="Times New Roman" w:hAnsi="Times New Roman" w:eastAsia="宋体" w:cs="Times New Roman"/>
          <w:szCs w:val="20"/>
        </w:rPr>
      </w:pPr>
      <w:r>
        <w:rPr>
          <w:rFonts w:hint="eastAsia" w:ascii="Times New Roman" w:hAnsi="Times New Roman" w:eastAsia="宋体" w:cs="Times New Roman"/>
          <w:szCs w:val="20"/>
        </w:rPr>
        <w:t>择取文化人类学的主要研究成果、知识累积和研究思路，指导学生如何从物质生产、社会结构、人群组织、风俗习惯、宗教信仰等各个方面研究整个人类文化的起源、处长、变迁和金化的进程，并且比较各民族、各部落、各国家、各地区、各社团的文化的相同点和相异点，借以发现文化的普遍性以及个别的文化模式，从而总结出社会发展的一般规律和特殊规律。</w:t>
      </w:r>
    </w:p>
    <w:p>
      <w:pPr>
        <w:ind w:firstLine="435"/>
        <w:rPr>
          <w:rFonts w:ascii="Times New Roman" w:hAnsi="Times New Roman" w:eastAsia="宋体" w:cs="Times New Roman"/>
          <w:szCs w:val="20"/>
        </w:rPr>
      </w:pPr>
      <w:r>
        <w:rPr>
          <w:rFonts w:hint="eastAsia" w:ascii="Times New Roman" w:hAnsi="Times New Roman" w:eastAsia="宋体" w:cs="Times New Roman"/>
          <w:b/>
          <w:bCs/>
          <w:sz w:val="24"/>
          <w:szCs w:val="20"/>
        </w:rPr>
        <w:t>（四）教学时数</w:t>
      </w:r>
    </w:p>
    <w:p>
      <w:pPr>
        <w:ind w:firstLine="435"/>
        <w:rPr>
          <w:rFonts w:ascii="Times New Roman" w:hAnsi="Times New Roman" w:eastAsia="宋体" w:cs="Times New Roman"/>
          <w:szCs w:val="20"/>
        </w:rPr>
      </w:pPr>
      <w:r>
        <w:rPr>
          <w:rFonts w:hint="eastAsia" w:ascii="Times New Roman" w:hAnsi="Times New Roman" w:eastAsia="宋体" w:cs="Times New Roman"/>
          <w:szCs w:val="20"/>
        </w:rPr>
        <w:t>1、学时：每周2学时，共计36学时。</w:t>
      </w:r>
    </w:p>
    <w:p>
      <w:pPr>
        <w:ind w:firstLine="435"/>
        <w:rPr>
          <w:rFonts w:ascii="Times New Roman" w:hAnsi="Times New Roman" w:eastAsia="宋体" w:cs="Times New Roman"/>
          <w:szCs w:val="20"/>
        </w:rPr>
      </w:pPr>
      <w:r>
        <w:rPr>
          <w:rFonts w:hint="eastAsia" w:ascii="Times New Roman" w:hAnsi="Times New Roman" w:eastAsia="宋体" w:cs="Times New Roman"/>
          <w:szCs w:val="20"/>
        </w:rPr>
        <w:t>2、进度：</w:t>
      </w:r>
    </w:p>
    <w:p>
      <w:pPr>
        <w:ind w:firstLine="435"/>
        <w:jc w:val="center"/>
        <w:rPr>
          <w:rFonts w:ascii="Times New Roman" w:hAnsi="Times New Roman" w:eastAsia="宋体" w:cs="Times New Roman"/>
          <w:szCs w:val="20"/>
        </w:rPr>
      </w:pPr>
      <w:r>
        <w:rPr>
          <w:rFonts w:hint="eastAsia" w:ascii="Times New Roman" w:hAnsi="Times New Roman" w:eastAsia="宋体" w:cs="Times New Roman"/>
          <w:szCs w:val="20"/>
        </w:rPr>
        <w:t>《文化人类学》课程教学进度表</w:t>
      </w:r>
    </w:p>
    <w:tbl>
      <w:tblPr>
        <w:tblStyle w:val="38"/>
        <w:tblW w:w="59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4252"/>
        <w:gridCol w:w="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9" w:type="dxa"/>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章次</w:t>
            </w:r>
          </w:p>
        </w:tc>
        <w:tc>
          <w:tcPr>
            <w:tcW w:w="4252" w:type="dxa"/>
          </w:tcPr>
          <w:p>
            <w:pPr>
              <w:spacing w:line="320" w:lineRule="exact"/>
              <w:ind w:firstLine="1680" w:firstLineChars="800"/>
              <w:rPr>
                <w:rFonts w:ascii="Times New Roman" w:hAnsi="Times New Roman" w:eastAsia="宋体" w:cs="Times New Roman"/>
                <w:szCs w:val="24"/>
              </w:rPr>
            </w:pPr>
            <w:r>
              <w:rPr>
                <w:rFonts w:hint="eastAsia" w:ascii="Times New Roman" w:hAnsi="Times New Roman" w:eastAsia="宋体" w:cs="Times New Roman"/>
                <w:szCs w:val="24"/>
              </w:rPr>
              <w:t>内容</w:t>
            </w:r>
          </w:p>
        </w:tc>
        <w:tc>
          <w:tcPr>
            <w:tcW w:w="963" w:type="dxa"/>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9" w:type="dxa"/>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一</w:t>
            </w:r>
          </w:p>
        </w:tc>
        <w:tc>
          <w:tcPr>
            <w:tcW w:w="4252" w:type="dxa"/>
          </w:tcPr>
          <w:p>
            <w:pPr>
              <w:spacing w:line="320" w:lineRule="exact"/>
              <w:ind w:leftChars="-1" w:hanging="2" w:hangingChars="1"/>
              <w:rPr>
                <w:rFonts w:ascii="Times New Roman" w:hAnsi="Times New Roman" w:eastAsia="宋体" w:cs="Times New Roman"/>
                <w:szCs w:val="24"/>
              </w:rPr>
            </w:pPr>
            <w:r>
              <w:rPr>
                <w:rFonts w:hint="eastAsia" w:ascii="Times New Roman" w:hAnsi="Times New Roman" w:eastAsia="宋体" w:cs="Times New Roman"/>
                <w:szCs w:val="24"/>
              </w:rPr>
              <w:t>导论</w:t>
            </w:r>
          </w:p>
        </w:tc>
        <w:tc>
          <w:tcPr>
            <w:tcW w:w="963" w:type="dxa"/>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9" w:type="dxa"/>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二</w:t>
            </w:r>
          </w:p>
        </w:tc>
        <w:tc>
          <w:tcPr>
            <w:tcW w:w="4252" w:type="dxa"/>
          </w:tcPr>
          <w:p>
            <w:pPr>
              <w:spacing w:line="320" w:lineRule="exact"/>
              <w:jc w:val="left"/>
              <w:rPr>
                <w:rFonts w:ascii="Times New Roman" w:hAnsi="Times New Roman" w:eastAsia="宋体" w:cs="Times New Roman"/>
                <w:szCs w:val="24"/>
              </w:rPr>
            </w:pPr>
            <w:r>
              <w:rPr>
                <w:rFonts w:hint="eastAsia" w:ascii="Times New Roman" w:hAnsi="Times New Roman" w:eastAsia="宋体" w:cs="Times New Roman"/>
                <w:szCs w:val="24"/>
              </w:rPr>
              <w:t>文化人类学的理论发展过程</w:t>
            </w:r>
          </w:p>
        </w:tc>
        <w:tc>
          <w:tcPr>
            <w:tcW w:w="963" w:type="dxa"/>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9" w:type="dxa"/>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三</w:t>
            </w:r>
          </w:p>
        </w:tc>
        <w:tc>
          <w:tcPr>
            <w:tcW w:w="4252" w:type="dxa"/>
          </w:tcPr>
          <w:p>
            <w:pPr>
              <w:spacing w:line="320" w:lineRule="exact"/>
              <w:jc w:val="left"/>
              <w:rPr>
                <w:rFonts w:ascii="Times New Roman" w:hAnsi="Times New Roman" w:eastAsia="宋体" w:cs="Times New Roman"/>
                <w:szCs w:val="24"/>
              </w:rPr>
            </w:pPr>
            <w:r>
              <w:rPr>
                <w:rFonts w:hint="eastAsia" w:ascii="Times New Roman" w:hAnsi="Times New Roman" w:eastAsia="宋体" w:cs="Times New Roman"/>
                <w:szCs w:val="24"/>
              </w:rPr>
              <w:t>田野研究的特征</w:t>
            </w:r>
          </w:p>
        </w:tc>
        <w:tc>
          <w:tcPr>
            <w:tcW w:w="963" w:type="dxa"/>
          </w:tcPr>
          <w:p>
            <w:pPr>
              <w:spacing w:line="320" w:lineRule="exact"/>
              <w:jc w:val="center"/>
              <w:rPr>
                <w:rFonts w:ascii="Times New Roman" w:hAnsi="Times New Roman" w:eastAsia="宋体" w:cs="Times New Roman"/>
                <w:szCs w:val="24"/>
              </w:rPr>
            </w:pPr>
            <w:r>
              <w:rPr>
                <w:rFonts w:ascii="Times New Roman" w:hAnsi="Times New Roman" w:eastAsia="宋体" w:cs="Times New Roman"/>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9" w:type="dxa"/>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四</w:t>
            </w:r>
          </w:p>
        </w:tc>
        <w:tc>
          <w:tcPr>
            <w:tcW w:w="4252" w:type="dxa"/>
          </w:tcPr>
          <w:p>
            <w:pPr>
              <w:spacing w:line="320" w:lineRule="exact"/>
              <w:ind w:leftChars="-1" w:hanging="2" w:hangingChars="1"/>
              <w:jc w:val="left"/>
              <w:rPr>
                <w:rFonts w:ascii="Times New Roman" w:hAnsi="Times New Roman" w:eastAsia="宋体" w:cs="Times New Roman"/>
                <w:szCs w:val="24"/>
              </w:rPr>
            </w:pPr>
            <w:r>
              <w:rPr>
                <w:rFonts w:hint="eastAsia" w:ascii="Times New Roman" w:hAnsi="Times New Roman" w:eastAsia="宋体" w:cs="Times New Roman"/>
                <w:szCs w:val="24"/>
              </w:rPr>
              <w:t>田野调查方法</w:t>
            </w:r>
          </w:p>
        </w:tc>
        <w:tc>
          <w:tcPr>
            <w:tcW w:w="963" w:type="dxa"/>
          </w:tcPr>
          <w:p>
            <w:pPr>
              <w:spacing w:line="320" w:lineRule="exact"/>
              <w:jc w:val="center"/>
              <w:rPr>
                <w:rFonts w:ascii="Times New Roman" w:hAnsi="Times New Roman" w:eastAsia="宋体" w:cs="Times New Roman"/>
                <w:szCs w:val="24"/>
              </w:rPr>
            </w:pPr>
            <w:r>
              <w:rPr>
                <w:rFonts w:ascii="Times New Roman" w:hAnsi="Times New Roman" w:eastAsia="宋体" w:cs="Times New Roman"/>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9" w:type="dxa"/>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五</w:t>
            </w:r>
          </w:p>
        </w:tc>
        <w:tc>
          <w:tcPr>
            <w:tcW w:w="4252" w:type="dxa"/>
          </w:tcPr>
          <w:p>
            <w:pPr>
              <w:spacing w:line="320" w:lineRule="exact"/>
              <w:jc w:val="left"/>
              <w:rPr>
                <w:rFonts w:ascii="Times New Roman" w:hAnsi="Times New Roman" w:eastAsia="宋体" w:cs="Times New Roman"/>
                <w:szCs w:val="24"/>
              </w:rPr>
            </w:pPr>
            <w:r>
              <w:rPr>
                <w:rFonts w:hint="eastAsia" w:ascii="Times New Roman" w:hAnsi="Times New Roman" w:eastAsia="宋体" w:cs="Times New Roman"/>
                <w:szCs w:val="24"/>
              </w:rPr>
              <w:t>语言与交际民族志</w:t>
            </w:r>
          </w:p>
        </w:tc>
        <w:tc>
          <w:tcPr>
            <w:tcW w:w="963" w:type="dxa"/>
          </w:tcPr>
          <w:p>
            <w:pPr>
              <w:spacing w:line="320" w:lineRule="exact"/>
              <w:jc w:val="center"/>
              <w:rPr>
                <w:rFonts w:ascii="Times New Roman" w:hAnsi="Times New Roman" w:eastAsia="宋体" w:cs="Times New Roman"/>
                <w:szCs w:val="24"/>
              </w:rPr>
            </w:pPr>
            <w:r>
              <w:rPr>
                <w:rFonts w:ascii="Times New Roman" w:hAnsi="Times New Roman" w:eastAsia="宋体" w:cs="Times New Roman"/>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9" w:type="dxa"/>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六</w:t>
            </w:r>
          </w:p>
        </w:tc>
        <w:tc>
          <w:tcPr>
            <w:tcW w:w="4252" w:type="dxa"/>
          </w:tcPr>
          <w:p>
            <w:pPr>
              <w:spacing w:line="320" w:lineRule="exact"/>
              <w:jc w:val="left"/>
              <w:rPr>
                <w:rFonts w:ascii="Times New Roman" w:hAnsi="Times New Roman" w:eastAsia="宋体" w:cs="Times New Roman"/>
                <w:szCs w:val="24"/>
              </w:rPr>
            </w:pPr>
            <w:r>
              <w:rPr>
                <w:rFonts w:hint="eastAsia" w:ascii="Times New Roman" w:hAnsi="Times New Roman" w:eastAsia="宋体" w:cs="Times New Roman"/>
                <w:szCs w:val="24"/>
              </w:rPr>
              <w:t>生计方式</w:t>
            </w:r>
          </w:p>
        </w:tc>
        <w:tc>
          <w:tcPr>
            <w:tcW w:w="963" w:type="dxa"/>
          </w:tcPr>
          <w:p>
            <w:pPr>
              <w:spacing w:line="320" w:lineRule="exact"/>
              <w:jc w:val="center"/>
              <w:rPr>
                <w:rFonts w:ascii="Times New Roman" w:hAnsi="Times New Roman" w:eastAsia="宋体" w:cs="Times New Roman"/>
                <w:szCs w:val="24"/>
              </w:rPr>
            </w:pPr>
            <w:r>
              <w:rPr>
                <w:rFonts w:ascii="Times New Roman" w:hAnsi="Times New Roman" w:eastAsia="宋体" w:cs="Times New Roman"/>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9" w:type="dxa"/>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七</w:t>
            </w:r>
          </w:p>
        </w:tc>
        <w:tc>
          <w:tcPr>
            <w:tcW w:w="4252" w:type="dxa"/>
          </w:tcPr>
          <w:p>
            <w:pPr>
              <w:spacing w:line="320" w:lineRule="exact"/>
              <w:jc w:val="left"/>
              <w:rPr>
                <w:rFonts w:ascii="Times New Roman" w:hAnsi="Times New Roman" w:eastAsia="宋体" w:cs="Times New Roman"/>
                <w:szCs w:val="24"/>
              </w:rPr>
            </w:pPr>
            <w:r>
              <w:rPr>
                <w:rFonts w:hint="eastAsia" w:ascii="Times New Roman" w:hAnsi="Times New Roman" w:eastAsia="宋体" w:cs="Times New Roman"/>
                <w:szCs w:val="24"/>
              </w:rPr>
              <w:t>亲属关系与社会结构</w:t>
            </w:r>
          </w:p>
        </w:tc>
        <w:tc>
          <w:tcPr>
            <w:tcW w:w="963" w:type="dxa"/>
          </w:tcPr>
          <w:p>
            <w:pPr>
              <w:spacing w:line="320" w:lineRule="exact"/>
              <w:jc w:val="center"/>
              <w:rPr>
                <w:rFonts w:ascii="Times New Roman" w:hAnsi="Times New Roman" w:eastAsia="宋体" w:cs="Times New Roman"/>
                <w:szCs w:val="24"/>
              </w:rPr>
            </w:pPr>
            <w:r>
              <w:rPr>
                <w:rFonts w:ascii="Times New Roman" w:hAnsi="Times New Roman" w:eastAsia="宋体" w:cs="Times New Roman"/>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9" w:type="dxa"/>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八</w:t>
            </w:r>
          </w:p>
        </w:tc>
        <w:tc>
          <w:tcPr>
            <w:tcW w:w="4252" w:type="dxa"/>
          </w:tcPr>
          <w:p>
            <w:pPr>
              <w:spacing w:line="320" w:lineRule="exact"/>
              <w:jc w:val="left"/>
              <w:rPr>
                <w:rFonts w:ascii="Times New Roman" w:hAnsi="Times New Roman" w:eastAsia="宋体" w:cs="Times New Roman"/>
                <w:szCs w:val="24"/>
              </w:rPr>
            </w:pPr>
            <w:r>
              <w:rPr>
                <w:rFonts w:hint="eastAsia" w:ascii="Times New Roman" w:hAnsi="Times New Roman" w:eastAsia="宋体" w:cs="Times New Roman"/>
                <w:szCs w:val="24"/>
              </w:rPr>
              <w:t>社会团体、政治组织与社会控制</w:t>
            </w:r>
          </w:p>
        </w:tc>
        <w:tc>
          <w:tcPr>
            <w:tcW w:w="963" w:type="dxa"/>
          </w:tcPr>
          <w:p>
            <w:pPr>
              <w:spacing w:line="320" w:lineRule="exact"/>
              <w:jc w:val="center"/>
              <w:rPr>
                <w:rFonts w:ascii="Times New Roman" w:hAnsi="Times New Roman" w:eastAsia="宋体" w:cs="Times New Roman"/>
                <w:szCs w:val="24"/>
              </w:rPr>
            </w:pPr>
            <w:r>
              <w:rPr>
                <w:rFonts w:ascii="Times New Roman" w:hAnsi="Times New Roman" w:eastAsia="宋体" w:cs="Times New Roman"/>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9" w:type="dxa"/>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九</w:t>
            </w:r>
          </w:p>
        </w:tc>
        <w:tc>
          <w:tcPr>
            <w:tcW w:w="4252" w:type="dxa"/>
          </w:tcPr>
          <w:p>
            <w:pPr>
              <w:spacing w:line="320" w:lineRule="exact"/>
              <w:jc w:val="left"/>
              <w:rPr>
                <w:rFonts w:ascii="Times New Roman" w:hAnsi="Times New Roman" w:eastAsia="宋体" w:cs="Times New Roman"/>
                <w:szCs w:val="24"/>
              </w:rPr>
            </w:pPr>
            <w:r>
              <w:rPr>
                <w:rFonts w:hint="eastAsia" w:ascii="Times New Roman" w:hAnsi="Times New Roman" w:eastAsia="宋体" w:cs="Times New Roman"/>
                <w:szCs w:val="24"/>
              </w:rPr>
              <w:t>宗教信仰与仪式</w:t>
            </w:r>
          </w:p>
        </w:tc>
        <w:tc>
          <w:tcPr>
            <w:tcW w:w="963" w:type="dxa"/>
          </w:tcPr>
          <w:p>
            <w:pPr>
              <w:spacing w:line="320" w:lineRule="exact"/>
              <w:jc w:val="center"/>
              <w:rPr>
                <w:rFonts w:ascii="Times New Roman" w:hAnsi="Times New Roman" w:eastAsia="宋体" w:cs="Times New Roman"/>
                <w:szCs w:val="24"/>
              </w:rPr>
            </w:pPr>
            <w:r>
              <w:rPr>
                <w:rFonts w:ascii="Times New Roman" w:hAnsi="Times New Roman" w:eastAsia="宋体" w:cs="Times New Roman"/>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9" w:type="dxa"/>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十</w:t>
            </w:r>
          </w:p>
        </w:tc>
        <w:tc>
          <w:tcPr>
            <w:tcW w:w="4252" w:type="dxa"/>
          </w:tcPr>
          <w:p>
            <w:pPr>
              <w:spacing w:line="320" w:lineRule="exact"/>
              <w:jc w:val="left"/>
              <w:rPr>
                <w:rFonts w:ascii="Times New Roman" w:hAnsi="Times New Roman" w:eastAsia="宋体" w:cs="Times New Roman"/>
                <w:szCs w:val="24"/>
              </w:rPr>
            </w:pPr>
            <w:r>
              <w:rPr>
                <w:rFonts w:hint="eastAsia" w:ascii="Times New Roman" w:hAnsi="Times New Roman" w:eastAsia="宋体" w:cs="Times New Roman"/>
                <w:szCs w:val="24"/>
              </w:rPr>
              <w:t>文化变迁与文化人类学的应用</w:t>
            </w:r>
          </w:p>
        </w:tc>
        <w:tc>
          <w:tcPr>
            <w:tcW w:w="963" w:type="dxa"/>
          </w:tcPr>
          <w:p>
            <w:pPr>
              <w:spacing w:line="320" w:lineRule="exact"/>
              <w:jc w:val="center"/>
              <w:rPr>
                <w:rFonts w:ascii="Times New Roman" w:hAnsi="Times New Roman" w:eastAsia="宋体" w:cs="Times New Roman"/>
                <w:szCs w:val="24"/>
              </w:rPr>
            </w:pPr>
            <w:r>
              <w:rPr>
                <w:rFonts w:ascii="Times New Roman" w:hAnsi="Times New Roman" w:eastAsia="宋体" w:cs="Times New Roman"/>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9" w:type="dxa"/>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合计</w:t>
            </w:r>
          </w:p>
        </w:tc>
        <w:tc>
          <w:tcPr>
            <w:tcW w:w="4252" w:type="dxa"/>
          </w:tcPr>
          <w:p>
            <w:pPr>
              <w:spacing w:line="320" w:lineRule="exact"/>
              <w:ind w:firstLine="1680" w:firstLineChars="800"/>
              <w:jc w:val="left"/>
              <w:rPr>
                <w:rFonts w:ascii="Times New Roman" w:hAnsi="Times New Roman" w:eastAsia="宋体" w:cs="Times New Roman"/>
                <w:szCs w:val="24"/>
              </w:rPr>
            </w:pPr>
            <w:r>
              <w:rPr>
                <w:rFonts w:hint="eastAsia" w:ascii="Times New Roman" w:hAnsi="Times New Roman" w:eastAsia="宋体" w:cs="Times New Roman"/>
                <w:szCs w:val="24"/>
              </w:rPr>
              <w:t>十章</w:t>
            </w:r>
          </w:p>
        </w:tc>
        <w:tc>
          <w:tcPr>
            <w:tcW w:w="963" w:type="dxa"/>
          </w:tcPr>
          <w:p>
            <w:pPr>
              <w:spacing w:line="320" w:lineRule="exact"/>
              <w:ind w:firstLine="210" w:firstLineChars="100"/>
              <w:rPr>
                <w:rFonts w:ascii="Times New Roman" w:hAnsi="Times New Roman" w:eastAsia="宋体" w:cs="Times New Roman"/>
                <w:szCs w:val="24"/>
              </w:rPr>
            </w:pPr>
            <w:r>
              <w:rPr>
                <w:rFonts w:hint="eastAsia" w:ascii="Times New Roman" w:hAnsi="Times New Roman" w:eastAsia="宋体" w:cs="Times New Roman"/>
                <w:szCs w:val="24"/>
              </w:rPr>
              <w:t>36</w:t>
            </w:r>
          </w:p>
        </w:tc>
      </w:tr>
    </w:tbl>
    <w:p>
      <w:pPr>
        <w:ind w:firstLine="435"/>
        <w:rPr>
          <w:rFonts w:ascii="Times New Roman" w:hAnsi="Times New Roman" w:eastAsia="宋体" w:cs="Times New Roman"/>
          <w:szCs w:val="20"/>
        </w:rPr>
      </w:pPr>
    </w:p>
    <w:p>
      <w:pPr>
        <w:ind w:firstLine="435"/>
        <w:rPr>
          <w:rFonts w:ascii="Times New Roman" w:hAnsi="Times New Roman" w:eastAsia="宋体" w:cs="Times New Roman"/>
          <w:szCs w:val="20"/>
        </w:rPr>
      </w:pPr>
      <w:r>
        <w:rPr>
          <w:rFonts w:hint="eastAsia" w:ascii="Times New Roman" w:hAnsi="Times New Roman" w:eastAsia="宋体" w:cs="Times New Roman"/>
          <w:b/>
          <w:bCs/>
          <w:sz w:val="24"/>
          <w:szCs w:val="20"/>
        </w:rPr>
        <w:t>（五）教学方式</w:t>
      </w:r>
    </w:p>
    <w:p>
      <w:pPr>
        <w:rPr>
          <w:rFonts w:ascii="Times New Roman" w:hAnsi="Times New Roman" w:eastAsia="宋体" w:cs="Times New Roman"/>
          <w:szCs w:val="20"/>
        </w:rPr>
      </w:pPr>
      <w:r>
        <w:rPr>
          <w:rFonts w:hint="eastAsia" w:ascii="Times New Roman" w:hAnsi="Times New Roman" w:eastAsia="宋体" w:cs="Times New Roman"/>
          <w:szCs w:val="20"/>
        </w:rPr>
        <w:t>主要以“研究型学习”课程教学法为主，采用课堂讲授、个案研究、课堂讨论等互动式教学法。要求学生按要求事先查阅相关的研究文献、课堂上经常交换、交流学习资源、提高学生的学习研究能力，实现教学相长的目的。</w:t>
      </w:r>
    </w:p>
    <w:p>
      <w:pPr>
        <w:ind w:firstLine="480" w:firstLineChars="200"/>
        <w:rPr>
          <w:rFonts w:hint="eastAsia" w:ascii="Times New Roman" w:hAnsi="Times New Roman" w:eastAsia="宋体" w:cs="Times New Roman"/>
          <w:b/>
          <w:bCs/>
          <w:sz w:val="24"/>
          <w:szCs w:val="20"/>
          <w:lang w:eastAsia="zh-CN"/>
        </w:rPr>
      </w:pPr>
      <w:r>
        <w:rPr>
          <w:rFonts w:hint="eastAsia" w:ascii="Times New Roman" w:hAnsi="Times New Roman" w:eastAsia="宋体" w:cs="Times New Roman"/>
          <w:b/>
          <w:bCs/>
          <w:sz w:val="24"/>
          <w:szCs w:val="20"/>
          <w:lang w:eastAsia="zh-CN"/>
        </w:rPr>
        <w:t>（六）考核方式</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本课程的考查方式为撰写课程论文，考查范围应覆盖所有讲授内容，考查内容应能客观反映出学生对本门课程主要概念的记忆、掌握程度，对有关理论的理解、掌握和综合运用能力。 本大纲在考核目标中，按照识记、领会、应用三个层次规定其应达到的能力层次要求。三个能力层次是递进等级关系。各能力层次的含义是：</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识记：能知道有关的名词、概念、知识的含义，并能正确认识和表达。是低层次的要求。</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掌握：在识记的基础上，能全面把握基本概念、基本原理、基本方法，能掌握有关概念、原理、方法的区别与联系，是较高层次的要求。</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应用：在掌握的基础上，能运用基本概念、基本原理、基本方法分析和解决有关的理论问题和实际问题。是最高层次的要求。</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本课程在试题中对不同能力层次要求的分数比例，识记占15%，领会占35%，应用占 50%。题型一般包括：单项选择题、多项选择题、名词解释题、辨析题、简答题、论述题、实务题。</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总评成绩：平时成绩占30%（以课堂讨论、读书报告和考勤为依据），课程论文占70%。</w:t>
      </w:r>
    </w:p>
    <w:p>
      <w:pPr>
        <w:ind w:firstLine="420"/>
        <w:rPr>
          <w:rFonts w:ascii="Times New Roman" w:hAnsi="Times New Roman" w:eastAsia="宋体" w:cs="Times New Roman"/>
          <w:b/>
          <w:bCs/>
          <w:sz w:val="28"/>
          <w:szCs w:val="20"/>
        </w:rPr>
      </w:pPr>
      <w:r>
        <w:rPr>
          <w:rFonts w:hint="eastAsia" w:ascii="Times New Roman" w:hAnsi="Times New Roman" w:eastAsia="宋体" w:cs="Times New Roman"/>
          <w:b/>
          <w:bCs/>
          <w:sz w:val="28"/>
          <w:szCs w:val="20"/>
        </w:rPr>
        <w:t>二、本文</w:t>
      </w:r>
    </w:p>
    <w:p>
      <w:pPr>
        <w:jc w:val="center"/>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第一章 导论</w:t>
      </w:r>
    </w:p>
    <w:p>
      <w:pPr>
        <w:ind w:firstLine="420"/>
        <w:rPr>
          <w:rFonts w:ascii="Times New Roman" w:hAnsi="Times New Roman" w:eastAsia="宋体" w:cs="Times New Roman"/>
          <w:b/>
          <w:bCs/>
          <w:szCs w:val="20"/>
        </w:rPr>
      </w:pPr>
      <w:r>
        <w:rPr>
          <w:rFonts w:hint="eastAsia" w:ascii="Times New Roman" w:hAnsi="Times New Roman" w:eastAsia="宋体" w:cs="Times New Roman"/>
          <w:b/>
          <w:bCs/>
          <w:szCs w:val="20"/>
        </w:rPr>
        <w:t>教学要点：</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理解文化人类学的定义、研究对象、地位及研究意义，掌握跨文化比较方法；了解文化人类学的产生与发展历史；理解文化人类学的基本认识论与方法论主题，掌握普同性、文化相对性、适应和整体性的概念。</w:t>
      </w:r>
    </w:p>
    <w:p>
      <w:pPr>
        <w:ind w:firstLine="435"/>
        <w:rPr>
          <w:rFonts w:ascii="Times New Roman" w:hAnsi="Times New Roman" w:eastAsia="宋体" w:cs="Times New Roman"/>
          <w:b/>
          <w:bCs/>
          <w:szCs w:val="20"/>
        </w:rPr>
      </w:pPr>
      <w:r>
        <w:rPr>
          <w:rFonts w:hint="eastAsia" w:ascii="Times New Roman" w:hAnsi="Times New Roman" w:eastAsia="宋体" w:cs="Times New Roman"/>
          <w:b/>
          <w:bCs/>
          <w:szCs w:val="20"/>
        </w:rPr>
        <w:t>教学时数：</w:t>
      </w:r>
    </w:p>
    <w:p>
      <w:pPr>
        <w:ind w:firstLine="435"/>
        <w:rPr>
          <w:rFonts w:ascii="Times New Roman" w:hAnsi="Times New Roman" w:eastAsia="宋体" w:cs="Times New Roman"/>
          <w:b/>
          <w:bCs/>
          <w:szCs w:val="20"/>
        </w:rPr>
      </w:pPr>
      <w:r>
        <w:rPr>
          <w:rFonts w:ascii="Times New Roman" w:hAnsi="Times New Roman" w:eastAsia="宋体" w:cs="Times New Roman"/>
          <w:szCs w:val="20"/>
        </w:rPr>
        <w:t>2学时</w:t>
      </w:r>
    </w:p>
    <w:p>
      <w:pPr>
        <w:ind w:firstLine="420"/>
        <w:rPr>
          <w:rFonts w:ascii="Times New Roman" w:hAnsi="Times New Roman" w:eastAsia="宋体" w:cs="Times New Roman"/>
          <w:b/>
          <w:bCs/>
          <w:szCs w:val="20"/>
        </w:rPr>
      </w:pPr>
      <w:r>
        <w:rPr>
          <w:rFonts w:hint="eastAsia" w:ascii="Times New Roman" w:hAnsi="Times New Roman" w:eastAsia="宋体" w:cs="Times New Roman"/>
          <w:b/>
          <w:bCs/>
          <w:szCs w:val="20"/>
        </w:rPr>
        <w:t>教学内容：</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第一节学科概述（</w:t>
      </w:r>
      <w:r>
        <w:rPr>
          <w:rFonts w:ascii="Times New Roman" w:hAnsi="Times New Roman" w:eastAsia="宋体" w:cs="Times New Roman"/>
          <w:szCs w:val="20"/>
        </w:rPr>
        <w:t>0.5</w:t>
      </w:r>
      <w:r>
        <w:rPr>
          <w:rFonts w:hint="eastAsia" w:ascii="Times New Roman" w:hAnsi="Times New Roman" w:eastAsia="宋体" w:cs="Times New Roman"/>
          <w:szCs w:val="20"/>
        </w:rPr>
        <w:t>学时）</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什么是文化人类学，文化人类学的研究对象和研究意义，跨文化比较研究法</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第二节文化人类学的产生与发展（</w:t>
      </w:r>
      <w:r>
        <w:rPr>
          <w:rFonts w:ascii="Times New Roman" w:hAnsi="Times New Roman" w:eastAsia="宋体" w:cs="Times New Roman"/>
          <w:szCs w:val="20"/>
        </w:rPr>
        <w:t>0.5</w:t>
      </w:r>
      <w:r>
        <w:rPr>
          <w:rFonts w:hint="eastAsia" w:ascii="Times New Roman" w:hAnsi="Times New Roman" w:eastAsia="宋体" w:cs="Times New Roman"/>
          <w:szCs w:val="20"/>
        </w:rPr>
        <w:t>学时）</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第三节认识论与方法论主题（1学时）</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普同型，文化相对性，适应性，整体性</w:t>
      </w:r>
    </w:p>
    <w:p>
      <w:pPr>
        <w:ind w:firstLine="420" w:firstLineChars="200"/>
        <w:rPr>
          <w:rFonts w:ascii="Times New Roman" w:hAnsi="Times New Roman" w:eastAsia="宋体" w:cs="Times New Roman"/>
          <w:b/>
          <w:szCs w:val="20"/>
        </w:rPr>
      </w:pPr>
      <w:r>
        <w:rPr>
          <w:rFonts w:ascii="Times New Roman" w:hAnsi="Times New Roman" w:eastAsia="宋体" w:cs="Times New Roman"/>
          <w:b/>
          <w:szCs w:val="20"/>
        </w:rPr>
        <w:t>考核要求</w:t>
      </w:r>
      <w:r>
        <w:rPr>
          <w:rFonts w:hint="eastAsia" w:ascii="Times New Roman" w:hAnsi="Times New Roman" w:eastAsia="宋体" w:cs="Times New Roman"/>
          <w:b/>
          <w:szCs w:val="20"/>
        </w:rPr>
        <w:t>：</w:t>
      </w:r>
    </w:p>
    <w:p>
      <w:pPr>
        <w:ind w:firstLine="420" w:firstLineChars="200"/>
        <w:rPr>
          <w:rFonts w:ascii="宋体" w:hAnsi="宋体" w:eastAsia="宋体" w:cs="Times New Roman"/>
          <w:szCs w:val="20"/>
        </w:rPr>
      </w:pPr>
      <w:r>
        <w:rPr>
          <w:rFonts w:hint="eastAsia" w:ascii="宋体" w:hAnsi="宋体" w:eastAsia="宋体" w:cs="Times New Roman"/>
          <w:szCs w:val="20"/>
        </w:rPr>
        <w:t>1、识记文化、文化人类学的概念；识记文化人类学产生的背景与过程。</w:t>
      </w:r>
    </w:p>
    <w:p>
      <w:pPr>
        <w:ind w:firstLine="420" w:firstLineChars="200"/>
        <w:rPr>
          <w:rFonts w:ascii="宋体" w:hAnsi="宋体" w:eastAsia="宋体" w:cs="Times New Roman"/>
          <w:szCs w:val="20"/>
        </w:rPr>
      </w:pPr>
      <w:r>
        <w:rPr>
          <w:rFonts w:hint="eastAsia" w:ascii="宋体" w:hAnsi="宋体" w:eastAsia="宋体" w:cs="Times New Roman"/>
          <w:szCs w:val="20"/>
        </w:rPr>
        <w:t>2、掌握文化人类学的研究对象、意义和方法。</w:t>
      </w:r>
    </w:p>
    <w:p>
      <w:pPr>
        <w:spacing w:before="312" w:beforeLines="100"/>
        <w:jc w:val="center"/>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第二章 文化人类学的理论发展过程</w:t>
      </w:r>
    </w:p>
    <w:p>
      <w:pPr>
        <w:ind w:firstLine="420"/>
        <w:rPr>
          <w:rFonts w:ascii="Times New Roman" w:hAnsi="Times New Roman" w:eastAsia="宋体" w:cs="Times New Roman"/>
          <w:b/>
          <w:bCs/>
          <w:szCs w:val="20"/>
        </w:rPr>
      </w:pPr>
      <w:r>
        <w:rPr>
          <w:rFonts w:hint="eastAsia" w:ascii="Times New Roman" w:hAnsi="Times New Roman" w:eastAsia="宋体" w:cs="Times New Roman"/>
          <w:b/>
          <w:bCs/>
          <w:szCs w:val="20"/>
        </w:rPr>
        <w:t>教学要点：</w:t>
      </w:r>
    </w:p>
    <w:p>
      <w:pPr>
        <w:ind w:firstLine="435"/>
        <w:rPr>
          <w:rFonts w:ascii="Times New Roman" w:hAnsi="Times New Roman" w:eastAsia="宋体" w:cs="Times New Roman"/>
          <w:szCs w:val="20"/>
        </w:rPr>
      </w:pPr>
      <w:r>
        <w:rPr>
          <w:rFonts w:hint="eastAsia" w:ascii="Times New Roman" w:hAnsi="Times New Roman" w:eastAsia="宋体" w:cs="Times New Roman"/>
          <w:szCs w:val="20"/>
        </w:rPr>
        <w:t>了解古典进化论、船舶学派、历史特殊论学派、新进化论、法国社会学派、功能主义学派、结构主义学派、象征人类学以及解释人类学各个学派的基本观点及其代表人物的理论思想，理解各个理论流派的联系与区别，掌握摩尔根、泰勒、博尔斯、迪尔凯姆、马林诺夫斯基、布朗、列维-斯特劳斯的观点。</w:t>
      </w:r>
    </w:p>
    <w:p>
      <w:pPr>
        <w:ind w:firstLine="435"/>
        <w:rPr>
          <w:rFonts w:ascii="Times New Roman" w:hAnsi="Times New Roman" w:eastAsia="宋体" w:cs="Times New Roman"/>
          <w:b/>
          <w:bCs/>
          <w:szCs w:val="20"/>
        </w:rPr>
      </w:pPr>
      <w:r>
        <w:rPr>
          <w:rFonts w:hint="eastAsia" w:ascii="Times New Roman" w:hAnsi="Times New Roman" w:eastAsia="宋体" w:cs="Times New Roman"/>
          <w:b/>
          <w:bCs/>
          <w:szCs w:val="20"/>
        </w:rPr>
        <w:t>教学时数：</w:t>
      </w:r>
    </w:p>
    <w:p>
      <w:pPr>
        <w:ind w:firstLine="435"/>
        <w:rPr>
          <w:rFonts w:ascii="Times New Roman" w:hAnsi="Times New Roman" w:eastAsia="宋体" w:cs="Times New Roman"/>
          <w:b/>
          <w:bCs/>
          <w:szCs w:val="20"/>
        </w:rPr>
      </w:pPr>
      <w:r>
        <w:rPr>
          <w:rFonts w:ascii="Times New Roman" w:hAnsi="Times New Roman" w:eastAsia="宋体" w:cs="Times New Roman"/>
          <w:szCs w:val="20"/>
        </w:rPr>
        <w:t>2学时</w:t>
      </w:r>
    </w:p>
    <w:p>
      <w:pPr>
        <w:ind w:firstLine="420"/>
        <w:rPr>
          <w:rFonts w:ascii="Times New Roman" w:hAnsi="Times New Roman" w:eastAsia="宋体" w:cs="Times New Roman"/>
          <w:b/>
          <w:bCs/>
          <w:szCs w:val="20"/>
        </w:rPr>
      </w:pPr>
      <w:r>
        <w:rPr>
          <w:rFonts w:hint="eastAsia" w:ascii="Times New Roman" w:hAnsi="Times New Roman" w:eastAsia="宋体" w:cs="Times New Roman"/>
          <w:b/>
          <w:bCs/>
          <w:szCs w:val="20"/>
        </w:rPr>
        <w:t>教学内容：</w:t>
      </w:r>
    </w:p>
    <w:p>
      <w:pPr>
        <w:rPr>
          <w:rFonts w:ascii="宋体" w:hAnsi="宋体" w:eastAsia="宋体" w:cs="Times New Roman"/>
          <w:szCs w:val="20"/>
        </w:rPr>
      </w:pPr>
      <w:r>
        <w:rPr>
          <w:rFonts w:hint="eastAsia" w:ascii="宋体" w:hAnsi="宋体" w:eastAsia="宋体" w:cs="Times New Roman"/>
          <w:szCs w:val="20"/>
        </w:rPr>
        <w:t xml:space="preserve">    第一节  历史建构理论（</w:t>
      </w:r>
      <w:r>
        <w:rPr>
          <w:rFonts w:ascii="宋体" w:hAnsi="宋体" w:eastAsia="宋体" w:cs="Times New Roman"/>
          <w:szCs w:val="20"/>
        </w:rPr>
        <w:t>0.5</w:t>
      </w:r>
      <w:r>
        <w:rPr>
          <w:rFonts w:hint="eastAsia" w:ascii="宋体" w:hAnsi="宋体" w:eastAsia="宋体" w:cs="Times New Roman"/>
          <w:szCs w:val="20"/>
        </w:rPr>
        <w:t>学时）</w:t>
      </w:r>
    </w:p>
    <w:p>
      <w:pPr>
        <w:ind w:firstLine="420" w:firstLineChars="200"/>
        <w:rPr>
          <w:rFonts w:ascii="宋体" w:hAnsi="宋体" w:eastAsia="宋体" w:cs="Times New Roman"/>
          <w:szCs w:val="20"/>
        </w:rPr>
      </w:pPr>
      <w:r>
        <w:rPr>
          <w:rFonts w:hint="eastAsia" w:ascii="宋体" w:hAnsi="宋体" w:eastAsia="宋体" w:cs="Times New Roman"/>
          <w:szCs w:val="20"/>
        </w:rPr>
        <w:t>一、古典进化论（摩尔根、泰勒的理论观点）</w:t>
      </w:r>
    </w:p>
    <w:p>
      <w:pPr>
        <w:ind w:firstLine="420" w:firstLineChars="200"/>
        <w:rPr>
          <w:rFonts w:ascii="宋体" w:hAnsi="宋体" w:eastAsia="宋体" w:cs="Times New Roman"/>
          <w:szCs w:val="20"/>
        </w:rPr>
      </w:pPr>
      <w:r>
        <w:rPr>
          <w:rFonts w:ascii="宋体" w:hAnsi="宋体" w:eastAsia="宋体" w:cs="Times New Roman"/>
          <w:szCs w:val="20"/>
        </w:rPr>
        <w:t>二</w:t>
      </w:r>
      <w:r>
        <w:rPr>
          <w:rFonts w:hint="eastAsia" w:ascii="宋体" w:hAnsi="宋体" w:eastAsia="宋体" w:cs="Times New Roman"/>
          <w:szCs w:val="20"/>
        </w:rPr>
        <w:t>、传播学派（英国学派、德国-奥地利学派、美国学派）</w:t>
      </w:r>
    </w:p>
    <w:p>
      <w:pPr>
        <w:ind w:firstLine="420" w:firstLineChars="200"/>
        <w:rPr>
          <w:rFonts w:ascii="宋体" w:hAnsi="宋体" w:eastAsia="宋体" w:cs="Times New Roman"/>
          <w:szCs w:val="20"/>
        </w:rPr>
      </w:pPr>
      <w:r>
        <w:rPr>
          <w:rFonts w:ascii="宋体" w:hAnsi="宋体" w:eastAsia="宋体" w:cs="Times New Roman"/>
          <w:szCs w:val="20"/>
        </w:rPr>
        <w:t>三</w:t>
      </w:r>
      <w:r>
        <w:rPr>
          <w:rFonts w:hint="eastAsia" w:ascii="宋体" w:hAnsi="宋体" w:eastAsia="宋体" w:cs="Times New Roman"/>
          <w:szCs w:val="20"/>
        </w:rPr>
        <w:t>、历史特殊论学派（博尔斯的理论观点、本尼迪克特的文化模式论以及米德的文化决定人格论）</w:t>
      </w:r>
    </w:p>
    <w:p>
      <w:pPr>
        <w:ind w:firstLine="420" w:firstLineChars="200"/>
        <w:rPr>
          <w:rFonts w:ascii="宋体" w:hAnsi="宋体" w:eastAsia="宋体" w:cs="Times New Roman"/>
          <w:szCs w:val="20"/>
        </w:rPr>
      </w:pPr>
      <w:r>
        <w:rPr>
          <w:rFonts w:ascii="宋体" w:hAnsi="宋体" w:eastAsia="宋体" w:cs="Times New Roman"/>
          <w:szCs w:val="20"/>
        </w:rPr>
        <w:t>四</w:t>
      </w:r>
      <w:r>
        <w:rPr>
          <w:rFonts w:hint="eastAsia" w:ascii="宋体" w:hAnsi="宋体" w:eastAsia="宋体" w:cs="Times New Roman"/>
          <w:szCs w:val="20"/>
        </w:rPr>
        <w:t xml:space="preserve">、新进化论（莱斯利·怀特的文化马克思主义和朱利安·斯图尔德的文化生态学） </w:t>
      </w:r>
    </w:p>
    <w:p>
      <w:pPr>
        <w:ind w:firstLine="420" w:firstLineChars="200"/>
        <w:rPr>
          <w:rFonts w:ascii="宋体" w:hAnsi="宋体" w:eastAsia="宋体" w:cs="Times New Roman"/>
          <w:szCs w:val="20"/>
        </w:rPr>
      </w:pPr>
      <w:r>
        <w:rPr>
          <w:rFonts w:hint="eastAsia" w:ascii="宋体" w:hAnsi="宋体" w:eastAsia="宋体" w:cs="Times New Roman"/>
          <w:szCs w:val="20"/>
        </w:rPr>
        <w:t>第二节  整体分析理论（</w:t>
      </w:r>
      <w:r>
        <w:rPr>
          <w:rFonts w:ascii="宋体" w:hAnsi="宋体" w:eastAsia="宋体" w:cs="Times New Roman"/>
          <w:szCs w:val="20"/>
        </w:rPr>
        <w:t>0.5</w:t>
      </w:r>
      <w:r>
        <w:rPr>
          <w:rFonts w:hint="eastAsia" w:ascii="宋体" w:hAnsi="宋体" w:eastAsia="宋体" w:cs="Times New Roman"/>
          <w:szCs w:val="20"/>
        </w:rPr>
        <w:t>学时）</w:t>
      </w:r>
    </w:p>
    <w:p>
      <w:pPr>
        <w:ind w:firstLine="420" w:firstLineChars="200"/>
        <w:rPr>
          <w:rFonts w:ascii="宋体" w:hAnsi="宋体" w:eastAsia="宋体" w:cs="Times New Roman"/>
          <w:szCs w:val="20"/>
        </w:rPr>
      </w:pPr>
      <w:r>
        <w:rPr>
          <w:rFonts w:ascii="宋体" w:hAnsi="宋体" w:eastAsia="宋体" w:cs="Times New Roman"/>
          <w:szCs w:val="20"/>
        </w:rPr>
        <w:t>一</w:t>
      </w:r>
      <w:r>
        <w:rPr>
          <w:rFonts w:hint="eastAsia" w:ascii="宋体" w:hAnsi="宋体" w:eastAsia="宋体" w:cs="Times New Roman"/>
          <w:szCs w:val="20"/>
        </w:rPr>
        <w:t>、法国社会学派（迪尔凯姆的社会整体论、马塞尔·莫斯、列维-不留尔、赫尔茨的整体观）</w:t>
      </w:r>
    </w:p>
    <w:p>
      <w:pPr>
        <w:ind w:firstLine="420" w:firstLineChars="200"/>
        <w:rPr>
          <w:rFonts w:ascii="宋体" w:hAnsi="宋体" w:eastAsia="宋体" w:cs="Times New Roman"/>
          <w:szCs w:val="20"/>
        </w:rPr>
      </w:pPr>
      <w:r>
        <w:rPr>
          <w:rFonts w:ascii="宋体" w:hAnsi="宋体" w:eastAsia="宋体" w:cs="Times New Roman"/>
          <w:szCs w:val="20"/>
        </w:rPr>
        <w:t>二</w:t>
      </w:r>
      <w:r>
        <w:rPr>
          <w:rFonts w:hint="eastAsia" w:ascii="宋体" w:hAnsi="宋体" w:eastAsia="宋体" w:cs="Times New Roman"/>
          <w:szCs w:val="20"/>
        </w:rPr>
        <w:t>、功能主义学派（马林诺夫斯基的功能主义观点以及拉德克利夫、布朗的结构功能主义）</w:t>
      </w:r>
    </w:p>
    <w:p>
      <w:pPr>
        <w:ind w:firstLine="420" w:firstLineChars="200"/>
        <w:rPr>
          <w:rFonts w:ascii="宋体" w:hAnsi="宋体" w:eastAsia="宋体" w:cs="Times New Roman"/>
          <w:szCs w:val="20"/>
        </w:rPr>
      </w:pPr>
      <w:r>
        <w:rPr>
          <w:rFonts w:hint="eastAsia" w:ascii="宋体" w:hAnsi="宋体" w:eastAsia="宋体" w:cs="Times New Roman"/>
          <w:szCs w:val="20"/>
        </w:rPr>
        <w:t xml:space="preserve">三、结构主义人类学（列维-斯特劳斯的结构主义理论） </w:t>
      </w:r>
    </w:p>
    <w:p>
      <w:pPr>
        <w:ind w:firstLine="420" w:firstLineChars="200"/>
        <w:rPr>
          <w:rFonts w:ascii="宋体" w:hAnsi="宋体" w:eastAsia="宋体" w:cs="Times New Roman"/>
          <w:szCs w:val="20"/>
        </w:rPr>
      </w:pPr>
      <w:r>
        <w:rPr>
          <w:rFonts w:hint="eastAsia" w:ascii="宋体" w:hAnsi="宋体" w:eastAsia="宋体" w:cs="Times New Roman"/>
          <w:szCs w:val="20"/>
        </w:rPr>
        <w:t>第三节  意义探求理论（1学时）</w:t>
      </w:r>
    </w:p>
    <w:p>
      <w:pPr>
        <w:ind w:firstLine="420" w:firstLineChars="200"/>
        <w:rPr>
          <w:rFonts w:ascii="宋体" w:hAnsi="宋体" w:eastAsia="宋体" w:cs="Times New Roman"/>
          <w:szCs w:val="20"/>
        </w:rPr>
      </w:pPr>
      <w:r>
        <w:rPr>
          <w:rFonts w:hint="eastAsia" w:ascii="宋体" w:hAnsi="宋体" w:eastAsia="宋体" w:cs="Times New Roman"/>
          <w:szCs w:val="20"/>
        </w:rPr>
        <w:t>象征人类学和解释人类学的基本观点、代表人物及其主要观点。</w:t>
      </w:r>
    </w:p>
    <w:p>
      <w:pPr>
        <w:ind w:firstLine="420"/>
        <w:rPr>
          <w:rFonts w:ascii="宋体" w:hAnsi="宋体" w:eastAsia="宋体" w:cs="Times New Roman"/>
          <w:b/>
          <w:szCs w:val="20"/>
        </w:rPr>
      </w:pPr>
      <w:r>
        <w:rPr>
          <w:rFonts w:hint="eastAsia" w:ascii="宋体" w:hAnsi="宋体" w:eastAsia="宋体" w:cs="Times New Roman"/>
          <w:b/>
          <w:szCs w:val="20"/>
        </w:rPr>
        <w:t>考核要求：</w:t>
      </w:r>
    </w:p>
    <w:p>
      <w:pPr>
        <w:ind w:firstLine="420"/>
        <w:rPr>
          <w:rFonts w:ascii="宋体" w:hAnsi="宋体" w:eastAsia="宋体" w:cs="Times New Roman"/>
          <w:szCs w:val="20"/>
        </w:rPr>
      </w:pPr>
      <w:r>
        <w:rPr>
          <w:rFonts w:hint="eastAsia" w:ascii="宋体" w:hAnsi="宋体" w:eastAsia="宋体" w:cs="Times New Roman"/>
          <w:szCs w:val="20"/>
        </w:rPr>
        <w:t>1、识记文化人类学的古典进化论、传播学派、历史特殊论学派、新进化论、法国社会学派、功能主义学派、结构主义人类学、象征人类学和解释人类学的基本观点、代表人物及其主要观点。</w:t>
      </w:r>
    </w:p>
    <w:p>
      <w:pPr>
        <w:rPr>
          <w:rFonts w:ascii="宋体" w:hAnsi="宋体" w:eastAsia="宋体" w:cs="Times New Roman"/>
          <w:szCs w:val="20"/>
        </w:rPr>
      </w:pPr>
      <w:r>
        <w:rPr>
          <w:rFonts w:ascii="宋体" w:hAnsi="宋体" w:eastAsia="宋体" w:cs="Times New Roman"/>
          <w:szCs w:val="20"/>
        </w:rPr>
        <w:t xml:space="preserve">    2</w:t>
      </w:r>
      <w:r>
        <w:rPr>
          <w:rFonts w:hint="eastAsia" w:ascii="宋体" w:hAnsi="宋体" w:eastAsia="宋体" w:cs="Times New Roman"/>
          <w:szCs w:val="20"/>
        </w:rPr>
        <w:t>、</w:t>
      </w:r>
      <w:r>
        <w:rPr>
          <w:rFonts w:ascii="宋体" w:hAnsi="宋体" w:eastAsia="宋体" w:cs="Times New Roman"/>
          <w:szCs w:val="20"/>
        </w:rPr>
        <w:t>掌握文化人类学的</w:t>
      </w:r>
      <w:r>
        <w:rPr>
          <w:rFonts w:hint="eastAsia" w:ascii="宋体" w:hAnsi="宋体" w:eastAsia="宋体" w:cs="Times New Roman"/>
          <w:szCs w:val="20"/>
        </w:rPr>
        <w:t>历史建构理论、整体分析理论和意义探求理论的产生背景和思想渊源。</w:t>
      </w:r>
    </w:p>
    <w:p>
      <w:pPr>
        <w:spacing w:before="312" w:beforeLines="100"/>
        <w:jc w:val="center"/>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第三章 田野研究的特征</w:t>
      </w:r>
    </w:p>
    <w:p>
      <w:pPr>
        <w:ind w:firstLine="420"/>
        <w:rPr>
          <w:rFonts w:ascii="Times New Roman" w:hAnsi="Times New Roman" w:eastAsia="宋体" w:cs="Times New Roman"/>
          <w:b/>
          <w:bCs/>
          <w:szCs w:val="20"/>
        </w:rPr>
      </w:pPr>
      <w:r>
        <w:rPr>
          <w:rFonts w:hint="eastAsia" w:ascii="Times New Roman" w:hAnsi="Times New Roman" w:eastAsia="宋体" w:cs="Times New Roman"/>
          <w:b/>
          <w:bCs/>
          <w:szCs w:val="20"/>
        </w:rPr>
        <w:t>教学要点：</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理解田野工作的定位与研究取向，掌握田野工作、大传统和小传统、主位和客位、精英文化与大众文化、大小规模社会等概念；了解田野研究的类别选择，掌握过程研究；理解田野研究的研究性质，了解田野伦理。</w:t>
      </w:r>
    </w:p>
    <w:p>
      <w:pPr>
        <w:ind w:firstLine="435"/>
        <w:rPr>
          <w:rFonts w:ascii="Times New Roman" w:hAnsi="Times New Roman" w:eastAsia="宋体" w:cs="Times New Roman"/>
          <w:b/>
          <w:bCs/>
          <w:szCs w:val="20"/>
        </w:rPr>
      </w:pPr>
      <w:r>
        <w:rPr>
          <w:rFonts w:hint="eastAsia" w:ascii="Times New Roman" w:hAnsi="Times New Roman" w:eastAsia="宋体" w:cs="Times New Roman"/>
          <w:b/>
          <w:bCs/>
          <w:szCs w:val="20"/>
        </w:rPr>
        <w:t>教学时数：</w:t>
      </w:r>
    </w:p>
    <w:p>
      <w:pPr>
        <w:ind w:firstLine="435"/>
        <w:rPr>
          <w:rFonts w:ascii="Times New Roman" w:hAnsi="Times New Roman" w:eastAsia="宋体" w:cs="Times New Roman"/>
          <w:b/>
          <w:bCs/>
          <w:szCs w:val="20"/>
        </w:rPr>
      </w:pPr>
      <w:r>
        <w:rPr>
          <w:rFonts w:ascii="Times New Roman" w:hAnsi="Times New Roman" w:eastAsia="宋体" w:cs="Times New Roman"/>
          <w:szCs w:val="20"/>
        </w:rPr>
        <w:t>4学时</w:t>
      </w:r>
    </w:p>
    <w:p>
      <w:pPr>
        <w:ind w:firstLine="420"/>
        <w:rPr>
          <w:rFonts w:ascii="Times New Roman" w:hAnsi="Times New Roman" w:eastAsia="宋体" w:cs="Times New Roman"/>
          <w:b/>
          <w:bCs/>
          <w:szCs w:val="20"/>
        </w:rPr>
      </w:pPr>
      <w:r>
        <w:rPr>
          <w:rFonts w:hint="eastAsia" w:ascii="Times New Roman" w:hAnsi="Times New Roman" w:eastAsia="宋体" w:cs="Times New Roman"/>
          <w:b/>
          <w:bCs/>
          <w:szCs w:val="20"/>
        </w:rPr>
        <w:t>教学内容：</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第一节田野工作的研究取向（1学时）</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一、田野工作的确立</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二</w:t>
      </w:r>
      <w:r>
        <w:rPr>
          <w:rFonts w:hint="eastAsia" w:ascii="Times New Roman" w:hAnsi="Times New Roman" w:eastAsia="宋体" w:cs="Times New Roman"/>
          <w:szCs w:val="20"/>
        </w:rPr>
        <w:t>、田野工作的定位与研究取向</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第二节田野研究的类别选择（1、</w:t>
      </w:r>
      <w:r>
        <w:rPr>
          <w:rFonts w:ascii="Times New Roman" w:hAnsi="Times New Roman" w:eastAsia="宋体" w:cs="Times New Roman"/>
          <w:szCs w:val="20"/>
        </w:rPr>
        <w:t>5</w:t>
      </w:r>
      <w:r>
        <w:rPr>
          <w:rFonts w:hint="eastAsia" w:ascii="Times New Roman" w:hAnsi="Times New Roman" w:eastAsia="宋体" w:cs="Times New Roman"/>
          <w:szCs w:val="20"/>
        </w:rPr>
        <w:t>学时）</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一</w:t>
      </w:r>
      <w:r>
        <w:rPr>
          <w:rFonts w:hint="eastAsia" w:ascii="Times New Roman" w:hAnsi="Times New Roman" w:eastAsia="宋体" w:cs="Times New Roman"/>
          <w:szCs w:val="20"/>
        </w:rPr>
        <w:t>、问题研究</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二</w:t>
      </w:r>
      <w:r>
        <w:rPr>
          <w:rFonts w:hint="eastAsia" w:ascii="Times New Roman" w:hAnsi="Times New Roman" w:eastAsia="宋体" w:cs="Times New Roman"/>
          <w:szCs w:val="20"/>
        </w:rPr>
        <w:t>、过程研究</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第三节研究性质和田野伦理（1、</w:t>
      </w:r>
      <w:r>
        <w:rPr>
          <w:rFonts w:ascii="Times New Roman" w:hAnsi="Times New Roman" w:eastAsia="宋体" w:cs="Times New Roman"/>
          <w:szCs w:val="20"/>
        </w:rPr>
        <w:t>5</w:t>
      </w:r>
      <w:r>
        <w:rPr>
          <w:rFonts w:hint="eastAsia" w:ascii="Times New Roman" w:hAnsi="Times New Roman" w:eastAsia="宋体" w:cs="Times New Roman"/>
          <w:szCs w:val="20"/>
        </w:rPr>
        <w:t>学时）</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一</w:t>
      </w:r>
      <w:r>
        <w:rPr>
          <w:rFonts w:hint="eastAsia" w:ascii="Times New Roman" w:hAnsi="Times New Roman" w:eastAsia="宋体" w:cs="Times New Roman"/>
          <w:szCs w:val="20"/>
        </w:rPr>
        <w:t>、理论预设与假说</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二</w:t>
      </w:r>
      <w:r>
        <w:rPr>
          <w:rFonts w:hint="eastAsia" w:ascii="Times New Roman" w:hAnsi="Times New Roman" w:eastAsia="宋体" w:cs="Times New Roman"/>
          <w:szCs w:val="20"/>
        </w:rPr>
        <w:t>、确定研究性质与对象</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三</w:t>
      </w:r>
      <w:r>
        <w:rPr>
          <w:rFonts w:hint="eastAsia" w:ascii="Times New Roman" w:hAnsi="Times New Roman" w:eastAsia="宋体" w:cs="Times New Roman"/>
          <w:szCs w:val="20"/>
        </w:rPr>
        <w:t>、田野伦理</w:t>
      </w:r>
    </w:p>
    <w:p>
      <w:pPr>
        <w:ind w:firstLine="420" w:firstLineChars="200"/>
        <w:rPr>
          <w:rFonts w:ascii="Times New Roman" w:hAnsi="Times New Roman" w:eastAsia="宋体" w:cs="Times New Roman"/>
          <w:b/>
          <w:szCs w:val="20"/>
        </w:rPr>
      </w:pPr>
      <w:r>
        <w:rPr>
          <w:rFonts w:ascii="Times New Roman" w:hAnsi="Times New Roman" w:eastAsia="宋体" w:cs="Times New Roman"/>
          <w:b/>
          <w:szCs w:val="20"/>
        </w:rPr>
        <w:t>考核要求</w:t>
      </w:r>
      <w:r>
        <w:rPr>
          <w:rFonts w:hint="eastAsia" w:ascii="Times New Roman" w:hAnsi="Times New Roman" w:eastAsia="宋体" w:cs="Times New Roman"/>
          <w:b/>
          <w:szCs w:val="20"/>
        </w:rPr>
        <w:t>：</w:t>
      </w:r>
    </w:p>
    <w:p>
      <w:pPr>
        <w:ind w:firstLine="420" w:firstLineChars="200"/>
        <w:rPr>
          <w:rFonts w:ascii="宋体" w:hAnsi="宋体" w:eastAsia="宋体" w:cs="Times New Roman"/>
          <w:szCs w:val="20"/>
        </w:rPr>
      </w:pPr>
      <w:r>
        <w:rPr>
          <w:rFonts w:hint="eastAsia" w:ascii="宋体" w:hAnsi="宋体" w:eastAsia="宋体" w:cs="Times New Roman"/>
          <w:szCs w:val="20"/>
        </w:rPr>
        <w:t>1、识记田野研究的类别选择、过程研究、定位与研究取向。</w:t>
      </w:r>
    </w:p>
    <w:p>
      <w:pPr>
        <w:ind w:firstLine="420" w:firstLineChars="200"/>
        <w:rPr>
          <w:rFonts w:ascii="宋体" w:hAnsi="宋体" w:eastAsia="宋体" w:cs="Times New Roman"/>
          <w:szCs w:val="20"/>
        </w:rPr>
      </w:pPr>
      <w:r>
        <w:rPr>
          <w:rFonts w:hint="eastAsia" w:ascii="宋体" w:hAnsi="宋体" w:eastAsia="宋体" w:cs="Times New Roman"/>
          <w:szCs w:val="20"/>
        </w:rPr>
        <w:t>2、掌握田野工作、大传统和小传统、主位和客位、精英文化与大众文化、大小规模社会等概念。</w:t>
      </w:r>
    </w:p>
    <w:p>
      <w:pPr>
        <w:spacing w:before="312" w:beforeLines="100"/>
        <w:jc w:val="center"/>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第四章 田野调查方法</w:t>
      </w:r>
    </w:p>
    <w:p>
      <w:pPr>
        <w:ind w:firstLine="420"/>
        <w:rPr>
          <w:rFonts w:ascii="Times New Roman" w:hAnsi="Times New Roman" w:eastAsia="宋体" w:cs="Times New Roman"/>
          <w:b/>
          <w:bCs/>
          <w:szCs w:val="20"/>
        </w:rPr>
      </w:pPr>
      <w:r>
        <w:rPr>
          <w:rFonts w:hint="eastAsia" w:ascii="Times New Roman" w:hAnsi="Times New Roman" w:eastAsia="宋体" w:cs="Times New Roman"/>
          <w:b/>
          <w:bCs/>
          <w:szCs w:val="20"/>
        </w:rPr>
        <w:t>教学要点：</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了解田野工作的定位和预料困难；掌握田野调查的几种具体方法；理解田野资料的整理原则，了解田野资料的种类。</w:t>
      </w:r>
    </w:p>
    <w:p>
      <w:pPr>
        <w:ind w:firstLine="435"/>
        <w:rPr>
          <w:rFonts w:ascii="Times New Roman" w:hAnsi="Times New Roman" w:eastAsia="宋体" w:cs="Times New Roman"/>
          <w:b/>
          <w:bCs/>
          <w:szCs w:val="20"/>
        </w:rPr>
      </w:pPr>
      <w:r>
        <w:rPr>
          <w:rFonts w:hint="eastAsia" w:ascii="Times New Roman" w:hAnsi="Times New Roman" w:eastAsia="宋体" w:cs="Times New Roman"/>
          <w:b/>
          <w:bCs/>
          <w:szCs w:val="20"/>
        </w:rPr>
        <w:t>教学时数：</w:t>
      </w:r>
    </w:p>
    <w:p>
      <w:pPr>
        <w:ind w:firstLine="435"/>
        <w:rPr>
          <w:rFonts w:ascii="Times New Roman" w:hAnsi="Times New Roman" w:eastAsia="宋体" w:cs="Times New Roman"/>
          <w:b/>
          <w:bCs/>
          <w:szCs w:val="20"/>
        </w:rPr>
      </w:pPr>
      <w:r>
        <w:rPr>
          <w:rFonts w:ascii="Times New Roman" w:hAnsi="Times New Roman" w:eastAsia="宋体" w:cs="Times New Roman"/>
          <w:szCs w:val="20"/>
        </w:rPr>
        <w:t>4学时</w:t>
      </w:r>
    </w:p>
    <w:p>
      <w:pPr>
        <w:ind w:firstLine="420"/>
        <w:rPr>
          <w:rFonts w:ascii="Times New Roman" w:hAnsi="Times New Roman" w:eastAsia="宋体" w:cs="Times New Roman"/>
          <w:b/>
          <w:bCs/>
          <w:szCs w:val="20"/>
        </w:rPr>
      </w:pPr>
      <w:r>
        <w:rPr>
          <w:rFonts w:hint="eastAsia" w:ascii="Times New Roman" w:hAnsi="Times New Roman" w:eastAsia="宋体" w:cs="Times New Roman"/>
          <w:b/>
          <w:bCs/>
          <w:szCs w:val="20"/>
        </w:rPr>
        <w:t>教学内容：</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第一节进入田野调查地点（1学时）</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一、进入田野的方式以及预料困难</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第二节田野调查方法举要（1、</w:t>
      </w:r>
      <w:r>
        <w:rPr>
          <w:rFonts w:ascii="Times New Roman" w:hAnsi="Times New Roman" w:eastAsia="宋体" w:cs="Times New Roman"/>
          <w:szCs w:val="20"/>
        </w:rPr>
        <w:t>5</w:t>
      </w:r>
      <w:r>
        <w:rPr>
          <w:rFonts w:hint="eastAsia" w:ascii="Times New Roman" w:hAnsi="Times New Roman" w:eastAsia="宋体" w:cs="Times New Roman"/>
          <w:szCs w:val="20"/>
        </w:rPr>
        <w:t>学时）</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一</w:t>
      </w:r>
      <w:r>
        <w:rPr>
          <w:rFonts w:hint="eastAsia" w:ascii="Times New Roman" w:hAnsi="Times New Roman" w:eastAsia="宋体" w:cs="Times New Roman"/>
          <w:szCs w:val="20"/>
        </w:rPr>
        <w:t>、参与观察法</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二</w:t>
      </w:r>
      <w:r>
        <w:rPr>
          <w:rFonts w:hint="eastAsia" w:ascii="Times New Roman" w:hAnsi="Times New Roman" w:eastAsia="宋体" w:cs="Times New Roman"/>
          <w:szCs w:val="20"/>
        </w:rPr>
        <w:t>、访谈法</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三</w:t>
      </w:r>
      <w:r>
        <w:rPr>
          <w:rFonts w:hint="eastAsia" w:ascii="Times New Roman" w:hAnsi="Times New Roman" w:eastAsia="宋体" w:cs="Times New Roman"/>
          <w:szCs w:val="20"/>
        </w:rPr>
        <w:t>、抽样法</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四</w:t>
      </w:r>
      <w:r>
        <w:rPr>
          <w:rFonts w:hint="eastAsia" w:ascii="Times New Roman" w:hAnsi="Times New Roman" w:eastAsia="宋体" w:cs="Times New Roman"/>
          <w:szCs w:val="20"/>
        </w:rPr>
        <w:t>、谱系法</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五</w:t>
      </w:r>
      <w:r>
        <w:rPr>
          <w:rFonts w:hint="eastAsia" w:ascii="Times New Roman" w:hAnsi="Times New Roman" w:eastAsia="宋体" w:cs="Times New Roman"/>
          <w:szCs w:val="20"/>
        </w:rPr>
        <w:t>、个人生活史</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第三节田野资料与整理（1、</w:t>
      </w:r>
      <w:r>
        <w:rPr>
          <w:rFonts w:ascii="Times New Roman" w:hAnsi="Times New Roman" w:eastAsia="宋体" w:cs="Times New Roman"/>
          <w:szCs w:val="20"/>
        </w:rPr>
        <w:t>5</w:t>
      </w:r>
      <w:r>
        <w:rPr>
          <w:rFonts w:hint="eastAsia" w:ascii="Times New Roman" w:hAnsi="Times New Roman" w:eastAsia="宋体" w:cs="Times New Roman"/>
          <w:szCs w:val="20"/>
        </w:rPr>
        <w:t>学时）</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一</w:t>
      </w:r>
      <w:r>
        <w:rPr>
          <w:rFonts w:hint="eastAsia" w:ascii="Times New Roman" w:hAnsi="Times New Roman" w:eastAsia="宋体" w:cs="Times New Roman"/>
          <w:szCs w:val="20"/>
        </w:rPr>
        <w:t>、田野资料的种类</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二</w:t>
      </w:r>
      <w:r>
        <w:rPr>
          <w:rFonts w:hint="eastAsia" w:ascii="Times New Roman" w:hAnsi="Times New Roman" w:eastAsia="宋体" w:cs="Times New Roman"/>
          <w:szCs w:val="20"/>
        </w:rPr>
        <w:t>、资料整理原则</w:t>
      </w:r>
    </w:p>
    <w:p>
      <w:pPr>
        <w:ind w:firstLine="420" w:firstLineChars="200"/>
        <w:rPr>
          <w:rFonts w:ascii="Times New Roman" w:hAnsi="Times New Roman" w:eastAsia="宋体" w:cs="Times New Roman"/>
          <w:b/>
          <w:szCs w:val="20"/>
        </w:rPr>
      </w:pPr>
      <w:r>
        <w:rPr>
          <w:rFonts w:ascii="Times New Roman" w:hAnsi="Times New Roman" w:eastAsia="宋体" w:cs="Times New Roman"/>
          <w:b/>
          <w:szCs w:val="20"/>
        </w:rPr>
        <w:t>考核要求</w:t>
      </w:r>
      <w:r>
        <w:rPr>
          <w:rFonts w:hint="eastAsia" w:ascii="Times New Roman" w:hAnsi="Times New Roman" w:eastAsia="宋体" w:cs="Times New Roman"/>
          <w:b/>
          <w:szCs w:val="20"/>
        </w:rPr>
        <w:t>：</w:t>
      </w:r>
    </w:p>
    <w:p>
      <w:pPr>
        <w:ind w:firstLine="420" w:firstLineChars="200"/>
        <w:rPr>
          <w:rFonts w:ascii="宋体" w:hAnsi="宋体" w:eastAsia="宋体" w:cs="Times New Roman"/>
          <w:szCs w:val="20"/>
        </w:rPr>
      </w:pPr>
      <w:r>
        <w:rPr>
          <w:rFonts w:hint="eastAsia" w:ascii="宋体" w:hAnsi="宋体" w:eastAsia="宋体" w:cs="Times New Roman"/>
          <w:szCs w:val="20"/>
        </w:rPr>
        <w:t>1、识记田野工作的几种主要方法。</w:t>
      </w:r>
    </w:p>
    <w:p>
      <w:pPr>
        <w:ind w:firstLine="420" w:firstLineChars="200"/>
        <w:rPr>
          <w:rFonts w:ascii="宋体" w:hAnsi="宋体" w:eastAsia="宋体" w:cs="Times New Roman"/>
          <w:szCs w:val="20"/>
        </w:rPr>
      </w:pPr>
      <w:r>
        <w:rPr>
          <w:rFonts w:hint="eastAsia" w:ascii="宋体" w:hAnsi="宋体" w:eastAsia="宋体" w:cs="Times New Roman"/>
          <w:szCs w:val="20"/>
        </w:rPr>
        <w:t>2、掌握田野工作几种主要方法的具体操作方法，掌握田野资料的处理方法。</w:t>
      </w:r>
    </w:p>
    <w:p>
      <w:pPr>
        <w:spacing w:before="312" w:beforeLines="100"/>
        <w:jc w:val="center"/>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第五章 语言与交际民族志</w:t>
      </w:r>
    </w:p>
    <w:p>
      <w:pPr>
        <w:ind w:firstLine="420"/>
        <w:rPr>
          <w:rFonts w:ascii="Times New Roman" w:hAnsi="Times New Roman" w:eastAsia="宋体" w:cs="Times New Roman"/>
          <w:b/>
          <w:bCs/>
          <w:szCs w:val="20"/>
        </w:rPr>
      </w:pPr>
      <w:r>
        <w:rPr>
          <w:rFonts w:hint="eastAsia" w:ascii="Times New Roman" w:hAnsi="Times New Roman" w:eastAsia="宋体" w:cs="Times New Roman"/>
          <w:b/>
          <w:bCs/>
          <w:szCs w:val="20"/>
        </w:rPr>
        <w:t>教学要点：</w:t>
      </w:r>
    </w:p>
    <w:p>
      <w:pPr>
        <w:ind w:firstLine="435"/>
        <w:rPr>
          <w:rFonts w:ascii="Times New Roman" w:hAnsi="Times New Roman" w:eastAsia="宋体" w:cs="Times New Roman"/>
          <w:szCs w:val="20"/>
        </w:rPr>
      </w:pPr>
      <w:r>
        <w:rPr>
          <w:rFonts w:hint="eastAsia" w:ascii="Times New Roman" w:hAnsi="Times New Roman" w:eastAsia="宋体" w:cs="Times New Roman"/>
          <w:szCs w:val="20"/>
        </w:rPr>
        <w:t>理解语言和言语、语境的内涵，了解结构语言学和结构人类学；理解语言与文化、语言与认知的关系，掌握萨皮尔-沃尔夫加说，了解双语的成因与影响；了解交际民族志的有关内容，掌握话语分析和话语/交际民族志的内容、代表人物及研究方法。</w:t>
      </w:r>
    </w:p>
    <w:p>
      <w:pPr>
        <w:ind w:firstLine="435"/>
        <w:rPr>
          <w:rFonts w:ascii="Times New Roman" w:hAnsi="Times New Roman" w:eastAsia="宋体" w:cs="Times New Roman"/>
          <w:b/>
          <w:bCs/>
          <w:szCs w:val="20"/>
        </w:rPr>
      </w:pPr>
      <w:r>
        <w:rPr>
          <w:rFonts w:hint="eastAsia" w:ascii="Times New Roman" w:hAnsi="Times New Roman" w:eastAsia="宋体" w:cs="Times New Roman"/>
          <w:b/>
          <w:bCs/>
          <w:szCs w:val="20"/>
        </w:rPr>
        <w:t>教学时数：</w:t>
      </w:r>
    </w:p>
    <w:p>
      <w:pPr>
        <w:ind w:firstLine="435"/>
        <w:rPr>
          <w:rFonts w:ascii="Times New Roman" w:hAnsi="Times New Roman" w:eastAsia="宋体" w:cs="Times New Roman"/>
          <w:b/>
          <w:bCs/>
          <w:szCs w:val="20"/>
        </w:rPr>
      </w:pPr>
      <w:r>
        <w:rPr>
          <w:rFonts w:ascii="Times New Roman" w:hAnsi="Times New Roman" w:eastAsia="宋体" w:cs="Times New Roman"/>
          <w:szCs w:val="20"/>
        </w:rPr>
        <w:t>4学时</w:t>
      </w:r>
    </w:p>
    <w:p>
      <w:pPr>
        <w:ind w:firstLine="420"/>
        <w:rPr>
          <w:rFonts w:ascii="Times New Roman" w:hAnsi="Times New Roman" w:eastAsia="宋体" w:cs="Times New Roman"/>
          <w:b/>
          <w:bCs/>
          <w:szCs w:val="20"/>
        </w:rPr>
      </w:pPr>
      <w:r>
        <w:rPr>
          <w:rFonts w:hint="eastAsia" w:ascii="Times New Roman" w:hAnsi="Times New Roman" w:eastAsia="宋体" w:cs="Times New Roman"/>
          <w:b/>
          <w:bCs/>
          <w:szCs w:val="20"/>
        </w:rPr>
        <w:t>教学内容：</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第一节理解语言（1学时）</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一</w:t>
      </w:r>
      <w:r>
        <w:rPr>
          <w:rFonts w:hint="eastAsia" w:ascii="Times New Roman" w:hAnsi="Times New Roman" w:eastAsia="宋体" w:cs="Times New Roman"/>
          <w:szCs w:val="20"/>
        </w:rPr>
        <w:t>、语言符号</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二</w:t>
      </w:r>
      <w:r>
        <w:rPr>
          <w:rFonts w:hint="eastAsia" w:ascii="Times New Roman" w:hAnsi="Times New Roman" w:eastAsia="宋体" w:cs="Times New Roman"/>
          <w:szCs w:val="20"/>
        </w:rPr>
        <w:t>、语言与言语的概念</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三</w:t>
      </w:r>
      <w:r>
        <w:rPr>
          <w:rFonts w:hint="eastAsia" w:ascii="Times New Roman" w:hAnsi="Times New Roman" w:eastAsia="宋体" w:cs="Times New Roman"/>
          <w:szCs w:val="20"/>
        </w:rPr>
        <w:t>、从结构语言学到结构人类学的发展</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四</w:t>
      </w:r>
      <w:r>
        <w:rPr>
          <w:rFonts w:hint="eastAsia" w:ascii="Times New Roman" w:hAnsi="Times New Roman" w:eastAsia="宋体" w:cs="Times New Roman"/>
          <w:szCs w:val="20"/>
        </w:rPr>
        <w:t>、语境的涵义以及语境和意义</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第二节语言的社会关联（1、</w:t>
      </w:r>
      <w:r>
        <w:rPr>
          <w:rFonts w:ascii="Times New Roman" w:hAnsi="Times New Roman" w:eastAsia="宋体" w:cs="Times New Roman"/>
          <w:szCs w:val="20"/>
        </w:rPr>
        <w:t>5</w:t>
      </w:r>
      <w:r>
        <w:rPr>
          <w:rFonts w:hint="eastAsia" w:ascii="Times New Roman" w:hAnsi="Times New Roman" w:eastAsia="宋体" w:cs="Times New Roman"/>
          <w:szCs w:val="20"/>
        </w:rPr>
        <w:t>学时）</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一</w:t>
      </w:r>
      <w:r>
        <w:rPr>
          <w:rFonts w:hint="eastAsia" w:ascii="Times New Roman" w:hAnsi="Times New Roman" w:eastAsia="宋体" w:cs="Times New Roman"/>
          <w:szCs w:val="20"/>
        </w:rPr>
        <w:t>、语言与社会</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二</w:t>
      </w:r>
      <w:r>
        <w:rPr>
          <w:rFonts w:hint="eastAsia" w:ascii="Times New Roman" w:hAnsi="Times New Roman" w:eastAsia="宋体" w:cs="Times New Roman"/>
          <w:szCs w:val="20"/>
        </w:rPr>
        <w:t>、认知以及与文化的关系</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三</w:t>
      </w:r>
      <w:r>
        <w:rPr>
          <w:rFonts w:hint="eastAsia" w:ascii="Times New Roman" w:hAnsi="Times New Roman" w:eastAsia="宋体" w:cs="Times New Roman"/>
          <w:szCs w:val="20"/>
        </w:rPr>
        <w:t>、双语习得与社会文化</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第三节交际民族志（1、</w:t>
      </w:r>
      <w:r>
        <w:rPr>
          <w:rFonts w:ascii="Times New Roman" w:hAnsi="Times New Roman" w:eastAsia="宋体" w:cs="Times New Roman"/>
          <w:szCs w:val="20"/>
        </w:rPr>
        <w:t>5</w:t>
      </w:r>
      <w:r>
        <w:rPr>
          <w:rFonts w:hint="eastAsia" w:ascii="Times New Roman" w:hAnsi="Times New Roman" w:eastAsia="宋体" w:cs="Times New Roman"/>
          <w:szCs w:val="20"/>
        </w:rPr>
        <w:t>学时）</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一</w:t>
      </w:r>
      <w:r>
        <w:rPr>
          <w:rFonts w:hint="eastAsia" w:ascii="Times New Roman" w:hAnsi="Times New Roman" w:eastAsia="宋体" w:cs="Times New Roman"/>
          <w:szCs w:val="20"/>
        </w:rPr>
        <w:t>、话语分析</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二</w:t>
      </w:r>
      <w:r>
        <w:rPr>
          <w:rFonts w:hint="eastAsia" w:ascii="Times New Roman" w:hAnsi="Times New Roman" w:eastAsia="宋体" w:cs="Times New Roman"/>
          <w:szCs w:val="20"/>
        </w:rPr>
        <w:t>、话语/交际民族志的内容</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三</w:t>
      </w:r>
      <w:r>
        <w:rPr>
          <w:rFonts w:hint="eastAsia" w:ascii="Times New Roman" w:hAnsi="Times New Roman" w:eastAsia="宋体" w:cs="Times New Roman"/>
          <w:szCs w:val="20"/>
        </w:rPr>
        <w:t>、代表人物及研究方法</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四</w:t>
      </w:r>
      <w:r>
        <w:rPr>
          <w:rFonts w:hint="eastAsia" w:ascii="Times New Roman" w:hAnsi="Times New Roman" w:eastAsia="宋体" w:cs="Times New Roman"/>
          <w:szCs w:val="20"/>
        </w:rPr>
        <w:t>、非语言交际</w:t>
      </w:r>
    </w:p>
    <w:p>
      <w:pPr>
        <w:ind w:firstLine="420" w:firstLineChars="200"/>
        <w:rPr>
          <w:rFonts w:ascii="Times New Roman" w:hAnsi="Times New Roman" w:eastAsia="宋体" w:cs="Times New Roman"/>
          <w:b/>
          <w:szCs w:val="20"/>
        </w:rPr>
      </w:pPr>
      <w:r>
        <w:rPr>
          <w:rFonts w:ascii="Times New Roman" w:hAnsi="Times New Roman" w:eastAsia="宋体" w:cs="Times New Roman"/>
          <w:b/>
          <w:szCs w:val="20"/>
        </w:rPr>
        <w:t>考核要求</w:t>
      </w:r>
      <w:r>
        <w:rPr>
          <w:rFonts w:hint="eastAsia" w:ascii="Times New Roman" w:hAnsi="Times New Roman" w:eastAsia="宋体" w:cs="Times New Roman"/>
          <w:b/>
          <w:szCs w:val="20"/>
        </w:rPr>
        <w:t>：</w:t>
      </w:r>
    </w:p>
    <w:p>
      <w:pPr>
        <w:ind w:firstLine="420" w:firstLineChars="200"/>
        <w:rPr>
          <w:rFonts w:ascii="宋体" w:hAnsi="宋体" w:eastAsia="宋体" w:cs="Times New Roman"/>
          <w:szCs w:val="20"/>
        </w:rPr>
      </w:pPr>
      <w:r>
        <w:rPr>
          <w:rFonts w:hint="eastAsia" w:ascii="宋体" w:hAnsi="宋体" w:eastAsia="宋体" w:cs="Times New Roman"/>
          <w:szCs w:val="20"/>
        </w:rPr>
        <w:t>1、识记语言符号、结构人类学、语言的社会关联、交际民族志的概念。</w:t>
      </w:r>
    </w:p>
    <w:p>
      <w:pPr>
        <w:ind w:firstLine="420" w:firstLineChars="200"/>
        <w:rPr>
          <w:rFonts w:ascii="宋体" w:hAnsi="宋体" w:eastAsia="宋体" w:cs="Times New Roman"/>
          <w:szCs w:val="20"/>
        </w:rPr>
      </w:pPr>
      <w:r>
        <w:rPr>
          <w:rFonts w:hint="eastAsia" w:ascii="宋体" w:hAnsi="宋体" w:eastAsia="宋体" w:cs="Times New Roman"/>
          <w:szCs w:val="20"/>
        </w:rPr>
        <w:t>2、掌握语言对认知的影响和语言对社会文化形塑作用的相关理论。</w:t>
      </w:r>
    </w:p>
    <w:p>
      <w:pPr>
        <w:spacing w:before="312" w:beforeLines="100"/>
        <w:jc w:val="center"/>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第六章 生计方式</w:t>
      </w:r>
    </w:p>
    <w:p>
      <w:pPr>
        <w:ind w:firstLine="420"/>
        <w:rPr>
          <w:rFonts w:ascii="Times New Roman" w:hAnsi="Times New Roman" w:eastAsia="宋体" w:cs="Times New Roman"/>
          <w:b/>
          <w:bCs/>
          <w:szCs w:val="20"/>
        </w:rPr>
      </w:pPr>
      <w:r>
        <w:rPr>
          <w:rFonts w:hint="eastAsia" w:ascii="Times New Roman" w:hAnsi="Times New Roman" w:eastAsia="宋体" w:cs="Times New Roman"/>
          <w:b/>
          <w:bCs/>
          <w:szCs w:val="20"/>
        </w:rPr>
        <w:t>教学要点：</w:t>
      </w:r>
    </w:p>
    <w:p>
      <w:pPr>
        <w:ind w:firstLine="435"/>
        <w:rPr>
          <w:rFonts w:ascii="Times New Roman" w:hAnsi="Times New Roman" w:eastAsia="宋体" w:cs="Times New Roman"/>
          <w:szCs w:val="20"/>
        </w:rPr>
      </w:pPr>
      <w:r>
        <w:rPr>
          <w:rFonts w:hint="eastAsia" w:ascii="Times New Roman" w:hAnsi="Times New Roman" w:eastAsia="宋体" w:cs="Times New Roman"/>
          <w:szCs w:val="20"/>
        </w:rPr>
        <w:t>了解四种生计方式：游猎、游耕、游牧及精耕农业；理解这些生计方式与生态环境之间的关系，掌握生态人类学对这些生计方式的解释，尤其是与生态环境之间文化适应的理论解释；了解乡村人类学的相关内容。</w:t>
      </w:r>
    </w:p>
    <w:p>
      <w:pPr>
        <w:ind w:firstLine="435"/>
        <w:rPr>
          <w:rFonts w:ascii="Times New Roman" w:hAnsi="Times New Roman" w:eastAsia="宋体" w:cs="Times New Roman"/>
          <w:b/>
          <w:bCs/>
          <w:szCs w:val="20"/>
        </w:rPr>
      </w:pPr>
      <w:r>
        <w:rPr>
          <w:rFonts w:hint="eastAsia" w:ascii="Times New Roman" w:hAnsi="Times New Roman" w:eastAsia="宋体" w:cs="Times New Roman"/>
          <w:b/>
          <w:bCs/>
          <w:szCs w:val="20"/>
        </w:rPr>
        <w:t>教学时数：</w:t>
      </w:r>
    </w:p>
    <w:p>
      <w:pPr>
        <w:ind w:firstLine="435"/>
        <w:rPr>
          <w:rFonts w:ascii="Times New Roman" w:hAnsi="Times New Roman" w:eastAsia="宋体" w:cs="Times New Roman"/>
          <w:b/>
          <w:bCs/>
          <w:szCs w:val="20"/>
        </w:rPr>
      </w:pPr>
      <w:r>
        <w:rPr>
          <w:rFonts w:ascii="Times New Roman" w:hAnsi="Times New Roman" w:eastAsia="宋体" w:cs="Times New Roman"/>
          <w:szCs w:val="20"/>
        </w:rPr>
        <w:t>4学时</w:t>
      </w:r>
    </w:p>
    <w:p>
      <w:pPr>
        <w:ind w:firstLine="420"/>
        <w:rPr>
          <w:rFonts w:ascii="Times New Roman" w:hAnsi="Times New Roman" w:eastAsia="宋体" w:cs="Times New Roman"/>
          <w:b/>
          <w:bCs/>
          <w:szCs w:val="20"/>
        </w:rPr>
      </w:pPr>
      <w:r>
        <w:rPr>
          <w:rFonts w:hint="eastAsia" w:ascii="Times New Roman" w:hAnsi="Times New Roman" w:eastAsia="宋体" w:cs="Times New Roman"/>
          <w:b/>
          <w:bCs/>
          <w:szCs w:val="20"/>
        </w:rPr>
        <w:t>教学内容：</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第一节游猎（1学时）</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一</w:t>
      </w:r>
      <w:r>
        <w:rPr>
          <w:rFonts w:hint="eastAsia" w:ascii="Times New Roman" w:hAnsi="Times New Roman" w:eastAsia="宋体" w:cs="Times New Roman"/>
          <w:szCs w:val="20"/>
        </w:rPr>
        <w:t>、古今游猎的生计方式</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二</w:t>
      </w:r>
      <w:r>
        <w:rPr>
          <w:rFonts w:hint="eastAsia" w:ascii="Times New Roman" w:hAnsi="Times New Roman" w:eastAsia="宋体" w:cs="Times New Roman"/>
          <w:szCs w:val="20"/>
        </w:rPr>
        <w:t>、古今游猎的生计方式与文化生态学对之的解释</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三</w:t>
      </w:r>
      <w:r>
        <w:rPr>
          <w:rFonts w:hint="eastAsia" w:ascii="Times New Roman" w:hAnsi="Times New Roman" w:eastAsia="宋体" w:cs="Times New Roman"/>
          <w:szCs w:val="20"/>
        </w:rPr>
        <w:t>、文化生存问题</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第二节游耕（1学时）</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一</w:t>
      </w:r>
      <w:r>
        <w:rPr>
          <w:rFonts w:hint="eastAsia" w:ascii="Times New Roman" w:hAnsi="Times New Roman" w:eastAsia="宋体" w:cs="Times New Roman"/>
          <w:szCs w:val="20"/>
        </w:rPr>
        <w:t>、小型园艺农业</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二</w:t>
      </w:r>
      <w:r>
        <w:rPr>
          <w:rFonts w:hint="eastAsia" w:ascii="Times New Roman" w:hAnsi="Times New Roman" w:eastAsia="宋体" w:cs="Times New Roman"/>
          <w:szCs w:val="20"/>
        </w:rPr>
        <w:t>、游耕的特点、技术以及游耕与游猎采集社会的差别</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三</w:t>
      </w:r>
      <w:r>
        <w:rPr>
          <w:rFonts w:hint="eastAsia" w:ascii="Times New Roman" w:hAnsi="Times New Roman" w:eastAsia="宋体" w:cs="Times New Roman"/>
          <w:szCs w:val="20"/>
        </w:rPr>
        <w:t>、对游耕生计方式的认识</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四</w:t>
      </w:r>
      <w:r>
        <w:rPr>
          <w:rFonts w:hint="eastAsia" w:ascii="Times New Roman" w:hAnsi="Times New Roman" w:eastAsia="宋体" w:cs="Times New Roman"/>
          <w:szCs w:val="20"/>
        </w:rPr>
        <w:t>、中国境内的游耕</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第三节游牧（1学时）</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一</w:t>
      </w:r>
      <w:r>
        <w:rPr>
          <w:rFonts w:hint="eastAsia" w:ascii="Times New Roman" w:hAnsi="Times New Roman" w:eastAsia="宋体" w:cs="Times New Roman"/>
          <w:szCs w:val="20"/>
        </w:rPr>
        <w:t>、游牧生计方式、游牧模式、畜牧经验方式及游牧组织</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二</w:t>
      </w:r>
      <w:r>
        <w:rPr>
          <w:rFonts w:hint="eastAsia" w:ascii="Times New Roman" w:hAnsi="Times New Roman" w:eastAsia="宋体" w:cs="Times New Roman"/>
          <w:szCs w:val="20"/>
        </w:rPr>
        <w:t>、游牧生态学对游牧的解释以及牧业与农业的关系</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第四节精耕农业与乡村人类学（1学时）</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一</w:t>
      </w:r>
      <w:r>
        <w:rPr>
          <w:rFonts w:hint="eastAsia" w:ascii="Times New Roman" w:hAnsi="Times New Roman" w:eastAsia="宋体" w:cs="Times New Roman"/>
          <w:szCs w:val="20"/>
        </w:rPr>
        <w:t>、精耕农业的特点与农业文明</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二</w:t>
      </w:r>
      <w:r>
        <w:rPr>
          <w:rFonts w:hint="eastAsia" w:ascii="Times New Roman" w:hAnsi="Times New Roman" w:eastAsia="宋体" w:cs="Times New Roman"/>
          <w:szCs w:val="20"/>
        </w:rPr>
        <w:t>、乡村人类学的基本主题</w:t>
      </w:r>
    </w:p>
    <w:p>
      <w:pPr>
        <w:ind w:firstLine="420" w:firstLineChars="200"/>
        <w:rPr>
          <w:rFonts w:ascii="Times New Roman" w:hAnsi="Times New Roman" w:eastAsia="宋体" w:cs="Times New Roman"/>
          <w:b/>
          <w:szCs w:val="20"/>
        </w:rPr>
      </w:pPr>
      <w:r>
        <w:rPr>
          <w:rFonts w:ascii="Times New Roman" w:hAnsi="Times New Roman" w:eastAsia="宋体" w:cs="Times New Roman"/>
          <w:b/>
          <w:szCs w:val="20"/>
        </w:rPr>
        <w:t>考核要求</w:t>
      </w:r>
      <w:r>
        <w:rPr>
          <w:rFonts w:hint="eastAsia" w:ascii="Times New Roman" w:hAnsi="Times New Roman" w:eastAsia="宋体" w:cs="Times New Roman"/>
          <w:b/>
          <w:szCs w:val="20"/>
        </w:rPr>
        <w:t>：</w:t>
      </w:r>
    </w:p>
    <w:p>
      <w:pPr>
        <w:ind w:firstLine="420" w:firstLineChars="200"/>
        <w:rPr>
          <w:rFonts w:ascii="宋体" w:hAnsi="宋体" w:eastAsia="宋体" w:cs="Times New Roman"/>
          <w:szCs w:val="20"/>
        </w:rPr>
      </w:pPr>
      <w:r>
        <w:rPr>
          <w:rFonts w:hint="eastAsia" w:ascii="宋体" w:hAnsi="宋体" w:eastAsia="宋体" w:cs="Times New Roman"/>
          <w:szCs w:val="20"/>
        </w:rPr>
        <w:t>1、识记生计方式的概念、生计方式的基本类型、乡村人类学的基本理论。</w:t>
      </w:r>
    </w:p>
    <w:p>
      <w:pPr>
        <w:ind w:firstLine="420" w:firstLineChars="200"/>
        <w:rPr>
          <w:rFonts w:ascii="宋体" w:hAnsi="宋体" w:eastAsia="宋体" w:cs="Times New Roman"/>
          <w:szCs w:val="20"/>
        </w:rPr>
      </w:pPr>
      <w:r>
        <w:rPr>
          <w:rFonts w:hint="eastAsia" w:ascii="宋体" w:hAnsi="宋体" w:eastAsia="宋体" w:cs="Times New Roman"/>
          <w:szCs w:val="20"/>
        </w:rPr>
        <w:t>2、掌握人类学对这些生计方式的解释，尤其是与生态环境之间文化适应的理论解释。</w:t>
      </w:r>
    </w:p>
    <w:p>
      <w:pPr>
        <w:spacing w:before="312" w:beforeLines="100"/>
        <w:jc w:val="center"/>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第七章 亲属关系与社会结构</w:t>
      </w:r>
    </w:p>
    <w:p>
      <w:pPr>
        <w:ind w:firstLine="420"/>
        <w:rPr>
          <w:rFonts w:ascii="Times New Roman" w:hAnsi="Times New Roman" w:eastAsia="宋体" w:cs="Times New Roman"/>
          <w:b/>
          <w:bCs/>
          <w:szCs w:val="20"/>
        </w:rPr>
      </w:pPr>
      <w:r>
        <w:rPr>
          <w:rFonts w:hint="eastAsia" w:ascii="Times New Roman" w:hAnsi="Times New Roman" w:eastAsia="宋体" w:cs="Times New Roman"/>
          <w:b/>
          <w:bCs/>
          <w:szCs w:val="20"/>
        </w:rPr>
        <w:t>教学要点：</w:t>
      </w:r>
    </w:p>
    <w:p>
      <w:pPr>
        <w:ind w:firstLine="435"/>
        <w:rPr>
          <w:rFonts w:ascii="Times New Roman" w:hAnsi="Times New Roman" w:eastAsia="宋体" w:cs="Times New Roman"/>
          <w:szCs w:val="20"/>
        </w:rPr>
      </w:pPr>
      <w:r>
        <w:rPr>
          <w:rFonts w:hint="eastAsia" w:ascii="Times New Roman" w:hAnsi="Times New Roman" w:eastAsia="宋体" w:cs="Times New Roman"/>
          <w:szCs w:val="20"/>
        </w:rPr>
        <w:t>理解亲属关系的性质及其在人类学研究中的地位；理解婚姻的涵的概念、成因及影响；掌握婚姻的规定，了解婚后居住模式及离婚；掌握家庭的结构和类型，理解家庭的功能；理解继嗣群存在的意义，掌握继嗣规则和继嗣群形式；掌握亲属分类的原则，了解亲属分类的种类以及亲属称谓与社会行为之间的关系。</w:t>
      </w:r>
    </w:p>
    <w:p>
      <w:pPr>
        <w:ind w:firstLine="435"/>
        <w:rPr>
          <w:rFonts w:ascii="Times New Roman" w:hAnsi="Times New Roman" w:eastAsia="宋体" w:cs="Times New Roman"/>
          <w:b/>
          <w:bCs/>
          <w:szCs w:val="20"/>
        </w:rPr>
      </w:pPr>
      <w:r>
        <w:rPr>
          <w:rFonts w:hint="eastAsia" w:ascii="Times New Roman" w:hAnsi="Times New Roman" w:eastAsia="宋体" w:cs="Times New Roman"/>
          <w:b/>
          <w:bCs/>
          <w:szCs w:val="20"/>
        </w:rPr>
        <w:t>教学时数：</w:t>
      </w:r>
    </w:p>
    <w:p>
      <w:pPr>
        <w:ind w:firstLine="435"/>
        <w:rPr>
          <w:rFonts w:ascii="Times New Roman" w:hAnsi="Times New Roman" w:eastAsia="宋体" w:cs="Times New Roman"/>
          <w:b/>
          <w:bCs/>
          <w:szCs w:val="20"/>
        </w:rPr>
      </w:pPr>
      <w:r>
        <w:rPr>
          <w:rFonts w:ascii="Times New Roman" w:hAnsi="Times New Roman" w:eastAsia="宋体" w:cs="Times New Roman"/>
          <w:szCs w:val="20"/>
        </w:rPr>
        <w:t>4学时</w:t>
      </w:r>
    </w:p>
    <w:p>
      <w:pPr>
        <w:ind w:firstLine="420"/>
        <w:rPr>
          <w:rFonts w:ascii="Times New Roman" w:hAnsi="Times New Roman" w:eastAsia="宋体" w:cs="Times New Roman"/>
          <w:b/>
          <w:bCs/>
          <w:szCs w:val="20"/>
        </w:rPr>
      </w:pPr>
      <w:r>
        <w:rPr>
          <w:rFonts w:hint="eastAsia" w:ascii="Times New Roman" w:hAnsi="Times New Roman" w:eastAsia="宋体" w:cs="Times New Roman"/>
          <w:b/>
          <w:bCs/>
          <w:szCs w:val="20"/>
        </w:rPr>
        <w:t>教学内容：</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第一节亲属关系的性质及其在人类学研究中的地位（0.5学时）</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一</w:t>
      </w:r>
      <w:r>
        <w:rPr>
          <w:rFonts w:hint="eastAsia" w:ascii="Times New Roman" w:hAnsi="Times New Roman" w:eastAsia="宋体" w:cs="Times New Roman"/>
          <w:szCs w:val="20"/>
        </w:rPr>
        <w:t>、</w:t>
      </w:r>
      <w:r>
        <w:rPr>
          <w:rFonts w:ascii="Times New Roman" w:hAnsi="Times New Roman" w:eastAsia="宋体" w:cs="Times New Roman"/>
          <w:szCs w:val="20"/>
        </w:rPr>
        <w:t>亲属关系的性质</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二</w:t>
      </w:r>
      <w:r>
        <w:rPr>
          <w:rFonts w:hint="eastAsia" w:ascii="Times New Roman" w:hAnsi="Times New Roman" w:eastAsia="宋体" w:cs="Times New Roman"/>
          <w:szCs w:val="20"/>
        </w:rPr>
        <w:t>、</w:t>
      </w:r>
      <w:r>
        <w:rPr>
          <w:rFonts w:ascii="Times New Roman" w:hAnsi="Times New Roman" w:eastAsia="宋体" w:cs="Times New Roman"/>
          <w:szCs w:val="20"/>
        </w:rPr>
        <w:t>亲属关系在人类学研究中的地位</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第二节婚姻（0.5学时）</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一</w:t>
      </w:r>
      <w:r>
        <w:rPr>
          <w:rFonts w:hint="eastAsia" w:ascii="Times New Roman" w:hAnsi="Times New Roman" w:eastAsia="宋体" w:cs="Times New Roman"/>
          <w:szCs w:val="20"/>
        </w:rPr>
        <w:t>、婚姻的定义</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二</w:t>
      </w:r>
      <w:r>
        <w:rPr>
          <w:rFonts w:hint="eastAsia" w:ascii="Times New Roman" w:hAnsi="Times New Roman" w:eastAsia="宋体" w:cs="Times New Roman"/>
          <w:szCs w:val="20"/>
        </w:rPr>
        <w:t>、婚姻的规定</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三</w:t>
      </w:r>
      <w:r>
        <w:rPr>
          <w:rFonts w:hint="eastAsia" w:ascii="Times New Roman" w:hAnsi="Times New Roman" w:eastAsia="宋体" w:cs="Times New Roman"/>
          <w:szCs w:val="20"/>
        </w:rPr>
        <w:t>、婚后居住模式以及离婚</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第三节家庭（</w:t>
      </w:r>
      <w:r>
        <w:rPr>
          <w:rFonts w:ascii="Times New Roman" w:hAnsi="Times New Roman" w:eastAsia="宋体" w:cs="Times New Roman"/>
          <w:szCs w:val="20"/>
        </w:rPr>
        <w:t>1</w:t>
      </w:r>
      <w:r>
        <w:rPr>
          <w:rFonts w:hint="eastAsia" w:ascii="Times New Roman" w:hAnsi="Times New Roman" w:eastAsia="宋体" w:cs="Times New Roman"/>
          <w:szCs w:val="20"/>
        </w:rPr>
        <w:t>学时）</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一</w:t>
      </w:r>
      <w:r>
        <w:rPr>
          <w:rFonts w:hint="eastAsia" w:ascii="Times New Roman" w:hAnsi="Times New Roman" w:eastAsia="宋体" w:cs="Times New Roman"/>
          <w:szCs w:val="20"/>
        </w:rPr>
        <w:t>、家庭的结构与类型</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二</w:t>
      </w:r>
      <w:r>
        <w:rPr>
          <w:rFonts w:hint="eastAsia" w:ascii="Times New Roman" w:hAnsi="Times New Roman" w:eastAsia="宋体" w:cs="Times New Roman"/>
          <w:szCs w:val="20"/>
        </w:rPr>
        <w:t>、家庭的功能</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第四节继嗣群（</w:t>
      </w:r>
      <w:r>
        <w:rPr>
          <w:rFonts w:ascii="Times New Roman" w:hAnsi="Times New Roman" w:eastAsia="宋体" w:cs="Times New Roman"/>
          <w:szCs w:val="20"/>
        </w:rPr>
        <w:t>1</w:t>
      </w:r>
      <w:r>
        <w:rPr>
          <w:rFonts w:hint="eastAsia" w:ascii="Times New Roman" w:hAnsi="Times New Roman" w:eastAsia="宋体" w:cs="Times New Roman"/>
          <w:szCs w:val="20"/>
        </w:rPr>
        <w:t>学时）</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一</w:t>
      </w:r>
      <w:r>
        <w:rPr>
          <w:rFonts w:hint="eastAsia" w:ascii="Times New Roman" w:hAnsi="Times New Roman" w:eastAsia="宋体" w:cs="Times New Roman"/>
          <w:szCs w:val="20"/>
        </w:rPr>
        <w:t>、继嗣群存在的意义</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二</w:t>
      </w:r>
      <w:r>
        <w:rPr>
          <w:rFonts w:hint="eastAsia" w:ascii="Times New Roman" w:hAnsi="Times New Roman" w:eastAsia="宋体" w:cs="Times New Roman"/>
          <w:szCs w:val="20"/>
        </w:rPr>
        <w:t>、继嗣规则</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三</w:t>
      </w:r>
      <w:r>
        <w:rPr>
          <w:rFonts w:hint="eastAsia" w:ascii="Times New Roman" w:hAnsi="Times New Roman" w:eastAsia="宋体" w:cs="Times New Roman"/>
          <w:szCs w:val="20"/>
        </w:rPr>
        <w:t>、继嗣群的形式</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第五节亲属分类与亲属称谓（1学时）</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一</w:t>
      </w:r>
      <w:r>
        <w:rPr>
          <w:rFonts w:hint="eastAsia" w:ascii="Times New Roman" w:hAnsi="Times New Roman" w:eastAsia="宋体" w:cs="Times New Roman"/>
          <w:szCs w:val="20"/>
        </w:rPr>
        <w:t>、亲属分类的原则</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二</w:t>
      </w:r>
      <w:r>
        <w:rPr>
          <w:rFonts w:hint="eastAsia" w:ascii="Times New Roman" w:hAnsi="Times New Roman" w:eastAsia="宋体" w:cs="Times New Roman"/>
          <w:szCs w:val="20"/>
        </w:rPr>
        <w:t>、亲属分类的系统</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三</w:t>
      </w:r>
      <w:r>
        <w:rPr>
          <w:rFonts w:hint="eastAsia" w:ascii="Times New Roman" w:hAnsi="Times New Roman" w:eastAsia="宋体" w:cs="Times New Roman"/>
          <w:szCs w:val="20"/>
        </w:rPr>
        <w:t>、亲属称谓与社会行为</w:t>
      </w:r>
    </w:p>
    <w:p>
      <w:pPr>
        <w:ind w:firstLine="420" w:firstLineChars="200"/>
        <w:rPr>
          <w:rFonts w:ascii="Times New Roman" w:hAnsi="Times New Roman" w:eastAsia="宋体" w:cs="Times New Roman"/>
          <w:b/>
          <w:szCs w:val="20"/>
        </w:rPr>
      </w:pPr>
      <w:r>
        <w:rPr>
          <w:rFonts w:ascii="Times New Roman" w:hAnsi="Times New Roman" w:eastAsia="宋体" w:cs="Times New Roman"/>
          <w:b/>
          <w:szCs w:val="20"/>
        </w:rPr>
        <w:t>考核要求</w:t>
      </w:r>
      <w:r>
        <w:rPr>
          <w:rFonts w:hint="eastAsia" w:ascii="Times New Roman" w:hAnsi="Times New Roman" w:eastAsia="宋体" w:cs="Times New Roman"/>
          <w:b/>
          <w:szCs w:val="20"/>
        </w:rPr>
        <w:t>：</w:t>
      </w:r>
    </w:p>
    <w:p>
      <w:pPr>
        <w:ind w:firstLine="420" w:firstLineChars="200"/>
        <w:rPr>
          <w:rFonts w:ascii="宋体" w:hAnsi="宋体" w:eastAsia="宋体" w:cs="Times New Roman"/>
          <w:szCs w:val="20"/>
        </w:rPr>
      </w:pPr>
      <w:r>
        <w:rPr>
          <w:rFonts w:hint="eastAsia" w:ascii="宋体" w:hAnsi="宋体" w:eastAsia="宋体" w:cs="Times New Roman"/>
          <w:szCs w:val="20"/>
        </w:rPr>
        <w:t>1、识记亲属关系、婚姻关系、家庭结构、家庭类型、继嗣群的概念。</w:t>
      </w:r>
    </w:p>
    <w:p>
      <w:pPr>
        <w:ind w:firstLine="420" w:firstLineChars="200"/>
        <w:rPr>
          <w:rFonts w:ascii="宋体" w:hAnsi="宋体" w:eastAsia="宋体" w:cs="Times New Roman"/>
          <w:szCs w:val="20"/>
        </w:rPr>
      </w:pPr>
      <w:r>
        <w:rPr>
          <w:rFonts w:hint="eastAsia" w:ascii="宋体" w:hAnsi="宋体" w:eastAsia="宋体" w:cs="Times New Roman"/>
          <w:szCs w:val="20"/>
        </w:rPr>
        <w:t>2、掌握亲属分类的原则以及亲属分类与社会行为之间的关系。</w:t>
      </w:r>
    </w:p>
    <w:p>
      <w:pPr>
        <w:spacing w:before="312" w:beforeLines="100"/>
        <w:jc w:val="center"/>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第八章 社会团体、政治组织与社会控制</w:t>
      </w:r>
    </w:p>
    <w:p>
      <w:pPr>
        <w:ind w:firstLine="420"/>
        <w:rPr>
          <w:rFonts w:ascii="Times New Roman" w:hAnsi="Times New Roman" w:eastAsia="宋体" w:cs="Times New Roman"/>
          <w:b/>
          <w:bCs/>
          <w:szCs w:val="20"/>
        </w:rPr>
      </w:pPr>
      <w:r>
        <w:rPr>
          <w:rFonts w:hint="eastAsia" w:ascii="Times New Roman" w:hAnsi="Times New Roman" w:eastAsia="宋体" w:cs="Times New Roman"/>
          <w:b/>
          <w:bCs/>
          <w:szCs w:val="20"/>
        </w:rPr>
        <w:t>教学要点：</w:t>
      </w:r>
    </w:p>
    <w:p>
      <w:pPr>
        <w:ind w:firstLine="435"/>
        <w:rPr>
          <w:rFonts w:ascii="Times New Roman" w:hAnsi="Times New Roman" w:eastAsia="宋体" w:cs="Times New Roman"/>
          <w:szCs w:val="20"/>
        </w:rPr>
      </w:pPr>
      <w:r>
        <w:rPr>
          <w:rFonts w:hint="eastAsia" w:ascii="Times New Roman" w:hAnsi="Times New Roman" w:eastAsia="宋体" w:cs="Times New Roman"/>
          <w:szCs w:val="20"/>
        </w:rPr>
        <w:t>了解自愿性团体与非自愿性团体的种类；掌握政治、政治竞争的概念，理解权力与权威、政府与政治的区别，理解权力与资源的区别，掌握政治组织的基本类型，了解其演进的规律；理解社会规范与控制机制的内涵，掌握正式的社会控制方式，了解政治人类学的研究特点。</w:t>
      </w:r>
    </w:p>
    <w:p>
      <w:pPr>
        <w:ind w:firstLine="435"/>
        <w:rPr>
          <w:rFonts w:ascii="Times New Roman" w:hAnsi="Times New Roman" w:eastAsia="宋体" w:cs="Times New Roman"/>
          <w:b/>
          <w:bCs/>
          <w:szCs w:val="20"/>
        </w:rPr>
      </w:pPr>
      <w:r>
        <w:rPr>
          <w:rFonts w:hint="eastAsia" w:ascii="Times New Roman" w:hAnsi="Times New Roman" w:eastAsia="宋体" w:cs="Times New Roman"/>
          <w:b/>
          <w:bCs/>
          <w:szCs w:val="20"/>
        </w:rPr>
        <w:t>教学时数：</w:t>
      </w:r>
    </w:p>
    <w:p>
      <w:pPr>
        <w:ind w:firstLine="435"/>
        <w:rPr>
          <w:rFonts w:ascii="Times New Roman" w:hAnsi="Times New Roman" w:eastAsia="宋体" w:cs="Times New Roman"/>
          <w:b/>
          <w:bCs/>
          <w:szCs w:val="20"/>
        </w:rPr>
      </w:pPr>
      <w:r>
        <w:rPr>
          <w:rFonts w:ascii="Times New Roman" w:hAnsi="Times New Roman" w:eastAsia="宋体" w:cs="Times New Roman"/>
          <w:szCs w:val="20"/>
        </w:rPr>
        <w:t>4学时</w:t>
      </w:r>
    </w:p>
    <w:p>
      <w:pPr>
        <w:ind w:firstLine="420"/>
        <w:rPr>
          <w:rFonts w:ascii="Times New Roman" w:hAnsi="Times New Roman" w:eastAsia="宋体" w:cs="Times New Roman"/>
          <w:b/>
          <w:bCs/>
          <w:szCs w:val="20"/>
        </w:rPr>
      </w:pPr>
      <w:r>
        <w:rPr>
          <w:rFonts w:hint="eastAsia" w:ascii="Times New Roman" w:hAnsi="Times New Roman" w:eastAsia="宋体" w:cs="Times New Roman"/>
          <w:b/>
          <w:bCs/>
          <w:szCs w:val="20"/>
        </w:rPr>
        <w:t>教学内容：</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第一节社会团体（1、</w:t>
      </w:r>
      <w:r>
        <w:rPr>
          <w:rFonts w:ascii="Times New Roman" w:hAnsi="Times New Roman" w:eastAsia="宋体" w:cs="Times New Roman"/>
          <w:szCs w:val="20"/>
        </w:rPr>
        <w:t>5</w:t>
      </w:r>
      <w:r>
        <w:rPr>
          <w:rFonts w:hint="eastAsia" w:ascii="Times New Roman" w:hAnsi="Times New Roman" w:eastAsia="宋体" w:cs="Times New Roman"/>
          <w:szCs w:val="20"/>
        </w:rPr>
        <w:t>学时）</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一</w:t>
      </w:r>
      <w:r>
        <w:rPr>
          <w:rFonts w:hint="eastAsia" w:ascii="Times New Roman" w:hAnsi="Times New Roman" w:eastAsia="宋体" w:cs="Times New Roman"/>
          <w:szCs w:val="20"/>
        </w:rPr>
        <w:t>、非自愿性社会团体</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二</w:t>
      </w:r>
      <w:r>
        <w:rPr>
          <w:rFonts w:hint="eastAsia" w:ascii="Times New Roman" w:hAnsi="Times New Roman" w:eastAsia="宋体" w:cs="Times New Roman"/>
          <w:szCs w:val="20"/>
        </w:rPr>
        <w:t>、自愿性社会团体</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第二节政治组织（1学时）</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一</w:t>
      </w:r>
      <w:r>
        <w:rPr>
          <w:rFonts w:hint="eastAsia" w:ascii="Times New Roman" w:hAnsi="Times New Roman" w:eastAsia="宋体" w:cs="Times New Roman"/>
          <w:szCs w:val="20"/>
        </w:rPr>
        <w:t>、政治</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二</w:t>
      </w:r>
      <w:r>
        <w:rPr>
          <w:rFonts w:hint="eastAsia" w:ascii="Times New Roman" w:hAnsi="Times New Roman" w:eastAsia="宋体" w:cs="Times New Roman"/>
          <w:szCs w:val="20"/>
        </w:rPr>
        <w:t>、政治竞争</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三</w:t>
      </w:r>
      <w:r>
        <w:rPr>
          <w:rFonts w:hint="eastAsia" w:ascii="Times New Roman" w:hAnsi="Times New Roman" w:eastAsia="宋体" w:cs="Times New Roman"/>
          <w:szCs w:val="20"/>
        </w:rPr>
        <w:t>、政治组织类型</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四</w:t>
      </w:r>
      <w:r>
        <w:rPr>
          <w:rFonts w:hint="eastAsia" w:ascii="Times New Roman" w:hAnsi="Times New Roman" w:eastAsia="宋体" w:cs="Times New Roman"/>
          <w:szCs w:val="20"/>
        </w:rPr>
        <w:t>、政治组织类型的演进</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第三节社会控制（1、</w:t>
      </w:r>
      <w:r>
        <w:rPr>
          <w:rFonts w:ascii="Times New Roman" w:hAnsi="Times New Roman" w:eastAsia="宋体" w:cs="Times New Roman"/>
          <w:szCs w:val="20"/>
        </w:rPr>
        <w:t>5</w:t>
      </w:r>
      <w:r>
        <w:rPr>
          <w:rFonts w:hint="eastAsia" w:ascii="Times New Roman" w:hAnsi="Times New Roman" w:eastAsia="宋体" w:cs="Times New Roman"/>
          <w:szCs w:val="20"/>
        </w:rPr>
        <w:t>学时）</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一</w:t>
      </w:r>
      <w:r>
        <w:rPr>
          <w:rFonts w:hint="eastAsia" w:ascii="Times New Roman" w:hAnsi="Times New Roman" w:eastAsia="宋体" w:cs="Times New Roman"/>
          <w:szCs w:val="20"/>
        </w:rPr>
        <w:t>、社会规范与控制机制</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二</w:t>
      </w:r>
      <w:r>
        <w:rPr>
          <w:rFonts w:hint="eastAsia" w:ascii="Times New Roman" w:hAnsi="Times New Roman" w:eastAsia="宋体" w:cs="Times New Roman"/>
          <w:szCs w:val="20"/>
        </w:rPr>
        <w:t>、正式的社会控制</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三</w:t>
      </w:r>
      <w:r>
        <w:rPr>
          <w:rFonts w:hint="eastAsia" w:ascii="Times New Roman" w:hAnsi="Times New Roman" w:eastAsia="宋体" w:cs="Times New Roman"/>
          <w:szCs w:val="20"/>
        </w:rPr>
        <w:t>、政治人类学的研究特点</w:t>
      </w:r>
    </w:p>
    <w:p>
      <w:pPr>
        <w:ind w:firstLine="420" w:firstLineChars="200"/>
        <w:rPr>
          <w:rFonts w:ascii="Times New Roman" w:hAnsi="Times New Roman" w:eastAsia="宋体" w:cs="Times New Roman"/>
          <w:b/>
          <w:szCs w:val="20"/>
        </w:rPr>
      </w:pPr>
      <w:r>
        <w:rPr>
          <w:rFonts w:ascii="Times New Roman" w:hAnsi="Times New Roman" w:eastAsia="宋体" w:cs="Times New Roman"/>
          <w:b/>
          <w:szCs w:val="20"/>
        </w:rPr>
        <w:t>考核要求</w:t>
      </w:r>
      <w:r>
        <w:rPr>
          <w:rFonts w:hint="eastAsia" w:ascii="Times New Roman" w:hAnsi="Times New Roman" w:eastAsia="宋体" w:cs="Times New Roman"/>
          <w:b/>
          <w:szCs w:val="20"/>
        </w:rPr>
        <w:t>：</w:t>
      </w:r>
    </w:p>
    <w:p>
      <w:pPr>
        <w:ind w:firstLine="420" w:firstLineChars="200"/>
        <w:rPr>
          <w:rFonts w:ascii="宋体" w:hAnsi="宋体" w:eastAsia="宋体" w:cs="Times New Roman"/>
          <w:szCs w:val="20"/>
        </w:rPr>
      </w:pPr>
      <w:r>
        <w:rPr>
          <w:rFonts w:hint="eastAsia" w:ascii="宋体" w:hAnsi="宋体" w:eastAsia="宋体" w:cs="Times New Roman"/>
          <w:szCs w:val="20"/>
        </w:rPr>
        <w:t>1、识记社会团体、政治组织和社会控制的概念。</w:t>
      </w:r>
    </w:p>
    <w:p>
      <w:pPr>
        <w:ind w:firstLine="420" w:firstLineChars="200"/>
        <w:rPr>
          <w:rFonts w:ascii="宋体" w:hAnsi="宋体" w:eastAsia="宋体" w:cs="Times New Roman"/>
          <w:szCs w:val="20"/>
        </w:rPr>
      </w:pPr>
      <w:r>
        <w:rPr>
          <w:rFonts w:hint="eastAsia" w:ascii="宋体" w:hAnsi="宋体" w:eastAsia="宋体" w:cs="Times New Roman"/>
          <w:szCs w:val="20"/>
        </w:rPr>
        <w:t>2、掌握社会团体的分类与类型，政治组织的类型，社会控制的规范机制。</w:t>
      </w:r>
    </w:p>
    <w:p>
      <w:pPr>
        <w:spacing w:before="312" w:beforeLines="100"/>
        <w:jc w:val="center"/>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第九章 宗教信仰与仪式</w:t>
      </w:r>
    </w:p>
    <w:p>
      <w:pPr>
        <w:ind w:firstLine="420"/>
        <w:rPr>
          <w:rFonts w:ascii="Times New Roman" w:hAnsi="Times New Roman" w:eastAsia="宋体" w:cs="Times New Roman"/>
          <w:b/>
          <w:bCs/>
          <w:szCs w:val="20"/>
        </w:rPr>
      </w:pPr>
      <w:r>
        <w:rPr>
          <w:rFonts w:hint="eastAsia" w:ascii="Times New Roman" w:hAnsi="Times New Roman" w:eastAsia="宋体" w:cs="Times New Roman"/>
          <w:b/>
          <w:bCs/>
          <w:szCs w:val="20"/>
        </w:rPr>
        <w:t>教学要点：</w:t>
      </w:r>
    </w:p>
    <w:p>
      <w:pPr>
        <w:ind w:firstLine="435"/>
        <w:rPr>
          <w:rFonts w:ascii="Times New Roman" w:hAnsi="Times New Roman" w:eastAsia="宋体" w:cs="Times New Roman"/>
          <w:szCs w:val="20"/>
        </w:rPr>
      </w:pPr>
      <w:r>
        <w:rPr>
          <w:rFonts w:hint="eastAsia" w:ascii="Times New Roman" w:hAnsi="Times New Roman" w:eastAsia="宋体" w:cs="Times New Roman"/>
          <w:szCs w:val="20"/>
        </w:rPr>
        <w:t>理解宗教的含义，掌握宗教总体类型、宗教研究的方法特点和研究途径以及超自然存在的类别，了解宗教中介或者宗教师；掌握仪式的概念、特征、过程以及巫术的特征与作用，了解仪式象征的意义；理解宗教与生态、科学以及社会变迁的关系，掌握宗教的社会控制方式。</w:t>
      </w:r>
    </w:p>
    <w:p>
      <w:pPr>
        <w:ind w:firstLine="435"/>
        <w:rPr>
          <w:rFonts w:ascii="Times New Roman" w:hAnsi="Times New Roman" w:eastAsia="宋体" w:cs="Times New Roman"/>
          <w:b/>
          <w:bCs/>
          <w:szCs w:val="20"/>
        </w:rPr>
      </w:pPr>
      <w:r>
        <w:rPr>
          <w:rFonts w:hint="eastAsia" w:ascii="Times New Roman" w:hAnsi="Times New Roman" w:eastAsia="宋体" w:cs="Times New Roman"/>
          <w:b/>
          <w:bCs/>
          <w:szCs w:val="20"/>
        </w:rPr>
        <w:t>教学时数：</w:t>
      </w:r>
    </w:p>
    <w:p>
      <w:pPr>
        <w:ind w:firstLine="435"/>
        <w:rPr>
          <w:rFonts w:ascii="Times New Roman" w:hAnsi="Times New Roman" w:eastAsia="宋体" w:cs="Times New Roman"/>
          <w:b/>
          <w:bCs/>
          <w:szCs w:val="20"/>
        </w:rPr>
      </w:pPr>
      <w:r>
        <w:rPr>
          <w:rFonts w:ascii="Times New Roman" w:hAnsi="Times New Roman" w:eastAsia="宋体" w:cs="Times New Roman"/>
          <w:szCs w:val="20"/>
        </w:rPr>
        <w:t>4学时</w:t>
      </w:r>
    </w:p>
    <w:p>
      <w:pPr>
        <w:ind w:firstLine="420"/>
        <w:rPr>
          <w:rFonts w:ascii="Times New Roman" w:hAnsi="Times New Roman" w:eastAsia="宋体" w:cs="Times New Roman"/>
          <w:b/>
          <w:bCs/>
          <w:szCs w:val="20"/>
        </w:rPr>
      </w:pPr>
      <w:r>
        <w:rPr>
          <w:rFonts w:hint="eastAsia" w:ascii="Times New Roman" w:hAnsi="Times New Roman" w:eastAsia="宋体" w:cs="Times New Roman"/>
          <w:b/>
          <w:bCs/>
          <w:szCs w:val="20"/>
        </w:rPr>
        <w:t>教学内容：</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第一节人类学视野下的宗教（1学时）</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一</w:t>
      </w:r>
      <w:r>
        <w:rPr>
          <w:rFonts w:hint="eastAsia" w:ascii="Times New Roman" w:hAnsi="Times New Roman" w:eastAsia="宋体" w:cs="Times New Roman"/>
          <w:szCs w:val="20"/>
        </w:rPr>
        <w:t>、宗教的含义</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二</w:t>
      </w:r>
      <w:r>
        <w:rPr>
          <w:rFonts w:hint="eastAsia" w:ascii="Times New Roman" w:hAnsi="Times New Roman" w:eastAsia="宋体" w:cs="Times New Roman"/>
          <w:szCs w:val="20"/>
        </w:rPr>
        <w:t>、宗教的总体类型</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三</w:t>
      </w:r>
      <w:r>
        <w:rPr>
          <w:rFonts w:hint="eastAsia" w:ascii="Times New Roman" w:hAnsi="Times New Roman" w:eastAsia="宋体" w:cs="Times New Roman"/>
          <w:szCs w:val="20"/>
        </w:rPr>
        <w:t>、人类学视野下宗教研究方法的特点和理论研究途径</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四</w:t>
      </w:r>
      <w:r>
        <w:rPr>
          <w:rFonts w:hint="eastAsia" w:ascii="Times New Roman" w:hAnsi="Times New Roman" w:eastAsia="宋体" w:cs="Times New Roman"/>
          <w:szCs w:val="20"/>
        </w:rPr>
        <w:t>、超自然存在的类别</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五</w:t>
      </w:r>
      <w:r>
        <w:rPr>
          <w:rFonts w:hint="eastAsia" w:ascii="Times New Roman" w:hAnsi="Times New Roman" w:eastAsia="宋体" w:cs="Times New Roman"/>
          <w:szCs w:val="20"/>
        </w:rPr>
        <w:t>、信仰维系的适应策略</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六</w:t>
      </w:r>
      <w:r>
        <w:rPr>
          <w:rFonts w:hint="eastAsia" w:ascii="Times New Roman" w:hAnsi="Times New Roman" w:eastAsia="宋体" w:cs="Times New Roman"/>
          <w:szCs w:val="20"/>
        </w:rPr>
        <w:t>、宗教中介和宗教师</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第二节仪式与巫术（1、</w:t>
      </w:r>
      <w:r>
        <w:rPr>
          <w:rFonts w:ascii="Times New Roman" w:hAnsi="Times New Roman" w:eastAsia="宋体" w:cs="Times New Roman"/>
          <w:szCs w:val="20"/>
        </w:rPr>
        <w:t>5</w:t>
      </w:r>
      <w:r>
        <w:rPr>
          <w:rFonts w:hint="eastAsia" w:ascii="Times New Roman" w:hAnsi="Times New Roman" w:eastAsia="宋体" w:cs="Times New Roman"/>
          <w:szCs w:val="20"/>
        </w:rPr>
        <w:t>学时）</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一</w:t>
      </w:r>
      <w:r>
        <w:rPr>
          <w:rFonts w:hint="eastAsia" w:ascii="Times New Roman" w:hAnsi="Times New Roman" w:eastAsia="宋体" w:cs="Times New Roman"/>
          <w:szCs w:val="20"/>
        </w:rPr>
        <w:t>、仪式的概念、特征、过程及其解释</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二</w:t>
      </w:r>
      <w:r>
        <w:rPr>
          <w:rFonts w:hint="eastAsia" w:ascii="Times New Roman" w:hAnsi="Times New Roman" w:eastAsia="宋体" w:cs="Times New Roman"/>
          <w:szCs w:val="20"/>
        </w:rPr>
        <w:t>、仪式与象征</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三</w:t>
      </w:r>
      <w:r>
        <w:rPr>
          <w:rFonts w:hint="eastAsia" w:ascii="Times New Roman" w:hAnsi="Times New Roman" w:eastAsia="宋体" w:cs="Times New Roman"/>
          <w:szCs w:val="20"/>
        </w:rPr>
        <w:t>、巫术的特征与作用</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四</w:t>
      </w:r>
      <w:r>
        <w:rPr>
          <w:rFonts w:hint="eastAsia" w:ascii="Times New Roman" w:hAnsi="Times New Roman" w:eastAsia="宋体" w:cs="Times New Roman"/>
          <w:szCs w:val="20"/>
        </w:rPr>
        <w:t>、巫术与宗教的关系</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第三节社会中的宗教（1、</w:t>
      </w:r>
      <w:r>
        <w:rPr>
          <w:rFonts w:ascii="Times New Roman" w:hAnsi="Times New Roman" w:eastAsia="宋体" w:cs="Times New Roman"/>
          <w:szCs w:val="20"/>
        </w:rPr>
        <w:t>5</w:t>
      </w:r>
      <w:r>
        <w:rPr>
          <w:rFonts w:hint="eastAsia" w:ascii="Times New Roman" w:hAnsi="Times New Roman" w:eastAsia="宋体" w:cs="Times New Roman"/>
          <w:szCs w:val="20"/>
        </w:rPr>
        <w:t>学时）</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一</w:t>
      </w:r>
      <w:r>
        <w:rPr>
          <w:rFonts w:hint="eastAsia" w:ascii="Times New Roman" w:hAnsi="Times New Roman" w:eastAsia="宋体" w:cs="Times New Roman"/>
          <w:szCs w:val="20"/>
        </w:rPr>
        <w:t>、宗教与生态、科学、社会变迁的关系</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二</w:t>
      </w:r>
      <w:r>
        <w:rPr>
          <w:rFonts w:hint="eastAsia" w:ascii="Times New Roman" w:hAnsi="Times New Roman" w:eastAsia="宋体" w:cs="Times New Roman"/>
          <w:szCs w:val="20"/>
        </w:rPr>
        <w:t>、宗教的社会控制的方式</w:t>
      </w:r>
    </w:p>
    <w:p>
      <w:pPr>
        <w:ind w:firstLine="420" w:firstLineChars="200"/>
        <w:rPr>
          <w:rFonts w:ascii="Times New Roman" w:hAnsi="Times New Roman" w:eastAsia="宋体" w:cs="Times New Roman"/>
          <w:b/>
          <w:szCs w:val="20"/>
        </w:rPr>
      </w:pPr>
      <w:r>
        <w:rPr>
          <w:rFonts w:ascii="Times New Roman" w:hAnsi="Times New Roman" w:eastAsia="宋体" w:cs="Times New Roman"/>
          <w:b/>
          <w:szCs w:val="20"/>
        </w:rPr>
        <w:t>考核要求</w:t>
      </w:r>
      <w:r>
        <w:rPr>
          <w:rFonts w:hint="eastAsia" w:ascii="Times New Roman" w:hAnsi="Times New Roman" w:eastAsia="宋体" w:cs="Times New Roman"/>
          <w:b/>
          <w:szCs w:val="20"/>
        </w:rPr>
        <w:t>：</w:t>
      </w:r>
    </w:p>
    <w:p>
      <w:pPr>
        <w:ind w:firstLine="420" w:firstLineChars="200"/>
        <w:rPr>
          <w:rFonts w:ascii="宋体" w:hAnsi="宋体" w:eastAsia="宋体" w:cs="Times New Roman"/>
          <w:szCs w:val="20"/>
        </w:rPr>
      </w:pPr>
      <w:r>
        <w:rPr>
          <w:rFonts w:hint="eastAsia" w:ascii="宋体" w:hAnsi="宋体" w:eastAsia="宋体" w:cs="Times New Roman"/>
          <w:szCs w:val="20"/>
        </w:rPr>
        <w:t>1、识记宗教、仪式与巫术的概念。</w:t>
      </w:r>
    </w:p>
    <w:p>
      <w:pPr>
        <w:ind w:firstLine="420" w:firstLineChars="200"/>
        <w:rPr>
          <w:rFonts w:ascii="宋体" w:hAnsi="宋体" w:eastAsia="宋体" w:cs="Times New Roman"/>
          <w:szCs w:val="20"/>
        </w:rPr>
      </w:pPr>
      <w:r>
        <w:rPr>
          <w:rFonts w:hint="eastAsia" w:ascii="宋体" w:hAnsi="宋体" w:eastAsia="宋体" w:cs="Times New Roman"/>
          <w:szCs w:val="20"/>
        </w:rPr>
        <w:t>2、掌握宗教研究的方法与途径，仪式象征的意义，宗教的社会控制方式。</w:t>
      </w:r>
    </w:p>
    <w:p>
      <w:pPr>
        <w:spacing w:before="312" w:beforeLines="100"/>
        <w:jc w:val="center"/>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第十章 文化变迁与文化人类学的应用</w:t>
      </w:r>
    </w:p>
    <w:p>
      <w:pPr>
        <w:ind w:firstLine="420"/>
        <w:rPr>
          <w:rFonts w:ascii="Times New Roman" w:hAnsi="Times New Roman" w:eastAsia="宋体" w:cs="Times New Roman"/>
          <w:b/>
          <w:bCs/>
          <w:szCs w:val="20"/>
        </w:rPr>
      </w:pPr>
      <w:r>
        <w:rPr>
          <w:rFonts w:hint="eastAsia" w:ascii="Times New Roman" w:hAnsi="Times New Roman" w:eastAsia="宋体" w:cs="Times New Roman"/>
          <w:b/>
          <w:bCs/>
          <w:szCs w:val="20"/>
        </w:rPr>
        <w:t>教学要点：</w:t>
      </w:r>
    </w:p>
    <w:p>
      <w:pPr>
        <w:ind w:firstLine="435"/>
        <w:rPr>
          <w:rFonts w:ascii="Times New Roman" w:hAnsi="Times New Roman" w:eastAsia="宋体" w:cs="Times New Roman"/>
          <w:szCs w:val="20"/>
        </w:rPr>
      </w:pPr>
      <w:r>
        <w:rPr>
          <w:rFonts w:hint="eastAsia" w:ascii="Times New Roman" w:hAnsi="Times New Roman" w:eastAsia="宋体" w:cs="Times New Roman"/>
          <w:szCs w:val="20"/>
        </w:rPr>
        <w:t>理解文化变迁的原因，掌握文化变迁的种类以及文化变迁的一个一般规律——文化叠合论，了解应用人类学及其与当代中国的社会改革的关系。</w:t>
      </w:r>
    </w:p>
    <w:p>
      <w:pPr>
        <w:ind w:firstLine="435"/>
        <w:rPr>
          <w:rFonts w:ascii="Times New Roman" w:hAnsi="Times New Roman" w:eastAsia="宋体" w:cs="Times New Roman"/>
          <w:b/>
          <w:bCs/>
          <w:szCs w:val="20"/>
        </w:rPr>
      </w:pPr>
      <w:r>
        <w:rPr>
          <w:rFonts w:hint="eastAsia" w:ascii="Times New Roman" w:hAnsi="Times New Roman" w:eastAsia="宋体" w:cs="Times New Roman"/>
          <w:b/>
          <w:bCs/>
          <w:szCs w:val="20"/>
        </w:rPr>
        <w:t>教学时数：</w:t>
      </w:r>
    </w:p>
    <w:p>
      <w:pPr>
        <w:ind w:firstLine="435"/>
        <w:rPr>
          <w:rFonts w:ascii="Times New Roman" w:hAnsi="Times New Roman" w:eastAsia="宋体" w:cs="Times New Roman"/>
          <w:b/>
          <w:bCs/>
          <w:szCs w:val="20"/>
        </w:rPr>
      </w:pPr>
      <w:r>
        <w:rPr>
          <w:rFonts w:ascii="Times New Roman" w:hAnsi="Times New Roman" w:eastAsia="宋体" w:cs="Times New Roman"/>
          <w:szCs w:val="20"/>
        </w:rPr>
        <w:t>4学时</w:t>
      </w:r>
    </w:p>
    <w:p>
      <w:pPr>
        <w:ind w:firstLine="420"/>
        <w:rPr>
          <w:rFonts w:ascii="Times New Roman" w:hAnsi="Times New Roman" w:eastAsia="宋体" w:cs="Times New Roman"/>
          <w:b/>
          <w:bCs/>
          <w:szCs w:val="20"/>
        </w:rPr>
      </w:pPr>
      <w:r>
        <w:rPr>
          <w:rFonts w:hint="eastAsia" w:ascii="Times New Roman" w:hAnsi="Times New Roman" w:eastAsia="宋体" w:cs="Times New Roman"/>
          <w:b/>
          <w:bCs/>
          <w:szCs w:val="20"/>
        </w:rPr>
        <w:t>教学内容：</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第一节文化变迁的原因（</w:t>
      </w:r>
      <w:r>
        <w:rPr>
          <w:rFonts w:ascii="Times New Roman" w:hAnsi="Times New Roman" w:eastAsia="宋体" w:cs="Times New Roman"/>
          <w:szCs w:val="20"/>
        </w:rPr>
        <w:t>1</w:t>
      </w:r>
      <w:r>
        <w:rPr>
          <w:rFonts w:hint="eastAsia" w:ascii="Times New Roman" w:hAnsi="Times New Roman" w:eastAsia="宋体" w:cs="Times New Roman"/>
          <w:szCs w:val="20"/>
        </w:rPr>
        <w:t>学时）</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一</w:t>
      </w:r>
      <w:r>
        <w:rPr>
          <w:rFonts w:hint="eastAsia" w:ascii="Times New Roman" w:hAnsi="Times New Roman" w:eastAsia="宋体" w:cs="Times New Roman"/>
          <w:szCs w:val="20"/>
        </w:rPr>
        <w:t>、发现与发明</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二</w:t>
      </w:r>
      <w:r>
        <w:rPr>
          <w:rFonts w:hint="eastAsia" w:ascii="Times New Roman" w:hAnsi="Times New Roman" w:eastAsia="宋体" w:cs="Times New Roman"/>
          <w:szCs w:val="20"/>
        </w:rPr>
        <w:t>、传播</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三</w:t>
      </w:r>
      <w:r>
        <w:rPr>
          <w:rFonts w:hint="eastAsia" w:ascii="Times New Roman" w:hAnsi="Times New Roman" w:eastAsia="宋体" w:cs="Times New Roman"/>
          <w:szCs w:val="20"/>
        </w:rPr>
        <w:t>、涵化</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四</w:t>
      </w:r>
      <w:r>
        <w:rPr>
          <w:rFonts w:hint="eastAsia" w:ascii="Times New Roman" w:hAnsi="Times New Roman" w:eastAsia="宋体" w:cs="Times New Roman"/>
          <w:szCs w:val="20"/>
        </w:rPr>
        <w:t>、革命</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五</w:t>
      </w:r>
      <w:r>
        <w:rPr>
          <w:rFonts w:hint="eastAsia" w:ascii="Times New Roman" w:hAnsi="Times New Roman" w:eastAsia="宋体" w:cs="Times New Roman"/>
          <w:szCs w:val="20"/>
        </w:rPr>
        <w:t>、文化传播的选择性</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第二节文化变迁的种类（1、5学时）</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一</w:t>
      </w:r>
      <w:r>
        <w:rPr>
          <w:rFonts w:hint="eastAsia" w:ascii="Times New Roman" w:hAnsi="Times New Roman" w:eastAsia="宋体" w:cs="Times New Roman"/>
          <w:szCs w:val="20"/>
        </w:rPr>
        <w:t>、无意识的变迁</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二</w:t>
      </w:r>
      <w:r>
        <w:rPr>
          <w:rFonts w:hint="eastAsia" w:ascii="Times New Roman" w:hAnsi="Times New Roman" w:eastAsia="宋体" w:cs="Times New Roman"/>
          <w:szCs w:val="20"/>
        </w:rPr>
        <w:t>、有意识的变迁</w:t>
      </w:r>
    </w:p>
    <w:p>
      <w:pPr>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第三节文化叠合论（1学时）</w:t>
      </w:r>
    </w:p>
    <w:p>
      <w:pPr>
        <w:ind w:firstLine="420" w:firstLineChars="200"/>
        <w:rPr>
          <w:rFonts w:ascii="Times New Roman" w:hAnsi="Times New Roman" w:eastAsia="宋体" w:cs="Times New Roman"/>
          <w:szCs w:val="20"/>
        </w:rPr>
      </w:pPr>
      <w:r>
        <w:rPr>
          <w:rFonts w:ascii="Times New Roman" w:hAnsi="Times New Roman" w:eastAsia="宋体" w:cs="Times New Roman"/>
          <w:szCs w:val="20"/>
        </w:rPr>
        <w:t>一</w:t>
      </w:r>
      <w:r>
        <w:rPr>
          <w:rFonts w:hint="eastAsia" w:ascii="Times New Roman" w:hAnsi="Times New Roman" w:eastAsia="宋体" w:cs="Times New Roman"/>
          <w:szCs w:val="20"/>
        </w:rPr>
        <w:t>、应用人类学与当代中国的社会改革</w:t>
      </w:r>
    </w:p>
    <w:p>
      <w:pPr>
        <w:ind w:firstLine="420" w:firstLineChars="200"/>
        <w:rPr>
          <w:rFonts w:ascii="Times New Roman" w:hAnsi="Times New Roman" w:eastAsia="宋体" w:cs="Times New Roman"/>
          <w:b/>
          <w:szCs w:val="20"/>
        </w:rPr>
      </w:pPr>
      <w:r>
        <w:rPr>
          <w:rFonts w:ascii="Times New Roman" w:hAnsi="Times New Roman" w:eastAsia="宋体" w:cs="Times New Roman"/>
          <w:b/>
          <w:szCs w:val="20"/>
        </w:rPr>
        <w:t>考核要求</w:t>
      </w:r>
      <w:r>
        <w:rPr>
          <w:rFonts w:hint="eastAsia" w:ascii="Times New Roman" w:hAnsi="Times New Roman" w:eastAsia="宋体" w:cs="Times New Roman"/>
          <w:b/>
          <w:szCs w:val="20"/>
        </w:rPr>
        <w:t>：</w:t>
      </w:r>
    </w:p>
    <w:p>
      <w:pPr>
        <w:ind w:firstLine="420" w:firstLineChars="200"/>
        <w:rPr>
          <w:rFonts w:ascii="宋体" w:hAnsi="宋体" w:eastAsia="宋体" w:cs="Times New Roman"/>
          <w:szCs w:val="20"/>
        </w:rPr>
      </w:pPr>
      <w:r>
        <w:rPr>
          <w:rFonts w:hint="eastAsia" w:ascii="宋体" w:hAnsi="宋体" w:eastAsia="宋体" w:cs="Times New Roman"/>
          <w:szCs w:val="20"/>
        </w:rPr>
        <w:t>1、识记文化变迁的概念、文化变迁的种类、文化传播与文化涵化的概念。</w:t>
      </w:r>
    </w:p>
    <w:p>
      <w:pPr>
        <w:ind w:firstLine="420" w:firstLineChars="200"/>
        <w:rPr>
          <w:rFonts w:ascii="宋体" w:hAnsi="宋体" w:eastAsia="宋体" w:cs="Times New Roman"/>
          <w:szCs w:val="20"/>
        </w:rPr>
      </w:pPr>
      <w:r>
        <w:rPr>
          <w:rFonts w:hint="eastAsia" w:ascii="宋体" w:hAnsi="宋体" w:eastAsia="宋体" w:cs="Times New Roman"/>
          <w:szCs w:val="20"/>
        </w:rPr>
        <w:t>2、掌握文化变迁的种类及其一般规律，文化人类学在当地社会中的运用。</w:t>
      </w:r>
    </w:p>
    <w:p>
      <w:pPr>
        <w:ind w:firstLine="420"/>
        <w:rPr>
          <w:rFonts w:ascii="Times New Roman" w:hAnsi="Times New Roman" w:eastAsia="宋体" w:cs="Times New Roman"/>
          <w:b/>
          <w:bCs/>
          <w:sz w:val="28"/>
          <w:szCs w:val="20"/>
        </w:rPr>
      </w:pPr>
      <w:r>
        <w:rPr>
          <w:rFonts w:hint="eastAsia" w:ascii="Times New Roman" w:hAnsi="Times New Roman" w:eastAsia="宋体" w:cs="Times New Roman"/>
          <w:b/>
          <w:bCs/>
          <w:sz w:val="28"/>
          <w:szCs w:val="20"/>
        </w:rPr>
        <w:t>三、参考书目</w:t>
      </w:r>
    </w:p>
    <w:p>
      <w:pPr>
        <w:ind w:firstLine="420"/>
        <w:rPr>
          <w:rFonts w:ascii="宋体" w:hAnsi="宋体" w:eastAsia="宋体" w:cs="Times New Roman"/>
          <w:szCs w:val="20"/>
        </w:rPr>
      </w:pPr>
      <w:r>
        <w:rPr>
          <w:rFonts w:hint="eastAsia" w:ascii="宋体" w:hAnsi="宋体" w:eastAsia="宋体" w:cs="Times New Roman"/>
          <w:szCs w:val="20"/>
        </w:rPr>
        <w:t>1、夏建中,《文化人类学理论学派》，中国人民大学出版社，1997年。</w:t>
      </w:r>
    </w:p>
    <w:p>
      <w:pPr>
        <w:ind w:firstLine="420"/>
        <w:rPr>
          <w:rFonts w:ascii="宋体" w:hAnsi="宋体" w:eastAsia="宋体" w:cs="Times New Roman"/>
          <w:szCs w:val="20"/>
        </w:rPr>
      </w:pPr>
      <w:r>
        <w:rPr>
          <w:rFonts w:hint="eastAsia" w:ascii="宋体" w:hAnsi="宋体" w:eastAsia="宋体" w:cs="Times New Roman"/>
          <w:szCs w:val="20"/>
        </w:rPr>
        <w:t>2、王铭铭，《社会人类学与中国研究》，上海三联书店，1997年。</w:t>
      </w:r>
    </w:p>
    <w:p>
      <w:pPr>
        <w:ind w:firstLine="420" w:firstLineChars="200"/>
        <w:rPr>
          <w:rFonts w:ascii="宋体" w:hAnsi="宋体" w:eastAsia="宋体" w:cs="Times New Roman"/>
          <w:szCs w:val="20"/>
        </w:rPr>
      </w:pPr>
      <w:r>
        <w:rPr>
          <w:rFonts w:hint="eastAsia" w:ascii="宋体" w:hAnsi="宋体" w:eastAsia="宋体" w:cs="Times New Roman"/>
          <w:szCs w:val="20"/>
        </w:rPr>
        <w:t>3、庄孔韶主编，《人类学通论》，山西教育出版社，2002年。</w:t>
      </w:r>
    </w:p>
    <w:p>
      <w:pPr>
        <w:ind w:firstLine="480" w:firstLineChars="200"/>
        <w:jc w:val="left"/>
        <w:rPr>
          <w:rFonts w:asciiTheme="minorEastAsia" w:hAnsiTheme="minorEastAsia"/>
          <w:b/>
          <w:bCs/>
          <w:sz w:val="24"/>
        </w:rPr>
      </w:pPr>
    </w:p>
    <w:p>
      <w:pPr>
        <w:ind w:firstLine="480" w:firstLineChars="200"/>
        <w:jc w:val="left"/>
        <w:rPr>
          <w:rFonts w:asciiTheme="minorEastAsia" w:hAnsiTheme="minorEastAsia"/>
          <w:b/>
          <w:bCs/>
          <w:sz w:val="24"/>
        </w:rPr>
      </w:pPr>
      <w:r>
        <w:rPr>
          <w:rFonts w:hint="eastAsia" w:asciiTheme="minorEastAsia" w:hAnsiTheme="minorEastAsia"/>
          <w:b/>
          <w:bCs/>
          <w:sz w:val="24"/>
        </w:rPr>
        <w:t>本课程使用教具和现代教育技术的指导性意见</w:t>
      </w:r>
    </w:p>
    <w:p>
      <w:pPr>
        <w:ind w:firstLine="420" w:firstLineChars="200"/>
        <w:rPr>
          <w:rFonts w:ascii="宋体" w:hAnsi="宋体" w:eastAsia="宋体" w:cs="Times New Roman"/>
          <w:szCs w:val="20"/>
        </w:rPr>
      </w:pPr>
      <w:r>
        <w:rPr>
          <w:rFonts w:hint="eastAsia" w:ascii="Times New Roman" w:hAnsi="Times New Roman" w:eastAsia="宋体" w:cs="Times New Roman"/>
          <w:szCs w:val="20"/>
        </w:rPr>
        <w:t>主要教具是多媒体课件和文化实物。用课件进行讲授，增加直观性和生动性。同时采用案例式教学、情景教学法、拓展式作业巩固教学法、项目导向式教学、小组讨论式教学等方法。</w:t>
      </w:r>
    </w:p>
    <w:p>
      <w:pPr>
        <w:rPr>
          <w:rFonts w:ascii="Times New Roman" w:hAnsi="Times New Roman" w:eastAsia="宋体" w:cs="Times New Roman"/>
          <w:szCs w:val="20"/>
        </w:rPr>
      </w:pPr>
    </w:p>
    <w:p>
      <w:pPr>
        <w:rPr>
          <w:rFonts w:ascii="Times New Roman" w:hAnsi="Times New Roman" w:eastAsia="宋体" w:cs="Times New Roman"/>
          <w:szCs w:val="20"/>
        </w:rPr>
      </w:pPr>
    </w:p>
    <w:p>
      <w:pPr>
        <w:widowControl/>
        <w:jc w:val="left"/>
        <w:rPr>
          <w:rFonts w:ascii="Times New Roman" w:hAnsi="Times New Roman" w:eastAsia="楷体_GB2312" w:cs="Times New Roman"/>
          <w:sz w:val="24"/>
          <w:szCs w:val="24"/>
        </w:rPr>
      </w:pPr>
      <w:r>
        <w:rPr>
          <w:rFonts w:ascii="Times New Roman" w:hAnsi="Times New Roman" w:eastAsia="楷体_GB2312" w:cs="Times New Roman"/>
          <w:sz w:val="24"/>
          <w:szCs w:val="24"/>
        </w:rPr>
        <w:br w:type="page"/>
      </w:r>
    </w:p>
    <w:p>
      <w:pPr>
        <w:rPr>
          <w:rFonts w:ascii="楷体" w:hAnsi="楷体" w:eastAsia="楷体" w:cs="宋体"/>
          <w:bCs/>
          <w:sz w:val="24"/>
          <w:szCs w:val="20"/>
        </w:rPr>
      </w:pPr>
      <w:r>
        <w:rPr>
          <w:rFonts w:hint="eastAsia" w:ascii="楷体" w:hAnsi="楷体" w:eastAsia="楷体" w:cs="宋体"/>
          <w:bCs/>
          <w:sz w:val="24"/>
          <w:szCs w:val="20"/>
        </w:rPr>
        <w:t>西北师范大学旅游管理专业课程教学大纲</w:t>
      </w:r>
    </w:p>
    <w:p>
      <w:pPr>
        <w:adjustRightInd w:val="0"/>
        <w:snapToGrid w:val="0"/>
        <w:jc w:val="center"/>
        <w:outlineLvl w:val="0"/>
        <w:rPr>
          <w:rFonts w:ascii="Times New Roman" w:hAnsi="Times New Roman" w:eastAsia="黑体" w:cs="Times New Roman"/>
          <w:sz w:val="36"/>
          <w:szCs w:val="36"/>
        </w:rPr>
      </w:pPr>
      <w:bookmarkStart w:id="157" w:name="_Toc500105637"/>
      <w:bookmarkStart w:id="158" w:name="_Toc500245448"/>
      <w:bookmarkStart w:id="159" w:name="_Toc24438"/>
      <w:r>
        <w:rPr>
          <w:rFonts w:hint="eastAsia" w:ascii="Times New Roman" w:hAnsi="Times New Roman" w:eastAsia="黑体" w:cs="Times New Roman"/>
          <w:sz w:val="44"/>
          <w:szCs w:val="44"/>
        </w:rPr>
        <w:t>旅游美学</w:t>
      </w:r>
      <w:bookmarkEnd w:id="157"/>
      <w:bookmarkEnd w:id="158"/>
      <w:bookmarkEnd w:id="159"/>
    </w:p>
    <w:p>
      <w:pPr>
        <w:adjustRightInd w:val="0"/>
        <w:snapToGrid w:val="0"/>
        <w:spacing w:line="340" w:lineRule="atLeast"/>
        <w:ind w:firstLine="548" w:firstLineChars="196"/>
        <w:rPr>
          <w:rFonts w:ascii="Times New Roman" w:hAnsi="Times New Roman" w:eastAsia="宋体" w:cs="Times New Roman"/>
          <w:b/>
          <w:sz w:val="28"/>
          <w:szCs w:val="24"/>
        </w:rPr>
      </w:pPr>
      <w:r>
        <w:rPr>
          <w:rFonts w:ascii="Times New Roman" w:hAnsi="Times New Roman" w:eastAsia="宋体" w:cs="Times New Roman"/>
          <w:b/>
          <w:sz w:val="28"/>
          <w:szCs w:val="24"/>
        </w:rPr>
        <w:t>一</w:t>
      </w:r>
      <w:r>
        <w:rPr>
          <w:rFonts w:hint="eastAsia" w:ascii="Times New Roman" w:hAnsi="Times New Roman" w:eastAsia="宋体" w:cs="Times New Roman"/>
          <w:b/>
          <w:sz w:val="28"/>
          <w:szCs w:val="24"/>
        </w:rPr>
        <w:t>、说明</w:t>
      </w:r>
    </w:p>
    <w:p>
      <w:pPr>
        <w:adjustRightInd w:val="0"/>
        <w:snapToGrid w:val="0"/>
        <w:spacing w:line="340" w:lineRule="atLeast"/>
        <w:ind w:firstLine="480" w:firstLineChars="200"/>
        <w:rPr>
          <w:rFonts w:ascii="宋体" w:hAnsi="宋体" w:eastAsia="宋体" w:cs="Times New Roman"/>
          <w:bCs/>
          <w:szCs w:val="24"/>
        </w:rPr>
      </w:pPr>
      <w:r>
        <w:rPr>
          <w:rFonts w:hint="eastAsia" w:ascii="Times New Roman" w:hAnsi="Times New Roman" w:eastAsia="宋体" w:cs="Times New Roman"/>
          <w:b/>
          <w:bCs/>
          <w:sz w:val="24"/>
          <w:szCs w:val="24"/>
        </w:rPr>
        <w:t>（一）</w:t>
      </w:r>
      <w:r>
        <w:rPr>
          <w:rFonts w:hint="eastAsia" w:ascii="Times New Roman" w:hAnsi="Times New Roman" w:eastAsia="宋体" w:cs="Times New Roman"/>
          <w:b/>
          <w:sz w:val="24"/>
          <w:szCs w:val="24"/>
        </w:rPr>
        <w:t>课程性质</w:t>
      </w:r>
    </w:p>
    <w:p>
      <w:pPr>
        <w:adjustRightInd w:val="0"/>
        <w:snapToGrid w:val="0"/>
        <w:spacing w:line="340" w:lineRule="atLeast"/>
        <w:ind w:firstLine="420" w:firstLineChars="200"/>
        <w:rPr>
          <w:rFonts w:ascii="宋体" w:hAnsi="宋体" w:eastAsia="宋体" w:cs="Times New Roman"/>
          <w:bCs/>
          <w:szCs w:val="24"/>
        </w:rPr>
      </w:pPr>
      <w:r>
        <w:rPr>
          <w:rFonts w:hint="eastAsia" w:ascii="宋体" w:hAnsi="宋体" w:eastAsia="宋体" w:cs="Times New Roman"/>
          <w:szCs w:val="21"/>
        </w:rPr>
        <w:t>旅游美学是美学的一门分枝学科，也是一门美学与旅游学的交叉学科，是</w:t>
      </w:r>
      <w:r>
        <w:rPr>
          <w:rFonts w:hint="eastAsia" w:ascii="Times New Roman" w:hAnsi="Times New Roman" w:eastAsia="宋体" w:cs="Times New Roman"/>
          <w:szCs w:val="24"/>
        </w:rPr>
        <w:t>旅游管理</w:t>
      </w:r>
      <w:r>
        <w:rPr>
          <w:rFonts w:ascii="Times New Roman" w:hAnsi="Times New Roman" w:eastAsia="宋体" w:cs="Times New Roman"/>
          <w:szCs w:val="24"/>
        </w:rPr>
        <w:t>专业的</w:t>
      </w:r>
      <w:r>
        <w:rPr>
          <w:rFonts w:hint="eastAsia" w:ascii="Times New Roman" w:hAnsi="Times New Roman" w:eastAsia="宋体" w:cs="Times New Roman"/>
          <w:szCs w:val="24"/>
        </w:rPr>
        <w:t>选修</w:t>
      </w:r>
      <w:r>
        <w:rPr>
          <w:rFonts w:ascii="Times New Roman" w:hAnsi="Times New Roman" w:eastAsia="宋体" w:cs="Times New Roman"/>
          <w:szCs w:val="24"/>
        </w:rPr>
        <w:t>课</w:t>
      </w:r>
      <w:r>
        <w:rPr>
          <w:rFonts w:hint="eastAsia" w:ascii="Times New Roman" w:hAnsi="Times New Roman" w:eastAsia="宋体" w:cs="Times New Roman"/>
          <w:szCs w:val="24"/>
        </w:rPr>
        <w:t>程。</w:t>
      </w:r>
      <w:r>
        <w:rPr>
          <w:rFonts w:ascii="宋体" w:hAnsi="宋体" w:eastAsia="宋体" w:cs="Times New Roman"/>
          <w:bCs/>
          <w:szCs w:val="24"/>
        </w:rPr>
        <w:t>该课程</w:t>
      </w:r>
      <w:r>
        <w:rPr>
          <w:rFonts w:hint="eastAsia" w:ascii="宋体" w:hAnsi="宋体" w:eastAsia="宋体" w:cs="Times New Roman"/>
          <w:szCs w:val="21"/>
        </w:rPr>
        <w:t>从旅游整体出发，运用美学的理论、观点和方法，广泛研究旅游现象、旅游关系、旅游行为及其变化规律，</w:t>
      </w:r>
      <w:r>
        <w:rPr>
          <w:rFonts w:ascii="宋体" w:hAnsi="宋体" w:eastAsia="宋体" w:cs="Times New Roman"/>
          <w:bCs/>
          <w:szCs w:val="24"/>
        </w:rPr>
        <w:t>具有丰富的理论性和较强的实践性。</w:t>
      </w:r>
    </w:p>
    <w:p>
      <w:pPr>
        <w:adjustRightInd w:val="0"/>
        <w:snapToGrid w:val="0"/>
        <w:spacing w:line="340" w:lineRule="atLeast"/>
        <w:ind w:firstLine="480"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（二）教学目的</w:t>
      </w:r>
    </w:p>
    <w:p>
      <w:pPr>
        <w:adjustRightInd w:val="0"/>
        <w:snapToGrid w:val="0"/>
        <w:spacing w:line="340" w:lineRule="atLeast"/>
        <w:ind w:firstLine="420" w:firstLineChars="200"/>
        <w:rPr>
          <w:rFonts w:ascii="宋体" w:hAnsi="宋体" w:eastAsia="宋体" w:cs="Times New Roman"/>
          <w:bCs/>
          <w:szCs w:val="24"/>
        </w:rPr>
      </w:pPr>
      <w:r>
        <w:rPr>
          <w:rFonts w:ascii="宋体" w:hAnsi="宋体" w:eastAsia="宋体" w:cs="Times New Roman"/>
          <w:bCs/>
          <w:szCs w:val="24"/>
        </w:rPr>
        <w:t>通过本课程的学习，</w:t>
      </w:r>
      <w:r>
        <w:rPr>
          <w:rFonts w:hint="eastAsia" w:ascii="宋体" w:hAnsi="宋体" w:eastAsia="宋体" w:cs="Times New Roman"/>
          <w:bCs/>
          <w:szCs w:val="24"/>
        </w:rPr>
        <w:t>使学生</w:t>
      </w:r>
      <w:r>
        <w:rPr>
          <w:rFonts w:ascii="宋体" w:hAnsi="宋体" w:eastAsia="宋体" w:cs="Times New Roman"/>
          <w:bCs/>
          <w:szCs w:val="24"/>
        </w:rPr>
        <w:t>掌握旅游美学的有关理论知识，了解旅游美学研究的主要对象、根本范围、理论基础等基本知识</w:t>
      </w:r>
      <w:r>
        <w:rPr>
          <w:rFonts w:hint="eastAsia" w:ascii="宋体" w:hAnsi="宋体" w:eastAsia="宋体" w:cs="Times New Roman"/>
          <w:bCs/>
          <w:szCs w:val="24"/>
        </w:rPr>
        <w:t>；</w:t>
      </w:r>
      <w:r>
        <w:rPr>
          <w:rFonts w:ascii="宋体" w:hAnsi="宋体" w:eastAsia="宋体" w:cs="Times New Roman"/>
          <w:bCs/>
          <w:szCs w:val="24"/>
        </w:rPr>
        <w:t>系统掌握各类景观的审美方法及景观美的本质</w:t>
      </w:r>
      <w:r>
        <w:rPr>
          <w:rFonts w:hint="eastAsia" w:ascii="宋体" w:hAnsi="宋体" w:eastAsia="宋体" w:cs="Times New Roman"/>
          <w:bCs/>
          <w:szCs w:val="24"/>
        </w:rPr>
        <w:t>；</w:t>
      </w:r>
      <w:r>
        <w:rPr>
          <w:rFonts w:ascii="宋体" w:hAnsi="宋体" w:eastAsia="宋体" w:cs="Times New Roman"/>
          <w:bCs/>
          <w:szCs w:val="24"/>
        </w:rPr>
        <w:t>领会旅游之美的本质、旅游审美感的特征、旅游审美心理过程、旅游实践的审美归宿等知识。提高旅游审美能力，为针对旅游产业实际进行美学分析奠定良好的基础。</w:t>
      </w:r>
    </w:p>
    <w:p>
      <w:pPr>
        <w:adjustRightInd w:val="0"/>
        <w:snapToGrid w:val="0"/>
        <w:spacing w:line="340" w:lineRule="atLeast"/>
        <w:ind w:firstLine="480" w:firstLineChars="200"/>
        <w:rPr>
          <w:rFonts w:ascii="Times New Roman" w:hAnsi="Times New Roman" w:eastAsia="宋体" w:cs="Times New Roman"/>
          <w:b/>
          <w:sz w:val="24"/>
          <w:szCs w:val="24"/>
        </w:rPr>
      </w:pPr>
      <w:r>
        <w:rPr>
          <w:rFonts w:hint="eastAsia" w:ascii="Times New Roman" w:hAnsi="Times New Roman" w:eastAsia="宋体" w:cs="Times New Roman"/>
          <w:b/>
          <w:sz w:val="24"/>
          <w:szCs w:val="24"/>
        </w:rPr>
        <w:t>（三）教学内容</w:t>
      </w:r>
    </w:p>
    <w:p>
      <w:pPr>
        <w:adjustRightInd w:val="0"/>
        <w:snapToGrid w:val="0"/>
        <w:spacing w:line="340" w:lineRule="atLeast"/>
        <w:ind w:firstLine="420" w:firstLineChars="200"/>
        <w:rPr>
          <w:rFonts w:ascii="宋体" w:hAnsi="宋体" w:eastAsia="宋体" w:cs="Times New Roman"/>
          <w:szCs w:val="21"/>
        </w:rPr>
      </w:pPr>
      <w:r>
        <w:rPr>
          <w:rFonts w:hint="eastAsia" w:ascii="宋体" w:hAnsi="宋体" w:eastAsia="宋体" w:cs="Times New Roman"/>
          <w:bCs/>
          <w:szCs w:val="24"/>
        </w:rPr>
        <w:t>本课程主要</w:t>
      </w:r>
      <w:r>
        <w:rPr>
          <w:rFonts w:hint="eastAsia" w:ascii="宋体" w:hAnsi="宋体" w:eastAsia="宋体" w:cs="Times New Roman"/>
          <w:szCs w:val="21"/>
        </w:rPr>
        <w:t>介绍旅游美学学科概况、各类旅游审美对象及其</w:t>
      </w:r>
      <w:r>
        <w:rPr>
          <w:rFonts w:ascii="宋体" w:hAnsi="宋体" w:eastAsia="宋体" w:cs="Times New Roman"/>
          <w:szCs w:val="21"/>
        </w:rPr>
        <w:t>特征</w:t>
      </w:r>
      <w:r>
        <w:rPr>
          <w:rFonts w:hint="eastAsia" w:ascii="宋体" w:hAnsi="宋体" w:eastAsia="宋体" w:cs="Times New Roman"/>
          <w:szCs w:val="21"/>
        </w:rPr>
        <w:t>、旅游者的审美心理及</w:t>
      </w:r>
      <w:r>
        <w:rPr>
          <w:rFonts w:ascii="宋体" w:hAnsi="宋体" w:eastAsia="宋体" w:cs="Times New Roman"/>
          <w:szCs w:val="21"/>
        </w:rPr>
        <w:t>其所</w:t>
      </w:r>
      <w:r>
        <w:rPr>
          <w:rFonts w:hint="eastAsia" w:ascii="宋体" w:hAnsi="宋体" w:eastAsia="宋体" w:cs="Times New Roman"/>
          <w:szCs w:val="21"/>
        </w:rPr>
        <w:t>诱发</w:t>
      </w:r>
      <w:r>
        <w:rPr>
          <w:rFonts w:ascii="宋体" w:hAnsi="宋体" w:eastAsia="宋体" w:cs="Times New Roman"/>
          <w:szCs w:val="21"/>
        </w:rPr>
        <w:t>的美化人生、升华</w:t>
      </w:r>
      <w:r>
        <w:rPr>
          <w:rFonts w:hint="eastAsia" w:ascii="宋体" w:hAnsi="宋体" w:eastAsia="宋体" w:cs="Times New Roman"/>
          <w:szCs w:val="21"/>
        </w:rPr>
        <w:t>人</w:t>
      </w:r>
      <w:r>
        <w:rPr>
          <w:rFonts w:ascii="宋体" w:hAnsi="宋体" w:eastAsia="宋体" w:cs="Times New Roman"/>
          <w:szCs w:val="21"/>
        </w:rPr>
        <w:t>性的人生艺术化</w:t>
      </w:r>
      <w:r>
        <w:rPr>
          <w:rFonts w:hint="eastAsia" w:ascii="宋体" w:hAnsi="宋体" w:eastAsia="宋体" w:cs="Times New Roman"/>
          <w:szCs w:val="21"/>
        </w:rPr>
        <w:t>功能</w:t>
      </w:r>
      <w:r>
        <w:rPr>
          <w:rFonts w:ascii="宋体" w:hAnsi="宋体" w:eastAsia="宋体" w:cs="Times New Roman"/>
          <w:szCs w:val="21"/>
        </w:rPr>
        <w:t>的关注。</w:t>
      </w:r>
    </w:p>
    <w:p>
      <w:pPr>
        <w:adjustRightInd w:val="0"/>
        <w:snapToGrid w:val="0"/>
        <w:spacing w:line="340" w:lineRule="atLeast"/>
        <w:ind w:firstLine="480" w:firstLineChars="200"/>
        <w:rPr>
          <w:rFonts w:ascii="宋体" w:hAnsi="宋体" w:eastAsia="宋体" w:cs="Times New Roman"/>
          <w:b/>
          <w:sz w:val="24"/>
          <w:szCs w:val="24"/>
        </w:rPr>
      </w:pPr>
      <w:bookmarkStart w:id="160" w:name="_Toc500104000"/>
      <w:r>
        <w:rPr>
          <w:rFonts w:hint="eastAsia" w:ascii="宋体" w:hAnsi="宋体" w:eastAsia="宋体" w:cs="Times New Roman"/>
          <w:b/>
          <w:sz w:val="24"/>
          <w:szCs w:val="24"/>
        </w:rPr>
        <w:t>（四）教学时数</w:t>
      </w:r>
      <w:bookmarkEnd w:id="160"/>
    </w:p>
    <w:p>
      <w:pPr>
        <w:adjustRightInd w:val="0"/>
        <w:snapToGrid w:val="0"/>
        <w:spacing w:line="340" w:lineRule="atLeast"/>
        <w:ind w:firstLine="420" w:firstLineChars="200"/>
        <w:rPr>
          <w:rFonts w:ascii="宋体" w:hAnsi="宋体" w:eastAsia="宋体" w:cs="Times New Roman"/>
          <w:szCs w:val="21"/>
        </w:rPr>
      </w:pPr>
      <w:r>
        <w:rPr>
          <w:rFonts w:hint="eastAsia" w:ascii="宋体" w:hAnsi="宋体" w:eastAsia="宋体" w:cs="Times New Roman"/>
          <w:szCs w:val="21"/>
        </w:rPr>
        <w:t>1、</w:t>
      </w:r>
      <w:r>
        <w:rPr>
          <w:rFonts w:hint="eastAsia" w:ascii="Times New Roman" w:hAnsi="Times New Roman" w:eastAsia="宋体" w:cs="Times New Roman"/>
          <w:szCs w:val="20"/>
        </w:rPr>
        <w:t>学时：每周2学时，共计36学时。</w:t>
      </w:r>
    </w:p>
    <w:p>
      <w:pPr>
        <w:adjustRightInd w:val="0"/>
        <w:snapToGrid w:val="0"/>
        <w:spacing w:line="340" w:lineRule="atLeast"/>
        <w:ind w:firstLine="420" w:firstLineChars="200"/>
        <w:rPr>
          <w:rFonts w:ascii="宋体" w:hAnsi="宋体" w:eastAsia="宋体" w:cs="Times New Roman"/>
          <w:szCs w:val="21"/>
        </w:rPr>
      </w:pPr>
      <w:r>
        <w:rPr>
          <w:rFonts w:hint="eastAsia" w:ascii="宋体" w:hAnsi="宋体" w:eastAsia="宋体" w:cs="Times New Roman"/>
          <w:szCs w:val="21"/>
        </w:rPr>
        <w:t>2、进度：</w:t>
      </w:r>
    </w:p>
    <w:p>
      <w:pPr>
        <w:adjustRightInd w:val="0"/>
        <w:snapToGrid w:val="0"/>
        <w:spacing w:line="340" w:lineRule="atLeast"/>
        <w:ind w:firstLine="420" w:firstLineChars="200"/>
        <w:jc w:val="center"/>
        <w:rPr>
          <w:rFonts w:ascii="宋体" w:hAnsi="宋体" w:eastAsia="宋体" w:cs="Times New Roman"/>
          <w:b/>
          <w:sz w:val="24"/>
          <w:szCs w:val="24"/>
        </w:rPr>
      </w:pPr>
      <w:r>
        <w:rPr>
          <w:rFonts w:hint="eastAsia" w:ascii="宋体" w:hAnsi="宋体" w:eastAsia="宋体" w:cs="Times New Roman"/>
          <w:szCs w:val="21"/>
        </w:rPr>
        <w:t>《旅游美学》课程教学进度表</w:t>
      </w:r>
    </w:p>
    <w:tbl>
      <w:tblPr>
        <w:tblStyle w:val="38"/>
        <w:tblW w:w="8079"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6237"/>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trPr>
        <w:tc>
          <w:tcPr>
            <w:tcW w:w="850" w:type="dxa"/>
          </w:tcPr>
          <w:p>
            <w:pPr>
              <w:adjustRightInd w:val="0"/>
              <w:snapToGrid w:val="0"/>
              <w:spacing w:line="340" w:lineRule="atLeast"/>
              <w:jc w:val="center"/>
              <w:rPr>
                <w:rFonts w:ascii="宋体" w:hAnsi="宋体" w:eastAsia="宋体" w:cs="Times New Roman"/>
                <w:bCs/>
                <w:szCs w:val="21"/>
              </w:rPr>
            </w:pPr>
            <w:r>
              <w:rPr>
                <w:rFonts w:hint="eastAsia" w:ascii="宋体" w:hAnsi="宋体" w:eastAsia="宋体" w:cs="Times New Roman"/>
                <w:bCs/>
                <w:szCs w:val="21"/>
              </w:rPr>
              <w:t>章 次</w:t>
            </w:r>
          </w:p>
        </w:tc>
        <w:tc>
          <w:tcPr>
            <w:tcW w:w="6237" w:type="dxa"/>
          </w:tcPr>
          <w:p>
            <w:pPr>
              <w:adjustRightInd w:val="0"/>
              <w:snapToGrid w:val="0"/>
              <w:spacing w:line="340" w:lineRule="atLeast"/>
              <w:ind w:firstLine="420" w:firstLineChars="200"/>
              <w:jc w:val="center"/>
              <w:rPr>
                <w:rFonts w:ascii="宋体" w:hAnsi="宋体" w:eastAsia="宋体" w:cs="Times New Roman"/>
                <w:bCs/>
                <w:szCs w:val="21"/>
              </w:rPr>
            </w:pPr>
            <w:r>
              <w:rPr>
                <w:rFonts w:hint="eastAsia" w:ascii="宋体" w:hAnsi="宋体" w:eastAsia="宋体" w:cs="Times New Roman"/>
                <w:bCs/>
                <w:szCs w:val="21"/>
              </w:rPr>
              <w:t>内容</w:t>
            </w:r>
          </w:p>
        </w:tc>
        <w:tc>
          <w:tcPr>
            <w:tcW w:w="992" w:type="dxa"/>
          </w:tcPr>
          <w:p>
            <w:pPr>
              <w:adjustRightInd w:val="0"/>
              <w:snapToGrid w:val="0"/>
              <w:spacing w:line="340" w:lineRule="atLeast"/>
              <w:jc w:val="center"/>
              <w:rPr>
                <w:rFonts w:ascii="宋体" w:hAnsi="宋体" w:eastAsia="宋体" w:cs="Times New Roman"/>
                <w:bCs/>
                <w:sz w:val="24"/>
                <w:szCs w:val="24"/>
              </w:rPr>
            </w:pPr>
            <w:r>
              <w:rPr>
                <w:rFonts w:hint="eastAsia" w:ascii="宋体" w:hAnsi="宋体" w:eastAsia="宋体" w:cs="Times New Roman"/>
                <w:bCs/>
                <w:sz w:val="24"/>
                <w:szCs w:val="24"/>
              </w:rPr>
              <w:t>总时数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trPr>
        <w:tc>
          <w:tcPr>
            <w:tcW w:w="850" w:type="dxa"/>
          </w:tcPr>
          <w:p>
            <w:pPr>
              <w:adjustRightInd w:val="0"/>
              <w:snapToGrid w:val="0"/>
              <w:spacing w:line="340" w:lineRule="atLeast"/>
              <w:jc w:val="center"/>
              <w:rPr>
                <w:rFonts w:ascii="宋体" w:hAnsi="宋体" w:eastAsia="宋体" w:cs="Times New Roman"/>
                <w:bCs/>
                <w:szCs w:val="21"/>
              </w:rPr>
            </w:pPr>
            <w:r>
              <w:rPr>
                <w:rFonts w:hint="eastAsia" w:ascii="宋体" w:hAnsi="宋体" w:eastAsia="宋体" w:cs="Times New Roman"/>
                <w:bCs/>
                <w:szCs w:val="21"/>
              </w:rPr>
              <w:t>绪 论</w:t>
            </w:r>
          </w:p>
        </w:tc>
        <w:tc>
          <w:tcPr>
            <w:tcW w:w="6237" w:type="dxa"/>
          </w:tcPr>
          <w:p>
            <w:pPr>
              <w:adjustRightInd w:val="0"/>
              <w:snapToGrid w:val="0"/>
              <w:spacing w:line="340" w:lineRule="atLeast"/>
              <w:jc w:val="left"/>
              <w:rPr>
                <w:rFonts w:ascii="宋体" w:hAnsi="宋体" w:eastAsia="宋体" w:cs="Times New Roman"/>
                <w:bCs/>
                <w:szCs w:val="21"/>
              </w:rPr>
            </w:pPr>
            <w:r>
              <w:rPr>
                <w:rFonts w:hint="eastAsia" w:ascii="宋体" w:hAnsi="宋体" w:eastAsia="宋体" w:cs="Times New Roman"/>
                <w:bCs/>
                <w:szCs w:val="21"/>
              </w:rPr>
              <w:t>旅游美学教学目的、</w:t>
            </w:r>
            <w:r>
              <w:rPr>
                <w:rFonts w:ascii="宋体" w:hAnsi="宋体" w:eastAsia="宋体" w:cs="Times New Roman"/>
                <w:bCs/>
                <w:szCs w:val="21"/>
              </w:rPr>
              <w:t>意义及</w:t>
            </w:r>
            <w:r>
              <w:rPr>
                <w:rFonts w:hint="eastAsia" w:ascii="宋体" w:hAnsi="宋体" w:eastAsia="宋体" w:cs="Times New Roman"/>
                <w:bCs/>
                <w:szCs w:val="21"/>
              </w:rPr>
              <w:t>主</w:t>
            </w:r>
            <w:r>
              <w:rPr>
                <w:rFonts w:ascii="宋体" w:hAnsi="宋体" w:eastAsia="宋体" w:cs="Times New Roman"/>
                <w:bCs/>
                <w:szCs w:val="21"/>
              </w:rPr>
              <w:t>要内容</w:t>
            </w:r>
            <w:r>
              <w:rPr>
                <w:rFonts w:hint="eastAsia" w:ascii="宋体" w:hAnsi="宋体" w:eastAsia="宋体" w:cs="Times New Roman"/>
                <w:bCs/>
                <w:szCs w:val="21"/>
              </w:rPr>
              <w:t>、</w:t>
            </w:r>
            <w:r>
              <w:rPr>
                <w:rFonts w:ascii="宋体" w:hAnsi="宋体" w:eastAsia="宋体" w:cs="Times New Roman"/>
                <w:bCs/>
                <w:szCs w:val="21"/>
              </w:rPr>
              <w:t>方法</w:t>
            </w:r>
            <w:r>
              <w:rPr>
                <w:rFonts w:hint="eastAsia" w:ascii="宋体" w:hAnsi="宋体" w:eastAsia="宋体" w:cs="Times New Roman"/>
                <w:bCs/>
                <w:szCs w:val="21"/>
              </w:rPr>
              <w:t>（美学及旅游美学概述</w:t>
            </w:r>
            <w:r>
              <w:rPr>
                <w:rFonts w:ascii="宋体" w:hAnsi="宋体" w:eastAsia="宋体" w:cs="Times New Roman"/>
                <w:bCs/>
                <w:szCs w:val="21"/>
              </w:rPr>
              <w:t>）</w:t>
            </w:r>
          </w:p>
        </w:tc>
        <w:tc>
          <w:tcPr>
            <w:tcW w:w="992" w:type="dxa"/>
          </w:tcPr>
          <w:p>
            <w:pPr>
              <w:adjustRightInd w:val="0"/>
              <w:snapToGrid w:val="0"/>
              <w:spacing w:line="340" w:lineRule="atLeast"/>
              <w:jc w:val="center"/>
              <w:rPr>
                <w:rFonts w:ascii="宋体" w:hAnsi="宋体" w:eastAsia="宋体" w:cs="Times New Roman"/>
                <w:bCs/>
                <w:sz w:val="24"/>
                <w:szCs w:val="24"/>
              </w:rPr>
            </w:pPr>
            <w:r>
              <w:rPr>
                <w:rFonts w:ascii="宋体" w:hAnsi="宋体" w:eastAsia="宋体" w:cs="Times New Roman"/>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trPr>
        <w:tc>
          <w:tcPr>
            <w:tcW w:w="850" w:type="dxa"/>
          </w:tcPr>
          <w:p>
            <w:pPr>
              <w:adjustRightInd w:val="0"/>
              <w:snapToGrid w:val="0"/>
              <w:spacing w:line="340" w:lineRule="atLeast"/>
              <w:jc w:val="center"/>
              <w:rPr>
                <w:rFonts w:ascii="宋体" w:hAnsi="宋体" w:eastAsia="宋体" w:cs="Times New Roman"/>
                <w:bCs/>
                <w:szCs w:val="21"/>
              </w:rPr>
            </w:pPr>
            <w:r>
              <w:rPr>
                <w:rFonts w:hint="eastAsia" w:ascii="宋体" w:hAnsi="宋体" w:eastAsia="宋体" w:cs="Times New Roman"/>
                <w:bCs/>
                <w:szCs w:val="21"/>
              </w:rPr>
              <w:t>第一章</w:t>
            </w:r>
          </w:p>
        </w:tc>
        <w:tc>
          <w:tcPr>
            <w:tcW w:w="6237" w:type="dxa"/>
          </w:tcPr>
          <w:p>
            <w:pPr>
              <w:adjustRightInd w:val="0"/>
              <w:snapToGrid w:val="0"/>
              <w:spacing w:line="340" w:lineRule="atLeast"/>
              <w:jc w:val="left"/>
              <w:rPr>
                <w:rFonts w:ascii="宋体" w:hAnsi="宋体" w:eastAsia="宋体" w:cs="Times New Roman"/>
                <w:bCs/>
                <w:szCs w:val="21"/>
              </w:rPr>
            </w:pPr>
            <w:r>
              <w:rPr>
                <w:rFonts w:hint="eastAsia" w:ascii="宋体" w:hAnsi="宋体" w:eastAsia="宋体" w:cs="Times New Roman"/>
                <w:bCs/>
                <w:szCs w:val="21"/>
              </w:rPr>
              <w:t>旅游审美主体审美潜能的培育（感知</w:t>
            </w:r>
            <w:r>
              <w:rPr>
                <w:rFonts w:ascii="宋体" w:hAnsi="宋体" w:eastAsia="宋体" w:cs="Times New Roman"/>
                <w:bCs/>
                <w:szCs w:val="21"/>
              </w:rPr>
              <w:t>力、理解力、想象力。</w:t>
            </w:r>
            <w:r>
              <w:rPr>
                <w:rFonts w:hint="eastAsia" w:ascii="宋体" w:hAnsi="宋体" w:eastAsia="宋体" w:cs="Times New Roman"/>
                <w:bCs/>
                <w:szCs w:val="21"/>
              </w:rPr>
              <w:t>审美</w:t>
            </w:r>
            <w:r>
              <w:rPr>
                <w:rFonts w:ascii="宋体" w:hAnsi="宋体" w:eastAsia="宋体" w:cs="Times New Roman"/>
                <w:bCs/>
                <w:szCs w:val="21"/>
              </w:rPr>
              <w:t>方法</w:t>
            </w:r>
            <w:r>
              <w:rPr>
                <w:rFonts w:hint="eastAsia" w:ascii="宋体" w:hAnsi="宋体" w:eastAsia="宋体" w:cs="Times New Roman"/>
                <w:bCs/>
                <w:szCs w:val="21"/>
              </w:rPr>
              <w:t>、</w:t>
            </w:r>
            <w:r>
              <w:rPr>
                <w:rFonts w:ascii="宋体" w:hAnsi="宋体" w:eastAsia="宋体" w:cs="Times New Roman"/>
                <w:bCs/>
                <w:szCs w:val="21"/>
              </w:rPr>
              <w:t>时间</w:t>
            </w:r>
            <w:r>
              <w:rPr>
                <w:rFonts w:hint="eastAsia" w:ascii="宋体" w:hAnsi="宋体" w:eastAsia="宋体" w:cs="Times New Roman"/>
                <w:bCs/>
                <w:szCs w:val="21"/>
              </w:rPr>
              <w:t>、</w:t>
            </w:r>
            <w:r>
              <w:rPr>
                <w:rFonts w:ascii="宋体" w:hAnsi="宋体" w:eastAsia="宋体" w:cs="Times New Roman"/>
                <w:bCs/>
                <w:szCs w:val="21"/>
              </w:rPr>
              <w:t>角度</w:t>
            </w:r>
            <w:r>
              <w:rPr>
                <w:rFonts w:hint="eastAsia" w:ascii="宋体" w:hAnsi="宋体" w:eastAsia="宋体" w:cs="Times New Roman"/>
                <w:bCs/>
                <w:szCs w:val="21"/>
              </w:rPr>
              <w:t>等</w:t>
            </w:r>
            <w:r>
              <w:rPr>
                <w:rFonts w:ascii="宋体" w:hAnsi="宋体" w:eastAsia="宋体" w:cs="Times New Roman"/>
                <w:bCs/>
                <w:szCs w:val="21"/>
              </w:rPr>
              <w:t>）</w:t>
            </w:r>
          </w:p>
        </w:tc>
        <w:tc>
          <w:tcPr>
            <w:tcW w:w="992" w:type="dxa"/>
          </w:tcPr>
          <w:p>
            <w:pPr>
              <w:adjustRightInd w:val="0"/>
              <w:snapToGrid w:val="0"/>
              <w:spacing w:line="340" w:lineRule="atLeast"/>
              <w:jc w:val="center"/>
              <w:rPr>
                <w:rFonts w:ascii="宋体" w:hAnsi="宋体" w:eastAsia="宋体" w:cs="Times New Roman"/>
                <w:bCs/>
                <w:sz w:val="24"/>
                <w:szCs w:val="24"/>
              </w:rPr>
            </w:pPr>
            <w:r>
              <w:rPr>
                <w:rFonts w:ascii="宋体" w:hAnsi="宋体" w:eastAsia="宋体" w:cs="Times New Roman"/>
                <w:bCs/>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trPr>
        <w:tc>
          <w:tcPr>
            <w:tcW w:w="850" w:type="dxa"/>
          </w:tcPr>
          <w:p>
            <w:pPr>
              <w:adjustRightInd w:val="0"/>
              <w:snapToGrid w:val="0"/>
              <w:spacing w:line="340" w:lineRule="atLeast"/>
              <w:jc w:val="center"/>
              <w:rPr>
                <w:rFonts w:ascii="宋体" w:hAnsi="宋体" w:eastAsia="宋体" w:cs="Times New Roman"/>
                <w:bCs/>
                <w:szCs w:val="21"/>
              </w:rPr>
            </w:pPr>
            <w:r>
              <w:rPr>
                <w:rFonts w:hint="eastAsia" w:ascii="宋体" w:hAnsi="宋体" w:eastAsia="宋体" w:cs="Times New Roman"/>
                <w:bCs/>
                <w:szCs w:val="21"/>
              </w:rPr>
              <w:t>第二章</w:t>
            </w:r>
          </w:p>
        </w:tc>
        <w:tc>
          <w:tcPr>
            <w:tcW w:w="6237" w:type="dxa"/>
          </w:tcPr>
          <w:p>
            <w:pPr>
              <w:adjustRightInd w:val="0"/>
              <w:snapToGrid w:val="0"/>
              <w:spacing w:line="340" w:lineRule="atLeast"/>
              <w:jc w:val="left"/>
              <w:rPr>
                <w:rFonts w:ascii="宋体" w:hAnsi="宋体" w:eastAsia="宋体" w:cs="Times New Roman"/>
                <w:bCs/>
                <w:szCs w:val="21"/>
              </w:rPr>
            </w:pPr>
            <w:r>
              <w:rPr>
                <w:rFonts w:hint="eastAsia" w:ascii="宋体" w:hAnsi="宋体" w:eastAsia="宋体" w:cs="Times New Roman"/>
                <w:bCs/>
                <w:szCs w:val="21"/>
              </w:rPr>
              <w:t>旅游审美对象分类及其特征（自然景观</w:t>
            </w:r>
            <w:r>
              <w:rPr>
                <w:rFonts w:ascii="宋体" w:hAnsi="宋体" w:eastAsia="宋体" w:cs="Times New Roman"/>
                <w:bCs/>
                <w:szCs w:val="21"/>
              </w:rPr>
              <w:t>、人文</w:t>
            </w:r>
            <w:r>
              <w:rPr>
                <w:rFonts w:hint="eastAsia" w:ascii="宋体" w:hAnsi="宋体" w:eastAsia="宋体" w:cs="Times New Roman"/>
                <w:bCs/>
                <w:szCs w:val="21"/>
              </w:rPr>
              <w:t>景观</w:t>
            </w:r>
            <w:r>
              <w:rPr>
                <w:rFonts w:ascii="宋体" w:hAnsi="宋体" w:eastAsia="宋体" w:cs="Times New Roman"/>
                <w:bCs/>
                <w:szCs w:val="21"/>
              </w:rPr>
              <w:t>总体</w:t>
            </w:r>
            <w:r>
              <w:rPr>
                <w:rFonts w:hint="eastAsia" w:ascii="宋体" w:hAnsi="宋体" w:eastAsia="宋体" w:cs="Times New Roman"/>
                <w:bCs/>
                <w:szCs w:val="21"/>
              </w:rPr>
              <w:t>特征</w:t>
            </w:r>
            <w:r>
              <w:rPr>
                <w:rFonts w:ascii="宋体" w:hAnsi="宋体" w:eastAsia="宋体" w:cs="Times New Roman"/>
                <w:bCs/>
                <w:szCs w:val="21"/>
              </w:rPr>
              <w:t>）</w:t>
            </w:r>
          </w:p>
        </w:tc>
        <w:tc>
          <w:tcPr>
            <w:tcW w:w="992" w:type="dxa"/>
          </w:tcPr>
          <w:p>
            <w:pPr>
              <w:adjustRightInd w:val="0"/>
              <w:snapToGrid w:val="0"/>
              <w:spacing w:line="340" w:lineRule="atLeast"/>
              <w:jc w:val="center"/>
              <w:rPr>
                <w:rFonts w:ascii="宋体" w:hAnsi="宋体" w:eastAsia="宋体" w:cs="Times New Roman"/>
                <w:bCs/>
                <w:szCs w:val="24"/>
              </w:rPr>
            </w:pPr>
            <w:r>
              <w:rPr>
                <w:rFonts w:ascii="宋体" w:hAnsi="宋体" w:eastAsia="宋体" w:cs="Times New Roman"/>
                <w:bCs/>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trPr>
        <w:tc>
          <w:tcPr>
            <w:tcW w:w="850" w:type="dxa"/>
          </w:tcPr>
          <w:p>
            <w:pPr>
              <w:adjustRightInd w:val="0"/>
              <w:snapToGrid w:val="0"/>
              <w:spacing w:line="340" w:lineRule="atLeast"/>
              <w:jc w:val="center"/>
              <w:rPr>
                <w:rFonts w:ascii="宋体" w:hAnsi="宋体" w:eastAsia="宋体" w:cs="Times New Roman"/>
                <w:bCs/>
                <w:szCs w:val="21"/>
              </w:rPr>
            </w:pPr>
            <w:r>
              <w:rPr>
                <w:rFonts w:hint="eastAsia" w:ascii="宋体" w:hAnsi="宋体" w:eastAsia="宋体" w:cs="Times New Roman"/>
                <w:bCs/>
                <w:szCs w:val="21"/>
              </w:rPr>
              <w:t>第三章</w:t>
            </w:r>
          </w:p>
        </w:tc>
        <w:tc>
          <w:tcPr>
            <w:tcW w:w="6237" w:type="dxa"/>
          </w:tcPr>
          <w:p>
            <w:pPr>
              <w:adjustRightInd w:val="0"/>
              <w:snapToGrid w:val="0"/>
              <w:spacing w:line="340" w:lineRule="atLeast"/>
              <w:jc w:val="left"/>
              <w:rPr>
                <w:rFonts w:ascii="宋体" w:hAnsi="宋体" w:eastAsia="宋体" w:cs="Times New Roman"/>
                <w:bCs/>
                <w:szCs w:val="21"/>
              </w:rPr>
            </w:pPr>
            <w:r>
              <w:rPr>
                <w:rFonts w:hint="eastAsia" w:ascii="宋体" w:hAnsi="宋体" w:eastAsia="宋体" w:cs="Times New Roman"/>
                <w:bCs/>
                <w:szCs w:val="21"/>
              </w:rPr>
              <w:t>自然景观世界审美（地貌、水体、天象、动植物）</w:t>
            </w:r>
          </w:p>
        </w:tc>
        <w:tc>
          <w:tcPr>
            <w:tcW w:w="992" w:type="dxa"/>
          </w:tcPr>
          <w:p>
            <w:pPr>
              <w:adjustRightInd w:val="0"/>
              <w:snapToGrid w:val="0"/>
              <w:spacing w:line="340" w:lineRule="atLeast"/>
              <w:jc w:val="center"/>
              <w:rPr>
                <w:rFonts w:ascii="宋体" w:hAnsi="宋体" w:eastAsia="宋体" w:cs="Times New Roman"/>
                <w:bCs/>
                <w:sz w:val="24"/>
                <w:szCs w:val="24"/>
              </w:rPr>
            </w:pPr>
            <w:r>
              <w:rPr>
                <w:rFonts w:ascii="宋体" w:hAnsi="宋体" w:eastAsia="宋体" w:cs="Times New Roman"/>
                <w:bCs/>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trPr>
        <w:tc>
          <w:tcPr>
            <w:tcW w:w="850" w:type="dxa"/>
          </w:tcPr>
          <w:p>
            <w:pPr>
              <w:adjustRightInd w:val="0"/>
              <w:snapToGrid w:val="0"/>
              <w:spacing w:line="340" w:lineRule="atLeast"/>
              <w:jc w:val="center"/>
              <w:rPr>
                <w:rFonts w:ascii="宋体" w:hAnsi="宋体" w:eastAsia="宋体" w:cs="Times New Roman"/>
                <w:bCs/>
                <w:szCs w:val="21"/>
              </w:rPr>
            </w:pPr>
            <w:r>
              <w:rPr>
                <w:rFonts w:hint="eastAsia" w:ascii="宋体" w:hAnsi="宋体" w:eastAsia="宋体" w:cs="Times New Roman"/>
                <w:bCs/>
                <w:szCs w:val="21"/>
              </w:rPr>
              <w:t>第四章</w:t>
            </w:r>
          </w:p>
        </w:tc>
        <w:tc>
          <w:tcPr>
            <w:tcW w:w="6237" w:type="dxa"/>
          </w:tcPr>
          <w:p>
            <w:pPr>
              <w:adjustRightInd w:val="0"/>
              <w:snapToGrid w:val="0"/>
              <w:spacing w:line="340" w:lineRule="atLeast"/>
              <w:jc w:val="left"/>
              <w:rPr>
                <w:rFonts w:ascii="宋体" w:hAnsi="宋体" w:eastAsia="宋体" w:cs="Times New Roman"/>
                <w:bCs/>
                <w:szCs w:val="21"/>
              </w:rPr>
            </w:pPr>
            <w:r>
              <w:rPr>
                <w:rFonts w:hint="eastAsia" w:ascii="宋体" w:hAnsi="宋体" w:eastAsia="宋体" w:cs="Times New Roman"/>
                <w:bCs/>
                <w:szCs w:val="21"/>
              </w:rPr>
              <w:t>人文景观世界审美（古建筑、园林、民</w:t>
            </w:r>
            <w:r>
              <w:rPr>
                <w:rFonts w:ascii="宋体" w:hAnsi="宋体" w:eastAsia="宋体" w:cs="Times New Roman"/>
                <w:bCs/>
                <w:szCs w:val="21"/>
              </w:rPr>
              <w:t>居、</w:t>
            </w:r>
            <w:r>
              <w:rPr>
                <w:rFonts w:hint="eastAsia" w:ascii="宋体" w:hAnsi="宋体" w:eastAsia="宋体" w:cs="Times New Roman"/>
                <w:bCs/>
                <w:szCs w:val="21"/>
              </w:rPr>
              <w:t>宗教等）</w:t>
            </w:r>
          </w:p>
        </w:tc>
        <w:tc>
          <w:tcPr>
            <w:tcW w:w="992" w:type="dxa"/>
          </w:tcPr>
          <w:p>
            <w:pPr>
              <w:adjustRightInd w:val="0"/>
              <w:snapToGrid w:val="0"/>
              <w:spacing w:line="340" w:lineRule="atLeast"/>
              <w:jc w:val="center"/>
              <w:rPr>
                <w:rFonts w:ascii="宋体" w:hAnsi="宋体" w:eastAsia="宋体" w:cs="Times New Roman"/>
                <w:bCs/>
                <w:sz w:val="24"/>
                <w:szCs w:val="24"/>
              </w:rPr>
            </w:pPr>
            <w:r>
              <w:rPr>
                <w:rFonts w:ascii="宋体" w:hAnsi="宋体" w:eastAsia="宋体" w:cs="Times New Roman"/>
                <w:bCs/>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trPr>
        <w:tc>
          <w:tcPr>
            <w:tcW w:w="850" w:type="dxa"/>
          </w:tcPr>
          <w:p>
            <w:pPr>
              <w:adjustRightInd w:val="0"/>
              <w:snapToGrid w:val="0"/>
              <w:spacing w:line="340" w:lineRule="atLeast"/>
              <w:jc w:val="center"/>
              <w:rPr>
                <w:rFonts w:ascii="宋体" w:hAnsi="宋体" w:eastAsia="宋体" w:cs="Times New Roman"/>
                <w:bCs/>
                <w:szCs w:val="21"/>
              </w:rPr>
            </w:pPr>
            <w:r>
              <w:rPr>
                <w:rFonts w:hint="eastAsia" w:ascii="宋体" w:hAnsi="宋体" w:eastAsia="宋体" w:cs="Times New Roman"/>
                <w:bCs/>
                <w:szCs w:val="21"/>
              </w:rPr>
              <w:t>第五章</w:t>
            </w:r>
          </w:p>
        </w:tc>
        <w:tc>
          <w:tcPr>
            <w:tcW w:w="6237" w:type="dxa"/>
          </w:tcPr>
          <w:p>
            <w:pPr>
              <w:adjustRightInd w:val="0"/>
              <w:snapToGrid w:val="0"/>
              <w:spacing w:line="340" w:lineRule="atLeast"/>
              <w:jc w:val="left"/>
              <w:rPr>
                <w:rFonts w:ascii="宋体" w:hAnsi="宋体" w:eastAsia="宋体" w:cs="Times New Roman"/>
                <w:bCs/>
                <w:szCs w:val="21"/>
              </w:rPr>
            </w:pPr>
            <w:r>
              <w:rPr>
                <w:rFonts w:hint="eastAsia" w:ascii="宋体" w:hAnsi="宋体" w:eastAsia="宋体" w:cs="Times New Roman"/>
                <w:bCs/>
                <w:szCs w:val="21"/>
              </w:rPr>
              <w:t>人类景观世界审美（服饰、气质等、特殊职业</w:t>
            </w:r>
            <w:r>
              <w:rPr>
                <w:rFonts w:ascii="宋体" w:hAnsi="宋体" w:eastAsia="宋体" w:cs="Times New Roman"/>
                <w:bCs/>
                <w:szCs w:val="21"/>
              </w:rPr>
              <w:t>—-</w:t>
            </w:r>
            <w:r>
              <w:rPr>
                <w:rFonts w:hint="eastAsia" w:ascii="宋体" w:hAnsi="宋体" w:eastAsia="宋体" w:cs="Times New Roman"/>
                <w:bCs/>
                <w:szCs w:val="21"/>
              </w:rPr>
              <w:t>导游等）</w:t>
            </w:r>
          </w:p>
        </w:tc>
        <w:tc>
          <w:tcPr>
            <w:tcW w:w="992" w:type="dxa"/>
          </w:tcPr>
          <w:p>
            <w:pPr>
              <w:adjustRightInd w:val="0"/>
              <w:snapToGrid w:val="0"/>
              <w:spacing w:line="340" w:lineRule="atLeast"/>
              <w:jc w:val="center"/>
              <w:rPr>
                <w:rFonts w:ascii="宋体" w:hAnsi="宋体" w:eastAsia="宋体" w:cs="Times New Roman"/>
                <w:bCs/>
                <w:sz w:val="24"/>
                <w:szCs w:val="24"/>
              </w:rPr>
            </w:pPr>
            <w:r>
              <w:rPr>
                <w:rFonts w:ascii="宋体" w:hAnsi="宋体" w:eastAsia="宋体" w:cs="Times New Roman"/>
                <w:bCs/>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trPr>
        <w:tc>
          <w:tcPr>
            <w:tcW w:w="850" w:type="dxa"/>
          </w:tcPr>
          <w:p>
            <w:pPr>
              <w:adjustRightInd w:val="0"/>
              <w:snapToGrid w:val="0"/>
              <w:spacing w:line="340" w:lineRule="atLeast"/>
              <w:jc w:val="center"/>
              <w:rPr>
                <w:rFonts w:ascii="宋体" w:hAnsi="宋体" w:eastAsia="宋体" w:cs="Times New Roman"/>
                <w:bCs/>
                <w:szCs w:val="21"/>
              </w:rPr>
            </w:pPr>
            <w:r>
              <w:rPr>
                <w:rFonts w:hint="eastAsia" w:ascii="宋体" w:hAnsi="宋体" w:eastAsia="宋体" w:cs="Times New Roman"/>
                <w:bCs/>
                <w:szCs w:val="21"/>
              </w:rPr>
              <w:t>第六章</w:t>
            </w:r>
          </w:p>
        </w:tc>
        <w:tc>
          <w:tcPr>
            <w:tcW w:w="6237" w:type="dxa"/>
          </w:tcPr>
          <w:p>
            <w:pPr>
              <w:adjustRightInd w:val="0"/>
              <w:snapToGrid w:val="0"/>
              <w:spacing w:line="340" w:lineRule="atLeast"/>
              <w:jc w:val="left"/>
              <w:rPr>
                <w:rFonts w:ascii="宋体" w:hAnsi="宋体" w:eastAsia="宋体" w:cs="Times New Roman"/>
                <w:bCs/>
                <w:szCs w:val="21"/>
              </w:rPr>
            </w:pPr>
            <w:r>
              <w:rPr>
                <w:rFonts w:hint="eastAsia" w:ascii="宋体" w:hAnsi="宋体" w:eastAsia="宋体" w:cs="Times New Roman"/>
                <w:bCs/>
                <w:szCs w:val="21"/>
              </w:rPr>
              <w:t>造型艺术景观世界审美（雕塑、绘画</w:t>
            </w:r>
            <w:r>
              <w:rPr>
                <w:rFonts w:ascii="宋体" w:hAnsi="宋体" w:eastAsia="宋体" w:cs="Times New Roman"/>
                <w:bCs/>
                <w:szCs w:val="21"/>
              </w:rPr>
              <w:t>、</w:t>
            </w:r>
            <w:r>
              <w:rPr>
                <w:rFonts w:hint="eastAsia" w:ascii="宋体" w:hAnsi="宋体" w:eastAsia="宋体" w:cs="Times New Roman"/>
                <w:bCs/>
                <w:szCs w:val="21"/>
              </w:rPr>
              <w:t>摄影、</w:t>
            </w:r>
            <w:r>
              <w:rPr>
                <w:rFonts w:ascii="宋体" w:hAnsi="宋体" w:eastAsia="宋体" w:cs="Times New Roman"/>
                <w:bCs/>
                <w:szCs w:val="21"/>
              </w:rPr>
              <w:t>书法</w:t>
            </w:r>
            <w:r>
              <w:rPr>
                <w:rFonts w:hint="eastAsia" w:ascii="宋体" w:hAnsi="宋体" w:eastAsia="宋体" w:cs="Times New Roman"/>
                <w:bCs/>
                <w:szCs w:val="21"/>
              </w:rPr>
              <w:t>艺术等）</w:t>
            </w:r>
          </w:p>
        </w:tc>
        <w:tc>
          <w:tcPr>
            <w:tcW w:w="992" w:type="dxa"/>
          </w:tcPr>
          <w:p>
            <w:pPr>
              <w:adjustRightInd w:val="0"/>
              <w:snapToGrid w:val="0"/>
              <w:spacing w:line="340" w:lineRule="atLeast"/>
              <w:jc w:val="center"/>
              <w:rPr>
                <w:rFonts w:ascii="宋体" w:hAnsi="宋体" w:eastAsia="宋体" w:cs="Times New Roman"/>
                <w:bCs/>
                <w:sz w:val="24"/>
                <w:szCs w:val="24"/>
              </w:rPr>
            </w:pPr>
            <w:r>
              <w:rPr>
                <w:rFonts w:ascii="宋体" w:hAnsi="宋体" w:eastAsia="宋体" w:cs="Times New Roman"/>
                <w:bCs/>
                <w:sz w:val="24"/>
                <w:szCs w:val="24"/>
              </w:rPr>
              <w:t>6</w:t>
            </w:r>
          </w:p>
        </w:tc>
      </w:tr>
    </w:tbl>
    <w:p>
      <w:pPr>
        <w:adjustRightInd w:val="0"/>
        <w:snapToGrid w:val="0"/>
        <w:spacing w:line="340" w:lineRule="atLeast"/>
        <w:ind w:firstLine="480" w:firstLineChars="200"/>
        <w:rPr>
          <w:rFonts w:ascii="宋体" w:hAnsi="宋体" w:eastAsia="宋体" w:cs="Times New Roman"/>
          <w:b/>
          <w:sz w:val="24"/>
          <w:szCs w:val="24"/>
        </w:rPr>
      </w:pPr>
      <w:r>
        <w:rPr>
          <w:rFonts w:hint="eastAsia" w:ascii="宋体" w:hAnsi="宋体" w:eastAsia="宋体" w:cs="Times New Roman"/>
          <w:b/>
          <w:sz w:val="24"/>
          <w:szCs w:val="24"/>
        </w:rPr>
        <w:t>（五）教学方式</w:t>
      </w:r>
    </w:p>
    <w:p>
      <w:pPr>
        <w:widowControl/>
        <w:adjustRightInd w:val="0"/>
        <w:snapToGrid w:val="0"/>
        <w:spacing w:line="340" w:lineRule="atLeast"/>
        <w:ind w:firstLine="420" w:firstLineChars="200"/>
        <w:rPr>
          <w:rFonts w:ascii="宋体" w:hAnsi="宋体" w:eastAsia="宋体" w:cs="Times New Roman"/>
          <w:bCs/>
          <w:szCs w:val="21"/>
        </w:rPr>
      </w:pPr>
      <w:r>
        <w:rPr>
          <w:rFonts w:hint="eastAsia" w:ascii="宋体" w:hAnsi="宋体" w:eastAsia="宋体" w:cs="Times New Roman"/>
          <w:bCs/>
          <w:szCs w:val="21"/>
        </w:rPr>
        <w:t>采用启发式、案例式教学法，培养学生独立思考、分析问题和解决问题的能力；对教材中的相关理论分析部分,在讲授时结合案例进行分析，使学生将理论与实际联系起来，引导和鼓励学生自觉用心理学的方法观察和分析问题。同时适当增加讨论课、实训课等教学环节。</w:t>
      </w:r>
    </w:p>
    <w:p>
      <w:pPr>
        <w:adjustRightInd w:val="0"/>
        <w:snapToGrid w:val="0"/>
        <w:spacing w:line="340" w:lineRule="atLeast"/>
        <w:ind w:firstLine="480" w:firstLineChars="200"/>
        <w:rPr>
          <w:rFonts w:hint="eastAsia" w:ascii="宋体" w:hAnsi="宋体" w:eastAsia="宋体" w:cs="Times New Roman"/>
          <w:b/>
          <w:sz w:val="24"/>
          <w:szCs w:val="28"/>
          <w:lang w:eastAsia="zh-CN"/>
        </w:rPr>
      </w:pPr>
      <w:r>
        <w:rPr>
          <w:rFonts w:hint="eastAsia" w:ascii="宋体" w:hAnsi="宋体" w:eastAsia="宋体" w:cs="Times New Roman"/>
          <w:b/>
          <w:sz w:val="24"/>
          <w:szCs w:val="28"/>
          <w:lang w:eastAsia="zh-CN"/>
        </w:rPr>
        <w:t>（六）考核方式</w:t>
      </w:r>
    </w:p>
    <w:p>
      <w:pPr>
        <w:adjustRightInd w:val="0"/>
        <w:snapToGrid w:val="0"/>
        <w:spacing w:line="340" w:lineRule="atLeast"/>
        <w:ind w:firstLine="420" w:firstLineChars="200"/>
        <w:rPr>
          <w:rFonts w:ascii="宋体" w:hAnsi="宋体" w:eastAsia="宋体" w:cs="Times New Roman"/>
          <w:b/>
          <w:sz w:val="28"/>
          <w:szCs w:val="28"/>
        </w:rPr>
      </w:pPr>
      <w:r>
        <w:rPr>
          <w:rFonts w:hint="eastAsia" w:ascii="宋体" w:hAnsi="宋体" w:eastAsia="宋体" w:cs="Times New Roman"/>
          <w:bCs/>
          <w:szCs w:val="28"/>
        </w:rPr>
        <w:t>本课程以论文形式进行考核，论文占60%，平时成绩占40%。</w:t>
      </w:r>
    </w:p>
    <w:p>
      <w:pPr>
        <w:adjustRightInd w:val="0"/>
        <w:snapToGrid w:val="0"/>
        <w:spacing w:line="300" w:lineRule="atLeast"/>
        <w:ind w:firstLine="560" w:firstLineChars="200"/>
        <w:rPr>
          <w:rFonts w:ascii="宋体" w:hAnsi="宋体" w:eastAsia="宋体" w:cs="Times New Roman"/>
          <w:b/>
          <w:sz w:val="28"/>
          <w:szCs w:val="28"/>
        </w:rPr>
      </w:pPr>
    </w:p>
    <w:p>
      <w:pPr>
        <w:adjustRightInd w:val="0"/>
        <w:snapToGrid w:val="0"/>
        <w:spacing w:line="300" w:lineRule="atLeast"/>
        <w:ind w:firstLine="560" w:firstLineChars="200"/>
        <w:rPr>
          <w:rFonts w:ascii="宋体" w:hAnsi="宋体" w:eastAsia="宋体" w:cs="Times New Roman"/>
          <w:b/>
          <w:sz w:val="28"/>
          <w:szCs w:val="28"/>
        </w:rPr>
      </w:pPr>
      <w:bookmarkStart w:id="161" w:name="_Toc500104002"/>
      <w:r>
        <w:rPr>
          <w:rFonts w:hint="eastAsia" w:ascii="宋体" w:hAnsi="宋体" w:eastAsia="宋体" w:cs="Times New Roman"/>
          <w:b/>
          <w:sz w:val="28"/>
          <w:szCs w:val="28"/>
        </w:rPr>
        <w:t>二、本文</w:t>
      </w:r>
      <w:bookmarkEnd w:id="161"/>
    </w:p>
    <w:p>
      <w:pPr>
        <w:adjustRightInd w:val="0"/>
        <w:snapToGrid w:val="0"/>
        <w:spacing w:line="300" w:lineRule="atLeast"/>
        <w:ind w:firstLine="480" w:firstLineChars="200"/>
        <w:rPr>
          <w:rFonts w:ascii="黑体" w:hAnsi="Times New Roman" w:eastAsia="黑体" w:cs="Times New Roman"/>
          <w:b/>
          <w:sz w:val="24"/>
          <w:szCs w:val="24"/>
        </w:rPr>
      </w:pPr>
      <w:r>
        <w:rPr>
          <w:rFonts w:ascii="黑体" w:hAnsi="Times New Roman" w:eastAsia="黑体" w:cs="Times New Roman"/>
          <w:b/>
          <w:sz w:val="24"/>
          <w:szCs w:val="24"/>
        </w:rPr>
        <w:t>绪论</w:t>
      </w:r>
    </w:p>
    <w:p>
      <w:pPr>
        <w:adjustRightInd w:val="0"/>
        <w:snapToGrid w:val="0"/>
        <w:spacing w:line="300" w:lineRule="atLeast"/>
        <w:ind w:firstLine="420" w:firstLineChars="200"/>
        <w:rPr>
          <w:rFonts w:ascii="宋体" w:hAnsi="宋体" w:eastAsia="宋体" w:cs="Courier New"/>
          <w:b/>
          <w:szCs w:val="21"/>
        </w:rPr>
      </w:pPr>
      <w:r>
        <w:rPr>
          <w:rFonts w:ascii="宋体" w:hAnsi="宋体" w:eastAsia="宋体" w:cs="Courier New"/>
          <w:b/>
          <w:szCs w:val="21"/>
        </w:rPr>
        <w:t>教学要点：</w:t>
      </w:r>
    </w:p>
    <w:p>
      <w:pPr>
        <w:numPr>
          <w:ilvl w:val="0"/>
          <w:numId w:val="61"/>
        </w:numPr>
        <w:adjustRightInd w:val="0"/>
        <w:snapToGrid w:val="0"/>
        <w:spacing w:line="300" w:lineRule="atLeast"/>
        <w:rPr>
          <w:rFonts w:ascii="宋体" w:hAnsi="Courier New" w:eastAsia="宋体" w:cs="Courier New"/>
          <w:szCs w:val="21"/>
        </w:rPr>
      </w:pPr>
      <w:r>
        <w:rPr>
          <w:rFonts w:ascii="宋体" w:hAnsi="Courier New" w:eastAsia="宋体" w:cs="Courier New"/>
          <w:szCs w:val="21"/>
        </w:rPr>
        <w:t>美学及旅游美学的概念。</w:t>
      </w:r>
    </w:p>
    <w:p>
      <w:pPr>
        <w:adjustRightInd w:val="0"/>
        <w:snapToGrid w:val="0"/>
        <w:spacing w:line="300" w:lineRule="atLeast"/>
        <w:ind w:firstLine="420" w:firstLineChars="200"/>
        <w:rPr>
          <w:rFonts w:ascii="宋体" w:hAnsi="Courier New" w:eastAsia="宋体" w:cs="Courier New"/>
          <w:szCs w:val="21"/>
        </w:rPr>
      </w:pPr>
      <w:r>
        <w:rPr>
          <w:rFonts w:ascii="宋体" w:hAnsi="Courier New" w:eastAsia="宋体" w:cs="Courier New"/>
          <w:szCs w:val="21"/>
        </w:rPr>
        <w:t>2、 旅游美学研究的对象和范围：旅游者游览、观赏的对象；游客的审美欲求与旅游的审美关系及旅游工作者自身的审美修养；旅游者与旅游饭店。美与旅游的关系；旅游者的审美欲求与旅游的审美关系；旅游者与旅游饭店的关系。</w:t>
      </w:r>
    </w:p>
    <w:p>
      <w:pPr>
        <w:adjustRightInd w:val="0"/>
        <w:snapToGrid w:val="0"/>
        <w:spacing w:line="300" w:lineRule="atLeast"/>
        <w:ind w:firstLine="420" w:firstLineChars="200"/>
        <w:rPr>
          <w:rFonts w:ascii="宋体" w:hAnsi="Courier New" w:eastAsia="宋体" w:cs="Courier New"/>
          <w:szCs w:val="21"/>
        </w:rPr>
      </w:pPr>
      <w:r>
        <w:rPr>
          <w:rFonts w:ascii="宋体" w:hAnsi="Courier New" w:eastAsia="宋体" w:cs="Courier New"/>
          <w:szCs w:val="21"/>
        </w:rPr>
        <w:t>3、旅游美学的现实意义：它具有直接为旅游经济服务的实用性；它不但要研究客观存在的美，而且也研究如何开发美、创造美；它具有审美教育功能。 </w:t>
      </w:r>
    </w:p>
    <w:p>
      <w:pPr>
        <w:adjustRightInd w:val="0"/>
        <w:snapToGrid w:val="0"/>
        <w:spacing w:line="300" w:lineRule="atLeast"/>
        <w:ind w:firstLine="420" w:firstLineChars="200"/>
        <w:rPr>
          <w:rFonts w:ascii="宋体" w:hAnsi="宋体" w:eastAsia="宋体" w:cs="Times New Roman"/>
          <w:b/>
          <w:szCs w:val="21"/>
        </w:rPr>
      </w:pPr>
      <w:r>
        <w:rPr>
          <w:rFonts w:hint="eastAsia" w:ascii="宋体" w:hAnsi="宋体" w:eastAsia="宋体" w:cs="Times New Roman"/>
          <w:b/>
          <w:szCs w:val="21"/>
        </w:rPr>
        <w:t>教学时数：</w:t>
      </w:r>
    </w:p>
    <w:p>
      <w:pPr>
        <w:adjustRightInd w:val="0"/>
        <w:snapToGrid w:val="0"/>
        <w:spacing w:line="300" w:lineRule="atLeast"/>
        <w:ind w:firstLine="420" w:firstLineChars="200"/>
        <w:rPr>
          <w:rFonts w:ascii="宋体" w:hAnsi="宋体" w:eastAsia="宋体" w:cs="Times New Roman"/>
          <w:szCs w:val="21"/>
        </w:rPr>
      </w:pPr>
      <w:bookmarkStart w:id="162" w:name="_Toc500104003"/>
      <w:r>
        <w:rPr>
          <w:rFonts w:hint="eastAsia" w:ascii="宋体" w:hAnsi="宋体" w:eastAsia="宋体" w:cs="Times New Roman"/>
          <w:szCs w:val="21"/>
        </w:rPr>
        <w:t>2课时</w:t>
      </w:r>
      <w:bookmarkEnd w:id="162"/>
    </w:p>
    <w:p>
      <w:pPr>
        <w:adjustRightInd w:val="0"/>
        <w:snapToGrid w:val="0"/>
        <w:spacing w:line="300" w:lineRule="atLeast"/>
        <w:ind w:firstLine="420" w:firstLineChars="200"/>
        <w:rPr>
          <w:rFonts w:ascii="宋体" w:hAnsi="宋体" w:eastAsia="宋体" w:cs="Times New Roman"/>
          <w:b/>
          <w:szCs w:val="21"/>
        </w:rPr>
      </w:pPr>
      <w:r>
        <w:rPr>
          <w:rFonts w:hint="eastAsia" w:ascii="宋体" w:hAnsi="宋体" w:eastAsia="宋体" w:cs="Times New Roman"/>
          <w:b/>
          <w:szCs w:val="21"/>
        </w:rPr>
        <w:t>教学内容：</w:t>
      </w:r>
    </w:p>
    <w:p>
      <w:pPr>
        <w:adjustRightInd w:val="0"/>
        <w:snapToGrid w:val="0"/>
        <w:spacing w:line="300" w:lineRule="atLeast"/>
        <w:ind w:firstLine="420" w:firstLineChars="200"/>
        <w:rPr>
          <w:rFonts w:ascii="宋体" w:hAnsi="宋体" w:eastAsia="宋体" w:cs="Times New Roman"/>
          <w:szCs w:val="21"/>
        </w:rPr>
      </w:pPr>
      <w:r>
        <w:rPr>
          <w:rFonts w:hint="eastAsia" w:ascii="宋体" w:hAnsi="宋体" w:eastAsia="宋体" w:cs="Times New Roman"/>
          <w:szCs w:val="21"/>
        </w:rPr>
        <w:t>绪论 （2学时）</w:t>
      </w:r>
    </w:p>
    <w:p>
      <w:pPr>
        <w:adjustRightInd w:val="0"/>
        <w:snapToGrid w:val="0"/>
        <w:spacing w:line="300" w:lineRule="atLeast"/>
        <w:ind w:firstLine="420"/>
        <w:rPr>
          <w:rFonts w:ascii="宋体" w:hAnsi="Courier New" w:eastAsia="宋体" w:cs="Courier New"/>
          <w:szCs w:val="21"/>
        </w:rPr>
      </w:pPr>
      <w:r>
        <w:rPr>
          <w:rFonts w:ascii="宋体" w:hAnsi="Courier New" w:eastAsia="宋体" w:cs="Courier New"/>
          <w:szCs w:val="21"/>
        </w:rPr>
        <w:t>一、美学的产生与发展（中国、西方）;美的本质、美的分类、形式、形态、感受、创造等</w:t>
      </w:r>
    </w:p>
    <w:p>
      <w:pPr>
        <w:adjustRightInd w:val="0"/>
        <w:snapToGrid w:val="0"/>
        <w:spacing w:line="300" w:lineRule="atLeast"/>
        <w:ind w:left="425"/>
        <w:rPr>
          <w:rFonts w:ascii="宋体" w:hAnsi="宋体"/>
          <w:szCs w:val="21"/>
        </w:rPr>
      </w:pPr>
      <w:r>
        <w:rPr>
          <w:rFonts w:hint="eastAsia" w:ascii="宋体" w:hAnsi="宋体"/>
          <w:szCs w:val="21"/>
          <w:highlight w:val="lightGray"/>
        </w:rPr>
        <w:t>二、</w:t>
      </w:r>
      <w:r>
        <w:rPr>
          <w:rFonts w:hint="eastAsia" w:ascii="宋体" w:hAnsi="宋体"/>
          <w:szCs w:val="21"/>
        </w:rPr>
        <w:t>什么是旅游美学</w:t>
      </w:r>
    </w:p>
    <w:p>
      <w:pPr>
        <w:pStyle w:val="62"/>
        <w:adjustRightInd w:val="0"/>
        <w:snapToGrid w:val="0"/>
        <w:spacing w:line="300" w:lineRule="atLeast"/>
        <w:ind w:left="420" w:firstLine="0" w:firstLineChars="0"/>
        <w:rPr>
          <w:rFonts w:ascii="宋体" w:hAnsi="宋体"/>
          <w:szCs w:val="21"/>
        </w:rPr>
      </w:pPr>
      <w:r>
        <w:rPr>
          <w:rFonts w:hint="eastAsia" w:ascii="宋体" w:hAnsi="宋体"/>
          <w:szCs w:val="21"/>
        </w:rPr>
        <w:t>三、旅游美学研究的对象和范围</w:t>
      </w:r>
    </w:p>
    <w:p>
      <w:pPr>
        <w:adjustRightInd w:val="0"/>
        <w:snapToGrid w:val="0"/>
        <w:spacing w:line="300" w:lineRule="atLeast"/>
        <w:ind w:firstLine="420"/>
        <w:rPr>
          <w:rFonts w:ascii="宋体" w:hAnsi="宋体" w:eastAsia="宋体" w:cs="Times New Roman"/>
          <w:szCs w:val="21"/>
        </w:rPr>
      </w:pPr>
      <w:r>
        <w:rPr>
          <w:rFonts w:hint="eastAsia" w:ascii="宋体" w:hAnsi="宋体" w:eastAsia="宋体" w:cs="Times New Roman"/>
          <w:szCs w:val="21"/>
        </w:rPr>
        <w:t>四、旅游美学的现实意义</w:t>
      </w:r>
    </w:p>
    <w:p>
      <w:pPr>
        <w:adjustRightInd w:val="0"/>
        <w:snapToGrid w:val="0"/>
        <w:spacing w:line="300" w:lineRule="atLeast"/>
        <w:ind w:firstLine="420" w:firstLineChars="200"/>
        <w:rPr>
          <w:rFonts w:ascii="宋体" w:hAnsi="宋体" w:eastAsia="宋体" w:cs="Times New Roman"/>
          <w:b/>
          <w:szCs w:val="21"/>
        </w:rPr>
      </w:pPr>
      <w:r>
        <w:rPr>
          <w:rFonts w:hint="eastAsia" w:ascii="宋体" w:hAnsi="宋体" w:eastAsia="宋体" w:cs="Times New Roman"/>
          <w:b/>
          <w:szCs w:val="21"/>
        </w:rPr>
        <w:t>考核要求：</w:t>
      </w:r>
    </w:p>
    <w:p>
      <w:pPr>
        <w:adjustRightInd w:val="0"/>
        <w:snapToGrid w:val="0"/>
        <w:spacing w:line="300" w:lineRule="atLeast"/>
        <w:ind w:firstLine="420" w:firstLineChars="200"/>
        <w:rPr>
          <w:rFonts w:ascii="宋体" w:hAnsi="宋体" w:eastAsia="宋体" w:cs="Times New Roman"/>
          <w:szCs w:val="21"/>
        </w:rPr>
      </w:pPr>
      <w:r>
        <w:rPr>
          <w:rFonts w:hint="eastAsia" w:ascii="宋体" w:hAnsi="宋体" w:eastAsia="宋体" w:cs="Times New Roman"/>
          <w:szCs w:val="21"/>
        </w:rPr>
        <w:t>识记：</w:t>
      </w:r>
    </w:p>
    <w:p>
      <w:pPr>
        <w:adjustRightInd w:val="0"/>
        <w:snapToGrid w:val="0"/>
        <w:spacing w:line="300" w:lineRule="atLeast"/>
        <w:ind w:firstLine="420" w:firstLineChars="200"/>
        <w:rPr>
          <w:rFonts w:ascii="宋体" w:hAnsi="宋体" w:eastAsia="宋体" w:cs="Times New Roman"/>
          <w:szCs w:val="21"/>
        </w:rPr>
      </w:pPr>
      <w:r>
        <w:rPr>
          <w:rFonts w:hint="eastAsia" w:ascii="宋体" w:hAnsi="宋体" w:eastAsia="宋体" w:cs="Times New Roman"/>
          <w:szCs w:val="21"/>
        </w:rPr>
        <w:t>1、美学</w:t>
      </w:r>
      <w:r>
        <w:rPr>
          <w:rFonts w:ascii="宋体" w:hAnsi="宋体" w:eastAsia="宋体" w:cs="Times New Roman"/>
          <w:szCs w:val="21"/>
        </w:rPr>
        <w:t>及</w:t>
      </w:r>
      <w:r>
        <w:rPr>
          <w:rFonts w:hint="eastAsia" w:ascii="宋体" w:hAnsi="宋体" w:eastAsia="宋体" w:cs="Times New Roman"/>
          <w:szCs w:val="21"/>
        </w:rPr>
        <w:t>旅游美学的基本</w:t>
      </w:r>
      <w:r>
        <w:rPr>
          <w:rFonts w:ascii="宋体" w:hAnsi="宋体" w:eastAsia="宋体" w:cs="Times New Roman"/>
          <w:szCs w:val="21"/>
        </w:rPr>
        <w:t>概念</w:t>
      </w:r>
      <w:r>
        <w:rPr>
          <w:rFonts w:hint="eastAsia" w:ascii="宋体" w:hAnsi="宋体" w:eastAsia="宋体" w:cs="Times New Roman"/>
          <w:szCs w:val="21"/>
        </w:rPr>
        <w:t>。</w:t>
      </w:r>
    </w:p>
    <w:p>
      <w:pPr>
        <w:adjustRightInd w:val="0"/>
        <w:snapToGrid w:val="0"/>
        <w:spacing w:line="300" w:lineRule="atLeast"/>
        <w:ind w:firstLine="420" w:firstLineChars="200"/>
        <w:rPr>
          <w:rFonts w:ascii="宋体" w:hAnsi="宋体" w:eastAsia="宋体" w:cs="Times New Roman"/>
          <w:szCs w:val="21"/>
        </w:rPr>
      </w:pPr>
      <w:r>
        <w:rPr>
          <w:rFonts w:hint="eastAsia" w:ascii="宋体" w:hAnsi="宋体" w:eastAsia="宋体" w:cs="Times New Roman"/>
          <w:szCs w:val="21"/>
        </w:rPr>
        <w:t>2、旅游美学研究的对象和范围。</w:t>
      </w:r>
    </w:p>
    <w:p>
      <w:pPr>
        <w:adjustRightInd w:val="0"/>
        <w:snapToGrid w:val="0"/>
        <w:spacing w:line="300" w:lineRule="atLeast"/>
        <w:ind w:firstLine="420" w:firstLineChars="200"/>
        <w:rPr>
          <w:rFonts w:ascii="宋体" w:hAnsi="宋体" w:eastAsia="宋体" w:cs="Times New Roman"/>
          <w:szCs w:val="21"/>
        </w:rPr>
      </w:pPr>
      <w:r>
        <w:rPr>
          <w:rFonts w:hint="eastAsia" w:ascii="宋体" w:hAnsi="宋体" w:eastAsia="宋体" w:cs="Times New Roman"/>
          <w:szCs w:val="21"/>
        </w:rPr>
        <w:t>领会： 旅游美学的功能。</w:t>
      </w:r>
    </w:p>
    <w:p>
      <w:pPr>
        <w:adjustRightInd w:val="0"/>
        <w:snapToGrid w:val="0"/>
        <w:spacing w:line="300" w:lineRule="atLeast"/>
        <w:ind w:firstLine="420" w:firstLineChars="200"/>
        <w:rPr>
          <w:rFonts w:ascii="宋体" w:hAnsi="宋体" w:eastAsia="宋体" w:cs="Times New Roman"/>
          <w:szCs w:val="21"/>
        </w:rPr>
      </w:pPr>
      <w:r>
        <w:rPr>
          <w:rFonts w:hint="eastAsia" w:ascii="宋体" w:hAnsi="宋体" w:eastAsia="宋体" w:cs="Times New Roman"/>
          <w:szCs w:val="21"/>
        </w:rPr>
        <w:t>分析：旅游美学的现实意义。</w:t>
      </w:r>
    </w:p>
    <w:p>
      <w:pPr>
        <w:adjustRightInd w:val="0"/>
        <w:snapToGrid w:val="0"/>
        <w:spacing w:line="300" w:lineRule="atLeast"/>
        <w:ind w:firstLine="480" w:firstLineChars="200"/>
        <w:rPr>
          <w:rFonts w:ascii="宋体" w:hAnsi="宋体" w:eastAsia="宋体" w:cs="Courier New"/>
          <w:b/>
          <w:sz w:val="24"/>
          <w:szCs w:val="21"/>
        </w:rPr>
      </w:pPr>
    </w:p>
    <w:p>
      <w:pPr>
        <w:numPr>
          <w:ilvl w:val="0"/>
          <w:numId w:val="62"/>
        </w:numPr>
        <w:adjustRightInd w:val="0"/>
        <w:snapToGrid w:val="0"/>
        <w:spacing w:line="300" w:lineRule="atLeast"/>
        <w:jc w:val="center"/>
        <w:rPr>
          <w:rFonts w:ascii="宋体" w:hAnsi="宋体" w:eastAsia="宋体" w:cs="Times New Roman"/>
          <w:b/>
          <w:bCs/>
          <w:sz w:val="24"/>
          <w:szCs w:val="24"/>
        </w:rPr>
      </w:pPr>
      <w:r>
        <w:rPr>
          <w:rFonts w:hint="eastAsia" w:ascii="宋体" w:hAnsi="宋体" w:eastAsia="宋体" w:cs="Times New Roman"/>
          <w:b/>
          <w:bCs/>
          <w:sz w:val="24"/>
          <w:szCs w:val="24"/>
        </w:rPr>
        <w:t>旅游审美主体审美潜能的培育</w:t>
      </w:r>
    </w:p>
    <w:p>
      <w:pPr>
        <w:adjustRightInd w:val="0"/>
        <w:snapToGrid w:val="0"/>
        <w:spacing w:line="300" w:lineRule="atLeast"/>
        <w:ind w:firstLine="420" w:firstLineChars="200"/>
        <w:rPr>
          <w:rFonts w:ascii="宋体" w:hAnsi="宋体" w:eastAsia="宋体" w:cs="Times New Roman"/>
          <w:b/>
          <w:szCs w:val="21"/>
        </w:rPr>
      </w:pPr>
      <w:r>
        <w:rPr>
          <w:rFonts w:hint="eastAsia" w:ascii="宋体" w:hAnsi="宋体" w:eastAsia="宋体" w:cs="Times New Roman"/>
          <w:b/>
          <w:szCs w:val="21"/>
        </w:rPr>
        <w:t>教学要点：</w:t>
      </w:r>
    </w:p>
    <w:p>
      <w:pPr>
        <w:adjustRightInd w:val="0"/>
        <w:snapToGrid w:val="0"/>
        <w:spacing w:line="300" w:lineRule="atLeast"/>
        <w:ind w:firstLine="480" w:firstLineChars="200"/>
        <w:rPr>
          <w:rFonts w:ascii="宋体" w:hAnsi="Courier New" w:eastAsia="宋体" w:cs="Courier New"/>
          <w:szCs w:val="21"/>
        </w:rPr>
      </w:pPr>
      <w:r>
        <w:rPr>
          <w:rFonts w:ascii="宋体" w:hAnsi="宋体" w:eastAsia="宋体" w:cs="Courier New"/>
          <w:sz w:val="24"/>
          <w:szCs w:val="21"/>
        </w:rPr>
        <w:t>1、</w:t>
      </w:r>
      <w:r>
        <w:rPr>
          <w:rFonts w:ascii="宋体" w:hAnsi="Courier New" w:eastAsia="宋体" w:cs="Courier New"/>
          <w:szCs w:val="21"/>
        </w:rPr>
        <w:t>审美主体潜能培育：</w:t>
      </w:r>
      <w:r>
        <w:rPr>
          <w:rFonts w:ascii="宋体" w:hAnsi="宋体" w:eastAsia="宋体" w:cs="Courier New"/>
          <w:bCs/>
          <w:szCs w:val="21"/>
        </w:rPr>
        <w:t>感知力、理解力、想象力</w:t>
      </w:r>
      <w:r>
        <w:rPr>
          <w:rFonts w:ascii="宋体" w:hAnsi="Courier New" w:eastAsia="宋体" w:cs="Courier New"/>
          <w:szCs w:val="21"/>
        </w:rPr>
        <w:t>。</w:t>
      </w:r>
    </w:p>
    <w:p>
      <w:pPr>
        <w:adjustRightInd w:val="0"/>
        <w:snapToGrid w:val="0"/>
        <w:spacing w:line="300" w:lineRule="atLeast"/>
        <w:ind w:left="60" w:firstLine="420"/>
        <w:rPr>
          <w:rFonts w:ascii="宋体" w:hAnsi="Courier New" w:eastAsia="宋体" w:cs="Courier New"/>
          <w:szCs w:val="21"/>
        </w:rPr>
      </w:pPr>
      <w:r>
        <w:rPr>
          <w:rFonts w:ascii="宋体" w:hAnsi="Courier New" w:eastAsia="宋体" w:cs="Courier New"/>
          <w:szCs w:val="21"/>
        </w:rPr>
        <w:t>2、 旅游观赏的方法；动态观赏、静态观赏。观赏风景应保持一定距离。</w:t>
      </w:r>
    </w:p>
    <w:p>
      <w:pPr>
        <w:adjustRightInd w:val="0"/>
        <w:snapToGrid w:val="0"/>
        <w:spacing w:line="300" w:lineRule="atLeast"/>
        <w:ind w:left="60" w:firstLine="420"/>
        <w:rPr>
          <w:rFonts w:ascii="宋体" w:hAnsi="Courier New" w:eastAsia="宋体" w:cs="Courier New"/>
          <w:szCs w:val="21"/>
        </w:rPr>
      </w:pPr>
      <w:r>
        <w:rPr>
          <w:rFonts w:ascii="宋体" w:hAnsi="Courier New" w:eastAsia="宋体" w:cs="Courier New"/>
          <w:szCs w:val="21"/>
        </w:rPr>
        <w:t>3、 旅游观赏的角度：正面观赏和侧面观赏，平视、仰视和俯视。</w:t>
      </w:r>
    </w:p>
    <w:p>
      <w:pPr>
        <w:adjustRightInd w:val="0"/>
        <w:snapToGrid w:val="0"/>
        <w:spacing w:line="300" w:lineRule="atLeast"/>
        <w:ind w:firstLine="420" w:firstLineChars="200"/>
        <w:rPr>
          <w:rFonts w:ascii="宋体" w:hAnsi="宋体" w:eastAsia="宋体" w:cs="Times New Roman"/>
          <w:b/>
          <w:szCs w:val="21"/>
        </w:rPr>
      </w:pPr>
      <w:r>
        <w:rPr>
          <w:rFonts w:hint="eastAsia" w:ascii="宋体" w:hAnsi="宋体" w:eastAsia="宋体" w:cs="Times New Roman"/>
          <w:b/>
          <w:szCs w:val="21"/>
        </w:rPr>
        <w:t>教学时数：</w:t>
      </w:r>
    </w:p>
    <w:p>
      <w:pPr>
        <w:adjustRightInd w:val="0"/>
        <w:snapToGrid w:val="0"/>
        <w:spacing w:line="300" w:lineRule="atLeast"/>
        <w:ind w:firstLine="420"/>
        <w:rPr>
          <w:rFonts w:ascii="宋体" w:hAnsi="宋体" w:eastAsia="宋体" w:cs="Times New Roman"/>
          <w:szCs w:val="21"/>
        </w:rPr>
      </w:pPr>
      <w:r>
        <w:rPr>
          <w:rFonts w:ascii="宋体" w:hAnsi="宋体" w:eastAsia="宋体" w:cs="Times New Roman"/>
          <w:szCs w:val="21"/>
        </w:rPr>
        <w:t>4</w:t>
      </w:r>
      <w:r>
        <w:rPr>
          <w:rFonts w:hint="eastAsia" w:ascii="宋体" w:hAnsi="宋体" w:eastAsia="宋体" w:cs="Times New Roman"/>
          <w:szCs w:val="21"/>
        </w:rPr>
        <w:t>学时</w:t>
      </w:r>
    </w:p>
    <w:p>
      <w:pPr>
        <w:adjustRightInd w:val="0"/>
        <w:snapToGrid w:val="0"/>
        <w:spacing w:line="300" w:lineRule="atLeast"/>
        <w:ind w:firstLine="420" w:firstLineChars="200"/>
        <w:rPr>
          <w:rFonts w:ascii="宋体" w:hAnsi="宋体" w:eastAsia="宋体" w:cs="Times New Roman"/>
          <w:b/>
          <w:szCs w:val="21"/>
        </w:rPr>
      </w:pPr>
      <w:r>
        <w:rPr>
          <w:rFonts w:hint="eastAsia" w:ascii="宋体" w:hAnsi="宋体" w:eastAsia="宋体" w:cs="Times New Roman"/>
          <w:b/>
          <w:szCs w:val="21"/>
        </w:rPr>
        <w:t>教学内容：</w:t>
      </w:r>
    </w:p>
    <w:p>
      <w:pPr>
        <w:adjustRightInd w:val="0"/>
        <w:snapToGrid w:val="0"/>
        <w:spacing w:line="300" w:lineRule="atLeast"/>
        <w:ind w:firstLine="420" w:firstLineChars="200"/>
        <w:rPr>
          <w:rFonts w:ascii="宋体" w:hAnsi="宋体" w:eastAsia="宋体" w:cs="Times New Roman"/>
          <w:bCs/>
          <w:szCs w:val="21"/>
        </w:rPr>
      </w:pPr>
      <w:r>
        <w:rPr>
          <w:rFonts w:hint="eastAsia" w:ascii="宋体" w:hAnsi="宋体" w:eastAsia="宋体" w:cs="Times New Roman"/>
          <w:bCs/>
          <w:szCs w:val="21"/>
        </w:rPr>
        <w:t xml:space="preserve">第一节   </w:t>
      </w:r>
      <w:r>
        <w:rPr>
          <w:rFonts w:ascii="Times New Roman" w:hAnsi="Times New Roman" w:eastAsia="宋体" w:cs="Times New Roman"/>
          <w:szCs w:val="24"/>
        </w:rPr>
        <w:t>审美主体潜能培育：</w:t>
      </w:r>
      <w:r>
        <w:rPr>
          <w:rFonts w:hint="eastAsia" w:ascii="宋体" w:hAnsi="宋体" w:eastAsia="宋体" w:cs="Times New Roman"/>
          <w:bCs/>
          <w:szCs w:val="21"/>
        </w:rPr>
        <w:t>感知</w:t>
      </w:r>
      <w:r>
        <w:rPr>
          <w:rFonts w:ascii="宋体" w:hAnsi="宋体" w:eastAsia="宋体" w:cs="Times New Roman"/>
          <w:bCs/>
          <w:szCs w:val="21"/>
        </w:rPr>
        <w:t>力、理解力、想象力</w:t>
      </w:r>
      <w:r>
        <w:rPr>
          <w:rFonts w:hint="eastAsia" w:ascii="宋体" w:hAnsi="宋体" w:eastAsia="宋体" w:cs="Times New Roman"/>
          <w:bCs/>
          <w:szCs w:val="21"/>
        </w:rPr>
        <w:t>（</w:t>
      </w:r>
      <w:r>
        <w:rPr>
          <w:rFonts w:ascii="宋体" w:hAnsi="宋体" w:eastAsia="宋体" w:cs="Times New Roman"/>
          <w:bCs/>
          <w:szCs w:val="21"/>
        </w:rPr>
        <w:t>2</w:t>
      </w:r>
      <w:r>
        <w:rPr>
          <w:rFonts w:hint="eastAsia" w:ascii="宋体" w:hAnsi="宋体" w:eastAsia="宋体" w:cs="Times New Roman"/>
          <w:bCs/>
          <w:szCs w:val="21"/>
        </w:rPr>
        <w:t>学时）</w:t>
      </w:r>
    </w:p>
    <w:p>
      <w:pPr>
        <w:adjustRightInd w:val="0"/>
        <w:snapToGrid w:val="0"/>
        <w:spacing w:line="300" w:lineRule="atLeast"/>
        <w:ind w:firstLine="420"/>
        <w:rPr>
          <w:rFonts w:ascii="宋体" w:hAnsi="宋体" w:eastAsia="宋体" w:cs="Times New Roman"/>
          <w:bCs/>
          <w:szCs w:val="21"/>
        </w:rPr>
      </w:pPr>
      <w:r>
        <w:rPr>
          <w:rFonts w:hint="eastAsia" w:ascii="宋体" w:hAnsi="宋体" w:eastAsia="宋体" w:cs="Times New Roman"/>
          <w:bCs/>
          <w:szCs w:val="21"/>
        </w:rPr>
        <w:t>审美能力:主体在审美活动中进行审美 判断和形成美的形象的心理能力。</w:t>
      </w:r>
    </w:p>
    <w:p>
      <w:pPr>
        <w:adjustRightInd w:val="0"/>
        <w:snapToGrid w:val="0"/>
        <w:spacing w:line="300" w:lineRule="atLeast"/>
        <w:ind w:firstLine="420"/>
        <w:rPr>
          <w:rFonts w:ascii="宋体" w:hAnsi="宋体" w:eastAsia="宋体" w:cs="Times New Roman"/>
          <w:bCs/>
          <w:szCs w:val="21"/>
        </w:rPr>
      </w:pPr>
      <w:r>
        <w:rPr>
          <w:rFonts w:hint="eastAsia" w:ascii="宋体" w:hAnsi="宋体" w:eastAsia="宋体" w:cs="Times New Roman"/>
          <w:bCs/>
          <w:szCs w:val="21"/>
        </w:rPr>
        <w:t xml:space="preserve">一、训练审美感知力 </w:t>
      </w:r>
    </w:p>
    <w:p>
      <w:pPr>
        <w:adjustRightInd w:val="0"/>
        <w:snapToGrid w:val="0"/>
        <w:spacing w:line="300" w:lineRule="atLeast"/>
        <w:ind w:firstLine="420"/>
        <w:rPr>
          <w:rFonts w:ascii="宋体" w:hAnsi="宋体" w:eastAsia="宋体" w:cs="Times New Roman"/>
          <w:bCs/>
          <w:szCs w:val="21"/>
        </w:rPr>
      </w:pPr>
      <w:r>
        <w:rPr>
          <w:rFonts w:hint="eastAsia" w:ascii="宋体" w:hAnsi="宋体" w:eastAsia="宋体" w:cs="Times New Roman"/>
          <w:bCs/>
          <w:szCs w:val="21"/>
        </w:rPr>
        <w:t>（一</w:t>
      </w:r>
      <w:r>
        <w:rPr>
          <w:rFonts w:ascii="宋体" w:hAnsi="宋体" w:eastAsia="宋体" w:cs="Times New Roman"/>
          <w:bCs/>
          <w:szCs w:val="21"/>
        </w:rPr>
        <w:t>）</w:t>
      </w:r>
      <w:r>
        <w:rPr>
          <w:rFonts w:hint="eastAsia" w:ascii="宋体" w:hAnsi="宋体" w:eastAsia="宋体" w:cs="Times New Roman"/>
          <w:bCs/>
          <w:szCs w:val="21"/>
        </w:rPr>
        <w:t>审美感知力的构成</w:t>
      </w:r>
    </w:p>
    <w:p>
      <w:pPr>
        <w:adjustRightInd w:val="0"/>
        <w:snapToGrid w:val="0"/>
        <w:spacing w:line="300" w:lineRule="atLeast"/>
        <w:ind w:firstLine="420"/>
        <w:rPr>
          <w:rFonts w:ascii="宋体" w:hAnsi="宋体" w:eastAsia="宋体" w:cs="Times New Roman"/>
          <w:bCs/>
          <w:szCs w:val="21"/>
        </w:rPr>
      </w:pPr>
      <w:r>
        <w:rPr>
          <w:rFonts w:ascii="宋体" w:hAnsi="宋体" w:eastAsia="宋体" w:cs="Times New Roman"/>
          <w:bCs/>
          <w:szCs w:val="21"/>
        </w:rPr>
        <w:t>1、</w:t>
      </w:r>
      <w:r>
        <w:rPr>
          <w:rFonts w:hint="eastAsia" w:ascii="宋体" w:hAnsi="宋体" w:eastAsia="宋体" w:cs="Times New Roman"/>
          <w:bCs/>
          <w:szCs w:val="21"/>
        </w:rPr>
        <w:t>观察力：指向观赏物的外部形态。</w:t>
      </w:r>
    </w:p>
    <w:p>
      <w:pPr>
        <w:adjustRightInd w:val="0"/>
        <w:snapToGrid w:val="0"/>
        <w:spacing w:line="300" w:lineRule="atLeast"/>
        <w:ind w:firstLine="525" w:firstLineChars="250"/>
        <w:rPr>
          <w:rFonts w:ascii="宋体" w:hAnsi="宋体" w:eastAsia="宋体" w:cs="Times New Roman"/>
          <w:bCs/>
          <w:szCs w:val="21"/>
        </w:rPr>
      </w:pPr>
      <w:r>
        <w:rPr>
          <w:rFonts w:hint="eastAsia" w:ascii="宋体" w:hAnsi="宋体" w:eastAsia="宋体" w:cs="Times New Roman"/>
          <w:bCs/>
          <w:szCs w:val="21"/>
        </w:rPr>
        <w:t>观赏者在感知时全力把握给自己留下形象的图式，强化印象深的东西。</w:t>
      </w:r>
    </w:p>
    <w:p>
      <w:pPr>
        <w:adjustRightInd w:val="0"/>
        <w:snapToGrid w:val="0"/>
        <w:spacing w:line="300" w:lineRule="atLeast"/>
        <w:ind w:firstLine="420"/>
        <w:rPr>
          <w:rFonts w:ascii="宋体" w:hAnsi="宋体" w:eastAsia="宋体" w:cs="Times New Roman"/>
          <w:bCs/>
          <w:szCs w:val="21"/>
        </w:rPr>
      </w:pPr>
      <w:r>
        <w:rPr>
          <w:rFonts w:hint="eastAsia" w:ascii="宋体" w:hAnsi="宋体" w:eastAsia="宋体" w:cs="Times New Roman"/>
          <w:bCs/>
          <w:szCs w:val="21"/>
        </w:rPr>
        <w:t>2、情绪感应力：观赏者观察审美对象的同时必然伴随相关的情绪体验</w:t>
      </w:r>
    </w:p>
    <w:p>
      <w:pPr>
        <w:adjustRightInd w:val="0"/>
        <w:snapToGrid w:val="0"/>
        <w:spacing w:line="300" w:lineRule="atLeast"/>
        <w:ind w:firstLine="420"/>
        <w:rPr>
          <w:rFonts w:ascii="宋体" w:hAnsi="宋体" w:eastAsia="宋体" w:cs="Times New Roman"/>
          <w:bCs/>
          <w:szCs w:val="21"/>
        </w:rPr>
      </w:pPr>
      <w:r>
        <w:rPr>
          <w:rFonts w:hint="eastAsia" w:ascii="宋体" w:hAnsi="宋体" w:eastAsia="宋体" w:cs="Times New Roman"/>
          <w:bCs/>
          <w:szCs w:val="21"/>
        </w:rPr>
        <w:t>（二</w:t>
      </w:r>
      <w:r>
        <w:rPr>
          <w:rFonts w:ascii="宋体" w:hAnsi="宋体" w:eastAsia="宋体" w:cs="Times New Roman"/>
          <w:bCs/>
          <w:szCs w:val="21"/>
        </w:rPr>
        <w:t>）</w:t>
      </w:r>
      <w:r>
        <w:rPr>
          <w:rFonts w:hint="eastAsia" w:ascii="宋体" w:hAnsi="宋体" w:eastAsia="宋体" w:cs="Times New Roman"/>
          <w:bCs/>
          <w:szCs w:val="21"/>
        </w:rPr>
        <w:t>审美感知力的特点</w:t>
      </w:r>
    </w:p>
    <w:p>
      <w:pPr>
        <w:adjustRightInd w:val="0"/>
        <w:snapToGrid w:val="0"/>
        <w:spacing w:line="300" w:lineRule="atLeast"/>
        <w:ind w:firstLine="420"/>
        <w:rPr>
          <w:rFonts w:ascii="宋体" w:hAnsi="宋体" w:eastAsia="宋体" w:cs="Times New Roman"/>
          <w:bCs/>
          <w:szCs w:val="21"/>
        </w:rPr>
      </w:pPr>
      <w:r>
        <w:rPr>
          <w:rFonts w:hint="eastAsia" w:ascii="宋体" w:hAnsi="宋体" w:eastAsia="宋体" w:cs="Times New Roman"/>
          <w:bCs/>
          <w:szCs w:val="21"/>
        </w:rPr>
        <w:t>整体性</w:t>
      </w:r>
      <w:r>
        <w:rPr>
          <w:rFonts w:ascii="宋体" w:hAnsi="宋体" w:eastAsia="宋体" w:cs="Times New Roman"/>
          <w:bCs/>
          <w:szCs w:val="21"/>
        </w:rPr>
        <w:tab/>
      </w:r>
      <w:r>
        <w:rPr>
          <w:rFonts w:ascii="宋体" w:hAnsi="宋体" w:eastAsia="宋体" w:cs="Times New Roman"/>
          <w:bCs/>
          <w:szCs w:val="21"/>
        </w:rPr>
        <w:t>选择性</w:t>
      </w:r>
      <w:r>
        <w:rPr>
          <w:rFonts w:ascii="宋体" w:hAnsi="宋体" w:eastAsia="宋体" w:cs="Times New Roman"/>
          <w:bCs/>
          <w:szCs w:val="21"/>
        </w:rPr>
        <w:tab/>
      </w:r>
      <w:r>
        <w:rPr>
          <w:rFonts w:ascii="宋体" w:hAnsi="宋体" w:eastAsia="宋体" w:cs="Times New Roman"/>
          <w:bCs/>
          <w:szCs w:val="21"/>
        </w:rPr>
        <w:t>情感性</w:t>
      </w:r>
      <w:r>
        <w:rPr>
          <w:rFonts w:ascii="宋体" w:hAnsi="宋体" w:eastAsia="宋体" w:cs="Times New Roman"/>
          <w:bCs/>
          <w:szCs w:val="21"/>
        </w:rPr>
        <w:tab/>
      </w:r>
      <w:r>
        <w:rPr>
          <w:rFonts w:ascii="宋体" w:hAnsi="宋体" w:eastAsia="宋体" w:cs="Times New Roman"/>
          <w:bCs/>
          <w:szCs w:val="21"/>
        </w:rPr>
        <w:t>创造性</w:t>
      </w:r>
    </w:p>
    <w:p>
      <w:pPr>
        <w:adjustRightInd w:val="0"/>
        <w:snapToGrid w:val="0"/>
        <w:spacing w:line="300" w:lineRule="atLeast"/>
        <w:ind w:firstLine="420"/>
        <w:rPr>
          <w:rFonts w:ascii="宋体" w:hAnsi="宋体" w:eastAsia="宋体" w:cs="Times New Roman"/>
          <w:bCs/>
          <w:szCs w:val="21"/>
        </w:rPr>
      </w:pPr>
      <w:r>
        <w:rPr>
          <w:rFonts w:ascii="宋体" w:hAnsi="宋体" w:eastAsia="宋体" w:cs="Times New Roman"/>
          <w:bCs/>
          <w:szCs w:val="21"/>
        </w:rPr>
        <w:t>(</w:t>
      </w:r>
      <w:r>
        <w:rPr>
          <w:rFonts w:hint="eastAsia" w:ascii="宋体" w:hAnsi="宋体" w:eastAsia="宋体" w:cs="Times New Roman"/>
          <w:bCs/>
          <w:szCs w:val="21"/>
        </w:rPr>
        <w:t>三</w:t>
      </w:r>
      <w:r>
        <w:rPr>
          <w:rFonts w:ascii="宋体" w:hAnsi="宋体" w:eastAsia="宋体" w:cs="Times New Roman"/>
          <w:bCs/>
          <w:szCs w:val="21"/>
        </w:rPr>
        <w:t>)</w:t>
      </w:r>
      <w:r>
        <w:rPr>
          <w:rFonts w:hint="eastAsia" w:ascii="宋体" w:hAnsi="宋体" w:eastAsia="宋体" w:cs="Times New Roman"/>
          <w:bCs/>
          <w:szCs w:val="21"/>
        </w:rPr>
        <w:t>审美感知力的培养</w:t>
      </w:r>
    </w:p>
    <w:p>
      <w:pPr>
        <w:adjustRightInd w:val="0"/>
        <w:snapToGrid w:val="0"/>
        <w:spacing w:line="300" w:lineRule="atLeast"/>
        <w:ind w:firstLine="420"/>
        <w:rPr>
          <w:rFonts w:ascii="宋体" w:hAnsi="宋体" w:eastAsia="宋体" w:cs="Times New Roman"/>
          <w:bCs/>
          <w:szCs w:val="21"/>
        </w:rPr>
      </w:pPr>
      <w:r>
        <w:rPr>
          <w:rFonts w:hint="eastAsia" w:ascii="宋体" w:hAnsi="宋体" w:eastAsia="宋体" w:cs="Times New Roman"/>
          <w:bCs/>
          <w:szCs w:val="21"/>
        </w:rPr>
        <w:t>二、培育审美理解力</w:t>
      </w:r>
    </w:p>
    <w:p>
      <w:pPr>
        <w:adjustRightInd w:val="0"/>
        <w:snapToGrid w:val="0"/>
        <w:spacing w:line="300" w:lineRule="atLeast"/>
        <w:ind w:firstLine="420"/>
        <w:rPr>
          <w:rFonts w:ascii="宋体" w:hAnsi="宋体" w:eastAsia="宋体" w:cs="Times New Roman"/>
          <w:bCs/>
          <w:szCs w:val="21"/>
        </w:rPr>
      </w:pPr>
      <w:r>
        <w:rPr>
          <w:rFonts w:hint="eastAsia" w:ascii="宋体" w:hAnsi="宋体" w:eastAsia="宋体" w:cs="Times New Roman"/>
          <w:bCs/>
          <w:szCs w:val="21"/>
        </w:rPr>
        <w:t>（一）审美理解力：是在感知基础上领悟自然事物的意味或艺术品内容和意义的一种能力。</w:t>
      </w:r>
    </w:p>
    <w:p>
      <w:pPr>
        <w:adjustRightInd w:val="0"/>
        <w:snapToGrid w:val="0"/>
        <w:spacing w:line="300" w:lineRule="atLeast"/>
        <w:ind w:firstLine="420"/>
        <w:rPr>
          <w:rFonts w:ascii="宋体" w:hAnsi="宋体" w:eastAsia="宋体" w:cs="Times New Roman"/>
          <w:bCs/>
          <w:szCs w:val="21"/>
        </w:rPr>
      </w:pPr>
      <w:r>
        <w:rPr>
          <w:rFonts w:ascii="宋体" w:hAnsi="宋体" w:eastAsia="宋体" w:cs="Times New Roman"/>
          <w:bCs/>
          <w:szCs w:val="21"/>
        </w:rPr>
        <w:t>审美感知----</w:t>
      </w:r>
      <w:r>
        <w:rPr>
          <w:rFonts w:hint="eastAsia" w:ascii="宋体" w:hAnsi="宋体" w:eastAsia="宋体" w:cs="Times New Roman"/>
          <w:bCs/>
          <w:szCs w:val="21"/>
        </w:rPr>
        <w:t>直觉式理解</w:t>
      </w:r>
    </w:p>
    <w:p>
      <w:pPr>
        <w:adjustRightInd w:val="0"/>
        <w:snapToGrid w:val="0"/>
        <w:spacing w:line="300" w:lineRule="atLeast"/>
        <w:ind w:firstLine="420"/>
        <w:rPr>
          <w:rFonts w:ascii="宋体" w:hAnsi="宋体" w:eastAsia="宋体" w:cs="Times New Roman"/>
          <w:bCs/>
          <w:szCs w:val="21"/>
        </w:rPr>
      </w:pPr>
      <w:r>
        <w:rPr>
          <w:rFonts w:hint="eastAsia" w:ascii="宋体" w:hAnsi="宋体" w:eastAsia="宋体" w:cs="Times New Roman"/>
          <w:bCs/>
          <w:szCs w:val="21"/>
        </w:rPr>
        <w:t>（二）审美理解力的特点</w:t>
      </w:r>
    </w:p>
    <w:p>
      <w:pPr>
        <w:adjustRightInd w:val="0"/>
        <w:snapToGrid w:val="0"/>
        <w:spacing w:line="300" w:lineRule="atLeast"/>
        <w:ind w:firstLine="420"/>
        <w:rPr>
          <w:rFonts w:ascii="宋体" w:hAnsi="宋体" w:eastAsia="宋体" w:cs="Times New Roman"/>
          <w:bCs/>
          <w:szCs w:val="21"/>
        </w:rPr>
      </w:pPr>
      <w:r>
        <w:rPr>
          <w:rFonts w:ascii="宋体" w:hAnsi="宋体" w:eastAsia="宋体" w:cs="Times New Roman"/>
          <w:bCs/>
          <w:szCs w:val="21"/>
        </w:rPr>
        <w:t>1</w:t>
      </w:r>
      <w:r>
        <w:rPr>
          <w:rFonts w:hint="eastAsia" w:ascii="宋体" w:hAnsi="宋体" w:eastAsia="宋体" w:cs="Times New Roman"/>
          <w:bCs/>
          <w:szCs w:val="21"/>
        </w:rPr>
        <w:t>、审美理解运用的是形象（意象）思维</w:t>
      </w:r>
    </w:p>
    <w:p>
      <w:pPr>
        <w:adjustRightInd w:val="0"/>
        <w:snapToGrid w:val="0"/>
        <w:spacing w:line="300" w:lineRule="atLeast"/>
        <w:ind w:firstLine="420"/>
        <w:rPr>
          <w:rFonts w:ascii="宋体" w:hAnsi="宋体" w:eastAsia="宋体" w:cs="Times New Roman"/>
          <w:bCs/>
          <w:szCs w:val="21"/>
        </w:rPr>
      </w:pPr>
      <w:r>
        <w:rPr>
          <w:rFonts w:ascii="宋体" w:hAnsi="宋体" w:eastAsia="宋体" w:cs="Times New Roman"/>
          <w:bCs/>
          <w:szCs w:val="21"/>
        </w:rPr>
        <w:t>2</w:t>
      </w:r>
      <w:r>
        <w:rPr>
          <w:rFonts w:hint="eastAsia" w:ascii="宋体" w:hAnsi="宋体" w:eastAsia="宋体" w:cs="Times New Roman"/>
          <w:bCs/>
          <w:szCs w:val="21"/>
        </w:rPr>
        <w:t>、理解的不确定性和多义性</w:t>
      </w:r>
    </w:p>
    <w:p>
      <w:pPr>
        <w:adjustRightInd w:val="0"/>
        <w:snapToGrid w:val="0"/>
        <w:spacing w:line="300" w:lineRule="atLeast"/>
        <w:ind w:firstLine="420"/>
        <w:rPr>
          <w:rFonts w:ascii="宋体" w:hAnsi="宋体" w:eastAsia="宋体" w:cs="Times New Roman"/>
          <w:bCs/>
          <w:szCs w:val="21"/>
        </w:rPr>
      </w:pPr>
      <w:r>
        <w:rPr>
          <w:rFonts w:hint="eastAsia" w:ascii="宋体" w:hAnsi="宋体" w:eastAsia="宋体" w:cs="Times New Roman"/>
          <w:bCs/>
          <w:szCs w:val="21"/>
        </w:rPr>
        <w:t>（三）审美理解力的培养</w:t>
      </w:r>
    </w:p>
    <w:p>
      <w:pPr>
        <w:adjustRightInd w:val="0"/>
        <w:snapToGrid w:val="0"/>
        <w:spacing w:line="300" w:lineRule="atLeast"/>
        <w:ind w:firstLine="420"/>
        <w:rPr>
          <w:rFonts w:ascii="宋体" w:hAnsi="宋体" w:eastAsia="宋体" w:cs="Times New Roman"/>
          <w:bCs/>
          <w:szCs w:val="21"/>
        </w:rPr>
      </w:pPr>
      <w:r>
        <w:rPr>
          <w:rFonts w:ascii="宋体" w:hAnsi="宋体" w:eastAsia="宋体" w:cs="Times New Roman"/>
          <w:bCs/>
          <w:szCs w:val="21"/>
        </w:rPr>
        <w:t>1</w:t>
      </w:r>
      <w:r>
        <w:rPr>
          <w:rFonts w:hint="eastAsia" w:ascii="宋体" w:hAnsi="宋体" w:eastAsia="宋体" w:cs="Times New Roman"/>
          <w:bCs/>
          <w:szCs w:val="21"/>
        </w:rPr>
        <w:t>、克服理性抽象思维的惯性，学会形象思维</w:t>
      </w:r>
    </w:p>
    <w:p>
      <w:pPr>
        <w:adjustRightInd w:val="0"/>
        <w:snapToGrid w:val="0"/>
        <w:spacing w:line="300" w:lineRule="atLeast"/>
        <w:ind w:firstLine="420"/>
        <w:rPr>
          <w:rFonts w:ascii="宋体" w:hAnsi="宋体" w:eastAsia="宋体" w:cs="Times New Roman"/>
          <w:bCs/>
          <w:szCs w:val="21"/>
        </w:rPr>
      </w:pPr>
      <w:r>
        <w:rPr>
          <w:rFonts w:ascii="宋体" w:hAnsi="宋体" w:eastAsia="宋体" w:cs="Times New Roman"/>
          <w:bCs/>
          <w:szCs w:val="21"/>
        </w:rPr>
        <w:t>2</w:t>
      </w:r>
      <w:r>
        <w:rPr>
          <w:rFonts w:hint="eastAsia" w:ascii="宋体" w:hAnsi="宋体" w:eastAsia="宋体" w:cs="Times New Roman"/>
          <w:bCs/>
          <w:szCs w:val="21"/>
        </w:rPr>
        <w:t>、涉猎广泛的文化知识</w:t>
      </w:r>
    </w:p>
    <w:p>
      <w:pPr>
        <w:adjustRightInd w:val="0"/>
        <w:snapToGrid w:val="0"/>
        <w:spacing w:line="300" w:lineRule="atLeast"/>
        <w:ind w:firstLine="420"/>
        <w:rPr>
          <w:rFonts w:ascii="宋体" w:hAnsi="宋体" w:eastAsia="宋体" w:cs="Times New Roman"/>
          <w:bCs/>
          <w:szCs w:val="21"/>
        </w:rPr>
      </w:pPr>
      <w:r>
        <w:rPr>
          <w:rFonts w:ascii="宋体" w:hAnsi="宋体" w:eastAsia="宋体" w:cs="Times New Roman"/>
          <w:bCs/>
          <w:szCs w:val="21"/>
        </w:rPr>
        <w:t>3</w:t>
      </w:r>
      <w:r>
        <w:rPr>
          <w:rFonts w:hint="eastAsia" w:ascii="宋体" w:hAnsi="宋体" w:eastAsia="宋体" w:cs="Times New Roman"/>
          <w:bCs/>
          <w:szCs w:val="21"/>
        </w:rPr>
        <w:t>、接受艺术的熏陶</w:t>
      </w:r>
      <w:r>
        <w:rPr>
          <w:rFonts w:ascii="宋体" w:hAnsi="宋体" w:eastAsia="宋体" w:cs="Times New Roman"/>
          <w:bCs/>
          <w:szCs w:val="21"/>
        </w:rPr>
        <w:tab/>
      </w:r>
    </w:p>
    <w:p>
      <w:pPr>
        <w:adjustRightInd w:val="0"/>
        <w:snapToGrid w:val="0"/>
        <w:spacing w:line="300" w:lineRule="atLeast"/>
        <w:ind w:firstLine="420"/>
        <w:rPr>
          <w:rFonts w:ascii="宋体" w:hAnsi="宋体" w:eastAsia="宋体" w:cs="Times New Roman"/>
          <w:bCs/>
          <w:szCs w:val="21"/>
        </w:rPr>
      </w:pPr>
      <w:r>
        <w:rPr>
          <w:rFonts w:hint="eastAsia" w:ascii="宋体" w:hAnsi="宋体" w:eastAsia="宋体" w:cs="Times New Roman"/>
          <w:bCs/>
          <w:szCs w:val="21"/>
        </w:rPr>
        <w:t>三、丰富审美想象力</w:t>
      </w:r>
    </w:p>
    <w:p>
      <w:pPr>
        <w:adjustRightInd w:val="0"/>
        <w:snapToGrid w:val="0"/>
        <w:spacing w:line="300" w:lineRule="atLeast"/>
        <w:ind w:firstLine="420"/>
        <w:rPr>
          <w:rFonts w:ascii="Times New Roman" w:hAnsi="Times New Roman" w:eastAsia="宋体" w:cs="Times New Roman"/>
          <w:bCs/>
          <w:szCs w:val="21"/>
        </w:rPr>
      </w:pPr>
      <w:r>
        <w:rPr>
          <w:rFonts w:hint="eastAsia" w:ascii="Times New Roman" w:hAnsi="Times New Roman" w:eastAsia="宋体" w:cs="Times New Roman"/>
          <w:bCs/>
          <w:szCs w:val="21"/>
        </w:rPr>
        <w:t>（一）审美想象力的特点</w:t>
      </w:r>
      <w:r>
        <w:rPr>
          <w:rFonts w:hint="eastAsia" w:ascii="Times New Roman" w:hAnsi="Times New Roman" w:eastAsia="宋体" w:cs="Times New Roman"/>
          <w:bCs/>
          <w:szCs w:val="21"/>
        </w:rPr>
        <w:tab/>
      </w:r>
    </w:p>
    <w:p>
      <w:pPr>
        <w:adjustRightInd w:val="0"/>
        <w:snapToGrid w:val="0"/>
        <w:spacing w:line="300" w:lineRule="atLeast"/>
        <w:ind w:firstLine="420"/>
        <w:rPr>
          <w:rFonts w:ascii="宋体" w:hAnsi="宋体" w:eastAsia="宋体" w:cs="Times New Roman"/>
          <w:bCs/>
          <w:szCs w:val="21"/>
        </w:rPr>
      </w:pPr>
      <w:r>
        <w:rPr>
          <w:rFonts w:ascii="宋体" w:hAnsi="宋体" w:eastAsia="宋体" w:cs="Times New Roman"/>
          <w:bCs/>
          <w:szCs w:val="21"/>
        </w:rPr>
        <w:t>1</w:t>
      </w:r>
      <w:r>
        <w:rPr>
          <w:rFonts w:hint="eastAsia" w:ascii="宋体" w:hAnsi="宋体" w:eastAsia="宋体" w:cs="Times New Roman"/>
          <w:bCs/>
          <w:szCs w:val="21"/>
        </w:rPr>
        <w:t>、审美想象力体现自由</w:t>
      </w:r>
    </w:p>
    <w:p>
      <w:pPr>
        <w:adjustRightInd w:val="0"/>
        <w:snapToGrid w:val="0"/>
        <w:spacing w:line="300" w:lineRule="atLeast"/>
        <w:ind w:firstLine="420"/>
        <w:rPr>
          <w:rFonts w:ascii="宋体" w:hAnsi="宋体" w:eastAsia="宋体" w:cs="Times New Roman"/>
          <w:bCs/>
          <w:szCs w:val="21"/>
        </w:rPr>
      </w:pPr>
      <w:r>
        <w:rPr>
          <w:rFonts w:ascii="宋体" w:hAnsi="宋体" w:eastAsia="宋体" w:cs="Times New Roman"/>
          <w:bCs/>
          <w:szCs w:val="21"/>
        </w:rPr>
        <w:t>2</w:t>
      </w:r>
      <w:r>
        <w:rPr>
          <w:rFonts w:hint="eastAsia" w:ascii="宋体" w:hAnsi="宋体" w:eastAsia="宋体" w:cs="Times New Roman"/>
          <w:bCs/>
          <w:szCs w:val="21"/>
        </w:rPr>
        <w:t xml:space="preserve">、审美想象力指向理想         </w:t>
      </w:r>
    </w:p>
    <w:p>
      <w:pPr>
        <w:adjustRightInd w:val="0"/>
        <w:snapToGrid w:val="0"/>
        <w:spacing w:line="300" w:lineRule="atLeast"/>
        <w:ind w:firstLine="420"/>
        <w:rPr>
          <w:rFonts w:ascii="宋体" w:hAnsi="宋体" w:eastAsia="宋体" w:cs="Times New Roman"/>
          <w:bCs/>
          <w:szCs w:val="21"/>
        </w:rPr>
      </w:pPr>
      <w:r>
        <w:rPr>
          <w:rFonts w:ascii="宋体" w:hAnsi="宋体" w:eastAsia="宋体" w:cs="Times New Roman"/>
          <w:bCs/>
          <w:szCs w:val="21"/>
        </w:rPr>
        <w:t>3</w:t>
      </w:r>
      <w:r>
        <w:rPr>
          <w:rFonts w:hint="eastAsia" w:ascii="宋体" w:hAnsi="宋体" w:eastAsia="宋体" w:cs="Times New Roman"/>
          <w:bCs/>
          <w:szCs w:val="21"/>
        </w:rPr>
        <w:t>、审美想象力实现创造</w:t>
      </w:r>
    </w:p>
    <w:p>
      <w:pPr>
        <w:adjustRightInd w:val="0"/>
        <w:snapToGrid w:val="0"/>
        <w:spacing w:line="300" w:lineRule="atLeast"/>
        <w:ind w:firstLine="420" w:firstLineChars="200"/>
        <w:jc w:val="left"/>
        <w:rPr>
          <w:rFonts w:ascii="宋体" w:hAnsi="宋体" w:eastAsia="宋体" w:cs="Times New Roman"/>
          <w:szCs w:val="21"/>
        </w:rPr>
      </w:pPr>
      <w:r>
        <w:rPr>
          <w:rFonts w:hint="eastAsia" w:ascii="宋体" w:hAnsi="宋体" w:eastAsia="宋体" w:cs="Times New Roman"/>
          <w:bCs/>
          <w:szCs w:val="21"/>
        </w:rPr>
        <w:t>第</w:t>
      </w:r>
      <w:r>
        <w:rPr>
          <w:rFonts w:ascii="宋体" w:hAnsi="宋体" w:eastAsia="宋体" w:cs="Times New Roman"/>
          <w:bCs/>
          <w:szCs w:val="21"/>
        </w:rPr>
        <w:t>二节</w:t>
      </w:r>
      <w:r>
        <w:rPr>
          <w:rFonts w:hint="eastAsia" w:ascii="宋体" w:hAnsi="宋体" w:eastAsia="宋体" w:cs="Times New Roman"/>
          <w:bCs/>
          <w:szCs w:val="21"/>
        </w:rPr>
        <w:t xml:space="preserve">  旅游审美原理与方法</w:t>
      </w:r>
      <w:r>
        <w:rPr>
          <w:rFonts w:hint="eastAsia" w:ascii="宋体" w:hAnsi="宋体" w:eastAsia="宋体" w:cs="Times New Roman"/>
          <w:szCs w:val="21"/>
        </w:rPr>
        <w:t>（</w:t>
      </w:r>
      <w:r>
        <w:rPr>
          <w:rFonts w:ascii="宋体" w:hAnsi="宋体" w:eastAsia="宋体" w:cs="Times New Roman"/>
          <w:szCs w:val="21"/>
        </w:rPr>
        <w:t>2</w:t>
      </w:r>
      <w:r>
        <w:rPr>
          <w:rFonts w:hint="eastAsia" w:ascii="宋体" w:hAnsi="宋体" w:eastAsia="宋体" w:cs="Times New Roman"/>
          <w:szCs w:val="21"/>
        </w:rPr>
        <w:t>学时）</w:t>
      </w:r>
    </w:p>
    <w:p>
      <w:pPr>
        <w:adjustRightInd w:val="0"/>
        <w:snapToGrid w:val="0"/>
        <w:spacing w:line="300" w:lineRule="atLeast"/>
        <w:ind w:firstLine="420"/>
        <w:jc w:val="left"/>
        <w:rPr>
          <w:rFonts w:ascii="宋体" w:hAnsi="宋体" w:eastAsia="宋体" w:cs="Times New Roman"/>
          <w:szCs w:val="21"/>
        </w:rPr>
      </w:pPr>
      <w:r>
        <w:rPr>
          <w:rFonts w:hint="eastAsia" w:ascii="宋体" w:hAnsi="宋体" w:eastAsia="宋体" w:cs="Times New Roman"/>
          <w:szCs w:val="21"/>
        </w:rPr>
        <w:t>一</w:t>
      </w:r>
      <w:r>
        <w:rPr>
          <w:rFonts w:ascii="宋体" w:hAnsi="宋体" w:eastAsia="宋体" w:cs="Times New Roman"/>
          <w:szCs w:val="21"/>
        </w:rPr>
        <w:t>、</w:t>
      </w:r>
      <w:r>
        <w:rPr>
          <w:rFonts w:hint="eastAsia" w:ascii="宋体" w:hAnsi="宋体" w:eastAsia="宋体" w:cs="Times New Roman"/>
          <w:szCs w:val="21"/>
        </w:rPr>
        <w:t>观赏方法</w:t>
      </w:r>
    </w:p>
    <w:p>
      <w:pPr>
        <w:adjustRightInd w:val="0"/>
        <w:snapToGrid w:val="0"/>
        <w:spacing w:line="300" w:lineRule="atLeast"/>
        <w:ind w:firstLine="420"/>
        <w:jc w:val="left"/>
        <w:rPr>
          <w:rFonts w:ascii="宋体" w:hAnsi="宋体" w:eastAsia="宋体" w:cs="Times New Roman"/>
          <w:szCs w:val="21"/>
        </w:rPr>
      </w:pPr>
      <w:r>
        <w:rPr>
          <w:rFonts w:hint="eastAsia" w:ascii="宋体" w:hAnsi="宋体" w:eastAsia="宋体" w:cs="Times New Roman"/>
          <w:szCs w:val="21"/>
        </w:rPr>
        <w:t>1、动态观赏</w:t>
      </w:r>
    </w:p>
    <w:p>
      <w:pPr>
        <w:adjustRightInd w:val="0"/>
        <w:snapToGrid w:val="0"/>
        <w:spacing w:line="300" w:lineRule="atLeast"/>
        <w:ind w:firstLine="420"/>
        <w:jc w:val="left"/>
        <w:rPr>
          <w:rFonts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、静态观赏</w:t>
      </w:r>
    </w:p>
    <w:p>
      <w:pPr>
        <w:adjustRightInd w:val="0"/>
        <w:snapToGrid w:val="0"/>
        <w:spacing w:line="300" w:lineRule="atLeast"/>
        <w:ind w:firstLine="420"/>
        <w:jc w:val="left"/>
        <w:rPr>
          <w:rFonts w:ascii="宋体" w:hAnsi="宋体" w:eastAsia="宋体" w:cs="Times New Roman"/>
          <w:szCs w:val="21"/>
        </w:rPr>
      </w:pPr>
      <w:r>
        <w:rPr>
          <w:rFonts w:hint="eastAsia" w:ascii="宋体" w:hAnsi="宋体" w:eastAsia="宋体" w:cs="Times New Roman"/>
          <w:szCs w:val="21"/>
        </w:rPr>
        <w:t>二</w:t>
      </w:r>
      <w:r>
        <w:rPr>
          <w:rFonts w:ascii="宋体" w:hAnsi="宋体" w:eastAsia="宋体" w:cs="Times New Roman"/>
          <w:szCs w:val="21"/>
        </w:rPr>
        <w:t>、</w:t>
      </w:r>
      <w:r>
        <w:rPr>
          <w:rFonts w:hint="eastAsia" w:ascii="宋体" w:hAnsi="宋体" w:eastAsia="宋体" w:cs="Times New Roman"/>
          <w:szCs w:val="21"/>
        </w:rPr>
        <w:t>观赏的距离</w:t>
      </w:r>
    </w:p>
    <w:p>
      <w:pPr>
        <w:adjustRightInd w:val="0"/>
        <w:snapToGrid w:val="0"/>
        <w:spacing w:line="300" w:lineRule="atLeast"/>
        <w:ind w:firstLine="420"/>
        <w:jc w:val="left"/>
        <w:rPr>
          <w:rFonts w:ascii="宋体" w:hAnsi="宋体" w:eastAsia="宋体" w:cs="Times New Roman"/>
          <w:szCs w:val="21"/>
        </w:rPr>
      </w:pPr>
      <w:r>
        <w:rPr>
          <w:rFonts w:hint="eastAsia" w:ascii="宋体" w:hAnsi="宋体" w:eastAsia="宋体" w:cs="Times New Roman"/>
          <w:szCs w:val="21"/>
        </w:rPr>
        <w:t>三</w:t>
      </w:r>
      <w:r>
        <w:rPr>
          <w:rFonts w:ascii="宋体" w:hAnsi="宋体" w:eastAsia="宋体" w:cs="Times New Roman"/>
          <w:szCs w:val="21"/>
        </w:rPr>
        <w:t>、</w:t>
      </w:r>
      <w:r>
        <w:rPr>
          <w:rFonts w:hint="eastAsia" w:ascii="宋体" w:hAnsi="宋体" w:eastAsia="宋体" w:cs="Times New Roman"/>
          <w:szCs w:val="21"/>
        </w:rPr>
        <w:t>观赏的角度</w:t>
      </w:r>
    </w:p>
    <w:p>
      <w:pPr>
        <w:adjustRightInd w:val="0"/>
        <w:snapToGrid w:val="0"/>
        <w:spacing w:line="300" w:lineRule="atLeast"/>
        <w:ind w:firstLine="420"/>
        <w:jc w:val="left"/>
        <w:rPr>
          <w:rFonts w:ascii="宋体" w:hAnsi="宋体" w:eastAsia="宋体" w:cs="Times New Roman"/>
          <w:szCs w:val="21"/>
        </w:rPr>
      </w:pPr>
      <w:r>
        <w:rPr>
          <w:rFonts w:hint="eastAsia" w:ascii="宋体" w:hAnsi="宋体" w:eastAsia="宋体" w:cs="Times New Roman"/>
          <w:szCs w:val="21"/>
        </w:rPr>
        <w:t>四</w:t>
      </w:r>
      <w:r>
        <w:rPr>
          <w:rFonts w:ascii="宋体" w:hAnsi="宋体" w:eastAsia="宋体" w:cs="Times New Roman"/>
          <w:szCs w:val="21"/>
        </w:rPr>
        <w:t>、</w:t>
      </w:r>
      <w:r>
        <w:rPr>
          <w:rFonts w:hint="eastAsia" w:ascii="宋体" w:hAnsi="宋体" w:eastAsia="宋体" w:cs="Times New Roman"/>
          <w:szCs w:val="21"/>
        </w:rPr>
        <w:t>观赏的时间</w:t>
      </w:r>
    </w:p>
    <w:p>
      <w:pPr>
        <w:adjustRightInd w:val="0"/>
        <w:snapToGrid w:val="0"/>
        <w:spacing w:line="300" w:lineRule="atLeast"/>
        <w:ind w:firstLine="525" w:firstLineChars="250"/>
        <w:jc w:val="left"/>
        <w:rPr>
          <w:rFonts w:ascii="宋体" w:hAnsi="宋体" w:eastAsia="宋体" w:cs="Times New Roman"/>
          <w:b/>
          <w:szCs w:val="21"/>
        </w:rPr>
      </w:pPr>
      <w:r>
        <w:rPr>
          <w:rFonts w:hint="eastAsia" w:ascii="宋体" w:hAnsi="宋体" w:eastAsia="宋体" w:cs="Times New Roman"/>
          <w:b/>
          <w:szCs w:val="21"/>
        </w:rPr>
        <w:t>考核要求：</w:t>
      </w:r>
    </w:p>
    <w:p>
      <w:pPr>
        <w:adjustRightInd w:val="0"/>
        <w:snapToGrid w:val="0"/>
        <w:spacing w:line="300" w:lineRule="atLeast"/>
        <w:ind w:firstLine="525" w:firstLineChars="250"/>
        <w:jc w:val="left"/>
        <w:rPr>
          <w:rFonts w:ascii="Times New Roman" w:hAnsi="Times New Roman" w:eastAsia="宋体" w:cs="Times New Roman"/>
          <w:szCs w:val="24"/>
        </w:rPr>
      </w:pPr>
      <w:r>
        <w:rPr>
          <w:rFonts w:hint="eastAsia" w:ascii="宋体" w:hAnsi="宋体" w:eastAsia="宋体" w:cs="Times New Roman"/>
          <w:szCs w:val="21"/>
        </w:rPr>
        <w:t>识记：</w:t>
      </w:r>
      <w:r>
        <w:rPr>
          <w:rFonts w:hint="eastAsia" w:ascii="Times New Roman" w:hAnsi="Times New Roman" w:eastAsia="宋体" w:cs="Times New Roman"/>
          <w:szCs w:val="24"/>
        </w:rPr>
        <w:t>审美感知</w:t>
      </w:r>
      <w:r>
        <w:rPr>
          <w:rFonts w:ascii="Times New Roman" w:hAnsi="Times New Roman" w:eastAsia="宋体" w:cs="Times New Roman"/>
          <w:szCs w:val="24"/>
        </w:rPr>
        <w:t>力、理解力、想象力的构成。</w:t>
      </w:r>
    </w:p>
    <w:p>
      <w:pPr>
        <w:adjustRightInd w:val="0"/>
        <w:snapToGrid w:val="0"/>
        <w:spacing w:line="300" w:lineRule="atLeast"/>
        <w:ind w:firstLine="525" w:firstLineChars="250"/>
        <w:jc w:val="left"/>
        <w:rPr>
          <w:rFonts w:ascii="宋体" w:hAnsi="Courier New" w:eastAsia="宋体" w:cs="Courier New"/>
          <w:szCs w:val="21"/>
        </w:rPr>
      </w:pPr>
      <w:r>
        <w:rPr>
          <w:rFonts w:ascii="宋体" w:hAnsi="宋体" w:eastAsia="宋体" w:cs="Courier New"/>
          <w:szCs w:val="21"/>
        </w:rPr>
        <w:t>领会：</w:t>
      </w:r>
      <w:r>
        <w:rPr>
          <w:rFonts w:ascii="宋体" w:hAnsi="Courier New" w:eastAsia="宋体" w:cs="Courier New"/>
          <w:szCs w:val="21"/>
        </w:rPr>
        <w:t xml:space="preserve"> 旅游审美能力的表现、观赏风景的方法和角度。</w:t>
      </w:r>
    </w:p>
    <w:p>
      <w:pPr>
        <w:adjustRightInd w:val="0"/>
        <w:snapToGrid w:val="0"/>
        <w:spacing w:line="300" w:lineRule="atLeast"/>
        <w:ind w:firstLine="525" w:firstLineChars="250"/>
        <w:jc w:val="left"/>
        <w:rPr>
          <w:rFonts w:ascii="宋体" w:hAnsi="Courier New" w:eastAsia="宋体" w:cs="Courier New"/>
          <w:szCs w:val="21"/>
        </w:rPr>
      </w:pPr>
      <w:r>
        <w:rPr>
          <w:rFonts w:ascii="宋体" w:hAnsi="Courier New" w:eastAsia="宋体" w:cs="Courier New"/>
          <w:szCs w:val="21"/>
        </w:rPr>
        <w:t>综合应用：应用观赏风景美的方法、距离、角度如何来把握风景美的特征。</w:t>
      </w:r>
    </w:p>
    <w:p>
      <w:pPr>
        <w:adjustRightInd w:val="0"/>
        <w:snapToGrid w:val="0"/>
        <w:spacing w:line="300" w:lineRule="atLeast"/>
        <w:rPr>
          <w:rFonts w:ascii="宋体" w:hAnsi="宋体" w:eastAsia="宋体" w:cs="Times New Roman"/>
          <w:bCs/>
          <w:szCs w:val="21"/>
        </w:rPr>
      </w:pPr>
    </w:p>
    <w:p>
      <w:pPr>
        <w:adjustRightInd w:val="0"/>
        <w:snapToGrid w:val="0"/>
        <w:spacing w:line="300" w:lineRule="atLeast"/>
        <w:rPr>
          <w:rFonts w:ascii="宋体" w:hAnsi="宋体" w:eastAsia="宋体" w:cs="Times New Roman"/>
          <w:bCs/>
          <w:szCs w:val="21"/>
        </w:rPr>
      </w:pPr>
    </w:p>
    <w:p>
      <w:pPr>
        <w:adjustRightInd w:val="0"/>
        <w:snapToGrid w:val="0"/>
        <w:spacing w:line="300" w:lineRule="atLeast"/>
        <w:ind w:firstLine="1440" w:firstLineChars="600"/>
        <w:jc w:val="center"/>
        <w:rPr>
          <w:rFonts w:ascii="宋体" w:hAnsi="宋体" w:eastAsia="宋体" w:cs="Times New Roman"/>
          <w:bCs/>
          <w:szCs w:val="21"/>
        </w:rPr>
      </w:pPr>
      <w:r>
        <w:rPr>
          <w:rFonts w:hint="eastAsia" w:ascii="宋体" w:hAnsi="宋体" w:eastAsia="宋体" w:cs="Times New Roman"/>
          <w:b/>
          <w:bCs/>
          <w:sz w:val="24"/>
          <w:szCs w:val="24"/>
        </w:rPr>
        <w:t>第二章 旅游审美对象分类及其特征</w:t>
      </w:r>
    </w:p>
    <w:p>
      <w:pPr>
        <w:ind w:firstLine="315" w:firstLineChars="150"/>
        <w:rPr>
          <w:rFonts w:ascii="Times New Roman" w:hAnsi="Times New Roman" w:eastAsia="宋体" w:cs="Times New Roman"/>
          <w:b/>
          <w:bCs/>
          <w:szCs w:val="24"/>
        </w:rPr>
      </w:pPr>
      <w:r>
        <w:rPr>
          <w:rFonts w:hint="eastAsia" w:ascii="Times New Roman" w:hAnsi="Times New Roman" w:eastAsia="宋体" w:cs="Times New Roman"/>
          <w:b/>
          <w:bCs/>
          <w:szCs w:val="24"/>
        </w:rPr>
        <w:t>教学要点：</w:t>
      </w:r>
    </w:p>
    <w:p>
      <w:pPr>
        <w:adjustRightInd w:val="0"/>
        <w:snapToGrid w:val="0"/>
        <w:spacing w:line="300" w:lineRule="atLeast"/>
        <w:ind w:firstLine="420"/>
        <w:rPr>
          <w:rFonts w:ascii="宋体" w:hAnsi="Courier New" w:eastAsia="宋体" w:cs="Courier New"/>
          <w:szCs w:val="21"/>
        </w:rPr>
      </w:pPr>
      <w:r>
        <w:rPr>
          <w:rFonts w:ascii="宋体" w:hAnsi="宋体" w:eastAsia="宋体" w:cs="Courier New"/>
          <w:sz w:val="24"/>
          <w:szCs w:val="21"/>
        </w:rPr>
        <w:t>1、</w:t>
      </w:r>
      <w:r>
        <w:rPr>
          <w:rFonts w:ascii="宋体" w:hAnsi="Courier New" w:eastAsia="宋体" w:cs="Courier New"/>
          <w:szCs w:val="21"/>
        </w:rPr>
        <w:t>风景美的形态：自然美、人工美。</w:t>
      </w:r>
    </w:p>
    <w:p>
      <w:pPr>
        <w:adjustRightInd w:val="0"/>
        <w:snapToGrid w:val="0"/>
        <w:spacing w:line="300" w:lineRule="atLeast"/>
        <w:ind w:firstLine="420" w:firstLineChars="200"/>
        <w:rPr>
          <w:rFonts w:ascii="宋体" w:hAnsi="Courier New" w:eastAsia="宋体" w:cs="Courier New"/>
          <w:szCs w:val="21"/>
        </w:rPr>
      </w:pPr>
      <w:r>
        <w:rPr>
          <w:rFonts w:ascii="宋体" w:hAnsi="Courier New" w:eastAsia="宋体" w:cs="Courier New"/>
          <w:szCs w:val="21"/>
        </w:rPr>
        <w:t>2、 自然景观的特征：形象美，主要表现为雄、秀、奇、险、幽；色彩美，动态美；朦胧美。</w:t>
      </w:r>
    </w:p>
    <w:p>
      <w:pPr>
        <w:rPr>
          <w:rFonts w:ascii="Times New Roman" w:hAnsi="Times New Roman" w:eastAsia="宋体" w:cs="Times New Roman"/>
          <w:szCs w:val="24"/>
        </w:rPr>
      </w:pPr>
      <w:r>
        <w:rPr>
          <w:rFonts w:ascii="Times New Roman" w:hAnsi="Times New Roman" w:eastAsia="宋体" w:cs="Times New Roman"/>
          <w:szCs w:val="24"/>
        </w:rPr>
        <w:t xml:space="preserve">    3</w:t>
      </w:r>
      <w:r>
        <w:rPr>
          <w:rFonts w:hint="eastAsia" w:ascii="Times New Roman" w:hAnsi="Times New Roman" w:eastAsia="宋体" w:cs="Times New Roman"/>
          <w:szCs w:val="24"/>
        </w:rPr>
        <w:t>、</w:t>
      </w:r>
      <w:r>
        <w:rPr>
          <w:rFonts w:ascii="Times New Roman" w:hAnsi="Times New Roman" w:eastAsia="宋体" w:cs="Times New Roman"/>
          <w:szCs w:val="24"/>
        </w:rPr>
        <w:t>人文景观</w:t>
      </w:r>
      <w:r>
        <w:rPr>
          <w:rFonts w:hint="eastAsia" w:ascii="Times New Roman" w:hAnsi="Times New Roman" w:eastAsia="宋体" w:cs="Times New Roman"/>
          <w:szCs w:val="24"/>
        </w:rPr>
        <w:t>特征</w:t>
      </w:r>
    </w:p>
    <w:p>
      <w:pPr>
        <w:ind w:firstLine="420"/>
        <w:rPr>
          <w:rFonts w:ascii="Times New Roman" w:hAnsi="Times New Roman" w:eastAsia="宋体" w:cs="Times New Roman"/>
          <w:b/>
          <w:bCs/>
          <w:szCs w:val="24"/>
        </w:rPr>
      </w:pPr>
      <w:r>
        <w:rPr>
          <w:rFonts w:hint="eastAsia" w:ascii="Times New Roman" w:hAnsi="Times New Roman" w:eastAsia="宋体" w:cs="Times New Roman"/>
          <w:b/>
          <w:bCs/>
          <w:szCs w:val="24"/>
        </w:rPr>
        <w:t>教学时数：</w:t>
      </w:r>
    </w:p>
    <w:p>
      <w:pPr>
        <w:adjustRightInd w:val="0"/>
        <w:snapToGrid w:val="0"/>
        <w:spacing w:line="300" w:lineRule="atLeast"/>
        <w:ind w:firstLine="420" w:firstLineChars="200"/>
        <w:rPr>
          <w:rFonts w:ascii="宋体" w:hAnsi="宋体" w:eastAsia="宋体" w:cs="Times New Roman"/>
          <w:szCs w:val="21"/>
        </w:rPr>
      </w:pPr>
      <w:r>
        <w:rPr>
          <w:rFonts w:ascii="宋体" w:hAnsi="宋体" w:eastAsia="宋体" w:cs="Times New Roman"/>
          <w:szCs w:val="21"/>
        </w:rPr>
        <w:t>4</w:t>
      </w:r>
      <w:r>
        <w:rPr>
          <w:rFonts w:hint="eastAsia" w:ascii="宋体" w:hAnsi="宋体" w:eastAsia="宋体" w:cs="Times New Roman"/>
          <w:szCs w:val="21"/>
        </w:rPr>
        <w:t>课时</w:t>
      </w:r>
    </w:p>
    <w:p>
      <w:pPr>
        <w:ind w:firstLine="420"/>
        <w:rPr>
          <w:rFonts w:ascii="Times New Roman" w:hAnsi="Times New Roman" w:eastAsia="宋体" w:cs="Times New Roman"/>
          <w:b/>
          <w:bCs/>
          <w:szCs w:val="24"/>
        </w:rPr>
      </w:pPr>
      <w:r>
        <w:rPr>
          <w:rFonts w:hint="eastAsia" w:ascii="Times New Roman" w:hAnsi="Times New Roman" w:eastAsia="宋体" w:cs="Times New Roman"/>
          <w:b/>
          <w:bCs/>
          <w:szCs w:val="24"/>
        </w:rPr>
        <w:t>教学内容：</w:t>
      </w:r>
    </w:p>
    <w:p>
      <w:pPr>
        <w:adjustRightInd w:val="0"/>
        <w:snapToGrid w:val="0"/>
        <w:spacing w:line="300" w:lineRule="atLeast"/>
        <w:ind w:firstLine="420" w:firstLineChars="200"/>
        <w:rPr>
          <w:rFonts w:ascii="宋体" w:hAnsi="宋体" w:eastAsia="宋体" w:cs="Times New Roman"/>
          <w:bCs/>
          <w:szCs w:val="21"/>
        </w:rPr>
      </w:pPr>
      <w:r>
        <w:rPr>
          <w:rFonts w:hint="eastAsia" w:ascii="宋体" w:hAnsi="宋体" w:eastAsia="宋体" w:cs="Times New Roman"/>
          <w:bCs/>
          <w:szCs w:val="21"/>
        </w:rPr>
        <w:t>第一节   旅游审美对象的分类</w:t>
      </w:r>
    </w:p>
    <w:p>
      <w:pPr>
        <w:tabs>
          <w:tab w:val="left" w:pos="720"/>
        </w:tabs>
        <w:adjustRightInd w:val="0"/>
        <w:snapToGrid w:val="0"/>
        <w:spacing w:line="300" w:lineRule="atLeast"/>
        <w:ind w:firstLine="525" w:firstLineChars="250"/>
        <w:rPr>
          <w:rFonts w:ascii="宋体" w:hAnsi="宋体" w:eastAsia="宋体" w:cs="Times New Roman"/>
          <w:bCs/>
          <w:szCs w:val="21"/>
        </w:rPr>
      </w:pPr>
      <w:r>
        <w:rPr>
          <w:rFonts w:hint="eastAsia" w:ascii="宋体" w:hAnsi="宋体" w:eastAsia="宋体" w:cs="Times New Roman"/>
          <w:b/>
          <w:bCs/>
          <w:szCs w:val="21"/>
        </w:rPr>
        <w:t>一</w:t>
      </w:r>
      <w:r>
        <w:rPr>
          <w:rFonts w:ascii="宋体" w:hAnsi="宋体" w:eastAsia="宋体" w:cs="Times New Roman"/>
          <w:b/>
          <w:bCs/>
          <w:szCs w:val="21"/>
        </w:rPr>
        <w:t>、</w:t>
      </w:r>
      <w:r>
        <w:rPr>
          <w:rFonts w:hint="eastAsia" w:ascii="宋体" w:hAnsi="宋体" w:eastAsia="宋体" w:cs="Times New Roman"/>
          <w:b/>
          <w:bCs/>
          <w:szCs w:val="21"/>
        </w:rPr>
        <w:t>旅游景观审美系统的构成：</w:t>
      </w:r>
      <w:r>
        <w:rPr>
          <w:rFonts w:ascii="宋体" w:hAnsi="宋体" w:eastAsia="宋体" w:cs="Times New Roman"/>
          <w:b/>
          <w:bCs/>
          <w:szCs w:val="21"/>
        </w:rPr>
        <w:t xml:space="preserve"> 审美主体 </w:t>
      </w:r>
      <w:r>
        <w:rPr>
          <w:rFonts w:hint="eastAsia" w:ascii="宋体" w:hAnsi="宋体" w:eastAsia="宋体" w:cs="Times New Roman"/>
          <w:b/>
          <w:bCs/>
          <w:szCs w:val="21"/>
        </w:rPr>
        <w:t>、</w:t>
      </w:r>
      <w:r>
        <w:rPr>
          <w:rFonts w:ascii="宋体" w:hAnsi="宋体" w:eastAsia="宋体" w:cs="Times New Roman"/>
          <w:b/>
          <w:bCs/>
          <w:szCs w:val="21"/>
        </w:rPr>
        <w:t>旅游景观</w:t>
      </w:r>
      <w:r>
        <w:rPr>
          <w:rFonts w:ascii="宋体" w:hAnsi="宋体" w:eastAsia="宋体" w:cs="Times New Roman"/>
          <w:bCs/>
          <w:szCs w:val="21"/>
        </w:rPr>
        <w:t>(</w:t>
      </w:r>
      <w:r>
        <w:rPr>
          <w:rFonts w:hint="eastAsia" w:ascii="宋体" w:hAnsi="宋体" w:eastAsia="宋体" w:cs="Times New Roman"/>
          <w:bCs/>
          <w:szCs w:val="21"/>
        </w:rPr>
        <w:t>客体</w:t>
      </w:r>
      <w:r>
        <w:rPr>
          <w:rFonts w:ascii="宋体" w:hAnsi="宋体" w:eastAsia="宋体" w:cs="Times New Roman"/>
          <w:bCs/>
          <w:szCs w:val="21"/>
        </w:rPr>
        <w:t>)</w:t>
      </w:r>
      <w:r>
        <w:rPr>
          <w:rFonts w:hint="eastAsia" w:ascii="宋体" w:hAnsi="宋体" w:eastAsia="宋体" w:cs="Times New Roman"/>
          <w:bCs/>
          <w:szCs w:val="21"/>
        </w:rPr>
        <w:t>、</w:t>
      </w:r>
      <w:r>
        <w:rPr>
          <w:rFonts w:hint="eastAsia" w:ascii="宋体" w:hAnsi="宋体" w:eastAsia="宋体" w:cs="Times New Roman"/>
          <w:b/>
          <w:bCs/>
          <w:szCs w:val="21"/>
        </w:rPr>
        <w:t>审美心境、</w:t>
      </w:r>
      <w:r>
        <w:rPr>
          <w:rFonts w:ascii="宋体" w:hAnsi="宋体" w:eastAsia="宋体" w:cs="Times New Roman"/>
          <w:b/>
          <w:bCs/>
          <w:szCs w:val="21"/>
        </w:rPr>
        <w:t>景观场</w:t>
      </w:r>
    </w:p>
    <w:p>
      <w:pPr>
        <w:tabs>
          <w:tab w:val="left" w:pos="720"/>
        </w:tabs>
        <w:adjustRightInd w:val="0"/>
        <w:snapToGrid w:val="0"/>
        <w:spacing w:line="300" w:lineRule="atLeast"/>
        <w:ind w:firstLine="525" w:firstLineChars="250"/>
        <w:rPr>
          <w:rFonts w:ascii="宋体" w:hAnsi="宋体" w:eastAsia="宋体" w:cs="Times New Roman"/>
          <w:bCs/>
          <w:szCs w:val="21"/>
        </w:rPr>
      </w:pPr>
      <w:r>
        <w:rPr>
          <w:rFonts w:hint="eastAsia" w:ascii="宋体" w:hAnsi="宋体" w:eastAsia="宋体" w:cs="Times New Roman"/>
          <w:bCs/>
          <w:szCs w:val="21"/>
        </w:rPr>
        <w:t>二</w:t>
      </w:r>
      <w:r>
        <w:rPr>
          <w:rFonts w:ascii="宋体" w:hAnsi="宋体" w:eastAsia="宋体" w:cs="Times New Roman"/>
          <w:bCs/>
          <w:szCs w:val="21"/>
        </w:rPr>
        <w:t>、</w:t>
      </w:r>
      <w:r>
        <w:rPr>
          <w:rFonts w:hint="eastAsia" w:ascii="宋体" w:hAnsi="宋体" w:eastAsia="宋体" w:cs="Times New Roman"/>
          <w:bCs/>
          <w:szCs w:val="21"/>
        </w:rPr>
        <w:t>按照景观</w:t>
      </w:r>
      <w:r>
        <w:rPr>
          <w:rFonts w:ascii="宋体" w:hAnsi="宋体" w:eastAsia="宋体" w:cs="Times New Roman"/>
          <w:bCs/>
          <w:szCs w:val="21"/>
        </w:rPr>
        <w:t>的属</w:t>
      </w:r>
      <w:r>
        <w:rPr>
          <w:rFonts w:hint="eastAsia" w:ascii="宋体" w:hAnsi="宋体" w:eastAsia="宋体" w:cs="Times New Roman"/>
          <w:bCs/>
          <w:szCs w:val="21"/>
        </w:rPr>
        <w:t>性</w:t>
      </w:r>
      <w:r>
        <w:rPr>
          <w:rFonts w:ascii="宋体" w:hAnsi="宋体" w:eastAsia="宋体" w:cs="Times New Roman"/>
          <w:bCs/>
          <w:szCs w:val="21"/>
        </w:rPr>
        <w:t>分类：</w:t>
      </w:r>
      <w:r>
        <w:rPr>
          <w:rFonts w:hint="eastAsia" w:ascii="宋体" w:hAnsi="宋体" w:eastAsia="宋体" w:cs="Times New Roman"/>
          <w:bCs/>
          <w:szCs w:val="21"/>
        </w:rPr>
        <w:t>自然景观</w:t>
      </w:r>
      <w:r>
        <w:rPr>
          <w:rFonts w:ascii="宋体" w:hAnsi="宋体" w:eastAsia="宋体" w:cs="Times New Roman"/>
          <w:bCs/>
          <w:szCs w:val="21"/>
        </w:rPr>
        <w:t>、</w:t>
      </w:r>
      <w:r>
        <w:rPr>
          <w:rFonts w:hint="eastAsia" w:ascii="宋体" w:hAnsi="宋体" w:eastAsia="宋体" w:cs="Times New Roman"/>
          <w:bCs/>
          <w:szCs w:val="21"/>
        </w:rPr>
        <w:t>人文景</w:t>
      </w:r>
      <w:r>
        <w:rPr>
          <w:rFonts w:ascii="宋体" w:hAnsi="宋体" w:eastAsia="宋体" w:cs="Times New Roman"/>
          <w:bCs/>
          <w:szCs w:val="21"/>
        </w:rPr>
        <w:t>观</w:t>
      </w:r>
      <w:r>
        <w:rPr>
          <w:rFonts w:hint="eastAsia" w:ascii="宋体" w:hAnsi="宋体" w:eastAsia="宋体" w:cs="Times New Roman"/>
          <w:bCs/>
          <w:szCs w:val="21"/>
        </w:rPr>
        <w:t>、人</w:t>
      </w:r>
      <w:r>
        <w:rPr>
          <w:rFonts w:ascii="宋体" w:hAnsi="宋体" w:eastAsia="宋体" w:cs="Times New Roman"/>
          <w:bCs/>
          <w:szCs w:val="21"/>
        </w:rPr>
        <w:t>类景观、艺术景观</w:t>
      </w:r>
    </w:p>
    <w:p>
      <w:pPr>
        <w:adjustRightInd w:val="0"/>
        <w:snapToGrid w:val="0"/>
        <w:spacing w:line="300" w:lineRule="atLeast"/>
        <w:ind w:firstLine="630" w:firstLineChars="300"/>
        <w:rPr>
          <w:rFonts w:ascii="Times New Roman" w:hAnsi="Times New Roman" w:eastAsia="宋体" w:cs="Times New Roman"/>
          <w:bCs/>
          <w:szCs w:val="21"/>
        </w:rPr>
      </w:pPr>
      <w:r>
        <w:rPr>
          <w:rFonts w:ascii="Times New Roman" w:hAnsi="Times New Roman" w:eastAsia="宋体" w:cs="Times New Roman"/>
          <w:bCs/>
          <w:szCs w:val="21"/>
        </w:rPr>
        <w:t>1</w:t>
      </w:r>
      <w:r>
        <w:rPr>
          <w:rFonts w:hint="eastAsia" w:ascii="Times New Roman" w:hAnsi="Times New Roman" w:eastAsia="宋体" w:cs="Times New Roman"/>
          <w:bCs/>
          <w:szCs w:val="21"/>
        </w:rPr>
        <w:t>、自然景观世界审美（地貌、水体、天象、动植物）</w:t>
      </w:r>
    </w:p>
    <w:p>
      <w:pPr>
        <w:adjustRightInd w:val="0"/>
        <w:snapToGrid w:val="0"/>
        <w:spacing w:line="300" w:lineRule="atLeast"/>
        <w:ind w:firstLine="630" w:firstLineChars="300"/>
        <w:rPr>
          <w:rFonts w:ascii="宋体" w:hAnsi="宋体" w:eastAsia="宋体" w:cs="Times New Roman"/>
          <w:bCs/>
          <w:szCs w:val="21"/>
        </w:rPr>
      </w:pPr>
      <w:r>
        <w:rPr>
          <w:rFonts w:ascii="宋体" w:hAnsi="宋体" w:eastAsia="宋体" w:cs="Times New Roman"/>
          <w:bCs/>
          <w:szCs w:val="21"/>
        </w:rPr>
        <w:t>2</w:t>
      </w:r>
      <w:r>
        <w:rPr>
          <w:rFonts w:hint="eastAsia" w:ascii="宋体" w:hAnsi="宋体" w:eastAsia="宋体" w:cs="Times New Roman"/>
          <w:bCs/>
          <w:szCs w:val="21"/>
        </w:rPr>
        <w:t>、人文景观世界审美（建筑、园林、宗教等）</w:t>
      </w:r>
    </w:p>
    <w:p>
      <w:pPr>
        <w:adjustRightInd w:val="0"/>
        <w:snapToGrid w:val="0"/>
        <w:spacing w:line="300" w:lineRule="atLeast"/>
        <w:ind w:firstLine="630" w:firstLineChars="300"/>
        <w:rPr>
          <w:rFonts w:ascii="宋体" w:hAnsi="宋体" w:eastAsia="宋体" w:cs="Times New Roman"/>
          <w:bCs/>
          <w:szCs w:val="21"/>
        </w:rPr>
      </w:pPr>
      <w:r>
        <w:rPr>
          <w:rFonts w:ascii="宋体" w:hAnsi="宋体" w:eastAsia="宋体" w:cs="Times New Roman"/>
          <w:bCs/>
          <w:szCs w:val="21"/>
        </w:rPr>
        <w:t>3</w:t>
      </w:r>
      <w:r>
        <w:rPr>
          <w:rFonts w:hint="eastAsia" w:ascii="宋体" w:hAnsi="宋体" w:eastAsia="宋体" w:cs="Times New Roman"/>
          <w:bCs/>
          <w:szCs w:val="21"/>
        </w:rPr>
        <w:t>、人类景观世界审美（服饰、气质等、特殊职业</w:t>
      </w:r>
      <w:r>
        <w:rPr>
          <w:rFonts w:ascii="宋体" w:hAnsi="宋体" w:eastAsia="宋体" w:cs="Times New Roman"/>
          <w:bCs/>
          <w:szCs w:val="21"/>
        </w:rPr>
        <w:t>—</w:t>
      </w:r>
      <w:r>
        <w:rPr>
          <w:rFonts w:hint="eastAsia" w:ascii="宋体" w:hAnsi="宋体" w:eastAsia="宋体" w:cs="Times New Roman"/>
          <w:bCs/>
          <w:szCs w:val="21"/>
        </w:rPr>
        <w:t>导游等）</w:t>
      </w:r>
    </w:p>
    <w:p>
      <w:pPr>
        <w:adjustRightInd w:val="0"/>
        <w:snapToGrid w:val="0"/>
        <w:spacing w:line="300" w:lineRule="atLeast"/>
        <w:ind w:firstLine="630" w:firstLineChars="300"/>
        <w:rPr>
          <w:rFonts w:ascii="宋体" w:hAnsi="宋体" w:eastAsia="宋体" w:cs="Times New Roman"/>
          <w:bCs/>
          <w:szCs w:val="21"/>
        </w:rPr>
      </w:pPr>
      <w:r>
        <w:rPr>
          <w:rFonts w:ascii="宋体" w:hAnsi="宋体" w:eastAsia="宋体" w:cs="Times New Roman"/>
          <w:bCs/>
          <w:szCs w:val="21"/>
        </w:rPr>
        <w:t>4</w:t>
      </w:r>
      <w:r>
        <w:rPr>
          <w:rFonts w:hint="eastAsia" w:ascii="宋体" w:hAnsi="宋体" w:eastAsia="宋体" w:cs="Times New Roman"/>
          <w:bCs/>
          <w:szCs w:val="21"/>
        </w:rPr>
        <w:t>、造型艺术景观世界审美（雕塑、室内装潢、表演艺术等）</w:t>
      </w:r>
    </w:p>
    <w:p>
      <w:pPr>
        <w:adjustRightInd w:val="0"/>
        <w:snapToGrid w:val="0"/>
        <w:spacing w:line="300" w:lineRule="atLeast"/>
        <w:ind w:firstLine="420" w:firstLineChars="200"/>
        <w:rPr>
          <w:rFonts w:ascii="宋体" w:hAnsi="宋体" w:eastAsia="宋体" w:cs="Times New Roman"/>
          <w:bCs/>
          <w:szCs w:val="21"/>
        </w:rPr>
      </w:pPr>
      <w:r>
        <w:rPr>
          <w:rFonts w:hint="eastAsia" w:ascii="宋体" w:hAnsi="宋体" w:eastAsia="宋体" w:cs="Times New Roman"/>
          <w:bCs/>
          <w:szCs w:val="21"/>
        </w:rPr>
        <w:t>第二节   自然景观审美特征（</w:t>
      </w:r>
      <w:r>
        <w:rPr>
          <w:rFonts w:ascii="宋体" w:hAnsi="宋体" w:eastAsia="宋体" w:cs="Times New Roman"/>
          <w:bCs/>
          <w:szCs w:val="21"/>
        </w:rPr>
        <w:t>1</w:t>
      </w:r>
      <w:r>
        <w:rPr>
          <w:rFonts w:hint="eastAsia" w:ascii="宋体" w:hAnsi="宋体" w:eastAsia="宋体" w:cs="Times New Roman"/>
          <w:bCs/>
          <w:szCs w:val="21"/>
        </w:rPr>
        <w:t>学时）</w:t>
      </w:r>
    </w:p>
    <w:p>
      <w:pPr>
        <w:adjustRightInd w:val="0"/>
        <w:snapToGrid w:val="0"/>
        <w:spacing w:line="300" w:lineRule="atLeast"/>
        <w:ind w:firstLine="420"/>
        <w:jc w:val="left"/>
        <w:rPr>
          <w:rFonts w:ascii="宋体" w:hAnsi="宋体" w:eastAsia="宋体" w:cs="Times New Roman"/>
          <w:szCs w:val="21"/>
        </w:rPr>
      </w:pPr>
      <w:r>
        <w:rPr>
          <w:rFonts w:hint="eastAsia" w:ascii="宋体" w:hAnsi="宋体" w:eastAsia="宋体" w:cs="Times New Roman"/>
          <w:bCs/>
          <w:szCs w:val="21"/>
        </w:rPr>
        <w:t>自然旅游景观：</w:t>
      </w:r>
      <w:r>
        <w:rPr>
          <w:rFonts w:hint="eastAsia" w:ascii="宋体" w:hAnsi="宋体" w:eastAsia="宋体" w:cs="Times New Roman"/>
          <w:szCs w:val="21"/>
        </w:rPr>
        <w:t>是指大自然赋予地理区域的、能使人产生美感的自然环境及其景象的地域组合。</w:t>
      </w:r>
    </w:p>
    <w:p>
      <w:pPr>
        <w:adjustRightInd w:val="0"/>
        <w:snapToGrid w:val="0"/>
        <w:spacing w:line="300" w:lineRule="atLeast"/>
        <w:ind w:firstLine="420"/>
        <w:jc w:val="left"/>
        <w:rPr>
          <w:rFonts w:ascii="宋体" w:hAnsi="宋体" w:eastAsia="宋体" w:cs="Times New Roman"/>
          <w:szCs w:val="21"/>
        </w:rPr>
      </w:pPr>
      <w:r>
        <w:rPr>
          <w:rFonts w:hint="eastAsia" w:ascii="宋体" w:hAnsi="宋体" w:eastAsia="宋体" w:cs="Times New Roman"/>
          <w:szCs w:val="21"/>
        </w:rPr>
        <w:t>一、形象美</w:t>
      </w:r>
    </w:p>
    <w:p>
      <w:pPr>
        <w:adjustRightInd w:val="0"/>
        <w:snapToGrid w:val="0"/>
        <w:spacing w:line="300" w:lineRule="atLeast"/>
        <w:ind w:firstLine="420"/>
        <w:jc w:val="left"/>
        <w:rPr>
          <w:rFonts w:ascii="宋体" w:hAnsi="宋体" w:eastAsia="宋体" w:cs="Times New Roman"/>
          <w:szCs w:val="21"/>
        </w:rPr>
      </w:pPr>
      <w:r>
        <w:rPr>
          <w:rFonts w:hint="eastAsia" w:ascii="宋体" w:hAnsi="宋体" w:eastAsia="宋体" w:cs="Times New Roman"/>
          <w:szCs w:val="21"/>
        </w:rPr>
        <w:t>雄（伟）、秀（美）、奇（特、）险（峻）、幽（静）</w:t>
      </w:r>
    </w:p>
    <w:p>
      <w:pPr>
        <w:adjustRightInd w:val="0"/>
        <w:snapToGrid w:val="0"/>
        <w:spacing w:line="300" w:lineRule="atLeast"/>
        <w:ind w:firstLine="420"/>
        <w:jc w:val="left"/>
        <w:rPr>
          <w:rFonts w:ascii="宋体" w:hAnsi="宋体" w:eastAsia="宋体" w:cs="Times New Roman"/>
          <w:szCs w:val="21"/>
        </w:rPr>
      </w:pPr>
      <w:r>
        <w:rPr>
          <w:rFonts w:hint="eastAsia" w:ascii="宋体" w:hAnsi="宋体" w:eastAsia="宋体" w:cs="Times New Roman"/>
          <w:szCs w:val="21"/>
        </w:rPr>
        <w:t>二、 色彩美</w:t>
      </w:r>
    </w:p>
    <w:p>
      <w:pPr>
        <w:adjustRightInd w:val="0"/>
        <w:snapToGrid w:val="0"/>
        <w:spacing w:line="300" w:lineRule="atLeast"/>
        <w:ind w:firstLine="420"/>
        <w:jc w:val="left"/>
        <w:rPr>
          <w:rFonts w:ascii="宋体" w:hAnsi="宋体" w:eastAsia="宋体" w:cs="Times New Roman"/>
          <w:szCs w:val="21"/>
        </w:rPr>
      </w:pPr>
      <w:r>
        <w:rPr>
          <w:rFonts w:hint="eastAsia" w:ascii="宋体" w:hAnsi="宋体" w:eastAsia="宋体" w:cs="Times New Roman"/>
          <w:szCs w:val="21"/>
        </w:rPr>
        <w:t>三、 动态美</w:t>
      </w:r>
    </w:p>
    <w:p>
      <w:pPr>
        <w:adjustRightInd w:val="0"/>
        <w:snapToGrid w:val="0"/>
        <w:spacing w:line="300" w:lineRule="atLeast"/>
        <w:ind w:firstLine="420"/>
        <w:jc w:val="left"/>
        <w:rPr>
          <w:rFonts w:ascii="宋体" w:hAnsi="宋体" w:eastAsia="宋体" w:cs="Times New Roman"/>
          <w:szCs w:val="21"/>
        </w:rPr>
      </w:pPr>
      <w:r>
        <w:rPr>
          <w:rFonts w:hint="eastAsia" w:ascii="宋体" w:hAnsi="宋体" w:eastAsia="宋体" w:cs="Times New Roman"/>
          <w:szCs w:val="21"/>
        </w:rPr>
        <w:t>四、 朦胧美</w:t>
      </w:r>
    </w:p>
    <w:p>
      <w:pPr>
        <w:adjustRightInd w:val="0"/>
        <w:snapToGrid w:val="0"/>
        <w:spacing w:line="300" w:lineRule="atLeast"/>
        <w:rPr>
          <w:rFonts w:ascii="宋体" w:hAnsi="宋体" w:eastAsia="宋体" w:cs="Times New Roman"/>
          <w:bCs/>
          <w:szCs w:val="21"/>
        </w:rPr>
      </w:pPr>
      <w:r>
        <w:rPr>
          <w:rFonts w:hint="eastAsia" w:ascii="宋体" w:hAnsi="宋体" w:eastAsia="宋体" w:cs="Times New Roman"/>
          <w:bCs/>
          <w:szCs w:val="21"/>
        </w:rPr>
        <w:t xml:space="preserve">   第</w:t>
      </w:r>
      <w:r>
        <w:rPr>
          <w:rFonts w:ascii="宋体" w:hAnsi="宋体" w:eastAsia="宋体" w:cs="Times New Roman"/>
          <w:bCs/>
          <w:szCs w:val="21"/>
        </w:rPr>
        <w:t>三节</w:t>
      </w:r>
      <w:r>
        <w:rPr>
          <w:rFonts w:hint="eastAsia" w:ascii="宋体" w:hAnsi="宋体" w:eastAsia="宋体" w:cs="Times New Roman"/>
          <w:bCs/>
          <w:szCs w:val="21"/>
        </w:rPr>
        <w:t xml:space="preserve">  人文景观审美特征（2学时）</w:t>
      </w:r>
    </w:p>
    <w:p>
      <w:pPr>
        <w:adjustRightInd w:val="0"/>
        <w:snapToGrid w:val="0"/>
        <w:spacing w:line="300" w:lineRule="atLeast"/>
        <w:ind w:firstLine="420"/>
        <w:rPr>
          <w:rFonts w:ascii="宋体" w:hAnsi="宋体" w:eastAsia="宋体" w:cs="Times New Roman"/>
          <w:bCs/>
          <w:szCs w:val="21"/>
        </w:rPr>
      </w:pPr>
      <w:r>
        <w:rPr>
          <w:rFonts w:hint="eastAsia" w:ascii="宋体" w:hAnsi="宋体" w:eastAsia="宋体" w:cs="Times New Roman"/>
          <w:bCs/>
          <w:szCs w:val="21"/>
        </w:rPr>
        <w:t>人文旅游景观或文化景观是人类长期从事劳动时间和创造的结晶。其内容主要包括建筑园林、碑刻楹联、历史与艺术博物馆、风俗民情和神话传奇。</w:t>
      </w:r>
    </w:p>
    <w:p>
      <w:pPr>
        <w:adjustRightInd w:val="0"/>
        <w:snapToGrid w:val="0"/>
        <w:spacing w:line="300" w:lineRule="atLeast"/>
        <w:ind w:firstLine="420"/>
        <w:rPr>
          <w:rFonts w:ascii="宋体" w:hAnsi="宋体" w:eastAsia="宋体" w:cs="Times New Roman"/>
          <w:bCs/>
          <w:szCs w:val="21"/>
        </w:rPr>
      </w:pPr>
      <w:r>
        <w:rPr>
          <w:rFonts w:hint="eastAsia" w:ascii="宋体" w:hAnsi="宋体" w:eastAsia="宋体" w:cs="Times New Roman"/>
          <w:bCs/>
          <w:szCs w:val="21"/>
        </w:rPr>
        <w:t>一</w:t>
      </w:r>
      <w:r>
        <w:rPr>
          <w:rFonts w:ascii="宋体" w:hAnsi="宋体" w:eastAsia="宋体" w:cs="Times New Roman"/>
          <w:bCs/>
          <w:szCs w:val="21"/>
        </w:rPr>
        <w:t>、</w:t>
      </w:r>
      <w:r>
        <w:rPr>
          <w:rFonts w:hint="eastAsia" w:ascii="宋体" w:hAnsi="宋体" w:eastAsia="宋体" w:cs="Times New Roman"/>
          <w:bCs/>
          <w:szCs w:val="21"/>
        </w:rPr>
        <w:t>工艺美</w:t>
      </w:r>
    </w:p>
    <w:p>
      <w:pPr>
        <w:adjustRightInd w:val="0"/>
        <w:snapToGrid w:val="0"/>
        <w:spacing w:line="300" w:lineRule="atLeast"/>
        <w:ind w:firstLine="420"/>
        <w:rPr>
          <w:rFonts w:ascii="宋体" w:hAnsi="宋体" w:eastAsia="宋体" w:cs="Times New Roman"/>
          <w:bCs/>
          <w:szCs w:val="21"/>
        </w:rPr>
      </w:pPr>
      <w:r>
        <w:rPr>
          <w:rFonts w:hint="eastAsia" w:ascii="宋体" w:hAnsi="宋体" w:eastAsia="宋体" w:cs="Times New Roman"/>
          <w:bCs/>
          <w:szCs w:val="21"/>
        </w:rPr>
        <w:t>应用法则：反复与整齐、对称与均衡、调和与对比、尺度与比例、节奏与 韵律、多样与统一。</w:t>
      </w:r>
    </w:p>
    <w:p>
      <w:pPr>
        <w:adjustRightInd w:val="0"/>
        <w:snapToGrid w:val="0"/>
        <w:spacing w:line="300" w:lineRule="atLeast"/>
        <w:ind w:firstLine="420"/>
        <w:rPr>
          <w:rFonts w:ascii="宋体" w:hAnsi="宋体" w:eastAsia="宋体" w:cs="Times New Roman"/>
          <w:bCs/>
          <w:szCs w:val="21"/>
        </w:rPr>
      </w:pPr>
      <w:r>
        <w:rPr>
          <w:rFonts w:hint="eastAsia" w:ascii="宋体" w:hAnsi="宋体" w:eastAsia="宋体" w:cs="Times New Roman"/>
          <w:bCs/>
          <w:szCs w:val="21"/>
        </w:rPr>
        <w:t>应用原理：虚实相生、天人协调</w:t>
      </w:r>
    </w:p>
    <w:p>
      <w:pPr>
        <w:adjustRightInd w:val="0"/>
        <w:snapToGrid w:val="0"/>
        <w:spacing w:line="300" w:lineRule="atLeast"/>
        <w:ind w:firstLine="525" w:firstLineChars="250"/>
        <w:rPr>
          <w:rFonts w:ascii="宋体" w:hAnsi="宋体" w:eastAsia="宋体" w:cs="Times New Roman"/>
          <w:bCs/>
          <w:szCs w:val="21"/>
        </w:rPr>
      </w:pPr>
      <w:r>
        <w:rPr>
          <w:rFonts w:hint="eastAsia" w:ascii="宋体" w:hAnsi="宋体" w:eastAsia="宋体" w:cs="Times New Roman"/>
          <w:bCs/>
          <w:szCs w:val="21"/>
        </w:rPr>
        <w:t>二</w:t>
      </w:r>
      <w:r>
        <w:rPr>
          <w:rFonts w:ascii="宋体" w:hAnsi="宋体" w:eastAsia="宋体" w:cs="Times New Roman"/>
          <w:bCs/>
          <w:szCs w:val="21"/>
        </w:rPr>
        <w:t>、</w:t>
      </w:r>
      <w:r>
        <w:rPr>
          <w:rFonts w:hint="eastAsia" w:ascii="宋体" w:hAnsi="宋体" w:eastAsia="宋体" w:cs="Times New Roman"/>
          <w:bCs/>
          <w:szCs w:val="21"/>
        </w:rPr>
        <w:t>历史意味与风情美</w:t>
      </w:r>
      <w:r>
        <w:rPr>
          <w:rFonts w:hint="eastAsia" w:ascii="宋体" w:hAnsi="宋体" w:eastAsia="宋体" w:cs="Times New Roman"/>
          <w:bCs/>
          <w:szCs w:val="21"/>
        </w:rPr>
        <w:br w:type="textWrapping"/>
      </w:r>
      <w:r>
        <w:rPr>
          <w:rFonts w:hint="eastAsia" w:ascii="宋体" w:hAnsi="宋体" w:eastAsia="宋体" w:cs="Times New Roman"/>
          <w:bCs/>
          <w:szCs w:val="21"/>
        </w:rPr>
        <w:t xml:space="preserve">     三</w:t>
      </w:r>
      <w:r>
        <w:rPr>
          <w:rFonts w:ascii="宋体" w:hAnsi="宋体" w:eastAsia="宋体" w:cs="Times New Roman"/>
          <w:bCs/>
          <w:szCs w:val="21"/>
        </w:rPr>
        <w:t>、</w:t>
      </w:r>
      <w:r>
        <w:rPr>
          <w:rFonts w:hint="eastAsia" w:ascii="宋体" w:hAnsi="宋体" w:eastAsia="宋体" w:cs="Times New Roman"/>
          <w:bCs/>
          <w:szCs w:val="21"/>
        </w:rPr>
        <w:t>意境美</w:t>
      </w:r>
    </w:p>
    <w:p>
      <w:pPr>
        <w:adjustRightInd w:val="0"/>
        <w:snapToGrid w:val="0"/>
        <w:spacing w:line="300" w:lineRule="atLeast"/>
        <w:ind w:firstLine="525" w:firstLineChars="250"/>
        <w:jc w:val="left"/>
        <w:rPr>
          <w:rFonts w:ascii="宋体" w:hAnsi="宋体" w:eastAsia="宋体" w:cs="Times New Roman"/>
          <w:b/>
          <w:szCs w:val="21"/>
        </w:rPr>
      </w:pPr>
      <w:r>
        <w:rPr>
          <w:rFonts w:hint="eastAsia" w:ascii="宋体" w:hAnsi="宋体" w:eastAsia="宋体" w:cs="Times New Roman"/>
          <w:b/>
          <w:szCs w:val="21"/>
        </w:rPr>
        <w:t>考核要求：</w:t>
      </w:r>
    </w:p>
    <w:p>
      <w:pPr>
        <w:adjustRightInd w:val="0"/>
        <w:snapToGrid w:val="0"/>
        <w:spacing w:line="300" w:lineRule="atLeast"/>
        <w:ind w:firstLine="525" w:firstLineChars="250"/>
        <w:jc w:val="left"/>
        <w:rPr>
          <w:rFonts w:ascii="Times New Roman" w:hAnsi="Times New Roman" w:eastAsia="宋体" w:cs="Times New Roman"/>
          <w:szCs w:val="24"/>
        </w:rPr>
      </w:pPr>
      <w:r>
        <w:rPr>
          <w:rFonts w:hint="eastAsia" w:ascii="宋体" w:hAnsi="宋体" w:eastAsia="宋体" w:cs="Times New Roman"/>
          <w:szCs w:val="21"/>
        </w:rPr>
        <w:t>识记：</w:t>
      </w:r>
      <w:r>
        <w:rPr>
          <w:rFonts w:hint="eastAsia" w:ascii="Times New Roman" w:hAnsi="Times New Roman" w:eastAsia="宋体" w:cs="Times New Roman"/>
          <w:szCs w:val="24"/>
        </w:rPr>
        <w:t>审美对象</w:t>
      </w:r>
      <w:r>
        <w:rPr>
          <w:rFonts w:ascii="Times New Roman" w:hAnsi="Times New Roman" w:eastAsia="宋体" w:cs="Times New Roman"/>
          <w:szCs w:val="24"/>
        </w:rPr>
        <w:t>及其分类方法</w:t>
      </w:r>
    </w:p>
    <w:p>
      <w:pPr>
        <w:adjustRightInd w:val="0"/>
        <w:snapToGrid w:val="0"/>
        <w:spacing w:line="300" w:lineRule="atLeast"/>
        <w:ind w:firstLine="525" w:firstLineChars="250"/>
        <w:jc w:val="left"/>
        <w:rPr>
          <w:rFonts w:ascii="宋体" w:hAnsi="Courier New" w:eastAsia="宋体" w:cs="Courier New"/>
          <w:szCs w:val="21"/>
        </w:rPr>
      </w:pPr>
      <w:r>
        <w:rPr>
          <w:rFonts w:ascii="宋体" w:hAnsi="宋体" w:eastAsia="宋体" w:cs="Courier New"/>
          <w:szCs w:val="21"/>
        </w:rPr>
        <w:t>领会：自然与人文景观</w:t>
      </w:r>
      <w:r>
        <w:rPr>
          <w:rFonts w:ascii="宋体" w:hAnsi="Courier New" w:eastAsia="宋体" w:cs="Courier New"/>
          <w:szCs w:val="21"/>
        </w:rPr>
        <w:t>旅游审美特征及审美方法。</w:t>
      </w:r>
    </w:p>
    <w:p>
      <w:pPr>
        <w:adjustRightInd w:val="0"/>
        <w:snapToGrid w:val="0"/>
        <w:spacing w:line="300" w:lineRule="atLeast"/>
        <w:ind w:firstLine="525" w:firstLineChars="250"/>
        <w:rPr>
          <w:rFonts w:ascii="Times New Roman" w:hAnsi="Times New Roman" w:eastAsia="宋体" w:cs="Times New Roman"/>
          <w:szCs w:val="24"/>
        </w:rPr>
      </w:pPr>
      <w:r>
        <w:rPr>
          <w:rFonts w:ascii="Times New Roman" w:hAnsi="Times New Roman" w:eastAsia="宋体" w:cs="Times New Roman"/>
          <w:szCs w:val="24"/>
        </w:rPr>
        <w:t>综合应用：应用观赏风景美的方法、距离、角度如何来把握</w:t>
      </w:r>
      <w:r>
        <w:rPr>
          <w:rFonts w:hint="eastAsia" w:ascii="Times New Roman" w:hAnsi="Times New Roman" w:eastAsia="宋体" w:cs="Times New Roman"/>
          <w:szCs w:val="24"/>
        </w:rPr>
        <w:t>自然</w:t>
      </w:r>
      <w:r>
        <w:rPr>
          <w:rFonts w:ascii="Times New Roman" w:hAnsi="Times New Roman" w:eastAsia="宋体" w:cs="Times New Roman"/>
          <w:szCs w:val="24"/>
        </w:rPr>
        <w:t>风景</w:t>
      </w:r>
      <w:r>
        <w:rPr>
          <w:rFonts w:hint="eastAsia" w:ascii="Times New Roman" w:hAnsi="Times New Roman" w:eastAsia="宋体" w:cs="Times New Roman"/>
          <w:szCs w:val="24"/>
        </w:rPr>
        <w:t>之</w:t>
      </w:r>
      <w:r>
        <w:rPr>
          <w:rFonts w:ascii="Times New Roman" w:hAnsi="Times New Roman" w:eastAsia="宋体" w:cs="Times New Roman"/>
          <w:szCs w:val="24"/>
        </w:rPr>
        <w:t>美。</w:t>
      </w:r>
    </w:p>
    <w:p>
      <w:pPr>
        <w:adjustRightInd w:val="0"/>
        <w:snapToGrid w:val="0"/>
        <w:spacing w:line="300" w:lineRule="atLeast"/>
        <w:ind w:firstLine="525" w:firstLineChars="250"/>
        <w:rPr>
          <w:rFonts w:ascii="Times New Roman" w:hAnsi="Times New Roman" w:eastAsia="宋体" w:cs="Times New Roman"/>
          <w:szCs w:val="24"/>
        </w:rPr>
      </w:pPr>
    </w:p>
    <w:p>
      <w:pPr>
        <w:adjustRightInd w:val="0"/>
        <w:snapToGrid w:val="0"/>
        <w:spacing w:line="300" w:lineRule="atLeast"/>
        <w:jc w:val="center"/>
        <w:rPr>
          <w:rFonts w:ascii="宋体" w:hAnsi="宋体" w:eastAsia="宋体" w:cs="Times New Roman"/>
          <w:bCs/>
          <w:szCs w:val="21"/>
        </w:rPr>
      </w:pPr>
      <w:r>
        <w:rPr>
          <w:rFonts w:hint="eastAsia" w:ascii="宋体" w:hAnsi="宋体" w:eastAsia="宋体" w:cs="Times New Roman"/>
          <w:b/>
          <w:bCs/>
          <w:sz w:val="24"/>
          <w:szCs w:val="24"/>
        </w:rPr>
        <w:t>第三章  自然景观世界审美</w:t>
      </w:r>
    </w:p>
    <w:p>
      <w:pPr>
        <w:ind w:left="420" w:leftChars="200"/>
        <w:rPr>
          <w:rFonts w:ascii="Times New Roman" w:hAnsi="Times New Roman" w:eastAsia="宋体" w:cs="Times New Roman"/>
          <w:b/>
          <w:bCs/>
          <w:szCs w:val="24"/>
        </w:rPr>
      </w:pPr>
      <w:r>
        <w:rPr>
          <w:rFonts w:hint="eastAsia" w:ascii="Times New Roman" w:hAnsi="Times New Roman" w:eastAsia="宋体" w:cs="Times New Roman"/>
          <w:b/>
          <w:bCs/>
          <w:szCs w:val="24"/>
        </w:rPr>
        <w:t>教学要点：</w:t>
      </w:r>
    </w:p>
    <w:p>
      <w:pPr>
        <w:ind w:left="420" w:leftChars="200"/>
        <w:rPr>
          <w:rFonts w:ascii="Times New Roman" w:hAnsi="Times New Roman" w:eastAsia="宋体" w:cs="Times New Roman"/>
          <w:szCs w:val="24"/>
        </w:rPr>
      </w:pPr>
      <w:r>
        <w:rPr>
          <w:rFonts w:ascii="Times New Roman" w:hAnsi="Times New Roman" w:eastAsia="宋体" w:cs="Times New Roman"/>
          <w:szCs w:val="24"/>
        </w:rPr>
        <w:t>1</w:t>
      </w:r>
      <w:r>
        <w:rPr>
          <w:rFonts w:hint="eastAsia" w:ascii="Times New Roman" w:hAnsi="Times New Roman" w:eastAsia="宋体" w:cs="Times New Roman"/>
          <w:szCs w:val="24"/>
        </w:rPr>
        <w:t>、</w:t>
      </w:r>
      <w:r>
        <w:rPr>
          <w:rFonts w:ascii="Times New Roman" w:hAnsi="Times New Roman" w:eastAsia="宋体" w:cs="Times New Roman"/>
          <w:szCs w:val="24"/>
        </w:rPr>
        <w:t>掌握</w:t>
      </w:r>
      <w:r>
        <w:rPr>
          <w:rFonts w:hint="eastAsia" w:ascii="Times New Roman" w:hAnsi="Times New Roman" w:eastAsia="宋体" w:cs="Times New Roman"/>
          <w:szCs w:val="24"/>
        </w:rPr>
        <w:t>地</w:t>
      </w:r>
      <w:r>
        <w:rPr>
          <w:rFonts w:ascii="Times New Roman" w:hAnsi="Times New Roman" w:eastAsia="宋体" w:cs="Times New Roman"/>
          <w:szCs w:val="24"/>
        </w:rPr>
        <w:t>质</w:t>
      </w:r>
      <w:r>
        <w:rPr>
          <w:rFonts w:hint="eastAsia" w:ascii="宋体" w:hAnsi="宋体" w:eastAsia="宋体" w:cs="Times New Roman"/>
          <w:bCs/>
          <w:szCs w:val="21"/>
        </w:rPr>
        <w:t>地貌、水体、天象、动植物旅游</w:t>
      </w:r>
      <w:r>
        <w:rPr>
          <w:rFonts w:ascii="宋体" w:hAnsi="宋体" w:eastAsia="宋体" w:cs="Times New Roman"/>
          <w:bCs/>
          <w:szCs w:val="21"/>
        </w:rPr>
        <w:t>景观的形成机理</w:t>
      </w:r>
    </w:p>
    <w:p>
      <w:pPr>
        <w:ind w:left="420" w:leftChars="200"/>
        <w:rPr>
          <w:rFonts w:ascii="Times New Roman" w:hAnsi="Times New Roman" w:eastAsia="宋体" w:cs="Times New Roman"/>
          <w:szCs w:val="24"/>
        </w:rPr>
      </w:pPr>
      <w:r>
        <w:rPr>
          <w:rFonts w:ascii="Times New Roman" w:hAnsi="Times New Roman" w:eastAsia="宋体" w:cs="Times New Roman"/>
          <w:szCs w:val="24"/>
        </w:rPr>
        <w:t>2</w:t>
      </w:r>
      <w:r>
        <w:rPr>
          <w:rFonts w:hint="eastAsia" w:ascii="Times New Roman" w:hAnsi="Times New Roman" w:eastAsia="宋体" w:cs="Times New Roman"/>
          <w:szCs w:val="24"/>
        </w:rPr>
        <w:t>、了解地</w:t>
      </w:r>
      <w:r>
        <w:rPr>
          <w:rFonts w:ascii="Times New Roman" w:hAnsi="Times New Roman" w:eastAsia="宋体" w:cs="Times New Roman"/>
          <w:szCs w:val="24"/>
        </w:rPr>
        <w:t>质</w:t>
      </w:r>
      <w:r>
        <w:rPr>
          <w:rFonts w:hint="eastAsia" w:ascii="宋体" w:hAnsi="宋体" w:eastAsia="宋体" w:cs="Times New Roman"/>
          <w:bCs/>
          <w:szCs w:val="21"/>
        </w:rPr>
        <w:t>地貌、水体、天象、动植物旅游</w:t>
      </w:r>
      <w:r>
        <w:rPr>
          <w:rFonts w:ascii="宋体" w:hAnsi="宋体" w:eastAsia="宋体" w:cs="Times New Roman"/>
          <w:bCs/>
          <w:szCs w:val="21"/>
        </w:rPr>
        <w:t>景观的</w:t>
      </w:r>
      <w:r>
        <w:rPr>
          <w:rFonts w:hint="eastAsia" w:ascii="宋体" w:hAnsi="宋体" w:eastAsia="宋体" w:cs="Times New Roman"/>
          <w:bCs/>
          <w:szCs w:val="21"/>
        </w:rPr>
        <w:t>旅游功能</w:t>
      </w:r>
      <w:r>
        <w:rPr>
          <w:rFonts w:ascii="宋体" w:hAnsi="宋体" w:eastAsia="宋体" w:cs="Times New Roman"/>
          <w:bCs/>
          <w:szCs w:val="21"/>
        </w:rPr>
        <w:t>及其特点</w:t>
      </w:r>
    </w:p>
    <w:p>
      <w:pPr>
        <w:ind w:left="420" w:leftChars="200"/>
        <w:rPr>
          <w:rFonts w:ascii="Times New Roman" w:hAnsi="Times New Roman" w:eastAsia="宋体" w:cs="Times New Roman"/>
          <w:b/>
          <w:bCs/>
          <w:szCs w:val="24"/>
        </w:rPr>
      </w:pPr>
      <w:r>
        <w:rPr>
          <w:rFonts w:hint="eastAsia" w:ascii="Times New Roman" w:hAnsi="Times New Roman" w:eastAsia="宋体" w:cs="Times New Roman"/>
          <w:b/>
          <w:bCs/>
          <w:szCs w:val="24"/>
        </w:rPr>
        <w:t>教学时数：</w:t>
      </w:r>
    </w:p>
    <w:p>
      <w:pPr>
        <w:adjustRightInd w:val="0"/>
        <w:snapToGrid w:val="0"/>
        <w:spacing w:line="300" w:lineRule="atLeast"/>
        <w:ind w:firstLine="420"/>
        <w:rPr>
          <w:rFonts w:ascii="宋体" w:hAnsi="宋体" w:eastAsia="宋体" w:cs="Times New Roman"/>
          <w:szCs w:val="21"/>
        </w:rPr>
      </w:pPr>
      <w:r>
        <w:rPr>
          <w:rFonts w:ascii="宋体" w:hAnsi="宋体" w:eastAsia="宋体" w:cs="Times New Roman"/>
          <w:szCs w:val="21"/>
        </w:rPr>
        <w:t>8</w:t>
      </w:r>
      <w:r>
        <w:rPr>
          <w:rFonts w:hint="eastAsia" w:ascii="宋体" w:hAnsi="宋体" w:eastAsia="宋体" w:cs="Times New Roman"/>
          <w:szCs w:val="21"/>
        </w:rPr>
        <w:t>课时</w:t>
      </w:r>
    </w:p>
    <w:p>
      <w:pPr>
        <w:adjustRightInd w:val="0"/>
        <w:snapToGrid w:val="0"/>
        <w:spacing w:line="300" w:lineRule="atLeast"/>
        <w:ind w:left="420" w:leftChars="200"/>
        <w:rPr>
          <w:rFonts w:ascii="Times New Roman" w:hAnsi="Times New Roman" w:eastAsia="宋体" w:cs="Times New Roman"/>
          <w:b/>
          <w:bCs/>
          <w:szCs w:val="24"/>
        </w:rPr>
      </w:pPr>
      <w:r>
        <w:rPr>
          <w:rFonts w:hint="eastAsia" w:ascii="Times New Roman" w:hAnsi="Times New Roman" w:eastAsia="宋体" w:cs="Times New Roman"/>
          <w:b/>
          <w:bCs/>
          <w:szCs w:val="24"/>
        </w:rPr>
        <w:t>教学内容：</w:t>
      </w:r>
    </w:p>
    <w:p>
      <w:pPr>
        <w:adjustRightInd w:val="0"/>
        <w:snapToGrid w:val="0"/>
        <w:spacing w:line="300" w:lineRule="atLeast"/>
        <w:ind w:left="420" w:leftChars="200"/>
        <w:jc w:val="left"/>
        <w:rPr>
          <w:rFonts w:ascii="宋体" w:hAnsi="宋体" w:eastAsia="宋体" w:cs="Courier New"/>
          <w:szCs w:val="21"/>
        </w:rPr>
      </w:pPr>
      <w:r>
        <w:rPr>
          <w:rFonts w:ascii="宋体" w:hAnsi="宋体" w:eastAsia="宋体" w:cs="Courier New"/>
          <w:bCs/>
          <w:szCs w:val="21"/>
        </w:rPr>
        <w:t xml:space="preserve">第一节  </w:t>
      </w:r>
      <w:r>
        <w:rPr>
          <w:rFonts w:ascii="宋体" w:hAnsi="宋体" w:eastAsia="宋体" w:cs="宋体"/>
          <w:kern w:val="0"/>
          <w:sz w:val="20"/>
          <w:szCs w:val="20"/>
        </w:rPr>
        <w:t>地质地貌</w:t>
      </w:r>
      <w:r>
        <w:rPr>
          <w:rFonts w:ascii="宋体" w:hAnsi="宋体" w:eastAsia="宋体" w:cs="Courier New"/>
          <w:szCs w:val="21"/>
        </w:rPr>
        <w:t>类旅游景观审美</w:t>
      </w:r>
    </w:p>
    <w:p>
      <w:pPr>
        <w:adjustRightInd w:val="0"/>
        <w:snapToGrid w:val="0"/>
        <w:spacing w:line="300" w:lineRule="atLeast"/>
        <w:ind w:firstLine="525" w:firstLineChars="250"/>
        <w:jc w:val="left"/>
        <w:rPr>
          <w:rFonts w:ascii="宋体" w:hAnsi="宋体" w:eastAsia="宋体" w:cs="Courier New"/>
          <w:szCs w:val="21"/>
        </w:rPr>
      </w:pPr>
      <w:r>
        <w:rPr>
          <w:rFonts w:ascii="宋体" w:hAnsi="宋体" w:eastAsia="宋体" w:cs="Courier New"/>
          <w:szCs w:val="21"/>
        </w:rPr>
        <w:t>一、地质地貌类景观的概念及形成机理</w:t>
      </w:r>
    </w:p>
    <w:p>
      <w:pPr>
        <w:adjustRightInd w:val="0"/>
        <w:snapToGrid w:val="0"/>
        <w:spacing w:line="300" w:lineRule="atLeast"/>
        <w:ind w:firstLine="525" w:firstLineChars="250"/>
        <w:jc w:val="left"/>
        <w:rPr>
          <w:rFonts w:ascii="宋体" w:hAnsi="宋体" w:eastAsia="宋体" w:cs="Courier New"/>
          <w:szCs w:val="21"/>
        </w:rPr>
      </w:pPr>
      <w:r>
        <w:rPr>
          <w:rFonts w:ascii="宋体" w:hAnsi="宋体" w:eastAsia="宋体" w:cs="Courier New"/>
          <w:szCs w:val="21"/>
        </w:rPr>
        <w:t>二、地文景观旅游资源的基本类型及特点</w:t>
      </w:r>
    </w:p>
    <w:p>
      <w:pPr>
        <w:adjustRightInd w:val="0"/>
        <w:snapToGrid w:val="0"/>
        <w:spacing w:line="300" w:lineRule="atLeast"/>
        <w:ind w:firstLine="525" w:firstLineChars="250"/>
        <w:jc w:val="left"/>
        <w:rPr>
          <w:rFonts w:ascii="宋体" w:hAnsi="宋体" w:eastAsia="宋体" w:cs="Courier New"/>
          <w:szCs w:val="21"/>
        </w:rPr>
      </w:pPr>
      <w:r>
        <w:rPr>
          <w:rFonts w:ascii="宋体" w:hAnsi="宋体" w:eastAsia="宋体" w:cs="Courier New"/>
          <w:szCs w:val="21"/>
        </w:rPr>
        <w:t>1、地质过程形迹</w:t>
      </w:r>
    </w:p>
    <w:p>
      <w:pPr>
        <w:adjustRightInd w:val="0"/>
        <w:snapToGrid w:val="0"/>
        <w:spacing w:line="300" w:lineRule="atLeast"/>
        <w:ind w:firstLine="525" w:firstLineChars="250"/>
        <w:jc w:val="left"/>
        <w:rPr>
          <w:rFonts w:ascii="宋体" w:hAnsi="宋体" w:eastAsia="宋体" w:cs="Courier New"/>
          <w:szCs w:val="21"/>
        </w:rPr>
      </w:pPr>
      <w:r>
        <w:rPr>
          <w:rFonts w:ascii="宋体" w:hAnsi="宋体" w:eastAsia="宋体" w:cs="Courier New"/>
          <w:szCs w:val="21"/>
        </w:rPr>
        <w:t>2、山体、石体与峡谷</w:t>
      </w:r>
    </w:p>
    <w:p>
      <w:pPr>
        <w:adjustRightInd w:val="0"/>
        <w:snapToGrid w:val="0"/>
        <w:spacing w:line="300" w:lineRule="atLeast"/>
        <w:ind w:firstLine="525" w:firstLineChars="250"/>
        <w:jc w:val="left"/>
        <w:rPr>
          <w:rFonts w:ascii="宋体" w:hAnsi="宋体" w:eastAsia="宋体" w:cs="Courier New"/>
          <w:szCs w:val="21"/>
        </w:rPr>
      </w:pPr>
      <w:r>
        <w:rPr>
          <w:rFonts w:ascii="宋体" w:hAnsi="宋体" w:eastAsia="宋体" w:cs="Courier New"/>
          <w:szCs w:val="21"/>
        </w:rPr>
        <w:t>3、蚀余地貌景观</w:t>
      </w:r>
    </w:p>
    <w:p>
      <w:pPr>
        <w:adjustRightInd w:val="0"/>
        <w:snapToGrid w:val="0"/>
        <w:spacing w:line="300" w:lineRule="atLeast"/>
        <w:ind w:firstLine="525" w:firstLineChars="250"/>
        <w:jc w:val="left"/>
        <w:rPr>
          <w:rFonts w:ascii="宋体" w:hAnsi="宋体" w:eastAsia="宋体" w:cs="Courier New"/>
          <w:szCs w:val="21"/>
        </w:rPr>
      </w:pPr>
      <w:r>
        <w:rPr>
          <w:rFonts w:ascii="宋体" w:hAnsi="宋体" w:eastAsia="宋体" w:cs="Courier New"/>
          <w:szCs w:val="21"/>
        </w:rPr>
        <w:t>4、自然灾变遗迹景观</w:t>
      </w:r>
    </w:p>
    <w:p>
      <w:pPr>
        <w:adjustRightInd w:val="0"/>
        <w:snapToGrid w:val="0"/>
        <w:spacing w:line="300" w:lineRule="atLeast"/>
        <w:ind w:firstLine="525" w:firstLineChars="250"/>
        <w:jc w:val="left"/>
        <w:rPr>
          <w:rFonts w:ascii="宋体" w:hAnsi="宋体" w:eastAsia="宋体" w:cs="Courier New"/>
          <w:szCs w:val="21"/>
        </w:rPr>
      </w:pPr>
      <w:r>
        <w:rPr>
          <w:rFonts w:ascii="宋体" w:hAnsi="宋体" w:eastAsia="宋体" w:cs="Courier New"/>
          <w:szCs w:val="21"/>
        </w:rPr>
        <w:t>5、沙石地貌景观</w:t>
      </w:r>
    </w:p>
    <w:p>
      <w:pPr>
        <w:adjustRightInd w:val="0"/>
        <w:snapToGrid w:val="0"/>
        <w:spacing w:line="300" w:lineRule="atLeast"/>
        <w:ind w:firstLine="525" w:firstLineChars="250"/>
        <w:jc w:val="left"/>
        <w:rPr>
          <w:rFonts w:ascii="宋体" w:hAnsi="宋体" w:eastAsia="宋体" w:cs="Courier New"/>
          <w:szCs w:val="21"/>
        </w:rPr>
      </w:pPr>
      <w:r>
        <w:rPr>
          <w:rFonts w:ascii="宋体" w:hAnsi="宋体" w:eastAsia="宋体" w:cs="Courier New"/>
          <w:szCs w:val="21"/>
        </w:rPr>
        <w:t>6、岛礁</w:t>
      </w:r>
    </w:p>
    <w:p>
      <w:pPr>
        <w:adjustRightInd w:val="0"/>
        <w:snapToGrid w:val="0"/>
        <w:spacing w:line="300" w:lineRule="atLeast"/>
        <w:ind w:firstLine="525" w:firstLineChars="250"/>
        <w:jc w:val="left"/>
        <w:rPr>
          <w:rFonts w:ascii="宋体" w:hAnsi="宋体" w:eastAsia="宋体" w:cs="Courier New"/>
          <w:szCs w:val="21"/>
        </w:rPr>
      </w:pPr>
      <w:r>
        <w:rPr>
          <w:rFonts w:ascii="宋体" w:hAnsi="宋体" w:eastAsia="宋体" w:cs="Courier New"/>
          <w:szCs w:val="21"/>
        </w:rPr>
        <w:t>7、洞穴地貌</w:t>
      </w:r>
    </w:p>
    <w:p>
      <w:pPr>
        <w:adjustRightInd w:val="0"/>
        <w:snapToGrid w:val="0"/>
        <w:spacing w:line="300" w:lineRule="atLeast"/>
        <w:ind w:firstLine="525" w:firstLineChars="250"/>
        <w:jc w:val="left"/>
        <w:rPr>
          <w:rFonts w:ascii="宋体" w:hAnsi="宋体" w:eastAsia="宋体" w:cs="Courier New"/>
          <w:szCs w:val="21"/>
        </w:rPr>
      </w:pPr>
      <w:r>
        <w:rPr>
          <w:rFonts w:ascii="宋体" w:hAnsi="宋体" w:eastAsia="宋体" w:cs="Courier New"/>
          <w:szCs w:val="21"/>
        </w:rPr>
        <w:t>三、地文景观的旅游功能</w:t>
      </w:r>
    </w:p>
    <w:p>
      <w:pPr>
        <w:adjustRightInd w:val="0"/>
        <w:snapToGrid w:val="0"/>
        <w:spacing w:line="300" w:lineRule="atLeast"/>
        <w:ind w:firstLine="525" w:firstLineChars="250"/>
        <w:jc w:val="left"/>
        <w:rPr>
          <w:rFonts w:ascii="宋体" w:hAnsi="宋体" w:eastAsia="宋体" w:cs="Courier New"/>
          <w:szCs w:val="21"/>
        </w:rPr>
      </w:pPr>
      <w:r>
        <w:rPr>
          <w:rFonts w:ascii="宋体" w:hAnsi="宋体" w:eastAsia="宋体" w:cs="Courier New"/>
          <w:szCs w:val="21"/>
        </w:rPr>
        <w:t>1、审美功能</w:t>
      </w:r>
    </w:p>
    <w:p>
      <w:pPr>
        <w:adjustRightInd w:val="0"/>
        <w:snapToGrid w:val="0"/>
        <w:spacing w:line="300" w:lineRule="atLeast"/>
        <w:ind w:firstLine="525" w:firstLineChars="250"/>
        <w:jc w:val="left"/>
        <w:rPr>
          <w:rFonts w:ascii="宋体" w:hAnsi="宋体" w:eastAsia="宋体" w:cs="Courier New"/>
          <w:szCs w:val="21"/>
        </w:rPr>
      </w:pPr>
      <w:r>
        <w:rPr>
          <w:rFonts w:ascii="宋体" w:hAnsi="宋体" w:eastAsia="宋体" w:cs="Courier New"/>
          <w:szCs w:val="21"/>
        </w:rPr>
        <w:t>2、科普教育功能</w:t>
      </w:r>
    </w:p>
    <w:p>
      <w:pPr>
        <w:adjustRightInd w:val="0"/>
        <w:snapToGrid w:val="0"/>
        <w:spacing w:line="300" w:lineRule="atLeast"/>
        <w:ind w:firstLine="525" w:firstLineChars="250"/>
        <w:jc w:val="left"/>
        <w:rPr>
          <w:rFonts w:ascii="宋体" w:hAnsi="宋体" w:eastAsia="宋体" w:cs="Courier New"/>
          <w:szCs w:val="21"/>
        </w:rPr>
      </w:pPr>
      <w:r>
        <w:rPr>
          <w:rFonts w:ascii="宋体" w:hAnsi="宋体" w:eastAsia="宋体" w:cs="Courier New"/>
          <w:szCs w:val="21"/>
        </w:rPr>
        <w:t>3、探险运动与康体健身运动功能</w:t>
      </w:r>
    </w:p>
    <w:p>
      <w:pPr>
        <w:adjustRightInd w:val="0"/>
        <w:snapToGrid w:val="0"/>
        <w:spacing w:line="300" w:lineRule="atLeast"/>
        <w:ind w:firstLine="525" w:firstLineChars="250"/>
        <w:jc w:val="left"/>
        <w:rPr>
          <w:rFonts w:ascii="宋体" w:hAnsi="宋体" w:eastAsia="宋体" w:cs="Courier New"/>
          <w:szCs w:val="21"/>
        </w:rPr>
      </w:pPr>
      <w:r>
        <w:rPr>
          <w:rFonts w:ascii="宋体" w:hAnsi="宋体" w:eastAsia="宋体" w:cs="Courier New"/>
          <w:szCs w:val="21"/>
        </w:rPr>
        <w:t>4、文化旅游功能</w:t>
      </w:r>
    </w:p>
    <w:p>
      <w:pPr>
        <w:adjustRightInd w:val="0"/>
        <w:snapToGrid w:val="0"/>
        <w:spacing w:line="300" w:lineRule="atLeast"/>
        <w:ind w:firstLine="420"/>
        <w:jc w:val="left"/>
        <w:rPr>
          <w:rFonts w:ascii="宋体" w:hAnsi="宋体" w:eastAsia="宋体" w:cs="Courier New"/>
          <w:szCs w:val="21"/>
        </w:rPr>
      </w:pPr>
      <w:r>
        <w:rPr>
          <w:rFonts w:ascii="宋体" w:hAnsi="宋体" w:eastAsia="宋体" w:cs="Courier New"/>
          <w:szCs w:val="21"/>
        </w:rPr>
        <w:t>第二节 水域风光类旅游景观审美</w:t>
      </w:r>
    </w:p>
    <w:p>
      <w:pPr>
        <w:adjustRightInd w:val="0"/>
        <w:snapToGrid w:val="0"/>
        <w:spacing w:line="300" w:lineRule="atLeast"/>
        <w:ind w:firstLine="525" w:firstLineChars="250"/>
        <w:jc w:val="left"/>
        <w:rPr>
          <w:rFonts w:ascii="宋体" w:hAnsi="宋体" w:eastAsia="宋体" w:cs="Courier New"/>
          <w:szCs w:val="21"/>
        </w:rPr>
      </w:pPr>
      <w:r>
        <w:rPr>
          <w:rFonts w:ascii="宋体" w:hAnsi="宋体" w:eastAsia="宋体" w:cs="Courier New"/>
          <w:szCs w:val="21"/>
        </w:rPr>
        <w:t>一、水域风光类旅游资源概述</w:t>
      </w:r>
    </w:p>
    <w:p>
      <w:pPr>
        <w:adjustRightInd w:val="0"/>
        <w:snapToGrid w:val="0"/>
        <w:spacing w:line="300" w:lineRule="atLeast"/>
        <w:ind w:firstLine="525" w:firstLineChars="250"/>
        <w:jc w:val="left"/>
        <w:rPr>
          <w:rFonts w:ascii="宋体" w:hAnsi="宋体" w:eastAsia="宋体" w:cs="Courier New"/>
          <w:szCs w:val="21"/>
        </w:rPr>
      </w:pPr>
      <w:r>
        <w:rPr>
          <w:rFonts w:ascii="宋体" w:hAnsi="宋体" w:eastAsia="宋体" w:cs="Courier New"/>
          <w:szCs w:val="21"/>
        </w:rPr>
        <w:t>1、水体的类型与分布</w:t>
      </w:r>
    </w:p>
    <w:p>
      <w:pPr>
        <w:adjustRightInd w:val="0"/>
        <w:snapToGrid w:val="0"/>
        <w:spacing w:line="300" w:lineRule="atLeast"/>
        <w:ind w:firstLine="525" w:firstLineChars="250"/>
        <w:jc w:val="left"/>
        <w:rPr>
          <w:rFonts w:ascii="宋体" w:hAnsi="宋体" w:eastAsia="宋体" w:cs="Courier New"/>
          <w:szCs w:val="21"/>
        </w:rPr>
      </w:pPr>
      <w:r>
        <w:rPr>
          <w:rFonts w:ascii="宋体" w:hAnsi="宋体" w:eastAsia="宋体" w:cs="Courier New"/>
          <w:szCs w:val="21"/>
        </w:rPr>
        <w:t>2、水域风光水域风光的旅游功能</w:t>
      </w:r>
    </w:p>
    <w:p>
      <w:pPr>
        <w:adjustRightInd w:val="0"/>
        <w:snapToGrid w:val="0"/>
        <w:spacing w:line="300" w:lineRule="atLeast"/>
        <w:ind w:firstLine="525" w:firstLineChars="250"/>
        <w:jc w:val="left"/>
        <w:rPr>
          <w:rFonts w:ascii="宋体" w:hAnsi="宋体" w:eastAsia="宋体" w:cs="Courier New"/>
          <w:szCs w:val="21"/>
        </w:rPr>
      </w:pPr>
      <w:r>
        <w:rPr>
          <w:rFonts w:ascii="宋体" w:hAnsi="宋体" w:eastAsia="宋体" w:cs="Courier New"/>
          <w:szCs w:val="21"/>
        </w:rPr>
        <w:t>1）吸引因素</w:t>
      </w:r>
    </w:p>
    <w:p>
      <w:pPr>
        <w:adjustRightInd w:val="0"/>
        <w:snapToGrid w:val="0"/>
        <w:spacing w:line="300" w:lineRule="atLeast"/>
        <w:ind w:firstLine="525" w:firstLineChars="250"/>
        <w:jc w:val="left"/>
        <w:rPr>
          <w:rFonts w:ascii="宋体" w:hAnsi="宋体" w:eastAsia="宋体" w:cs="Courier New"/>
          <w:szCs w:val="21"/>
        </w:rPr>
      </w:pPr>
      <w:r>
        <w:rPr>
          <w:rFonts w:ascii="宋体" w:hAnsi="宋体" w:eastAsia="宋体" w:cs="Courier New"/>
          <w:szCs w:val="21"/>
        </w:rPr>
        <w:t>2）旅游功能</w:t>
      </w:r>
    </w:p>
    <w:p>
      <w:pPr>
        <w:adjustRightInd w:val="0"/>
        <w:snapToGrid w:val="0"/>
        <w:spacing w:line="300" w:lineRule="atLeast"/>
        <w:ind w:firstLine="525" w:firstLineChars="250"/>
        <w:jc w:val="left"/>
        <w:rPr>
          <w:rFonts w:ascii="宋体" w:hAnsi="宋体" w:eastAsia="宋体" w:cs="Courier New"/>
          <w:szCs w:val="21"/>
        </w:rPr>
      </w:pPr>
      <w:r>
        <w:rPr>
          <w:rFonts w:ascii="宋体" w:hAnsi="宋体" w:eastAsia="宋体" w:cs="Courier New"/>
          <w:szCs w:val="21"/>
        </w:rPr>
        <w:t>二、水域风光旅游资源类型</w:t>
      </w:r>
    </w:p>
    <w:p>
      <w:pPr>
        <w:adjustRightInd w:val="0"/>
        <w:snapToGrid w:val="0"/>
        <w:spacing w:line="300" w:lineRule="atLeast"/>
        <w:ind w:firstLine="525" w:firstLineChars="250"/>
        <w:jc w:val="left"/>
        <w:rPr>
          <w:rFonts w:ascii="宋体" w:hAnsi="宋体" w:eastAsia="宋体" w:cs="Courier New"/>
          <w:szCs w:val="21"/>
        </w:rPr>
      </w:pPr>
      <w:r>
        <w:rPr>
          <w:rFonts w:ascii="宋体" w:hAnsi="宋体" w:eastAsia="宋体" w:cs="Courier New"/>
          <w:szCs w:val="21"/>
        </w:rPr>
        <w:t>1、河段景观旅游资源</w:t>
      </w:r>
    </w:p>
    <w:p>
      <w:pPr>
        <w:adjustRightInd w:val="0"/>
        <w:snapToGrid w:val="0"/>
        <w:spacing w:line="300" w:lineRule="atLeast"/>
        <w:ind w:firstLine="525" w:firstLineChars="250"/>
        <w:jc w:val="left"/>
        <w:rPr>
          <w:rFonts w:ascii="宋体" w:hAnsi="宋体" w:eastAsia="宋体" w:cs="Courier New"/>
          <w:szCs w:val="21"/>
        </w:rPr>
      </w:pPr>
      <w:r>
        <w:rPr>
          <w:rFonts w:ascii="宋体" w:hAnsi="宋体" w:eastAsia="宋体" w:cs="Courier New"/>
          <w:szCs w:val="21"/>
        </w:rPr>
        <w:t>2、湖泊与沼泽景观旅游资源</w:t>
      </w:r>
    </w:p>
    <w:p>
      <w:pPr>
        <w:adjustRightInd w:val="0"/>
        <w:snapToGrid w:val="0"/>
        <w:spacing w:line="300" w:lineRule="atLeast"/>
        <w:ind w:firstLine="525" w:firstLineChars="250"/>
        <w:jc w:val="left"/>
        <w:rPr>
          <w:rFonts w:ascii="宋体" w:hAnsi="宋体" w:eastAsia="宋体" w:cs="Courier New"/>
          <w:szCs w:val="21"/>
        </w:rPr>
      </w:pPr>
      <w:r>
        <w:rPr>
          <w:rFonts w:ascii="宋体" w:hAnsi="宋体" w:eastAsia="宋体" w:cs="Courier New"/>
          <w:szCs w:val="21"/>
        </w:rPr>
        <w:t>3、瀑布景观旅游资源</w:t>
      </w:r>
    </w:p>
    <w:p>
      <w:pPr>
        <w:adjustRightInd w:val="0"/>
        <w:snapToGrid w:val="0"/>
        <w:spacing w:line="300" w:lineRule="atLeast"/>
        <w:ind w:firstLine="525" w:firstLineChars="250"/>
        <w:jc w:val="left"/>
        <w:rPr>
          <w:rFonts w:ascii="宋体" w:hAnsi="宋体" w:eastAsia="宋体" w:cs="Courier New"/>
          <w:szCs w:val="21"/>
        </w:rPr>
      </w:pPr>
      <w:r>
        <w:rPr>
          <w:rFonts w:ascii="宋体" w:hAnsi="宋体" w:eastAsia="宋体" w:cs="Courier New"/>
          <w:szCs w:val="21"/>
        </w:rPr>
        <w:t>4、泉水景观旅游资源</w:t>
      </w:r>
    </w:p>
    <w:p>
      <w:pPr>
        <w:adjustRightInd w:val="0"/>
        <w:snapToGrid w:val="0"/>
        <w:spacing w:line="300" w:lineRule="atLeast"/>
        <w:ind w:firstLine="525" w:firstLineChars="250"/>
        <w:jc w:val="left"/>
        <w:rPr>
          <w:rFonts w:ascii="宋体" w:hAnsi="宋体" w:eastAsia="宋体" w:cs="Courier New"/>
          <w:szCs w:val="21"/>
        </w:rPr>
      </w:pPr>
      <w:r>
        <w:rPr>
          <w:rFonts w:ascii="宋体" w:hAnsi="宋体" w:eastAsia="宋体" w:cs="Courier New"/>
          <w:szCs w:val="21"/>
        </w:rPr>
        <w:t>5、海洋景观旅游资源</w:t>
      </w:r>
    </w:p>
    <w:p>
      <w:pPr>
        <w:adjustRightInd w:val="0"/>
        <w:snapToGrid w:val="0"/>
        <w:spacing w:line="300" w:lineRule="atLeast"/>
        <w:ind w:firstLine="525" w:firstLineChars="250"/>
        <w:jc w:val="left"/>
        <w:rPr>
          <w:rFonts w:ascii="宋体" w:hAnsi="宋体" w:eastAsia="宋体" w:cs="Courier New"/>
          <w:szCs w:val="21"/>
        </w:rPr>
      </w:pPr>
      <w:r>
        <w:rPr>
          <w:rFonts w:ascii="宋体" w:hAnsi="宋体" w:eastAsia="宋体" w:cs="Courier New"/>
          <w:szCs w:val="21"/>
        </w:rPr>
        <w:t>6、冰雪景观旅游资源</w:t>
      </w:r>
    </w:p>
    <w:p>
      <w:pPr>
        <w:adjustRightInd w:val="0"/>
        <w:snapToGrid w:val="0"/>
        <w:spacing w:line="300" w:lineRule="atLeast"/>
        <w:ind w:firstLine="420"/>
        <w:jc w:val="left"/>
        <w:rPr>
          <w:rFonts w:ascii="宋体" w:hAnsi="宋体" w:eastAsia="宋体" w:cs="Courier New"/>
          <w:szCs w:val="21"/>
        </w:rPr>
      </w:pPr>
      <w:r>
        <w:rPr>
          <w:rFonts w:ascii="宋体" w:hAnsi="宋体" w:eastAsia="宋体" w:cs="Courier New"/>
          <w:szCs w:val="21"/>
        </w:rPr>
        <w:t>第三节 气象气候与天象旅游景观审美</w:t>
      </w:r>
    </w:p>
    <w:p>
      <w:pPr>
        <w:adjustRightInd w:val="0"/>
        <w:snapToGrid w:val="0"/>
        <w:spacing w:line="300" w:lineRule="atLeast"/>
        <w:ind w:firstLine="525" w:firstLineChars="250"/>
        <w:jc w:val="left"/>
        <w:rPr>
          <w:rFonts w:ascii="宋体" w:hAnsi="宋体" w:eastAsia="宋体" w:cs="Courier New"/>
          <w:szCs w:val="21"/>
        </w:rPr>
      </w:pPr>
      <w:r>
        <w:rPr>
          <w:rFonts w:ascii="宋体" w:hAnsi="宋体" w:eastAsia="宋体" w:cs="Courier New"/>
          <w:szCs w:val="21"/>
        </w:rPr>
        <w:t>一、气象气候与天象旅游资源概述（基本概念、气候类型与特点）</w:t>
      </w:r>
    </w:p>
    <w:p>
      <w:pPr>
        <w:adjustRightInd w:val="0"/>
        <w:snapToGrid w:val="0"/>
        <w:spacing w:line="300" w:lineRule="atLeast"/>
        <w:ind w:firstLine="525" w:firstLineChars="250"/>
        <w:jc w:val="left"/>
        <w:rPr>
          <w:rFonts w:ascii="宋体" w:hAnsi="宋体" w:eastAsia="宋体" w:cs="Courier New"/>
          <w:szCs w:val="21"/>
        </w:rPr>
      </w:pPr>
      <w:r>
        <w:rPr>
          <w:rFonts w:ascii="宋体" w:hAnsi="宋体" w:eastAsia="宋体" w:cs="Courier New"/>
          <w:szCs w:val="21"/>
        </w:rPr>
        <w:t>二、气象气候对旅游的影响</w:t>
      </w:r>
    </w:p>
    <w:p>
      <w:pPr>
        <w:adjustRightInd w:val="0"/>
        <w:snapToGrid w:val="0"/>
        <w:spacing w:line="300" w:lineRule="atLeast"/>
        <w:ind w:firstLine="525" w:firstLineChars="250"/>
        <w:jc w:val="left"/>
        <w:rPr>
          <w:rFonts w:ascii="宋体" w:hAnsi="宋体" w:eastAsia="宋体" w:cs="Courier New"/>
          <w:szCs w:val="21"/>
        </w:rPr>
      </w:pPr>
      <w:r>
        <w:rPr>
          <w:rFonts w:ascii="宋体" w:hAnsi="宋体" w:eastAsia="宋体" w:cs="Courier New"/>
          <w:szCs w:val="21"/>
        </w:rPr>
        <w:t>三、气象气候与天象旅游资源的旅游功能</w:t>
      </w:r>
    </w:p>
    <w:p>
      <w:pPr>
        <w:adjustRightInd w:val="0"/>
        <w:snapToGrid w:val="0"/>
        <w:spacing w:line="300" w:lineRule="atLeast"/>
        <w:ind w:firstLine="525" w:firstLineChars="250"/>
        <w:jc w:val="left"/>
        <w:rPr>
          <w:rFonts w:ascii="宋体" w:hAnsi="宋体" w:eastAsia="宋体" w:cs="Courier New"/>
          <w:szCs w:val="21"/>
        </w:rPr>
      </w:pPr>
      <w:r>
        <w:rPr>
          <w:rFonts w:ascii="宋体" w:hAnsi="宋体" w:eastAsia="宋体" w:cs="Courier New"/>
          <w:szCs w:val="21"/>
        </w:rPr>
        <w:t>四、气象与天象旅游资源</w:t>
      </w:r>
    </w:p>
    <w:p>
      <w:pPr>
        <w:adjustRightInd w:val="0"/>
        <w:snapToGrid w:val="0"/>
        <w:spacing w:line="300" w:lineRule="atLeast"/>
        <w:ind w:firstLine="525" w:firstLineChars="250"/>
        <w:jc w:val="left"/>
        <w:rPr>
          <w:rFonts w:ascii="宋体" w:hAnsi="宋体" w:eastAsia="宋体" w:cs="Courier New"/>
          <w:szCs w:val="21"/>
        </w:rPr>
      </w:pPr>
      <w:r>
        <w:rPr>
          <w:rFonts w:ascii="宋体" w:hAnsi="宋体" w:eastAsia="宋体" w:cs="Courier New"/>
          <w:szCs w:val="21"/>
        </w:rPr>
        <w:t>1、日出与晚霞</w:t>
      </w:r>
    </w:p>
    <w:p>
      <w:pPr>
        <w:adjustRightInd w:val="0"/>
        <w:snapToGrid w:val="0"/>
        <w:spacing w:line="300" w:lineRule="atLeast"/>
        <w:ind w:firstLine="525" w:firstLineChars="250"/>
        <w:jc w:val="left"/>
        <w:rPr>
          <w:rFonts w:ascii="宋体" w:hAnsi="宋体" w:eastAsia="宋体" w:cs="Courier New"/>
          <w:szCs w:val="21"/>
        </w:rPr>
      </w:pPr>
      <w:r>
        <w:rPr>
          <w:rFonts w:ascii="宋体" w:hAnsi="宋体" w:eastAsia="宋体" w:cs="Courier New"/>
          <w:szCs w:val="21"/>
        </w:rPr>
        <w:t>2、日食、月食、彗星奇观</w:t>
      </w:r>
    </w:p>
    <w:p>
      <w:pPr>
        <w:adjustRightInd w:val="0"/>
        <w:snapToGrid w:val="0"/>
        <w:spacing w:line="300" w:lineRule="atLeast"/>
        <w:ind w:firstLine="525" w:firstLineChars="250"/>
        <w:jc w:val="left"/>
        <w:rPr>
          <w:rFonts w:ascii="宋体" w:hAnsi="宋体" w:eastAsia="宋体" w:cs="Courier New"/>
          <w:szCs w:val="21"/>
        </w:rPr>
      </w:pPr>
      <w:r>
        <w:rPr>
          <w:rFonts w:ascii="宋体" w:hAnsi="宋体" w:eastAsia="宋体" w:cs="Courier New"/>
          <w:szCs w:val="21"/>
        </w:rPr>
        <w:t>3、云雾景</w:t>
      </w:r>
    </w:p>
    <w:p>
      <w:pPr>
        <w:adjustRightInd w:val="0"/>
        <w:snapToGrid w:val="0"/>
        <w:spacing w:line="300" w:lineRule="atLeast"/>
        <w:ind w:firstLine="525" w:firstLineChars="250"/>
        <w:jc w:val="left"/>
        <w:rPr>
          <w:rFonts w:ascii="宋体" w:hAnsi="宋体" w:eastAsia="宋体" w:cs="Courier New"/>
          <w:szCs w:val="21"/>
        </w:rPr>
      </w:pPr>
      <w:r>
        <w:rPr>
          <w:rFonts w:ascii="宋体" w:hAnsi="宋体" w:eastAsia="宋体" w:cs="Courier New"/>
          <w:szCs w:val="21"/>
        </w:rPr>
        <w:t>4、雨景</w:t>
      </w:r>
    </w:p>
    <w:p>
      <w:pPr>
        <w:adjustRightInd w:val="0"/>
        <w:snapToGrid w:val="0"/>
        <w:spacing w:line="300" w:lineRule="atLeast"/>
        <w:ind w:firstLine="525" w:firstLineChars="250"/>
        <w:jc w:val="left"/>
        <w:rPr>
          <w:rFonts w:ascii="宋体" w:hAnsi="宋体" w:eastAsia="宋体" w:cs="Courier New"/>
          <w:szCs w:val="21"/>
        </w:rPr>
      </w:pPr>
      <w:r>
        <w:rPr>
          <w:rFonts w:ascii="宋体" w:hAnsi="宋体" w:eastAsia="宋体" w:cs="Courier New"/>
          <w:szCs w:val="21"/>
        </w:rPr>
        <w:t>5、蜃景与宝光</w:t>
      </w:r>
    </w:p>
    <w:p>
      <w:pPr>
        <w:adjustRightInd w:val="0"/>
        <w:snapToGrid w:val="0"/>
        <w:spacing w:line="300" w:lineRule="atLeast"/>
        <w:ind w:firstLine="525" w:firstLineChars="250"/>
        <w:jc w:val="left"/>
        <w:rPr>
          <w:rFonts w:ascii="宋体" w:hAnsi="宋体" w:eastAsia="宋体" w:cs="Courier New"/>
          <w:szCs w:val="21"/>
        </w:rPr>
      </w:pPr>
      <w:r>
        <w:rPr>
          <w:rFonts w:ascii="宋体" w:hAnsi="宋体" w:eastAsia="宋体" w:cs="Courier New"/>
          <w:szCs w:val="21"/>
        </w:rPr>
        <w:t>6、雾凇、雨凇景</w:t>
      </w:r>
    </w:p>
    <w:p>
      <w:pPr>
        <w:adjustRightInd w:val="0"/>
        <w:snapToGrid w:val="0"/>
        <w:spacing w:line="300" w:lineRule="atLeast"/>
        <w:ind w:firstLine="420"/>
        <w:jc w:val="left"/>
        <w:rPr>
          <w:rFonts w:ascii="宋体" w:hAnsi="宋体" w:eastAsia="宋体" w:cs="Courier New"/>
          <w:szCs w:val="21"/>
        </w:rPr>
      </w:pPr>
      <w:r>
        <w:rPr>
          <w:rFonts w:ascii="宋体" w:hAnsi="宋体" w:eastAsia="宋体" w:cs="Courier New"/>
          <w:szCs w:val="21"/>
        </w:rPr>
        <w:t>第四节 生物景观类旅游景观审美</w:t>
      </w:r>
    </w:p>
    <w:p>
      <w:pPr>
        <w:adjustRightInd w:val="0"/>
        <w:snapToGrid w:val="0"/>
        <w:spacing w:line="300" w:lineRule="atLeast"/>
        <w:ind w:firstLine="500" w:firstLineChars="250"/>
        <w:jc w:val="left"/>
        <w:rPr>
          <w:rFonts w:ascii="宋体" w:hAnsi="宋体" w:eastAsia="宋体" w:cs="宋体"/>
          <w:kern w:val="0"/>
          <w:sz w:val="20"/>
          <w:szCs w:val="20"/>
        </w:rPr>
      </w:pPr>
      <w:r>
        <w:rPr>
          <w:rFonts w:ascii="宋体" w:hAnsi="宋体" w:eastAsia="宋体" w:cs="宋体"/>
          <w:kern w:val="0"/>
          <w:sz w:val="20"/>
          <w:szCs w:val="20"/>
        </w:rPr>
        <w:t>一、生物景观类旅游资源的概念、类型、特点</w:t>
      </w:r>
    </w:p>
    <w:p>
      <w:pPr>
        <w:adjustRightInd w:val="0"/>
        <w:snapToGrid w:val="0"/>
        <w:spacing w:line="300" w:lineRule="atLeast"/>
        <w:ind w:firstLine="500" w:firstLineChars="250"/>
        <w:jc w:val="left"/>
        <w:rPr>
          <w:rFonts w:ascii="宋体" w:hAnsi="宋体" w:eastAsia="宋体" w:cs="Courier New"/>
          <w:szCs w:val="21"/>
        </w:rPr>
      </w:pPr>
      <w:r>
        <w:rPr>
          <w:rFonts w:ascii="宋体" w:hAnsi="宋体" w:eastAsia="宋体" w:cs="宋体"/>
          <w:kern w:val="0"/>
          <w:sz w:val="20"/>
          <w:szCs w:val="20"/>
        </w:rPr>
        <w:t>二、生物景观与旅游的关</w:t>
      </w:r>
      <w:r>
        <w:rPr>
          <w:rFonts w:ascii="宋体" w:hAnsi="宋体" w:eastAsia="宋体" w:cs="Courier New"/>
          <w:szCs w:val="21"/>
        </w:rPr>
        <w:t>系；</w:t>
      </w:r>
    </w:p>
    <w:p>
      <w:pPr>
        <w:adjustRightInd w:val="0"/>
        <w:snapToGrid w:val="0"/>
        <w:spacing w:line="300" w:lineRule="atLeast"/>
        <w:ind w:firstLine="525" w:firstLineChars="250"/>
        <w:jc w:val="left"/>
        <w:rPr>
          <w:rFonts w:ascii="宋体" w:hAnsi="宋体" w:eastAsia="宋体" w:cs="Courier New"/>
          <w:szCs w:val="21"/>
        </w:rPr>
      </w:pPr>
      <w:r>
        <w:rPr>
          <w:rFonts w:ascii="宋体" w:hAnsi="宋体" w:eastAsia="宋体" w:cs="Courier New"/>
          <w:szCs w:val="21"/>
        </w:rPr>
        <w:t>三、生物景观类旅游资源的旅游功能</w:t>
      </w:r>
    </w:p>
    <w:p>
      <w:pPr>
        <w:adjustRightInd w:val="0"/>
        <w:snapToGrid w:val="0"/>
        <w:spacing w:line="300" w:lineRule="atLeast"/>
        <w:ind w:firstLine="525" w:firstLineChars="250"/>
        <w:jc w:val="left"/>
        <w:rPr>
          <w:rFonts w:ascii="宋体" w:hAnsi="宋体" w:eastAsia="宋体" w:cs="Courier New"/>
          <w:szCs w:val="21"/>
        </w:rPr>
      </w:pPr>
      <w:r>
        <w:rPr>
          <w:rFonts w:ascii="宋体" w:hAnsi="宋体" w:eastAsia="宋体" w:cs="Courier New"/>
          <w:szCs w:val="21"/>
        </w:rPr>
        <w:t>1、审美功能</w:t>
      </w:r>
    </w:p>
    <w:p>
      <w:pPr>
        <w:adjustRightInd w:val="0"/>
        <w:snapToGrid w:val="0"/>
        <w:spacing w:line="300" w:lineRule="atLeast"/>
        <w:ind w:firstLine="525" w:firstLineChars="250"/>
        <w:jc w:val="left"/>
        <w:rPr>
          <w:rFonts w:ascii="宋体" w:hAnsi="宋体" w:eastAsia="宋体" w:cs="Courier New"/>
          <w:szCs w:val="21"/>
        </w:rPr>
      </w:pPr>
      <w:r>
        <w:rPr>
          <w:rFonts w:ascii="宋体" w:hAnsi="宋体" w:eastAsia="宋体" w:cs="Courier New"/>
          <w:szCs w:val="21"/>
        </w:rPr>
        <w:t>2、医疗健身功能</w:t>
      </w:r>
    </w:p>
    <w:p>
      <w:pPr>
        <w:adjustRightInd w:val="0"/>
        <w:snapToGrid w:val="0"/>
        <w:spacing w:line="300" w:lineRule="atLeast"/>
        <w:ind w:firstLine="525" w:firstLineChars="250"/>
        <w:jc w:val="left"/>
        <w:rPr>
          <w:rFonts w:ascii="宋体" w:hAnsi="宋体" w:eastAsia="宋体" w:cs="Courier New"/>
          <w:szCs w:val="21"/>
        </w:rPr>
      </w:pPr>
      <w:r>
        <w:rPr>
          <w:rFonts w:ascii="宋体" w:hAnsi="宋体" w:eastAsia="宋体" w:cs="Courier New"/>
          <w:szCs w:val="21"/>
        </w:rPr>
        <w:t>3、科普教育与文化旅游功能</w:t>
      </w:r>
    </w:p>
    <w:p>
      <w:pPr>
        <w:adjustRightInd w:val="0"/>
        <w:snapToGrid w:val="0"/>
        <w:spacing w:line="300" w:lineRule="atLeast"/>
        <w:ind w:firstLine="525" w:firstLineChars="250"/>
        <w:jc w:val="left"/>
        <w:rPr>
          <w:rFonts w:ascii="宋体" w:hAnsi="宋体" w:eastAsia="宋体" w:cs="Courier New"/>
          <w:szCs w:val="21"/>
        </w:rPr>
      </w:pPr>
      <w:r>
        <w:rPr>
          <w:rFonts w:ascii="宋体" w:hAnsi="宋体" w:eastAsia="宋体" w:cs="Courier New"/>
          <w:szCs w:val="21"/>
        </w:rPr>
        <w:t>四、植物景观类旅游资源（树木、草原、植被垂直带、花卉</w:t>
      </w:r>
    </w:p>
    <w:p>
      <w:pPr>
        <w:adjustRightInd w:val="0"/>
        <w:snapToGrid w:val="0"/>
        <w:spacing w:line="300" w:lineRule="atLeast"/>
        <w:ind w:firstLine="525" w:firstLineChars="250"/>
        <w:jc w:val="left"/>
        <w:rPr>
          <w:rFonts w:ascii="宋体" w:hAnsi="宋体" w:eastAsia="宋体" w:cs="Courier New"/>
          <w:szCs w:val="21"/>
        </w:rPr>
      </w:pPr>
      <w:r>
        <w:rPr>
          <w:rFonts w:ascii="宋体" w:hAnsi="宋体" w:eastAsia="宋体" w:cs="Courier New"/>
          <w:szCs w:val="21"/>
        </w:rPr>
        <w:t>五、动物景观类旅游资源（主要的动物栖息地、动物事件、动物表演）</w:t>
      </w:r>
    </w:p>
    <w:p>
      <w:pPr>
        <w:adjustRightInd w:val="0"/>
        <w:snapToGrid w:val="0"/>
        <w:spacing w:line="300" w:lineRule="atLeast"/>
        <w:jc w:val="center"/>
        <w:rPr>
          <w:rFonts w:ascii="宋体" w:hAnsi="宋体" w:eastAsia="宋体" w:cs="Times New Roman"/>
          <w:b/>
          <w:bCs/>
          <w:sz w:val="24"/>
          <w:szCs w:val="24"/>
        </w:rPr>
      </w:pPr>
    </w:p>
    <w:p>
      <w:pPr>
        <w:adjustRightInd w:val="0"/>
        <w:snapToGrid w:val="0"/>
        <w:spacing w:line="300" w:lineRule="atLeast"/>
        <w:jc w:val="center"/>
        <w:rPr>
          <w:rFonts w:ascii="宋体" w:hAnsi="宋体" w:eastAsia="宋体" w:cs="Times New Roman"/>
          <w:bCs/>
          <w:szCs w:val="21"/>
        </w:rPr>
      </w:pPr>
      <w:r>
        <w:rPr>
          <w:rFonts w:hint="eastAsia" w:ascii="宋体" w:hAnsi="宋体" w:eastAsia="宋体" w:cs="Times New Roman"/>
          <w:b/>
          <w:bCs/>
          <w:sz w:val="24"/>
          <w:szCs w:val="24"/>
        </w:rPr>
        <w:t>第四章 人文景观世界审美</w:t>
      </w:r>
    </w:p>
    <w:p>
      <w:pPr>
        <w:ind w:firstLine="420"/>
        <w:rPr>
          <w:rFonts w:ascii="Times New Roman" w:hAnsi="Times New Roman" w:eastAsia="宋体" w:cs="Times New Roman"/>
          <w:b/>
          <w:bCs/>
          <w:szCs w:val="24"/>
        </w:rPr>
      </w:pPr>
      <w:r>
        <w:rPr>
          <w:rFonts w:hint="eastAsia" w:ascii="Times New Roman" w:hAnsi="Times New Roman" w:eastAsia="宋体" w:cs="Times New Roman"/>
          <w:b/>
          <w:bCs/>
          <w:szCs w:val="24"/>
        </w:rPr>
        <w:t>教学要点：</w:t>
      </w:r>
    </w:p>
    <w:p>
      <w:pPr>
        <w:adjustRightInd w:val="0"/>
        <w:snapToGrid w:val="0"/>
        <w:spacing w:line="300" w:lineRule="atLeast"/>
        <w:ind w:firstLine="420" w:firstLineChars="200"/>
        <w:rPr>
          <w:rFonts w:ascii="宋体" w:hAnsi="Courier New" w:eastAsia="宋体" w:cs="Courier New"/>
          <w:szCs w:val="21"/>
        </w:rPr>
      </w:pPr>
      <w:r>
        <w:rPr>
          <w:rFonts w:ascii="宋体" w:hAnsi="Courier New" w:eastAsia="宋体" w:cs="Courier New"/>
          <w:szCs w:val="21"/>
        </w:rPr>
        <w:t>1、我国三大古建筑群；三大石窟；中国四大佛山；著名陵墓；三大名桥；江南三大楼阁。</w:t>
      </w:r>
    </w:p>
    <w:p>
      <w:pPr>
        <w:adjustRightInd w:val="0"/>
        <w:snapToGrid w:val="0"/>
        <w:spacing w:line="300" w:lineRule="atLeast"/>
        <w:ind w:firstLine="420"/>
        <w:rPr>
          <w:rFonts w:ascii="宋体" w:hAnsi="Courier New" w:eastAsia="宋体" w:cs="Courier New"/>
          <w:szCs w:val="21"/>
        </w:rPr>
      </w:pPr>
      <w:r>
        <w:rPr>
          <w:rFonts w:ascii="宋体" w:hAnsi="Courier New" w:eastAsia="宋体" w:cs="Courier New"/>
          <w:szCs w:val="21"/>
        </w:rPr>
        <w:t>2、中国古建筑的主要形式：古城建筑；宫廷建筑；陵园建筑；寺庙建筑；石窟建筑；佛塔建筑；桥梁建筑。</w:t>
      </w:r>
    </w:p>
    <w:p>
      <w:pPr>
        <w:adjustRightInd w:val="0"/>
        <w:snapToGrid w:val="0"/>
        <w:spacing w:line="300" w:lineRule="atLeast"/>
        <w:ind w:firstLine="420"/>
        <w:rPr>
          <w:rFonts w:ascii="宋体" w:hAnsi="宋体" w:eastAsia="宋体" w:cs="Courier New"/>
          <w:szCs w:val="21"/>
        </w:rPr>
      </w:pPr>
      <w:r>
        <w:rPr>
          <w:rFonts w:ascii="宋体" w:hAnsi="Courier New" w:eastAsia="宋体" w:cs="Courier New"/>
          <w:szCs w:val="21"/>
        </w:rPr>
        <w:t>3、中国古建筑的审美特征：结构形式；群体组合；装饰色彩；人工美与自然美的结合。 </w:t>
      </w:r>
    </w:p>
    <w:p>
      <w:pPr>
        <w:rPr>
          <w:rFonts w:ascii="Times New Roman" w:hAnsi="Times New Roman" w:eastAsia="宋体" w:cs="Times New Roman"/>
          <w:szCs w:val="24"/>
        </w:rPr>
      </w:pPr>
      <w:r>
        <w:rPr>
          <w:rFonts w:hint="eastAsia" w:ascii="Times New Roman" w:hAnsi="Times New Roman" w:eastAsia="宋体" w:cs="Times New Roman"/>
          <w:szCs w:val="24"/>
        </w:rPr>
        <w:t xml:space="preserve">    4、</w:t>
      </w:r>
      <w:r>
        <w:rPr>
          <w:rFonts w:ascii="Times New Roman" w:hAnsi="Times New Roman" w:eastAsia="宋体" w:cs="Times New Roman"/>
          <w:szCs w:val="24"/>
        </w:rPr>
        <w:t>我国古典园林造园艺术的特点</w:t>
      </w:r>
    </w:p>
    <w:p>
      <w:pPr>
        <w:rPr>
          <w:rFonts w:ascii="Times New Roman" w:hAnsi="Times New Roman" w:eastAsia="宋体" w:cs="Times New Roman"/>
          <w:szCs w:val="24"/>
        </w:rPr>
      </w:pPr>
      <w:r>
        <w:rPr>
          <w:rFonts w:hint="eastAsia" w:ascii="Times New Roman" w:hAnsi="Times New Roman" w:eastAsia="宋体" w:cs="Times New Roman"/>
          <w:szCs w:val="24"/>
        </w:rPr>
        <w:t xml:space="preserve">    5、</w:t>
      </w:r>
      <w:r>
        <w:rPr>
          <w:rFonts w:ascii="Times New Roman" w:hAnsi="Times New Roman" w:eastAsia="宋体" w:cs="Times New Roman"/>
          <w:szCs w:val="24"/>
        </w:rPr>
        <w:t>我国民居的</w:t>
      </w:r>
      <w:r>
        <w:rPr>
          <w:rFonts w:hint="eastAsia" w:ascii="Times New Roman" w:hAnsi="Times New Roman" w:eastAsia="宋体" w:cs="Times New Roman"/>
          <w:szCs w:val="24"/>
        </w:rPr>
        <w:t>主</w:t>
      </w:r>
      <w:r>
        <w:rPr>
          <w:rFonts w:ascii="Times New Roman" w:hAnsi="Times New Roman" w:eastAsia="宋体" w:cs="Times New Roman"/>
          <w:szCs w:val="24"/>
        </w:rPr>
        <w:t>要类型及其特征</w:t>
      </w:r>
    </w:p>
    <w:p>
      <w:pPr>
        <w:rPr>
          <w:rFonts w:ascii="Times New Roman" w:hAnsi="Times New Roman" w:eastAsia="宋体" w:cs="Times New Roman"/>
          <w:szCs w:val="24"/>
        </w:rPr>
      </w:pPr>
      <w:r>
        <w:rPr>
          <w:rFonts w:ascii="Times New Roman" w:hAnsi="Times New Roman" w:eastAsia="宋体" w:cs="Times New Roman"/>
          <w:szCs w:val="24"/>
        </w:rPr>
        <w:t xml:space="preserve">    6</w:t>
      </w:r>
      <w:r>
        <w:rPr>
          <w:rFonts w:hint="eastAsia" w:ascii="Times New Roman" w:hAnsi="Times New Roman" w:eastAsia="宋体" w:cs="Times New Roman"/>
          <w:szCs w:val="24"/>
        </w:rPr>
        <w:t>、</w:t>
      </w:r>
      <w:r>
        <w:rPr>
          <w:rFonts w:hint="eastAsia" w:ascii="宋体" w:hAnsi="宋体" w:eastAsia="宋体" w:cs="Times New Roman"/>
          <w:bCs/>
          <w:szCs w:val="21"/>
        </w:rPr>
        <w:t>中西方建筑布局</w:t>
      </w:r>
      <w:r>
        <w:rPr>
          <w:rFonts w:ascii="宋体" w:hAnsi="宋体" w:eastAsia="宋体" w:cs="Times New Roman"/>
          <w:bCs/>
          <w:szCs w:val="21"/>
        </w:rPr>
        <w:t>及</w:t>
      </w:r>
      <w:r>
        <w:rPr>
          <w:rFonts w:hint="eastAsia" w:ascii="宋体" w:hAnsi="宋体" w:eastAsia="宋体" w:cs="Times New Roman"/>
          <w:bCs/>
          <w:szCs w:val="21"/>
        </w:rPr>
        <w:t>审美对比</w:t>
      </w:r>
    </w:p>
    <w:p>
      <w:pPr>
        <w:ind w:firstLine="420"/>
        <w:rPr>
          <w:rFonts w:ascii="Times New Roman" w:hAnsi="Times New Roman" w:eastAsia="宋体" w:cs="Times New Roman"/>
          <w:b/>
          <w:bCs/>
          <w:szCs w:val="24"/>
        </w:rPr>
      </w:pPr>
      <w:r>
        <w:rPr>
          <w:rFonts w:hint="eastAsia" w:ascii="Times New Roman" w:hAnsi="Times New Roman" w:eastAsia="宋体" w:cs="Times New Roman"/>
          <w:b/>
          <w:bCs/>
          <w:szCs w:val="24"/>
        </w:rPr>
        <w:t>教学时数：</w:t>
      </w:r>
    </w:p>
    <w:p>
      <w:pPr>
        <w:adjustRightInd w:val="0"/>
        <w:snapToGrid w:val="0"/>
        <w:spacing w:line="300" w:lineRule="atLeast"/>
        <w:ind w:firstLine="420" w:firstLineChars="200"/>
        <w:rPr>
          <w:rFonts w:ascii="宋体" w:hAnsi="宋体" w:eastAsia="宋体" w:cs="Times New Roman"/>
          <w:szCs w:val="21"/>
        </w:rPr>
      </w:pPr>
      <w:r>
        <w:rPr>
          <w:rFonts w:ascii="宋体" w:hAnsi="宋体" w:eastAsia="宋体" w:cs="Times New Roman"/>
          <w:szCs w:val="21"/>
        </w:rPr>
        <w:t>8</w:t>
      </w:r>
      <w:r>
        <w:rPr>
          <w:rFonts w:hint="eastAsia" w:ascii="宋体" w:hAnsi="宋体" w:eastAsia="宋体" w:cs="Times New Roman"/>
          <w:szCs w:val="21"/>
        </w:rPr>
        <w:t>课时</w:t>
      </w:r>
    </w:p>
    <w:p>
      <w:pPr>
        <w:ind w:firstLine="420"/>
        <w:rPr>
          <w:rFonts w:ascii="Times New Roman" w:hAnsi="Times New Roman" w:eastAsia="宋体" w:cs="Times New Roman"/>
          <w:b/>
          <w:bCs/>
          <w:szCs w:val="24"/>
        </w:rPr>
      </w:pPr>
      <w:r>
        <w:rPr>
          <w:rFonts w:hint="eastAsia" w:ascii="Times New Roman" w:hAnsi="Times New Roman" w:eastAsia="宋体" w:cs="Times New Roman"/>
          <w:b/>
          <w:bCs/>
          <w:szCs w:val="24"/>
        </w:rPr>
        <w:t>教学内容：</w:t>
      </w:r>
    </w:p>
    <w:p>
      <w:pPr>
        <w:ind w:firstLine="420"/>
        <w:rPr>
          <w:rFonts w:ascii="宋体" w:hAnsi="宋体" w:eastAsia="宋体" w:cs="Times New Roman"/>
          <w:bCs/>
          <w:szCs w:val="21"/>
        </w:rPr>
      </w:pPr>
      <w:r>
        <w:rPr>
          <w:rFonts w:hint="eastAsia" w:ascii="宋体" w:hAnsi="宋体" w:eastAsia="宋体" w:cs="Times New Roman"/>
          <w:bCs/>
          <w:szCs w:val="21"/>
        </w:rPr>
        <w:t>第</w:t>
      </w:r>
      <w:r>
        <w:rPr>
          <w:rFonts w:ascii="宋体" w:hAnsi="宋体" w:eastAsia="宋体" w:cs="Times New Roman"/>
          <w:bCs/>
          <w:szCs w:val="21"/>
        </w:rPr>
        <w:t>一节</w:t>
      </w:r>
      <w:r>
        <w:rPr>
          <w:rFonts w:hint="eastAsia" w:ascii="宋体" w:hAnsi="宋体" w:eastAsia="宋体" w:cs="Times New Roman"/>
          <w:bCs/>
          <w:szCs w:val="21"/>
        </w:rPr>
        <w:t xml:space="preserve"> 古建筑</w:t>
      </w:r>
      <w:r>
        <w:rPr>
          <w:rFonts w:ascii="宋体" w:hAnsi="宋体" w:eastAsia="宋体" w:cs="Times New Roman"/>
          <w:bCs/>
          <w:szCs w:val="21"/>
        </w:rPr>
        <w:t>类旅游景观审美</w:t>
      </w:r>
    </w:p>
    <w:p>
      <w:pPr>
        <w:adjustRightInd w:val="0"/>
        <w:snapToGrid w:val="0"/>
        <w:spacing w:line="300" w:lineRule="atLeast"/>
        <w:ind w:firstLine="420" w:firstLineChars="200"/>
        <w:rPr>
          <w:rFonts w:ascii="宋体" w:hAnsi="宋体" w:eastAsia="宋体" w:cs="Times New Roman"/>
          <w:bCs/>
          <w:szCs w:val="21"/>
        </w:rPr>
      </w:pPr>
      <w:r>
        <w:rPr>
          <w:rFonts w:hint="eastAsia" w:ascii="宋体" w:hAnsi="宋体" w:eastAsia="宋体" w:cs="Times New Roman"/>
          <w:bCs/>
          <w:szCs w:val="21"/>
        </w:rPr>
        <w:t>一</w:t>
      </w:r>
      <w:r>
        <w:rPr>
          <w:rFonts w:ascii="宋体" w:hAnsi="宋体" w:eastAsia="宋体" w:cs="Times New Roman"/>
          <w:bCs/>
          <w:szCs w:val="21"/>
        </w:rPr>
        <w:t>、</w:t>
      </w:r>
      <w:r>
        <w:rPr>
          <w:rFonts w:hint="eastAsia" w:ascii="宋体" w:hAnsi="宋体" w:eastAsia="宋体" w:cs="Times New Roman"/>
          <w:bCs/>
          <w:szCs w:val="21"/>
        </w:rPr>
        <w:t xml:space="preserve"> 中国古建筑与旅游</w:t>
      </w:r>
    </w:p>
    <w:p>
      <w:pPr>
        <w:adjustRightInd w:val="0"/>
        <w:snapToGrid w:val="0"/>
        <w:spacing w:line="300" w:lineRule="atLeast"/>
        <w:ind w:left="945" w:leftChars="200" w:hanging="525" w:hangingChars="250"/>
        <w:rPr>
          <w:rFonts w:ascii="宋体" w:hAnsi="宋体" w:eastAsia="宋体" w:cs="Times New Roman"/>
          <w:szCs w:val="21"/>
        </w:rPr>
      </w:pPr>
      <w:r>
        <w:rPr>
          <w:rFonts w:hint="eastAsia" w:ascii="宋体" w:hAnsi="宋体" w:eastAsia="宋体" w:cs="Times New Roman"/>
          <w:szCs w:val="21"/>
        </w:rPr>
        <w:t>二、 中国古建筑的主要形式：古城建筑、宫廷建筑、陵园建筑、寺庙建筑、石窟建筑、佛塔建筑、桥梁建筑等</w:t>
      </w:r>
    </w:p>
    <w:p>
      <w:pPr>
        <w:adjustRightInd w:val="0"/>
        <w:snapToGrid w:val="0"/>
        <w:spacing w:line="300" w:lineRule="atLeast"/>
        <w:ind w:firstLine="420" w:firstLineChars="200"/>
        <w:rPr>
          <w:rFonts w:ascii="宋体" w:hAnsi="宋体" w:eastAsia="宋体" w:cs="Times New Roman"/>
          <w:szCs w:val="21"/>
        </w:rPr>
      </w:pPr>
      <w:r>
        <w:rPr>
          <w:rFonts w:hint="eastAsia" w:ascii="宋体" w:hAnsi="宋体" w:eastAsia="宋体" w:cs="Times New Roman"/>
          <w:szCs w:val="21"/>
        </w:rPr>
        <w:t>三、古建筑的审美特征与欣赏：结构形式、群体组合、装饰色彩、建筑美与自然美的结合</w:t>
      </w:r>
    </w:p>
    <w:p>
      <w:pPr>
        <w:adjustRightInd w:val="0"/>
        <w:snapToGrid w:val="0"/>
        <w:spacing w:line="300" w:lineRule="atLeast"/>
        <w:ind w:firstLine="420"/>
        <w:rPr>
          <w:rFonts w:ascii="宋体" w:hAnsi="宋体" w:eastAsia="宋体" w:cs="Times New Roman"/>
          <w:szCs w:val="21"/>
        </w:rPr>
      </w:pPr>
      <w:r>
        <w:rPr>
          <w:rFonts w:hint="eastAsia" w:ascii="宋体" w:hAnsi="宋体" w:eastAsia="宋体" w:cs="Times New Roman"/>
          <w:szCs w:val="21"/>
        </w:rPr>
        <w:t>第二</w:t>
      </w:r>
      <w:r>
        <w:rPr>
          <w:rFonts w:ascii="宋体" w:hAnsi="宋体" w:eastAsia="宋体" w:cs="Times New Roman"/>
          <w:szCs w:val="21"/>
        </w:rPr>
        <w:t>节园林</w:t>
      </w:r>
      <w:r>
        <w:rPr>
          <w:rFonts w:hint="eastAsia" w:ascii="宋体" w:hAnsi="宋体" w:eastAsia="宋体" w:cs="Times New Roman"/>
          <w:szCs w:val="21"/>
        </w:rPr>
        <w:t>景</w:t>
      </w:r>
      <w:r>
        <w:rPr>
          <w:rFonts w:ascii="宋体" w:hAnsi="宋体" w:eastAsia="宋体" w:cs="Times New Roman"/>
          <w:szCs w:val="21"/>
        </w:rPr>
        <w:t>观审美</w:t>
      </w:r>
    </w:p>
    <w:p>
      <w:pPr>
        <w:adjustRightInd w:val="0"/>
        <w:snapToGrid w:val="0"/>
        <w:spacing w:line="300" w:lineRule="atLeast"/>
        <w:ind w:firstLine="420" w:firstLineChars="200"/>
        <w:rPr>
          <w:rFonts w:ascii="宋体" w:hAnsi="宋体" w:eastAsia="宋体" w:cs="Times New Roman"/>
          <w:bCs/>
          <w:szCs w:val="21"/>
        </w:rPr>
      </w:pPr>
      <w:r>
        <w:rPr>
          <w:rFonts w:hint="eastAsia" w:ascii="宋体" w:hAnsi="宋体" w:eastAsia="宋体" w:cs="Times New Roman"/>
          <w:bCs/>
          <w:szCs w:val="21"/>
        </w:rPr>
        <w:t>一、 中国园林艺术：</w:t>
      </w:r>
    </w:p>
    <w:p>
      <w:pPr>
        <w:numPr>
          <w:ilvl w:val="0"/>
          <w:numId w:val="63"/>
        </w:numPr>
        <w:adjustRightInd w:val="0"/>
        <w:snapToGrid w:val="0"/>
        <w:spacing w:line="300" w:lineRule="atLeast"/>
        <w:rPr>
          <w:rFonts w:ascii="宋体" w:hAnsi="宋体" w:eastAsia="宋体" w:cs="Times New Roman"/>
          <w:szCs w:val="21"/>
        </w:rPr>
      </w:pPr>
      <w:r>
        <w:rPr>
          <w:rFonts w:hint="eastAsia" w:ascii="宋体" w:hAnsi="宋体" w:eastAsia="宋体" w:cs="Times New Roman"/>
          <w:szCs w:val="21"/>
        </w:rPr>
        <w:t>中国造园艺术的特点</w:t>
      </w:r>
    </w:p>
    <w:p>
      <w:pPr>
        <w:numPr>
          <w:ilvl w:val="0"/>
          <w:numId w:val="63"/>
        </w:numPr>
        <w:adjustRightInd w:val="0"/>
        <w:snapToGrid w:val="0"/>
        <w:spacing w:line="300" w:lineRule="atLeast"/>
        <w:rPr>
          <w:rFonts w:ascii="宋体" w:hAnsi="宋体" w:eastAsia="宋体" w:cs="Times New Roman"/>
          <w:szCs w:val="21"/>
        </w:rPr>
      </w:pPr>
      <w:r>
        <w:rPr>
          <w:rFonts w:hint="eastAsia" w:ascii="宋体" w:hAnsi="宋体" w:eastAsia="宋体" w:cs="Times New Roman"/>
          <w:szCs w:val="21"/>
        </w:rPr>
        <w:t>中国古代苑囿及其发展</w:t>
      </w:r>
    </w:p>
    <w:p>
      <w:pPr>
        <w:adjustRightInd w:val="0"/>
        <w:snapToGrid w:val="0"/>
        <w:spacing w:line="300" w:lineRule="atLeast"/>
        <w:ind w:left="105" w:firstLine="420" w:firstLineChars="200"/>
        <w:rPr>
          <w:rFonts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、中国园林分类</w:t>
      </w:r>
    </w:p>
    <w:p>
      <w:pPr>
        <w:numPr>
          <w:ilvl w:val="1"/>
          <w:numId w:val="63"/>
        </w:numPr>
        <w:adjustRightInd w:val="0"/>
        <w:snapToGrid w:val="0"/>
        <w:spacing w:line="300" w:lineRule="atLeast"/>
        <w:ind w:firstLine="420" w:firstLineChars="200"/>
        <w:rPr>
          <w:rFonts w:ascii="宋体" w:hAnsi="宋体" w:eastAsia="宋体" w:cs="Times New Roman"/>
          <w:szCs w:val="21"/>
        </w:rPr>
      </w:pPr>
      <w:r>
        <w:rPr>
          <w:rFonts w:hint="eastAsia" w:ascii="宋体" w:hAnsi="宋体" w:eastAsia="宋体" w:cs="Times New Roman"/>
          <w:szCs w:val="21"/>
        </w:rPr>
        <w:t>皇家园林　（颐和园、圆明园、避暑山庄）</w:t>
      </w:r>
    </w:p>
    <w:p>
      <w:pPr>
        <w:numPr>
          <w:ilvl w:val="1"/>
          <w:numId w:val="63"/>
        </w:numPr>
        <w:adjustRightInd w:val="0"/>
        <w:snapToGrid w:val="0"/>
        <w:spacing w:line="300" w:lineRule="atLeast"/>
        <w:ind w:firstLine="420" w:firstLineChars="200"/>
        <w:rPr>
          <w:rFonts w:ascii="宋体" w:hAnsi="宋体" w:eastAsia="宋体" w:cs="Times New Roman"/>
          <w:szCs w:val="21"/>
        </w:rPr>
      </w:pPr>
      <w:r>
        <w:rPr>
          <w:rFonts w:hint="eastAsia" w:ascii="宋体" w:hAnsi="宋体" w:eastAsia="宋体" w:cs="Times New Roman"/>
          <w:szCs w:val="21"/>
        </w:rPr>
        <w:t>私家园林</w:t>
      </w:r>
    </w:p>
    <w:p>
      <w:pPr>
        <w:adjustRightInd w:val="0"/>
        <w:snapToGrid w:val="0"/>
        <w:spacing w:line="300" w:lineRule="atLeast"/>
        <w:ind w:firstLine="420" w:firstLineChars="200"/>
        <w:rPr>
          <w:rFonts w:ascii="宋体" w:hAnsi="宋体" w:eastAsia="宋体" w:cs="Times New Roman"/>
          <w:szCs w:val="21"/>
        </w:rPr>
      </w:pPr>
      <w:r>
        <w:rPr>
          <w:rFonts w:hint="eastAsia" w:ascii="宋体" w:hAnsi="宋体" w:eastAsia="宋体" w:cs="Times New Roman"/>
          <w:szCs w:val="21"/>
        </w:rPr>
        <w:t>二、园林的要素及其审美特征</w:t>
      </w:r>
    </w:p>
    <w:p>
      <w:pPr>
        <w:pStyle w:val="62"/>
        <w:numPr>
          <w:ilvl w:val="0"/>
          <w:numId w:val="64"/>
        </w:numPr>
        <w:adjustRightInd w:val="0"/>
        <w:snapToGrid w:val="0"/>
        <w:spacing w:line="300" w:lineRule="atLeast"/>
        <w:ind w:firstLineChars="0"/>
        <w:rPr>
          <w:rFonts w:ascii="宋体" w:hAnsi="宋体"/>
          <w:szCs w:val="21"/>
        </w:rPr>
      </w:pPr>
      <w:bookmarkStart w:id="163" w:name="_Toc500104004"/>
      <w:r>
        <w:rPr>
          <w:rFonts w:hint="eastAsia" w:ascii="宋体" w:hAnsi="宋体"/>
          <w:szCs w:val="21"/>
        </w:rPr>
        <w:t>园林中的山、水、花木</w:t>
      </w:r>
      <w:bookmarkEnd w:id="163"/>
      <w:bookmarkStart w:id="164" w:name="_Toc500104005"/>
      <w:r>
        <w:rPr>
          <w:rFonts w:hint="eastAsia" w:ascii="宋体" w:hAnsi="宋体"/>
          <w:szCs w:val="21"/>
        </w:rPr>
        <w:t>、山（假山叠石）</w:t>
      </w:r>
      <w:bookmarkEnd w:id="164"/>
    </w:p>
    <w:p>
      <w:pPr>
        <w:tabs>
          <w:tab w:val="left" w:pos="720"/>
          <w:tab w:val="left" w:pos="1613"/>
          <w:tab w:val="left" w:pos="1980"/>
        </w:tabs>
        <w:adjustRightInd w:val="0"/>
        <w:snapToGrid w:val="0"/>
        <w:spacing w:line="300" w:lineRule="atLeast"/>
        <w:rPr>
          <w:rFonts w:ascii="宋体" w:hAnsi="宋体"/>
          <w:szCs w:val="21"/>
        </w:rPr>
      </w:pPr>
      <w:r>
        <w:rPr>
          <w:rFonts w:ascii="宋体" w:hAnsi="宋体"/>
          <w:szCs w:val="21"/>
        </w:rPr>
        <w:tab/>
      </w:r>
      <w:r>
        <w:rPr>
          <w:rFonts w:ascii="宋体" w:hAnsi="宋体"/>
          <w:szCs w:val="21"/>
        </w:rPr>
        <w:t>1</w:t>
      </w:r>
      <w:r>
        <w:rPr>
          <w:rFonts w:hint="eastAsia" w:ascii="宋体" w:hAnsi="宋体"/>
          <w:szCs w:val="21"/>
        </w:rPr>
        <w:t>、假山叠石的审美功</w:t>
      </w:r>
    </w:p>
    <w:p>
      <w:pPr>
        <w:tabs>
          <w:tab w:val="left" w:pos="1613"/>
          <w:tab w:val="left" w:pos="1980"/>
        </w:tabs>
        <w:adjustRightInd w:val="0"/>
        <w:snapToGrid w:val="0"/>
        <w:spacing w:line="300" w:lineRule="atLeast"/>
        <w:ind w:firstLine="630" w:firstLineChars="300"/>
        <w:rPr>
          <w:rFonts w:ascii="宋体" w:hAnsi="宋体"/>
          <w:szCs w:val="21"/>
        </w:rPr>
      </w:pPr>
      <w:r>
        <w:rPr>
          <w:rFonts w:ascii="宋体" w:hAnsi="宋体"/>
          <w:szCs w:val="21"/>
        </w:rPr>
        <w:t>2</w:t>
      </w:r>
      <w:r>
        <w:rPr>
          <w:rFonts w:hint="eastAsia" w:ascii="宋体" w:hAnsi="宋体"/>
          <w:szCs w:val="21"/>
        </w:rPr>
        <w:t>、假山叠石的审美标准　①做假为真　②瘦、透、漏、皱　③丑　</w:t>
      </w:r>
    </w:p>
    <w:p>
      <w:pPr>
        <w:adjustRightInd w:val="0"/>
        <w:snapToGrid w:val="0"/>
        <w:spacing w:line="300" w:lineRule="atLeast"/>
        <w:ind w:firstLine="630" w:firstLineChars="300"/>
        <w:rPr>
          <w:rFonts w:ascii="宋体" w:hAnsi="宋体" w:eastAsia="宋体" w:cs="Times New Roman"/>
          <w:szCs w:val="21"/>
        </w:rPr>
      </w:pPr>
      <w:bookmarkStart w:id="165" w:name="_Toc500104006"/>
      <w:r>
        <w:rPr>
          <w:rFonts w:hint="eastAsia" w:ascii="宋体" w:hAnsi="宋体" w:eastAsia="宋体" w:cs="Times New Roman"/>
          <w:szCs w:val="21"/>
        </w:rPr>
        <w:t>三、园林的建筑：亭、台</w:t>
      </w:r>
      <w:r>
        <w:rPr>
          <w:rFonts w:ascii="宋体" w:hAnsi="宋体" w:eastAsia="宋体" w:cs="Times New Roman"/>
          <w:szCs w:val="21"/>
        </w:rPr>
        <w:t>、楼、阁、榭、坊</w:t>
      </w:r>
      <w:r>
        <w:rPr>
          <w:rFonts w:hint="eastAsia" w:ascii="宋体" w:hAnsi="宋体" w:eastAsia="宋体" w:cs="Times New Roman"/>
          <w:szCs w:val="21"/>
        </w:rPr>
        <w:t>、廊、 桥、墙</w:t>
      </w:r>
      <w:bookmarkEnd w:id="165"/>
    </w:p>
    <w:p>
      <w:pPr>
        <w:adjustRightInd w:val="0"/>
        <w:snapToGrid w:val="0"/>
        <w:spacing w:line="300" w:lineRule="atLeast"/>
        <w:ind w:firstLine="630" w:firstLineChars="300"/>
        <w:rPr>
          <w:rFonts w:ascii="宋体" w:hAnsi="Courier New" w:eastAsia="宋体" w:cs="Courier New"/>
          <w:szCs w:val="21"/>
        </w:rPr>
      </w:pPr>
      <w:r>
        <w:rPr>
          <w:rFonts w:ascii="宋体" w:hAnsi="宋体" w:eastAsia="宋体" w:cs="Courier New"/>
          <w:szCs w:val="21"/>
        </w:rPr>
        <w:t>四、</w:t>
      </w:r>
      <w:r>
        <w:rPr>
          <w:rFonts w:ascii="宋体" w:hAnsi="Courier New" w:eastAsia="宋体" w:cs="Courier New"/>
          <w:szCs w:val="21"/>
        </w:rPr>
        <w:t>我国古典园林造园艺术的特点：</w:t>
      </w:r>
    </w:p>
    <w:p>
      <w:pPr>
        <w:adjustRightInd w:val="0"/>
        <w:snapToGrid w:val="0"/>
        <w:spacing w:line="300" w:lineRule="atLeast"/>
        <w:ind w:left="718" w:leftChars="342"/>
        <w:rPr>
          <w:rFonts w:ascii="宋体" w:hAnsi="Courier New" w:eastAsia="宋体" w:cs="Courier New"/>
          <w:szCs w:val="21"/>
        </w:rPr>
      </w:pPr>
      <w:r>
        <w:rPr>
          <w:rFonts w:ascii="宋体" w:hAnsi="Courier New" w:eastAsia="宋体" w:cs="Courier New"/>
          <w:szCs w:val="21"/>
        </w:rPr>
        <w:t>（1）在有限的空间里，要再现自然山水的美，寓意曲折含蓄，引人探求和回味，避免全盘托出，一览无余；</w:t>
      </w:r>
    </w:p>
    <w:p>
      <w:pPr>
        <w:adjustRightInd w:val="0"/>
        <w:snapToGrid w:val="0"/>
        <w:spacing w:line="300" w:lineRule="atLeast"/>
        <w:ind w:firstLine="630" w:firstLineChars="300"/>
        <w:rPr>
          <w:rFonts w:ascii="宋体" w:hAnsi="Courier New" w:eastAsia="宋体" w:cs="Courier New"/>
          <w:szCs w:val="21"/>
        </w:rPr>
      </w:pPr>
      <w:r>
        <w:rPr>
          <w:rFonts w:ascii="宋体" w:hAnsi="Courier New" w:eastAsia="宋体" w:cs="Courier New"/>
          <w:szCs w:val="21"/>
        </w:rPr>
        <w:t>（2）造山挖池，要“宛自天开”、“巧夺天工”，避免牵强附会，矫揉造作；</w:t>
      </w:r>
    </w:p>
    <w:p>
      <w:pPr>
        <w:adjustRightInd w:val="0"/>
        <w:snapToGrid w:val="0"/>
        <w:spacing w:line="300" w:lineRule="atLeast"/>
        <w:ind w:firstLine="630" w:firstLineChars="300"/>
        <w:rPr>
          <w:rFonts w:ascii="宋体" w:hAnsi="Courier New" w:eastAsia="宋体" w:cs="Courier New"/>
          <w:szCs w:val="21"/>
        </w:rPr>
      </w:pPr>
      <w:r>
        <w:rPr>
          <w:rFonts w:ascii="宋体" w:hAnsi="Courier New" w:eastAsia="宋体" w:cs="Courier New"/>
          <w:szCs w:val="21"/>
        </w:rPr>
        <w:t>（３）各类建筑的设置，要与周围的环境有机地结合，避免画蛇添足；</w:t>
      </w:r>
    </w:p>
    <w:p>
      <w:pPr>
        <w:adjustRightInd w:val="0"/>
        <w:snapToGrid w:val="0"/>
        <w:spacing w:line="300" w:lineRule="atLeast"/>
        <w:ind w:firstLine="630" w:firstLineChars="300"/>
        <w:rPr>
          <w:rFonts w:ascii="宋体" w:hAnsi="Courier New" w:eastAsia="宋体" w:cs="Courier New"/>
          <w:szCs w:val="21"/>
        </w:rPr>
      </w:pPr>
      <w:r>
        <w:rPr>
          <w:rFonts w:ascii="宋体" w:hAnsi="Courier New" w:eastAsia="宋体" w:cs="Courier New"/>
          <w:szCs w:val="21"/>
        </w:rPr>
        <w:t>（４）园内景物的安排，要有构图层次，突出重点，避免喧宾夺主；</w:t>
      </w:r>
    </w:p>
    <w:p>
      <w:pPr>
        <w:adjustRightInd w:val="0"/>
        <w:snapToGrid w:val="0"/>
        <w:spacing w:line="300" w:lineRule="atLeast"/>
        <w:ind w:firstLine="630" w:firstLineChars="300"/>
        <w:rPr>
          <w:rFonts w:ascii="宋体" w:hAnsi="Courier New" w:eastAsia="宋体" w:cs="Courier New"/>
          <w:szCs w:val="21"/>
        </w:rPr>
      </w:pPr>
      <w:r>
        <w:rPr>
          <w:rFonts w:ascii="宋体" w:hAnsi="Courier New" w:eastAsia="宋体" w:cs="Courier New"/>
          <w:szCs w:val="21"/>
        </w:rPr>
        <w:t>（５）景物的组织，要统一，有连续性，避免杂乱无章。</w:t>
      </w:r>
    </w:p>
    <w:p>
      <w:pPr>
        <w:adjustRightInd w:val="0"/>
        <w:snapToGrid w:val="0"/>
        <w:spacing w:line="300" w:lineRule="atLeast"/>
        <w:ind w:firstLine="630" w:firstLineChars="300"/>
        <w:rPr>
          <w:rFonts w:ascii="宋体" w:hAnsi="Courier New" w:eastAsia="宋体" w:cs="Courier New"/>
          <w:szCs w:val="21"/>
        </w:rPr>
      </w:pPr>
      <w:r>
        <w:rPr>
          <w:rFonts w:ascii="宋体" w:hAnsi="Courier New" w:eastAsia="宋体" w:cs="Courier New"/>
          <w:szCs w:val="21"/>
        </w:rPr>
        <w:t>五、园林景观审美：景观线、观赏点、特写景、引景、点景、借景、藏景。</w:t>
      </w:r>
    </w:p>
    <w:p>
      <w:pPr>
        <w:adjustRightInd w:val="0"/>
        <w:snapToGrid w:val="0"/>
        <w:spacing w:line="300" w:lineRule="atLeast"/>
        <w:ind w:left="210" w:firstLine="420" w:firstLineChars="200"/>
        <w:rPr>
          <w:rFonts w:ascii="宋体" w:hAnsi="宋体" w:eastAsia="宋体" w:cs="Times New Roman"/>
          <w:bCs/>
          <w:szCs w:val="21"/>
        </w:rPr>
      </w:pPr>
      <w:r>
        <w:rPr>
          <w:rFonts w:hint="eastAsia" w:ascii="宋体" w:hAnsi="宋体" w:eastAsia="宋体" w:cs="Times New Roman"/>
          <w:szCs w:val="21"/>
        </w:rPr>
        <w:t>第</w:t>
      </w:r>
      <w:r>
        <w:rPr>
          <w:rFonts w:ascii="宋体" w:hAnsi="宋体" w:eastAsia="宋体" w:cs="Times New Roman"/>
          <w:szCs w:val="21"/>
        </w:rPr>
        <w:t>三节</w:t>
      </w:r>
      <w:r>
        <w:rPr>
          <w:rFonts w:hint="eastAsia" w:ascii="宋体" w:hAnsi="宋体" w:eastAsia="宋体" w:cs="Times New Roman"/>
          <w:bCs/>
          <w:szCs w:val="21"/>
        </w:rPr>
        <w:t>民</w:t>
      </w:r>
      <w:r>
        <w:rPr>
          <w:rFonts w:ascii="宋体" w:hAnsi="宋体" w:eastAsia="宋体" w:cs="Times New Roman"/>
          <w:bCs/>
          <w:szCs w:val="21"/>
        </w:rPr>
        <w:t>居、</w:t>
      </w:r>
      <w:r>
        <w:rPr>
          <w:rFonts w:hint="eastAsia" w:ascii="宋体" w:hAnsi="宋体" w:eastAsia="宋体" w:cs="Times New Roman"/>
          <w:bCs/>
          <w:szCs w:val="21"/>
        </w:rPr>
        <w:t>宗教景观审美</w:t>
      </w:r>
      <w:r>
        <w:rPr>
          <w:rFonts w:ascii="宋体" w:hAnsi="宋体" w:eastAsia="宋体" w:cs="Times New Roman"/>
          <w:bCs/>
          <w:szCs w:val="21"/>
        </w:rPr>
        <w:t>（</w:t>
      </w:r>
      <w:r>
        <w:rPr>
          <w:rFonts w:hint="eastAsia" w:ascii="宋体" w:hAnsi="宋体" w:eastAsia="宋体" w:cs="Times New Roman"/>
          <w:bCs/>
          <w:szCs w:val="21"/>
        </w:rPr>
        <w:t>自学</w:t>
      </w:r>
      <w:r>
        <w:rPr>
          <w:rFonts w:ascii="宋体" w:hAnsi="宋体" w:eastAsia="宋体" w:cs="Times New Roman"/>
          <w:bCs/>
          <w:szCs w:val="21"/>
        </w:rPr>
        <w:t>）</w:t>
      </w:r>
    </w:p>
    <w:p>
      <w:pPr>
        <w:adjustRightInd w:val="0"/>
        <w:snapToGrid w:val="0"/>
        <w:spacing w:line="300" w:lineRule="atLeast"/>
        <w:ind w:left="210" w:firstLine="420" w:firstLineChars="200"/>
        <w:rPr>
          <w:rFonts w:ascii="宋体" w:hAnsi="Times New Roman" w:eastAsia="宋体" w:cs="宋体"/>
          <w:kern w:val="0"/>
          <w:sz w:val="20"/>
          <w:szCs w:val="20"/>
        </w:rPr>
      </w:pPr>
      <w:r>
        <w:rPr>
          <w:rFonts w:hint="eastAsia" w:ascii="宋体" w:hAnsi="宋体" w:eastAsia="宋体" w:cs="Times New Roman"/>
          <w:bCs/>
          <w:szCs w:val="21"/>
        </w:rPr>
        <w:t>第</w:t>
      </w:r>
      <w:r>
        <w:rPr>
          <w:rFonts w:ascii="宋体" w:hAnsi="宋体" w:eastAsia="宋体" w:cs="Times New Roman"/>
          <w:bCs/>
          <w:szCs w:val="21"/>
        </w:rPr>
        <w:t>四节</w:t>
      </w:r>
      <w:r>
        <w:rPr>
          <w:rFonts w:hint="eastAsia" w:ascii="宋体" w:hAnsi="Times New Roman" w:eastAsia="宋体" w:cs="宋体"/>
          <w:kern w:val="0"/>
          <w:sz w:val="20"/>
          <w:szCs w:val="20"/>
        </w:rPr>
        <w:t>中西方</w:t>
      </w:r>
      <w:r>
        <w:rPr>
          <w:rFonts w:ascii="宋体" w:hAnsi="Times New Roman" w:eastAsia="宋体" w:cs="宋体"/>
          <w:kern w:val="0"/>
          <w:sz w:val="20"/>
          <w:szCs w:val="20"/>
        </w:rPr>
        <w:t>古</w:t>
      </w:r>
      <w:r>
        <w:rPr>
          <w:rFonts w:hint="eastAsia" w:ascii="宋体" w:hAnsi="Times New Roman" w:eastAsia="宋体" w:cs="宋体"/>
          <w:kern w:val="0"/>
          <w:sz w:val="20"/>
          <w:szCs w:val="20"/>
        </w:rPr>
        <w:t>建筑文化及其</w:t>
      </w:r>
      <w:r>
        <w:rPr>
          <w:rFonts w:ascii="宋体" w:hAnsi="Times New Roman" w:eastAsia="宋体" w:cs="宋体"/>
          <w:kern w:val="0"/>
          <w:sz w:val="20"/>
          <w:szCs w:val="20"/>
        </w:rPr>
        <w:t>审美</w:t>
      </w:r>
      <w:r>
        <w:rPr>
          <w:rFonts w:hint="eastAsia" w:ascii="宋体" w:hAnsi="Times New Roman" w:eastAsia="宋体" w:cs="宋体"/>
          <w:kern w:val="0"/>
          <w:sz w:val="20"/>
          <w:szCs w:val="20"/>
        </w:rPr>
        <w:t>比较</w:t>
      </w:r>
    </w:p>
    <w:p>
      <w:pPr>
        <w:adjustRightInd w:val="0"/>
        <w:snapToGrid w:val="0"/>
        <w:spacing w:line="300" w:lineRule="atLeast"/>
        <w:ind w:left="210" w:firstLine="420" w:firstLineChars="200"/>
        <w:rPr>
          <w:rFonts w:ascii="宋体" w:hAnsi="宋体" w:eastAsia="宋体" w:cs="Times New Roman"/>
          <w:bCs/>
          <w:szCs w:val="21"/>
        </w:rPr>
      </w:pPr>
      <w:r>
        <w:rPr>
          <w:rFonts w:hint="eastAsia" w:ascii="宋体" w:hAnsi="宋体" w:eastAsia="宋体" w:cs="Times New Roman"/>
          <w:bCs/>
          <w:szCs w:val="21"/>
        </w:rPr>
        <w:t>一、中西方传统建筑文化对比</w:t>
      </w:r>
    </w:p>
    <w:p>
      <w:pPr>
        <w:adjustRightInd w:val="0"/>
        <w:snapToGrid w:val="0"/>
        <w:spacing w:line="300" w:lineRule="atLeast"/>
        <w:ind w:left="210" w:firstLine="420" w:firstLineChars="200"/>
        <w:rPr>
          <w:rFonts w:ascii="宋体" w:hAnsi="宋体" w:eastAsia="宋体" w:cs="Times New Roman"/>
          <w:bCs/>
          <w:szCs w:val="21"/>
        </w:rPr>
      </w:pPr>
      <w:r>
        <w:rPr>
          <w:rFonts w:ascii="宋体" w:hAnsi="宋体" w:eastAsia="宋体" w:cs="Times New Roman"/>
          <w:bCs/>
          <w:szCs w:val="21"/>
        </w:rPr>
        <w:t>1</w:t>
      </w:r>
      <w:r>
        <w:rPr>
          <w:rFonts w:hint="eastAsia" w:ascii="宋体" w:hAnsi="宋体" w:eastAsia="宋体" w:cs="Times New Roman"/>
          <w:bCs/>
          <w:szCs w:val="21"/>
        </w:rPr>
        <w:t>、中国建筑的文化内涵</w:t>
      </w:r>
    </w:p>
    <w:p>
      <w:pPr>
        <w:adjustRightInd w:val="0"/>
        <w:snapToGrid w:val="0"/>
        <w:spacing w:line="300" w:lineRule="atLeast"/>
        <w:ind w:left="210" w:firstLine="420"/>
        <w:rPr>
          <w:rFonts w:ascii="宋体" w:hAnsi="宋体" w:eastAsia="宋体" w:cs="Times New Roman"/>
          <w:szCs w:val="21"/>
        </w:rPr>
      </w:pPr>
      <w:r>
        <w:rPr>
          <w:rFonts w:ascii="宋体" w:hAnsi="宋体" w:eastAsia="宋体" w:cs="Times New Roman"/>
          <w:bCs/>
          <w:szCs w:val="21"/>
        </w:rPr>
        <w:t>2</w:t>
      </w:r>
      <w:r>
        <w:rPr>
          <w:rFonts w:hint="eastAsia" w:ascii="宋体" w:hAnsi="宋体" w:eastAsia="宋体" w:cs="Times New Roman"/>
          <w:bCs/>
          <w:szCs w:val="21"/>
        </w:rPr>
        <w:t>、西方建筑的文化内涵</w:t>
      </w:r>
    </w:p>
    <w:p>
      <w:pPr>
        <w:adjustRightInd w:val="0"/>
        <w:snapToGrid w:val="0"/>
        <w:spacing w:line="300" w:lineRule="atLeast"/>
        <w:ind w:left="210" w:firstLine="420"/>
        <w:rPr>
          <w:rFonts w:ascii="宋体" w:hAnsi="宋体" w:eastAsia="宋体" w:cs="Times New Roman"/>
          <w:bCs/>
          <w:szCs w:val="21"/>
        </w:rPr>
      </w:pPr>
      <w:r>
        <w:rPr>
          <w:rFonts w:hint="eastAsia" w:ascii="宋体" w:hAnsi="宋体" w:eastAsia="宋体" w:cs="Times New Roman"/>
          <w:szCs w:val="21"/>
        </w:rPr>
        <w:t>二、</w:t>
      </w:r>
      <w:r>
        <w:rPr>
          <w:rFonts w:hint="eastAsia" w:ascii="宋体" w:hAnsi="宋体" w:eastAsia="宋体" w:cs="Times New Roman"/>
          <w:bCs/>
          <w:szCs w:val="21"/>
        </w:rPr>
        <w:t>中西方建筑布局</w:t>
      </w:r>
      <w:r>
        <w:rPr>
          <w:rFonts w:ascii="宋体" w:hAnsi="宋体" w:eastAsia="宋体" w:cs="Times New Roman"/>
          <w:bCs/>
          <w:szCs w:val="21"/>
        </w:rPr>
        <w:t>及</w:t>
      </w:r>
      <w:r>
        <w:rPr>
          <w:rFonts w:hint="eastAsia" w:ascii="宋体" w:hAnsi="宋体" w:eastAsia="宋体" w:cs="Times New Roman"/>
          <w:bCs/>
          <w:szCs w:val="21"/>
        </w:rPr>
        <w:t>审美对比</w:t>
      </w:r>
    </w:p>
    <w:p>
      <w:pPr>
        <w:adjustRightInd w:val="0"/>
        <w:snapToGrid w:val="0"/>
        <w:spacing w:line="300" w:lineRule="atLeast"/>
        <w:ind w:left="210" w:firstLine="420"/>
        <w:rPr>
          <w:rFonts w:ascii="Times New Roman" w:hAnsi="Times New Roman" w:eastAsia="宋体" w:cs="Times New Roman"/>
          <w:bCs/>
          <w:szCs w:val="21"/>
        </w:rPr>
      </w:pPr>
      <w:r>
        <w:rPr>
          <w:rFonts w:ascii="Times New Roman" w:hAnsi="Times New Roman" w:eastAsia="宋体" w:cs="Times New Roman"/>
          <w:bCs/>
          <w:szCs w:val="21"/>
        </w:rPr>
        <w:t>1</w:t>
      </w:r>
      <w:r>
        <w:rPr>
          <w:rFonts w:hint="eastAsia" w:ascii="Times New Roman" w:hAnsi="Times New Roman" w:eastAsia="宋体" w:cs="Times New Roman"/>
          <w:bCs/>
          <w:szCs w:val="21"/>
        </w:rPr>
        <w:t>、封闭与开放</w:t>
      </w:r>
    </w:p>
    <w:p>
      <w:pPr>
        <w:adjustRightInd w:val="0"/>
        <w:snapToGrid w:val="0"/>
        <w:spacing w:line="300" w:lineRule="atLeast"/>
        <w:ind w:left="210" w:firstLine="420"/>
        <w:rPr>
          <w:rFonts w:ascii="宋体" w:hAnsi="宋体" w:eastAsia="宋体" w:cs="Times New Roman"/>
          <w:bCs/>
          <w:szCs w:val="21"/>
        </w:rPr>
      </w:pPr>
      <w:r>
        <w:rPr>
          <w:rFonts w:ascii="宋体" w:hAnsi="宋体" w:eastAsia="宋体" w:cs="Times New Roman"/>
          <w:bCs/>
          <w:szCs w:val="21"/>
        </w:rPr>
        <w:t>2</w:t>
      </w:r>
      <w:r>
        <w:rPr>
          <w:rFonts w:hint="eastAsia" w:ascii="宋体" w:hAnsi="宋体" w:eastAsia="宋体" w:cs="Times New Roman"/>
          <w:bCs/>
          <w:szCs w:val="21"/>
        </w:rPr>
        <w:t>、群体与个体</w:t>
      </w:r>
    </w:p>
    <w:p>
      <w:pPr>
        <w:adjustRightInd w:val="0"/>
        <w:snapToGrid w:val="0"/>
        <w:spacing w:line="300" w:lineRule="atLeast"/>
        <w:ind w:left="210" w:firstLine="420"/>
        <w:rPr>
          <w:rFonts w:ascii="宋体" w:hAnsi="宋体" w:eastAsia="宋体" w:cs="Times New Roman"/>
          <w:bCs/>
          <w:szCs w:val="21"/>
        </w:rPr>
      </w:pPr>
      <w:r>
        <w:rPr>
          <w:rFonts w:ascii="宋体" w:hAnsi="宋体" w:eastAsia="宋体" w:cs="Times New Roman"/>
          <w:bCs/>
          <w:szCs w:val="21"/>
        </w:rPr>
        <w:t>3</w:t>
      </w:r>
      <w:r>
        <w:rPr>
          <w:rFonts w:hint="eastAsia" w:ascii="宋体" w:hAnsi="宋体" w:eastAsia="宋体" w:cs="Times New Roman"/>
          <w:bCs/>
          <w:szCs w:val="21"/>
        </w:rPr>
        <w:t>、承袭与创新</w:t>
      </w:r>
    </w:p>
    <w:p>
      <w:pPr>
        <w:adjustRightInd w:val="0"/>
        <w:snapToGrid w:val="0"/>
        <w:spacing w:line="300" w:lineRule="atLeast"/>
        <w:ind w:left="210" w:firstLine="420"/>
        <w:rPr>
          <w:rFonts w:ascii="宋体" w:hAnsi="宋体" w:eastAsia="宋体" w:cs="Times New Roman"/>
          <w:bCs/>
          <w:szCs w:val="21"/>
        </w:rPr>
      </w:pPr>
      <w:r>
        <w:rPr>
          <w:rFonts w:ascii="宋体" w:hAnsi="宋体" w:eastAsia="宋体" w:cs="Times New Roman"/>
          <w:bCs/>
          <w:szCs w:val="21"/>
        </w:rPr>
        <w:t>4</w:t>
      </w:r>
      <w:r>
        <w:rPr>
          <w:rFonts w:hint="eastAsia" w:ascii="宋体" w:hAnsi="宋体" w:eastAsia="宋体" w:cs="Times New Roman"/>
          <w:bCs/>
          <w:szCs w:val="21"/>
        </w:rPr>
        <w:t>、静态与动态</w:t>
      </w:r>
    </w:p>
    <w:p>
      <w:pPr>
        <w:adjustRightInd w:val="0"/>
        <w:snapToGrid w:val="0"/>
        <w:spacing w:line="300" w:lineRule="atLeast"/>
        <w:ind w:left="210" w:firstLine="420"/>
        <w:rPr>
          <w:rFonts w:ascii="宋体" w:hAnsi="宋体" w:eastAsia="宋体" w:cs="Times New Roman"/>
          <w:bCs/>
          <w:szCs w:val="21"/>
        </w:rPr>
      </w:pPr>
      <w:r>
        <w:rPr>
          <w:rFonts w:ascii="宋体" w:hAnsi="宋体" w:eastAsia="宋体" w:cs="Times New Roman"/>
          <w:bCs/>
          <w:szCs w:val="21"/>
        </w:rPr>
        <w:t>5</w:t>
      </w:r>
      <w:r>
        <w:rPr>
          <w:rFonts w:hint="eastAsia" w:ascii="宋体" w:hAnsi="宋体" w:eastAsia="宋体" w:cs="Times New Roman"/>
          <w:bCs/>
          <w:szCs w:val="21"/>
        </w:rPr>
        <w:t>、幻想与理念</w:t>
      </w:r>
    </w:p>
    <w:p>
      <w:pPr>
        <w:adjustRightInd w:val="0"/>
        <w:snapToGrid w:val="0"/>
        <w:spacing w:line="300" w:lineRule="atLeast"/>
        <w:ind w:left="210" w:firstLine="420"/>
        <w:rPr>
          <w:rFonts w:ascii="宋体" w:hAnsi="宋体" w:eastAsia="宋体" w:cs="Times New Roman"/>
          <w:bCs/>
          <w:szCs w:val="21"/>
        </w:rPr>
      </w:pPr>
      <w:r>
        <w:rPr>
          <w:rFonts w:ascii="宋体" w:hAnsi="宋体" w:eastAsia="宋体" w:cs="Times New Roman"/>
          <w:bCs/>
          <w:szCs w:val="21"/>
        </w:rPr>
        <w:t>6</w:t>
      </w:r>
      <w:r>
        <w:rPr>
          <w:rFonts w:hint="eastAsia" w:ascii="宋体" w:hAnsi="宋体" w:eastAsia="宋体" w:cs="Times New Roman"/>
          <w:bCs/>
          <w:szCs w:val="21"/>
        </w:rPr>
        <w:t>、精神与物质</w:t>
      </w:r>
    </w:p>
    <w:p>
      <w:pPr>
        <w:adjustRightInd w:val="0"/>
        <w:snapToGrid w:val="0"/>
        <w:spacing w:line="300" w:lineRule="atLeast"/>
        <w:ind w:firstLine="735" w:firstLineChars="350"/>
        <w:rPr>
          <w:rFonts w:ascii="宋体" w:hAnsi="宋体" w:eastAsia="宋体" w:cs="Times New Roman"/>
          <w:b/>
          <w:szCs w:val="21"/>
        </w:rPr>
      </w:pPr>
    </w:p>
    <w:p>
      <w:pPr>
        <w:adjustRightInd w:val="0"/>
        <w:snapToGrid w:val="0"/>
        <w:spacing w:line="300" w:lineRule="atLeast"/>
        <w:ind w:firstLine="420" w:firstLineChars="200"/>
        <w:rPr>
          <w:rFonts w:ascii="宋体" w:hAnsi="宋体" w:eastAsia="宋体" w:cs="Times New Roman"/>
          <w:b/>
          <w:szCs w:val="21"/>
        </w:rPr>
      </w:pPr>
      <w:r>
        <w:rPr>
          <w:rFonts w:hint="eastAsia" w:ascii="宋体" w:hAnsi="宋体" w:eastAsia="宋体" w:cs="Times New Roman"/>
          <w:b/>
          <w:szCs w:val="21"/>
        </w:rPr>
        <w:t>考核要求：</w:t>
      </w:r>
    </w:p>
    <w:p>
      <w:pPr>
        <w:adjustRightInd w:val="0"/>
        <w:snapToGrid w:val="0"/>
        <w:spacing w:line="300" w:lineRule="atLeast"/>
        <w:ind w:firstLine="420" w:firstLineChars="200"/>
        <w:rPr>
          <w:rFonts w:ascii="Times New Roman" w:hAnsi="Times New Roman" w:eastAsia="宋体" w:cs="Times New Roman"/>
          <w:szCs w:val="24"/>
        </w:rPr>
      </w:pPr>
      <w:r>
        <w:rPr>
          <w:rFonts w:hint="eastAsia" w:ascii="宋体" w:hAnsi="宋体" w:eastAsia="宋体" w:cs="Times New Roman"/>
          <w:szCs w:val="21"/>
        </w:rPr>
        <w:t>识记：1、</w:t>
      </w:r>
      <w:r>
        <w:rPr>
          <w:rFonts w:ascii="Times New Roman" w:hAnsi="Times New Roman" w:eastAsia="宋体" w:cs="Times New Roman"/>
          <w:szCs w:val="24"/>
        </w:rPr>
        <w:t>中国古建筑的主要形式</w:t>
      </w:r>
      <w:r>
        <w:rPr>
          <w:rFonts w:hint="eastAsia" w:ascii="Times New Roman" w:hAnsi="Times New Roman" w:eastAsia="宋体" w:cs="Times New Roman"/>
          <w:szCs w:val="24"/>
        </w:rPr>
        <w:t>及其形式特征。</w:t>
      </w:r>
    </w:p>
    <w:p>
      <w:pPr>
        <w:adjustRightInd w:val="0"/>
        <w:snapToGrid w:val="0"/>
        <w:spacing w:line="300" w:lineRule="atLeast"/>
        <w:ind w:firstLine="1050" w:firstLineChars="500"/>
        <w:rPr>
          <w:rFonts w:ascii="Times New Roman" w:hAnsi="Times New Roman" w:eastAsia="宋体" w:cs="Times New Roman"/>
          <w:szCs w:val="24"/>
        </w:rPr>
      </w:pPr>
      <w:r>
        <w:rPr>
          <w:rFonts w:ascii="宋体" w:hAnsi="宋体" w:eastAsia="宋体" w:cs="Times New Roman"/>
          <w:szCs w:val="21"/>
        </w:rPr>
        <w:t>2</w:t>
      </w:r>
      <w:r>
        <w:rPr>
          <w:rFonts w:hint="eastAsia" w:ascii="宋体" w:hAnsi="宋体" w:eastAsia="宋体" w:cs="Times New Roman"/>
          <w:szCs w:val="21"/>
        </w:rPr>
        <w:t>、</w:t>
      </w:r>
      <w:r>
        <w:rPr>
          <w:rFonts w:ascii="Times New Roman" w:hAnsi="Times New Roman" w:eastAsia="宋体" w:cs="Times New Roman"/>
          <w:szCs w:val="24"/>
        </w:rPr>
        <w:t>我国古典园林造园艺术的特点。</w:t>
      </w:r>
    </w:p>
    <w:p>
      <w:pPr>
        <w:adjustRightInd w:val="0"/>
        <w:snapToGrid w:val="0"/>
        <w:spacing w:line="300" w:lineRule="atLeast"/>
        <w:ind w:firstLine="420" w:firstLineChars="200"/>
        <w:rPr>
          <w:rFonts w:ascii="Times New Roman" w:hAnsi="Times New Roman" w:eastAsia="宋体" w:cs="Times New Roman"/>
          <w:szCs w:val="24"/>
        </w:rPr>
      </w:pPr>
      <w:r>
        <w:rPr>
          <w:rFonts w:ascii="Times New Roman" w:hAnsi="宋体" w:eastAsia="宋体" w:cs="Times New Roman"/>
          <w:szCs w:val="24"/>
        </w:rPr>
        <w:t>领会：</w:t>
      </w:r>
      <w:r>
        <w:rPr>
          <w:rFonts w:hint="eastAsia" w:ascii="Times New Roman" w:hAnsi="宋体" w:eastAsia="宋体" w:cs="Times New Roman"/>
          <w:szCs w:val="24"/>
        </w:rPr>
        <w:t>1、</w:t>
      </w:r>
      <w:r>
        <w:rPr>
          <w:rFonts w:ascii="Times New Roman" w:hAnsi="Times New Roman" w:eastAsia="宋体" w:cs="Times New Roman"/>
          <w:szCs w:val="24"/>
        </w:rPr>
        <w:t>古建筑在旅游中的意义。</w:t>
      </w:r>
    </w:p>
    <w:p>
      <w:pPr>
        <w:adjustRightInd w:val="0"/>
        <w:snapToGrid w:val="0"/>
        <w:spacing w:line="300" w:lineRule="atLeast"/>
        <w:ind w:left="840" w:firstLine="210" w:firstLineChars="100"/>
        <w:rPr>
          <w:rFonts w:ascii="Times New Roman" w:hAnsi="Times New Roman" w:eastAsia="宋体" w:cs="Times New Roman"/>
          <w:szCs w:val="24"/>
        </w:rPr>
      </w:pPr>
      <w:r>
        <w:rPr>
          <w:rFonts w:ascii="Times New Roman" w:hAnsi="Times New Roman" w:eastAsia="宋体" w:cs="Times New Roman"/>
          <w:szCs w:val="24"/>
        </w:rPr>
        <w:t>2</w:t>
      </w:r>
      <w:r>
        <w:rPr>
          <w:rFonts w:hint="eastAsia" w:ascii="Times New Roman" w:hAnsi="Times New Roman" w:eastAsia="宋体" w:cs="Times New Roman"/>
          <w:szCs w:val="24"/>
        </w:rPr>
        <w:t>、</w:t>
      </w:r>
      <w:r>
        <w:rPr>
          <w:rFonts w:ascii="Times New Roman" w:hAnsi="Times New Roman" w:eastAsia="宋体" w:cs="Times New Roman"/>
          <w:szCs w:val="24"/>
        </w:rPr>
        <w:t>我国园林</w:t>
      </w:r>
      <w:r>
        <w:rPr>
          <w:rFonts w:hint="eastAsia" w:ascii="Times New Roman" w:hAnsi="Times New Roman" w:eastAsia="宋体" w:cs="Times New Roman"/>
          <w:szCs w:val="24"/>
        </w:rPr>
        <w:t>建筑</w:t>
      </w:r>
      <w:r>
        <w:rPr>
          <w:rFonts w:ascii="Times New Roman" w:hAnsi="Times New Roman" w:eastAsia="宋体" w:cs="Times New Roman"/>
          <w:szCs w:val="24"/>
        </w:rPr>
        <w:t>的</w:t>
      </w:r>
      <w:r>
        <w:rPr>
          <w:rFonts w:hint="eastAsia" w:ascii="Times New Roman" w:hAnsi="Times New Roman" w:eastAsia="宋体" w:cs="Times New Roman"/>
          <w:szCs w:val="24"/>
        </w:rPr>
        <w:t>主要</w:t>
      </w:r>
      <w:r>
        <w:rPr>
          <w:rFonts w:ascii="Times New Roman" w:hAnsi="Times New Roman" w:eastAsia="宋体" w:cs="Times New Roman"/>
          <w:szCs w:val="24"/>
        </w:rPr>
        <w:t>形式。</w:t>
      </w:r>
    </w:p>
    <w:p>
      <w:pPr>
        <w:adjustRightInd w:val="0"/>
        <w:snapToGrid w:val="0"/>
        <w:spacing w:line="300" w:lineRule="atLeast"/>
        <w:ind w:firstLine="420" w:firstLineChars="200"/>
        <w:rPr>
          <w:rFonts w:ascii="Times New Roman" w:hAnsi="Times New Roman" w:eastAsia="宋体" w:cs="Times New Roman"/>
          <w:szCs w:val="24"/>
        </w:rPr>
      </w:pPr>
      <w:r>
        <w:rPr>
          <w:rFonts w:ascii="Times New Roman" w:hAnsi="Times New Roman" w:eastAsia="宋体" w:cs="Times New Roman"/>
          <w:szCs w:val="24"/>
        </w:rPr>
        <w:t>综合应用：</w:t>
      </w:r>
      <w:r>
        <w:rPr>
          <w:rFonts w:hint="eastAsia" w:ascii="Times New Roman" w:hAnsi="Times New Roman" w:eastAsia="宋体" w:cs="Times New Roman"/>
          <w:szCs w:val="24"/>
        </w:rPr>
        <w:t>1、</w:t>
      </w:r>
      <w:r>
        <w:rPr>
          <w:rFonts w:ascii="Times New Roman" w:hAnsi="Times New Roman" w:eastAsia="宋体" w:cs="Times New Roman"/>
          <w:szCs w:val="24"/>
        </w:rPr>
        <w:t>举例说明古建筑的形式美的规律及其审美价值。</w:t>
      </w:r>
    </w:p>
    <w:p>
      <w:pPr>
        <w:adjustRightInd w:val="0"/>
        <w:snapToGrid w:val="0"/>
        <w:spacing w:line="300" w:lineRule="atLeast"/>
        <w:ind w:firstLine="1470" w:firstLineChars="700"/>
        <w:rPr>
          <w:rFonts w:ascii="Times New Roman" w:hAnsi="Times New Roman" w:eastAsia="宋体" w:cs="Times New Roman"/>
          <w:szCs w:val="24"/>
        </w:rPr>
      </w:pPr>
      <w:r>
        <w:rPr>
          <w:rFonts w:ascii="Times New Roman" w:hAnsi="Times New Roman" w:eastAsia="宋体" w:cs="Times New Roman"/>
          <w:szCs w:val="24"/>
        </w:rPr>
        <w:t>2</w:t>
      </w:r>
      <w:r>
        <w:rPr>
          <w:rFonts w:hint="eastAsia" w:ascii="Times New Roman" w:hAnsi="Times New Roman" w:eastAsia="宋体" w:cs="Times New Roman"/>
          <w:szCs w:val="24"/>
        </w:rPr>
        <w:t>、</w:t>
      </w:r>
      <w:r>
        <w:rPr>
          <w:rFonts w:ascii="Times New Roman" w:hAnsi="Times New Roman" w:eastAsia="宋体" w:cs="Times New Roman"/>
          <w:szCs w:val="24"/>
        </w:rPr>
        <w:t>中国造园艺术的美学特征及其在世界园林中的地位。</w:t>
      </w:r>
    </w:p>
    <w:p>
      <w:pPr>
        <w:adjustRightInd w:val="0"/>
        <w:snapToGrid w:val="0"/>
        <w:spacing w:line="300" w:lineRule="atLeast"/>
        <w:ind w:firstLine="1470" w:firstLineChars="700"/>
        <w:rPr>
          <w:rFonts w:ascii="Times New Roman" w:hAnsi="Times New Roman" w:eastAsia="宋体" w:cs="Times New Roman"/>
          <w:szCs w:val="24"/>
        </w:rPr>
      </w:pPr>
      <w:r>
        <w:rPr>
          <w:rFonts w:ascii="Times New Roman" w:hAnsi="Times New Roman" w:eastAsia="宋体" w:cs="Times New Roman"/>
          <w:szCs w:val="24"/>
        </w:rPr>
        <w:t>3</w:t>
      </w:r>
      <w:r>
        <w:rPr>
          <w:rFonts w:hint="eastAsia" w:ascii="Times New Roman" w:hAnsi="Times New Roman" w:eastAsia="宋体" w:cs="Times New Roman"/>
          <w:szCs w:val="24"/>
        </w:rPr>
        <w:t>、举例</w:t>
      </w:r>
      <w:r>
        <w:rPr>
          <w:rFonts w:ascii="Times New Roman" w:hAnsi="Times New Roman" w:eastAsia="宋体" w:cs="Times New Roman"/>
          <w:szCs w:val="24"/>
        </w:rPr>
        <w:t>分析</w:t>
      </w:r>
      <w:r>
        <w:rPr>
          <w:rFonts w:hint="eastAsia" w:ascii="宋体" w:hAnsi="宋体" w:eastAsia="宋体" w:cs="Times New Roman"/>
          <w:bCs/>
          <w:szCs w:val="21"/>
        </w:rPr>
        <w:t>中西方建筑布局</w:t>
      </w:r>
      <w:r>
        <w:rPr>
          <w:rFonts w:ascii="宋体" w:hAnsi="宋体" w:eastAsia="宋体" w:cs="Times New Roman"/>
          <w:bCs/>
          <w:szCs w:val="21"/>
        </w:rPr>
        <w:t>及</w:t>
      </w:r>
      <w:r>
        <w:rPr>
          <w:rFonts w:hint="eastAsia" w:ascii="宋体" w:hAnsi="宋体" w:eastAsia="宋体" w:cs="Times New Roman"/>
          <w:bCs/>
          <w:szCs w:val="21"/>
        </w:rPr>
        <w:t>审美差异</w:t>
      </w:r>
    </w:p>
    <w:p>
      <w:pPr>
        <w:adjustRightInd w:val="0"/>
        <w:snapToGrid w:val="0"/>
        <w:spacing w:line="300" w:lineRule="atLeast"/>
        <w:ind w:firstLine="420" w:firstLineChars="200"/>
        <w:rPr>
          <w:rFonts w:ascii="Times New Roman" w:hAnsi="Times New Roman" w:eastAsia="宋体" w:cs="Times New Roman"/>
          <w:szCs w:val="24"/>
        </w:rPr>
      </w:pPr>
    </w:p>
    <w:p>
      <w:pPr>
        <w:adjustRightInd w:val="0"/>
        <w:snapToGrid w:val="0"/>
        <w:spacing w:line="300" w:lineRule="atLeast"/>
        <w:ind w:firstLine="2760" w:firstLineChars="1150"/>
        <w:rPr>
          <w:rFonts w:ascii="宋体" w:hAnsi="宋体" w:eastAsia="宋体" w:cs="Times New Roman"/>
          <w:bCs/>
          <w:szCs w:val="21"/>
        </w:rPr>
      </w:pPr>
      <w:r>
        <w:rPr>
          <w:rFonts w:hint="eastAsia" w:ascii="宋体" w:hAnsi="宋体" w:eastAsia="宋体" w:cs="Times New Roman"/>
          <w:b/>
          <w:bCs/>
          <w:sz w:val="24"/>
          <w:szCs w:val="24"/>
        </w:rPr>
        <w:t>第五章 人类景观世界审美</w:t>
      </w:r>
    </w:p>
    <w:p>
      <w:pPr>
        <w:ind w:firstLine="420"/>
        <w:rPr>
          <w:rFonts w:ascii="Times New Roman" w:hAnsi="Times New Roman" w:eastAsia="宋体" w:cs="Times New Roman"/>
          <w:b/>
          <w:bCs/>
          <w:szCs w:val="24"/>
        </w:rPr>
      </w:pPr>
      <w:r>
        <w:rPr>
          <w:rFonts w:hint="eastAsia" w:ascii="Times New Roman" w:hAnsi="Times New Roman" w:eastAsia="宋体" w:cs="Times New Roman"/>
          <w:b/>
          <w:bCs/>
          <w:szCs w:val="24"/>
        </w:rPr>
        <w:t>教学要点：</w:t>
      </w:r>
    </w:p>
    <w:p>
      <w:pPr>
        <w:ind w:firstLine="420" w:firstLineChars="200"/>
        <w:rPr>
          <w:rFonts w:ascii="Times New Roman" w:hAnsi="Times New Roman"/>
          <w:bCs/>
          <w:szCs w:val="24"/>
        </w:rPr>
      </w:pPr>
      <w:r>
        <w:rPr>
          <w:rFonts w:hint="eastAsia" w:ascii="Times New Roman" w:hAnsi="Times New Roman"/>
          <w:bCs/>
          <w:szCs w:val="24"/>
        </w:rPr>
        <w:t>1、人</w:t>
      </w:r>
      <w:r>
        <w:rPr>
          <w:rFonts w:ascii="Times New Roman" w:hAnsi="Times New Roman"/>
          <w:bCs/>
          <w:szCs w:val="24"/>
        </w:rPr>
        <w:t>类</w:t>
      </w:r>
      <w:r>
        <w:rPr>
          <w:rFonts w:hint="eastAsia" w:ascii="Times New Roman" w:hAnsi="Times New Roman"/>
          <w:bCs/>
          <w:szCs w:val="24"/>
        </w:rPr>
        <w:t>景观</w:t>
      </w:r>
      <w:r>
        <w:rPr>
          <w:rFonts w:ascii="Times New Roman" w:hAnsi="Times New Roman"/>
          <w:bCs/>
          <w:szCs w:val="24"/>
        </w:rPr>
        <w:t>世界在旅游中的具体展示形式</w:t>
      </w:r>
      <w:r>
        <w:rPr>
          <w:rFonts w:hint="eastAsia" w:ascii="Times New Roman" w:hAnsi="Times New Roman"/>
          <w:bCs/>
          <w:szCs w:val="24"/>
        </w:rPr>
        <w:t>。</w:t>
      </w:r>
    </w:p>
    <w:p>
      <w:pPr>
        <w:ind w:firstLine="420" w:firstLineChars="200"/>
        <w:rPr>
          <w:rFonts w:ascii="Times New Roman" w:hAnsi="Times New Roman" w:eastAsia="宋体" w:cs="Times New Roman"/>
          <w:b/>
          <w:bCs/>
          <w:szCs w:val="24"/>
        </w:rPr>
      </w:pPr>
      <w:r>
        <w:rPr>
          <w:rFonts w:hint="eastAsia" w:ascii="Times New Roman" w:hAnsi="Times New Roman" w:eastAsia="宋体" w:cs="Times New Roman"/>
          <w:bCs/>
          <w:szCs w:val="24"/>
        </w:rPr>
        <w:t>2、旅游</w:t>
      </w:r>
      <w:r>
        <w:rPr>
          <w:rFonts w:ascii="Times New Roman" w:hAnsi="Times New Roman" w:eastAsia="宋体" w:cs="Times New Roman"/>
          <w:bCs/>
          <w:szCs w:val="24"/>
        </w:rPr>
        <w:t>从业人员的美好公众形象</w:t>
      </w:r>
      <w:r>
        <w:rPr>
          <w:rFonts w:hint="eastAsia" w:ascii="Times New Roman" w:hAnsi="Times New Roman" w:eastAsia="宋体" w:cs="Times New Roman"/>
          <w:bCs/>
          <w:szCs w:val="24"/>
        </w:rPr>
        <w:t>的</w:t>
      </w:r>
      <w:r>
        <w:rPr>
          <w:rFonts w:ascii="Times New Roman" w:hAnsi="Times New Roman" w:eastAsia="宋体" w:cs="Times New Roman"/>
          <w:bCs/>
          <w:szCs w:val="24"/>
        </w:rPr>
        <w:t>塑造</w:t>
      </w:r>
      <w:r>
        <w:rPr>
          <w:rFonts w:ascii="Times New Roman" w:hAnsi="Times New Roman" w:eastAsia="宋体" w:cs="Times New Roman"/>
          <w:b/>
          <w:bCs/>
          <w:szCs w:val="24"/>
        </w:rPr>
        <w:t>。</w:t>
      </w:r>
    </w:p>
    <w:p>
      <w:pPr>
        <w:ind w:firstLine="420"/>
        <w:rPr>
          <w:rFonts w:ascii="Times New Roman" w:hAnsi="Times New Roman" w:eastAsia="宋体" w:cs="Times New Roman"/>
          <w:b/>
          <w:bCs/>
          <w:szCs w:val="24"/>
        </w:rPr>
      </w:pPr>
      <w:r>
        <w:rPr>
          <w:rFonts w:hint="eastAsia" w:ascii="Times New Roman" w:hAnsi="Times New Roman" w:eastAsia="宋体" w:cs="Times New Roman"/>
          <w:b/>
          <w:bCs/>
          <w:szCs w:val="24"/>
        </w:rPr>
        <w:t>教学时数：</w:t>
      </w:r>
    </w:p>
    <w:p>
      <w:pPr>
        <w:adjustRightInd w:val="0"/>
        <w:snapToGrid w:val="0"/>
        <w:spacing w:line="300" w:lineRule="atLeast"/>
        <w:ind w:firstLine="420" w:firstLineChars="200"/>
        <w:rPr>
          <w:rFonts w:ascii="宋体" w:hAnsi="宋体" w:eastAsia="宋体" w:cs="Times New Roman"/>
          <w:szCs w:val="21"/>
        </w:rPr>
      </w:pPr>
      <w:r>
        <w:rPr>
          <w:rFonts w:ascii="宋体" w:hAnsi="宋体" w:eastAsia="宋体" w:cs="Times New Roman"/>
          <w:szCs w:val="21"/>
        </w:rPr>
        <w:t>4</w:t>
      </w:r>
      <w:r>
        <w:rPr>
          <w:rFonts w:hint="eastAsia" w:ascii="宋体" w:hAnsi="宋体" w:eastAsia="宋体" w:cs="Times New Roman"/>
          <w:szCs w:val="21"/>
        </w:rPr>
        <w:t>课时</w:t>
      </w:r>
    </w:p>
    <w:p>
      <w:pPr>
        <w:ind w:firstLine="420"/>
        <w:rPr>
          <w:rFonts w:ascii="Times New Roman" w:hAnsi="Times New Roman" w:eastAsia="宋体" w:cs="Times New Roman"/>
          <w:b/>
          <w:bCs/>
          <w:szCs w:val="24"/>
        </w:rPr>
      </w:pPr>
      <w:r>
        <w:rPr>
          <w:rFonts w:hint="eastAsia" w:ascii="Times New Roman" w:hAnsi="Times New Roman" w:eastAsia="宋体" w:cs="Times New Roman"/>
          <w:b/>
          <w:bCs/>
          <w:szCs w:val="24"/>
        </w:rPr>
        <w:t>教学内容：</w:t>
      </w:r>
    </w:p>
    <w:p>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一</w:t>
      </w:r>
      <w:r>
        <w:rPr>
          <w:rFonts w:ascii="Times New Roman" w:hAnsi="Times New Roman" w:eastAsia="宋体" w:cs="Times New Roman"/>
          <w:szCs w:val="21"/>
        </w:rPr>
        <w:t>、人体美</w:t>
      </w:r>
    </w:p>
    <w:p>
      <w:pPr>
        <w:ind w:firstLine="420" w:firstLineChars="200"/>
        <w:rPr>
          <w:rFonts w:ascii="Times New Roman" w:hAnsi="Times New Roman" w:eastAsia="宋体" w:cs="Times New Roman"/>
          <w:szCs w:val="21"/>
        </w:rPr>
      </w:pPr>
      <w:r>
        <w:rPr>
          <w:rFonts w:ascii="Times New Roman" w:hAnsi="Times New Roman" w:eastAsia="宋体" w:cs="Times New Roman"/>
          <w:szCs w:val="21"/>
        </w:rPr>
        <w:t>1</w:t>
      </w:r>
      <w:r>
        <w:rPr>
          <w:rFonts w:hint="eastAsia" w:ascii="Times New Roman" w:hAnsi="Times New Roman" w:eastAsia="宋体" w:cs="Times New Roman"/>
          <w:szCs w:val="21"/>
        </w:rPr>
        <w:t>、</w:t>
      </w:r>
      <w:r>
        <w:rPr>
          <w:rFonts w:ascii="Times New Roman" w:hAnsi="Times New Roman" w:eastAsia="宋体" w:cs="Times New Roman"/>
          <w:szCs w:val="21"/>
        </w:rPr>
        <w:t>人体肤色质感之美</w:t>
      </w:r>
    </w:p>
    <w:p>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人体线条轮廓之美</w:t>
      </w:r>
    </w:p>
    <w:p>
      <w:pPr>
        <w:ind w:firstLine="420" w:firstLineChars="200"/>
        <w:rPr>
          <w:rFonts w:ascii="Times New Roman" w:hAnsi="Times New Roman" w:eastAsia="宋体" w:cs="Times New Roman"/>
          <w:szCs w:val="21"/>
        </w:rPr>
      </w:pPr>
      <w:r>
        <w:rPr>
          <w:rFonts w:ascii="Times New Roman" w:hAnsi="Times New Roman" w:eastAsia="宋体" w:cs="Times New Roman"/>
          <w:szCs w:val="21"/>
        </w:rPr>
        <w:t>3</w:t>
      </w:r>
      <w:r>
        <w:rPr>
          <w:rFonts w:hint="eastAsia" w:ascii="Times New Roman" w:hAnsi="Times New Roman" w:eastAsia="宋体" w:cs="Times New Roman"/>
          <w:szCs w:val="21"/>
        </w:rPr>
        <w:t>、</w:t>
      </w:r>
      <w:r>
        <w:rPr>
          <w:rFonts w:ascii="Times New Roman" w:hAnsi="Times New Roman" w:eastAsia="宋体" w:cs="Times New Roman"/>
          <w:szCs w:val="21"/>
        </w:rPr>
        <w:t>人体形象比例之美</w:t>
      </w:r>
    </w:p>
    <w:p>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二、举止美</w:t>
      </w:r>
    </w:p>
    <w:p>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1、彬彬有礼之美</w:t>
      </w:r>
    </w:p>
    <w:p>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2、落落大方之</w:t>
      </w:r>
      <w:r>
        <w:rPr>
          <w:rFonts w:ascii="Times New Roman" w:hAnsi="Times New Roman" w:eastAsia="宋体" w:cs="Times New Roman"/>
          <w:szCs w:val="21"/>
        </w:rPr>
        <w:t>美</w:t>
      </w:r>
    </w:p>
    <w:p>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3、精神抖擞之美</w:t>
      </w:r>
    </w:p>
    <w:p>
      <w:pPr>
        <w:ind w:firstLine="435"/>
        <w:rPr>
          <w:rFonts w:ascii="Times New Roman" w:hAnsi="Times New Roman" w:eastAsia="宋体" w:cs="Times New Roman"/>
          <w:szCs w:val="21"/>
        </w:rPr>
      </w:pPr>
      <w:r>
        <w:rPr>
          <w:rFonts w:hint="eastAsia" w:ascii="Times New Roman" w:hAnsi="Times New Roman" w:eastAsia="宋体" w:cs="Times New Roman"/>
          <w:szCs w:val="21"/>
        </w:rPr>
        <w:t>三、气质美</w:t>
      </w:r>
    </w:p>
    <w:p>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1、内在修养之美（腹有诗书气自华，蕴于内而形诸外）</w:t>
      </w:r>
    </w:p>
    <w:p>
      <w:pPr>
        <w:adjustRightInd w:val="0"/>
        <w:snapToGrid w:val="0"/>
        <w:spacing w:line="300" w:lineRule="atLeast"/>
        <w:ind w:firstLine="420"/>
        <w:rPr>
          <w:rFonts w:ascii="Times New Roman" w:hAnsi="Times New Roman" w:eastAsia="宋体" w:cs="Times New Roman"/>
          <w:szCs w:val="21"/>
        </w:rPr>
      </w:pPr>
      <w:r>
        <w:rPr>
          <w:rFonts w:hint="eastAsia" w:ascii="Times New Roman" w:hAnsi="Times New Roman" w:eastAsia="宋体" w:cs="Times New Roman"/>
          <w:szCs w:val="21"/>
        </w:rPr>
        <w:t>2、外在风度之美</w:t>
      </w:r>
    </w:p>
    <w:p>
      <w:pPr>
        <w:adjustRightInd w:val="0"/>
        <w:snapToGrid w:val="0"/>
        <w:spacing w:line="300" w:lineRule="atLeast"/>
        <w:ind w:firstLine="420"/>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眼神之美</w:t>
      </w:r>
    </w:p>
    <w:p>
      <w:pPr>
        <w:adjustRightInd w:val="0"/>
        <w:snapToGrid w:val="0"/>
        <w:spacing w:line="300" w:lineRule="atLeast"/>
        <w:ind w:firstLine="420"/>
        <w:rPr>
          <w:rFonts w:ascii="Times New Roman" w:hAnsi="Times New Roman" w:eastAsia="宋体" w:cs="Times New Roman"/>
          <w:szCs w:val="21"/>
        </w:rPr>
      </w:pPr>
      <w:r>
        <w:rPr>
          <w:rFonts w:hint="eastAsia" w:ascii="Times New Roman" w:hAnsi="Times New Roman" w:eastAsia="宋体" w:cs="Times New Roman"/>
          <w:szCs w:val="21"/>
        </w:rPr>
        <w:t>4、</w:t>
      </w:r>
      <w:r>
        <w:rPr>
          <w:rFonts w:ascii="Times New Roman" w:hAnsi="Times New Roman" w:eastAsia="宋体" w:cs="Times New Roman"/>
          <w:szCs w:val="21"/>
        </w:rPr>
        <w:t>谈吐之美</w:t>
      </w:r>
    </w:p>
    <w:p>
      <w:pPr>
        <w:adjustRightInd w:val="0"/>
        <w:snapToGrid w:val="0"/>
        <w:spacing w:line="300" w:lineRule="atLeast"/>
        <w:ind w:firstLine="420"/>
        <w:rPr>
          <w:rFonts w:ascii="Times New Roman" w:hAnsi="Times New Roman" w:eastAsia="宋体" w:cs="Times New Roman"/>
          <w:szCs w:val="21"/>
        </w:rPr>
      </w:pPr>
      <w:r>
        <w:rPr>
          <w:rFonts w:hint="eastAsia" w:ascii="Times New Roman" w:hAnsi="Times New Roman" w:eastAsia="宋体" w:cs="Times New Roman"/>
          <w:szCs w:val="21"/>
        </w:rPr>
        <w:t>四、服饰美</w:t>
      </w:r>
    </w:p>
    <w:p>
      <w:pPr>
        <w:adjustRightInd w:val="0"/>
        <w:snapToGrid w:val="0"/>
        <w:spacing w:line="300" w:lineRule="atLeast"/>
        <w:ind w:firstLine="420"/>
        <w:rPr>
          <w:rFonts w:ascii="Times New Roman" w:hAnsi="Times New Roman" w:eastAsia="宋体" w:cs="Times New Roman"/>
          <w:szCs w:val="21"/>
        </w:rPr>
      </w:pPr>
      <w:r>
        <w:rPr>
          <w:rFonts w:hint="eastAsia" w:ascii="Times New Roman" w:hAnsi="Times New Roman" w:eastAsia="宋体" w:cs="Times New Roman"/>
          <w:szCs w:val="21"/>
        </w:rPr>
        <w:t>1、色彩</w:t>
      </w:r>
    </w:p>
    <w:p>
      <w:pPr>
        <w:adjustRightInd w:val="0"/>
        <w:snapToGrid w:val="0"/>
        <w:spacing w:line="300" w:lineRule="atLeast"/>
        <w:ind w:firstLine="420"/>
        <w:rPr>
          <w:rFonts w:ascii="Times New Roman" w:hAnsi="Times New Roman" w:eastAsia="宋体" w:cs="Times New Roman"/>
          <w:szCs w:val="21"/>
        </w:rPr>
      </w:pPr>
      <w:r>
        <w:rPr>
          <w:rFonts w:hint="eastAsia" w:ascii="Times New Roman" w:hAnsi="Times New Roman" w:eastAsia="宋体" w:cs="Times New Roman"/>
          <w:szCs w:val="21"/>
        </w:rPr>
        <w:t>2、款式</w:t>
      </w:r>
    </w:p>
    <w:p>
      <w:pPr>
        <w:adjustRightInd w:val="0"/>
        <w:snapToGrid w:val="0"/>
        <w:spacing w:line="300" w:lineRule="atLeast"/>
        <w:ind w:firstLine="420"/>
        <w:rPr>
          <w:rFonts w:ascii="Times New Roman" w:hAnsi="Times New Roman" w:eastAsia="宋体" w:cs="Times New Roman"/>
          <w:szCs w:val="21"/>
        </w:rPr>
      </w:pPr>
      <w:r>
        <w:rPr>
          <w:rFonts w:hint="eastAsia" w:ascii="Times New Roman" w:hAnsi="Times New Roman" w:eastAsia="宋体" w:cs="Times New Roman"/>
          <w:szCs w:val="21"/>
        </w:rPr>
        <w:t>3、个性</w:t>
      </w:r>
    </w:p>
    <w:p>
      <w:pPr>
        <w:numPr>
          <w:ilvl w:val="0"/>
          <w:numId w:val="65"/>
        </w:numPr>
        <w:adjustRightInd w:val="0"/>
        <w:snapToGrid w:val="0"/>
        <w:spacing w:line="300" w:lineRule="atLeast"/>
        <w:rPr>
          <w:rFonts w:ascii="宋体" w:hAnsi="宋体" w:eastAsia="宋体" w:cs="Times New Roman"/>
          <w:szCs w:val="21"/>
        </w:rPr>
      </w:pPr>
      <w:r>
        <w:rPr>
          <w:rFonts w:hint="eastAsia" w:ascii="宋体" w:hAnsi="宋体" w:eastAsia="宋体" w:cs="Times New Roman"/>
          <w:szCs w:val="21"/>
        </w:rPr>
        <w:t>审美信息的传递者-</w:t>
      </w:r>
      <w:r>
        <w:rPr>
          <w:rFonts w:ascii="宋体" w:hAnsi="宋体" w:eastAsia="宋体" w:cs="Times New Roman"/>
          <w:szCs w:val="21"/>
        </w:rPr>
        <w:t>-</w:t>
      </w:r>
      <w:r>
        <w:rPr>
          <w:rFonts w:hint="eastAsia" w:ascii="Times New Roman" w:hAnsi="Times New Roman" w:eastAsia="宋体" w:cs="Times New Roman"/>
          <w:szCs w:val="21"/>
        </w:rPr>
        <w:t>导游</w:t>
      </w:r>
    </w:p>
    <w:p>
      <w:pPr>
        <w:adjustRightInd w:val="0"/>
        <w:snapToGrid w:val="0"/>
        <w:spacing w:line="300" w:lineRule="atLeast"/>
        <w:ind w:left="420"/>
        <w:rPr>
          <w:rFonts w:ascii="宋体" w:hAnsi="宋体" w:eastAsia="宋体" w:cs="Times New Roman"/>
          <w:szCs w:val="21"/>
        </w:rPr>
      </w:pPr>
      <w:r>
        <w:rPr>
          <w:rFonts w:hint="eastAsia" w:ascii="Times New Roman" w:hAnsi="Times New Roman" w:eastAsia="宋体" w:cs="Times New Roman"/>
          <w:szCs w:val="21"/>
        </w:rPr>
        <w:t>（一）导游</w:t>
      </w:r>
      <w:r>
        <w:rPr>
          <w:rFonts w:hint="eastAsia" w:ascii="宋体" w:hAnsi="宋体" w:eastAsia="宋体" w:cs="Times New Roman"/>
          <w:szCs w:val="21"/>
        </w:rPr>
        <w:t>语言艺术</w:t>
      </w:r>
    </w:p>
    <w:p>
      <w:pPr>
        <w:adjustRightInd w:val="0"/>
        <w:snapToGrid w:val="0"/>
        <w:spacing w:line="300" w:lineRule="atLeast"/>
        <w:ind w:firstLine="420"/>
        <w:rPr>
          <w:rFonts w:ascii="宋体" w:hAnsi="宋体" w:eastAsia="宋体" w:cs="Times New Roman"/>
          <w:szCs w:val="21"/>
        </w:rPr>
      </w:pPr>
      <w:bookmarkStart w:id="166" w:name="_Toc500104007"/>
      <w:r>
        <w:rPr>
          <w:rFonts w:hint="eastAsia" w:ascii="宋体" w:hAnsi="宋体" w:eastAsia="宋体" w:cs="Times New Roman"/>
          <w:szCs w:val="21"/>
        </w:rPr>
        <w:t>关于导游手法：虚实相间、进入角色、制造悬念、点面结合、利用参数</w:t>
      </w:r>
      <w:bookmarkEnd w:id="166"/>
    </w:p>
    <w:p>
      <w:pPr>
        <w:adjustRightInd w:val="0"/>
        <w:snapToGrid w:val="0"/>
        <w:spacing w:line="300" w:lineRule="atLeast"/>
        <w:ind w:firstLine="420"/>
        <w:rPr>
          <w:rFonts w:ascii="宋体" w:hAnsi="宋体" w:eastAsia="宋体" w:cs="Times New Roman"/>
          <w:szCs w:val="21"/>
        </w:rPr>
      </w:pPr>
      <w:r>
        <w:rPr>
          <w:rFonts w:hint="eastAsia" w:ascii="宋体" w:hAnsi="宋体" w:eastAsia="宋体" w:cs="Times New Roman"/>
          <w:szCs w:val="21"/>
        </w:rPr>
        <w:t>（二）审美行为的协调艺术</w:t>
      </w:r>
    </w:p>
    <w:p>
      <w:pPr>
        <w:adjustRightInd w:val="0"/>
        <w:snapToGrid w:val="0"/>
        <w:spacing w:line="300" w:lineRule="atLeast"/>
        <w:ind w:firstLine="420" w:firstLineChars="200"/>
        <w:rPr>
          <w:rFonts w:ascii="宋体" w:hAnsi="宋体" w:eastAsia="宋体" w:cs="Times New Roman"/>
          <w:szCs w:val="21"/>
        </w:rPr>
      </w:pPr>
      <w:r>
        <w:rPr>
          <w:rFonts w:hint="eastAsia" w:ascii="宋体" w:hAnsi="宋体" w:eastAsia="宋体" w:cs="Times New Roman"/>
          <w:szCs w:val="21"/>
        </w:rPr>
        <w:t>1、一张一弛</w:t>
      </w:r>
    </w:p>
    <w:p>
      <w:pPr>
        <w:adjustRightInd w:val="0"/>
        <w:snapToGrid w:val="0"/>
        <w:spacing w:line="300" w:lineRule="atLeast"/>
        <w:ind w:firstLine="420" w:firstLineChars="200"/>
        <w:rPr>
          <w:rFonts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、有缓有急</w:t>
      </w:r>
    </w:p>
    <w:p>
      <w:pPr>
        <w:adjustRightInd w:val="0"/>
        <w:snapToGrid w:val="0"/>
        <w:spacing w:line="300" w:lineRule="atLeast"/>
        <w:ind w:firstLine="420" w:firstLineChars="200"/>
        <w:rPr>
          <w:rFonts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、快慢相宜</w:t>
      </w:r>
    </w:p>
    <w:p>
      <w:pPr>
        <w:adjustRightInd w:val="0"/>
        <w:snapToGrid w:val="0"/>
        <w:spacing w:line="300" w:lineRule="atLeast"/>
        <w:ind w:firstLine="420"/>
        <w:rPr>
          <w:rFonts w:ascii="宋体" w:hAnsi="宋体" w:eastAsia="宋体" w:cs="Times New Roman"/>
          <w:szCs w:val="21"/>
        </w:rPr>
      </w:pPr>
      <w:r>
        <w:rPr>
          <w:rFonts w:hint="eastAsia" w:ascii="宋体" w:hAnsi="宋体" w:eastAsia="宋体" w:cs="Times New Roman"/>
          <w:szCs w:val="21"/>
        </w:rPr>
        <w:t>4、音调和谐</w:t>
      </w:r>
    </w:p>
    <w:p>
      <w:pPr>
        <w:adjustRightInd w:val="0"/>
        <w:snapToGrid w:val="0"/>
        <w:spacing w:line="300" w:lineRule="atLeast"/>
        <w:ind w:firstLine="420"/>
        <w:rPr>
          <w:rFonts w:ascii="宋体" w:hAnsi="宋体" w:eastAsia="宋体" w:cs="Times New Roman"/>
          <w:szCs w:val="21"/>
        </w:rPr>
      </w:pPr>
      <w:r>
        <w:rPr>
          <w:rFonts w:hint="eastAsia" w:ascii="宋体" w:hAnsi="宋体" w:eastAsia="宋体" w:cs="Times New Roman"/>
          <w:szCs w:val="21"/>
        </w:rPr>
        <w:t>5、适时停顿</w:t>
      </w:r>
    </w:p>
    <w:p>
      <w:pPr>
        <w:adjustRightInd w:val="0"/>
        <w:snapToGrid w:val="0"/>
        <w:spacing w:line="300" w:lineRule="atLeast"/>
        <w:ind w:firstLine="420"/>
        <w:rPr>
          <w:rFonts w:ascii="宋体" w:hAnsi="宋体" w:eastAsia="宋体" w:cs="Times New Roman"/>
          <w:szCs w:val="21"/>
        </w:rPr>
      </w:pPr>
      <w:r>
        <w:rPr>
          <w:rFonts w:hint="eastAsia" w:ascii="宋体" w:hAnsi="宋体" w:eastAsia="宋体" w:cs="Times New Roman"/>
          <w:szCs w:val="21"/>
        </w:rPr>
        <w:t xml:space="preserve">（三）导游工作者的美学修养    </w:t>
      </w:r>
    </w:p>
    <w:p>
      <w:pPr>
        <w:adjustRightInd w:val="0"/>
        <w:snapToGrid w:val="0"/>
        <w:spacing w:line="300" w:lineRule="atLeast"/>
        <w:ind w:firstLine="420"/>
        <w:rPr>
          <w:rFonts w:ascii="宋体" w:hAnsi="宋体" w:eastAsia="宋体" w:cs="Times New Roman"/>
          <w:szCs w:val="21"/>
        </w:rPr>
      </w:pPr>
      <w:r>
        <w:rPr>
          <w:rFonts w:hint="eastAsia" w:ascii="宋体" w:hAnsi="宋体" w:eastAsia="宋体" w:cs="Times New Roman"/>
          <w:szCs w:val="21"/>
        </w:rPr>
        <w:t>1、培养自我审美意识</w:t>
      </w:r>
    </w:p>
    <w:p>
      <w:pPr>
        <w:adjustRightInd w:val="0"/>
        <w:snapToGrid w:val="0"/>
        <w:spacing w:line="300" w:lineRule="atLeast"/>
        <w:ind w:firstLine="420"/>
        <w:rPr>
          <w:rFonts w:ascii="宋体" w:hAnsi="宋体" w:eastAsia="宋体" w:cs="Times New Roman"/>
          <w:szCs w:val="21"/>
        </w:rPr>
      </w:pPr>
      <w:r>
        <w:rPr>
          <w:rFonts w:hint="eastAsia" w:ascii="宋体" w:hAnsi="宋体" w:eastAsia="宋体" w:cs="Times New Roman"/>
          <w:szCs w:val="21"/>
        </w:rPr>
        <w:t>2、研究游客的审美需求与动机</w:t>
      </w:r>
    </w:p>
    <w:p>
      <w:pPr>
        <w:adjustRightInd w:val="0"/>
        <w:snapToGrid w:val="0"/>
        <w:spacing w:line="300" w:lineRule="atLeast"/>
        <w:ind w:firstLine="420"/>
        <w:rPr>
          <w:rFonts w:ascii="宋体" w:hAnsi="宋体" w:eastAsia="宋体" w:cs="Times New Roman"/>
          <w:szCs w:val="21"/>
        </w:rPr>
      </w:pPr>
      <w:r>
        <w:rPr>
          <w:rFonts w:hint="eastAsia" w:ascii="宋体" w:hAnsi="宋体" w:eastAsia="宋体" w:cs="Times New Roman"/>
          <w:szCs w:val="21"/>
        </w:rPr>
        <w:t>3、尊重游客的审美习惯</w:t>
      </w:r>
    </w:p>
    <w:p>
      <w:pPr>
        <w:adjustRightInd w:val="0"/>
        <w:snapToGrid w:val="0"/>
        <w:spacing w:line="300" w:lineRule="atLeast"/>
        <w:ind w:firstLine="420"/>
        <w:rPr>
          <w:rFonts w:ascii="宋体" w:hAnsi="宋体" w:eastAsia="宋体" w:cs="Times New Roman"/>
          <w:szCs w:val="21"/>
        </w:rPr>
      </w:pPr>
      <w:r>
        <w:rPr>
          <w:rFonts w:hint="eastAsia" w:ascii="宋体" w:hAnsi="宋体" w:eastAsia="宋体" w:cs="Times New Roman"/>
          <w:szCs w:val="21"/>
        </w:rPr>
        <w:t>4、掌握和应用旅游观赏原理</w:t>
      </w:r>
    </w:p>
    <w:p>
      <w:pPr>
        <w:adjustRightInd w:val="0"/>
        <w:snapToGrid w:val="0"/>
        <w:spacing w:line="300" w:lineRule="atLeast"/>
        <w:ind w:firstLine="420"/>
        <w:rPr>
          <w:rFonts w:ascii="宋体" w:hAnsi="宋体" w:eastAsia="宋体" w:cs="Times New Roman"/>
          <w:szCs w:val="21"/>
        </w:rPr>
      </w:pPr>
      <w:r>
        <w:rPr>
          <w:rFonts w:ascii="宋体" w:hAnsi="宋体" w:eastAsia="宋体" w:cs="Times New Roman"/>
          <w:szCs w:val="21"/>
        </w:rPr>
        <w:t>5</w:t>
      </w:r>
      <w:r>
        <w:rPr>
          <w:rFonts w:hint="eastAsia" w:ascii="宋体" w:hAnsi="宋体" w:eastAsia="宋体" w:cs="Times New Roman"/>
          <w:szCs w:val="21"/>
        </w:rPr>
        <w:t>、提高再创造的能力</w:t>
      </w:r>
    </w:p>
    <w:p>
      <w:pPr>
        <w:adjustRightInd w:val="0"/>
        <w:snapToGrid w:val="0"/>
        <w:spacing w:line="300" w:lineRule="atLeast"/>
        <w:ind w:firstLine="420" w:firstLineChars="200"/>
        <w:rPr>
          <w:rFonts w:ascii="宋体" w:hAnsi="Courier New" w:eastAsia="宋体" w:cs="Courier New"/>
          <w:szCs w:val="21"/>
        </w:rPr>
      </w:pPr>
      <w:r>
        <w:rPr>
          <w:rFonts w:ascii="宋体" w:hAnsi="宋体" w:eastAsia="宋体" w:cs="Courier New"/>
          <w:b/>
          <w:szCs w:val="21"/>
        </w:rPr>
        <w:t>考核要求：</w:t>
      </w:r>
      <w:r>
        <w:rPr>
          <w:rFonts w:ascii="宋体" w:hAnsi="Courier New" w:eastAsia="宋体" w:cs="Courier New"/>
          <w:szCs w:val="21"/>
        </w:rPr>
        <w:t> </w:t>
      </w:r>
    </w:p>
    <w:p>
      <w:pPr>
        <w:adjustRightInd w:val="0"/>
        <w:snapToGrid w:val="0"/>
        <w:spacing w:line="300" w:lineRule="atLeast"/>
        <w:ind w:firstLine="420"/>
        <w:rPr>
          <w:rFonts w:ascii="Times New Roman" w:hAnsi="Times New Roman" w:eastAsia="宋体" w:cs="Times New Roman"/>
          <w:szCs w:val="24"/>
        </w:rPr>
      </w:pPr>
      <w:r>
        <w:rPr>
          <w:rFonts w:hint="eastAsia" w:ascii="宋体" w:hAnsi="宋体" w:eastAsia="宋体" w:cs="Times New Roman"/>
          <w:szCs w:val="21"/>
        </w:rPr>
        <w:t xml:space="preserve">识记： </w:t>
      </w:r>
      <w:r>
        <w:rPr>
          <w:rFonts w:hint="eastAsia" w:ascii="Times New Roman" w:hAnsi="Times New Roman" w:eastAsia="宋体" w:cs="Times New Roman"/>
          <w:szCs w:val="24"/>
        </w:rPr>
        <w:t>1、</w:t>
      </w:r>
      <w:r>
        <w:rPr>
          <w:rFonts w:ascii="Times New Roman" w:hAnsi="Times New Roman" w:eastAsia="宋体" w:cs="Times New Roman"/>
          <w:szCs w:val="24"/>
        </w:rPr>
        <w:t>正确欣赏人类自身的美</w:t>
      </w:r>
      <w:r>
        <w:rPr>
          <w:rFonts w:hint="eastAsia" w:ascii="Times New Roman" w:hAnsi="Times New Roman" w:eastAsia="宋体" w:cs="Times New Roman"/>
          <w:szCs w:val="24"/>
        </w:rPr>
        <w:t>。</w:t>
      </w:r>
    </w:p>
    <w:p>
      <w:pPr>
        <w:adjustRightInd w:val="0"/>
        <w:snapToGrid w:val="0"/>
        <w:spacing w:line="300" w:lineRule="atLeast"/>
        <w:ind w:left="735" w:firstLine="420"/>
        <w:rPr>
          <w:rFonts w:ascii="Times New Roman" w:hAnsi="Times New Roman" w:eastAsia="宋体" w:cs="Times New Roman"/>
          <w:szCs w:val="24"/>
        </w:rPr>
      </w:pPr>
      <w:r>
        <w:rPr>
          <w:rFonts w:ascii="Times New Roman" w:hAnsi="Times New Roman" w:eastAsia="宋体" w:cs="Times New Roman"/>
          <w:szCs w:val="24"/>
        </w:rPr>
        <w:t>2</w:t>
      </w:r>
      <w:r>
        <w:rPr>
          <w:rFonts w:hint="eastAsia" w:ascii="Times New Roman" w:hAnsi="Times New Roman" w:eastAsia="宋体" w:cs="Times New Roman"/>
          <w:szCs w:val="24"/>
        </w:rPr>
        <w:t>、</w:t>
      </w:r>
      <w:r>
        <w:rPr>
          <w:rFonts w:ascii="Times New Roman" w:hAnsi="Times New Roman" w:eastAsia="宋体" w:cs="Times New Roman"/>
          <w:szCs w:val="24"/>
        </w:rPr>
        <w:t>导游作为旅游者的直接审美对象时的集中表现</w:t>
      </w:r>
      <w:r>
        <w:rPr>
          <w:rFonts w:hint="eastAsia" w:ascii="Times New Roman" w:hAnsi="Times New Roman" w:eastAsia="宋体" w:cs="Times New Roman"/>
          <w:szCs w:val="24"/>
        </w:rPr>
        <w:t>的几个方面。</w:t>
      </w:r>
    </w:p>
    <w:p>
      <w:pPr>
        <w:adjustRightInd w:val="0"/>
        <w:snapToGrid w:val="0"/>
        <w:spacing w:line="300" w:lineRule="atLeast"/>
        <w:ind w:firstLine="1155" w:firstLineChars="550"/>
        <w:rPr>
          <w:rFonts w:ascii="Times New Roman" w:hAnsi="Times New Roman" w:eastAsia="宋体" w:cs="Times New Roman"/>
          <w:szCs w:val="24"/>
        </w:rPr>
      </w:pPr>
      <w:r>
        <w:rPr>
          <w:rFonts w:ascii="Times New Roman" w:hAnsi="Times New Roman" w:eastAsia="宋体" w:cs="Times New Roman"/>
          <w:szCs w:val="24"/>
        </w:rPr>
        <w:t>3</w:t>
      </w:r>
      <w:r>
        <w:rPr>
          <w:rFonts w:hint="eastAsia" w:ascii="Times New Roman" w:hAnsi="Times New Roman" w:eastAsia="宋体" w:cs="Times New Roman"/>
          <w:szCs w:val="24"/>
        </w:rPr>
        <w:t>、</w:t>
      </w:r>
      <w:r>
        <w:rPr>
          <w:rFonts w:ascii="Times New Roman" w:hAnsi="Times New Roman" w:eastAsia="宋体" w:cs="Times New Roman"/>
          <w:szCs w:val="24"/>
        </w:rPr>
        <w:t>导游作为审美信息的传递者时涉及的语言艺术和导游手法</w:t>
      </w:r>
      <w:r>
        <w:rPr>
          <w:rFonts w:hint="eastAsia" w:ascii="Times New Roman" w:hAnsi="Times New Roman" w:eastAsia="宋体" w:cs="Times New Roman"/>
          <w:szCs w:val="24"/>
        </w:rPr>
        <w:t>。</w:t>
      </w:r>
    </w:p>
    <w:p>
      <w:pPr>
        <w:adjustRightInd w:val="0"/>
        <w:snapToGrid w:val="0"/>
        <w:spacing w:line="300" w:lineRule="atLeast"/>
        <w:ind w:firstLine="525" w:firstLineChars="250"/>
        <w:rPr>
          <w:rFonts w:ascii="宋体" w:hAnsi="宋体" w:eastAsia="宋体" w:cs="Courier New"/>
          <w:szCs w:val="21"/>
        </w:rPr>
      </w:pPr>
      <w:r>
        <w:rPr>
          <w:rFonts w:ascii="宋体" w:hAnsi="宋体" w:eastAsia="宋体" w:cs="Courier New"/>
          <w:szCs w:val="21"/>
        </w:rPr>
        <w:t>领会： 领会</w:t>
      </w:r>
      <w:r>
        <w:rPr>
          <w:rFonts w:ascii="宋体" w:hAnsi="Courier New" w:eastAsia="宋体" w:cs="Courier New"/>
          <w:szCs w:val="21"/>
        </w:rPr>
        <w:t>导游作为审美行为的协调者时的具体要求。</w:t>
      </w:r>
    </w:p>
    <w:p>
      <w:pPr>
        <w:adjustRightInd w:val="0"/>
        <w:snapToGrid w:val="0"/>
        <w:spacing w:line="300" w:lineRule="atLeast"/>
        <w:ind w:firstLine="525" w:firstLineChars="250"/>
        <w:rPr>
          <w:rFonts w:ascii="宋体" w:hAnsi="Courier New" w:eastAsia="宋体" w:cs="Courier New"/>
          <w:szCs w:val="21"/>
        </w:rPr>
      </w:pPr>
      <w:r>
        <w:rPr>
          <w:rFonts w:ascii="宋体" w:hAnsi="Courier New" w:eastAsia="宋体" w:cs="Courier New"/>
          <w:szCs w:val="21"/>
        </w:rPr>
        <w:t>分析：分析导游在旅游审美活动中的三种不同角色。</w:t>
      </w:r>
    </w:p>
    <w:p>
      <w:pPr>
        <w:adjustRightInd w:val="0"/>
        <w:snapToGrid w:val="0"/>
        <w:spacing w:line="300" w:lineRule="atLeast"/>
        <w:ind w:left="1575" w:leftChars="250" w:hanging="1050" w:hangingChars="500"/>
        <w:rPr>
          <w:rFonts w:ascii="宋体" w:hAnsi="Courier New" w:eastAsia="宋体" w:cs="Courier New"/>
          <w:szCs w:val="21"/>
        </w:rPr>
      </w:pPr>
      <w:r>
        <w:rPr>
          <w:rFonts w:ascii="宋体" w:hAnsi="Courier New" w:eastAsia="宋体" w:cs="Courier New"/>
          <w:szCs w:val="21"/>
        </w:rPr>
        <w:t>综合应用： 作为一个导游工作者如何提高自己的美学修养，如何来传递审美信息和协调审美行为？</w:t>
      </w:r>
    </w:p>
    <w:p>
      <w:pPr>
        <w:adjustRightInd w:val="0"/>
        <w:snapToGrid w:val="0"/>
        <w:spacing w:line="300" w:lineRule="atLeast"/>
        <w:ind w:firstLine="420"/>
        <w:rPr>
          <w:rFonts w:ascii="Times New Roman" w:hAnsi="Times New Roman" w:eastAsia="宋体" w:cs="Times New Roman"/>
          <w:szCs w:val="21"/>
        </w:rPr>
      </w:pPr>
    </w:p>
    <w:p>
      <w:pPr>
        <w:adjustRightInd w:val="0"/>
        <w:snapToGrid w:val="0"/>
        <w:spacing w:line="300" w:lineRule="atLeast"/>
        <w:ind w:firstLine="2640" w:firstLineChars="1100"/>
        <w:rPr>
          <w:rFonts w:ascii="宋体" w:hAnsi="宋体" w:eastAsia="宋体" w:cs="Times New Roman"/>
          <w:bCs/>
          <w:szCs w:val="21"/>
        </w:rPr>
      </w:pPr>
      <w:r>
        <w:rPr>
          <w:rFonts w:hint="eastAsia" w:ascii="宋体" w:hAnsi="宋体" w:eastAsia="宋体" w:cs="Times New Roman"/>
          <w:b/>
          <w:bCs/>
          <w:sz w:val="24"/>
          <w:szCs w:val="24"/>
        </w:rPr>
        <w:t>第六章  造型艺术景观审美</w:t>
      </w:r>
    </w:p>
    <w:p>
      <w:pPr>
        <w:ind w:firstLine="420"/>
        <w:rPr>
          <w:rFonts w:ascii="Times New Roman" w:hAnsi="Times New Roman" w:eastAsia="宋体" w:cs="Times New Roman"/>
          <w:b/>
          <w:bCs/>
          <w:szCs w:val="24"/>
        </w:rPr>
      </w:pPr>
      <w:r>
        <w:rPr>
          <w:rFonts w:hint="eastAsia" w:ascii="Times New Roman" w:hAnsi="Times New Roman" w:eastAsia="宋体" w:cs="Times New Roman"/>
          <w:b/>
          <w:bCs/>
          <w:szCs w:val="24"/>
        </w:rPr>
        <w:t>教学要点：</w:t>
      </w:r>
    </w:p>
    <w:p>
      <w:pPr>
        <w:adjustRightInd w:val="0"/>
        <w:snapToGrid w:val="0"/>
        <w:spacing w:line="300" w:lineRule="atLeast"/>
        <w:ind w:firstLine="420" w:firstLineChars="200"/>
        <w:rPr>
          <w:rFonts w:ascii="宋体" w:hAnsi="Courier New" w:eastAsia="宋体" w:cs="Courier New"/>
          <w:szCs w:val="21"/>
        </w:rPr>
      </w:pPr>
      <w:r>
        <w:rPr>
          <w:rFonts w:ascii="宋体" w:hAnsi="Courier New" w:eastAsia="宋体" w:cs="Courier New"/>
          <w:szCs w:val="21"/>
        </w:rPr>
        <w:t>1、古代雕塑艺术的成就及其分布情况、雕塑的特征、雕塑的形式、审美实例等</w:t>
      </w:r>
    </w:p>
    <w:p>
      <w:pPr>
        <w:adjustRightInd w:val="0"/>
        <w:snapToGrid w:val="0"/>
        <w:spacing w:line="300" w:lineRule="atLeast"/>
        <w:ind w:firstLine="420" w:firstLineChars="200"/>
        <w:rPr>
          <w:rFonts w:ascii="宋体" w:hAnsi="Courier New" w:eastAsia="宋体" w:cs="Courier New"/>
          <w:szCs w:val="21"/>
        </w:rPr>
      </w:pPr>
      <w:r>
        <w:rPr>
          <w:rFonts w:ascii="宋体" w:hAnsi="宋体" w:eastAsia="宋体" w:cs="Courier New"/>
          <w:szCs w:val="21"/>
        </w:rPr>
        <w:t>2、绘画审美-</w:t>
      </w:r>
      <w:r>
        <w:rPr>
          <w:rFonts w:ascii="宋体" w:hAnsi="Courier New" w:eastAsia="宋体" w:cs="Courier New"/>
          <w:szCs w:val="21"/>
        </w:rPr>
        <w:t>中国画的形成、发展概况，各代著名画派、画家简介、中国画的分类及审美特征。</w:t>
      </w:r>
    </w:p>
    <w:p>
      <w:pPr>
        <w:ind w:firstLine="417" w:firstLineChars="199"/>
        <w:rPr>
          <w:rFonts w:ascii="Times New Roman" w:hAnsi="Times New Roman" w:eastAsia="宋体" w:cs="Times New Roman"/>
          <w:b/>
          <w:bCs/>
          <w:szCs w:val="24"/>
        </w:rPr>
      </w:pPr>
      <w:r>
        <w:rPr>
          <w:rFonts w:hint="eastAsia" w:ascii="Times New Roman" w:hAnsi="Times New Roman" w:eastAsia="宋体" w:cs="Times New Roman"/>
          <w:b/>
          <w:bCs/>
          <w:szCs w:val="24"/>
        </w:rPr>
        <w:t>教学时数：</w:t>
      </w:r>
    </w:p>
    <w:p>
      <w:pPr>
        <w:adjustRightInd w:val="0"/>
        <w:snapToGrid w:val="0"/>
        <w:spacing w:line="300" w:lineRule="atLeast"/>
        <w:ind w:firstLine="420" w:firstLineChars="200"/>
        <w:rPr>
          <w:rFonts w:ascii="宋体" w:hAnsi="宋体" w:eastAsia="宋体" w:cs="Times New Roman"/>
          <w:szCs w:val="21"/>
        </w:rPr>
      </w:pPr>
      <w:r>
        <w:rPr>
          <w:rFonts w:ascii="宋体" w:hAnsi="宋体" w:eastAsia="宋体" w:cs="Times New Roman"/>
          <w:szCs w:val="21"/>
        </w:rPr>
        <w:t>4</w:t>
      </w:r>
      <w:r>
        <w:rPr>
          <w:rFonts w:hint="eastAsia" w:ascii="宋体" w:hAnsi="宋体" w:eastAsia="宋体" w:cs="Times New Roman"/>
          <w:szCs w:val="21"/>
        </w:rPr>
        <w:t>课时</w:t>
      </w:r>
    </w:p>
    <w:p>
      <w:pPr>
        <w:ind w:firstLine="417" w:firstLineChars="199"/>
        <w:rPr>
          <w:rFonts w:ascii="Times New Roman" w:hAnsi="Times New Roman" w:eastAsia="宋体" w:cs="Times New Roman"/>
          <w:b/>
          <w:bCs/>
          <w:szCs w:val="24"/>
        </w:rPr>
      </w:pPr>
      <w:r>
        <w:rPr>
          <w:rFonts w:hint="eastAsia" w:ascii="Times New Roman" w:hAnsi="Times New Roman" w:eastAsia="宋体" w:cs="Times New Roman"/>
          <w:b/>
          <w:bCs/>
          <w:szCs w:val="24"/>
        </w:rPr>
        <w:t>教学内容：</w:t>
      </w:r>
    </w:p>
    <w:p>
      <w:pPr>
        <w:adjustRightInd w:val="0"/>
        <w:snapToGrid w:val="0"/>
        <w:spacing w:line="300" w:lineRule="atLeast"/>
        <w:ind w:firstLine="420" w:firstLineChars="200"/>
        <w:rPr>
          <w:rFonts w:ascii="宋体" w:hAnsi="宋体" w:eastAsia="宋体" w:cs="Times New Roman"/>
          <w:bCs/>
          <w:szCs w:val="21"/>
        </w:rPr>
      </w:pPr>
      <w:r>
        <w:rPr>
          <w:rFonts w:hint="eastAsia" w:ascii="宋体" w:hAnsi="宋体" w:eastAsia="宋体" w:cs="Times New Roman"/>
          <w:bCs/>
          <w:szCs w:val="21"/>
        </w:rPr>
        <w:t>第一节  雕塑艺术审美</w:t>
      </w:r>
    </w:p>
    <w:p>
      <w:pPr>
        <w:adjustRightInd w:val="0"/>
        <w:snapToGrid w:val="0"/>
        <w:spacing w:line="300" w:lineRule="atLeast"/>
        <w:ind w:firstLine="525" w:firstLineChars="250"/>
        <w:rPr>
          <w:rFonts w:ascii="宋体" w:hAnsi="宋体" w:eastAsia="宋体" w:cs="Times New Roman"/>
          <w:szCs w:val="21"/>
        </w:rPr>
      </w:pPr>
      <w:r>
        <w:rPr>
          <w:rFonts w:hint="eastAsia" w:ascii="宋体" w:hAnsi="宋体" w:eastAsia="宋体" w:cs="Times New Roman"/>
          <w:szCs w:val="21"/>
        </w:rPr>
        <w:t>一、 雕塑的一般特征及形式</w:t>
      </w:r>
    </w:p>
    <w:p>
      <w:pPr>
        <w:adjustRightInd w:val="0"/>
        <w:snapToGrid w:val="0"/>
        <w:spacing w:line="300" w:lineRule="atLeast"/>
        <w:ind w:firstLine="420" w:firstLineChars="200"/>
        <w:rPr>
          <w:rFonts w:ascii="宋体" w:hAnsi="宋体" w:eastAsia="宋体" w:cs="Times New Roman"/>
          <w:szCs w:val="21"/>
        </w:rPr>
      </w:pPr>
      <w:r>
        <w:rPr>
          <w:rFonts w:hint="eastAsia" w:ascii="宋体" w:hAnsi="宋体" w:eastAsia="宋体" w:cs="Times New Roman"/>
          <w:szCs w:val="21"/>
        </w:rPr>
        <w:t>（一）雕塑的特征</w:t>
      </w:r>
    </w:p>
    <w:p>
      <w:pPr>
        <w:adjustRightInd w:val="0"/>
        <w:snapToGrid w:val="0"/>
        <w:spacing w:line="300" w:lineRule="atLeast"/>
        <w:ind w:left="1050" w:leftChars="200" w:hanging="630" w:hangingChars="300"/>
        <w:rPr>
          <w:rFonts w:ascii="宋体" w:hAnsi="Courier New" w:eastAsia="宋体" w:cs="Courier New"/>
          <w:szCs w:val="21"/>
        </w:rPr>
      </w:pPr>
      <w:r>
        <w:rPr>
          <w:rFonts w:ascii="宋体" w:hAnsi="宋体" w:eastAsia="宋体" w:cs="Courier New"/>
          <w:szCs w:val="21"/>
        </w:rPr>
        <w:t>（二）雕塑的形式： 圆雕、浮雕</w:t>
      </w:r>
      <w:r>
        <w:rPr>
          <w:rFonts w:ascii="宋体" w:hAnsi="Courier New" w:eastAsia="宋体" w:cs="Courier New"/>
          <w:szCs w:val="21"/>
        </w:rPr>
        <w:t>。按其社会功能，雕塑可分为：架上雕塑、纪念碑雕塑、园林雕塑、建筑雕塑、城市雕塑及环境雕塑。</w:t>
      </w:r>
    </w:p>
    <w:p>
      <w:pPr>
        <w:adjustRightInd w:val="0"/>
        <w:snapToGrid w:val="0"/>
        <w:spacing w:line="300" w:lineRule="atLeast"/>
        <w:ind w:left="525" w:leftChars="200" w:hanging="105" w:hangingChars="50"/>
        <w:rPr>
          <w:rFonts w:ascii="宋体" w:hAnsi="Courier New" w:eastAsia="宋体" w:cs="Courier New"/>
          <w:szCs w:val="21"/>
        </w:rPr>
      </w:pPr>
      <w:r>
        <w:rPr>
          <w:rFonts w:ascii="宋体" w:hAnsi="Courier New" w:eastAsia="宋体" w:cs="Courier New"/>
          <w:szCs w:val="21"/>
        </w:rPr>
        <w:t>4、中国古代雕塑的美学特征：纪念性，象征性，装饰性，假定性、类型化，与建筑、环境融为一体。</w:t>
      </w:r>
    </w:p>
    <w:p>
      <w:pPr>
        <w:adjustRightInd w:val="0"/>
        <w:snapToGrid w:val="0"/>
        <w:spacing w:line="300" w:lineRule="atLeast"/>
        <w:ind w:firstLine="420" w:firstLineChars="200"/>
        <w:rPr>
          <w:rFonts w:ascii="宋体" w:hAnsi="宋体" w:eastAsia="宋体" w:cs="Times New Roman"/>
          <w:szCs w:val="21"/>
        </w:rPr>
      </w:pPr>
      <w:r>
        <w:rPr>
          <w:rFonts w:hint="eastAsia" w:ascii="宋体" w:hAnsi="宋体" w:eastAsia="宋体" w:cs="Times New Roman"/>
          <w:szCs w:val="21"/>
        </w:rPr>
        <w:t>（三）中国古代雕塑的美学特征</w:t>
      </w:r>
    </w:p>
    <w:p>
      <w:pPr>
        <w:adjustRightInd w:val="0"/>
        <w:snapToGrid w:val="0"/>
        <w:spacing w:line="300" w:lineRule="atLeast"/>
        <w:ind w:firstLine="420" w:firstLineChars="200"/>
        <w:rPr>
          <w:rFonts w:ascii="宋体" w:hAnsi="宋体" w:eastAsia="宋体" w:cs="Times New Roman"/>
          <w:szCs w:val="21"/>
        </w:rPr>
      </w:pPr>
      <w:r>
        <w:rPr>
          <w:rFonts w:hint="eastAsia" w:ascii="宋体" w:hAnsi="宋体" w:eastAsia="宋体" w:cs="Times New Roman"/>
          <w:szCs w:val="21"/>
        </w:rPr>
        <w:t>纪念性、象征性、装饰性、假定性、类型性、与建筑、环境融为一体</w:t>
      </w:r>
    </w:p>
    <w:p>
      <w:pPr>
        <w:adjustRightInd w:val="0"/>
        <w:snapToGrid w:val="0"/>
        <w:spacing w:line="300" w:lineRule="atLeast"/>
        <w:ind w:firstLine="420" w:firstLineChars="200"/>
        <w:rPr>
          <w:rFonts w:ascii="宋体" w:hAnsi="宋体" w:eastAsia="宋体" w:cs="Times New Roman"/>
          <w:szCs w:val="21"/>
        </w:rPr>
      </w:pPr>
      <w:r>
        <w:rPr>
          <w:rFonts w:hint="eastAsia" w:ascii="宋体" w:hAnsi="宋体" w:eastAsia="宋体" w:cs="Times New Roman"/>
          <w:szCs w:val="21"/>
        </w:rPr>
        <w:t>二、中国著名旅游区雕塑实例赏析</w:t>
      </w:r>
    </w:p>
    <w:p>
      <w:pPr>
        <w:numPr>
          <w:ilvl w:val="0"/>
          <w:numId w:val="66"/>
        </w:numPr>
        <w:adjustRightInd w:val="0"/>
        <w:snapToGrid w:val="0"/>
        <w:spacing w:line="300" w:lineRule="atLeast"/>
        <w:rPr>
          <w:rFonts w:ascii="宋体" w:hAnsi="宋体" w:eastAsia="宋体" w:cs="Times New Roman"/>
          <w:szCs w:val="21"/>
        </w:rPr>
      </w:pPr>
      <w:r>
        <w:rPr>
          <w:rFonts w:hint="eastAsia" w:ascii="宋体" w:hAnsi="宋体" w:eastAsia="宋体" w:cs="Times New Roman"/>
          <w:szCs w:val="21"/>
        </w:rPr>
        <w:t>秦始皇陵兵马俑</w:t>
      </w:r>
    </w:p>
    <w:p>
      <w:pPr>
        <w:adjustRightInd w:val="0"/>
        <w:snapToGrid w:val="0"/>
        <w:spacing w:line="300" w:lineRule="atLeast"/>
        <w:ind w:firstLine="420"/>
        <w:rPr>
          <w:rFonts w:ascii="宋体" w:hAnsi="宋体" w:eastAsia="宋体" w:cs="Times New Roman"/>
          <w:szCs w:val="21"/>
        </w:rPr>
      </w:pPr>
      <w:r>
        <w:rPr>
          <w:rFonts w:hint="eastAsia" w:ascii="宋体" w:hAnsi="宋体" w:eastAsia="宋体" w:cs="Times New Roman"/>
          <w:szCs w:val="21"/>
        </w:rPr>
        <w:t>1、秦俑的写实风格</w:t>
      </w:r>
    </w:p>
    <w:p>
      <w:pPr>
        <w:adjustRightInd w:val="0"/>
        <w:snapToGrid w:val="0"/>
        <w:spacing w:line="300" w:lineRule="atLeast"/>
        <w:ind w:firstLine="420"/>
        <w:rPr>
          <w:rFonts w:ascii="宋体" w:hAnsi="宋体" w:eastAsia="宋体" w:cs="Times New Roman"/>
          <w:szCs w:val="21"/>
        </w:rPr>
      </w:pPr>
      <w:r>
        <w:rPr>
          <w:rFonts w:hint="eastAsia" w:ascii="宋体" w:hAnsi="宋体" w:eastAsia="宋体" w:cs="Times New Roman"/>
          <w:szCs w:val="21"/>
        </w:rPr>
        <w:t>2、秦俑的形象塑造</w:t>
      </w:r>
    </w:p>
    <w:p>
      <w:pPr>
        <w:adjustRightInd w:val="0"/>
        <w:snapToGrid w:val="0"/>
        <w:spacing w:line="300" w:lineRule="atLeast"/>
        <w:ind w:firstLine="420"/>
        <w:rPr>
          <w:rFonts w:ascii="宋体" w:hAnsi="宋体" w:eastAsia="宋体" w:cs="Times New Roman"/>
          <w:szCs w:val="21"/>
        </w:rPr>
      </w:pPr>
      <w:r>
        <w:rPr>
          <w:rFonts w:hint="eastAsia" w:ascii="宋体" w:hAnsi="宋体" w:eastAsia="宋体" w:cs="Times New Roman"/>
          <w:szCs w:val="21"/>
        </w:rPr>
        <w:t>3、秦俑的神态刻画</w:t>
      </w:r>
    </w:p>
    <w:p>
      <w:pPr>
        <w:adjustRightInd w:val="0"/>
        <w:snapToGrid w:val="0"/>
        <w:spacing w:line="300" w:lineRule="atLeast"/>
        <w:ind w:firstLine="420" w:firstLineChars="200"/>
        <w:rPr>
          <w:rFonts w:ascii="宋体" w:hAnsi="宋体" w:eastAsia="宋体" w:cs="Times New Roman"/>
          <w:szCs w:val="21"/>
        </w:rPr>
      </w:pPr>
      <w:r>
        <w:rPr>
          <w:rFonts w:hint="eastAsia" w:ascii="宋体" w:hAnsi="宋体" w:eastAsia="宋体" w:cs="Times New Roman"/>
          <w:szCs w:val="21"/>
        </w:rPr>
        <w:t>（二）霍去病墓石刻</w:t>
      </w:r>
    </w:p>
    <w:p>
      <w:pPr>
        <w:adjustRightInd w:val="0"/>
        <w:snapToGrid w:val="0"/>
        <w:spacing w:line="300" w:lineRule="atLeast"/>
        <w:ind w:firstLine="420" w:firstLineChars="200"/>
        <w:rPr>
          <w:rFonts w:ascii="宋体" w:hAnsi="宋体" w:eastAsia="宋体" w:cs="Times New Roman"/>
          <w:szCs w:val="21"/>
        </w:rPr>
      </w:pPr>
      <w:r>
        <w:rPr>
          <w:rFonts w:hint="eastAsia" w:ascii="宋体" w:hAnsi="宋体" w:eastAsia="宋体" w:cs="Times New Roman"/>
          <w:szCs w:val="21"/>
        </w:rPr>
        <w:t>（三）云冈石窟大佛</w:t>
      </w:r>
    </w:p>
    <w:p>
      <w:pPr>
        <w:adjustRightInd w:val="0"/>
        <w:snapToGrid w:val="0"/>
        <w:spacing w:line="300" w:lineRule="atLeast"/>
        <w:ind w:firstLine="420" w:firstLineChars="200"/>
        <w:rPr>
          <w:rFonts w:ascii="宋体" w:hAnsi="宋体" w:eastAsia="宋体" w:cs="Times New Roman"/>
          <w:szCs w:val="21"/>
        </w:rPr>
      </w:pPr>
      <w:r>
        <w:rPr>
          <w:rFonts w:hint="eastAsia" w:ascii="宋体" w:hAnsi="宋体" w:eastAsia="宋体" w:cs="Times New Roman"/>
          <w:szCs w:val="21"/>
        </w:rPr>
        <w:t>（四）龙门石窟大佛</w:t>
      </w:r>
    </w:p>
    <w:p>
      <w:pPr>
        <w:adjustRightInd w:val="0"/>
        <w:snapToGrid w:val="0"/>
        <w:spacing w:line="300" w:lineRule="atLeast"/>
        <w:ind w:firstLine="420" w:firstLineChars="200"/>
        <w:rPr>
          <w:rFonts w:ascii="宋体" w:hAnsi="宋体" w:eastAsia="宋体" w:cs="Times New Roman"/>
          <w:szCs w:val="21"/>
        </w:rPr>
      </w:pPr>
      <w:r>
        <w:rPr>
          <w:rFonts w:hint="eastAsia" w:ascii="宋体" w:hAnsi="宋体" w:eastAsia="宋体" w:cs="Times New Roman"/>
          <w:szCs w:val="21"/>
        </w:rPr>
        <w:t>（五）石浮雕“昭陵六骏”</w:t>
      </w:r>
    </w:p>
    <w:p>
      <w:pPr>
        <w:adjustRightInd w:val="0"/>
        <w:snapToGrid w:val="0"/>
        <w:spacing w:line="300" w:lineRule="atLeast"/>
        <w:ind w:firstLine="420" w:firstLineChars="200"/>
        <w:rPr>
          <w:rFonts w:ascii="宋体" w:hAnsi="宋体" w:eastAsia="宋体" w:cs="Times New Roman"/>
          <w:szCs w:val="21"/>
        </w:rPr>
      </w:pPr>
      <w:r>
        <w:rPr>
          <w:rFonts w:hint="eastAsia" w:ascii="宋体" w:hAnsi="宋体" w:eastAsia="宋体" w:cs="Times New Roman"/>
          <w:szCs w:val="21"/>
        </w:rPr>
        <w:t>（六）乾陵石雕</w:t>
      </w:r>
    </w:p>
    <w:p>
      <w:pPr>
        <w:adjustRightInd w:val="0"/>
        <w:snapToGrid w:val="0"/>
        <w:spacing w:line="300" w:lineRule="atLeast"/>
        <w:ind w:left="1050" w:leftChars="200" w:hanging="630" w:hangingChars="300"/>
        <w:rPr>
          <w:rFonts w:ascii="宋体" w:hAnsi="宋体" w:eastAsia="宋体" w:cs="Times New Roman"/>
          <w:szCs w:val="21"/>
        </w:rPr>
      </w:pPr>
      <w:r>
        <w:rPr>
          <w:rFonts w:hint="eastAsia" w:ascii="宋体" w:hAnsi="宋体" w:eastAsia="宋体" w:cs="Times New Roman"/>
          <w:szCs w:val="21"/>
        </w:rPr>
        <w:t>（七）敦煌彩塑、麦积山泥塑观音像、供养人像、晋祠彩塑侍女像、大足石刻、华严寺彩塑菩萨像、保圣寺泥塑罗汉像</w:t>
      </w:r>
    </w:p>
    <w:p>
      <w:pPr>
        <w:adjustRightInd w:val="0"/>
        <w:snapToGrid w:val="0"/>
        <w:spacing w:line="300" w:lineRule="atLeast"/>
        <w:ind w:firstLine="420"/>
        <w:rPr>
          <w:rFonts w:ascii="Times New Roman" w:hAnsi="宋体" w:eastAsia="宋体" w:cs="Times New Roman"/>
          <w:szCs w:val="24"/>
        </w:rPr>
      </w:pPr>
      <w:r>
        <w:rPr>
          <w:rFonts w:hint="eastAsia" w:ascii="宋体" w:hAnsi="宋体" w:eastAsia="宋体" w:cs="Times New Roman"/>
          <w:szCs w:val="21"/>
        </w:rPr>
        <w:t>第</w:t>
      </w:r>
      <w:r>
        <w:rPr>
          <w:rFonts w:ascii="宋体" w:hAnsi="宋体" w:eastAsia="宋体" w:cs="Times New Roman"/>
          <w:szCs w:val="21"/>
        </w:rPr>
        <w:t>二节</w:t>
      </w:r>
      <w:r>
        <w:rPr>
          <w:rFonts w:ascii="Times New Roman" w:hAnsi="宋体" w:eastAsia="宋体" w:cs="Times New Roman"/>
          <w:szCs w:val="24"/>
        </w:rPr>
        <w:t>绘画</w:t>
      </w:r>
      <w:r>
        <w:rPr>
          <w:rFonts w:hint="eastAsia" w:ascii="Times New Roman" w:hAnsi="宋体" w:eastAsia="宋体" w:cs="Times New Roman"/>
          <w:szCs w:val="24"/>
        </w:rPr>
        <w:t>艺术</w:t>
      </w:r>
      <w:r>
        <w:rPr>
          <w:rFonts w:ascii="Times New Roman" w:hAnsi="宋体" w:eastAsia="宋体" w:cs="Times New Roman"/>
          <w:szCs w:val="24"/>
        </w:rPr>
        <w:t>审美</w:t>
      </w:r>
    </w:p>
    <w:p>
      <w:pPr>
        <w:adjustRightInd w:val="0"/>
        <w:snapToGrid w:val="0"/>
        <w:spacing w:line="300" w:lineRule="atLeast"/>
        <w:ind w:left="420" w:leftChars="200"/>
        <w:rPr>
          <w:rFonts w:ascii="宋体" w:hAnsi="宋体" w:eastAsia="宋体" w:cs="Times New Roman"/>
          <w:szCs w:val="21"/>
        </w:rPr>
      </w:pPr>
      <w:r>
        <w:rPr>
          <w:rFonts w:hint="eastAsia" w:ascii="宋体" w:hAnsi="宋体" w:eastAsia="宋体" w:cs="Times New Roman"/>
          <w:bCs/>
          <w:szCs w:val="21"/>
        </w:rPr>
        <w:t>一</w:t>
      </w:r>
      <w:r>
        <w:rPr>
          <w:rFonts w:ascii="宋体" w:hAnsi="宋体" w:eastAsia="宋体" w:cs="Times New Roman"/>
          <w:bCs/>
          <w:szCs w:val="21"/>
        </w:rPr>
        <w:t>、</w:t>
      </w:r>
      <w:r>
        <w:rPr>
          <w:rFonts w:hint="eastAsia" w:ascii="宋体" w:hAnsi="宋体" w:eastAsia="宋体" w:cs="Times New Roman"/>
          <w:bCs/>
          <w:szCs w:val="21"/>
        </w:rPr>
        <w:t>中国画概述：</w:t>
      </w:r>
      <w:r>
        <w:rPr>
          <w:rFonts w:hint="eastAsia" w:ascii="宋体" w:hAnsi="宋体" w:eastAsia="宋体" w:cs="Times New Roman"/>
          <w:szCs w:val="21"/>
        </w:rPr>
        <w:t>春秋战国时代、汉代、三国、两晋及南北朝、隋唐时期、宋代、元代、明代、清朝、近现代</w:t>
      </w:r>
    </w:p>
    <w:p>
      <w:pPr>
        <w:adjustRightInd w:val="0"/>
        <w:snapToGrid w:val="0"/>
        <w:spacing w:line="300" w:lineRule="atLeast"/>
        <w:ind w:firstLine="420" w:firstLineChars="200"/>
        <w:rPr>
          <w:rFonts w:ascii="宋体" w:hAnsi="宋体" w:eastAsia="宋体" w:cs="Times New Roman"/>
          <w:szCs w:val="21"/>
        </w:rPr>
      </w:pPr>
      <w:r>
        <w:rPr>
          <w:rFonts w:hint="eastAsia" w:ascii="宋体" w:hAnsi="宋体" w:eastAsia="宋体" w:cs="Times New Roman"/>
          <w:szCs w:val="21"/>
        </w:rPr>
        <w:t>二、中国画的种类：卷轴画、壁画、工艺绘画</w:t>
      </w:r>
    </w:p>
    <w:p>
      <w:pPr>
        <w:adjustRightInd w:val="0"/>
        <w:snapToGrid w:val="0"/>
        <w:spacing w:line="300" w:lineRule="atLeast"/>
        <w:ind w:firstLine="420" w:firstLineChars="200"/>
        <w:rPr>
          <w:rFonts w:ascii="宋体" w:hAnsi="宋体" w:eastAsia="宋体" w:cs="Times New Roman"/>
          <w:szCs w:val="21"/>
        </w:rPr>
      </w:pPr>
      <w:r>
        <w:rPr>
          <w:rFonts w:hint="eastAsia" w:ascii="宋体" w:hAnsi="宋体" w:eastAsia="宋体" w:cs="Times New Roman"/>
          <w:szCs w:val="21"/>
        </w:rPr>
        <w:t>三、 中国画的审美特征</w:t>
      </w:r>
    </w:p>
    <w:p>
      <w:pPr>
        <w:adjustRightInd w:val="0"/>
        <w:snapToGrid w:val="0"/>
        <w:spacing w:line="300" w:lineRule="atLeast"/>
        <w:ind w:firstLine="420" w:firstLineChars="200"/>
        <w:rPr>
          <w:rFonts w:ascii="宋体" w:hAnsi="宋体" w:eastAsia="宋体" w:cs="Times New Roman"/>
          <w:szCs w:val="21"/>
        </w:rPr>
      </w:pPr>
      <w:bookmarkStart w:id="167" w:name="_Toc500104008"/>
      <w:r>
        <w:rPr>
          <w:rFonts w:hint="eastAsia" w:ascii="宋体" w:hAnsi="宋体" w:eastAsia="宋体" w:cs="Times New Roman"/>
          <w:szCs w:val="21"/>
        </w:rPr>
        <w:t>1、意境：诗中有画，画中有诗  以形写神，得意忘形</w:t>
      </w:r>
      <w:bookmarkEnd w:id="167"/>
    </w:p>
    <w:p>
      <w:pPr>
        <w:adjustRightInd w:val="0"/>
        <w:snapToGrid w:val="0"/>
        <w:spacing w:line="300" w:lineRule="atLeast"/>
        <w:ind w:firstLine="420" w:firstLineChars="200"/>
        <w:rPr>
          <w:rFonts w:ascii="宋体" w:hAnsi="宋体" w:eastAsia="宋体" w:cs="Times New Roman"/>
          <w:szCs w:val="21"/>
        </w:rPr>
      </w:pPr>
      <w:bookmarkStart w:id="168" w:name="_Toc500104009"/>
      <w:r>
        <w:rPr>
          <w:rFonts w:hint="eastAsia" w:ascii="宋体" w:hAnsi="宋体" w:eastAsia="宋体" w:cs="Times New Roman"/>
          <w:szCs w:val="21"/>
        </w:rPr>
        <w:t>2、格调：用笔——书画同源，以线造型;用墨——水墨为上，墨分五色</w:t>
      </w:r>
      <w:bookmarkEnd w:id="168"/>
    </w:p>
    <w:p>
      <w:pPr>
        <w:adjustRightInd w:val="0"/>
        <w:snapToGrid w:val="0"/>
        <w:spacing w:line="300" w:lineRule="atLeast"/>
        <w:ind w:left="893" w:firstLine="525" w:firstLineChars="250"/>
        <w:rPr>
          <w:rFonts w:ascii="宋体" w:hAnsi="宋体" w:eastAsia="宋体" w:cs="Times New Roman"/>
          <w:szCs w:val="21"/>
        </w:rPr>
      </w:pPr>
      <w:r>
        <w:rPr>
          <w:rFonts w:hint="eastAsia" w:ascii="宋体" w:hAnsi="宋体" w:eastAsia="宋体" w:cs="Times New Roman"/>
          <w:szCs w:val="21"/>
        </w:rPr>
        <w:t>设色——随类赋彩，色不碍墨;章法——虚实相生，置陈布势</w:t>
      </w:r>
    </w:p>
    <w:p>
      <w:pPr>
        <w:adjustRightInd w:val="0"/>
        <w:snapToGrid w:val="0"/>
        <w:spacing w:line="300" w:lineRule="atLeast"/>
        <w:ind w:firstLine="420"/>
        <w:rPr>
          <w:rFonts w:ascii="宋体" w:hAnsi="宋体" w:eastAsia="宋体" w:cs="Times New Roman"/>
          <w:b/>
          <w:szCs w:val="21"/>
        </w:rPr>
      </w:pPr>
      <w:bookmarkStart w:id="169" w:name="_Toc500104010"/>
      <w:r>
        <w:rPr>
          <w:rFonts w:hint="eastAsia" w:ascii="宋体" w:hAnsi="宋体" w:eastAsia="宋体" w:cs="Times New Roman"/>
          <w:szCs w:val="21"/>
        </w:rPr>
        <w:t>3、气韵:六法与气韵、四品</w:t>
      </w:r>
      <w:bookmarkEnd w:id="169"/>
    </w:p>
    <w:p>
      <w:pPr>
        <w:adjustRightInd w:val="0"/>
        <w:snapToGrid w:val="0"/>
        <w:spacing w:line="300" w:lineRule="atLeast"/>
        <w:ind w:firstLine="420"/>
        <w:rPr>
          <w:rFonts w:ascii="宋体" w:hAnsi="宋体" w:eastAsia="宋体" w:cs="Times New Roman"/>
          <w:b/>
          <w:szCs w:val="21"/>
        </w:rPr>
      </w:pPr>
      <w:r>
        <w:rPr>
          <w:rFonts w:hint="eastAsia" w:ascii="Times New Roman" w:hAnsi="宋体" w:eastAsia="宋体" w:cs="Times New Roman"/>
          <w:szCs w:val="24"/>
        </w:rPr>
        <w:t>第</w:t>
      </w:r>
      <w:r>
        <w:rPr>
          <w:rFonts w:ascii="Times New Roman" w:hAnsi="宋体" w:eastAsia="宋体" w:cs="Times New Roman"/>
          <w:szCs w:val="24"/>
        </w:rPr>
        <w:t>三节摄影、书法之</w:t>
      </w:r>
      <w:r>
        <w:rPr>
          <w:rFonts w:hint="eastAsia" w:ascii="Times New Roman" w:hAnsi="宋体" w:eastAsia="宋体" w:cs="Times New Roman"/>
          <w:szCs w:val="24"/>
        </w:rPr>
        <w:t>审美</w:t>
      </w:r>
      <w:r>
        <w:rPr>
          <w:rFonts w:ascii="Times New Roman" w:hAnsi="宋体" w:eastAsia="宋体" w:cs="Times New Roman"/>
          <w:szCs w:val="24"/>
        </w:rPr>
        <w:t>（</w:t>
      </w:r>
      <w:r>
        <w:rPr>
          <w:rFonts w:hint="eastAsia" w:ascii="Times New Roman" w:hAnsi="宋体" w:eastAsia="宋体" w:cs="Times New Roman"/>
          <w:szCs w:val="24"/>
        </w:rPr>
        <w:t>自学</w:t>
      </w:r>
      <w:r>
        <w:rPr>
          <w:rFonts w:ascii="Times New Roman" w:hAnsi="宋体" w:eastAsia="宋体" w:cs="Times New Roman"/>
          <w:szCs w:val="24"/>
        </w:rPr>
        <w:t>）</w:t>
      </w:r>
    </w:p>
    <w:p>
      <w:pPr>
        <w:adjustRightInd w:val="0"/>
        <w:snapToGrid w:val="0"/>
        <w:spacing w:line="300" w:lineRule="atLeast"/>
        <w:ind w:firstLine="420" w:firstLineChars="200"/>
        <w:rPr>
          <w:rFonts w:ascii="宋体" w:hAnsi="宋体" w:eastAsia="宋体" w:cs="Times New Roman"/>
          <w:b/>
          <w:szCs w:val="21"/>
        </w:rPr>
      </w:pPr>
      <w:r>
        <w:rPr>
          <w:rFonts w:hint="eastAsia" w:ascii="宋体" w:hAnsi="宋体" w:eastAsia="宋体" w:cs="Times New Roman"/>
          <w:b/>
          <w:szCs w:val="21"/>
        </w:rPr>
        <w:t>考核要求：</w:t>
      </w:r>
    </w:p>
    <w:p>
      <w:pPr>
        <w:adjustRightInd w:val="0"/>
        <w:snapToGrid w:val="0"/>
        <w:spacing w:line="300" w:lineRule="atLeast"/>
        <w:ind w:firstLine="420" w:firstLineChars="200"/>
        <w:rPr>
          <w:rFonts w:ascii="Times New Roman" w:hAnsi="Times New Roman" w:eastAsia="宋体" w:cs="Times New Roman"/>
          <w:szCs w:val="24"/>
        </w:rPr>
      </w:pPr>
      <w:r>
        <w:rPr>
          <w:rFonts w:hint="eastAsia" w:ascii="宋体" w:hAnsi="宋体" w:eastAsia="宋体" w:cs="Times New Roman"/>
          <w:szCs w:val="21"/>
        </w:rPr>
        <w:t>识记：</w:t>
      </w:r>
      <w:r>
        <w:rPr>
          <w:rFonts w:ascii="宋体" w:hAnsi="宋体" w:eastAsia="宋体" w:cs="Times New Roman"/>
          <w:szCs w:val="21"/>
        </w:rPr>
        <w:t>1</w:t>
      </w:r>
      <w:r>
        <w:rPr>
          <w:rFonts w:hint="eastAsia" w:ascii="宋体" w:hAnsi="宋体" w:eastAsia="宋体" w:cs="Times New Roman"/>
          <w:szCs w:val="21"/>
        </w:rPr>
        <w:t>、</w:t>
      </w:r>
      <w:r>
        <w:rPr>
          <w:rFonts w:ascii="Times New Roman" w:hAnsi="Times New Roman" w:eastAsia="宋体" w:cs="Times New Roman"/>
          <w:szCs w:val="24"/>
        </w:rPr>
        <w:t>中国雕塑的形式特征和社会功能。</w:t>
      </w:r>
    </w:p>
    <w:p>
      <w:pPr>
        <w:adjustRightInd w:val="0"/>
        <w:snapToGrid w:val="0"/>
        <w:spacing w:line="300" w:lineRule="atLeast"/>
        <w:ind w:firstLine="1050" w:firstLineChars="500"/>
        <w:rPr>
          <w:rFonts w:ascii="Times New Roman" w:hAnsi="Times New Roman" w:eastAsia="宋体" w:cs="Times New Roman"/>
          <w:szCs w:val="24"/>
        </w:rPr>
      </w:pPr>
      <w:r>
        <w:rPr>
          <w:rFonts w:ascii="Times New Roman" w:hAnsi="Times New Roman" w:eastAsia="宋体" w:cs="Times New Roman"/>
          <w:szCs w:val="24"/>
        </w:rPr>
        <w:t>2</w:t>
      </w:r>
      <w:r>
        <w:rPr>
          <w:rFonts w:hint="eastAsia" w:ascii="Times New Roman" w:hAnsi="Times New Roman" w:eastAsia="宋体" w:cs="Times New Roman"/>
          <w:szCs w:val="24"/>
        </w:rPr>
        <w:t>、</w:t>
      </w:r>
      <w:r>
        <w:rPr>
          <w:rFonts w:ascii="Times New Roman" w:hAnsi="Times New Roman" w:eastAsia="宋体" w:cs="Times New Roman"/>
          <w:szCs w:val="24"/>
        </w:rPr>
        <w:t>中国画的分类</w:t>
      </w:r>
      <w:r>
        <w:rPr>
          <w:rFonts w:hint="eastAsia" w:ascii="Times New Roman" w:hAnsi="Times New Roman" w:eastAsia="宋体" w:cs="Times New Roman"/>
          <w:szCs w:val="24"/>
        </w:rPr>
        <w:t>。</w:t>
      </w:r>
    </w:p>
    <w:p>
      <w:pPr>
        <w:adjustRightInd w:val="0"/>
        <w:snapToGrid w:val="0"/>
        <w:spacing w:line="300" w:lineRule="atLeast"/>
        <w:ind w:firstLine="420" w:firstLineChars="200"/>
        <w:rPr>
          <w:rFonts w:ascii="宋体" w:hAnsi="Courier New" w:eastAsia="宋体" w:cs="Courier New"/>
          <w:szCs w:val="21"/>
        </w:rPr>
      </w:pPr>
      <w:r>
        <w:rPr>
          <w:rFonts w:ascii="宋体" w:hAnsi="宋体" w:eastAsia="宋体" w:cs="Courier New"/>
          <w:szCs w:val="21"/>
        </w:rPr>
        <w:t>领会：1、</w:t>
      </w:r>
      <w:r>
        <w:rPr>
          <w:rFonts w:ascii="宋体" w:hAnsi="Courier New" w:eastAsia="宋体" w:cs="Courier New"/>
          <w:szCs w:val="21"/>
        </w:rPr>
        <w:t>中国古代雕塑的美学特征与旅游的关系。</w:t>
      </w:r>
    </w:p>
    <w:p>
      <w:pPr>
        <w:adjustRightInd w:val="0"/>
        <w:snapToGrid w:val="0"/>
        <w:spacing w:line="300" w:lineRule="atLeast"/>
        <w:ind w:firstLine="1050" w:firstLineChars="500"/>
        <w:rPr>
          <w:rFonts w:ascii="宋体" w:hAnsi="宋体" w:eastAsia="宋体" w:cs="Courier New"/>
          <w:szCs w:val="21"/>
        </w:rPr>
      </w:pPr>
      <w:r>
        <w:rPr>
          <w:rFonts w:ascii="宋体" w:hAnsi="Courier New" w:eastAsia="宋体" w:cs="Courier New"/>
          <w:szCs w:val="21"/>
        </w:rPr>
        <w:t>2、中国画形成和发展的脉络。</w:t>
      </w:r>
    </w:p>
    <w:p>
      <w:pPr>
        <w:adjustRightInd w:val="0"/>
        <w:snapToGrid w:val="0"/>
        <w:spacing w:line="300" w:lineRule="atLeast"/>
        <w:ind w:firstLine="420" w:firstLineChars="200"/>
        <w:rPr>
          <w:rFonts w:ascii="宋体" w:hAnsi="Courier New" w:eastAsia="宋体" w:cs="Courier New"/>
          <w:szCs w:val="21"/>
        </w:rPr>
      </w:pPr>
      <w:r>
        <w:rPr>
          <w:rFonts w:ascii="宋体" w:hAnsi="Courier New" w:eastAsia="宋体" w:cs="Courier New"/>
          <w:szCs w:val="21"/>
        </w:rPr>
        <w:t>分析：1、分析中国古代雕塑在旅游中的意义及其艺术成就。</w:t>
      </w:r>
    </w:p>
    <w:p>
      <w:pPr>
        <w:adjustRightInd w:val="0"/>
        <w:snapToGrid w:val="0"/>
        <w:spacing w:line="300" w:lineRule="atLeast"/>
        <w:ind w:firstLine="1050" w:firstLineChars="500"/>
        <w:rPr>
          <w:rFonts w:ascii="宋体" w:hAnsi="Courier New" w:eastAsia="宋体" w:cs="Courier New"/>
          <w:szCs w:val="21"/>
        </w:rPr>
      </w:pPr>
      <w:r>
        <w:rPr>
          <w:rFonts w:ascii="宋体" w:hAnsi="Courier New" w:eastAsia="宋体" w:cs="Courier New"/>
          <w:szCs w:val="21"/>
        </w:rPr>
        <w:t>2、举例说明中国画的审美特征和意境。</w:t>
      </w:r>
    </w:p>
    <w:p>
      <w:pPr>
        <w:adjustRightInd w:val="0"/>
        <w:snapToGrid w:val="0"/>
        <w:spacing w:line="300" w:lineRule="atLeast"/>
        <w:ind w:firstLine="420"/>
        <w:rPr>
          <w:rFonts w:ascii="Times New Roman" w:hAnsi="Times New Roman" w:eastAsia="宋体" w:cs="Times New Roman"/>
          <w:b/>
          <w:bCs/>
          <w:szCs w:val="24"/>
        </w:rPr>
      </w:pPr>
    </w:p>
    <w:p>
      <w:pPr>
        <w:adjustRightInd w:val="0"/>
        <w:snapToGrid w:val="0"/>
        <w:spacing w:line="300" w:lineRule="atLeast"/>
        <w:ind w:firstLine="420" w:firstLineChars="150"/>
        <w:rPr>
          <w:rFonts w:ascii="宋体" w:hAnsi="Courier New" w:eastAsia="宋体" w:cs="Courier New"/>
          <w:szCs w:val="21"/>
        </w:rPr>
      </w:pPr>
      <w:r>
        <w:rPr>
          <w:rFonts w:ascii="宋体" w:hAnsi="宋体" w:eastAsia="宋体" w:cs="Courier New"/>
          <w:b/>
          <w:sz w:val="28"/>
          <w:szCs w:val="28"/>
        </w:rPr>
        <w:t>三、参考书目：</w:t>
      </w:r>
    </w:p>
    <w:p>
      <w:pPr>
        <w:adjustRightInd w:val="0"/>
        <w:snapToGrid w:val="0"/>
        <w:spacing w:line="300" w:lineRule="atLeast"/>
        <w:ind w:firstLine="420" w:firstLineChars="200"/>
        <w:rPr>
          <w:rFonts w:ascii="宋体" w:hAnsi="Courier New" w:eastAsia="宋体" w:cs="Courier New"/>
          <w:szCs w:val="21"/>
        </w:rPr>
      </w:pPr>
      <w:r>
        <w:rPr>
          <w:rFonts w:ascii="宋体" w:hAnsi="Courier New" w:eastAsia="宋体" w:cs="Courier New"/>
          <w:szCs w:val="21"/>
        </w:rPr>
        <w:t>1、陈鸣主编</w:t>
      </w:r>
      <w:r>
        <w:rPr>
          <w:rFonts w:hint="eastAsia" w:ascii="宋体" w:hAnsi="Courier New" w:eastAsia="宋体" w:cs="Courier New"/>
          <w:szCs w:val="21"/>
        </w:rPr>
        <w:t>，</w:t>
      </w:r>
      <w:r>
        <w:rPr>
          <w:rFonts w:ascii="宋体" w:hAnsi="Courier New" w:eastAsia="宋体" w:cs="Courier New"/>
          <w:szCs w:val="21"/>
        </w:rPr>
        <w:t>《新编旅游美学》华南理工大学出版社, 2013 年。</w:t>
      </w:r>
    </w:p>
    <w:p>
      <w:pPr>
        <w:adjustRightInd w:val="0"/>
        <w:snapToGrid w:val="0"/>
        <w:spacing w:line="300" w:lineRule="atLeast"/>
        <w:ind w:firstLine="420" w:firstLineChars="200"/>
        <w:rPr>
          <w:rFonts w:ascii="宋体" w:hAnsi="Courier New" w:eastAsia="宋体" w:cs="Courier New"/>
          <w:szCs w:val="21"/>
        </w:rPr>
      </w:pPr>
      <w:r>
        <w:rPr>
          <w:rFonts w:ascii="宋体" w:hAnsi="Courier New" w:eastAsia="宋体" w:cs="Courier New"/>
          <w:szCs w:val="21"/>
        </w:rPr>
        <w:t>2、黄艺农著，《旅游美学》，湖南教育出版社，1999年版。</w:t>
      </w:r>
    </w:p>
    <w:p>
      <w:pPr>
        <w:adjustRightInd w:val="0"/>
        <w:snapToGrid w:val="0"/>
        <w:spacing w:line="300" w:lineRule="atLeast"/>
        <w:ind w:firstLine="420" w:firstLineChars="200"/>
        <w:rPr>
          <w:rFonts w:ascii="宋体" w:hAnsi="Courier New" w:eastAsia="宋体" w:cs="Courier New"/>
          <w:szCs w:val="21"/>
        </w:rPr>
      </w:pPr>
      <w:r>
        <w:rPr>
          <w:rFonts w:ascii="宋体" w:hAnsi="Courier New" w:eastAsia="宋体" w:cs="Courier New"/>
          <w:szCs w:val="21"/>
        </w:rPr>
        <w:t>3、杨滨章</w:t>
      </w:r>
      <w:r>
        <w:rPr>
          <w:rFonts w:hint="eastAsia" w:ascii="宋体" w:hAnsi="Courier New" w:eastAsia="宋体" w:cs="Courier New"/>
          <w:szCs w:val="21"/>
        </w:rPr>
        <w:t>、</w:t>
      </w:r>
      <w:r>
        <w:rPr>
          <w:rFonts w:ascii="宋体" w:hAnsi="Courier New" w:eastAsia="宋体" w:cs="Courier New"/>
          <w:szCs w:val="21"/>
        </w:rPr>
        <w:t>张杰</w:t>
      </w:r>
      <w:r>
        <w:rPr>
          <w:rFonts w:hint="eastAsia" w:ascii="宋体" w:hAnsi="Courier New" w:eastAsia="宋体" w:cs="Courier New"/>
          <w:szCs w:val="21"/>
        </w:rPr>
        <w:t>、</w:t>
      </w:r>
      <w:r>
        <w:rPr>
          <w:rFonts w:ascii="宋体" w:hAnsi="Courier New" w:eastAsia="宋体" w:cs="Courier New"/>
          <w:szCs w:val="21"/>
        </w:rPr>
        <w:t>李雷鹏主编，《旅游美学》东北林业大学出版社，2002年。</w:t>
      </w:r>
    </w:p>
    <w:p>
      <w:pPr>
        <w:adjustRightInd w:val="0"/>
        <w:snapToGrid w:val="0"/>
        <w:spacing w:line="300" w:lineRule="atLeast"/>
        <w:ind w:firstLine="420" w:firstLineChars="200"/>
        <w:rPr>
          <w:rFonts w:ascii="宋体" w:hAnsi="Courier New" w:eastAsia="宋体" w:cs="Courier New"/>
          <w:szCs w:val="21"/>
        </w:rPr>
      </w:pPr>
      <w:r>
        <w:rPr>
          <w:rFonts w:ascii="宋体" w:hAnsi="Courier New" w:eastAsia="宋体" w:cs="Courier New"/>
          <w:szCs w:val="21"/>
        </w:rPr>
        <w:t>4、仇学琴主编，《现代旅游美学》，云南大学出版社，2001年。</w:t>
      </w:r>
    </w:p>
    <w:p>
      <w:pPr>
        <w:adjustRightInd w:val="0"/>
        <w:snapToGrid w:val="0"/>
        <w:spacing w:line="300" w:lineRule="atLeast"/>
        <w:ind w:firstLine="420" w:firstLineChars="200"/>
        <w:rPr>
          <w:rFonts w:ascii="宋体" w:hAnsi="Courier New" w:eastAsia="宋体" w:cs="Courier New"/>
          <w:szCs w:val="21"/>
        </w:rPr>
      </w:pPr>
      <w:r>
        <w:rPr>
          <w:rFonts w:ascii="宋体" w:hAnsi="Courier New" w:eastAsia="宋体" w:cs="Courier New"/>
          <w:szCs w:val="21"/>
        </w:rPr>
        <w:t>5、王柯平，《旅游美学新编》，旅游教育出版社，2000年。</w:t>
      </w:r>
    </w:p>
    <w:p>
      <w:pPr>
        <w:adjustRightInd w:val="0"/>
        <w:snapToGrid w:val="0"/>
        <w:spacing w:line="300" w:lineRule="atLeast"/>
        <w:ind w:firstLine="420" w:firstLineChars="200"/>
        <w:rPr>
          <w:rFonts w:ascii="宋体" w:hAnsi="Courier New" w:eastAsia="宋体" w:cs="Courier New"/>
          <w:szCs w:val="21"/>
        </w:rPr>
      </w:pPr>
      <w:r>
        <w:rPr>
          <w:rFonts w:ascii="宋体" w:hAnsi="Courier New" w:eastAsia="宋体" w:cs="Courier New"/>
          <w:szCs w:val="21"/>
        </w:rPr>
        <w:t>6、庄志民，《旅游美学》，上海三联书店出版，1999年。</w:t>
      </w:r>
    </w:p>
    <w:p>
      <w:pPr>
        <w:adjustRightInd w:val="0"/>
        <w:snapToGrid w:val="0"/>
        <w:spacing w:line="300" w:lineRule="atLeast"/>
        <w:ind w:left="420" w:leftChars="200" w:firstLine="420" w:firstLineChars="200"/>
        <w:jc w:val="left"/>
        <w:rPr>
          <w:rFonts w:ascii="Times New Roman" w:hAnsi="Times New Roman" w:eastAsia="宋体" w:cs="Times New Roman"/>
          <w:szCs w:val="24"/>
        </w:rPr>
      </w:pPr>
    </w:p>
    <w:p>
      <w:pPr>
        <w:adjustRightInd w:val="0"/>
        <w:snapToGrid w:val="0"/>
        <w:spacing w:line="300" w:lineRule="atLeast"/>
        <w:ind w:firstLine="470" w:firstLineChars="196"/>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本课程使用教具和现代教育技术的指导性意见</w:t>
      </w:r>
    </w:p>
    <w:p>
      <w:pPr>
        <w:adjustRightInd w:val="0"/>
        <w:snapToGrid w:val="0"/>
        <w:spacing w:line="300" w:lineRule="atLeast"/>
        <w:ind w:firstLine="420" w:firstLineChars="200"/>
        <w:jc w:val="left"/>
        <w:rPr>
          <w:rFonts w:ascii="宋体" w:hAnsi="宋体" w:eastAsia="宋体" w:cs="Times New Roman"/>
          <w:szCs w:val="21"/>
        </w:rPr>
      </w:pPr>
      <w:r>
        <w:rPr>
          <w:rFonts w:hint="eastAsia" w:ascii="宋体" w:hAnsi="宋体" w:eastAsia="宋体" w:cs="Times New Roman"/>
          <w:szCs w:val="21"/>
        </w:rPr>
        <w:t>在教学中采用多媒体课件辅助教学，使教学更加生动形象，提高学生学习的积极性。课堂教学，以讲授法为主，适当组织课堂讨论，培养学生学习、思考和分析解决问题的能力。</w:t>
      </w:r>
    </w:p>
    <w:p>
      <w:pPr>
        <w:rPr>
          <w:rFonts w:ascii="楷体" w:hAnsi="楷体" w:eastAsia="楷体"/>
          <w:sz w:val="24"/>
          <w:szCs w:val="24"/>
        </w:rPr>
        <w:sectPr>
          <w:pgSz w:w="11906" w:h="16838"/>
          <w:pgMar w:top="1247" w:right="1418" w:bottom="1247" w:left="1418" w:header="851" w:footer="992" w:gutter="0"/>
          <w:cols w:space="425" w:num="1"/>
          <w:docGrid w:type="linesAndChars" w:linePitch="312" w:charSpace="0"/>
        </w:sectPr>
      </w:pPr>
    </w:p>
    <w:p>
      <w:pPr>
        <w:rPr>
          <w:rFonts w:ascii="楷体" w:hAnsi="楷体" w:eastAsia="楷体"/>
          <w:sz w:val="24"/>
          <w:szCs w:val="24"/>
        </w:rPr>
      </w:pPr>
      <w:r>
        <w:rPr>
          <w:rFonts w:hint="eastAsia" w:ascii="楷体" w:hAnsi="楷体" w:eastAsia="楷体"/>
          <w:sz w:val="24"/>
          <w:szCs w:val="24"/>
        </w:rPr>
        <w:t>西北师范大学旅游管理专业课程教学大纲</w:t>
      </w:r>
    </w:p>
    <w:p>
      <w:pPr>
        <w:adjustRightInd w:val="0"/>
        <w:snapToGrid w:val="0"/>
        <w:jc w:val="center"/>
        <w:outlineLvl w:val="0"/>
        <w:rPr>
          <w:rFonts w:ascii="Times New Roman" w:hAnsi="Times New Roman" w:eastAsia="黑体" w:cs="Times New Roman"/>
          <w:b/>
          <w:sz w:val="44"/>
          <w:szCs w:val="24"/>
        </w:rPr>
      </w:pPr>
      <w:bookmarkStart w:id="170" w:name="_Toc500245449"/>
      <w:bookmarkStart w:id="171" w:name="_Toc12900"/>
      <w:bookmarkStart w:id="172" w:name="_Toc500105638"/>
      <w:r>
        <w:rPr>
          <w:rFonts w:hint="eastAsia" w:ascii="Times New Roman" w:hAnsi="Times New Roman" w:eastAsia="黑体" w:cs="Times New Roman"/>
          <w:sz w:val="44"/>
          <w:szCs w:val="44"/>
        </w:rPr>
        <w:t>旅游社会学</w:t>
      </w:r>
      <w:bookmarkEnd w:id="170"/>
      <w:bookmarkEnd w:id="171"/>
      <w:bookmarkEnd w:id="172"/>
    </w:p>
    <w:p>
      <w:pPr>
        <w:numPr>
          <w:ilvl w:val="0"/>
          <w:numId w:val="56"/>
        </w:numPr>
        <w:snapToGrid w:val="0"/>
        <w:spacing w:after="240"/>
        <w:rPr>
          <w:rFonts w:ascii="Times New Roman" w:hAnsi="Times New Roman" w:eastAsia="宋体" w:cs="Times New Roman"/>
          <w:b/>
          <w:sz w:val="28"/>
          <w:szCs w:val="24"/>
        </w:rPr>
      </w:pPr>
      <w:r>
        <w:rPr>
          <w:rFonts w:hint="eastAsia" w:ascii="Times New Roman" w:hAnsi="Times New Roman" w:eastAsia="宋体" w:cs="Times New Roman"/>
          <w:b/>
          <w:sz w:val="28"/>
          <w:szCs w:val="24"/>
        </w:rPr>
        <w:t>说明</w:t>
      </w:r>
    </w:p>
    <w:p>
      <w:pPr>
        <w:ind w:firstLine="470" w:firstLineChars="196"/>
        <w:rPr>
          <w:b/>
          <w:sz w:val="24"/>
          <w:szCs w:val="24"/>
        </w:rPr>
      </w:pPr>
      <w:r>
        <w:rPr>
          <w:rFonts w:hint="eastAsia"/>
          <w:b/>
          <w:sz w:val="24"/>
          <w:szCs w:val="24"/>
        </w:rPr>
        <w:t>（一）课程性质</w:t>
      </w:r>
    </w:p>
    <w:p>
      <w:pPr>
        <w:ind w:firstLine="411" w:firstLineChars="196"/>
        <w:rPr>
          <w:rFonts w:ascii="Times New Roman" w:hAnsi="Times New Roman" w:eastAsia="宋体" w:cs="Times New Roman"/>
          <w:szCs w:val="24"/>
        </w:rPr>
      </w:pPr>
      <w:r>
        <w:rPr>
          <w:rFonts w:hint="eastAsia" w:ascii="Times New Roman" w:hAnsi="Times New Roman" w:eastAsia="宋体" w:cs="Times New Roman"/>
          <w:szCs w:val="24"/>
        </w:rPr>
        <w:t>本课程为学院平台课程任选课程，是旅游管理专业的重要理论课程之一，是研究旅游管理专业的重要导引性和工具性课程。</w:t>
      </w:r>
    </w:p>
    <w:p>
      <w:pPr>
        <w:ind w:firstLine="470" w:firstLineChars="196"/>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（二）教学目的</w:t>
      </w:r>
    </w:p>
    <w:p>
      <w:pPr>
        <w:ind w:firstLine="411" w:firstLineChars="196"/>
        <w:rPr>
          <w:rFonts w:ascii="Times New Roman" w:hAnsi="Times New Roman" w:eastAsia="宋体" w:cs="Times New Roman"/>
          <w:sz w:val="24"/>
          <w:szCs w:val="20"/>
        </w:rPr>
      </w:pPr>
      <w:r>
        <w:rPr>
          <w:rFonts w:hint="eastAsia" w:ascii="Times New Roman" w:hAnsi="Times New Roman" w:eastAsia="宋体" w:cs="Times New Roman"/>
          <w:szCs w:val="20"/>
        </w:rPr>
        <w:t>旅游社会学，是从旅游业入手，运用社会整体论、社会互动等社会学理论，来研究其各个组成部分的良性运行和协调发展的条件和机制的一门新兴学科。它试图通过微观、宏观两个角度，广泛研究旅游现象、关系、行为、规律，以期望解决旅游业发展中遇到的问题，实现旅游业的持续发展和推动整个人类生存和发展环境的改善和提高。社会学是一门基础学科，十分强调想象力的重要，但它同时也具有很强的应用价值。就旅游业来说，它是可持续发展的必要性，越来越对基础学科提出要求，越来越要求学者们穷极背后的终极原理，而不囿于表面、短期或局部的知识有用性。而要穷尽事物背后的终极原理，就不能局限于实用的层次，而必须超越这一层次，以达到穷尽罗格斯的目的。旅游社会学的教学目的就在于发掘旅游现象背后的一些更深层次的东西。</w:t>
      </w:r>
    </w:p>
    <w:p>
      <w:pPr>
        <w:spacing w:line="320" w:lineRule="exact"/>
        <w:ind w:firstLine="480" w:firstLineChars="200"/>
        <w:rPr>
          <w:rFonts w:ascii="Times New Roman" w:hAnsi="Times New Roman" w:eastAsia="宋体" w:cs="Times New Roman"/>
          <w:b/>
          <w:sz w:val="24"/>
          <w:szCs w:val="24"/>
        </w:rPr>
      </w:pPr>
      <w:r>
        <w:rPr>
          <w:rFonts w:hint="eastAsia" w:ascii="Times New Roman" w:hAnsi="Times New Roman" w:eastAsia="宋体" w:cs="Times New Roman"/>
          <w:b/>
          <w:sz w:val="24"/>
          <w:szCs w:val="24"/>
        </w:rPr>
        <w:t>（三）教学内容</w:t>
      </w:r>
    </w:p>
    <w:p>
      <w:pPr>
        <w:spacing w:line="320" w:lineRule="exact"/>
        <w:ind w:firstLine="420" w:firstLineChars="200"/>
        <w:rPr>
          <w:rFonts w:ascii="宋体" w:hAnsi="宋体" w:eastAsia="宋体" w:cs="Times New Roman"/>
          <w:bCs/>
          <w:szCs w:val="24"/>
        </w:rPr>
      </w:pPr>
      <w:r>
        <w:rPr>
          <w:rFonts w:hint="eastAsia" w:ascii="Times New Roman" w:hAnsi="Times New Roman" w:eastAsia="宋体" w:cs="Times New Roman"/>
          <w:szCs w:val="24"/>
        </w:rPr>
        <w:t>本课程系统而有重点的介绍旅游社会学研究的主要领域，即旅游作为一个系统，所包括的不同的子系统：动机与体验系统、吸引物系统、支持系统、话语系统、关系系统等。</w:t>
      </w:r>
      <w:r>
        <w:rPr>
          <w:rFonts w:hint="eastAsia" w:ascii="宋体" w:hAnsi="宋体" w:eastAsia="宋体" w:cs="Times New Roman"/>
          <w:bCs/>
          <w:szCs w:val="24"/>
        </w:rPr>
        <w:t>本课程教学内容共分10章，主要包括三部分内容，第一部分介绍旅游社会学的视野与研究对象；第二部分旅游社会学的主要理论视角；第三部分介绍当前旅游社会学研究的一些热点问题。</w:t>
      </w:r>
    </w:p>
    <w:p>
      <w:pPr>
        <w:spacing w:line="320" w:lineRule="exact"/>
        <w:ind w:firstLine="480" w:firstLineChars="200"/>
        <w:rPr>
          <w:rFonts w:ascii="Times New Roman" w:hAnsi="Times New Roman" w:eastAsia="宋体" w:cs="Times New Roman"/>
          <w:szCs w:val="24"/>
        </w:rPr>
      </w:pPr>
      <w:r>
        <w:rPr>
          <w:rFonts w:hint="eastAsia" w:ascii="Times New Roman" w:hAnsi="Times New Roman" w:eastAsia="宋体" w:cs="Times New Roman"/>
          <w:b/>
          <w:sz w:val="24"/>
          <w:szCs w:val="24"/>
        </w:rPr>
        <w:t>（四）教学时数</w:t>
      </w:r>
    </w:p>
    <w:p>
      <w:pPr>
        <w:spacing w:line="320" w:lineRule="exact"/>
        <w:ind w:left="425"/>
        <w:rPr>
          <w:rFonts w:ascii="Times New Roman" w:hAnsi="Times New Roman" w:eastAsia="宋体" w:cs="Times New Roman"/>
          <w:szCs w:val="24"/>
        </w:rPr>
      </w:pPr>
      <w:r>
        <w:rPr>
          <w:rFonts w:hint="eastAsia" w:ascii="Times New Roman" w:hAnsi="Times New Roman" w:eastAsia="黑体" w:cs="Times New Roman"/>
          <w:szCs w:val="24"/>
        </w:rPr>
        <w:t>1、</w:t>
      </w:r>
      <w:r>
        <w:rPr>
          <w:rFonts w:hint="eastAsia" w:ascii="Times New Roman" w:hAnsi="Times New Roman" w:eastAsia="宋体" w:cs="Times New Roman"/>
          <w:szCs w:val="24"/>
        </w:rPr>
        <w:t>时数：2课时/周，总计：36课时</w:t>
      </w:r>
    </w:p>
    <w:p>
      <w:pPr>
        <w:spacing w:line="320" w:lineRule="exact"/>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2、进度：</w:t>
      </w:r>
      <w:r>
        <w:rPr>
          <w:rFonts w:ascii="Times New Roman" w:hAnsi="Times New Roman" w:eastAsia="宋体" w:cs="Times New Roman"/>
          <w:szCs w:val="24"/>
        </w:rPr>
        <w:t xml:space="preserve"> </w:t>
      </w:r>
    </w:p>
    <w:p>
      <w:pPr>
        <w:spacing w:line="320" w:lineRule="exact"/>
        <w:ind w:firstLine="3150" w:firstLineChars="1500"/>
        <w:jc w:val="left"/>
        <w:rPr>
          <w:rFonts w:ascii="Times New Roman" w:hAnsi="Times New Roman" w:eastAsia="宋体" w:cs="Times New Roman"/>
          <w:szCs w:val="24"/>
        </w:rPr>
      </w:pPr>
      <w:r>
        <w:rPr>
          <w:rFonts w:hint="eastAsia" w:ascii="Times New Roman" w:hAnsi="Times New Roman" w:eastAsia="宋体" w:cs="Times New Roman"/>
          <w:szCs w:val="24"/>
        </w:rPr>
        <w:t>《旅游社会学》课程教学进度表</w:t>
      </w:r>
    </w:p>
    <w:tbl>
      <w:tblPr>
        <w:tblStyle w:val="38"/>
        <w:tblW w:w="903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3255"/>
        <w:gridCol w:w="1050"/>
        <w:gridCol w:w="1155"/>
        <w:gridCol w:w="2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章次</w:t>
            </w:r>
          </w:p>
        </w:tc>
        <w:tc>
          <w:tcPr>
            <w:tcW w:w="3255" w:type="dxa"/>
            <w:vAlign w:val="center"/>
          </w:tcPr>
          <w:p>
            <w:pPr>
              <w:spacing w:line="320" w:lineRule="exact"/>
              <w:ind w:firstLine="1050" w:firstLineChars="500"/>
              <w:rPr>
                <w:rFonts w:ascii="Times New Roman" w:hAnsi="Times New Roman" w:eastAsia="宋体" w:cs="Times New Roman"/>
                <w:szCs w:val="24"/>
              </w:rPr>
            </w:pPr>
            <w:r>
              <w:rPr>
                <w:rFonts w:hint="eastAsia" w:ascii="Times New Roman" w:hAnsi="Times New Roman" w:eastAsia="宋体" w:cs="Times New Roman"/>
                <w:szCs w:val="24"/>
              </w:rPr>
              <w:t>内容</w:t>
            </w:r>
          </w:p>
        </w:tc>
        <w:tc>
          <w:tcPr>
            <w:tcW w:w="1050" w:type="dxa"/>
            <w:vAlign w:val="center"/>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总学时</w:t>
            </w:r>
          </w:p>
        </w:tc>
        <w:tc>
          <w:tcPr>
            <w:tcW w:w="1155" w:type="dxa"/>
            <w:vAlign w:val="center"/>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课堂教学</w:t>
            </w:r>
          </w:p>
        </w:tc>
        <w:tc>
          <w:tcPr>
            <w:tcW w:w="2310" w:type="dxa"/>
            <w:vAlign w:val="center"/>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讨论（实践）课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一</w:t>
            </w:r>
          </w:p>
        </w:tc>
        <w:tc>
          <w:tcPr>
            <w:tcW w:w="3255" w:type="dxa"/>
            <w:vAlign w:val="center"/>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绪论</w:t>
            </w:r>
          </w:p>
        </w:tc>
        <w:tc>
          <w:tcPr>
            <w:tcW w:w="1050" w:type="dxa"/>
            <w:vAlign w:val="center"/>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2</w:t>
            </w:r>
          </w:p>
        </w:tc>
        <w:tc>
          <w:tcPr>
            <w:tcW w:w="1155" w:type="dxa"/>
            <w:vAlign w:val="center"/>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2</w:t>
            </w:r>
          </w:p>
        </w:tc>
        <w:tc>
          <w:tcPr>
            <w:tcW w:w="2310" w:type="dxa"/>
            <w:vAlign w:val="center"/>
          </w:tcPr>
          <w:p>
            <w:pPr>
              <w:spacing w:line="320" w:lineRule="exact"/>
              <w:jc w:val="center"/>
              <w:rPr>
                <w:rFonts w:ascii="Times New Roman" w:hAnsi="Times New Roman" w:eastAsia="宋体"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trPr>
        <w:tc>
          <w:tcPr>
            <w:tcW w:w="1260" w:type="dxa"/>
            <w:vAlign w:val="center"/>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二</w:t>
            </w:r>
          </w:p>
        </w:tc>
        <w:tc>
          <w:tcPr>
            <w:tcW w:w="3255" w:type="dxa"/>
            <w:vAlign w:val="center"/>
          </w:tcPr>
          <w:p>
            <w:pPr>
              <w:spacing w:line="320" w:lineRule="exact"/>
              <w:ind w:left="2" w:hanging="2" w:hangingChars="1"/>
              <w:jc w:val="center"/>
              <w:rPr>
                <w:rFonts w:ascii="Times New Roman" w:hAnsi="Times New Roman" w:eastAsia="宋体" w:cs="Times New Roman"/>
                <w:szCs w:val="24"/>
              </w:rPr>
            </w:pPr>
            <w:r>
              <w:rPr>
                <w:rFonts w:hint="eastAsia" w:ascii="Times New Roman" w:hAnsi="Times New Roman" w:eastAsia="宋体" w:cs="Times New Roman"/>
                <w:szCs w:val="24"/>
              </w:rPr>
              <w:t>旅游社会学的主要理论视角</w:t>
            </w:r>
          </w:p>
        </w:tc>
        <w:tc>
          <w:tcPr>
            <w:tcW w:w="1050" w:type="dxa"/>
            <w:vAlign w:val="center"/>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4</w:t>
            </w:r>
          </w:p>
        </w:tc>
        <w:tc>
          <w:tcPr>
            <w:tcW w:w="1155" w:type="dxa"/>
            <w:vAlign w:val="center"/>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4</w:t>
            </w:r>
          </w:p>
        </w:tc>
        <w:tc>
          <w:tcPr>
            <w:tcW w:w="2310" w:type="dxa"/>
            <w:vAlign w:val="center"/>
          </w:tcPr>
          <w:p>
            <w:pPr>
              <w:spacing w:line="320" w:lineRule="exact"/>
              <w:jc w:val="center"/>
              <w:rPr>
                <w:rFonts w:ascii="Times New Roman" w:hAnsi="Times New Roman" w:eastAsia="宋体"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三</w:t>
            </w:r>
          </w:p>
        </w:tc>
        <w:tc>
          <w:tcPr>
            <w:tcW w:w="3255" w:type="dxa"/>
            <w:vAlign w:val="center"/>
          </w:tcPr>
          <w:p>
            <w:pPr>
              <w:spacing w:line="320" w:lineRule="exact"/>
              <w:ind w:left="2" w:hanging="2" w:hangingChars="1"/>
              <w:jc w:val="center"/>
              <w:rPr>
                <w:rFonts w:ascii="Times New Roman" w:hAnsi="Times New Roman" w:eastAsia="宋体" w:cs="Times New Roman"/>
                <w:szCs w:val="24"/>
              </w:rPr>
            </w:pPr>
            <w:r>
              <w:rPr>
                <w:rFonts w:hint="eastAsia" w:ascii="Times New Roman" w:hAnsi="Times New Roman" w:eastAsia="宋体" w:cs="Times New Roman"/>
                <w:szCs w:val="24"/>
              </w:rPr>
              <w:t>旅游者角色、群体、分类与分层</w:t>
            </w:r>
          </w:p>
        </w:tc>
        <w:tc>
          <w:tcPr>
            <w:tcW w:w="1050" w:type="dxa"/>
            <w:vAlign w:val="center"/>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3</w:t>
            </w:r>
          </w:p>
        </w:tc>
        <w:tc>
          <w:tcPr>
            <w:tcW w:w="1155" w:type="dxa"/>
            <w:vAlign w:val="center"/>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3</w:t>
            </w:r>
          </w:p>
        </w:tc>
        <w:tc>
          <w:tcPr>
            <w:tcW w:w="2310" w:type="dxa"/>
            <w:vAlign w:val="center"/>
          </w:tcPr>
          <w:p>
            <w:pPr>
              <w:spacing w:line="320" w:lineRule="exact"/>
              <w:jc w:val="center"/>
              <w:rPr>
                <w:rFonts w:ascii="Times New Roman" w:hAnsi="Times New Roman" w:eastAsia="宋体"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四</w:t>
            </w:r>
          </w:p>
        </w:tc>
        <w:tc>
          <w:tcPr>
            <w:tcW w:w="3255" w:type="dxa"/>
            <w:vAlign w:val="center"/>
          </w:tcPr>
          <w:p>
            <w:pPr>
              <w:spacing w:line="320" w:lineRule="exact"/>
              <w:ind w:left="2" w:hanging="2" w:hangingChars="1"/>
              <w:jc w:val="center"/>
              <w:rPr>
                <w:rFonts w:ascii="Times New Roman" w:hAnsi="Times New Roman" w:eastAsia="宋体" w:cs="Times New Roman"/>
                <w:szCs w:val="24"/>
              </w:rPr>
            </w:pPr>
            <w:r>
              <w:rPr>
                <w:rFonts w:hint="eastAsia" w:ascii="Times New Roman" w:hAnsi="Times New Roman" w:eastAsia="宋体" w:cs="Times New Roman"/>
                <w:szCs w:val="24"/>
              </w:rPr>
              <w:t>旅游动机</w:t>
            </w:r>
          </w:p>
        </w:tc>
        <w:tc>
          <w:tcPr>
            <w:tcW w:w="1050" w:type="dxa"/>
            <w:vAlign w:val="center"/>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4</w:t>
            </w:r>
          </w:p>
        </w:tc>
        <w:tc>
          <w:tcPr>
            <w:tcW w:w="1155" w:type="dxa"/>
            <w:vAlign w:val="center"/>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3</w:t>
            </w:r>
          </w:p>
        </w:tc>
        <w:tc>
          <w:tcPr>
            <w:tcW w:w="2310" w:type="dxa"/>
            <w:vAlign w:val="center"/>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五</w:t>
            </w:r>
          </w:p>
        </w:tc>
        <w:tc>
          <w:tcPr>
            <w:tcW w:w="3255" w:type="dxa"/>
            <w:vAlign w:val="center"/>
          </w:tcPr>
          <w:p>
            <w:pPr>
              <w:spacing w:line="320" w:lineRule="exact"/>
              <w:ind w:left="2" w:hanging="2" w:hangingChars="1"/>
              <w:jc w:val="center"/>
              <w:rPr>
                <w:rFonts w:ascii="Times New Roman" w:hAnsi="Times New Roman" w:eastAsia="宋体" w:cs="Times New Roman"/>
                <w:szCs w:val="24"/>
              </w:rPr>
            </w:pPr>
            <w:r>
              <w:rPr>
                <w:rFonts w:hint="eastAsia" w:ascii="Times New Roman" w:hAnsi="Times New Roman" w:eastAsia="宋体" w:cs="Times New Roman"/>
                <w:szCs w:val="24"/>
              </w:rPr>
              <w:t>旅游体验中的本真性问题</w:t>
            </w:r>
          </w:p>
        </w:tc>
        <w:tc>
          <w:tcPr>
            <w:tcW w:w="1050" w:type="dxa"/>
            <w:vAlign w:val="center"/>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4</w:t>
            </w:r>
          </w:p>
        </w:tc>
        <w:tc>
          <w:tcPr>
            <w:tcW w:w="1155" w:type="dxa"/>
            <w:vAlign w:val="center"/>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3</w:t>
            </w:r>
          </w:p>
        </w:tc>
        <w:tc>
          <w:tcPr>
            <w:tcW w:w="2310" w:type="dxa"/>
            <w:vAlign w:val="center"/>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60" w:type="dxa"/>
            <w:vAlign w:val="center"/>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六</w:t>
            </w:r>
          </w:p>
        </w:tc>
        <w:tc>
          <w:tcPr>
            <w:tcW w:w="3255" w:type="dxa"/>
            <w:vAlign w:val="center"/>
          </w:tcPr>
          <w:p>
            <w:pPr>
              <w:spacing w:line="320" w:lineRule="exact"/>
              <w:ind w:left="2" w:hanging="2" w:hangingChars="1"/>
              <w:jc w:val="center"/>
              <w:rPr>
                <w:rFonts w:ascii="Times New Roman" w:hAnsi="Times New Roman" w:eastAsia="宋体" w:cs="Times New Roman"/>
                <w:szCs w:val="24"/>
              </w:rPr>
            </w:pPr>
            <w:r>
              <w:rPr>
                <w:rFonts w:hint="eastAsia" w:ascii="Times New Roman" w:hAnsi="Times New Roman" w:eastAsia="宋体" w:cs="Times New Roman"/>
                <w:szCs w:val="24"/>
              </w:rPr>
              <w:t>旅游吸引物</w:t>
            </w:r>
          </w:p>
        </w:tc>
        <w:tc>
          <w:tcPr>
            <w:tcW w:w="1050" w:type="dxa"/>
            <w:vAlign w:val="center"/>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4</w:t>
            </w:r>
          </w:p>
        </w:tc>
        <w:tc>
          <w:tcPr>
            <w:tcW w:w="1155" w:type="dxa"/>
            <w:vAlign w:val="center"/>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3</w:t>
            </w:r>
          </w:p>
        </w:tc>
        <w:tc>
          <w:tcPr>
            <w:tcW w:w="2310" w:type="dxa"/>
            <w:vAlign w:val="center"/>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七</w:t>
            </w:r>
          </w:p>
        </w:tc>
        <w:tc>
          <w:tcPr>
            <w:tcW w:w="3255" w:type="dxa"/>
            <w:vAlign w:val="center"/>
          </w:tcPr>
          <w:p>
            <w:pPr>
              <w:spacing w:line="320" w:lineRule="exact"/>
              <w:ind w:left="2" w:hanging="2" w:hangingChars="1"/>
              <w:jc w:val="center"/>
              <w:rPr>
                <w:rFonts w:ascii="Times New Roman" w:hAnsi="Times New Roman" w:eastAsia="宋体" w:cs="Times New Roman"/>
                <w:szCs w:val="24"/>
              </w:rPr>
            </w:pPr>
            <w:r>
              <w:rPr>
                <w:rFonts w:hint="eastAsia" w:ascii="Times New Roman" w:hAnsi="Times New Roman" w:eastAsia="宋体" w:cs="Times New Roman"/>
                <w:szCs w:val="24"/>
              </w:rPr>
              <w:t>旅游地形象的社会建构</w:t>
            </w:r>
          </w:p>
        </w:tc>
        <w:tc>
          <w:tcPr>
            <w:tcW w:w="1050" w:type="dxa"/>
            <w:vAlign w:val="center"/>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3</w:t>
            </w:r>
          </w:p>
        </w:tc>
        <w:tc>
          <w:tcPr>
            <w:tcW w:w="1155" w:type="dxa"/>
            <w:vAlign w:val="center"/>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2</w:t>
            </w:r>
          </w:p>
        </w:tc>
        <w:tc>
          <w:tcPr>
            <w:tcW w:w="2310" w:type="dxa"/>
            <w:vAlign w:val="center"/>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八</w:t>
            </w:r>
          </w:p>
        </w:tc>
        <w:tc>
          <w:tcPr>
            <w:tcW w:w="3255" w:type="dxa"/>
            <w:vAlign w:val="center"/>
          </w:tcPr>
          <w:p>
            <w:pPr>
              <w:spacing w:line="320" w:lineRule="exact"/>
              <w:ind w:left="2" w:hanging="2" w:hangingChars="1"/>
              <w:jc w:val="center"/>
              <w:rPr>
                <w:rFonts w:ascii="Times New Roman" w:hAnsi="Times New Roman" w:eastAsia="宋体" w:cs="Times New Roman"/>
                <w:szCs w:val="24"/>
              </w:rPr>
            </w:pPr>
            <w:r>
              <w:rPr>
                <w:rFonts w:hint="eastAsia" w:ascii="Times New Roman" w:hAnsi="Times New Roman" w:eastAsia="宋体" w:cs="Times New Roman"/>
                <w:szCs w:val="24"/>
              </w:rPr>
              <w:t>主客关系与社会凝视</w:t>
            </w:r>
          </w:p>
        </w:tc>
        <w:tc>
          <w:tcPr>
            <w:tcW w:w="1050" w:type="dxa"/>
            <w:vAlign w:val="center"/>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4</w:t>
            </w:r>
          </w:p>
        </w:tc>
        <w:tc>
          <w:tcPr>
            <w:tcW w:w="1155" w:type="dxa"/>
            <w:vAlign w:val="center"/>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3</w:t>
            </w:r>
          </w:p>
        </w:tc>
        <w:tc>
          <w:tcPr>
            <w:tcW w:w="2310" w:type="dxa"/>
            <w:vAlign w:val="center"/>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九</w:t>
            </w:r>
          </w:p>
        </w:tc>
        <w:tc>
          <w:tcPr>
            <w:tcW w:w="3255" w:type="dxa"/>
            <w:vAlign w:val="center"/>
          </w:tcPr>
          <w:p>
            <w:pPr>
              <w:spacing w:line="320" w:lineRule="exact"/>
              <w:ind w:left="2" w:hanging="2" w:hangingChars="1"/>
              <w:jc w:val="center"/>
              <w:rPr>
                <w:rFonts w:ascii="Times New Roman" w:hAnsi="Times New Roman" w:eastAsia="宋体" w:cs="Times New Roman"/>
                <w:szCs w:val="24"/>
              </w:rPr>
            </w:pPr>
            <w:r>
              <w:rPr>
                <w:rFonts w:hint="eastAsia" w:ascii="Times New Roman" w:hAnsi="Times New Roman" w:eastAsia="宋体" w:cs="Times New Roman"/>
                <w:szCs w:val="24"/>
              </w:rPr>
              <w:t>旅游现象中的性别问题</w:t>
            </w:r>
          </w:p>
        </w:tc>
        <w:tc>
          <w:tcPr>
            <w:tcW w:w="1050" w:type="dxa"/>
            <w:vAlign w:val="center"/>
          </w:tcPr>
          <w:p>
            <w:pPr>
              <w:spacing w:line="320" w:lineRule="exact"/>
              <w:ind w:firstLine="210" w:firstLineChars="100"/>
              <w:jc w:val="center"/>
              <w:rPr>
                <w:rFonts w:ascii="Times New Roman" w:hAnsi="Times New Roman" w:eastAsia="宋体" w:cs="Times New Roman"/>
                <w:szCs w:val="24"/>
              </w:rPr>
            </w:pPr>
            <w:r>
              <w:rPr>
                <w:rFonts w:hint="eastAsia" w:ascii="Times New Roman" w:hAnsi="Times New Roman" w:eastAsia="宋体" w:cs="Times New Roman"/>
                <w:szCs w:val="24"/>
              </w:rPr>
              <w:t>3</w:t>
            </w:r>
          </w:p>
        </w:tc>
        <w:tc>
          <w:tcPr>
            <w:tcW w:w="1155" w:type="dxa"/>
            <w:vAlign w:val="center"/>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2</w:t>
            </w:r>
          </w:p>
        </w:tc>
        <w:tc>
          <w:tcPr>
            <w:tcW w:w="2310" w:type="dxa"/>
            <w:vAlign w:val="center"/>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十</w:t>
            </w:r>
          </w:p>
        </w:tc>
        <w:tc>
          <w:tcPr>
            <w:tcW w:w="3255" w:type="dxa"/>
            <w:vAlign w:val="center"/>
          </w:tcPr>
          <w:p>
            <w:pPr>
              <w:spacing w:line="320" w:lineRule="exact"/>
              <w:ind w:left="2" w:hanging="2" w:hangingChars="1"/>
              <w:jc w:val="center"/>
              <w:rPr>
                <w:rFonts w:ascii="宋体" w:hAnsi="宋体" w:eastAsia="宋体" w:cs="Times New Roman"/>
                <w:bCs/>
                <w:szCs w:val="24"/>
              </w:rPr>
            </w:pPr>
            <w:r>
              <w:rPr>
                <w:rFonts w:hint="eastAsia" w:ascii="Times New Roman" w:hAnsi="Times New Roman" w:eastAsia="宋体" w:cs="Times New Roman"/>
                <w:szCs w:val="24"/>
              </w:rPr>
              <w:t>旅游的社会文化影响</w:t>
            </w:r>
          </w:p>
        </w:tc>
        <w:tc>
          <w:tcPr>
            <w:tcW w:w="1050" w:type="dxa"/>
            <w:vAlign w:val="center"/>
          </w:tcPr>
          <w:p>
            <w:pPr>
              <w:spacing w:line="320" w:lineRule="exact"/>
              <w:ind w:firstLine="210" w:firstLineChars="100"/>
              <w:jc w:val="center"/>
              <w:rPr>
                <w:rFonts w:ascii="Times New Roman" w:hAnsi="Times New Roman" w:eastAsia="宋体" w:cs="Times New Roman"/>
                <w:szCs w:val="24"/>
              </w:rPr>
            </w:pPr>
            <w:r>
              <w:rPr>
                <w:rFonts w:hint="eastAsia" w:ascii="Times New Roman" w:hAnsi="Times New Roman" w:eastAsia="宋体" w:cs="Times New Roman"/>
                <w:szCs w:val="24"/>
              </w:rPr>
              <w:t>5</w:t>
            </w:r>
          </w:p>
        </w:tc>
        <w:tc>
          <w:tcPr>
            <w:tcW w:w="1155" w:type="dxa"/>
            <w:vAlign w:val="center"/>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4</w:t>
            </w:r>
          </w:p>
        </w:tc>
        <w:tc>
          <w:tcPr>
            <w:tcW w:w="2310" w:type="dxa"/>
            <w:vAlign w:val="center"/>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合计</w:t>
            </w:r>
          </w:p>
        </w:tc>
        <w:tc>
          <w:tcPr>
            <w:tcW w:w="3255" w:type="dxa"/>
            <w:vAlign w:val="center"/>
          </w:tcPr>
          <w:p>
            <w:pPr>
              <w:spacing w:line="320" w:lineRule="exact"/>
              <w:ind w:firstLine="840" w:firstLineChars="400"/>
              <w:jc w:val="center"/>
              <w:rPr>
                <w:rFonts w:ascii="Times New Roman" w:hAnsi="Times New Roman" w:eastAsia="宋体" w:cs="Times New Roman"/>
                <w:szCs w:val="24"/>
              </w:rPr>
            </w:pPr>
          </w:p>
        </w:tc>
        <w:tc>
          <w:tcPr>
            <w:tcW w:w="1050" w:type="dxa"/>
            <w:vAlign w:val="center"/>
          </w:tcPr>
          <w:p>
            <w:pPr>
              <w:spacing w:line="320" w:lineRule="exact"/>
              <w:ind w:firstLine="210" w:firstLineChars="100"/>
              <w:jc w:val="center"/>
              <w:rPr>
                <w:rFonts w:ascii="Times New Roman" w:hAnsi="Times New Roman" w:eastAsia="宋体" w:cs="Times New Roman"/>
                <w:szCs w:val="24"/>
              </w:rPr>
            </w:pPr>
            <w:r>
              <w:rPr>
                <w:rFonts w:hint="eastAsia" w:ascii="Times New Roman" w:hAnsi="Times New Roman" w:eastAsia="宋体" w:cs="Times New Roman"/>
                <w:szCs w:val="24"/>
              </w:rPr>
              <w:t>36</w:t>
            </w:r>
          </w:p>
        </w:tc>
        <w:tc>
          <w:tcPr>
            <w:tcW w:w="1155" w:type="dxa"/>
            <w:vAlign w:val="center"/>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29</w:t>
            </w:r>
          </w:p>
        </w:tc>
        <w:tc>
          <w:tcPr>
            <w:tcW w:w="2310" w:type="dxa"/>
            <w:vAlign w:val="center"/>
          </w:tcPr>
          <w:p>
            <w:pPr>
              <w:spacing w:line="320" w:lineRule="exact"/>
              <w:jc w:val="center"/>
              <w:rPr>
                <w:rFonts w:ascii="Times New Roman" w:hAnsi="Times New Roman" w:eastAsia="宋体" w:cs="Times New Roman"/>
                <w:szCs w:val="24"/>
              </w:rPr>
            </w:pPr>
            <w:r>
              <w:rPr>
                <w:rFonts w:hint="eastAsia" w:ascii="Times New Roman" w:hAnsi="Times New Roman" w:eastAsia="宋体" w:cs="Times New Roman"/>
                <w:szCs w:val="24"/>
              </w:rPr>
              <w:t>7</w:t>
            </w:r>
          </w:p>
        </w:tc>
      </w:tr>
    </w:tbl>
    <w:p>
      <w:pPr>
        <w:spacing w:line="32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b/>
          <w:sz w:val="24"/>
          <w:szCs w:val="24"/>
        </w:rPr>
        <w:t>（五）教学方式</w:t>
      </w:r>
    </w:p>
    <w:p>
      <w:pPr>
        <w:spacing w:line="360" w:lineRule="exact"/>
        <w:ind w:firstLine="420" w:firstLineChars="200"/>
        <w:jc w:val="left"/>
        <w:rPr>
          <w:rFonts w:ascii="Times New Roman" w:hAnsi="Times New Roman" w:eastAsia="宋体" w:cs="Times New Roman"/>
          <w:szCs w:val="24"/>
        </w:rPr>
      </w:pPr>
      <w:r>
        <w:rPr>
          <w:rFonts w:hint="eastAsia" w:ascii="Times New Roman" w:hAnsi="Times New Roman" w:eastAsia="宋体" w:cs="Times New Roman"/>
          <w:szCs w:val="24"/>
        </w:rPr>
        <w:t>主要以“研究型学习”课程教学法为主，采用教授、讨论、讲座等互动式教学法。要求学生按要求事先查阅相关的研究文献、课堂上经常交换、交流学习资源、提高学生的学习研究能力，实现教学相长的目的。</w:t>
      </w:r>
    </w:p>
    <w:p>
      <w:pPr>
        <w:ind w:firstLine="480" w:firstLineChars="200"/>
        <w:rPr>
          <w:rFonts w:hint="eastAsia" w:ascii="Times New Roman" w:hAnsi="Times New Roman" w:eastAsia="宋体" w:cs="Times New Roman"/>
          <w:b/>
          <w:bCs/>
          <w:sz w:val="24"/>
          <w:szCs w:val="24"/>
          <w:lang w:eastAsia="zh-CN"/>
        </w:rPr>
      </w:pPr>
      <w:r>
        <w:rPr>
          <w:rFonts w:hint="eastAsia" w:ascii="Times New Roman" w:hAnsi="Times New Roman" w:eastAsia="宋体" w:cs="Times New Roman"/>
          <w:b/>
          <w:bCs/>
          <w:sz w:val="24"/>
          <w:szCs w:val="24"/>
          <w:lang w:eastAsia="zh-CN"/>
        </w:rPr>
        <w:t>（六）考核方式</w:t>
      </w:r>
    </w:p>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本大纲在考核目标中，按照识记、领会、应用三个层次规定其应达到的能力层次要求。三个能力层次是递进等级关系。各能力层次的含义是：</w:t>
      </w:r>
    </w:p>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识记：能知道有关的名词、概念、知识的含义，并能正确认识和表达。是低层次的要求。</w:t>
      </w:r>
    </w:p>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领会：在识记的基础上，能全面把握基本概念、基本原理、基本方法，能掌握有关概念、原理、方法的区别与联系，是较高层次的要求。</w:t>
      </w:r>
    </w:p>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应用：在领会的基础上，能运用基本概念、基本原理、基本方法分析和解决有关的理论问题和实际问题。是最高层次的要求。</w:t>
      </w:r>
    </w:p>
    <w:p>
      <w:pPr>
        <w:spacing w:line="320" w:lineRule="exact"/>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本课程在试题中对不同能力层次要求的分数比例，识记占15%，领会占35%，应用占 50%。题型一般包括：单项选择题、多项选择题、名词解释题、辨析题、简答题、论述题、实务题。</w:t>
      </w:r>
    </w:p>
    <w:p>
      <w:pPr>
        <w:spacing w:line="360" w:lineRule="exact"/>
        <w:ind w:firstLine="420" w:firstLineChars="200"/>
        <w:jc w:val="left"/>
        <w:rPr>
          <w:rFonts w:ascii="Times New Roman" w:hAnsi="Times New Roman" w:eastAsia="宋体" w:cs="Times New Roman"/>
          <w:szCs w:val="24"/>
        </w:rPr>
      </w:pPr>
    </w:p>
    <w:p>
      <w:pPr>
        <w:snapToGrid w:val="0"/>
        <w:spacing w:after="240"/>
        <w:ind w:firstLine="560" w:firstLineChars="200"/>
        <w:rPr>
          <w:rFonts w:ascii="Times New Roman" w:hAnsi="Times New Roman" w:eastAsia="宋体" w:cs="Times New Roman"/>
          <w:b/>
          <w:sz w:val="28"/>
          <w:szCs w:val="24"/>
        </w:rPr>
      </w:pPr>
      <w:r>
        <w:rPr>
          <w:rFonts w:hint="eastAsia" w:ascii="Times New Roman" w:hAnsi="Times New Roman" w:eastAsia="宋体" w:cs="Times New Roman"/>
          <w:b/>
          <w:sz w:val="28"/>
          <w:szCs w:val="24"/>
        </w:rPr>
        <w:t>二、本文</w:t>
      </w:r>
    </w:p>
    <w:p>
      <w:pPr>
        <w:spacing w:line="320" w:lineRule="exact"/>
        <w:jc w:val="center"/>
        <w:rPr>
          <w:rFonts w:ascii="Times New Roman" w:hAnsi="Times New Roman" w:eastAsia="宋体" w:cs="Times New Roman"/>
          <w:b/>
          <w:sz w:val="24"/>
          <w:szCs w:val="24"/>
        </w:rPr>
      </w:pPr>
      <w:r>
        <w:rPr>
          <w:rFonts w:hint="eastAsia" w:ascii="Times New Roman" w:hAnsi="Times New Roman" w:eastAsia="宋体" w:cs="Times New Roman"/>
          <w:b/>
          <w:sz w:val="24"/>
          <w:szCs w:val="24"/>
        </w:rPr>
        <w:t>第一章绪论：旅游社会学视野与研究对象</w:t>
      </w:r>
    </w:p>
    <w:p>
      <w:pPr>
        <w:spacing w:line="320" w:lineRule="exact"/>
        <w:ind w:firstLine="420" w:firstLineChars="200"/>
        <w:rPr>
          <w:rFonts w:ascii="Times New Roman" w:hAnsi="Times New Roman" w:eastAsia="黑体" w:cs="Times New Roman"/>
          <w:szCs w:val="21"/>
        </w:rPr>
      </w:pPr>
      <w:r>
        <w:rPr>
          <w:rFonts w:hint="eastAsia" w:ascii="Times New Roman" w:hAnsi="Times New Roman" w:eastAsia="宋体" w:cs="Times New Roman"/>
          <w:b/>
          <w:szCs w:val="21"/>
        </w:rPr>
        <w:t>教学要点：</w:t>
      </w:r>
    </w:p>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1、社会学视野下的旅游</w:t>
      </w:r>
    </w:p>
    <w:p>
      <w:pPr>
        <w:autoSpaceDE w:val="0"/>
        <w:autoSpaceDN w:val="0"/>
        <w:adjustRightInd w:val="0"/>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2、旅游社会学的研究对象</w:t>
      </w:r>
    </w:p>
    <w:p>
      <w:pPr>
        <w:spacing w:line="320" w:lineRule="exact"/>
        <w:ind w:firstLine="420" w:firstLineChars="200"/>
        <w:rPr>
          <w:rFonts w:ascii="Times New Roman" w:hAnsi="Times New Roman" w:eastAsia="宋体" w:cs="Times New Roman"/>
          <w:b/>
          <w:szCs w:val="21"/>
        </w:rPr>
      </w:pPr>
      <w:r>
        <w:rPr>
          <w:rFonts w:hint="eastAsia" w:ascii="Times New Roman" w:hAnsi="Times New Roman" w:eastAsia="宋体" w:cs="Times New Roman"/>
          <w:b/>
          <w:szCs w:val="21"/>
        </w:rPr>
        <w:t>教学时数：</w:t>
      </w:r>
    </w:p>
    <w:p>
      <w:pPr>
        <w:spacing w:line="320" w:lineRule="exact"/>
        <w:ind w:firstLine="420" w:firstLineChars="200"/>
        <w:rPr>
          <w:rFonts w:ascii="Times New Roman" w:hAnsi="Times New Roman" w:eastAsia="宋体" w:cs="Times New Roman"/>
          <w:b/>
          <w:sz w:val="24"/>
          <w:szCs w:val="24"/>
        </w:rPr>
      </w:pPr>
      <w:r>
        <w:rPr>
          <w:rFonts w:hint="eastAsia" w:ascii="Times New Roman" w:hAnsi="Times New Roman" w:eastAsia="宋体" w:cs="Times New Roman"/>
          <w:bCs/>
          <w:szCs w:val="24"/>
        </w:rPr>
        <w:t>2学时</w:t>
      </w:r>
    </w:p>
    <w:p>
      <w:pPr>
        <w:spacing w:line="320" w:lineRule="exact"/>
        <w:ind w:firstLine="420" w:firstLineChars="200"/>
        <w:rPr>
          <w:rFonts w:ascii="Times New Roman" w:hAnsi="Times New Roman" w:eastAsia="宋体" w:cs="Times New Roman"/>
          <w:b/>
          <w:szCs w:val="21"/>
        </w:rPr>
      </w:pPr>
      <w:r>
        <w:rPr>
          <w:rFonts w:hint="eastAsia" w:ascii="Times New Roman" w:hAnsi="Times New Roman" w:eastAsia="宋体" w:cs="Times New Roman"/>
          <w:b/>
          <w:szCs w:val="21"/>
        </w:rPr>
        <w:t>教学内容：</w:t>
      </w:r>
    </w:p>
    <w:p>
      <w:pPr>
        <w:numPr>
          <w:ilvl w:val="0"/>
          <w:numId w:val="67"/>
        </w:numPr>
        <w:autoSpaceDE w:val="0"/>
        <w:autoSpaceDN w:val="0"/>
        <w:adjustRightInd w:val="0"/>
        <w:ind w:left="420" w:leftChars="200"/>
        <w:rPr>
          <w:rFonts w:ascii="Times New Roman" w:hAnsi="Times New Roman" w:eastAsia="宋体" w:cs="Times New Roman"/>
          <w:szCs w:val="24"/>
        </w:rPr>
      </w:pPr>
      <w:r>
        <w:rPr>
          <w:rFonts w:hint="eastAsia" w:ascii="Times New Roman" w:hAnsi="Times New Roman" w:eastAsia="宋体" w:cs="Times New Roman"/>
          <w:szCs w:val="24"/>
        </w:rPr>
        <w:t>社会学视野下的旅游</w:t>
      </w:r>
    </w:p>
    <w:p>
      <w:pPr>
        <w:numPr>
          <w:ilvl w:val="0"/>
          <w:numId w:val="67"/>
        </w:numPr>
        <w:autoSpaceDE w:val="0"/>
        <w:autoSpaceDN w:val="0"/>
        <w:adjustRightInd w:val="0"/>
        <w:ind w:left="420" w:leftChars="200"/>
        <w:rPr>
          <w:rFonts w:ascii="Times New Roman" w:hAnsi="Times New Roman" w:eastAsia="宋体" w:cs="Times New Roman"/>
          <w:szCs w:val="24"/>
        </w:rPr>
      </w:pPr>
      <w:r>
        <w:rPr>
          <w:rFonts w:hint="eastAsia" w:ascii="Times New Roman" w:hAnsi="Times New Roman" w:eastAsia="宋体" w:cs="Times New Roman"/>
          <w:szCs w:val="24"/>
        </w:rPr>
        <w:t>旅游社会学的研究对象</w:t>
      </w:r>
    </w:p>
    <w:p>
      <w:pPr>
        <w:autoSpaceDE w:val="0"/>
        <w:autoSpaceDN w:val="0"/>
        <w:adjustRightInd w:val="0"/>
        <w:ind w:left="420" w:leftChars="200"/>
        <w:rPr>
          <w:rFonts w:ascii="Times New Roman" w:hAnsi="Times New Roman" w:eastAsia="宋体" w:cs="Times New Roman"/>
          <w:szCs w:val="24"/>
        </w:rPr>
      </w:pPr>
      <w:r>
        <w:rPr>
          <w:rFonts w:hint="eastAsia" w:ascii="Times New Roman" w:hAnsi="Times New Roman" w:eastAsia="宋体" w:cs="Times New Roman"/>
          <w:szCs w:val="24"/>
        </w:rPr>
        <w:t>一、动机与体验系统</w:t>
      </w:r>
    </w:p>
    <w:p>
      <w:pPr>
        <w:autoSpaceDE w:val="0"/>
        <w:autoSpaceDN w:val="0"/>
        <w:adjustRightInd w:val="0"/>
        <w:ind w:left="420" w:leftChars="200"/>
        <w:rPr>
          <w:rFonts w:ascii="Times New Roman" w:hAnsi="Times New Roman" w:eastAsia="宋体" w:cs="Times New Roman"/>
          <w:szCs w:val="24"/>
        </w:rPr>
      </w:pPr>
      <w:r>
        <w:rPr>
          <w:rFonts w:hint="eastAsia" w:ascii="Times New Roman" w:hAnsi="Times New Roman" w:eastAsia="宋体" w:cs="Times New Roman"/>
          <w:szCs w:val="24"/>
        </w:rPr>
        <w:t>二、旅游吸引物系统</w:t>
      </w:r>
    </w:p>
    <w:p>
      <w:pPr>
        <w:autoSpaceDE w:val="0"/>
        <w:autoSpaceDN w:val="0"/>
        <w:adjustRightInd w:val="0"/>
        <w:ind w:left="420" w:leftChars="200"/>
        <w:rPr>
          <w:rFonts w:ascii="Times New Roman" w:hAnsi="Times New Roman" w:eastAsia="宋体" w:cs="Times New Roman"/>
          <w:szCs w:val="24"/>
        </w:rPr>
      </w:pPr>
      <w:r>
        <w:rPr>
          <w:rFonts w:hint="eastAsia" w:ascii="Times New Roman" w:hAnsi="Times New Roman" w:eastAsia="宋体" w:cs="Times New Roman"/>
          <w:szCs w:val="24"/>
        </w:rPr>
        <w:t>三、支持系统</w:t>
      </w:r>
    </w:p>
    <w:p>
      <w:pPr>
        <w:autoSpaceDE w:val="0"/>
        <w:autoSpaceDN w:val="0"/>
        <w:adjustRightInd w:val="0"/>
        <w:ind w:left="420" w:leftChars="200"/>
        <w:rPr>
          <w:rFonts w:ascii="Times New Roman" w:hAnsi="Times New Roman" w:eastAsia="宋体" w:cs="Times New Roman"/>
          <w:szCs w:val="24"/>
        </w:rPr>
      </w:pPr>
      <w:r>
        <w:rPr>
          <w:rFonts w:hint="eastAsia" w:ascii="Times New Roman" w:hAnsi="Times New Roman" w:eastAsia="宋体" w:cs="Times New Roman"/>
          <w:szCs w:val="24"/>
        </w:rPr>
        <w:t>四、话语系统</w:t>
      </w:r>
    </w:p>
    <w:p>
      <w:pPr>
        <w:autoSpaceDE w:val="0"/>
        <w:autoSpaceDN w:val="0"/>
        <w:adjustRightInd w:val="0"/>
        <w:ind w:left="420" w:leftChars="200"/>
        <w:rPr>
          <w:rFonts w:ascii="Times New Roman" w:hAnsi="Times New Roman" w:eastAsia="宋体" w:cs="Times New Roman"/>
          <w:szCs w:val="24"/>
        </w:rPr>
      </w:pPr>
      <w:r>
        <w:rPr>
          <w:rFonts w:hint="eastAsia" w:ascii="Times New Roman" w:hAnsi="Times New Roman" w:eastAsia="宋体" w:cs="Times New Roman"/>
          <w:szCs w:val="24"/>
        </w:rPr>
        <w:t>五、关系系统</w:t>
      </w:r>
    </w:p>
    <w:p>
      <w:pPr>
        <w:spacing w:line="320" w:lineRule="exact"/>
        <w:ind w:firstLine="420" w:firstLineChars="200"/>
        <w:rPr>
          <w:rFonts w:ascii="Times New Roman" w:hAnsi="Times New Roman" w:eastAsia="宋体" w:cs="Times New Roman"/>
          <w:b/>
          <w:szCs w:val="21"/>
        </w:rPr>
      </w:pPr>
      <w:r>
        <w:rPr>
          <w:rFonts w:hint="eastAsia" w:ascii="Times New Roman" w:hAnsi="Times New Roman" w:eastAsia="宋体" w:cs="Times New Roman"/>
          <w:b/>
          <w:szCs w:val="21"/>
        </w:rPr>
        <w:t>考核要求：</w:t>
      </w:r>
    </w:p>
    <w:p>
      <w:pPr>
        <w:autoSpaceDE w:val="0"/>
        <w:autoSpaceDN w:val="0"/>
        <w:adjustRightInd w:val="0"/>
        <w:ind w:firstLine="420"/>
        <w:rPr>
          <w:rFonts w:ascii="Times New Roman" w:hAnsi="Times New Roman" w:eastAsia="宋体" w:cs="Times New Roman"/>
          <w:szCs w:val="24"/>
        </w:rPr>
      </w:pPr>
      <w:r>
        <w:rPr>
          <w:rFonts w:hint="eastAsia" w:ascii="Times New Roman" w:hAnsi="Times New Roman" w:eastAsia="宋体" w:cs="Times New Roman"/>
          <w:szCs w:val="24"/>
        </w:rPr>
        <w:t>1、识记旅游社会学定义</w:t>
      </w:r>
    </w:p>
    <w:p>
      <w:pPr>
        <w:autoSpaceDE w:val="0"/>
        <w:autoSpaceDN w:val="0"/>
        <w:adjustRightInd w:val="0"/>
        <w:ind w:firstLine="420"/>
        <w:rPr>
          <w:rFonts w:ascii="Times New Roman" w:hAnsi="Times New Roman" w:eastAsia="宋体" w:cs="Times New Roman"/>
          <w:szCs w:val="24"/>
        </w:rPr>
      </w:pPr>
      <w:r>
        <w:rPr>
          <w:rFonts w:hint="eastAsia" w:ascii="Times New Roman" w:hAnsi="Times New Roman" w:eastAsia="宋体" w:cs="Times New Roman"/>
          <w:szCs w:val="24"/>
        </w:rPr>
        <w:t>2、了解旅游社会学的形成和发展过程</w:t>
      </w:r>
    </w:p>
    <w:p>
      <w:pPr>
        <w:autoSpaceDE w:val="0"/>
        <w:autoSpaceDN w:val="0"/>
        <w:adjustRightInd w:val="0"/>
        <w:ind w:firstLine="420"/>
        <w:rPr>
          <w:rFonts w:ascii="Times New Roman" w:hAnsi="Times New Roman" w:eastAsia="宋体" w:cs="Times New Roman"/>
          <w:szCs w:val="24"/>
        </w:rPr>
      </w:pPr>
      <w:r>
        <w:rPr>
          <w:rFonts w:hint="eastAsia" w:ascii="Times New Roman" w:hAnsi="Times New Roman" w:eastAsia="宋体" w:cs="Times New Roman"/>
          <w:szCs w:val="24"/>
        </w:rPr>
        <w:t>3、掌握旅游社会学的研究对象和适宜研究的目标为今后的研究方向打下良好基础。</w:t>
      </w:r>
    </w:p>
    <w:p>
      <w:pPr>
        <w:autoSpaceDE w:val="0"/>
        <w:autoSpaceDN w:val="0"/>
        <w:adjustRightInd w:val="0"/>
        <w:ind w:firstLine="420"/>
        <w:rPr>
          <w:rFonts w:ascii="Times New Roman" w:hAnsi="Times New Roman" w:eastAsia="宋体" w:cs="Times New Roman"/>
          <w:szCs w:val="24"/>
        </w:rPr>
      </w:pPr>
      <w:r>
        <w:rPr>
          <w:rFonts w:hint="eastAsia" w:ascii="Times New Roman" w:hAnsi="Times New Roman" w:eastAsia="宋体" w:cs="Times New Roman"/>
          <w:szCs w:val="24"/>
        </w:rPr>
        <w:t>4、运用在学习本章节知识的基础上从旅游社会学的研究视角选定一个研究方向，尝试论文撰写。</w:t>
      </w:r>
    </w:p>
    <w:p>
      <w:pPr>
        <w:spacing w:line="320" w:lineRule="exact"/>
        <w:jc w:val="center"/>
        <w:rPr>
          <w:rFonts w:ascii="Times New Roman" w:hAnsi="Times New Roman" w:eastAsia="宋体" w:cs="Times New Roman"/>
          <w:b/>
          <w:sz w:val="24"/>
          <w:szCs w:val="24"/>
        </w:rPr>
      </w:pPr>
    </w:p>
    <w:p>
      <w:pPr>
        <w:spacing w:line="320" w:lineRule="exact"/>
        <w:jc w:val="center"/>
        <w:rPr>
          <w:rFonts w:ascii="Times New Roman" w:hAnsi="Times New Roman" w:eastAsia="宋体" w:cs="Times New Roman"/>
          <w:b/>
          <w:sz w:val="24"/>
          <w:szCs w:val="24"/>
        </w:rPr>
      </w:pPr>
      <w:r>
        <w:rPr>
          <w:rFonts w:hint="eastAsia" w:ascii="Times New Roman" w:hAnsi="Times New Roman" w:eastAsia="宋体" w:cs="Times New Roman"/>
          <w:b/>
          <w:sz w:val="24"/>
          <w:szCs w:val="24"/>
        </w:rPr>
        <w:t>第二章 旅游社会学的主要理论</w:t>
      </w:r>
    </w:p>
    <w:p>
      <w:pPr>
        <w:spacing w:line="320" w:lineRule="exact"/>
        <w:ind w:firstLine="420" w:firstLineChars="200"/>
        <w:rPr>
          <w:rFonts w:ascii="Times New Roman" w:hAnsi="Times New Roman" w:eastAsia="黑体" w:cs="Times New Roman"/>
          <w:sz w:val="24"/>
          <w:szCs w:val="24"/>
        </w:rPr>
      </w:pPr>
      <w:r>
        <w:rPr>
          <w:rFonts w:hint="eastAsia" w:ascii="Times New Roman" w:hAnsi="Times New Roman" w:eastAsia="宋体" w:cs="Times New Roman"/>
          <w:b/>
          <w:szCs w:val="21"/>
        </w:rPr>
        <w:t>教学要点：</w:t>
      </w:r>
    </w:p>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1、韦伯主义</w:t>
      </w:r>
    </w:p>
    <w:p>
      <w:pPr>
        <w:autoSpaceDE w:val="0"/>
        <w:autoSpaceDN w:val="0"/>
        <w:adjustRightInd w:val="0"/>
        <w:ind w:firstLine="448"/>
        <w:rPr>
          <w:rFonts w:ascii="Times New Roman" w:hAnsi="Times New Roman" w:eastAsia="宋体" w:cs="Times New Roman"/>
          <w:szCs w:val="24"/>
        </w:rPr>
      </w:pPr>
      <w:r>
        <w:rPr>
          <w:rFonts w:hint="eastAsia" w:ascii="Times New Roman" w:hAnsi="Times New Roman" w:eastAsia="宋体" w:cs="Times New Roman"/>
          <w:szCs w:val="24"/>
        </w:rPr>
        <w:t>2、涂尔干主义</w:t>
      </w:r>
    </w:p>
    <w:p>
      <w:pPr>
        <w:autoSpaceDE w:val="0"/>
        <w:autoSpaceDN w:val="0"/>
        <w:adjustRightInd w:val="0"/>
        <w:ind w:firstLine="448"/>
        <w:rPr>
          <w:rFonts w:ascii="Times New Roman" w:hAnsi="Times New Roman" w:eastAsia="宋体" w:cs="Times New Roman"/>
          <w:szCs w:val="24"/>
        </w:rPr>
      </w:pPr>
      <w:r>
        <w:rPr>
          <w:rFonts w:hint="eastAsia" w:ascii="Times New Roman" w:hAnsi="Times New Roman" w:eastAsia="宋体" w:cs="Times New Roman"/>
          <w:szCs w:val="24"/>
        </w:rPr>
        <w:t>3、马克思主义</w:t>
      </w:r>
    </w:p>
    <w:p>
      <w:pPr>
        <w:autoSpaceDE w:val="0"/>
        <w:autoSpaceDN w:val="0"/>
        <w:adjustRightInd w:val="0"/>
        <w:ind w:firstLine="448"/>
        <w:rPr>
          <w:rFonts w:ascii="Times New Roman" w:hAnsi="Times New Roman" w:eastAsia="宋体" w:cs="Times New Roman"/>
          <w:szCs w:val="24"/>
        </w:rPr>
      </w:pPr>
      <w:r>
        <w:rPr>
          <w:rFonts w:hint="eastAsia" w:ascii="Times New Roman" w:hAnsi="Times New Roman" w:eastAsia="宋体" w:cs="Times New Roman"/>
          <w:szCs w:val="24"/>
        </w:rPr>
        <w:t>4、功能主义</w:t>
      </w:r>
    </w:p>
    <w:p>
      <w:pPr>
        <w:autoSpaceDE w:val="0"/>
        <w:autoSpaceDN w:val="0"/>
        <w:adjustRightInd w:val="0"/>
        <w:ind w:firstLine="448"/>
        <w:rPr>
          <w:rFonts w:ascii="Times New Roman" w:hAnsi="Times New Roman" w:eastAsia="宋体" w:cs="Times New Roman"/>
          <w:szCs w:val="24"/>
        </w:rPr>
      </w:pPr>
      <w:r>
        <w:rPr>
          <w:rFonts w:hint="eastAsia" w:ascii="Times New Roman" w:hAnsi="Times New Roman" w:eastAsia="宋体" w:cs="Times New Roman"/>
          <w:szCs w:val="24"/>
        </w:rPr>
        <w:t>5、符号互动论</w:t>
      </w:r>
    </w:p>
    <w:p>
      <w:pPr>
        <w:autoSpaceDE w:val="0"/>
        <w:autoSpaceDN w:val="0"/>
        <w:adjustRightInd w:val="0"/>
        <w:ind w:firstLine="448"/>
        <w:rPr>
          <w:rFonts w:ascii="Times New Roman" w:hAnsi="Times New Roman" w:eastAsia="宋体" w:cs="Times New Roman"/>
          <w:szCs w:val="24"/>
        </w:rPr>
      </w:pPr>
      <w:r>
        <w:rPr>
          <w:rFonts w:hint="eastAsia" w:ascii="Times New Roman" w:hAnsi="Times New Roman" w:eastAsia="宋体" w:cs="Times New Roman"/>
          <w:szCs w:val="24"/>
        </w:rPr>
        <w:t>6、社会现象学</w:t>
      </w:r>
    </w:p>
    <w:p>
      <w:pPr>
        <w:autoSpaceDE w:val="0"/>
        <w:autoSpaceDN w:val="0"/>
        <w:adjustRightInd w:val="0"/>
        <w:ind w:firstLine="448"/>
        <w:rPr>
          <w:rFonts w:ascii="Times New Roman" w:hAnsi="Times New Roman" w:eastAsia="宋体" w:cs="Times New Roman"/>
          <w:szCs w:val="24"/>
        </w:rPr>
      </w:pPr>
      <w:r>
        <w:rPr>
          <w:rFonts w:hint="eastAsia" w:ascii="Times New Roman" w:hAnsi="Times New Roman" w:eastAsia="宋体" w:cs="Times New Roman"/>
          <w:szCs w:val="24"/>
        </w:rPr>
        <w:t>7、世界系统论</w:t>
      </w:r>
    </w:p>
    <w:p>
      <w:pPr>
        <w:spacing w:line="320" w:lineRule="exact"/>
        <w:ind w:firstLine="420" w:firstLineChars="200"/>
        <w:rPr>
          <w:rFonts w:ascii="Times New Roman" w:hAnsi="Times New Roman" w:eastAsia="宋体" w:cs="Times New Roman"/>
          <w:b/>
          <w:szCs w:val="21"/>
        </w:rPr>
      </w:pPr>
      <w:r>
        <w:rPr>
          <w:rFonts w:hint="eastAsia" w:ascii="Times New Roman" w:hAnsi="Times New Roman" w:eastAsia="宋体" w:cs="Times New Roman"/>
          <w:b/>
          <w:szCs w:val="21"/>
        </w:rPr>
        <w:t>教学时数：</w:t>
      </w:r>
    </w:p>
    <w:p>
      <w:pPr>
        <w:spacing w:line="320" w:lineRule="exact"/>
        <w:ind w:firstLine="420" w:firstLineChars="200"/>
        <w:rPr>
          <w:rFonts w:ascii="Times New Roman" w:hAnsi="Times New Roman" w:eastAsia="宋体" w:cs="Times New Roman"/>
          <w:b/>
          <w:szCs w:val="21"/>
        </w:rPr>
      </w:pPr>
      <w:r>
        <w:rPr>
          <w:rFonts w:hint="eastAsia" w:ascii="Times New Roman" w:hAnsi="Times New Roman" w:eastAsia="宋体" w:cs="Times New Roman"/>
          <w:bCs/>
          <w:szCs w:val="21"/>
        </w:rPr>
        <w:t>4学时</w:t>
      </w:r>
    </w:p>
    <w:p>
      <w:pPr>
        <w:spacing w:line="320" w:lineRule="exact"/>
        <w:ind w:firstLine="420" w:firstLineChars="200"/>
        <w:rPr>
          <w:rFonts w:ascii="Times New Roman" w:hAnsi="Times New Roman" w:eastAsia="宋体" w:cs="Times New Roman"/>
          <w:b/>
          <w:szCs w:val="21"/>
        </w:rPr>
      </w:pPr>
      <w:r>
        <w:rPr>
          <w:rFonts w:hint="eastAsia" w:ascii="Times New Roman" w:hAnsi="Times New Roman" w:eastAsia="宋体" w:cs="Times New Roman"/>
          <w:b/>
          <w:szCs w:val="21"/>
        </w:rPr>
        <w:t>教学内容：</w:t>
      </w:r>
    </w:p>
    <w:p>
      <w:pPr>
        <w:autoSpaceDE w:val="0"/>
        <w:autoSpaceDN w:val="0"/>
        <w:adjustRightInd w:val="0"/>
        <w:ind w:firstLine="420"/>
        <w:rPr>
          <w:rFonts w:ascii="Times New Roman" w:hAnsi="Times New Roman" w:eastAsia="宋体" w:cs="Times New Roman"/>
          <w:szCs w:val="24"/>
        </w:rPr>
      </w:pPr>
      <w:r>
        <w:rPr>
          <w:rFonts w:hint="eastAsia" w:ascii="Times New Roman" w:hAnsi="Times New Roman" w:eastAsia="宋体" w:cs="Times New Roman"/>
          <w:szCs w:val="24"/>
        </w:rPr>
        <w:t>第一节韦伯主义：文化与意义的解读</w:t>
      </w:r>
    </w:p>
    <w:p>
      <w:pPr>
        <w:autoSpaceDE w:val="0"/>
        <w:autoSpaceDN w:val="0"/>
        <w:adjustRightInd w:val="0"/>
        <w:ind w:firstLine="420"/>
        <w:rPr>
          <w:rFonts w:ascii="Times New Roman" w:hAnsi="Times New Roman" w:eastAsia="宋体" w:cs="Times New Roman"/>
          <w:szCs w:val="24"/>
        </w:rPr>
      </w:pPr>
      <w:r>
        <w:rPr>
          <w:rFonts w:hint="eastAsia" w:ascii="Times New Roman" w:hAnsi="Times New Roman" w:eastAsia="宋体" w:cs="Times New Roman"/>
          <w:szCs w:val="24"/>
        </w:rPr>
        <w:t>第二节涂尔干主义：集体意识与整合仪式</w:t>
      </w:r>
    </w:p>
    <w:p>
      <w:pPr>
        <w:autoSpaceDE w:val="0"/>
        <w:autoSpaceDN w:val="0"/>
        <w:adjustRightInd w:val="0"/>
        <w:ind w:firstLine="420"/>
        <w:rPr>
          <w:rFonts w:ascii="Times New Roman" w:hAnsi="Times New Roman" w:eastAsia="宋体" w:cs="Times New Roman"/>
          <w:szCs w:val="24"/>
        </w:rPr>
      </w:pPr>
      <w:r>
        <w:rPr>
          <w:rFonts w:hint="eastAsia" w:ascii="Times New Roman" w:hAnsi="Times New Roman" w:eastAsia="宋体" w:cs="Times New Roman"/>
          <w:szCs w:val="24"/>
        </w:rPr>
        <w:t>第三节马克思主义：社会结构、意识形态与阶级冲突</w:t>
      </w:r>
    </w:p>
    <w:p>
      <w:pPr>
        <w:autoSpaceDE w:val="0"/>
        <w:autoSpaceDN w:val="0"/>
        <w:adjustRightInd w:val="0"/>
        <w:ind w:firstLine="420"/>
        <w:rPr>
          <w:rFonts w:ascii="Times New Roman" w:hAnsi="Times New Roman" w:eastAsia="宋体" w:cs="Times New Roman"/>
          <w:szCs w:val="24"/>
        </w:rPr>
      </w:pPr>
      <w:r>
        <w:rPr>
          <w:rFonts w:hint="eastAsia" w:ascii="Times New Roman" w:hAnsi="Times New Roman" w:eastAsia="宋体" w:cs="Times New Roman"/>
          <w:szCs w:val="24"/>
        </w:rPr>
        <w:t>第四节功能主义：社会功能与社会整合</w:t>
      </w:r>
    </w:p>
    <w:p>
      <w:pPr>
        <w:autoSpaceDE w:val="0"/>
        <w:autoSpaceDN w:val="0"/>
        <w:adjustRightInd w:val="0"/>
        <w:ind w:firstLine="420"/>
        <w:rPr>
          <w:rFonts w:ascii="Times New Roman" w:hAnsi="Times New Roman" w:eastAsia="宋体" w:cs="Times New Roman"/>
          <w:szCs w:val="24"/>
        </w:rPr>
      </w:pPr>
      <w:r>
        <w:rPr>
          <w:rFonts w:hint="eastAsia" w:ascii="Times New Roman" w:hAnsi="Times New Roman" w:eastAsia="宋体" w:cs="Times New Roman"/>
          <w:szCs w:val="24"/>
        </w:rPr>
        <w:t>第五节符号互动论：意义与互动</w:t>
      </w:r>
    </w:p>
    <w:p>
      <w:pPr>
        <w:autoSpaceDE w:val="0"/>
        <w:autoSpaceDN w:val="0"/>
        <w:adjustRightInd w:val="0"/>
        <w:ind w:firstLine="420"/>
        <w:rPr>
          <w:rFonts w:ascii="Times New Roman" w:hAnsi="Times New Roman" w:eastAsia="宋体" w:cs="Times New Roman"/>
          <w:szCs w:val="24"/>
        </w:rPr>
      </w:pPr>
      <w:r>
        <w:rPr>
          <w:rFonts w:hint="eastAsia" w:ascii="Times New Roman" w:hAnsi="Times New Roman" w:eastAsia="宋体" w:cs="Times New Roman"/>
          <w:szCs w:val="24"/>
        </w:rPr>
        <w:t>第六节社会现象学：自然化世界</w:t>
      </w:r>
    </w:p>
    <w:p>
      <w:pPr>
        <w:autoSpaceDE w:val="0"/>
        <w:autoSpaceDN w:val="0"/>
        <w:adjustRightInd w:val="0"/>
        <w:ind w:firstLine="420"/>
        <w:rPr>
          <w:rFonts w:ascii="Times New Roman" w:hAnsi="Times New Roman" w:eastAsia="宋体" w:cs="Times New Roman"/>
          <w:szCs w:val="24"/>
        </w:rPr>
      </w:pPr>
      <w:r>
        <w:rPr>
          <w:rFonts w:hint="eastAsia" w:ascii="Times New Roman" w:hAnsi="Times New Roman" w:eastAsia="宋体" w:cs="Times New Roman"/>
          <w:szCs w:val="24"/>
        </w:rPr>
        <w:t>第七节世界系统论：边缘与核心</w:t>
      </w:r>
    </w:p>
    <w:p>
      <w:pPr>
        <w:spacing w:line="320" w:lineRule="exact"/>
        <w:ind w:firstLine="420" w:firstLineChars="200"/>
        <w:rPr>
          <w:rFonts w:ascii="Times New Roman" w:hAnsi="Times New Roman" w:eastAsia="宋体" w:cs="Times New Roman"/>
          <w:b/>
          <w:szCs w:val="21"/>
        </w:rPr>
      </w:pPr>
      <w:r>
        <w:rPr>
          <w:rFonts w:hint="eastAsia" w:ascii="Times New Roman" w:hAnsi="Times New Roman" w:eastAsia="宋体" w:cs="Times New Roman"/>
          <w:b/>
          <w:szCs w:val="21"/>
        </w:rPr>
        <w:t>考核要求：</w:t>
      </w:r>
    </w:p>
    <w:p>
      <w:pPr>
        <w:autoSpaceDE w:val="0"/>
        <w:autoSpaceDN w:val="0"/>
        <w:adjustRightInd w:val="0"/>
        <w:ind w:firstLine="420"/>
        <w:rPr>
          <w:rFonts w:ascii="Times New Roman" w:hAnsi="Times New Roman" w:eastAsia="宋体" w:cs="Times New Roman"/>
          <w:szCs w:val="24"/>
        </w:rPr>
      </w:pPr>
      <w:r>
        <w:rPr>
          <w:rFonts w:hint="eastAsia" w:ascii="Times New Roman" w:hAnsi="Times New Roman" w:eastAsia="宋体" w:cs="Times New Roman"/>
          <w:szCs w:val="24"/>
        </w:rPr>
        <w:t>1、识记韦伯主义、功能主义等社会学研究的主要理论。</w:t>
      </w:r>
    </w:p>
    <w:p>
      <w:pPr>
        <w:autoSpaceDE w:val="0"/>
        <w:autoSpaceDN w:val="0"/>
        <w:adjustRightInd w:val="0"/>
        <w:ind w:firstLine="420"/>
        <w:rPr>
          <w:rFonts w:ascii="Times New Roman" w:hAnsi="Times New Roman" w:eastAsia="宋体" w:cs="Times New Roman"/>
          <w:szCs w:val="24"/>
        </w:rPr>
      </w:pPr>
      <w:r>
        <w:rPr>
          <w:rFonts w:hint="eastAsia" w:ascii="Times New Roman" w:hAnsi="Times New Roman" w:eastAsia="宋体" w:cs="Times New Roman"/>
          <w:szCs w:val="24"/>
        </w:rPr>
        <w:t>2、了解旅游社会学理论的形成和发展过程</w:t>
      </w:r>
    </w:p>
    <w:p>
      <w:pPr>
        <w:autoSpaceDE w:val="0"/>
        <w:autoSpaceDN w:val="0"/>
        <w:adjustRightInd w:val="0"/>
        <w:spacing w:line="420" w:lineRule="atLeast"/>
        <w:ind w:firstLine="448"/>
        <w:rPr>
          <w:rFonts w:ascii="Times New Roman" w:hAnsi="Times New Roman" w:eastAsia="宋体" w:cs="Times New Roman"/>
          <w:b/>
          <w:sz w:val="24"/>
          <w:szCs w:val="24"/>
        </w:rPr>
      </w:pPr>
    </w:p>
    <w:p>
      <w:pPr>
        <w:spacing w:line="320" w:lineRule="exact"/>
        <w:jc w:val="center"/>
        <w:rPr>
          <w:rFonts w:ascii="Times New Roman" w:hAnsi="Times New Roman" w:eastAsia="宋体" w:cs="Times New Roman"/>
          <w:b/>
          <w:sz w:val="24"/>
          <w:szCs w:val="24"/>
        </w:rPr>
      </w:pPr>
      <w:r>
        <w:rPr>
          <w:rFonts w:hint="eastAsia" w:ascii="Times New Roman" w:hAnsi="Times New Roman" w:eastAsia="宋体" w:cs="Times New Roman"/>
          <w:b/>
          <w:sz w:val="24"/>
          <w:szCs w:val="24"/>
        </w:rPr>
        <w:t>第三章 旅游者角色、群体、分类与分层</w:t>
      </w:r>
    </w:p>
    <w:p>
      <w:pPr>
        <w:spacing w:line="320" w:lineRule="exact"/>
        <w:ind w:firstLine="420" w:firstLineChars="200"/>
        <w:rPr>
          <w:rFonts w:ascii="Times New Roman" w:hAnsi="Times New Roman" w:eastAsia="黑体" w:cs="Times New Roman"/>
          <w:sz w:val="24"/>
          <w:szCs w:val="24"/>
        </w:rPr>
      </w:pPr>
      <w:r>
        <w:rPr>
          <w:rFonts w:hint="eastAsia" w:ascii="Times New Roman" w:hAnsi="Times New Roman" w:eastAsia="宋体" w:cs="Times New Roman"/>
          <w:b/>
          <w:szCs w:val="21"/>
        </w:rPr>
        <w:t>教学要点</w:t>
      </w:r>
      <w:r>
        <w:rPr>
          <w:rFonts w:hint="eastAsia" w:ascii="Times New Roman" w:hAnsi="Times New Roman" w:eastAsia="宋体" w:cs="Times New Roman"/>
          <w:b/>
          <w:sz w:val="24"/>
          <w:szCs w:val="24"/>
        </w:rPr>
        <w:t>：</w:t>
      </w:r>
    </w:p>
    <w:p>
      <w:pPr>
        <w:numPr>
          <w:ilvl w:val="0"/>
          <w:numId w:val="68"/>
        </w:num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旅游者角色与分类</w:t>
      </w:r>
    </w:p>
    <w:p>
      <w:pPr>
        <w:ind w:firstLine="420"/>
        <w:rPr>
          <w:rFonts w:ascii="Times New Roman" w:hAnsi="Times New Roman" w:eastAsia="宋体" w:cs="Times New Roman"/>
          <w:szCs w:val="24"/>
        </w:rPr>
      </w:pPr>
      <w:r>
        <w:rPr>
          <w:rFonts w:hint="eastAsia" w:ascii="Times New Roman" w:hAnsi="Times New Roman" w:eastAsia="宋体" w:cs="Times New Roman"/>
          <w:szCs w:val="24"/>
        </w:rPr>
        <w:t>2、旅游者分类与旅游市场分割</w:t>
      </w:r>
    </w:p>
    <w:p>
      <w:pPr>
        <w:ind w:firstLine="420"/>
        <w:rPr>
          <w:rFonts w:ascii="Times New Roman" w:hAnsi="Times New Roman" w:eastAsia="宋体" w:cs="Times New Roman"/>
          <w:szCs w:val="24"/>
        </w:rPr>
      </w:pPr>
      <w:r>
        <w:rPr>
          <w:rFonts w:hint="eastAsia" w:ascii="Times New Roman" w:hAnsi="Times New Roman" w:eastAsia="宋体" w:cs="Times New Roman"/>
          <w:szCs w:val="24"/>
        </w:rPr>
        <w:t>3、旅游者与社会分层</w:t>
      </w:r>
    </w:p>
    <w:p>
      <w:pPr>
        <w:autoSpaceDE w:val="0"/>
        <w:autoSpaceDN w:val="0"/>
        <w:adjustRightInd w:val="0"/>
        <w:rPr>
          <w:rFonts w:ascii="Times New Roman" w:hAnsi="Times New Roman" w:eastAsia="宋体" w:cs="Times New Roman"/>
          <w:szCs w:val="24"/>
        </w:rPr>
      </w:pPr>
      <w:r>
        <w:rPr>
          <w:rFonts w:hint="eastAsia" w:ascii="Times New Roman" w:hAnsi="Times New Roman" w:eastAsia="宋体" w:cs="Times New Roman"/>
          <w:szCs w:val="24"/>
        </w:rPr>
        <w:t xml:space="preserve">    4、背包客与另类旅游</w:t>
      </w:r>
    </w:p>
    <w:p>
      <w:pPr>
        <w:spacing w:line="320" w:lineRule="exact"/>
        <w:ind w:firstLine="420" w:firstLineChars="200"/>
        <w:rPr>
          <w:rFonts w:ascii="Times New Roman" w:hAnsi="Times New Roman" w:eastAsia="宋体" w:cs="Times New Roman"/>
          <w:b/>
          <w:szCs w:val="21"/>
        </w:rPr>
      </w:pPr>
      <w:r>
        <w:rPr>
          <w:rFonts w:hint="eastAsia" w:ascii="Times New Roman" w:hAnsi="Times New Roman" w:eastAsia="宋体" w:cs="Times New Roman"/>
          <w:b/>
          <w:szCs w:val="21"/>
        </w:rPr>
        <w:t>教学时数：</w:t>
      </w:r>
    </w:p>
    <w:p>
      <w:pPr>
        <w:spacing w:line="320" w:lineRule="exact"/>
        <w:ind w:firstLine="420" w:firstLineChars="200"/>
        <w:rPr>
          <w:rFonts w:ascii="Times New Roman" w:hAnsi="Times New Roman" w:eastAsia="宋体" w:cs="Times New Roman"/>
          <w:b/>
          <w:sz w:val="24"/>
          <w:szCs w:val="24"/>
        </w:rPr>
      </w:pPr>
      <w:r>
        <w:rPr>
          <w:rFonts w:hint="eastAsia" w:ascii="Times New Roman" w:hAnsi="Times New Roman" w:eastAsia="宋体" w:cs="Times New Roman"/>
          <w:bCs/>
          <w:szCs w:val="24"/>
        </w:rPr>
        <w:t>3学时</w:t>
      </w:r>
    </w:p>
    <w:p>
      <w:pPr>
        <w:spacing w:line="320" w:lineRule="exact"/>
        <w:ind w:firstLine="420" w:firstLineChars="200"/>
        <w:rPr>
          <w:rFonts w:ascii="Times New Roman" w:hAnsi="Times New Roman" w:eastAsia="黑体" w:cs="Times New Roman"/>
          <w:szCs w:val="24"/>
        </w:rPr>
      </w:pPr>
      <w:r>
        <w:rPr>
          <w:rFonts w:hint="eastAsia" w:ascii="Times New Roman" w:hAnsi="Times New Roman" w:eastAsia="宋体" w:cs="Times New Roman"/>
          <w:b/>
          <w:szCs w:val="21"/>
        </w:rPr>
        <w:t>教学内容</w:t>
      </w:r>
      <w:r>
        <w:rPr>
          <w:rFonts w:hint="eastAsia" w:ascii="Times New Roman" w:hAnsi="Times New Roman" w:eastAsia="宋体" w:cs="Times New Roman"/>
          <w:b/>
          <w:sz w:val="24"/>
          <w:szCs w:val="24"/>
        </w:rPr>
        <w:t>：</w:t>
      </w:r>
    </w:p>
    <w:p>
      <w:pPr>
        <w:autoSpaceDE w:val="0"/>
        <w:autoSpaceDN w:val="0"/>
        <w:adjustRightInd w:val="0"/>
        <w:ind w:firstLine="420"/>
        <w:rPr>
          <w:rFonts w:ascii="Times New Roman" w:hAnsi="Times New Roman" w:eastAsia="宋体" w:cs="Times New Roman"/>
          <w:szCs w:val="24"/>
        </w:rPr>
      </w:pPr>
      <w:r>
        <w:rPr>
          <w:rFonts w:hint="eastAsia" w:ascii="Times New Roman" w:hAnsi="Times New Roman" w:eastAsia="宋体" w:cs="Times New Roman"/>
          <w:szCs w:val="24"/>
        </w:rPr>
        <w:t>第一节旅游者角色与分类</w:t>
      </w:r>
    </w:p>
    <w:p>
      <w:pPr>
        <w:autoSpaceDE w:val="0"/>
        <w:autoSpaceDN w:val="0"/>
        <w:adjustRightInd w:val="0"/>
        <w:ind w:firstLine="420"/>
        <w:rPr>
          <w:rFonts w:ascii="Times New Roman" w:hAnsi="Times New Roman" w:eastAsia="宋体" w:cs="Times New Roman"/>
          <w:szCs w:val="24"/>
        </w:rPr>
      </w:pPr>
      <w:r>
        <w:rPr>
          <w:rFonts w:hint="eastAsia" w:ascii="Times New Roman" w:hAnsi="Times New Roman" w:eastAsia="宋体" w:cs="Times New Roman"/>
          <w:szCs w:val="24"/>
        </w:rPr>
        <w:t>第二节旅游者分类与旅游市场分割</w:t>
      </w:r>
    </w:p>
    <w:p>
      <w:pPr>
        <w:autoSpaceDE w:val="0"/>
        <w:autoSpaceDN w:val="0"/>
        <w:adjustRightInd w:val="0"/>
        <w:ind w:firstLine="420"/>
        <w:rPr>
          <w:rFonts w:ascii="Times New Roman" w:hAnsi="Times New Roman" w:eastAsia="宋体" w:cs="Times New Roman"/>
          <w:szCs w:val="24"/>
        </w:rPr>
      </w:pPr>
      <w:r>
        <w:rPr>
          <w:rFonts w:hint="eastAsia" w:ascii="Times New Roman" w:hAnsi="Times New Roman" w:eastAsia="宋体" w:cs="Times New Roman"/>
          <w:szCs w:val="24"/>
        </w:rPr>
        <w:t>第三节旅游者与社会分层</w:t>
      </w:r>
    </w:p>
    <w:p>
      <w:pPr>
        <w:autoSpaceDE w:val="0"/>
        <w:autoSpaceDN w:val="0"/>
        <w:adjustRightInd w:val="0"/>
        <w:ind w:firstLine="420"/>
        <w:rPr>
          <w:rFonts w:ascii="Times New Roman" w:hAnsi="Times New Roman" w:eastAsia="宋体" w:cs="Times New Roman"/>
          <w:szCs w:val="24"/>
        </w:rPr>
      </w:pPr>
      <w:r>
        <w:rPr>
          <w:rFonts w:hint="eastAsia" w:ascii="Times New Roman" w:hAnsi="Times New Roman" w:eastAsia="宋体" w:cs="Times New Roman"/>
          <w:szCs w:val="24"/>
        </w:rPr>
        <w:t>第四节背包客与另类旅游</w:t>
      </w:r>
    </w:p>
    <w:p>
      <w:pPr>
        <w:autoSpaceDE w:val="0"/>
        <w:autoSpaceDN w:val="0"/>
        <w:adjustRightInd w:val="0"/>
        <w:ind w:firstLine="420"/>
        <w:rPr>
          <w:rFonts w:ascii="Times New Roman" w:hAnsi="Times New Roman" w:eastAsia="宋体" w:cs="Times New Roman"/>
          <w:szCs w:val="24"/>
        </w:rPr>
      </w:pPr>
      <w:r>
        <w:rPr>
          <w:rFonts w:hint="eastAsia" w:ascii="Times New Roman" w:hAnsi="Times New Roman" w:eastAsia="宋体" w:cs="Times New Roman"/>
          <w:szCs w:val="24"/>
        </w:rPr>
        <w:t>第五节旅游者虚拟社区</w:t>
      </w:r>
    </w:p>
    <w:p>
      <w:pPr>
        <w:spacing w:line="320" w:lineRule="exact"/>
        <w:ind w:firstLine="420" w:firstLineChars="200"/>
        <w:rPr>
          <w:rFonts w:ascii="Times New Roman" w:hAnsi="Times New Roman" w:eastAsia="宋体" w:cs="Times New Roman"/>
          <w:b/>
          <w:szCs w:val="21"/>
        </w:rPr>
      </w:pPr>
      <w:r>
        <w:rPr>
          <w:rFonts w:hint="eastAsia" w:ascii="Times New Roman" w:hAnsi="Times New Roman" w:eastAsia="宋体" w:cs="Times New Roman"/>
          <w:b/>
          <w:szCs w:val="21"/>
        </w:rPr>
        <w:t>考核要点：</w:t>
      </w:r>
    </w:p>
    <w:p>
      <w:pPr>
        <w:ind w:right="17" w:firstLine="420" w:firstLineChars="200"/>
        <w:rPr>
          <w:rFonts w:ascii="Times New Roman" w:hAnsi="Times New Roman" w:eastAsia="宋体" w:cs="Times New Roman"/>
          <w:kern w:val="0"/>
          <w:szCs w:val="21"/>
        </w:rPr>
      </w:pPr>
      <w:r>
        <w:rPr>
          <w:rFonts w:hint="eastAsia" w:ascii="Times New Roman" w:hAnsi="Times New Roman" w:eastAsia="宋体" w:cs="Times New Roman"/>
          <w:kern w:val="0"/>
          <w:szCs w:val="21"/>
        </w:rPr>
        <w:t>1、识记旅游者分类方法及适用范围。</w:t>
      </w:r>
    </w:p>
    <w:p>
      <w:pPr>
        <w:ind w:right="17" w:firstLine="420" w:firstLineChars="200"/>
        <w:rPr>
          <w:rFonts w:ascii="Times New Roman" w:hAnsi="Times New Roman" w:eastAsia="宋体" w:cs="Times New Roman"/>
          <w:kern w:val="0"/>
          <w:szCs w:val="21"/>
        </w:rPr>
      </w:pPr>
      <w:r>
        <w:rPr>
          <w:rFonts w:hint="eastAsia" w:ascii="Times New Roman" w:hAnsi="Times New Roman" w:eastAsia="宋体" w:cs="Times New Roman"/>
          <w:kern w:val="0"/>
          <w:szCs w:val="21"/>
        </w:rPr>
        <w:t>2、了解旅游者分类与旅游市场分割的异同及这些分类形式相互借鉴的途径；</w:t>
      </w:r>
    </w:p>
    <w:p>
      <w:pPr>
        <w:ind w:right="17" w:firstLine="630" w:firstLineChars="300"/>
        <w:rPr>
          <w:rFonts w:ascii="Times New Roman" w:hAnsi="Times New Roman" w:eastAsia="宋体" w:cs="Times New Roman"/>
          <w:kern w:val="0"/>
          <w:szCs w:val="21"/>
        </w:rPr>
      </w:pPr>
      <w:r>
        <w:rPr>
          <w:rFonts w:hint="eastAsia" w:ascii="Times New Roman" w:hAnsi="Times New Roman" w:eastAsia="宋体" w:cs="Times New Roman"/>
          <w:kern w:val="0"/>
          <w:szCs w:val="21"/>
        </w:rPr>
        <w:t>旅游市场划分的依据，思考文化资本是否能为市场营销提供依据。</w:t>
      </w:r>
    </w:p>
    <w:p>
      <w:pPr>
        <w:ind w:right="17" w:firstLine="420" w:firstLineChars="200"/>
        <w:rPr>
          <w:rFonts w:ascii="Times New Roman" w:hAnsi="Times New Roman" w:eastAsia="宋体" w:cs="Times New Roman"/>
          <w:kern w:val="0"/>
          <w:szCs w:val="21"/>
        </w:rPr>
      </w:pPr>
      <w:r>
        <w:rPr>
          <w:rFonts w:hint="eastAsia" w:ascii="Times New Roman" w:hAnsi="Times New Roman" w:eastAsia="宋体" w:cs="Times New Roman"/>
          <w:kern w:val="0"/>
          <w:szCs w:val="21"/>
        </w:rPr>
        <w:t>3、运用运用本章所学知识整理旅游者的分类方式，分析不同类型的游客反映的社会发展背景与个体心理需求。</w:t>
      </w:r>
    </w:p>
    <w:p>
      <w:pPr>
        <w:spacing w:line="320" w:lineRule="exact"/>
        <w:jc w:val="center"/>
        <w:rPr>
          <w:rFonts w:ascii="Times New Roman" w:hAnsi="Times New Roman" w:eastAsia="宋体" w:cs="Times New Roman"/>
          <w:b/>
          <w:sz w:val="24"/>
          <w:szCs w:val="24"/>
        </w:rPr>
      </w:pPr>
      <w:r>
        <w:rPr>
          <w:rFonts w:hint="eastAsia" w:ascii="Times New Roman" w:hAnsi="Times New Roman" w:eastAsia="宋体" w:cs="Times New Roman"/>
          <w:b/>
          <w:sz w:val="24"/>
          <w:szCs w:val="24"/>
        </w:rPr>
        <w:t>第四章 旅游动机</w:t>
      </w:r>
    </w:p>
    <w:p>
      <w:pPr>
        <w:spacing w:line="320" w:lineRule="exact"/>
        <w:ind w:firstLine="420" w:firstLineChars="200"/>
        <w:rPr>
          <w:rFonts w:ascii="Times New Roman" w:hAnsi="Times New Roman" w:eastAsia="黑体" w:cs="Times New Roman"/>
          <w:sz w:val="24"/>
          <w:szCs w:val="24"/>
        </w:rPr>
      </w:pPr>
      <w:r>
        <w:rPr>
          <w:rFonts w:hint="eastAsia" w:ascii="Times New Roman" w:hAnsi="Times New Roman" w:eastAsia="宋体" w:cs="Times New Roman"/>
          <w:b/>
          <w:szCs w:val="21"/>
        </w:rPr>
        <w:t>教学要点</w:t>
      </w:r>
      <w:r>
        <w:rPr>
          <w:rFonts w:hint="eastAsia" w:ascii="Times New Roman" w:hAnsi="Times New Roman" w:eastAsia="宋体" w:cs="Times New Roman"/>
          <w:b/>
          <w:sz w:val="24"/>
          <w:szCs w:val="24"/>
        </w:rPr>
        <w:t>：</w:t>
      </w:r>
    </w:p>
    <w:p>
      <w:pPr>
        <w:numPr>
          <w:ilvl w:val="0"/>
          <w:numId w:val="69"/>
        </w:num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旅游动机在不同历史阶段的发展</w:t>
      </w:r>
    </w:p>
    <w:p>
      <w:pPr>
        <w:autoSpaceDE w:val="0"/>
        <w:autoSpaceDN w:val="0"/>
        <w:adjustRightInd w:val="0"/>
        <w:ind w:firstLine="448"/>
        <w:rPr>
          <w:rFonts w:ascii="Times New Roman" w:hAnsi="Times New Roman" w:eastAsia="宋体" w:cs="Times New Roman"/>
          <w:szCs w:val="24"/>
        </w:rPr>
      </w:pPr>
      <w:r>
        <w:rPr>
          <w:rFonts w:hint="eastAsia" w:ascii="Times New Roman" w:hAnsi="Times New Roman" w:eastAsia="宋体" w:cs="Times New Roman"/>
          <w:szCs w:val="24"/>
        </w:rPr>
        <w:t>2、旅游动机研究的理论框架</w:t>
      </w:r>
    </w:p>
    <w:p>
      <w:pPr>
        <w:spacing w:line="320" w:lineRule="exact"/>
        <w:ind w:firstLine="420" w:firstLineChars="200"/>
        <w:rPr>
          <w:rFonts w:ascii="Times New Roman" w:hAnsi="Times New Roman" w:eastAsia="宋体" w:cs="Times New Roman"/>
          <w:b/>
          <w:sz w:val="24"/>
          <w:szCs w:val="24"/>
        </w:rPr>
      </w:pPr>
      <w:r>
        <w:rPr>
          <w:rFonts w:hint="eastAsia" w:ascii="Times New Roman" w:hAnsi="Times New Roman" w:eastAsia="宋体" w:cs="Times New Roman"/>
          <w:b/>
          <w:szCs w:val="21"/>
        </w:rPr>
        <w:t>教学时数</w:t>
      </w:r>
      <w:r>
        <w:rPr>
          <w:rFonts w:hint="eastAsia" w:ascii="Times New Roman" w:hAnsi="Times New Roman" w:eastAsia="宋体" w:cs="Times New Roman"/>
          <w:b/>
          <w:sz w:val="24"/>
          <w:szCs w:val="24"/>
        </w:rPr>
        <w:t>：</w:t>
      </w:r>
    </w:p>
    <w:p>
      <w:pPr>
        <w:spacing w:line="320" w:lineRule="exact"/>
        <w:ind w:firstLine="420" w:firstLineChars="200"/>
        <w:rPr>
          <w:rFonts w:ascii="Times New Roman" w:hAnsi="Times New Roman" w:eastAsia="宋体" w:cs="Times New Roman"/>
          <w:b/>
          <w:sz w:val="24"/>
          <w:szCs w:val="24"/>
        </w:rPr>
      </w:pPr>
      <w:r>
        <w:rPr>
          <w:rFonts w:hint="eastAsia" w:ascii="Times New Roman" w:hAnsi="Times New Roman" w:eastAsia="宋体" w:cs="Times New Roman"/>
          <w:bCs/>
          <w:szCs w:val="24"/>
        </w:rPr>
        <w:t>4学时</w:t>
      </w:r>
    </w:p>
    <w:p>
      <w:pPr>
        <w:spacing w:line="320" w:lineRule="exact"/>
        <w:ind w:firstLine="420" w:firstLineChars="200"/>
        <w:rPr>
          <w:rFonts w:ascii="Times New Roman" w:hAnsi="Times New Roman" w:eastAsia="黑体" w:cs="Times New Roman"/>
          <w:szCs w:val="24"/>
        </w:rPr>
      </w:pPr>
      <w:r>
        <w:rPr>
          <w:rFonts w:hint="eastAsia" w:ascii="Times New Roman" w:hAnsi="Times New Roman" w:eastAsia="宋体" w:cs="Times New Roman"/>
          <w:b/>
          <w:szCs w:val="21"/>
        </w:rPr>
        <w:t>教学内容</w:t>
      </w:r>
      <w:r>
        <w:rPr>
          <w:rFonts w:hint="eastAsia" w:ascii="Times New Roman" w:hAnsi="Times New Roman" w:eastAsia="宋体" w:cs="Times New Roman"/>
          <w:b/>
          <w:sz w:val="24"/>
          <w:szCs w:val="24"/>
        </w:rPr>
        <w:t>：</w:t>
      </w:r>
    </w:p>
    <w:p>
      <w:pPr>
        <w:autoSpaceDE w:val="0"/>
        <w:autoSpaceDN w:val="0"/>
        <w:adjustRightInd w:val="0"/>
        <w:ind w:firstLine="420"/>
        <w:rPr>
          <w:rFonts w:ascii="Times New Roman" w:hAnsi="Times New Roman" w:eastAsia="宋体" w:cs="Times New Roman"/>
          <w:szCs w:val="24"/>
        </w:rPr>
      </w:pPr>
      <w:r>
        <w:rPr>
          <w:rFonts w:hint="eastAsia" w:ascii="Times New Roman" w:hAnsi="Times New Roman" w:eastAsia="宋体" w:cs="Times New Roman"/>
          <w:szCs w:val="24"/>
        </w:rPr>
        <w:t>第一节旅游动机在不同历史阶段的发展</w:t>
      </w:r>
    </w:p>
    <w:p>
      <w:pPr>
        <w:autoSpaceDE w:val="0"/>
        <w:autoSpaceDN w:val="0"/>
        <w:adjustRightInd w:val="0"/>
        <w:ind w:firstLine="420"/>
        <w:rPr>
          <w:rFonts w:ascii="Times New Roman" w:hAnsi="Times New Roman" w:eastAsia="宋体" w:cs="Times New Roman"/>
          <w:szCs w:val="24"/>
        </w:rPr>
      </w:pPr>
      <w:r>
        <w:rPr>
          <w:rFonts w:hint="eastAsia" w:ascii="Times New Roman" w:hAnsi="Times New Roman" w:eastAsia="宋体" w:cs="Times New Roman"/>
          <w:szCs w:val="24"/>
        </w:rPr>
        <w:t>第二节旅游动机研究的理论框架</w:t>
      </w:r>
    </w:p>
    <w:p>
      <w:pPr>
        <w:autoSpaceDE w:val="0"/>
        <w:autoSpaceDN w:val="0"/>
        <w:adjustRightInd w:val="0"/>
        <w:ind w:firstLine="420"/>
        <w:rPr>
          <w:rFonts w:ascii="Times New Roman" w:hAnsi="Times New Roman" w:eastAsia="宋体" w:cs="Times New Roman"/>
          <w:szCs w:val="24"/>
        </w:rPr>
      </w:pPr>
      <w:r>
        <w:rPr>
          <w:rFonts w:hint="eastAsia" w:ascii="Times New Roman" w:hAnsi="Times New Roman" w:eastAsia="宋体" w:cs="Times New Roman"/>
          <w:szCs w:val="24"/>
        </w:rPr>
        <w:t>第三节旅游动机的实证研究</w:t>
      </w:r>
    </w:p>
    <w:p>
      <w:pPr>
        <w:spacing w:line="320" w:lineRule="exact"/>
        <w:ind w:firstLine="420" w:firstLineChars="200"/>
        <w:rPr>
          <w:rFonts w:ascii="Times New Roman" w:hAnsi="Times New Roman" w:eastAsia="宋体" w:cs="Times New Roman"/>
          <w:b/>
          <w:szCs w:val="21"/>
        </w:rPr>
      </w:pPr>
      <w:r>
        <w:rPr>
          <w:rFonts w:hint="eastAsia" w:ascii="Times New Roman" w:hAnsi="Times New Roman" w:eastAsia="宋体" w:cs="Times New Roman"/>
          <w:b/>
          <w:szCs w:val="21"/>
        </w:rPr>
        <w:t>考核要点：</w:t>
      </w:r>
    </w:p>
    <w:p>
      <w:pPr>
        <w:ind w:right="17" w:firstLine="420" w:firstLineChars="200"/>
        <w:rPr>
          <w:rFonts w:ascii="Times New Roman" w:hAnsi="Times New Roman" w:eastAsia="宋体" w:cs="Times New Roman"/>
          <w:kern w:val="0"/>
          <w:szCs w:val="21"/>
        </w:rPr>
      </w:pPr>
      <w:r>
        <w:rPr>
          <w:rFonts w:hint="eastAsia" w:ascii="Times New Roman" w:hAnsi="Times New Roman" w:eastAsia="宋体" w:cs="Times New Roman"/>
          <w:kern w:val="0"/>
          <w:szCs w:val="21"/>
        </w:rPr>
        <w:t>1、识记马斯洛的需求层次理论及适用范围、皮尔斯的TCL理论及模型</w:t>
      </w:r>
    </w:p>
    <w:p>
      <w:pPr>
        <w:ind w:right="17" w:firstLine="420" w:firstLineChars="200"/>
        <w:rPr>
          <w:rFonts w:ascii="Times New Roman" w:hAnsi="Times New Roman" w:eastAsia="宋体" w:cs="Times New Roman"/>
          <w:kern w:val="0"/>
          <w:szCs w:val="21"/>
        </w:rPr>
      </w:pPr>
      <w:r>
        <w:rPr>
          <w:rFonts w:hint="eastAsia" w:ascii="Times New Roman" w:hAnsi="Times New Roman" w:eastAsia="宋体" w:cs="Times New Roman"/>
          <w:kern w:val="0"/>
          <w:szCs w:val="21"/>
        </w:rPr>
        <w:t>2、了解中西方不同历史时期，人们的旅游动机、行为表现的不同；</w:t>
      </w:r>
    </w:p>
    <w:p>
      <w:pPr>
        <w:ind w:right="17" w:firstLine="630" w:firstLineChars="300"/>
        <w:rPr>
          <w:rFonts w:ascii="Times New Roman" w:hAnsi="Times New Roman" w:eastAsia="宋体" w:cs="Times New Roman"/>
          <w:kern w:val="0"/>
          <w:szCs w:val="21"/>
        </w:rPr>
      </w:pPr>
      <w:r>
        <w:rPr>
          <w:rFonts w:hint="eastAsia" w:ascii="Times New Roman" w:hAnsi="Times New Roman" w:eastAsia="宋体" w:cs="Times New Roman"/>
          <w:kern w:val="0"/>
          <w:szCs w:val="21"/>
        </w:rPr>
        <w:t>旅游动机与民族性的关系；</w:t>
      </w:r>
    </w:p>
    <w:p>
      <w:pPr>
        <w:ind w:right="17" w:firstLine="630" w:firstLineChars="300"/>
        <w:rPr>
          <w:rFonts w:ascii="Times New Roman" w:hAnsi="Times New Roman" w:eastAsia="宋体" w:cs="Times New Roman"/>
          <w:kern w:val="0"/>
          <w:szCs w:val="21"/>
        </w:rPr>
      </w:pPr>
      <w:r>
        <w:rPr>
          <w:rFonts w:hint="eastAsia" w:ascii="Times New Roman" w:hAnsi="Times New Roman" w:eastAsia="宋体" w:cs="Times New Roman"/>
          <w:kern w:val="0"/>
          <w:szCs w:val="21"/>
        </w:rPr>
        <w:t>马斯洛的理论被广泛应用的原因，其理论的不足是什么和与旅游研究结合的依据。</w:t>
      </w:r>
    </w:p>
    <w:p>
      <w:pPr>
        <w:ind w:right="17" w:firstLine="420" w:firstLineChars="200"/>
        <w:rPr>
          <w:rFonts w:ascii="Times New Roman" w:hAnsi="Times New Roman" w:eastAsia="宋体" w:cs="Times New Roman"/>
          <w:kern w:val="0"/>
          <w:szCs w:val="21"/>
        </w:rPr>
      </w:pPr>
      <w:r>
        <w:rPr>
          <w:rFonts w:hint="eastAsia" w:ascii="Times New Roman" w:hAnsi="Times New Roman" w:eastAsia="宋体" w:cs="Times New Roman"/>
          <w:kern w:val="0"/>
          <w:szCs w:val="21"/>
        </w:rPr>
        <w:t>3、掌握旅游动机的研究对于旅游管理的意义；</w:t>
      </w:r>
    </w:p>
    <w:p>
      <w:pPr>
        <w:ind w:right="17" w:firstLine="630" w:firstLineChars="300"/>
        <w:rPr>
          <w:rFonts w:ascii="Times New Roman" w:hAnsi="Times New Roman" w:eastAsia="宋体" w:cs="Times New Roman"/>
          <w:kern w:val="0"/>
          <w:szCs w:val="21"/>
        </w:rPr>
      </w:pPr>
      <w:r>
        <w:rPr>
          <w:rFonts w:hint="eastAsia" w:ascii="Times New Roman" w:hAnsi="Times New Roman" w:eastAsia="宋体" w:cs="Times New Roman"/>
          <w:kern w:val="0"/>
          <w:szCs w:val="21"/>
        </w:rPr>
        <w:t>不同文化背景下的人群旅游动机的差异。</w:t>
      </w:r>
    </w:p>
    <w:p>
      <w:pPr>
        <w:ind w:left="630" w:leftChars="200" w:right="17" w:hanging="210" w:hangingChars="100"/>
        <w:rPr>
          <w:rFonts w:ascii="Times New Roman" w:hAnsi="Times New Roman" w:eastAsia="宋体" w:cs="Times New Roman"/>
          <w:kern w:val="0"/>
          <w:szCs w:val="21"/>
        </w:rPr>
      </w:pPr>
      <w:r>
        <w:rPr>
          <w:rFonts w:hint="eastAsia" w:ascii="Times New Roman" w:hAnsi="Times New Roman" w:eastAsia="宋体" w:cs="Times New Roman"/>
          <w:kern w:val="0"/>
          <w:szCs w:val="21"/>
        </w:rPr>
        <w:t>4、运用通过本章节学习研究“逃避——追寻”模型的学科研究背景的及其主要内容是什么。尝试用本章学习的学科研究模型解决研究中的实际问题。</w:t>
      </w:r>
    </w:p>
    <w:p>
      <w:pPr>
        <w:spacing w:line="320" w:lineRule="exact"/>
        <w:jc w:val="center"/>
        <w:rPr>
          <w:rFonts w:ascii="Times New Roman" w:hAnsi="Times New Roman" w:eastAsia="宋体" w:cs="Times New Roman"/>
          <w:b/>
          <w:sz w:val="24"/>
          <w:szCs w:val="24"/>
        </w:rPr>
      </w:pPr>
    </w:p>
    <w:p>
      <w:pPr>
        <w:spacing w:line="320" w:lineRule="exact"/>
        <w:jc w:val="center"/>
        <w:rPr>
          <w:rFonts w:ascii="Times New Roman" w:hAnsi="Times New Roman" w:eastAsia="宋体" w:cs="Times New Roman"/>
          <w:b/>
          <w:sz w:val="24"/>
          <w:szCs w:val="24"/>
        </w:rPr>
      </w:pPr>
      <w:r>
        <w:rPr>
          <w:rFonts w:hint="eastAsia" w:ascii="Times New Roman" w:hAnsi="Times New Roman" w:eastAsia="宋体" w:cs="Times New Roman"/>
          <w:b/>
          <w:sz w:val="24"/>
          <w:szCs w:val="24"/>
        </w:rPr>
        <w:t>第五章 旅游体验中的本真性问题</w:t>
      </w:r>
    </w:p>
    <w:p>
      <w:pPr>
        <w:spacing w:line="320" w:lineRule="exact"/>
        <w:ind w:firstLine="420" w:firstLineChars="200"/>
        <w:rPr>
          <w:rFonts w:ascii="Times New Roman" w:hAnsi="Times New Roman" w:eastAsia="黑体" w:cs="Times New Roman"/>
          <w:sz w:val="24"/>
          <w:szCs w:val="24"/>
        </w:rPr>
      </w:pPr>
      <w:r>
        <w:rPr>
          <w:rFonts w:hint="eastAsia" w:ascii="Times New Roman" w:hAnsi="Times New Roman" w:eastAsia="宋体" w:cs="Times New Roman"/>
          <w:b/>
          <w:szCs w:val="21"/>
        </w:rPr>
        <w:t>教学要点：</w:t>
      </w:r>
    </w:p>
    <w:p>
      <w:pPr>
        <w:numPr>
          <w:ilvl w:val="0"/>
          <w:numId w:val="70"/>
        </w:num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现代旅游中本真性问题的缘起</w:t>
      </w:r>
    </w:p>
    <w:p>
      <w:pPr>
        <w:ind w:firstLine="420"/>
        <w:rPr>
          <w:rFonts w:ascii="Times New Roman" w:hAnsi="Times New Roman" w:eastAsia="宋体" w:cs="Times New Roman"/>
          <w:szCs w:val="24"/>
        </w:rPr>
      </w:pPr>
      <w:r>
        <w:rPr>
          <w:rFonts w:hint="eastAsia" w:ascii="Times New Roman" w:hAnsi="Times New Roman" w:eastAsia="宋体" w:cs="Times New Roman"/>
          <w:szCs w:val="24"/>
        </w:rPr>
        <w:t>2、西方旅游研究中的本真性概念</w:t>
      </w:r>
    </w:p>
    <w:p>
      <w:pPr>
        <w:autoSpaceDE w:val="0"/>
        <w:autoSpaceDN w:val="0"/>
        <w:adjustRightInd w:val="0"/>
        <w:ind w:firstLine="448"/>
        <w:rPr>
          <w:rFonts w:ascii="Times New Roman" w:hAnsi="Times New Roman" w:eastAsia="宋体" w:cs="Times New Roman"/>
          <w:szCs w:val="24"/>
        </w:rPr>
      </w:pPr>
      <w:r>
        <w:rPr>
          <w:rFonts w:hint="eastAsia" w:ascii="Times New Roman" w:hAnsi="Times New Roman" w:eastAsia="宋体" w:cs="Times New Roman"/>
          <w:szCs w:val="24"/>
        </w:rPr>
        <w:t>3、“本真性”理论在西方旅游研究中的应用</w:t>
      </w:r>
    </w:p>
    <w:p>
      <w:pPr>
        <w:spacing w:line="320" w:lineRule="exact"/>
        <w:ind w:firstLine="420" w:firstLineChars="200"/>
        <w:rPr>
          <w:rFonts w:ascii="Times New Roman" w:hAnsi="Times New Roman" w:eastAsia="宋体" w:cs="Times New Roman"/>
          <w:b/>
          <w:szCs w:val="21"/>
        </w:rPr>
      </w:pPr>
      <w:r>
        <w:rPr>
          <w:rFonts w:hint="eastAsia" w:ascii="Times New Roman" w:hAnsi="Times New Roman" w:eastAsia="宋体" w:cs="Times New Roman"/>
          <w:b/>
          <w:szCs w:val="21"/>
        </w:rPr>
        <w:t>教学时数：</w:t>
      </w:r>
    </w:p>
    <w:p>
      <w:pPr>
        <w:spacing w:line="320" w:lineRule="exact"/>
        <w:ind w:firstLine="420" w:firstLineChars="200"/>
        <w:rPr>
          <w:rFonts w:ascii="Times New Roman" w:hAnsi="Times New Roman" w:eastAsia="宋体" w:cs="Times New Roman"/>
          <w:bCs/>
          <w:sz w:val="24"/>
          <w:szCs w:val="24"/>
        </w:rPr>
      </w:pPr>
      <w:r>
        <w:rPr>
          <w:rFonts w:hint="eastAsia" w:ascii="Times New Roman" w:hAnsi="Times New Roman" w:eastAsia="宋体" w:cs="Times New Roman"/>
          <w:bCs/>
          <w:szCs w:val="24"/>
        </w:rPr>
        <w:t>4学时</w:t>
      </w:r>
    </w:p>
    <w:p>
      <w:pPr>
        <w:spacing w:line="320" w:lineRule="exact"/>
        <w:ind w:firstLine="420" w:firstLineChars="200"/>
        <w:rPr>
          <w:rFonts w:ascii="Times New Roman" w:hAnsi="Times New Roman" w:eastAsia="黑体" w:cs="Times New Roman"/>
          <w:szCs w:val="24"/>
        </w:rPr>
      </w:pPr>
      <w:r>
        <w:rPr>
          <w:rFonts w:hint="eastAsia" w:ascii="Times New Roman" w:hAnsi="Times New Roman" w:eastAsia="宋体" w:cs="Times New Roman"/>
          <w:b/>
          <w:szCs w:val="21"/>
        </w:rPr>
        <w:t>教学内容</w:t>
      </w:r>
      <w:r>
        <w:rPr>
          <w:rFonts w:hint="eastAsia" w:ascii="Times New Roman" w:hAnsi="Times New Roman" w:eastAsia="宋体" w:cs="Times New Roman"/>
          <w:b/>
          <w:sz w:val="24"/>
          <w:szCs w:val="24"/>
        </w:rPr>
        <w:t>：</w:t>
      </w:r>
    </w:p>
    <w:p>
      <w:pPr>
        <w:autoSpaceDE w:val="0"/>
        <w:autoSpaceDN w:val="0"/>
        <w:adjustRightInd w:val="0"/>
        <w:ind w:firstLine="420"/>
        <w:rPr>
          <w:rFonts w:ascii="Times New Roman" w:hAnsi="Times New Roman" w:eastAsia="宋体" w:cs="Times New Roman"/>
          <w:szCs w:val="24"/>
        </w:rPr>
      </w:pPr>
      <w:r>
        <w:rPr>
          <w:rFonts w:hint="eastAsia" w:ascii="Times New Roman" w:hAnsi="Times New Roman" w:eastAsia="宋体" w:cs="Times New Roman"/>
          <w:szCs w:val="24"/>
        </w:rPr>
        <w:t>第一节现代旅游中本真性问题的缘起</w:t>
      </w:r>
    </w:p>
    <w:p>
      <w:pPr>
        <w:autoSpaceDE w:val="0"/>
        <w:autoSpaceDN w:val="0"/>
        <w:adjustRightInd w:val="0"/>
        <w:ind w:firstLine="420"/>
        <w:rPr>
          <w:rFonts w:ascii="Times New Roman" w:hAnsi="Times New Roman" w:eastAsia="宋体" w:cs="Times New Roman"/>
          <w:szCs w:val="24"/>
        </w:rPr>
      </w:pPr>
      <w:r>
        <w:rPr>
          <w:rFonts w:hint="eastAsia" w:ascii="Times New Roman" w:hAnsi="Times New Roman" w:eastAsia="宋体" w:cs="Times New Roman"/>
          <w:szCs w:val="24"/>
        </w:rPr>
        <w:t>第二节西方旅游研究中的本真性概念</w:t>
      </w:r>
    </w:p>
    <w:p>
      <w:pPr>
        <w:autoSpaceDE w:val="0"/>
        <w:autoSpaceDN w:val="0"/>
        <w:adjustRightInd w:val="0"/>
        <w:ind w:firstLine="420"/>
        <w:rPr>
          <w:rFonts w:ascii="Times New Roman" w:hAnsi="Times New Roman" w:eastAsia="宋体" w:cs="Times New Roman"/>
          <w:szCs w:val="24"/>
        </w:rPr>
      </w:pPr>
      <w:r>
        <w:rPr>
          <w:rFonts w:hint="eastAsia" w:ascii="Times New Roman" w:hAnsi="Times New Roman" w:eastAsia="宋体" w:cs="Times New Roman"/>
          <w:szCs w:val="24"/>
        </w:rPr>
        <w:t>第三节“本真性”理论在西方旅游研究中的应用</w:t>
      </w:r>
    </w:p>
    <w:p>
      <w:pPr>
        <w:spacing w:line="320" w:lineRule="exact"/>
        <w:ind w:firstLine="420" w:firstLineChars="200"/>
        <w:rPr>
          <w:rFonts w:ascii="Times New Roman" w:hAnsi="Times New Roman" w:eastAsia="宋体" w:cs="Times New Roman"/>
          <w:b/>
          <w:szCs w:val="21"/>
        </w:rPr>
      </w:pPr>
      <w:r>
        <w:rPr>
          <w:rFonts w:hint="eastAsia" w:ascii="Times New Roman" w:hAnsi="Times New Roman" w:eastAsia="宋体" w:cs="Times New Roman"/>
          <w:b/>
          <w:szCs w:val="21"/>
        </w:rPr>
        <w:t>考核要点：</w:t>
      </w:r>
    </w:p>
    <w:p>
      <w:pPr>
        <w:ind w:right="17" w:firstLine="420" w:firstLineChars="200"/>
        <w:rPr>
          <w:rFonts w:ascii="Times New Roman" w:hAnsi="Times New Roman" w:eastAsia="宋体" w:cs="Times New Roman"/>
          <w:kern w:val="0"/>
          <w:szCs w:val="21"/>
        </w:rPr>
      </w:pPr>
      <w:r>
        <w:rPr>
          <w:rFonts w:hint="eastAsia" w:ascii="Times New Roman" w:hAnsi="Times New Roman" w:eastAsia="宋体" w:cs="Times New Roman"/>
          <w:kern w:val="0"/>
          <w:szCs w:val="21"/>
        </w:rPr>
        <w:t>1、识记本真性的概念和与旅游研究的关系</w:t>
      </w:r>
    </w:p>
    <w:p>
      <w:pPr>
        <w:ind w:right="17" w:firstLine="420" w:firstLineChars="200"/>
        <w:rPr>
          <w:rFonts w:ascii="Times New Roman" w:hAnsi="Times New Roman" w:eastAsia="宋体" w:cs="Times New Roman"/>
          <w:kern w:val="0"/>
          <w:szCs w:val="21"/>
        </w:rPr>
      </w:pPr>
      <w:r>
        <w:rPr>
          <w:rFonts w:hint="eastAsia" w:ascii="Times New Roman" w:hAnsi="Times New Roman" w:eastAsia="宋体" w:cs="Times New Roman"/>
          <w:kern w:val="0"/>
          <w:szCs w:val="21"/>
        </w:rPr>
        <w:t>2、了解旅游研究中本真性的概念的发展阶段及其主要特征。</w:t>
      </w:r>
    </w:p>
    <w:p>
      <w:pPr>
        <w:ind w:right="17" w:firstLine="420" w:firstLineChars="200"/>
        <w:rPr>
          <w:rFonts w:ascii="Times New Roman" w:hAnsi="Times New Roman" w:eastAsia="宋体" w:cs="Times New Roman"/>
          <w:kern w:val="0"/>
          <w:szCs w:val="21"/>
        </w:rPr>
      </w:pPr>
      <w:r>
        <w:rPr>
          <w:rFonts w:hint="eastAsia" w:ascii="Times New Roman" w:hAnsi="Times New Roman" w:eastAsia="宋体" w:cs="Times New Roman"/>
          <w:kern w:val="0"/>
          <w:szCs w:val="21"/>
        </w:rPr>
        <w:t>3、运用本真性概念适用范围，研究旅游演艺产品的舞台化真实；</w:t>
      </w:r>
    </w:p>
    <w:p>
      <w:pPr>
        <w:ind w:right="17" w:firstLine="630" w:firstLineChars="300"/>
        <w:rPr>
          <w:rFonts w:ascii="Times New Roman" w:hAnsi="Times New Roman" w:eastAsia="宋体" w:cs="Times New Roman"/>
          <w:kern w:val="0"/>
          <w:szCs w:val="21"/>
        </w:rPr>
      </w:pPr>
      <w:r>
        <w:rPr>
          <w:rFonts w:hint="eastAsia" w:ascii="Times New Roman" w:hAnsi="Times New Roman" w:eastAsia="宋体" w:cs="Times New Roman"/>
          <w:kern w:val="0"/>
          <w:szCs w:val="21"/>
        </w:rPr>
        <w:t>探究本真性和其他特性的关系，说明真性反映了游客对旅游的情感态度。</w:t>
      </w:r>
    </w:p>
    <w:p>
      <w:pPr>
        <w:spacing w:line="320" w:lineRule="exact"/>
        <w:jc w:val="center"/>
        <w:rPr>
          <w:rFonts w:ascii="Times New Roman" w:hAnsi="Times New Roman" w:eastAsia="宋体" w:cs="Times New Roman"/>
          <w:b/>
          <w:sz w:val="24"/>
          <w:szCs w:val="24"/>
        </w:rPr>
      </w:pPr>
    </w:p>
    <w:p>
      <w:pPr>
        <w:spacing w:line="320" w:lineRule="exact"/>
        <w:jc w:val="center"/>
        <w:rPr>
          <w:rFonts w:ascii="Times New Roman" w:hAnsi="Times New Roman" w:eastAsia="宋体" w:cs="Times New Roman"/>
          <w:b/>
          <w:sz w:val="24"/>
          <w:szCs w:val="24"/>
        </w:rPr>
      </w:pPr>
      <w:r>
        <w:rPr>
          <w:rFonts w:hint="eastAsia" w:ascii="Times New Roman" w:hAnsi="Times New Roman" w:eastAsia="宋体" w:cs="Times New Roman"/>
          <w:b/>
          <w:sz w:val="24"/>
          <w:szCs w:val="24"/>
        </w:rPr>
        <w:t>第六章 旅游吸引物</w:t>
      </w:r>
    </w:p>
    <w:p>
      <w:pPr>
        <w:spacing w:line="320" w:lineRule="exact"/>
        <w:ind w:firstLine="420" w:firstLineChars="200"/>
        <w:rPr>
          <w:rFonts w:ascii="Times New Roman" w:hAnsi="Times New Roman" w:eastAsia="黑体" w:cs="Times New Roman"/>
          <w:sz w:val="24"/>
          <w:szCs w:val="24"/>
        </w:rPr>
      </w:pPr>
      <w:r>
        <w:rPr>
          <w:rFonts w:hint="eastAsia" w:ascii="Times New Roman" w:hAnsi="Times New Roman" w:eastAsia="宋体" w:cs="Times New Roman"/>
          <w:b/>
          <w:szCs w:val="21"/>
        </w:rPr>
        <w:t>教学要点：</w:t>
      </w:r>
    </w:p>
    <w:p>
      <w:pPr>
        <w:rPr>
          <w:rFonts w:ascii="Times New Roman" w:hAnsi="Times New Roman" w:eastAsia="宋体" w:cs="Times New Roman"/>
          <w:szCs w:val="24"/>
        </w:rPr>
      </w:pPr>
      <w:r>
        <w:rPr>
          <w:rFonts w:hint="eastAsia" w:ascii="Times New Roman" w:hAnsi="Times New Roman" w:eastAsia="宋体" w:cs="Times New Roman"/>
          <w:szCs w:val="24"/>
        </w:rPr>
        <w:t xml:space="preserve">    1、旅游吸引物的概念及内涵</w:t>
      </w:r>
    </w:p>
    <w:p>
      <w:pPr>
        <w:ind w:firstLine="420"/>
        <w:rPr>
          <w:rFonts w:ascii="Times New Roman" w:hAnsi="Times New Roman" w:eastAsia="宋体" w:cs="Times New Roman"/>
          <w:szCs w:val="24"/>
        </w:rPr>
      </w:pPr>
      <w:r>
        <w:rPr>
          <w:rFonts w:hint="eastAsia" w:ascii="Times New Roman" w:hAnsi="Times New Roman" w:eastAsia="宋体" w:cs="Times New Roman"/>
          <w:szCs w:val="24"/>
        </w:rPr>
        <w:t>2、旅游吸引物的属性和价值</w:t>
      </w:r>
    </w:p>
    <w:p>
      <w:pPr>
        <w:ind w:firstLine="420"/>
        <w:rPr>
          <w:rFonts w:ascii="Times New Roman" w:hAnsi="Times New Roman" w:eastAsia="宋体" w:cs="Times New Roman"/>
          <w:szCs w:val="24"/>
        </w:rPr>
      </w:pPr>
      <w:r>
        <w:rPr>
          <w:rFonts w:hint="eastAsia" w:ascii="Times New Roman" w:hAnsi="Times New Roman" w:eastAsia="宋体" w:cs="Times New Roman"/>
          <w:szCs w:val="24"/>
        </w:rPr>
        <w:t>3、旅游吸引物的社会建构</w:t>
      </w:r>
    </w:p>
    <w:p>
      <w:pPr>
        <w:autoSpaceDE w:val="0"/>
        <w:autoSpaceDN w:val="0"/>
        <w:adjustRightInd w:val="0"/>
        <w:rPr>
          <w:rFonts w:ascii="Times New Roman" w:hAnsi="Times New Roman" w:eastAsia="宋体" w:cs="Times New Roman"/>
          <w:szCs w:val="24"/>
        </w:rPr>
      </w:pPr>
      <w:r>
        <w:rPr>
          <w:rFonts w:hint="eastAsia" w:ascii="Times New Roman" w:hAnsi="Times New Roman" w:eastAsia="宋体" w:cs="Times New Roman"/>
          <w:szCs w:val="24"/>
        </w:rPr>
        <w:t xml:space="preserve">    4、社会变迁与旅游吸引物</w:t>
      </w:r>
    </w:p>
    <w:p>
      <w:pPr>
        <w:spacing w:line="320" w:lineRule="exact"/>
        <w:ind w:firstLine="420" w:firstLineChars="200"/>
        <w:rPr>
          <w:rFonts w:ascii="Times New Roman" w:hAnsi="Times New Roman" w:eastAsia="宋体" w:cs="Times New Roman"/>
          <w:b/>
          <w:sz w:val="24"/>
          <w:szCs w:val="24"/>
        </w:rPr>
      </w:pPr>
      <w:r>
        <w:rPr>
          <w:rFonts w:hint="eastAsia" w:ascii="Times New Roman" w:hAnsi="Times New Roman" w:eastAsia="宋体" w:cs="Times New Roman"/>
          <w:b/>
          <w:szCs w:val="21"/>
        </w:rPr>
        <w:t>教学时数</w:t>
      </w:r>
      <w:r>
        <w:rPr>
          <w:rFonts w:hint="eastAsia" w:ascii="Times New Roman" w:hAnsi="Times New Roman" w:eastAsia="宋体" w:cs="Times New Roman"/>
          <w:b/>
          <w:sz w:val="24"/>
          <w:szCs w:val="24"/>
        </w:rPr>
        <w:t>：</w:t>
      </w:r>
    </w:p>
    <w:p>
      <w:pPr>
        <w:spacing w:line="320" w:lineRule="exact"/>
        <w:ind w:firstLine="420" w:firstLineChars="200"/>
        <w:rPr>
          <w:rFonts w:ascii="Times New Roman" w:hAnsi="Times New Roman" w:eastAsia="宋体" w:cs="Times New Roman"/>
          <w:b/>
          <w:sz w:val="24"/>
          <w:szCs w:val="24"/>
        </w:rPr>
      </w:pPr>
      <w:r>
        <w:rPr>
          <w:rFonts w:hint="eastAsia" w:ascii="Times New Roman" w:hAnsi="Times New Roman" w:eastAsia="宋体" w:cs="Times New Roman"/>
          <w:bCs/>
          <w:szCs w:val="24"/>
        </w:rPr>
        <w:t>4学时</w:t>
      </w:r>
    </w:p>
    <w:p>
      <w:pPr>
        <w:spacing w:line="320" w:lineRule="exact"/>
        <w:ind w:firstLine="420" w:firstLineChars="200"/>
        <w:rPr>
          <w:rFonts w:ascii="Times New Roman" w:hAnsi="Times New Roman" w:eastAsia="宋体" w:cs="Times New Roman"/>
          <w:b/>
          <w:szCs w:val="21"/>
        </w:rPr>
      </w:pPr>
      <w:r>
        <w:rPr>
          <w:rFonts w:hint="eastAsia" w:ascii="Times New Roman" w:hAnsi="Times New Roman" w:eastAsia="宋体" w:cs="Times New Roman"/>
          <w:b/>
          <w:szCs w:val="21"/>
        </w:rPr>
        <w:t>教学内容：</w:t>
      </w:r>
    </w:p>
    <w:p>
      <w:pPr>
        <w:autoSpaceDE w:val="0"/>
        <w:autoSpaceDN w:val="0"/>
        <w:adjustRightInd w:val="0"/>
        <w:ind w:firstLine="420"/>
        <w:rPr>
          <w:rFonts w:ascii="Times New Roman" w:hAnsi="Times New Roman" w:eastAsia="宋体" w:cs="Times New Roman"/>
          <w:szCs w:val="24"/>
        </w:rPr>
      </w:pPr>
      <w:r>
        <w:rPr>
          <w:rFonts w:hint="eastAsia" w:ascii="Times New Roman" w:hAnsi="Times New Roman" w:eastAsia="宋体" w:cs="Times New Roman"/>
          <w:szCs w:val="24"/>
        </w:rPr>
        <w:t>第一节旅游吸引物的概念及内涵</w:t>
      </w:r>
    </w:p>
    <w:p>
      <w:pPr>
        <w:autoSpaceDE w:val="0"/>
        <w:autoSpaceDN w:val="0"/>
        <w:adjustRightInd w:val="0"/>
        <w:ind w:firstLine="420"/>
        <w:rPr>
          <w:rFonts w:ascii="Times New Roman" w:hAnsi="Times New Roman" w:eastAsia="宋体" w:cs="Times New Roman"/>
          <w:szCs w:val="24"/>
        </w:rPr>
      </w:pPr>
      <w:r>
        <w:rPr>
          <w:rFonts w:hint="eastAsia" w:ascii="Times New Roman" w:hAnsi="Times New Roman" w:eastAsia="宋体" w:cs="Times New Roman"/>
          <w:szCs w:val="24"/>
        </w:rPr>
        <w:t>第二节旅游吸引物的属性和价值</w:t>
      </w:r>
    </w:p>
    <w:p>
      <w:pPr>
        <w:autoSpaceDE w:val="0"/>
        <w:autoSpaceDN w:val="0"/>
        <w:adjustRightInd w:val="0"/>
        <w:ind w:firstLine="420"/>
        <w:rPr>
          <w:rFonts w:ascii="Times New Roman" w:hAnsi="Times New Roman" w:eastAsia="宋体" w:cs="Times New Roman"/>
          <w:szCs w:val="24"/>
        </w:rPr>
      </w:pPr>
      <w:r>
        <w:rPr>
          <w:rFonts w:hint="eastAsia" w:ascii="Times New Roman" w:hAnsi="Times New Roman" w:eastAsia="宋体" w:cs="Times New Roman"/>
          <w:szCs w:val="24"/>
        </w:rPr>
        <w:t>第三节旅游吸引物的社会建构</w:t>
      </w:r>
    </w:p>
    <w:p>
      <w:pPr>
        <w:autoSpaceDE w:val="0"/>
        <w:autoSpaceDN w:val="0"/>
        <w:adjustRightInd w:val="0"/>
        <w:ind w:firstLine="420"/>
        <w:rPr>
          <w:rFonts w:ascii="Times New Roman" w:hAnsi="Times New Roman" w:eastAsia="宋体" w:cs="Times New Roman"/>
          <w:szCs w:val="24"/>
        </w:rPr>
      </w:pPr>
      <w:r>
        <w:rPr>
          <w:rFonts w:hint="eastAsia" w:ascii="Times New Roman" w:hAnsi="Times New Roman" w:eastAsia="宋体" w:cs="Times New Roman"/>
          <w:szCs w:val="24"/>
        </w:rPr>
        <w:t>第四节社会变迁与旅游吸引物</w:t>
      </w:r>
    </w:p>
    <w:p>
      <w:pPr>
        <w:autoSpaceDE w:val="0"/>
        <w:autoSpaceDN w:val="0"/>
        <w:adjustRightInd w:val="0"/>
        <w:spacing w:line="400" w:lineRule="atLeast"/>
        <w:ind w:right="17" w:firstLine="420"/>
        <w:rPr>
          <w:rFonts w:ascii="Times New Roman" w:hAnsi="Times New Roman" w:eastAsia="宋体" w:cs="Times New Roman"/>
          <w:kern w:val="0"/>
          <w:szCs w:val="21"/>
        </w:rPr>
      </w:pPr>
      <w:r>
        <w:rPr>
          <w:rFonts w:hint="eastAsia" w:ascii="Times New Roman" w:hAnsi="Times New Roman" w:eastAsia="宋体" w:cs="Times New Roman"/>
          <w:b/>
          <w:szCs w:val="21"/>
        </w:rPr>
        <w:t>考核要点</w:t>
      </w:r>
      <w:r>
        <w:rPr>
          <w:rFonts w:hint="eastAsia" w:ascii="Times New Roman" w:hAnsi="Times New Roman" w:eastAsia="宋体" w:cs="Times New Roman"/>
          <w:b/>
          <w:sz w:val="24"/>
          <w:szCs w:val="24"/>
        </w:rPr>
        <w:t>：</w:t>
      </w:r>
    </w:p>
    <w:p>
      <w:pPr>
        <w:ind w:right="17" w:firstLine="420" w:firstLineChars="200"/>
        <w:rPr>
          <w:rFonts w:ascii="Times New Roman" w:hAnsi="Times New Roman" w:eastAsia="宋体" w:cs="Times New Roman"/>
          <w:kern w:val="0"/>
          <w:szCs w:val="21"/>
        </w:rPr>
      </w:pPr>
      <w:r>
        <w:rPr>
          <w:rFonts w:hint="eastAsia" w:ascii="Times New Roman" w:hAnsi="Times New Roman" w:eastAsia="宋体" w:cs="Times New Roman"/>
          <w:kern w:val="0"/>
          <w:szCs w:val="21"/>
        </w:rPr>
        <w:t>1、识记旅游吸引物和旅游吸引物系统、旅游吸引物的双重属性</w:t>
      </w:r>
    </w:p>
    <w:p>
      <w:pPr>
        <w:ind w:right="17" w:firstLine="420" w:firstLineChars="200"/>
        <w:rPr>
          <w:rFonts w:ascii="Times New Roman" w:hAnsi="Times New Roman" w:eastAsia="宋体" w:cs="Times New Roman"/>
          <w:kern w:val="0"/>
          <w:szCs w:val="21"/>
        </w:rPr>
      </w:pPr>
      <w:r>
        <w:rPr>
          <w:rFonts w:hint="eastAsia" w:ascii="Times New Roman" w:hAnsi="Times New Roman" w:eastAsia="宋体" w:cs="Times New Roman"/>
          <w:kern w:val="0"/>
          <w:szCs w:val="21"/>
        </w:rPr>
        <w:t>2、掌握旅游吸引物的社会建构过程。</w:t>
      </w:r>
    </w:p>
    <w:p>
      <w:pPr>
        <w:ind w:right="17" w:firstLine="840" w:firstLineChars="400"/>
        <w:rPr>
          <w:rFonts w:ascii="Times New Roman" w:hAnsi="Times New Roman" w:eastAsia="宋体" w:cs="Times New Roman"/>
          <w:kern w:val="0"/>
          <w:szCs w:val="21"/>
        </w:rPr>
      </w:pPr>
      <w:r>
        <w:rPr>
          <w:rFonts w:hint="eastAsia" w:ascii="Times New Roman" w:hAnsi="Times New Roman" w:eastAsia="宋体" w:cs="Times New Roman"/>
          <w:kern w:val="0"/>
          <w:szCs w:val="21"/>
        </w:rPr>
        <w:t>旅游吸引物的动态变化过程，社会变迁对旅游吸引物的变化的影响。</w:t>
      </w:r>
    </w:p>
    <w:p>
      <w:pPr>
        <w:autoSpaceDE w:val="0"/>
        <w:autoSpaceDN w:val="0"/>
        <w:adjustRightInd w:val="0"/>
        <w:rPr>
          <w:rFonts w:ascii="Times New Roman" w:hAnsi="Times New Roman" w:eastAsia="宋体" w:cs="Times New Roman"/>
          <w:szCs w:val="24"/>
        </w:rPr>
      </w:pPr>
    </w:p>
    <w:p>
      <w:pPr>
        <w:spacing w:line="320" w:lineRule="exact"/>
        <w:jc w:val="center"/>
        <w:rPr>
          <w:rFonts w:ascii="Times New Roman" w:hAnsi="Times New Roman" w:eastAsia="宋体" w:cs="Times New Roman"/>
          <w:b/>
          <w:sz w:val="24"/>
          <w:szCs w:val="24"/>
        </w:rPr>
      </w:pPr>
      <w:r>
        <w:rPr>
          <w:rFonts w:hint="eastAsia" w:ascii="Times New Roman" w:hAnsi="Times New Roman" w:eastAsia="宋体" w:cs="Times New Roman"/>
          <w:b/>
          <w:sz w:val="24"/>
          <w:szCs w:val="24"/>
        </w:rPr>
        <w:t>第七章 旅游地形象的社会建构</w:t>
      </w:r>
    </w:p>
    <w:p>
      <w:pPr>
        <w:spacing w:line="320" w:lineRule="exact"/>
        <w:ind w:firstLine="420" w:firstLineChars="200"/>
        <w:rPr>
          <w:rFonts w:ascii="Times New Roman" w:hAnsi="Times New Roman" w:eastAsia="黑体" w:cs="Times New Roman"/>
          <w:sz w:val="24"/>
          <w:szCs w:val="24"/>
        </w:rPr>
      </w:pPr>
      <w:r>
        <w:rPr>
          <w:rFonts w:hint="eastAsia" w:ascii="Times New Roman" w:hAnsi="Times New Roman" w:eastAsia="宋体" w:cs="Times New Roman"/>
          <w:b/>
          <w:szCs w:val="21"/>
        </w:rPr>
        <w:t>教学要点：</w:t>
      </w:r>
    </w:p>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1、旅游地形象的塑造与表征</w:t>
      </w:r>
    </w:p>
    <w:p>
      <w:pPr>
        <w:autoSpaceDE w:val="0"/>
        <w:autoSpaceDN w:val="0"/>
        <w:adjustRightInd w:val="0"/>
        <w:ind w:firstLine="448"/>
        <w:rPr>
          <w:rFonts w:ascii="Times New Roman" w:hAnsi="Times New Roman" w:eastAsia="宋体" w:cs="Times New Roman"/>
          <w:szCs w:val="24"/>
        </w:rPr>
      </w:pPr>
      <w:r>
        <w:rPr>
          <w:rFonts w:hint="eastAsia" w:ascii="Times New Roman" w:hAnsi="Times New Roman" w:eastAsia="宋体" w:cs="Times New Roman"/>
          <w:szCs w:val="24"/>
        </w:rPr>
        <w:t>2、旅游地的空间生产与形象建构</w:t>
      </w:r>
    </w:p>
    <w:p>
      <w:pPr>
        <w:spacing w:line="320" w:lineRule="exact"/>
        <w:ind w:firstLine="420" w:firstLineChars="200"/>
        <w:rPr>
          <w:rFonts w:ascii="Times New Roman" w:hAnsi="Times New Roman" w:eastAsia="宋体" w:cs="Times New Roman"/>
          <w:b/>
          <w:szCs w:val="21"/>
        </w:rPr>
      </w:pPr>
      <w:r>
        <w:rPr>
          <w:rFonts w:hint="eastAsia" w:ascii="Times New Roman" w:hAnsi="Times New Roman" w:eastAsia="宋体" w:cs="Times New Roman"/>
          <w:b/>
          <w:szCs w:val="21"/>
        </w:rPr>
        <w:t>教学时数：</w:t>
      </w:r>
    </w:p>
    <w:p>
      <w:pPr>
        <w:spacing w:line="320" w:lineRule="exact"/>
        <w:ind w:firstLine="420" w:firstLineChars="200"/>
        <w:rPr>
          <w:rFonts w:ascii="Times New Roman" w:hAnsi="Times New Roman" w:eastAsia="宋体" w:cs="Times New Roman"/>
          <w:b/>
          <w:sz w:val="24"/>
          <w:szCs w:val="24"/>
        </w:rPr>
      </w:pPr>
      <w:r>
        <w:rPr>
          <w:rFonts w:hint="eastAsia" w:ascii="Times New Roman" w:hAnsi="Times New Roman" w:eastAsia="宋体" w:cs="Times New Roman"/>
          <w:bCs/>
          <w:szCs w:val="24"/>
        </w:rPr>
        <w:t>3学时</w:t>
      </w:r>
    </w:p>
    <w:p>
      <w:pPr>
        <w:spacing w:line="320" w:lineRule="exact"/>
        <w:ind w:firstLine="420" w:firstLineChars="200"/>
        <w:rPr>
          <w:rFonts w:ascii="Times New Roman" w:hAnsi="Times New Roman" w:eastAsia="黑体" w:cs="Times New Roman"/>
          <w:szCs w:val="24"/>
        </w:rPr>
      </w:pPr>
      <w:r>
        <w:rPr>
          <w:rFonts w:hint="eastAsia" w:ascii="Times New Roman" w:hAnsi="Times New Roman" w:eastAsia="宋体" w:cs="Times New Roman"/>
          <w:b/>
          <w:szCs w:val="21"/>
        </w:rPr>
        <w:t>教学内容</w:t>
      </w:r>
      <w:r>
        <w:rPr>
          <w:rFonts w:hint="eastAsia" w:ascii="Times New Roman" w:hAnsi="Times New Roman" w:eastAsia="宋体" w:cs="Times New Roman"/>
          <w:b/>
          <w:sz w:val="24"/>
          <w:szCs w:val="24"/>
        </w:rPr>
        <w:t>：</w:t>
      </w:r>
    </w:p>
    <w:p>
      <w:pPr>
        <w:autoSpaceDE w:val="0"/>
        <w:autoSpaceDN w:val="0"/>
        <w:adjustRightInd w:val="0"/>
        <w:ind w:firstLine="420"/>
        <w:rPr>
          <w:rFonts w:ascii="Times New Roman" w:hAnsi="Times New Roman" w:eastAsia="宋体" w:cs="Times New Roman"/>
          <w:szCs w:val="24"/>
        </w:rPr>
      </w:pPr>
      <w:r>
        <w:rPr>
          <w:rFonts w:hint="eastAsia" w:ascii="Times New Roman" w:hAnsi="Times New Roman" w:eastAsia="宋体" w:cs="Times New Roman"/>
          <w:szCs w:val="24"/>
        </w:rPr>
        <w:t>第一节旅游地形象的塑造与表征</w:t>
      </w:r>
    </w:p>
    <w:p>
      <w:pPr>
        <w:autoSpaceDE w:val="0"/>
        <w:autoSpaceDN w:val="0"/>
        <w:adjustRightInd w:val="0"/>
        <w:ind w:firstLine="448"/>
        <w:rPr>
          <w:rFonts w:ascii="Times New Roman" w:hAnsi="Times New Roman" w:eastAsia="宋体" w:cs="Times New Roman"/>
          <w:szCs w:val="24"/>
        </w:rPr>
      </w:pPr>
      <w:r>
        <w:rPr>
          <w:rFonts w:hint="eastAsia" w:ascii="Times New Roman" w:hAnsi="Times New Roman" w:eastAsia="宋体" w:cs="Times New Roman"/>
          <w:szCs w:val="24"/>
        </w:rPr>
        <w:t>第二节旅游地的空间生产与形象建构</w:t>
      </w:r>
    </w:p>
    <w:p>
      <w:pPr>
        <w:autoSpaceDE w:val="0"/>
        <w:autoSpaceDN w:val="0"/>
        <w:adjustRightInd w:val="0"/>
        <w:spacing w:line="400" w:lineRule="atLeast"/>
        <w:ind w:right="17" w:firstLine="420"/>
        <w:rPr>
          <w:rFonts w:ascii="Times New Roman" w:hAnsi="Times New Roman" w:eastAsia="宋体" w:cs="Times New Roman"/>
          <w:kern w:val="0"/>
          <w:szCs w:val="21"/>
        </w:rPr>
      </w:pPr>
      <w:r>
        <w:rPr>
          <w:rFonts w:hint="eastAsia" w:ascii="Times New Roman" w:hAnsi="Times New Roman" w:eastAsia="宋体" w:cs="Times New Roman"/>
          <w:b/>
          <w:szCs w:val="21"/>
        </w:rPr>
        <w:t>考核要点</w:t>
      </w:r>
      <w:r>
        <w:rPr>
          <w:rFonts w:hint="eastAsia" w:ascii="Times New Roman" w:hAnsi="Times New Roman" w:eastAsia="宋体" w:cs="Times New Roman"/>
          <w:b/>
          <w:sz w:val="24"/>
          <w:szCs w:val="24"/>
        </w:rPr>
        <w:t>：</w:t>
      </w:r>
    </w:p>
    <w:p>
      <w:pPr>
        <w:ind w:right="17" w:firstLine="420" w:firstLineChars="200"/>
        <w:rPr>
          <w:rFonts w:ascii="Times New Roman" w:hAnsi="Times New Roman" w:eastAsia="宋体" w:cs="Times New Roman"/>
          <w:kern w:val="0"/>
          <w:szCs w:val="21"/>
        </w:rPr>
      </w:pPr>
      <w:r>
        <w:rPr>
          <w:rFonts w:hint="eastAsia" w:ascii="Times New Roman" w:hAnsi="Times New Roman" w:eastAsia="宋体" w:cs="Times New Roman"/>
          <w:kern w:val="0"/>
          <w:szCs w:val="21"/>
        </w:rPr>
        <w:t>1、掌握旅游目的地形象的构建过程。</w:t>
      </w:r>
    </w:p>
    <w:p>
      <w:pPr>
        <w:ind w:right="17" w:firstLine="630" w:firstLineChars="300"/>
        <w:rPr>
          <w:rFonts w:ascii="Times New Roman" w:hAnsi="Times New Roman" w:eastAsia="宋体" w:cs="Times New Roman"/>
          <w:kern w:val="0"/>
          <w:szCs w:val="21"/>
        </w:rPr>
      </w:pPr>
      <w:r>
        <w:rPr>
          <w:rFonts w:hint="eastAsia" w:ascii="Times New Roman" w:hAnsi="Times New Roman" w:eastAsia="宋体" w:cs="Times New Roman"/>
          <w:kern w:val="0"/>
          <w:szCs w:val="21"/>
        </w:rPr>
        <w:t>旅游目的地形象构建的影响因素和影响力的大小。</w:t>
      </w:r>
    </w:p>
    <w:p>
      <w:pPr>
        <w:ind w:right="17" w:firstLine="420" w:firstLineChars="200"/>
        <w:rPr>
          <w:rFonts w:ascii="Times New Roman" w:hAnsi="Times New Roman" w:eastAsia="宋体" w:cs="Times New Roman"/>
          <w:kern w:val="0"/>
          <w:szCs w:val="21"/>
        </w:rPr>
      </w:pPr>
      <w:r>
        <w:rPr>
          <w:rFonts w:hint="eastAsia" w:ascii="Times New Roman" w:hAnsi="Times New Roman" w:eastAsia="宋体" w:cs="Times New Roman"/>
          <w:kern w:val="0"/>
          <w:szCs w:val="21"/>
        </w:rPr>
        <w:t>2、运用通过学习本章内容研究游客对旅游目的地形象构建的影响，讨论旅游摄影图片是塑造旅游目的地形象的途径。</w:t>
      </w:r>
    </w:p>
    <w:p>
      <w:pPr>
        <w:spacing w:line="320" w:lineRule="exact"/>
        <w:jc w:val="center"/>
        <w:rPr>
          <w:rFonts w:ascii="Times New Roman" w:hAnsi="Times New Roman" w:eastAsia="宋体" w:cs="Times New Roman"/>
          <w:b/>
          <w:sz w:val="24"/>
          <w:szCs w:val="24"/>
        </w:rPr>
      </w:pPr>
    </w:p>
    <w:p>
      <w:pPr>
        <w:spacing w:line="320" w:lineRule="exact"/>
        <w:jc w:val="center"/>
        <w:rPr>
          <w:rFonts w:ascii="Times New Roman" w:hAnsi="Times New Roman" w:eastAsia="宋体" w:cs="Times New Roman"/>
          <w:b/>
          <w:sz w:val="24"/>
          <w:szCs w:val="24"/>
        </w:rPr>
      </w:pPr>
      <w:r>
        <w:rPr>
          <w:rFonts w:hint="eastAsia" w:ascii="Times New Roman" w:hAnsi="Times New Roman" w:eastAsia="宋体" w:cs="Times New Roman"/>
          <w:b/>
          <w:sz w:val="24"/>
          <w:szCs w:val="24"/>
        </w:rPr>
        <w:t>第八章 主客关系与社会凝视</w:t>
      </w:r>
    </w:p>
    <w:p>
      <w:pPr>
        <w:spacing w:line="320" w:lineRule="exact"/>
        <w:ind w:firstLine="420" w:firstLineChars="200"/>
        <w:rPr>
          <w:rFonts w:ascii="Times New Roman" w:hAnsi="Times New Roman" w:eastAsia="黑体" w:cs="Times New Roman"/>
          <w:sz w:val="24"/>
          <w:szCs w:val="24"/>
        </w:rPr>
      </w:pPr>
      <w:r>
        <w:rPr>
          <w:rFonts w:hint="eastAsia" w:ascii="Times New Roman" w:hAnsi="Times New Roman" w:eastAsia="宋体" w:cs="Times New Roman"/>
          <w:b/>
          <w:szCs w:val="21"/>
        </w:rPr>
        <w:t>教学要点</w:t>
      </w:r>
      <w:r>
        <w:rPr>
          <w:rFonts w:hint="eastAsia" w:ascii="Times New Roman" w:hAnsi="Times New Roman" w:eastAsia="宋体" w:cs="Times New Roman"/>
          <w:b/>
          <w:sz w:val="24"/>
          <w:szCs w:val="24"/>
        </w:rPr>
        <w:t>：</w:t>
      </w:r>
    </w:p>
    <w:p>
      <w:pPr>
        <w:numPr>
          <w:ilvl w:val="0"/>
          <w:numId w:val="71"/>
        </w:num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主人社会的感知与态度</w:t>
      </w:r>
    </w:p>
    <w:p>
      <w:pPr>
        <w:rPr>
          <w:rFonts w:ascii="Times New Roman" w:hAnsi="Times New Roman" w:eastAsia="宋体" w:cs="Times New Roman"/>
          <w:szCs w:val="24"/>
        </w:rPr>
      </w:pPr>
      <w:r>
        <w:rPr>
          <w:rFonts w:hint="eastAsia" w:ascii="Times New Roman" w:hAnsi="Times New Roman" w:eastAsia="宋体" w:cs="Times New Roman"/>
          <w:szCs w:val="24"/>
        </w:rPr>
        <w:t xml:space="preserve">    2、旅游凝视</w:t>
      </w:r>
    </w:p>
    <w:p>
      <w:pPr>
        <w:autoSpaceDE w:val="0"/>
        <w:autoSpaceDN w:val="0"/>
        <w:adjustRightInd w:val="0"/>
        <w:ind w:firstLine="448"/>
        <w:rPr>
          <w:rFonts w:ascii="Times New Roman" w:hAnsi="Times New Roman" w:eastAsia="宋体" w:cs="Times New Roman"/>
          <w:szCs w:val="24"/>
        </w:rPr>
      </w:pPr>
      <w:r>
        <w:rPr>
          <w:rFonts w:hint="eastAsia" w:ascii="Times New Roman" w:hAnsi="Times New Roman" w:eastAsia="宋体" w:cs="Times New Roman"/>
          <w:szCs w:val="24"/>
        </w:rPr>
        <w:t>3、照相机镜头下的主客关系</w:t>
      </w:r>
    </w:p>
    <w:p>
      <w:pPr>
        <w:spacing w:line="320" w:lineRule="exact"/>
        <w:ind w:firstLine="420" w:firstLineChars="200"/>
        <w:rPr>
          <w:rFonts w:ascii="Times New Roman" w:hAnsi="Times New Roman" w:eastAsia="宋体" w:cs="Times New Roman"/>
          <w:b/>
          <w:sz w:val="24"/>
          <w:szCs w:val="24"/>
        </w:rPr>
      </w:pPr>
      <w:r>
        <w:rPr>
          <w:rFonts w:hint="eastAsia" w:ascii="Times New Roman" w:hAnsi="Times New Roman" w:eastAsia="宋体" w:cs="Times New Roman"/>
          <w:b/>
          <w:szCs w:val="21"/>
        </w:rPr>
        <w:t>教学时数</w:t>
      </w:r>
      <w:r>
        <w:rPr>
          <w:rFonts w:hint="eastAsia" w:ascii="Times New Roman" w:hAnsi="Times New Roman" w:eastAsia="宋体" w:cs="Times New Roman"/>
          <w:b/>
          <w:sz w:val="24"/>
          <w:szCs w:val="24"/>
        </w:rPr>
        <w:t>：</w:t>
      </w:r>
    </w:p>
    <w:p>
      <w:pPr>
        <w:spacing w:line="320" w:lineRule="exact"/>
        <w:ind w:firstLine="420" w:firstLineChars="200"/>
        <w:rPr>
          <w:rFonts w:ascii="Times New Roman" w:hAnsi="Times New Roman" w:eastAsia="宋体" w:cs="Times New Roman"/>
          <w:bCs/>
          <w:szCs w:val="24"/>
        </w:rPr>
      </w:pPr>
      <w:r>
        <w:rPr>
          <w:rFonts w:hint="eastAsia" w:ascii="Times New Roman" w:hAnsi="Times New Roman" w:eastAsia="宋体" w:cs="Times New Roman"/>
          <w:bCs/>
          <w:szCs w:val="24"/>
        </w:rPr>
        <w:t>4学时</w:t>
      </w:r>
    </w:p>
    <w:p>
      <w:pPr>
        <w:spacing w:line="320" w:lineRule="exact"/>
        <w:ind w:firstLine="420" w:firstLineChars="200"/>
        <w:rPr>
          <w:rFonts w:ascii="Times New Roman" w:hAnsi="Times New Roman" w:eastAsia="黑体" w:cs="Times New Roman"/>
          <w:szCs w:val="24"/>
        </w:rPr>
      </w:pPr>
      <w:r>
        <w:rPr>
          <w:rFonts w:hint="eastAsia" w:ascii="Times New Roman" w:hAnsi="Times New Roman" w:eastAsia="宋体" w:cs="Times New Roman"/>
          <w:b/>
          <w:szCs w:val="21"/>
        </w:rPr>
        <w:t>教学内容</w:t>
      </w:r>
      <w:r>
        <w:rPr>
          <w:rFonts w:hint="eastAsia" w:ascii="Times New Roman" w:hAnsi="Times New Roman" w:eastAsia="宋体" w:cs="Times New Roman"/>
          <w:b/>
          <w:sz w:val="24"/>
          <w:szCs w:val="24"/>
        </w:rPr>
        <w:t>：</w:t>
      </w:r>
    </w:p>
    <w:p>
      <w:pPr>
        <w:autoSpaceDE w:val="0"/>
        <w:autoSpaceDN w:val="0"/>
        <w:adjustRightInd w:val="0"/>
        <w:ind w:firstLine="420"/>
        <w:rPr>
          <w:rFonts w:ascii="Times New Roman" w:hAnsi="Times New Roman" w:eastAsia="宋体" w:cs="Times New Roman"/>
          <w:szCs w:val="24"/>
        </w:rPr>
      </w:pPr>
      <w:r>
        <w:rPr>
          <w:rFonts w:hint="eastAsia" w:ascii="Times New Roman" w:hAnsi="Times New Roman" w:eastAsia="宋体" w:cs="Times New Roman"/>
          <w:szCs w:val="24"/>
        </w:rPr>
        <w:t>第一节陌生人</w:t>
      </w:r>
    </w:p>
    <w:p>
      <w:pPr>
        <w:autoSpaceDE w:val="0"/>
        <w:autoSpaceDN w:val="0"/>
        <w:adjustRightInd w:val="0"/>
        <w:ind w:firstLine="420"/>
        <w:rPr>
          <w:rFonts w:ascii="Times New Roman" w:hAnsi="Times New Roman" w:eastAsia="宋体" w:cs="Times New Roman"/>
          <w:szCs w:val="24"/>
        </w:rPr>
      </w:pPr>
      <w:r>
        <w:rPr>
          <w:rFonts w:hint="eastAsia" w:ascii="Times New Roman" w:hAnsi="Times New Roman" w:eastAsia="宋体" w:cs="Times New Roman"/>
          <w:szCs w:val="24"/>
        </w:rPr>
        <w:t>第二节主人社会的感知与态度</w:t>
      </w:r>
    </w:p>
    <w:p>
      <w:pPr>
        <w:autoSpaceDE w:val="0"/>
        <w:autoSpaceDN w:val="0"/>
        <w:adjustRightInd w:val="0"/>
        <w:ind w:firstLine="420"/>
        <w:rPr>
          <w:rFonts w:ascii="Times New Roman" w:hAnsi="Times New Roman" w:eastAsia="宋体" w:cs="Times New Roman"/>
          <w:szCs w:val="24"/>
        </w:rPr>
      </w:pPr>
      <w:r>
        <w:rPr>
          <w:rFonts w:hint="eastAsia" w:ascii="Times New Roman" w:hAnsi="Times New Roman" w:eastAsia="宋体" w:cs="Times New Roman"/>
          <w:szCs w:val="24"/>
        </w:rPr>
        <w:t>第三节旅游凝视</w:t>
      </w:r>
    </w:p>
    <w:p>
      <w:pPr>
        <w:autoSpaceDE w:val="0"/>
        <w:autoSpaceDN w:val="0"/>
        <w:adjustRightInd w:val="0"/>
        <w:ind w:firstLine="420"/>
        <w:rPr>
          <w:rFonts w:ascii="Times New Roman" w:hAnsi="Times New Roman" w:eastAsia="宋体" w:cs="Times New Roman"/>
          <w:szCs w:val="24"/>
        </w:rPr>
      </w:pPr>
      <w:r>
        <w:rPr>
          <w:rFonts w:hint="eastAsia" w:ascii="Times New Roman" w:hAnsi="Times New Roman" w:eastAsia="宋体" w:cs="Times New Roman"/>
          <w:szCs w:val="24"/>
        </w:rPr>
        <w:t>第四节照相机镜头下的主客关系</w:t>
      </w:r>
    </w:p>
    <w:p>
      <w:pPr>
        <w:autoSpaceDE w:val="0"/>
        <w:autoSpaceDN w:val="0"/>
        <w:adjustRightInd w:val="0"/>
        <w:spacing w:line="400" w:lineRule="atLeast"/>
        <w:ind w:right="17" w:firstLine="420"/>
        <w:rPr>
          <w:rFonts w:ascii="Times New Roman" w:hAnsi="Times New Roman" w:eastAsia="宋体" w:cs="Times New Roman"/>
          <w:kern w:val="0"/>
          <w:szCs w:val="21"/>
        </w:rPr>
      </w:pPr>
      <w:r>
        <w:rPr>
          <w:rFonts w:hint="eastAsia" w:ascii="Times New Roman" w:hAnsi="Times New Roman" w:eastAsia="宋体" w:cs="Times New Roman"/>
          <w:b/>
          <w:szCs w:val="21"/>
        </w:rPr>
        <w:t>考核要点</w:t>
      </w:r>
      <w:r>
        <w:rPr>
          <w:rFonts w:hint="eastAsia" w:ascii="Times New Roman" w:hAnsi="Times New Roman" w:eastAsia="宋体" w:cs="Times New Roman"/>
          <w:b/>
          <w:sz w:val="24"/>
          <w:szCs w:val="24"/>
        </w:rPr>
        <w:t>：</w:t>
      </w:r>
    </w:p>
    <w:p>
      <w:pPr>
        <w:ind w:right="17" w:firstLine="420" w:firstLineChars="200"/>
        <w:rPr>
          <w:rFonts w:ascii="Times New Roman" w:hAnsi="Times New Roman" w:eastAsia="宋体" w:cs="Times New Roman"/>
          <w:kern w:val="0"/>
          <w:szCs w:val="21"/>
        </w:rPr>
      </w:pPr>
      <w:r>
        <w:rPr>
          <w:rFonts w:hint="eastAsia" w:ascii="Times New Roman" w:hAnsi="Times New Roman" w:eastAsia="宋体" w:cs="Times New Roman"/>
          <w:kern w:val="0"/>
          <w:szCs w:val="21"/>
        </w:rPr>
        <w:t>1、识记旅游凝视的定义</w:t>
      </w:r>
    </w:p>
    <w:p>
      <w:pPr>
        <w:ind w:right="17" w:firstLine="420" w:firstLineChars="200"/>
        <w:rPr>
          <w:rFonts w:ascii="Times New Roman" w:hAnsi="Times New Roman" w:eastAsia="宋体" w:cs="Times New Roman"/>
          <w:kern w:val="0"/>
          <w:szCs w:val="21"/>
        </w:rPr>
      </w:pPr>
      <w:r>
        <w:rPr>
          <w:rFonts w:hint="eastAsia" w:ascii="Times New Roman" w:hAnsi="Times New Roman" w:eastAsia="宋体" w:cs="Times New Roman"/>
          <w:kern w:val="0"/>
          <w:szCs w:val="21"/>
        </w:rPr>
        <w:t>2、了解旅游凝视理论的提出及研究适用范围；</w:t>
      </w:r>
    </w:p>
    <w:p>
      <w:pPr>
        <w:ind w:right="17" w:firstLine="630" w:firstLineChars="300"/>
        <w:rPr>
          <w:rFonts w:ascii="Times New Roman" w:hAnsi="Times New Roman" w:eastAsia="宋体" w:cs="Times New Roman"/>
          <w:kern w:val="0"/>
          <w:szCs w:val="21"/>
        </w:rPr>
      </w:pPr>
      <w:r>
        <w:rPr>
          <w:rFonts w:hint="eastAsia" w:ascii="Times New Roman" w:hAnsi="Times New Roman" w:eastAsia="宋体" w:cs="Times New Roman"/>
          <w:kern w:val="0"/>
          <w:szCs w:val="21"/>
        </w:rPr>
        <w:t>分析旅游凝视中所体现出来的权力关系。</w:t>
      </w:r>
    </w:p>
    <w:p>
      <w:pPr>
        <w:ind w:right="17" w:firstLine="420" w:firstLineChars="200"/>
        <w:rPr>
          <w:rFonts w:ascii="Times New Roman" w:hAnsi="Times New Roman" w:eastAsia="宋体" w:cs="Times New Roman"/>
          <w:kern w:val="0"/>
          <w:szCs w:val="21"/>
        </w:rPr>
      </w:pPr>
      <w:r>
        <w:rPr>
          <w:rFonts w:hint="eastAsia" w:ascii="Times New Roman" w:hAnsi="Times New Roman" w:eastAsia="宋体" w:cs="Times New Roman"/>
          <w:kern w:val="0"/>
          <w:szCs w:val="21"/>
        </w:rPr>
        <w:t>3、运用通过本章节内容的学习从社会学视角来理解旅游中的主客关系；</w:t>
      </w:r>
    </w:p>
    <w:p>
      <w:pPr>
        <w:ind w:right="17" w:firstLine="630" w:firstLineChars="300"/>
        <w:rPr>
          <w:rFonts w:ascii="Times New Roman" w:hAnsi="Times New Roman" w:eastAsia="宋体" w:cs="Times New Roman"/>
          <w:kern w:val="0"/>
          <w:szCs w:val="21"/>
        </w:rPr>
      </w:pPr>
      <w:r>
        <w:rPr>
          <w:rFonts w:hint="eastAsia" w:ascii="Times New Roman" w:hAnsi="Times New Roman" w:eastAsia="宋体" w:cs="Times New Roman"/>
          <w:kern w:val="0"/>
          <w:szCs w:val="21"/>
        </w:rPr>
        <w:t>分析摄影是否可以作为一种旅游凝视，对旅游凝视的方法进行分析。</w:t>
      </w:r>
    </w:p>
    <w:p>
      <w:pPr>
        <w:spacing w:line="400" w:lineRule="atLeast"/>
        <w:ind w:right="17"/>
        <w:rPr>
          <w:rFonts w:ascii="Times New Roman" w:hAnsi="Times New Roman" w:eastAsia="宋体" w:cs="Times New Roman"/>
          <w:kern w:val="0"/>
          <w:szCs w:val="21"/>
        </w:rPr>
      </w:pPr>
    </w:p>
    <w:p>
      <w:pPr>
        <w:spacing w:line="320" w:lineRule="exact"/>
        <w:jc w:val="center"/>
        <w:rPr>
          <w:rFonts w:ascii="Times New Roman" w:hAnsi="Times New Roman" w:eastAsia="宋体" w:cs="Times New Roman"/>
          <w:b/>
          <w:sz w:val="24"/>
          <w:szCs w:val="24"/>
        </w:rPr>
      </w:pPr>
      <w:r>
        <w:rPr>
          <w:rFonts w:hint="eastAsia" w:ascii="Times New Roman" w:hAnsi="Times New Roman" w:eastAsia="宋体" w:cs="Times New Roman"/>
          <w:b/>
          <w:sz w:val="24"/>
          <w:szCs w:val="24"/>
        </w:rPr>
        <w:t>第九章 旅游现象中的性别问题</w:t>
      </w:r>
    </w:p>
    <w:p>
      <w:pPr>
        <w:spacing w:line="320" w:lineRule="exact"/>
        <w:ind w:firstLine="420" w:firstLineChars="200"/>
        <w:rPr>
          <w:rFonts w:ascii="Times New Roman" w:hAnsi="Times New Roman" w:eastAsia="黑体" w:cs="Times New Roman"/>
          <w:sz w:val="24"/>
          <w:szCs w:val="24"/>
        </w:rPr>
      </w:pPr>
      <w:r>
        <w:rPr>
          <w:rFonts w:hint="eastAsia" w:ascii="Times New Roman" w:hAnsi="Times New Roman" w:eastAsia="宋体" w:cs="Times New Roman"/>
          <w:b/>
          <w:szCs w:val="21"/>
        </w:rPr>
        <w:t>教学要点</w:t>
      </w:r>
      <w:r>
        <w:rPr>
          <w:rFonts w:hint="eastAsia" w:ascii="Times New Roman" w:hAnsi="Times New Roman" w:eastAsia="宋体" w:cs="Times New Roman"/>
          <w:b/>
          <w:sz w:val="24"/>
          <w:szCs w:val="24"/>
        </w:rPr>
        <w:t>：</w:t>
      </w:r>
    </w:p>
    <w:p>
      <w:pPr>
        <w:numPr>
          <w:ilvl w:val="0"/>
          <w:numId w:val="72"/>
        </w:num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社会学的性别理论</w:t>
      </w:r>
    </w:p>
    <w:p>
      <w:pPr>
        <w:ind w:firstLine="420"/>
        <w:rPr>
          <w:rFonts w:ascii="Times New Roman" w:hAnsi="Times New Roman" w:eastAsia="宋体" w:cs="Times New Roman"/>
          <w:szCs w:val="24"/>
        </w:rPr>
      </w:pPr>
      <w:r>
        <w:rPr>
          <w:rFonts w:hint="eastAsia" w:ascii="Times New Roman" w:hAnsi="Times New Roman" w:eastAsia="宋体" w:cs="Times New Roman"/>
          <w:szCs w:val="24"/>
        </w:rPr>
        <w:t>2、社会学视角下的旅游现象性别框架</w:t>
      </w:r>
    </w:p>
    <w:p>
      <w:pPr>
        <w:ind w:firstLine="420"/>
        <w:rPr>
          <w:rFonts w:ascii="Times New Roman" w:hAnsi="Times New Roman" w:eastAsia="宋体" w:cs="Times New Roman"/>
          <w:szCs w:val="24"/>
        </w:rPr>
      </w:pPr>
      <w:r>
        <w:rPr>
          <w:rFonts w:hint="eastAsia" w:ascii="Times New Roman" w:hAnsi="Times New Roman" w:eastAsia="宋体" w:cs="Times New Roman"/>
          <w:szCs w:val="24"/>
        </w:rPr>
        <w:t>3、性别化的旅游者</w:t>
      </w:r>
    </w:p>
    <w:p>
      <w:pPr>
        <w:autoSpaceDE w:val="0"/>
        <w:autoSpaceDN w:val="0"/>
        <w:adjustRightInd w:val="0"/>
        <w:ind w:firstLine="448"/>
        <w:rPr>
          <w:rFonts w:ascii="Times New Roman" w:hAnsi="Times New Roman" w:eastAsia="宋体" w:cs="Times New Roman"/>
          <w:szCs w:val="24"/>
        </w:rPr>
      </w:pPr>
      <w:r>
        <w:rPr>
          <w:rFonts w:hint="eastAsia" w:ascii="Times New Roman" w:hAnsi="Times New Roman" w:eastAsia="宋体" w:cs="Times New Roman"/>
          <w:szCs w:val="24"/>
        </w:rPr>
        <w:t>4、旅游系统里的性别不平等</w:t>
      </w:r>
    </w:p>
    <w:p>
      <w:pPr>
        <w:spacing w:line="320" w:lineRule="exact"/>
        <w:ind w:firstLine="420" w:firstLineChars="200"/>
        <w:rPr>
          <w:rFonts w:ascii="Times New Roman" w:hAnsi="Times New Roman" w:eastAsia="宋体" w:cs="Times New Roman"/>
          <w:b/>
          <w:sz w:val="24"/>
          <w:szCs w:val="24"/>
        </w:rPr>
      </w:pPr>
      <w:r>
        <w:rPr>
          <w:rFonts w:hint="eastAsia" w:ascii="Times New Roman" w:hAnsi="Times New Roman" w:eastAsia="宋体" w:cs="Times New Roman"/>
          <w:b/>
          <w:szCs w:val="21"/>
        </w:rPr>
        <w:t>教学时数</w:t>
      </w:r>
      <w:r>
        <w:rPr>
          <w:rFonts w:hint="eastAsia" w:ascii="Times New Roman" w:hAnsi="Times New Roman" w:eastAsia="宋体" w:cs="Times New Roman"/>
          <w:b/>
          <w:sz w:val="24"/>
          <w:szCs w:val="24"/>
        </w:rPr>
        <w:t>：</w:t>
      </w:r>
    </w:p>
    <w:p>
      <w:pPr>
        <w:spacing w:line="320" w:lineRule="exact"/>
        <w:ind w:firstLine="420" w:firstLineChars="200"/>
        <w:rPr>
          <w:rFonts w:ascii="Times New Roman" w:hAnsi="Times New Roman" w:eastAsia="宋体" w:cs="Times New Roman"/>
          <w:b/>
          <w:sz w:val="24"/>
          <w:szCs w:val="24"/>
        </w:rPr>
      </w:pPr>
      <w:r>
        <w:rPr>
          <w:rFonts w:hint="eastAsia" w:ascii="Times New Roman" w:hAnsi="Times New Roman" w:eastAsia="宋体" w:cs="Times New Roman"/>
          <w:bCs/>
          <w:szCs w:val="24"/>
        </w:rPr>
        <w:t>3学时</w:t>
      </w:r>
    </w:p>
    <w:p>
      <w:pPr>
        <w:spacing w:line="320" w:lineRule="exact"/>
        <w:ind w:firstLine="420" w:firstLineChars="200"/>
        <w:rPr>
          <w:rFonts w:ascii="Times New Roman" w:hAnsi="Times New Roman" w:eastAsia="黑体" w:cs="Times New Roman"/>
          <w:szCs w:val="24"/>
        </w:rPr>
      </w:pPr>
      <w:r>
        <w:rPr>
          <w:rFonts w:hint="eastAsia" w:ascii="Times New Roman" w:hAnsi="Times New Roman" w:eastAsia="宋体" w:cs="Times New Roman"/>
          <w:b/>
          <w:szCs w:val="21"/>
        </w:rPr>
        <w:t>教学内容</w:t>
      </w:r>
      <w:r>
        <w:rPr>
          <w:rFonts w:hint="eastAsia" w:ascii="Times New Roman" w:hAnsi="Times New Roman" w:eastAsia="宋体" w:cs="Times New Roman"/>
          <w:b/>
          <w:sz w:val="24"/>
          <w:szCs w:val="24"/>
        </w:rPr>
        <w:t>：</w:t>
      </w:r>
    </w:p>
    <w:p>
      <w:pPr>
        <w:autoSpaceDE w:val="0"/>
        <w:autoSpaceDN w:val="0"/>
        <w:adjustRightInd w:val="0"/>
        <w:ind w:firstLine="420"/>
        <w:rPr>
          <w:rFonts w:ascii="Times New Roman" w:hAnsi="Times New Roman" w:eastAsia="宋体" w:cs="Times New Roman"/>
          <w:szCs w:val="24"/>
        </w:rPr>
      </w:pPr>
      <w:r>
        <w:rPr>
          <w:rFonts w:hint="eastAsia" w:ascii="Times New Roman" w:hAnsi="Times New Roman" w:eastAsia="宋体" w:cs="Times New Roman"/>
          <w:szCs w:val="24"/>
        </w:rPr>
        <w:t>第一节社会学的性别理论</w:t>
      </w:r>
    </w:p>
    <w:p>
      <w:pPr>
        <w:autoSpaceDE w:val="0"/>
        <w:autoSpaceDN w:val="0"/>
        <w:adjustRightInd w:val="0"/>
        <w:ind w:firstLine="420"/>
        <w:rPr>
          <w:rFonts w:ascii="Times New Roman" w:hAnsi="Times New Roman" w:eastAsia="宋体" w:cs="Times New Roman"/>
          <w:szCs w:val="24"/>
        </w:rPr>
      </w:pPr>
      <w:r>
        <w:rPr>
          <w:rFonts w:hint="eastAsia" w:ascii="Times New Roman" w:hAnsi="Times New Roman" w:eastAsia="宋体" w:cs="Times New Roman"/>
          <w:szCs w:val="24"/>
        </w:rPr>
        <w:t>第二节社会学视角下的旅游现象性别框架</w:t>
      </w:r>
    </w:p>
    <w:p>
      <w:pPr>
        <w:autoSpaceDE w:val="0"/>
        <w:autoSpaceDN w:val="0"/>
        <w:adjustRightInd w:val="0"/>
        <w:ind w:firstLine="420"/>
        <w:rPr>
          <w:rFonts w:ascii="Times New Roman" w:hAnsi="Times New Roman" w:eastAsia="宋体" w:cs="Times New Roman"/>
          <w:szCs w:val="24"/>
        </w:rPr>
      </w:pPr>
      <w:r>
        <w:rPr>
          <w:rFonts w:hint="eastAsia" w:ascii="Times New Roman" w:hAnsi="Times New Roman" w:eastAsia="宋体" w:cs="Times New Roman"/>
          <w:szCs w:val="24"/>
        </w:rPr>
        <w:t>第三节性别化的旅游者</w:t>
      </w:r>
    </w:p>
    <w:p>
      <w:pPr>
        <w:autoSpaceDE w:val="0"/>
        <w:autoSpaceDN w:val="0"/>
        <w:adjustRightInd w:val="0"/>
        <w:ind w:firstLine="420"/>
        <w:rPr>
          <w:rFonts w:ascii="Times New Roman" w:hAnsi="Times New Roman" w:eastAsia="宋体" w:cs="Times New Roman"/>
          <w:szCs w:val="24"/>
        </w:rPr>
      </w:pPr>
      <w:r>
        <w:rPr>
          <w:rFonts w:hint="eastAsia" w:ascii="Times New Roman" w:hAnsi="Times New Roman" w:eastAsia="宋体" w:cs="Times New Roman"/>
          <w:szCs w:val="24"/>
        </w:rPr>
        <w:t>第四节旅游系统里的性别不平等</w:t>
      </w:r>
    </w:p>
    <w:p>
      <w:pPr>
        <w:autoSpaceDE w:val="0"/>
        <w:autoSpaceDN w:val="0"/>
        <w:adjustRightInd w:val="0"/>
        <w:spacing w:line="400" w:lineRule="atLeast"/>
        <w:ind w:right="17" w:firstLine="420"/>
        <w:rPr>
          <w:rFonts w:ascii="Times New Roman" w:hAnsi="Times New Roman" w:eastAsia="宋体" w:cs="Times New Roman"/>
          <w:kern w:val="0"/>
          <w:szCs w:val="21"/>
        </w:rPr>
      </w:pPr>
      <w:r>
        <w:rPr>
          <w:rFonts w:hint="eastAsia" w:ascii="Times New Roman" w:hAnsi="Times New Roman" w:eastAsia="宋体" w:cs="Times New Roman"/>
          <w:b/>
          <w:szCs w:val="21"/>
        </w:rPr>
        <w:t>考核要点</w:t>
      </w:r>
      <w:r>
        <w:rPr>
          <w:rFonts w:hint="eastAsia" w:ascii="Times New Roman" w:hAnsi="Times New Roman" w:eastAsia="宋体" w:cs="Times New Roman"/>
          <w:b/>
          <w:sz w:val="24"/>
          <w:szCs w:val="24"/>
        </w:rPr>
        <w:t>：</w:t>
      </w:r>
    </w:p>
    <w:p>
      <w:pPr>
        <w:ind w:right="17" w:firstLine="420"/>
        <w:rPr>
          <w:rFonts w:ascii="Times New Roman" w:hAnsi="Times New Roman" w:eastAsia="宋体" w:cs="Times New Roman"/>
          <w:kern w:val="0"/>
          <w:szCs w:val="21"/>
        </w:rPr>
      </w:pPr>
      <w:r>
        <w:rPr>
          <w:rFonts w:hint="eastAsia" w:ascii="Times New Roman" w:hAnsi="Times New Roman" w:eastAsia="宋体" w:cs="Times New Roman"/>
          <w:kern w:val="0"/>
          <w:szCs w:val="21"/>
        </w:rPr>
        <w:t>1、识记性别化旅游者的社会学定义。</w:t>
      </w:r>
    </w:p>
    <w:p>
      <w:pPr>
        <w:ind w:right="17" w:firstLine="420"/>
        <w:rPr>
          <w:rFonts w:ascii="Times New Roman" w:hAnsi="Times New Roman" w:eastAsia="宋体" w:cs="Times New Roman"/>
          <w:kern w:val="0"/>
          <w:szCs w:val="21"/>
        </w:rPr>
      </w:pPr>
      <w:r>
        <w:rPr>
          <w:rFonts w:hint="eastAsia" w:ascii="Times New Roman" w:hAnsi="Times New Roman" w:eastAsia="宋体" w:cs="Times New Roman"/>
          <w:kern w:val="0"/>
          <w:szCs w:val="21"/>
        </w:rPr>
        <w:t>2、了解中国旅游目的地性别化现象，分析其内在原因。</w:t>
      </w:r>
    </w:p>
    <w:p>
      <w:pPr>
        <w:ind w:right="17" w:firstLine="420"/>
        <w:rPr>
          <w:rFonts w:ascii="Times New Roman" w:hAnsi="Times New Roman" w:eastAsia="宋体" w:cs="Times New Roman"/>
          <w:szCs w:val="24"/>
        </w:rPr>
      </w:pPr>
      <w:r>
        <w:rPr>
          <w:rFonts w:hint="eastAsia" w:ascii="Times New Roman" w:hAnsi="Times New Roman" w:eastAsia="宋体" w:cs="Times New Roman"/>
          <w:kern w:val="0"/>
          <w:szCs w:val="21"/>
        </w:rPr>
        <w:t>3、掌握</w:t>
      </w:r>
      <w:r>
        <w:rPr>
          <w:rFonts w:hint="eastAsia" w:ascii="Times New Roman" w:hAnsi="Times New Roman" w:eastAsia="宋体" w:cs="Times New Roman"/>
          <w:szCs w:val="24"/>
        </w:rPr>
        <w:t>社会学的性别理论的提出发展过程和该理论研究的重要发展阶段。</w:t>
      </w:r>
    </w:p>
    <w:p>
      <w:pPr>
        <w:ind w:left="420" w:right="17" w:firstLine="420"/>
        <w:rPr>
          <w:rFonts w:ascii="Times New Roman" w:hAnsi="Times New Roman" w:eastAsia="宋体" w:cs="Times New Roman"/>
          <w:szCs w:val="24"/>
        </w:rPr>
      </w:pPr>
      <w:r>
        <w:rPr>
          <w:rFonts w:hint="eastAsia" w:ascii="Times New Roman" w:hAnsi="Times New Roman" w:eastAsia="宋体" w:cs="Times New Roman"/>
          <w:szCs w:val="24"/>
        </w:rPr>
        <w:t xml:space="preserve">社会学视角下的旅游现象性别框架。 </w:t>
      </w:r>
      <w:r>
        <w:rPr>
          <w:rFonts w:ascii="Times New Roman" w:hAnsi="Times New Roman" w:eastAsia="宋体" w:cs="Times New Roman"/>
          <w:szCs w:val="24"/>
        </w:rPr>
        <w:t xml:space="preserve">  </w:t>
      </w:r>
    </w:p>
    <w:p>
      <w:pPr>
        <w:jc w:val="center"/>
        <w:rPr>
          <w:rFonts w:ascii="Times New Roman" w:hAnsi="Times New Roman" w:eastAsia="宋体" w:cs="Times New Roman"/>
          <w:b/>
          <w:sz w:val="24"/>
          <w:szCs w:val="24"/>
        </w:rPr>
      </w:pPr>
    </w:p>
    <w:p>
      <w:pPr>
        <w:spacing w:line="320" w:lineRule="exact"/>
        <w:jc w:val="center"/>
        <w:rPr>
          <w:rFonts w:ascii="Times New Roman" w:hAnsi="Times New Roman" w:eastAsia="宋体" w:cs="Times New Roman"/>
          <w:b/>
          <w:sz w:val="24"/>
          <w:szCs w:val="24"/>
        </w:rPr>
      </w:pPr>
      <w:r>
        <w:rPr>
          <w:rFonts w:hint="eastAsia" w:ascii="Times New Roman" w:hAnsi="Times New Roman" w:eastAsia="宋体" w:cs="Times New Roman"/>
          <w:b/>
          <w:sz w:val="24"/>
          <w:szCs w:val="24"/>
        </w:rPr>
        <w:t>第十章 旅游的社会文化影响</w:t>
      </w:r>
    </w:p>
    <w:p>
      <w:pPr>
        <w:spacing w:line="320" w:lineRule="exact"/>
        <w:ind w:firstLine="420" w:firstLineChars="200"/>
        <w:rPr>
          <w:rFonts w:ascii="Times New Roman" w:hAnsi="Times New Roman" w:eastAsia="黑体" w:cs="Times New Roman"/>
          <w:sz w:val="24"/>
          <w:szCs w:val="24"/>
        </w:rPr>
      </w:pPr>
      <w:r>
        <w:rPr>
          <w:rFonts w:hint="eastAsia" w:ascii="Times New Roman" w:hAnsi="Times New Roman" w:eastAsia="宋体" w:cs="Times New Roman"/>
          <w:b/>
          <w:szCs w:val="21"/>
        </w:rPr>
        <w:t>教学要点</w:t>
      </w:r>
      <w:r>
        <w:rPr>
          <w:rFonts w:hint="eastAsia" w:ascii="Times New Roman" w:hAnsi="Times New Roman" w:eastAsia="宋体" w:cs="Times New Roman"/>
          <w:b/>
          <w:sz w:val="24"/>
          <w:szCs w:val="24"/>
        </w:rPr>
        <w:t>：</w:t>
      </w:r>
    </w:p>
    <w:p>
      <w:pPr>
        <w:numPr>
          <w:ilvl w:val="0"/>
          <w:numId w:val="73"/>
        </w:num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旅游与目的地社会变迁</w:t>
      </w:r>
    </w:p>
    <w:p>
      <w:pPr>
        <w:ind w:firstLine="420"/>
        <w:rPr>
          <w:rFonts w:ascii="Times New Roman" w:hAnsi="Times New Roman" w:eastAsia="宋体" w:cs="Times New Roman"/>
          <w:szCs w:val="24"/>
        </w:rPr>
      </w:pPr>
      <w:r>
        <w:rPr>
          <w:rFonts w:hint="eastAsia" w:ascii="Times New Roman" w:hAnsi="Times New Roman" w:eastAsia="宋体" w:cs="Times New Roman"/>
          <w:szCs w:val="24"/>
        </w:rPr>
        <w:t>2、旅游与目的地文化变迁</w:t>
      </w:r>
    </w:p>
    <w:p>
      <w:pPr>
        <w:ind w:firstLine="420"/>
        <w:rPr>
          <w:rFonts w:ascii="Times New Roman" w:hAnsi="Times New Roman" w:eastAsia="宋体" w:cs="Times New Roman"/>
          <w:szCs w:val="24"/>
        </w:rPr>
      </w:pPr>
      <w:r>
        <w:rPr>
          <w:rFonts w:hint="eastAsia" w:ascii="Times New Roman" w:hAnsi="Times New Roman" w:eastAsia="宋体" w:cs="Times New Roman"/>
          <w:szCs w:val="24"/>
        </w:rPr>
        <w:t>3、旅游、迁移与身份认同</w:t>
      </w:r>
    </w:p>
    <w:p>
      <w:pPr>
        <w:ind w:firstLine="420"/>
        <w:rPr>
          <w:rFonts w:ascii="Times New Roman" w:hAnsi="Times New Roman" w:eastAsia="宋体" w:cs="Times New Roman"/>
          <w:szCs w:val="24"/>
        </w:rPr>
      </w:pPr>
      <w:r>
        <w:rPr>
          <w:rFonts w:hint="eastAsia" w:ascii="Times New Roman" w:hAnsi="Times New Roman" w:eastAsia="宋体" w:cs="Times New Roman"/>
          <w:szCs w:val="24"/>
        </w:rPr>
        <w:t>4、旅游与社会排斥</w:t>
      </w:r>
    </w:p>
    <w:p>
      <w:pPr>
        <w:ind w:firstLine="420"/>
        <w:rPr>
          <w:rFonts w:ascii="Times New Roman" w:hAnsi="Times New Roman" w:eastAsia="宋体" w:cs="Times New Roman"/>
          <w:szCs w:val="24"/>
        </w:rPr>
      </w:pPr>
      <w:r>
        <w:rPr>
          <w:rFonts w:hint="eastAsia" w:ascii="Times New Roman" w:hAnsi="Times New Roman" w:eastAsia="宋体" w:cs="Times New Roman"/>
          <w:szCs w:val="24"/>
        </w:rPr>
        <w:t>5、旅游增权与目的地可持续发展</w:t>
      </w:r>
    </w:p>
    <w:p>
      <w:pPr>
        <w:autoSpaceDE w:val="0"/>
        <w:autoSpaceDN w:val="0"/>
        <w:adjustRightInd w:val="0"/>
        <w:ind w:firstLine="448"/>
        <w:rPr>
          <w:rFonts w:ascii="Times New Roman" w:hAnsi="Times New Roman" w:eastAsia="宋体" w:cs="Times New Roman"/>
          <w:szCs w:val="24"/>
        </w:rPr>
      </w:pPr>
      <w:r>
        <w:rPr>
          <w:rFonts w:hint="eastAsia" w:ascii="Times New Roman" w:hAnsi="Times New Roman" w:eastAsia="宋体" w:cs="Times New Roman"/>
          <w:szCs w:val="24"/>
        </w:rPr>
        <w:t>6、旅游发展的社会、文化后果</w:t>
      </w:r>
    </w:p>
    <w:p>
      <w:pPr>
        <w:spacing w:line="320" w:lineRule="exact"/>
        <w:ind w:firstLine="420" w:firstLineChars="200"/>
        <w:rPr>
          <w:rFonts w:ascii="Times New Roman" w:hAnsi="Times New Roman" w:eastAsia="宋体" w:cs="Times New Roman"/>
          <w:b/>
          <w:sz w:val="24"/>
          <w:szCs w:val="24"/>
        </w:rPr>
      </w:pPr>
      <w:r>
        <w:rPr>
          <w:rFonts w:hint="eastAsia" w:ascii="Times New Roman" w:hAnsi="Times New Roman" w:eastAsia="宋体" w:cs="Times New Roman"/>
          <w:b/>
          <w:szCs w:val="21"/>
        </w:rPr>
        <w:t>教学时数</w:t>
      </w:r>
      <w:r>
        <w:rPr>
          <w:rFonts w:hint="eastAsia" w:ascii="Times New Roman" w:hAnsi="Times New Roman" w:eastAsia="宋体" w:cs="Times New Roman"/>
          <w:b/>
          <w:sz w:val="24"/>
          <w:szCs w:val="24"/>
        </w:rPr>
        <w:t>：</w:t>
      </w:r>
    </w:p>
    <w:p>
      <w:pPr>
        <w:spacing w:line="320" w:lineRule="exact"/>
        <w:ind w:firstLine="420" w:firstLineChars="200"/>
        <w:rPr>
          <w:rFonts w:ascii="Times New Roman" w:hAnsi="Times New Roman" w:eastAsia="宋体" w:cs="Times New Roman"/>
          <w:b/>
          <w:sz w:val="24"/>
          <w:szCs w:val="24"/>
        </w:rPr>
      </w:pPr>
      <w:r>
        <w:rPr>
          <w:rFonts w:hint="eastAsia" w:ascii="Times New Roman" w:hAnsi="Times New Roman" w:eastAsia="宋体" w:cs="Times New Roman"/>
          <w:bCs/>
          <w:szCs w:val="24"/>
        </w:rPr>
        <w:t>5学时</w:t>
      </w:r>
    </w:p>
    <w:p>
      <w:pPr>
        <w:spacing w:line="320" w:lineRule="exact"/>
        <w:ind w:firstLine="420" w:firstLineChars="200"/>
        <w:rPr>
          <w:rFonts w:ascii="Times New Roman" w:hAnsi="Times New Roman" w:eastAsia="黑体" w:cs="Times New Roman"/>
          <w:szCs w:val="24"/>
        </w:rPr>
      </w:pPr>
      <w:r>
        <w:rPr>
          <w:rFonts w:hint="eastAsia" w:ascii="Times New Roman" w:hAnsi="Times New Roman" w:eastAsia="宋体" w:cs="Times New Roman"/>
          <w:b/>
          <w:szCs w:val="21"/>
        </w:rPr>
        <w:t>教学内容</w:t>
      </w:r>
      <w:r>
        <w:rPr>
          <w:rFonts w:hint="eastAsia" w:ascii="Times New Roman" w:hAnsi="Times New Roman" w:eastAsia="宋体" w:cs="Times New Roman"/>
          <w:b/>
          <w:sz w:val="24"/>
          <w:szCs w:val="24"/>
        </w:rPr>
        <w:t>：</w:t>
      </w:r>
    </w:p>
    <w:p>
      <w:pPr>
        <w:autoSpaceDE w:val="0"/>
        <w:autoSpaceDN w:val="0"/>
        <w:adjustRightInd w:val="0"/>
        <w:ind w:firstLine="420"/>
        <w:rPr>
          <w:rFonts w:ascii="Times New Roman" w:hAnsi="Times New Roman" w:eastAsia="宋体" w:cs="Times New Roman"/>
          <w:szCs w:val="24"/>
        </w:rPr>
      </w:pPr>
      <w:r>
        <w:rPr>
          <w:rFonts w:hint="eastAsia" w:ascii="Times New Roman" w:hAnsi="Times New Roman" w:eastAsia="宋体" w:cs="Times New Roman"/>
          <w:szCs w:val="24"/>
        </w:rPr>
        <w:t>第一节旅游与目的地社会变迁</w:t>
      </w:r>
    </w:p>
    <w:p>
      <w:pPr>
        <w:autoSpaceDE w:val="0"/>
        <w:autoSpaceDN w:val="0"/>
        <w:adjustRightInd w:val="0"/>
        <w:ind w:firstLine="420"/>
        <w:rPr>
          <w:rFonts w:ascii="Times New Roman" w:hAnsi="Times New Roman" w:eastAsia="宋体" w:cs="Times New Roman"/>
          <w:szCs w:val="24"/>
        </w:rPr>
      </w:pPr>
      <w:r>
        <w:rPr>
          <w:rFonts w:hint="eastAsia" w:ascii="Times New Roman" w:hAnsi="Times New Roman" w:eastAsia="宋体" w:cs="Times New Roman"/>
          <w:szCs w:val="24"/>
        </w:rPr>
        <w:t>第二节旅游与目的地文化变迁</w:t>
      </w:r>
    </w:p>
    <w:p>
      <w:pPr>
        <w:autoSpaceDE w:val="0"/>
        <w:autoSpaceDN w:val="0"/>
        <w:adjustRightInd w:val="0"/>
        <w:ind w:firstLine="420"/>
        <w:rPr>
          <w:rFonts w:ascii="Times New Roman" w:hAnsi="Times New Roman" w:eastAsia="宋体" w:cs="Times New Roman"/>
          <w:szCs w:val="24"/>
        </w:rPr>
      </w:pPr>
      <w:r>
        <w:rPr>
          <w:rFonts w:hint="eastAsia" w:ascii="Times New Roman" w:hAnsi="Times New Roman" w:eastAsia="宋体" w:cs="Times New Roman"/>
          <w:szCs w:val="24"/>
        </w:rPr>
        <w:t>第三节旅游、迁移与身份认同</w:t>
      </w:r>
    </w:p>
    <w:p>
      <w:pPr>
        <w:autoSpaceDE w:val="0"/>
        <w:autoSpaceDN w:val="0"/>
        <w:adjustRightInd w:val="0"/>
        <w:ind w:firstLine="420"/>
        <w:rPr>
          <w:rFonts w:ascii="Times New Roman" w:hAnsi="Times New Roman" w:eastAsia="宋体" w:cs="Times New Roman"/>
          <w:szCs w:val="24"/>
        </w:rPr>
      </w:pPr>
      <w:r>
        <w:rPr>
          <w:rFonts w:hint="eastAsia" w:ascii="Times New Roman" w:hAnsi="Times New Roman" w:eastAsia="宋体" w:cs="Times New Roman"/>
          <w:szCs w:val="24"/>
        </w:rPr>
        <w:t>第四节旅游与社会排斥</w:t>
      </w:r>
    </w:p>
    <w:p>
      <w:pPr>
        <w:autoSpaceDE w:val="0"/>
        <w:autoSpaceDN w:val="0"/>
        <w:adjustRightInd w:val="0"/>
        <w:ind w:firstLine="420"/>
        <w:rPr>
          <w:rFonts w:ascii="Times New Roman" w:hAnsi="Times New Roman" w:eastAsia="宋体" w:cs="Times New Roman"/>
          <w:szCs w:val="24"/>
        </w:rPr>
      </w:pPr>
      <w:r>
        <w:rPr>
          <w:rFonts w:hint="eastAsia" w:ascii="Times New Roman" w:hAnsi="Times New Roman" w:eastAsia="宋体" w:cs="Times New Roman"/>
          <w:szCs w:val="24"/>
        </w:rPr>
        <w:t>第五节旅游增权与目的地可持续发展</w:t>
      </w:r>
    </w:p>
    <w:p>
      <w:pPr>
        <w:autoSpaceDE w:val="0"/>
        <w:autoSpaceDN w:val="0"/>
        <w:adjustRightInd w:val="0"/>
        <w:ind w:firstLine="448"/>
        <w:rPr>
          <w:rFonts w:ascii="Times New Roman" w:hAnsi="Times New Roman" w:eastAsia="宋体" w:cs="Times New Roman"/>
          <w:szCs w:val="24"/>
        </w:rPr>
      </w:pPr>
      <w:r>
        <w:rPr>
          <w:rFonts w:hint="eastAsia" w:ascii="Times New Roman" w:hAnsi="Times New Roman" w:eastAsia="宋体" w:cs="Times New Roman"/>
          <w:szCs w:val="24"/>
        </w:rPr>
        <w:t>第六节旅游发展的社会、文化后果概览</w:t>
      </w:r>
    </w:p>
    <w:p>
      <w:pPr>
        <w:autoSpaceDE w:val="0"/>
        <w:autoSpaceDN w:val="0"/>
        <w:adjustRightInd w:val="0"/>
        <w:spacing w:line="400" w:lineRule="atLeast"/>
        <w:ind w:right="17" w:firstLine="420"/>
        <w:rPr>
          <w:rFonts w:ascii="Times New Roman" w:hAnsi="Times New Roman" w:eastAsia="宋体" w:cs="Times New Roman"/>
          <w:kern w:val="0"/>
          <w:szCs w:val="21"/>
        </w:rPr>
      </w:pPr>
      <w:r>
        <w:rPr>
          <w:rFonts w:hint="eastAsia" w:ascii="Times New Roman" w:hAnsi="Times New Roman" w:eastAsia="宋体" w:cs="Times New Roman"/>
          <w:b/>
          <w:szCs w:val="21"/>
        </w:rPr>
        <w:t>考核要点</w:t>
      </w:r>
      <w:r>
        <w:rPr>
          <w:rFonts w:hint="eastAsia" w:ascii="Times New Roman" w:hAnsi="Times New Roman" w:eastAsia="宋体" w:cs="Times New Roman"/>
          <w:b/>
          <w:sz w:val="24"/>
          <w:szCs w:val="24"/>
        </w:rPr>
        <w:t>：</w:t>
      </w:r>
    </w:p>
    <w:p>
      <w:pPr>
        <w:ind w:right="17" w:firstLine="420" w:firstLineChars="200"/>
        <w:rPr>
          <w:rFonts w:ascii="Times New Roman" w:hAnsi="Times New Roman" w:eastAsia="宋体" w:cs="Times New Roman"/>
          <w:kern w:val="0"/>
          <w:szCs w:val="21"/>
        </w:rPr>
      </w:pPr>
      <w:r>
        <w:rPr>
          <w:rFonts w:hint="eastAsia" w:ascii="Times New Roman" w:hAnsi="Times New Roman" w:eastAsia="宋体" w:cs="Times New Roman"/>
          <w:kern w:val="0"/>
          <w:szCs w:val="21"/>
        </w:rPr>
        <w:t>1、识记</w:t>
      </w:r>
      <w:r>
        <w:rPr>
          <w:rFonts w:hint="eastAsia" w:ascii="Times New Roman" w:hAnsi="Times New Roman" w:eastAsia="宋体" w:cs="Times New Roman"/>
          <w:szCs w:val="24"/>
        </w:rPr>
        <w:t>旅游与目的地、</w:t>
      </w:r>
      <w:r>
        <w:rPr>
          <w:rFonts w:hint="eastAsia" w:ascii="Times New Roman" w:hAnsi="Times New Roman" w:eastAsia="宋体" w:cs="Times New Roman"/>
          <w:kern w:val="0"/>
          <w:szCs w:val="21"/>
        </w:rPr>
        <w:t>社会排斥、旅游增权等基础概念。</w:t>
      </w:r>
    </w:p>
    <w:p>
      <w:pPr>
        <w:ind w:right="17" w:firstLine="420" w:firstLineChars="200"/>
        <w:rPr>
          <w:rFonts w:ascii="Times New Roman" w:hAnsi="Times New Roman" w:eastAsia="宋体" w:cs="Times New Roman"/>
          <w:kern w:val="0"/>
          <w:szCs w:val="21"/>
        </w:rPr>
      </w:pPr>
      <w:r>
        <w:rPr>
          <w:rFonts w:hint="eastAsia" w:ascii="Times New Roman" w:hAnsi="Times New Roman" w:eastAsia="宋体" w:cs="Times New Roman"/>
          <w:kern w:val="0"/>
          <w:szCs w:val="21"/>
        </w:rPr>
        <w:t>2、了解旅游排斥的概念，旅游目的地衰退而引发的社会排斥问题的解决措施；</w:t>
      </w:r>
    </w:p>
    <w:p>
      <w:pPr>
        <w:ind w:right="17" w:firstLine="630" w:firstLineChars="300"/>
        <w:rPr>
          <w:rFonts w:ascii="Times New Roman" w:hAnsi="Times New Roman" w:eastAsia="宋体" w:cs="Times New Roman"/>
          <w:kern w:val="0"/>
          <w:szCs w:val="21"/>
        </w:rPr>
      </w:pPr>
      <w:r>
        <w:rPr>
          <w:rFonts w:hint="eastAsia" w:ascii="Times New Roman" w:hAnsi="Times New Roman" w:eastAsia="宋体" w:cs="Times New Roman"/>
          <w:kern w:val="0"/>
          <w:szCs w:val="21"/>
        </w:rPr>
        <w:t>旅游对目的地社会结构带来的变革文化；</w:t>
      </w:r>
    </w:p>
    <w:p>
      <w:pPr>
        <w:ind w:right="17" w:firstLine="420" w:firstLineChars="200"/>
        <w:rPr>
          <w:rFonts w:ascii="Times New Roman" w:hAnsi="Times New Roman" w:eastAsia="宋体" w:cs="Times New Roman"/>
          <w:kern w:val="0"/>
          <w:szCs w:val="21"/>
        </w:rPr>
      </w:pPr>
      <w:r>
        <w:rPr>
          <w:rFonts w:hint="eastAsia" w:ascii="Times New Roman" w:hAnsi="Times New Roman" w:eastAsia="宋体" w:cs="Times New Roman"/>
          <w:kern w:val="0"/>
          <w:szCs w:val="21"/>
        </w:rPr>
        <w:t>3、运用结合本章所学内容及相关理论模型解释旅游目的地文化演变的过程。</w:t>
      </w:r>
    </w:p>
    <w:p>
      <w:pPr>
        <w:ind w:left="210" w:right="17" w:firstLine="350" w:firstLineChars="167"/>
        <w:rPr>
          <w:rFonts w:ascii="Times New Roman" w:hAnsi="Times New Roman" w:eastAsia="宋体" w:cs="Times New Roman"/>
          <w:kern w:val="0"/>
          <w:szCs w:val="21"/>
        </w:rPr>
      </w:pPr>
      <w:r>
        <w:rPr>
          <w:rFonts w:hint="eastAsia" w:ascii="Times New Roman" w:hAnsi="Times New Roman" w:eastAsia="宋体" w:cs="Times New Roman"/>
          <w:kern w:val="0"/>
          <w:szCs w:val="21"/>
        </w:rPr>
        <w:t>梳理旅游社会、文化影响研究中主要的理论观点，分析它们的差异体。</w:t>
      </w:r>
    </w:p>
    <w:p>
      <w:pPr>
        <w:spacing w:line="400" w:lineRule="atLeast"/>
        <w:ind w:right="17"/>
        <w:rPr>
          <w:rFonts w:ascii="Times New Roman" w:hAnsi="Times New Roman" w:eastAsia="宋体" w:cs="Times New Roman"/>
          <w:kern w:val="0"/>
          <w:szCs w:val="21"/>
        </w:rPr>
      </w:pPr>
    </w:p>
    <w:p>
      <w:pPr>
        <w:spacing w:line="500" w:lineRule="exact"/>
        <w:ind w:firstLine="560" w:firstLineChars="200"/>
        <w:rPr>
          <w:rFonts w:ascii="宋体" w:hAnsi="宋体" w:eastAsia="宋体" w:cs="宋体"/>
          <w:b/>
          <w:bCs/>
          <w:sz w:val="28"/>
          <w:szCs w:val="28"/>
        </w:rPr>
      </w:pPr>
      <w:r>
        <w:rPr>
          <w:rFonts w:hint="eastAsia" w:ascii="宋体" w:hAnsi="宋体" w:eastAsia="宋体" w:cs="宋体"/>
          <w:b/>
          <w:bCs/>
          <w:sz w:val="28"/>
          <w:szCs w:val="28"/>
        </w:rPr>
        <w:t>三、参考书目</w:t>
      </w:r>
    </w:p>
    <w:p>
      <w:pPr>
        <w:ind w:firstLine="420" w:firstLineChars="200"/>
        <w:rPr>
          <w:rFonts w:ascii="宋体" w:hAnsi="宋体" w:eastAsia="宋体" w:cs="宋体"/>
          <w:szCs w:val="21"/>
        </w:rPr>
      </w:pPr>
      <w:r>
        <w:rPr>
          <w:rFonts w:hint="eastAsia" w:ascii="宋体" w:hAnsi="宋体" w:eastAsia="宋体" w:cs="宋体"/>
          <w:szCs w:val="21"/>
        </w:rPr>
        <w:t>1、韦伯，《新教伦理与资本主义精神》于晓等译，三联书店，1987年。</w:t>
      </w:r>
    </w:p>
    <w:p>
      <w:pPr>
        <w:ind w:firstLine="420" w:firstLineChars="200"/>
        <w:rPr>
          <w:rFonts w:ascii="宋体" w:hAnsi="宋体" w:eastAsia="宋体" w:cs="宋体"/>
          <w:szCs w:val="21"/>
        </w:rPr>
      </w:pPr>
      <w:r>
        <w:rPr>
          <w:rFonts w:hint="eastAsia" w:ascii="宋体" w:hAnsi="宋体" w:eastAsia="宋体" w:cs="宋体"/>
          <w:szCs w:val="21"/>
        </w:rPr>
        <w:t>2、迪尔凯姆，《社会学方法的准则》狄玉明译，商务印书馆，1995年。</w:t>
      </w:r>
    </w:p>
    <w:p>
      <w:pPr>
        <w:ind w:firstLine="420" w:firstLineChars="200"/>
        <w:rPr>
          <w:rFonts w:ascii="宋体" w:hAnsi="宋体" w:eastAsia="宋体" w:cs="宋体"/>
          <w:szCs w:val="21"/>
        </w:rPr>
      </w:pPr>
      <w:r>
        <w:rPr>
          <w:rFonts w:hint="eastAsia" w:ascii="宋体" w:hAnsi="宋体" w:eastAsia="宋体" w:cs="宋体"/>
          <w:szCs w:val="21"/>
        </w:rPr>
        <w:t>3、戴维.波普诺，《社会学》，中国人民大学出版社，2000年。</w:t>
      </w:r>
    </w:p>
    <w:p>
      <w:pPr>
        <w:ind w:firstLine="420" w:firstLineChars="200"/>
        <w:rPr>
          <w:rFonts w:ascii="宋体" w:hAnsi="宋体" w:eastAsia="宋体" w:cs="宋体"/>
          <w:szCs w:val="21"/>
        </w:rPr>
      </w:pPr>
      <w:r>
        <w:rPr>
          <w:rFonts w:hint="eastAsia" w:ascii="宋体" w:hAnsi="宋体" w:eastAsia="宋体" w:cs="宋体"/>
          <w:szCs w:val="21"/>
        </w:rPr>
        <w:t>4、巴比，《社会研究方法》，华夏出版社，2000年。</w:t>
      </w:r>
    </w:p>
    <w:p>
      <w:pPr>
        <w:ind w:firstLine="420" w:firstLineChars="200"/>
        <w:rPr>
          <w:rFonts w:ascii="宋体" w:hAnsi="宋体" w:eastAsia="宋体" w:cs="宋体"/>
          <w:szCs w:val="21"/>
        </w:rPr>
      </w:pPr>
      <w:r>
        <w:rPr>
          <w:rFonts w:hint="eastAsia" w:ascii="宋体" w:hAnsi="宋体" w:eastAsia="宋体" w:cs="宋体"/>
          <w:szCs w:val="21"/>
        </w:rPr>
        <w:t>5、费孝通，《乡土中国》，三联书店，1985年。</w:t>
      </w:r>
    </w:p>
    <w:p>
      <w:pPr>
        <w:ind w:firstLine="420" w:firstLineChars="200"/>
        <w:rPr>
          <w:rFonts w:ascii="宋体" w:hAnsi="宋体" w:eastAsia="宋体" w:cs="宋体"/>
          <w:szCs w:val="21"/>
        </w:rPr>
      </w:pPr>
      <w:r>
        <w:rPr>
          <w:rFonts w:hint="eastAsia" w:ascii="宋体" w:hAnsi="宋体" w:eastAsia="宋体" w:cs="宋体"/>
          <w:szCs w:val="21"/>
        </w:rPr>
        <w:t>6、A.J.维尔，《休闲与旅游研究方法》，中国人民大学出版社，2008年。</w:t>
      </w:r>
    </w:p>
    <w:p>
      <w:pPr>
        <w:ind w:firstLine="420" w:firstLineChars="200"/>
        <w:rPr>
          <w:rFonts w:ascii="宋体" w:hAnsi="宋体" w:eastAsia="宋体" w:cs="宋体"/>
          <w:szCs w:val="21"/>
        </w:rPr>
      </w:pPr>
      <w:r>
        <w:rPr>
          <w:rFonts w:hint="eastAsia" w:ascii="宋体" w:hAnsi="宋体" w:eastAsia="宋体" w:cs="宋体"/>
          <w:szCs w:val="21"/>
        </w:rPr>
        <w:t>7、尹德涛等，《旅游社会学研究》，南开大学出版社，2006年。</w:t>
      </w:r>
    </w:p>
    <w:p>
      <w:pPr>
        <w:widowControl/>
        <w:jc w:val="left"/>
        <w:rPr>
          <w:rFonts w:ascii="楷体" w:hAnsi="楷体" w:eastAsia="楷体" w:cs="宋体"/>
          <w:b/>
          <w:bCs/>
          <w:sz w:val="24"/>
          <w:szCs w:val="20"/>
        </w:rPr>
      </w:pPr>
      <w:r>
        <w:rPr>
          <w:rFonts w:ascii="楷体" w:hAnsi="楷体" w:eastAsia="楷体" w:cs="宋体"/>
          <w:b/>
          <w:bCs/>
          <w:sz w:val="24"/>
          <w:szCs w:val="20"/>
        </w:rPr>
        <w:br w:type="page"/>
      </w:r>
    </w:p>
    <w:p>
      <w:pPr>
        <w:rPr>
          <w:rFonts w:ascii="楷体" w:hAnsi="楷体" w:eastAsia="楷体" w:cs="宋体"/>
          <w:bCs/>
          <w:sz w:val="24"/>
          <w:szCs w:val="20"/>
        </w:rPr>
      </w:pPr>
      <w:r>
        <w:rPr>
          <w:rFonts w:hint="eastAsia" w:ascii="楷体" w:hAnsi="楷体" w:eastAsia="楷体" w:cs="宋体"/>
          <w:bCs/>
          <w:sz w:val="24"/>
          <w:szCs w:val="20"/>
        </w:rPr>
        <w:t>西北师范大学旅游管理专业课程教学大纲</w:t>
      </w:r>
    </w:p>
    <w:p>
      <w:pPr>
        <w:adjustRightInd w:val="0"/>
        <w:snapToGrid w:val="0"/>
        <w:jc w:val="center"/>
        <w:outlineLvl w:val="0"/>
        <w:rPr>
          <w:rFonts w:ascii="黑体" w:hAnsi="黑体" w:eastAsia="黑体" w:cs="黑体"/>
          <w:bCs/>
          <w:sz w:val="44"/>
          <w:szCs w:val="44"/>
        </w:rPr>
      </w:pPr>
      <w:bookmarkStart w:id="173" w:name="_Toc500245450"/>
      <w:bookmarkStart w:id="174" w:name="_Toc500105639"/>
      <w:bookmarkStart w:id="175" w:name="_Toc15576"/>
      <w:r>
        <w:rPr>
          <w:rFonts w:hint="eastAsia" w:ascii="Times New Roman" w:hAnsi="Times New Roman" w:eastAsia="黑体" w:cs="Times New Roman"/>
          <w:sz w:val="44"/>
          <w:szCs w:val="44"/>
        </w:rPr>
        <w:t>旅游文化学</w:t>
      </w:r>
      <w:bookmarkEnd w:id="173"/>
      <w:bookmarkEnd w:id="174"/>
      <w:bookmarkEnd w:id="175"/>
    </w:p>
    <w:p>
      <w:pPr>
        <w:ind w:firstLine="560" w:firstLineChars="200"/>
        <w:rPr>
          <w:rFonts w:ascii="宋体" w:hAnsi="宋体" w:eastAsia="宋体" w:cs="Times New Roman"/>
          <w:b/>
          <w:sz w:val="28"/>
          <w:szCs w:val="28"/>
        </w:rPr>
      </w:pPr>
      <w:r>
        <w:rPr>
          <w:rFonts w:hint="eastAsia" w:ascii="宋体" w:hAnsi="宋体" w:eastAsia="宋体" w:cs="Times New Roman"/>
          <w:b/>
          <w:sz w:val="28"/>
          <w:szCs w:val="28"/>
        </w:rPr>
        <w:t>一、说明</w:t>
      </w:r>
    </w:p>
    <w:p>
      <w:pPr>
        <w:ind w:firstLine="480" w:firstLineChars="200"/>
        <w:rPr>
          <w:rFonts w:ascii="宋体" w:hAnsi="宋体" w:eastAsia="宋体" w:cs="Times New Roman"/>
          <w:b/>
          <w:sz w:val="24"/>
          <w:szCs w:val="24"/>
        </w:rPr>
      </w:pPr>
      <w:r>
        <w:rPr>
          <w:rFonts w:hint="eastAsia" w:ascii="宋体" w:hAnsi="宋体" w:eastAsia="宋体" w:cs="Times New Roman"/>
          <w:b/>
          <w:sz w:val="24"/>
          <w:szCs w:val="24"/>
        </w:rPr>
        <w:t>（一）课程性质</w:t>
      </w:r>
    </w:p>
    <w:p>
      <w:pPr>
        <w:ind w:firstLine="420" w:firstLineChars="200"/>
        <w:rPr>
          <w:rFonts w:ascii="宋体" w:hAnsi="宋体" w:eastAsia="宋体" w:cs="Times New Roman"/>
          <w:szCs w:val="21"/>
        </w:rPr>
      </w:pPr>
      <w:r>
        <w:rPr>
          <w:rFonts w:hint="eastAsia" w:ascii="宋体" w:hAnsi="宋体" w:eastAsia="宋体" w:cs="Times New Roman"/>
          <w:szCs w:val="21"/>
        </w:rPr>
        <w:t>《旅游文化学》课程注重突出内容的基础性、人文性和应用性，以介绍旅游文化的相关情况为出发点，以学生文化感情熏陶及人文素质培养为主线，突出人文精神教育思想理念，将人文知识与人文精神，渗透、贯穿到学生的成长历程中，提升学生的综合人文素养。本课程在教学中应从多角度剖析旅游文化的现状，立足旅游文化普及的实际，将旅游文化的理论与实践融为一体，旨在帮助提高学生的学习效果和综合能力。</w:t>
      </w:r>
    </w:p>
    <w:p>
      <w:pPr>
        <w:ind w:firstLine="480" w:firstLineChars="200"/>
        <w:rPr>
          <w:rFonts w:ascii="宋体" w:hAnsi="宋体" w:eastAsia="宋体" w:cs="Times New Roman"/>
          <w:b/>
          <w:sz w:val="24"/>
          <w:szCs w:val="24"/>
        </w:rPr>
      </w:pPr>
      <w:r>
        <w:rPr>
          <w:rFonts w:hint="eastAsia" w:ascii="宋体" w:hAnsi="宋体" w:eastAsia="宋体" w:cs="Times New Roman"/>
          <w:b/>
          <w:sz w:val="24"/>
          <w:szCs w:val="24"/>
        </w:rPr>
        <w:t>（二）教学目的</w:t>
      </w:r>
    </w:p>
    <w:p>
      <w:pPr>
        <w:ind w:firstLine="420" w:firstLineChars="200"/>
        <w:rPr>
          <w:rFonts w:ascii="宋体" w:hAnsi="宋体" w:eastAsia="宋体" w:cs="Times New Roman"/>
          <w:szCs w:val="21"/>
        </w:rPr>
      </w:pPr>
      <w:r>
        <w:rPr>
          <w:rFonts w:hint="eastAsia" w:ascii="宋体" w:hAnsi="宋体" w:eastAsia="宋体" w:cs="Times New Roman"/>
          <w:szCs w:val="21"/>
        </w:rPr>
        <w:t>全面了解本课程的体系与结构，掌握各章之间的内在联系，突出各章内容在旅游文化方面的具体表现形式和在理解中国旅游文化特点与内容整体性的意义与作用。旅游文化的人文素养是本课程的核心内容，而在许多与旅游文化相关的，特别是中国旅游文化的区域性和层次性需作重点讲授。本课程的主要目的是使学生了解旅游文化的相关知识，培养学生良好的旅游文化意识及逻辑分析、自主学习延伸能力和理论联系实际的运用能力，使学生理解旅游文化知识对学习生活工作的重要性，激发学生对旅游文化知识的学习兴趣，增进学生对于旅游文化的了解。</w:t>
      </w:r>
    </w:p>
    <w:p>
      <w:pPr>
        <w:ind w:firstLine="480" w:firstLineChars="200"/>
        <w:rPr>
          <w:rFonts w:ascii="宋体" w:hAnsi="宋体" w:eastAsia="宋体" w:cs="Times New Roman"/>
          <w:b/>
          <w:sz w:val="24"/>
          <w:szCs w:val="24"/>
        </w:rPr>
      </w:pPr>
      <w:r>
        <w:rPr>
          <w:rFonts w:hint="eastAsia" w:ascii="宋体" w:hAnsi="宋体" w:eastAsia="宋体" w:cs="Times New Roman"/>
          <w:b/>
          <w:sz w:val="24"/>
          <w:szCs w:val="24"/>
        </w:rPr>
        <w:t>（三）教学内容</w:t>
      </w:r>
    </w:p>
    <w:p>
      <w:pPr>
        <w:ind w:firstLine="420" w:firstLineChars="200"/>
        <w:rPr>
          <w:rFonts w:ascii="宋体" w:hAnsi="宋体" w:eastAsia="宋体" w:cs="Times New Roman"/>
          <w:szCs w:val="21"/>
        </w:rPr>
      </w:pPr>
      <w:r>
        <w:rPr>
          <w:rFonts w:hint="eastAsia" w:ascii="宋体" w:hAnsi="宋体" w:eastAsia="宋体" w:cs="Times New Roman"/>
          <w:szCs w:val="21"/>
        </w:rPr>
        <w:t>在了解旅游文化的含义、功能、特征、形成发展过程及其重要地位和发展趋势等相关知识的基础上，分类介绍旅游山水、建筑、园林、名城村镇、名人故居、宗教、民俗、饮食、文学、休闲、生态、制度文化等不同方面的旅游文化内容，使学生认识旅游文化在旅游产业中的重要地位和作用，认识到不同旅游文化的特点、特征及其中存在的联系。</w:t>
      </w:r>
    </w:p>
    <w:p>
      <w:pPr>
        <w:ind w:firstLine="480" w:firstLineChars="200"/>
        <w:rPr>
          <w:rFonts w:ascii="宋体" w:hAnsi="宋体" w:eastAsia="宋体" w:cs="Times New Roman"/>
          <w:b/>
          <w:sz w:val="24"/>
          <w:szCs w:val="24"/>
        </w:rPr>
      </w:pPr>
      <w:r>
        <w:rPr>
          <w:rFonts w:hint="eastAsia" w:ascii="宋体" w:hAnsi="宋体" w:eastAsia="宋体" w:cs="Times New Roman"/>
          <w:b/>
          <w:sz w:val="24"/>
          <w:szCs w:val="24"/>
        </w:rPr>
        <w:t>（四）教学时数</w:t>
      </w:r>
    </w:p>
    <w:p>
      <w:pPr>
        <w:ind w:firstLine="420" w:firstLineChars="200"/>
        <w:rPr>
          <w:rFonts w:ascii="楷体" w:hAnsi="楷体" w:eastAsia="楷体" w:cs="宋体"/>
          <w:bCs/>
          <w:sz w:val="24"/>
          <w:szCs w:val="20"/>
        </w:rPr>
      </w:pPr>
      <w:r>
        <w:rPr>
          <w:rFonts w:hint="eastAsia" w:ascii="宋体" w:hAnsi="宋体" w:eastAsia="宋体" w:cs="Times New Roman"/>
          <w:szCs w:val="21"/>
        </w:rPr>
        <w:t>1、时数：</w:t>
      </w:r>
      <w:r>
        <w:rPr>
          <w:rFonts w:ascii="宋体" w:hAnsi="宋体" w:eastAsia="宋体" w:cs="Times New Roman"/>
          <w:szCs w:val="21"/>
        </w:rPr>
        <w:t>2</w:t>
      </w:r>
      <w:r>
        <w:rPr>
          <w:rFonts w:hint="eastAsia" w:ascii="宋体" w:hAnsi="宋体" w:eastAsia="宋体" w:cs="Times New Roman"/>
          <w:szCs w:val="21"/>
        </w:rPr>
        <w:t>/周，总计：3</w:t>
      </w:r>
      <w:r>
        <w:rPr>
          <w:rFonts w:ascii="宋体" w:hAnsi="宋体" w:eastAsia="宋体" w:cs="Times New Roman"/>
          <w:szCs w:val="21"/>
        </w:rPr>
        <w:t>6</w:t>
      </w:r>
      <w:r>
        <w:rPr>
          <w:rFonts w:hint="eastAsia" w:ascii="宋体" w:hAnsi="宋体" w:eastAsia="宋体" w:cs="Times New Roman"/>
          <w:szCs w:val="21"/>
        </w:rPr>
        <w:t>课时</w:t>
      </w:r>
    </w:p>
    <w:p>
      <w:pPr>
        <w:ind w:firstLine="420" w:firstLineChars="200"/>
        <w:rPr>
          <w:rFonts w:ascii="楷体" w:hAnsi="楷体" w:eastAsia="楷体" w:cs="宋体"/>
          <w:bCs/>
          <w:sz w:val="24"/>
          <w:szCs w:val="20"/>
        </w:rPr>
      </w:pPr>
      <w:r>
        <w:rPr>
          <w:rFonts w:hint="eastAsia" w:ascii="宋体" w:hAnsi="宋体" w:eastAsia="宋体" w:cs="Times New Roman"/>
          <w:szCs w:val="21"/>
        </w:rPr>
        <w:t>2、进度：</w:t>
      </w:r>
    </w:p>
    <w:p>
      <w:pPr>
        <w:ind w:firstLine="420" w:firstLineChars="200"/>
        <w:jc w:val="center"/>
        <w:rPr>
          <w:rFonts w:ascii="宋体" w:hAnsi="宋体" w:eastAsia="宋体" w:cs="Times New Roman"/>
          <w:szCs w:val="21"/>
        </w:rPr>
      </w:pPr>
      <w:r>
        <w:rPr>
          <w:rFonts w:hint="eastAsia" w:ascii="宋体" w:hAnsi="宋体" w:eastAsia="宋体" w:cs="Times New Roman"/>
          <w:szCs w:val="21"/>
        </w:rPr>
        <w:t>《旅游文化学》课程教学进度表</w:t>
      </w:r>
    </w:p>
    <w:tbl>
      <w:tblPr>
        <w:tblStyle w:val="38"/>
        <w:tblW w:w="66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3"/>
        <w:gridCol w:w="3285"/>
        <w:gridCol w:w="1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1953" w:type="dxa"/>
          </w:tcPr>
          <w:p>
            <w:pPr>
              <w:ind w:firstLine="420" w:firstLineChars="200"/>
              <w:rPr>
                <w:rFonts w:ascii="宋体" w:hAnsi="宋体" w:eastAsia="宋体" w:cs="Times New Roman"/>
                <w:kern w:val="0"/>
                <w:szCs w:val="21"/>
              </w:rPr>
            </w:pPr>
            <w:r>
              <w:rPr>
                <w:rFonts w:hint="eastAsia" w:ascii="宋体" w:hAnsi="宋体" w:eastAsia="宋体" w:cs="Times New Roman"/>
                <w:kern w:val="0"/>
                <w:szCs w:val="21"/>
              </w:rPr>
              <w:t>章数</w:t>
            </w:r>
          </w:p>
        </w:tc>
        <w:tc>
          <w:tcPr>
            <w:tcW w:w="3285" w:type="dxa"/>
          </w:tcPr>
          <w:p>
            <w:pPr>
              <w:ind w:firstLine="420" w:firstLineChars="200"/>
              <w:rPr>
                <w:rFonts w:ascii="宋体" w:hAnsi="宋体" w:eastAsia="宋体" w:cs="Times New Roman"/>
                <w:kern w:val="0"/>
                <w:szCs w:val="21"/>
              </w:rPr>
            </w:pPr>
            <w:r>
              <w:rPr>
                <w:rFonts w:hint="eastAsia" w:ascii="宋体" w:hAnsi="宋体" w:eastAsia="宋体" w:cs="Times New Roman"/>
                <w:kern w:val="0"/>
                <w:szCs w:val="21"/>
              </w:rPr>
              <w:t>教学内容</w:t>
            </w:r>
          </w:p>
        </w:tc>
        <w:tc>
          <w:tcPr>
            <w:tcW w:w="1424" w:type="dxa"/>
          </w:tcPr>
          <w:p>
            <w:pPr>
              <w:ind w:firstLine="420" w:firstLineChars="200"/>
              <w:rPr>
                <w:rFonts w:ascii="宋体" w:hAnsi="宋体" w:eastAsia="宋体" w:cs="Times New Roman"/>
                <w:kern w:val="0"/>
                <w:szCs w:val="21"/>
              </w:rPr>
            </w:pPr>
            <w:r>
              <w:rPr>
                <w:rFonts w:hint="eastAsia" w:ascii="宋体" w:hAnsi="宋体" w:eastAsia="宋体" w:cs="Times New Roman"/>
                <w:kern w:val="0"/>
                <w:szCs w:val="21"/>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1953" w:type="dxa"/>
          </w:tcPr>
          <w:p>
            <w:pPr>
              <w:ind w:firstLine="420" w:firstLineChars="200"/>
              <w:rPr>
                <w:rFonts w:ascii="宋体" w:hAnsi="宋体" w:eastAsia="宋体" w:cs="Times New Roman"/>
                <w:kern w:val="0"/>
                <w:szCs w:val="21"/>
              </w:rPr>
            </w:pPr>
            <w:r>
              <w:rPr>
                <w:rFonts w:hint="eastAsia" w:ascii="宋体" w:hAnsi="宋体" w:eastAsia="宋体" w:cs="Times New Roman"/>
                <w:kern w:val="0"/>
                <w:szCs w:val="21"/>
              </w:rPr>
              <w:t xml:space="preserve">第一章   </w:t>
            </w:r>
          </w:p>
        </w:tc>
        <w:tc>
          <w:tcPr>
            <w:tcW w:w="3285" w:type="dxa"/>
          </w:tcPr>
          <w:p>
            <w:pPr>
              <w:ind w:firstLine="420" w:firstLineChars="200"/>
              <w:rPr>
                <w:rFonts w:ascii="宋体" w:hAnsi="宋体" w:eastAsia="宋体" w:cs="Times New Roman"/>
                <w:kern w:val="0"/>
                <w:szCs w:val="21"/>
              </w:rPr>
            </w:pPr>
            <w:r>
              <w:rPr>
                <w:rFonts w:hint="eastAsia" w:ascii="宋体" w:hAnsi="宋体" w:eastAsia="宋体" w:cs="Times New Roman"/>
                <w:kern w:val="0"/>
                <w:szCs w:val="21"/>
              </w:rPr>
              <w:t>绪论</w:t>
            </w:r>
          </w:p>
        </w:tc>
        <w:tc>
          <w:tcPr>
            <w:tcW w:w="1424" w:type="dxa"/>
          </w:tcPr>
          <w:p>
            <w:pPr>
              <w:ind w:firstLine="420" w:firstLineChars="200"/>
              <w:rPr>
                <w:rFonts w:ascii="宋体" w:hAnsi="宋体" w:eastAsia="宋体" w:cs="Times New Roman"/>
                <w:kern w:val="0"/>
                <w:szCs w:val="21"/>
              </w:rPr>
            </w:pPr>
            <w:r>
              <w:rPr>
                <w:rFonts w:hint="eastAsia" w:ascii="宋体" w:hAnsi="宋体" w:eastAsia="宋体" w:cs="Times New Roman"/>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53" w:type="dxa"/>
          </w:tcPr>
          <w:p>
            <w:pPr>
              <w:ind w:firstLine="420" w:firstLineChars="200"/>
              <w:rPr>
                <w:rFonts w:ascii="宋体" w:hAnsi="宋体" w:eastAsia="宋体" w:cs="Times New Roman"/>
                <w:kern w:val="0"/>
                <w:szCs w:val="21"/>
              </w:rPr>
            </w:pPr>
            <w:r>
              <w:rPr>
                <w:rFonts w:hint="eastAsia" w:ascii="宋体" w:hAnsi="宋体" w:eastAsia="宋体" w:cs="Times New Roman"/>
                <w:kern w:val="0"/>
                <w:szCs w:val="21"/>
              </w:rPr>
              <w:t xml:space="preserve">第二章   </w:t>
            </w:r>
          </w:p>
        </w:tc>
        <w:tc>
          <w:tcPr>
            <w:tcW w:w="3285" w:type="dxa"/>
          </w:tcPr>
          <w:p>
            <w:pPr>
              <w:ind w:firstLine="420" w:firstLineChars="200"/>
              <w:rPr>
                <w:rFonts w:ascii="宋体" w:hAnsi="宋体" w:eastAsia="宋体" w:cs="Times New Roman"/>
                <w:kern w:val="0"/>
                <w:szCs w:val="21"/>
              </w:rPr>
            </w:pPr>
            <w:r>
              <w:rPr>
                <w:rFonts w:hint="eastAsia" w:ascii="宋体" w:hAnsi="宋体" w:eastAsia="宋体" w:cs="Times New Roman"/>
                <w:kern w:val="0"/>
                <w:szCs w:val="21"/>
              </w:rPr>
              <w:t>旅游山水文化</w:t>
            </w:r>
          </w:p>
        </w:tc>
        <w:tc>
          <w:tcPr>
            <w:tcW w:w="1424" w:type="dxa"/>
          </w:tcPr>
          <w:p>
            <w:pPr>
              <w:ind w:firstLine="420" w:firstLineChars="200"/>
              <w:rPr>
                <w:rFonts w:ascii="宋体" w:hAnsi="宋体" w:eastAsia="宋体" w:cs="Times New Roman"/>
                <w:kern w:val="0"/>
                <w:szCs w:val="21"/>
              </w:rPr>
            </w:pPr>
            <w:r>
              <w:rPr>
                <w:rFonts w:hint="eastAsia" w:ascii="宋体" w:hAnsi="宋体" w:eastAsia="宋体" w:cs="Times New Roman"/>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53" w:type="dxa"/>
          </w:tcPr>
          <w:p>
            <w:pPr>
              <w:ind w:firstLine="420" w:firstLineChars="200"/>
              <w:rPr>
                <w:rFonts w:ascii="宋体" w:hAnsi="宋体" w:eastAsia="宋体" w:cs="Times New Roman"/>
                <w:kern w:val="0"/>
                <w:szCs w:val="21"/>
              </w:rPr>
            </w:pPr>
            <w:r>
              <w:rPr>
                <w:rFonts w:hint="eastAsia" w:ascii="宋体" w:hAnsi="宋体" w:eastAsia="宋体" w:cs="Times New Roman"/>
                <w:kern w:val="0"/>
                <w:szCs w:val="21"/>
              </w:rPr>
              <w:t xml:space="preserve">第三章   </w:t>
            </w:r>
          </w:p>
        </w:tc>
        <w:tc>
          <w:tcPr>
            <w:tcW w:w="3285" w:type="dxa"/>
          </w:tcPr>
          <w:p>
            <w:pPr>
              <w:ind w:firstLine="420" w:firstLineChars="200"/>
              <w:rPr>
                <w:rFonts w:ascii="宋体" w:hAnsi="宋体" w:eastAsia="宋体" w:cs="Times New Roman"/>
                <w:kern w:val="0"/>
                <w:szCs w:val="21"/>
              </w:rPr>
            </w:pPr>
            <w:r>
              <w:rPr>
                <w:rFonts w:hint="eastAsia" w:ascii="宋体" w:hAnsi="宋体" w:eastAsia="宋体" w:cs="Times New Roman"/>
                <w:kern w:val="0"/>
                <w:szCs w:val="21"/>
              </w:rPr>
              <w:t>旅游建筑文化</w:t>
            </w:r>
          </w:p>
        </w:tc>
        <w:tc>
          <w:tcPr>
            <w:tcW w:w="1424" w:type="dxa"/>
          </w:tcPr>
          <w:p>
            <w:pPr>
              <w:ind w:firstLine="420" w:firstLineChars="200"/>
              <w:rPr>
                <w:rFonts w:ascii="宋体" w:hAnsi="宋体" w:eastAsia="宋体" w:cs="Times New Roman"/>
                <w:kern w:val="0"/>
                <w:szCs w:val="21"/>
              </w:rPr>
            </w:pPr>
            <w:r>
              <w:rPr>
                <w:rFonts w:hint="eastAsia" w:ascii="宋体" w:hAnsi="宋体" w:eastAsia="宋体" w:cs="Times New Roman"/>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53" w:type="dxa"/>
          </w:tcPr>
          <w:p>
            <w:pPr>
              <w:ind w:firstLine="420" w:firstLineChars="200"/>
              <w:rPr>
                <w:rFonts w:ascii="宋体" w:hAnsi="宋体" w:eastAsia="宋体" w:cs="Times New Roman"/>
                <w:kern w:val="0"/>
                <w:szCs w:val="21"/>
              </w:rPr>
            </w:pPr>
            <w:r>
              <w:rPr>
                <w:rFonts w:hint="eastAsia" w:ascii="宋体" w:hAnsi="宋体" w:eastAsia="宋体" w:cs="Times New Roman"/>
                <w:kern w:val="0"/>
                <w:szCs w:val="21"/>
              </w:rPr>
              <w:t xml:space="preserve">第四章   </w:t>
            </w:r>
          </w:p>
        </w:tc>
        <w:tc>
          <w:tcPr>
            <w:tcW w:w="3285" w:type="dxa"/>
          </w:tcPr>
          <w:p>
            <w:pPr>
              <w:ind w:firstLine="420" w:firstLineChars="200"/>
              <w:rPr>
                <w:rFonts w:ascii="宋体" w:hAnsi="宋体" w:eastAsia="宋体" w:cs="Times New Roman"/>
                <w:kern w:val="0"/>
                <w:szCs w:val="21"/>
              </w:rPr>
            </w:pPr>
            <w:r>
              <w:rPr>
                <w:rFonts w:hint="eastAsia" w:ascii="宋体" w:hAnsi="宋体" w:eastAsia="宋体" w:cs="Times New Roman"/>
                <w:kern w:val="0"/>
                <w:szCs w:val="21"/>
              </w:rPr>
              <w:t>旅游园林文化</w:t>
            </w:r>
          </w:p>
        </w:tc>
        <w:tc>
          <w:tcPr>
            <w:tcW w:w="1424" w:type="dxa"/>
          </w:tcPr>
          <w:p>
            <w:pPr>
              <w:ind w:firstLine="420" w:firstLineChars="200"/>
              <w:rPr>
                <w:rFonts w:ascii="宋体" w:hAnsi="宋体" w:eastAsia="宋体" w:cs="Times New Roman"/>
                <w:kern w:val="0"/>
                <w:szCs w:val="21"/>
              </w:rPr>
            </w:pPr>
            <w:r>
              <w:rPr>
                <w:rFonts w:hint="eastAsia" w:ascii="宋体" w:hAnsi="宋体" w:eastAsia="宋体" w:cs="Times New Roman"/>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53" w:type="dxa"/>
          </w:tcPr>
          <w:p>
            <w:pPr>
              <w:ind w:firstLine="420" w:firstLineChars="200"/>
              <w:rPr>
                <w:rFonts w:ascii="宋体" w:hAnsi="宋体" w:eastAsia="宋体" w:cs="Times New Roman"/>
                <w:kern w:val="0"/>
                <w:szCs w:val="21"/>
              </w:rPr>
            </w:pPr>
            <w:r>
              <w:rPr>
                <w:rFonts w:hint="eastAsia" w:ascii="宋体" w:hAnsi="宋体" w:eastAsia="宋体" w:cs="Times New Roman"/>
                <w:kern w:val="0"/>
                <w:szCs w:val="21"/>
              </w:rPr>
              <w:t xml:space="preserve">第五章   </w:t>
            </w:r>
          </w:p>
        </w:tc>
        <w:tc>
          <w:tcPr>
            <w:tcW w:w="3285" w:type="dxa"/>
          </w:tcPr>
          <w:p>
            <w:pPr>
              <w:ind w:firstLine="420" w:firstLineChars="200"/>
              <w:rPr>
                <w:rFonts w:ascii="宋体" w:hAnsi="宋体" w:eastAsia="宋体" w:cs="Times New Roman"/>
                <w:kern w:val="0"/>
                <w:szCs w:val="21"/>
              </w:rPr>
            </w:pPr>
            <w:r>
              <w:rPr>
                <w:rFonts w:hint="eastAsia" w:ascii="宋体" w:hAnsi="宋体" w:eastAsia="宋体" w:cs="Times New Roman"/>
                <w:kern w:val="0"/>
                <w:szCs w:val="21"/>
              </w:rPr>
              <w:t>名城村镇旅游文化</w:t>
            </w:r>
          </w:p>
        </w:tc>
        <w:tc>
          <w:tcPr>
            <w:tcW w:w="1424" w:type="dxa"/>
          </w:tcPr>
          <w:p>
            <w:pPr>
              <w:ind w:firstLine="420" w:firstLineChars="200"/>
              <w:rPr>
                <w:rFonts w:ascii="宋体" w:hAnsi="宋体" w:eastAsia="宋体" w:cs="Times New Roman"/>
                <w:kern w:val="0"/>
                <w:szCs w:val="21"/>
              </w:rPr>
            </w:pPr>
            <w:r>
              <w:rPr>
                <w:rFonts w:hint="eastAsia" w:ascii="宋体" w:hAnsi="宋体" w:eastAsia="宋体" w:cs="Times New Roman"/>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53" w:type="dxa"/>
          </w:tcPr>
          <w:p>
            <w:pPr>
              <w:ind w:firstLine="420" w:firstLineChars="200"/>
              <w:rPr>
                <w:rFonts w:ascii="宋体" w:hAnsi="宋体" w:eastAsia="宋体" w:cs="Times New Roman"/>
                <w:kern w:val="0"/>
                <w:szCs w:val="21"/>
              </w:rPr>
            </w:pPr>
            <w:r>
              <w:rPr>
                <w:rFonts w:hint="eastAsia" w:ascii="宋体" w:hAnsi="宋体" w:eastAsia="宋体" w:cs="Times New Roman"/>
                <w:kern w:val="0"/>
                <w:szCs w:val="21"/>
              </w:rPr>
              <w:t xml:space="preserve">第六章   </w:t>
            </w:r>
          </w:p>
        </w:tc>
        <w:tc>
          <w:tcPr>
            <w:tcW w:w="3285" w:type="dxa"/>
          </w:tcPr>
          <w:p>
            <w:pPr>
              <w:ind w:firstLine="420" w:firstLineChars="200"/>
              <w:rPr>
                <w:rFonts w:ascii="宋体" w:hAnsi="宋体" w:eastAsia="宋体" w:cs="Times New Roman"/>
                <w:kern w:val="0"/>
                <w:szCs w:val="21"/>
              </w:rPr>
            </w:pPr>
            <w:r>
              <w:rPr>
                <w:rFonts w:hint="eastAsia" w:ascii="宋体" w:hAnsi="宋体" w:eastAsia="宋体" w:cs="Times New Roman"/>
                <w:kern w:val="0"/>
                <w:szCs w:val="21"/>
              </w:rPr>
              <w:t>名人故居文化</w:t>
            </w:r>
          </w:p>
        </w:tc>
        <w:tc>
          <w:tcPr>
            <w:tcW w:w="1424" w:type="dxa"/>
          </w:tcPr>
          <w:p>
            <w:pPr>
              <w:ind w:firstLine="420" w:firstLineChars="200"/>
              <w:rPr>
                <w:rFonts w:ascii="宋体" w:hAnsi="宋体" w:eastAsia="宋体" w:cs="Times New Roman"/>
                <w:kern w:val="0"/>
                <w:szCs w:val="21"/>
              </w:rPr>
            </w:pPr>
            <w:r>
              <w:rPr>
                <w:rFonts w:hint="eastAsia" w:ascii="宋体" w:hAnsi="宋体" w:eastAsia="宋体" w:cs="Times New Roman"/>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53" w:type="dxa"/>
          </w:tcPr>
          <w:p>
            <w:pPr>
              <w:ind w:firstLine="420" w:firstLineChars="200"/>
              <w:rPr>
                <w:rFonts w:ascii="宋体" w:hAnsi="宋体" w:eastAsia="宋体" w:cs="Times New Roman"/>
                <w:kern w:val="0"/>
                <w:szCs w:val="21"/>
              </w:rPr>
            </w:pPr>
            <w:r>
              <w:rPr>
                <w:rFonts w:hint="eastAsia" w:ascii="宋体" w:hAnsi="宋体" w:eastAsia="宋体" w:cs="Times New Roman"/>
                <w:kern w:val="0"/>
                <w:szCs w:val="21"/>
              </w:rPr>
              <w:t xml:space="preserve">第七章   </w:t>
            </w:r>
          </w:p>
        </w:tc>
        <w:tc>
          <w:tcPr>
            <w:tcW w:w="3285" w:type="dxa"/>
          </w:tcPr>
          <w:p>
            <w:pPr>
              <w:ind w:firstLine="420" w:firstLineChars="200"/>
              <w:rPr>
                <w:rFonts w:ascii="宋体" w:hAnsi="宋体" w:eastAsia="宋体" w:cs="Times New Roman"/>
                <w:kern w:val="0"/>
                <w:szCs w:val="21"/>
              </w:rPr>
            </w:pPr>
            <w:r>
              <w:rPr>
                <w:rFonts w:hint="eastAsia" w:ascii="宋体" w:hAnsi="宋体" w:eastAsia="宋体" w:cs="Times New Roman"/>
                <w:kern w:val="0"/>
                <w:szCs w:val="21"/>
              </w:rPr>
              <w:t>旅游宗教文化</w:t>
            </w:r>
          </w:p>
        </w:tc>
        <w:tc>
          <w:tcPr>
            <w:tcW w:w="1424" w:type="dxa"/>
          </w:tcPr>
          <w:p>
            <w:pPr>
              <w:ind w:firstLine="420" w:firstLineChars="200"/>
              <w:rPr>
                <w:rFonts w:ascii="宋体" w:hAnsi="宋体" w:eastAsia="宋体" w:cs="Times New Roman"/>
                <w:kern w:val="0"/>
                <w:szCs w:val="21"/>
              </w:rPr>
            </w:pPr>
            <w:r>
              <w:rPr>
                <w:rFonts w:hint="eastAsia" w:ascii="宋体" w:hAnsi="宋体" w:eastAsia="宋体" w:cs="Times New Roman"/>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53" w:type="dxa"/>
          </w:tcPr>
          <w:p>
            <w:pPr>
              <w:ind w:firstLine="420" w:firstLineChars="200"/>
              <w:rPr>
                <w:rFonts w:ascii="宋体" w:hAnsi="宋体" w:eastAsia="宋体" w:cs="Times New Roman"/>
                <w:kern w:val="0"/>
                <w:szCs w:val="21"/>
              </w:rPr>
            </w:pPr>
            <w:r>
              <w:rPr>
                <w:rFonts w:hint="eastAsia" w:ascii="宋体" w:hAnsi="宋体" w:eastAsia="宋体" w:cs="Times New Roman"/>
                <w:kern w:val="0"/>
                <w:szCs w:val="21"/>
              </w:rPr>
              <w:t xml:space="preserve">第八章  </w:t>
            </w:r>
          </w:p>
        </w:tc>
        <w:tc>
          <w:tcPr>
            <w:tcW w:w="3285" w:type="dxa"/>
          </w:tcPr>
          <w:p>
            <w:pPr>
              <w:ind w:firstLine="420" w:firstLineChars="200"/>
              <w:rPr>
                <w:rFonts w:ascii="宋体" w:hAnsi="宋体" w:eastAsia="宋体" w:cs="Times New Roman"/>
                <w:kern w:val="0"/>
                <w:szCs w:val="21"/>
              </w:rPr>
            </w:pPr>
            <w:r>
              <w:rPr>
                <w:rFonts w:hint="eastAsia" w:ascii="宋体" w:hAnsi="宋体" w:eastAsia="宋体" w:cs="Times New Roman"/>
                <w:kern w:val="0"/>
                <w:szCs w:val="21"/>
              </w:rPr>
              <w:t>旅游民俗文化</w:t>
            </w:r>
          </w:p>
        </w:tc>
        <w:tc>
          <w:tcPr>
            <w:tcW w:w="1424" w:type="dxa"/>
          </w:tcPr>
          <w:p>
            <w:pPr>
              <w:ind w:firstLine="420" w:firstLineChars="200"/>
              <w:rPr>
                <w:rFonts w:ascii="宋体" w:hAnsi="宋体" w:eastAsia="宋体" w:cs="Times New Roman"/>
                <w:kern w:val="0"/>
                <w:szCs w:val="21"/>
              </w:rPr>
            </w:pPr>
            <w:r>
              <w:rPr>
                <w:rFonts w:hint="eastAsia" w:ascii="宋体" w:hAnsi="宋体" w:eastAsia="宋体" w:cs="Times New Roman"/>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53" w:type="dxa"/>
          </w:tcPr>
          <w:p>
            <w:pPr>
              <w:ind w:firstLine="420" w:firstLineChars="200"/>
              <w:rPr>
                <w:rFonts w:ascii="宋体" w:hAnsi="宋体" w:eastAsia="宋体" w:cs="Times New Roman"/>
                <w:kern w:val="0"/>
                <w:szCs w:val="21"/>
              </w:rPr>
            </w:pPr>
            <w:r>
              <w:rPr>
                <w:rFonts w:hint="eastAsia" w:ascii="宋体" w:hAnsi="宋体" w:eastAsia="宋体" w:cs="Times New Roman"/>
                <w:kern w:val="0"/>
                <w:szCs w:val="21"/>
              </w:rPr>
              <w:t xml:space="preserve">第九章   </w:t>
            </w:r>
          </w:p>
        </w:tc>
        <w:tc>
          <w:tcPr>
            <w:tcW w:w="3285" w:type="dxa"/>
          </w:tcPr>
          <w:p>
            <w:pPr>
              <w:ind w:firstLine="420" w:firstLineChars="200"/>
              <w:rPr>
                <w:rFonts w:ascii="宋体" w:hAnsi="宋体" w:eastAsia="宋体" w:cs="Times New Roman"/>
                <w:kern w:val="0"/>
                <w:szCs w:val="21"/>
              </w:rPr>
            </w:pPr>
            <w:r>
              <w:rPr>
                <w:rFonts w:hint="eastAsia" w:ascii="宋体" w:hAnsi="宋体" w:eastAsia="宋体" w:cs="Times New Roman"/>
                <w:kern w:val="0"/>
                <w:szCs w:val="21"/>
              </w:rPr>
              <w:t>旅游饮食文化</w:t>
            </w:r>
          </w:p>
        </w:tc>
        <w:tc>
          <w:tcPr>
            <w:tcW w:w="1424" w:type="dxa"/>
          </w:tcPr>
          <w:p>
            <w:pPr>
              <w:ind w:firstLine="420" w:firstLineChars="200"/>
              <w:rPr>
                <w:rFonts w:ascii="宋体" w:hAnsi="宋体" w:eastAsia="宋体" w:cs="Times New Roman"/>
                <w:kern w:val="0"/>
                <w:szCs w:val="21"/>
              </w:rPr>
            </w:pPr>
            <w:r>
              <w:rPr>
                <w:rFonts w:ascii="宋体" w:hAnsi="宋体" w:eastAsia="宋体" w:cs="Times New Roman"/>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53" w:type="dxa"/>
          </w:tcPr>
          <w:p>
            <w:pPr>
              <w:ind w:firstLine="420" w:firstLineChars="200"/>
              <w:rPr>
                <w:rFonts w:ascii="宋体" w:hAnsi="宋体" w:eastAsia="宋体" w:cs="Times New Roman"/>
                <w:kern w:val="0"/>
                <w:szCs w:val="21"/>
              </w:rPr>
            </w:pPr>
            <w:r>
              <w:rPr>
                <w:rFonts w:hint="eastAsia" w:ascii="宋体" w:hAnsi="宋体" w:eastAsia="宋体" w:cs="Times New Roman"/>
                <w:kern w:val="0"/>
                <w:szCs w:val="21"/>
              </w:rPr>
              <w:t xml:space="preserve">第十章   </w:t>
            </w:r>
          </w:p>
        </w:tc>
        <w:tc>
          <w:tcPr>
            <w:tcW w:w="3285" w:type="dxa"/>
          </w:tcPr>
          <w:p>
            <w:pPr>
              <w:ind w:firstLine="420" w:firstLineChars="200"/>
              <w:rPr>
                <w:rFonts w:ascii="宋体" w:hAnsi="宋体" w:eastAsia="宋体" w:cs="Times New Roman"/>
                <w:kern w:val="0"/>
                <w:szCs w:val="21"/>
              </w:rPr>
            </w:pPr>
            <w:r>
              <w:rPr>
                <w:rFonts w:hint="eastAsia" w:ascii="宋体" w:hAnsi="宋体" w:eastAsia="宋体" w:cs="Times New Roman"/>
                <w:kern w:val="0"/>
                <w:szCs w:val="21"/>
              </w:rPr>
              <w:t>旅游与文学艺术</w:t>
            </w:r>
          </w:p>
        </w:tc>
        <w:tc>
          <w:tcPr>
            <w:tcW w:w="1424" w:type="dxa"/>
          </w:tcPr>
          <w:p>
            <w:pPr>
              <w:ind w:firstLine="420" w:firstLineChars="200"/>
              <w:rPr>
                <w:rFonts w:ascii="宋体" w:hAnsi="宋体" w:eastAsia="宋体" w:cs="Times New Roman"/>
                <w:kern w:val="0"/>
                <w:szCs w:val="21"/>
              </w:rPr>
            </w:pPr>
            <w:r>
              <w:rPr>
                <w:rFonts w:ascii="宋体" w:hAnsi="宋体" w:eastAsia="宋体" w:cs="Times New Roman"/>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53" w:type="dxa"/>
          </w:tcPr>
          <w:p>
            <w:pPr>
              <w:ind w:firstLine="420" w:firstLineChars="200"/>
              <w:rPr>
                <w:rFonts w:ascii="宋体" w:hAnsi="宋体" w:eastAsia="宋体" w:cs="Times New Roman"/>
                <w:kern w:val="0"/>
                <w:szCs w:val="21"/>
              </w:rPr>
            </w:pPr>
            <w:r>
              <w:rPr>
                <w:rFonts w:hint="eastAsia" w:ascii="宋体" w:hAnsi="宋体" w:eastAsia="宋体" w:cs="Times New Roman"/>
                <w:kern w:val="0"/>
                <w:szCs w:val="21"/>
              </w:rPr>
              <w:t xml:space="preserve">第十一章  </w:t>
            </w:r>
          </w:p>
        </w:tc>
        <w:tc>
          <w:tcPr>
            <w:tcW w:w="3285" w:type="dxa"/>
          </w:tcPr>
          <w:p>
            <w:pPr>
              <w:ind w:firstLine="420" w:firstLineChars="200"/>
              <w:rPr>
                <w:rFonts w:ascii="宋体" w:hAnsi="宋体" w:eastAsia="宋体" w:cs="Times New Roman"/>
                <w:kern w:val="0"/>
                <w:szCs w:val="21"/>
              </w:rPr>
            </w:pPr>
            <w:r>
              <w:rPr>
                <w:rFonts w:hint="eastAsia" w:ascii="宋体" w:hAnsi="宋体" w:eastAsia="宋体" w:cs="Times New Roman"/>
                <w:kern w:val="0"/>
                <w:szCs w:val="21"/>
              </w:rPr>
              <w:t>旅游休闲文化</w:t>
            </w:r>
          </w:p>
        </w:tc>
        <w:tc>
          <w:tcPr>
            <w:tcW w:w="1424" w:type="dxa"/>
          </w:tcPr>
          <w:p>
            <w:pPr>
              <w:ind w:firstLine="420" w:firstLineChars="200"/>
              <w:rPr>
                <w:rFonts w:ascii="宋体" w:hAnsi="宋体" w:eastAsia="宋体" w:cs="Times New Roman"/>
                <w:kern w:val="0"/>
                <w:szCs w:val="21"/>
              </w:rPr>
            </w:pPr>
            <w:r>
              <w:rPr>
                <w:rFonts w:ascii="宋体" w:hAnsi="宋体" w:eastAsia="宋体" w:cs="Times New Roman"/>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53" w:type="dxa"/>
          </w:tcPr>
          <w:p>
            <w:pPr>
              <w:ind w:firstLine="420" w:firstLineChars="200"/>
              <w:rPr>
                <w:rFonts w:ascii="宋体" w:hAnsi="宋体" w:eastAsia="宋体" w:cs="Times New Roman"/>
                <w:kern w:val="0"/>
                <w:szCs w:val="21"/>
              </w:rPr>
            </w:pPr>
            <w:r>
              <w:rPr>
                <w:rFonts w:hint="eastAsia" w:ascii="宋体" w:hAnsi="宋体" w:eastAsia="宋体" w:cs="Times New Roman"/>
                <w:kern w:val="0"/>
                <w:szCs w:val="21"/>
              </w:rPr>
              <w:t xml:space="preserve">第十二章 </w:t>
            </w:r>
          </w:p>
        </w:tc>
        <w:tc>
          <w:tcPr>
            <w:tcW w:w="3285" w:type="dxa"/>
          </w:tcPr>
          <w:p>
            <w:pPr>
              <w:ind w:firstLine="420" w:firstLineChars="200"/>
              <w:rPr>
                <w:rFonts w:ascii="宋体" w:hAnsi="宋体" w:eastAsia="宋体" w:cs="Times New Roman"/>
                <w:kern w:val="0"/>
                <w:szCs w:val="21"/>
              </w:rPr>
            </w:pPr>
            <w:r>
              <w:rPr>
                <w:rFonts w:hint="eastAsia" w:ascii="宋体" w:hAnsi="宋体" w:eastAsia="宋体" w:cs="Times New Roman"/>
                <w:kern w:val="0"/>
                <w:szCs w:val="21"/>
              </w:rPr>
              <w:t>旅游生态文化</w:t>
            </w:r>
          </w:p>
        </w:tc>
        <w:tc>
          <w:tcPr>
            <w:tcW w:w="1424" w:type="dxa"/>
          </w:tcPr>
          <w:p>
            <w:pPr>
              <w:ind w:firstLine="420" w:firstLineChars="200"/>
              <w:rPr>
                <w:rFonts w:ascii="宋体" w:hAnsi="宋体" w:eastAsia="宋体" w:cs="Times New Roman"/>
                <w:kern w:val="0"/>
                <w:szCs w:val="21"/>
              </w:rPr>
            </w:pPr>
            <w:r>
              <w:rPr>
                <w:rFonts w:ascii="宋体" w:hAnsi="宋体" w:eastAsia="宋体" w:cs="Times New Roman"/>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53" w:type="dxa"/>
          </w:tcPr>
          <w:p>
            <w:pPr>
              <w:ind w:firstLine="420" w:firstLineChars="200"/>
              <w:rPr>
                <w:rFonts w:ascii="宋体" w:hAnsi="宋体" w:eastAsia="宋体" w:cs="Times New Roman"/>
                <w:kern w:val="0"/>
                <w:szCs w:val="21"/>
              </w:rPr>
            </w:pPr>
            <w:r>
              <w:rPr>
                <w:rFonts w:hint="eastAsia" w:ascii="宋体" w:hAnsi="宋体" w:eastAsia="宋体" w:cs="Times New Roman"/>
                <w:kern w:val="0"/>
                <w:szCs w:val="21"/>
              </w:rPr>
              <w:t xml:space="preserve">第十三章  </w:t>
            </w:r>
          </w:p>
        </w:tc>
        <w:tc>
          <w:tcPr>
            <w:tcW w:w="3285" w:type="dxa"/>
          </w:tcPr>
          <w:p>
            <w:pPr>
              <w:ind w:firstLine="420" w:firstLineChars="200"/>
              <w:rPr>
                <w:rFonts w:ascii="宋体" w:hAnsi="宋体" w:eastAsia="宋体" w:cs="Times New Roman"/>
                <w:kern w:val="0"/>
                <w:szCs w:val="21"/>
              </w:rPr>
            </w:pPr>
            <w:r>
              <w:rPr>
                <w:rFonts w:hint="eastAsia" w:ascii="宋体" w:hAnsi="宋体" w:eastAsia="宋体" w:cs="Times New Roman"/>
                <w:kern w:val="0"/>
                <w:szCs w:val="21"/>
              </w:rPr>
              <w:t>旅游制度文化</w:t>
            </w:r>
          </w:p>
        </w:tc>
        <w:tc>
          <w:tcPr>
            <w:tcW w:w="1424" w:type="dxa"/>
          </w:tcPr>
          <w:p>
            <w:pPr>
              <w:ind w:firstLine="420" w:firstLineChars="200"/>
              <w:rPr>
                <w:rFonts w:ascii="宋体" w:hAnsi="宋体" w:eastAsia="宋体" w:cs="Times New Roman"/>
                <w:kern w:val="0"/>
                <w:szCs w:val="21"/>
              </w:rPr>
            </w:pPr>
            <w:r>
              <w:rPr>
                <w:rFonts w:hint="eastAsia" w:ascii="宋体" w:hAnsi="宋体" w:eastAsia="宋体" w:cs="Times New Roman"/>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53" w:type="dxa"/>
          </w:tcPr>
          <w:p>
            <w:pPr>
              <w:ind w:firstLine="420" w:firstLineChars="200"/>
              <w:rPr>
                <w:rFonts w:ascii="宋体" w:hAnsi="宋体" w:eastAsia="宋体" w:cs="Times New Roman"/>
                <w:kern w:val="0"/>
                <w:szCs w:val="21"/>
              </w:rPr>
            </w:pPr>
            <w:r>
              <w:rPr>
                <w:rFonts w:hint="eastAsia" w:ascii="宋体" w:hAnsi="宋体" w:eastAsia="宋体" w:cs="Times New Roman"/>
                <w:kern w:val="0"/>
                <w:szCs w:val="21"/>
              </w:rPr>
              <w:t xml:space="preserve">合计      </w:t>
            </w:r>
          </w:p>
        </w:tc>
        <w:tc>
          <w:tcPr>
            <w:tcW w:w="3285" w:type="dxa"/>
          </w:tcPr>
          <w:p>
            <w:pPr>
              <w:ind w:firstLine="420" w:firstLineChars="200"/>
              <w:rPr>
                <w:rFonts w:ascii="宋体" w:hAnsi="宋体" w:eastAsia="宋体" w:cs="Times New Roman"/>
                <w:kern w:val="0"/>
                <w:szCs w:val="21"/>
              </w:rPr>
            </w:pPr>
            <w:r>
              <w:rPr>
                <w:rFonts w:hint="eastAsia" w:ascii="宋体" w:hAnsi="宋体" w:eastAsia="宋体" w:cs="Times New Roman"/>
                <w:kern w:val="0"/>
                <w:szCs w:val="21"/>
              </w:rPr>
              <w:t>十三章</w:t>
            </w:r>
          </w:p>
        </w:tc>
        <w:tc>
          <w:tcPr>
            <w:tcW w:w="1424" w:type="dxa"/>
          </w:tcPr>
          <w:p>
            <w:pPr>
              <w:ind w:firstLine="420" w:firstLineChars="200"/>
              <w:rPr>
                <w:rFonts w:ascii="宋体" w:hAnsi="宋体" w:eastAsia="宋体" w:cs="Times New Roman"/>
                <w:kern w:val="0"/>
                <w:szCs w:val="21"/>
              </w:rPr>
            </w:pPr>
            <w:r>
              <w:rPr>
                <w:rFonts w:hint="eastAsia" w:ascii="宋体" w:hAnsi="宋体" w:eastAsia="宋体" w:cs="Times New Roman"/>
                <w:kern w:val="0"/>
                <w:szCs w:val="21"/>
              </w:rPr>
              <w:t>3</w:t>
            </w:r>
            <w:r>
              <w:rPr>
                <w:rFonts w:ascii="宋体" w:hAnsi="宋体" w:eastAsia="宋体" w:cs="Times New Roman"/>
                <w:kern w:val="0"/>
                <w:szCs w:val="21"/>
              </w:rPr>
              <w:t>6</w:t>
            </w:r>
          </w:p>
        </w:tc>
      </w:tr>
    </w:tbl>
    <w:p>
      <w:pPr>
        <w:ind w:firstLine="480" w:firstLineChars="200"/>
        <w:rPr>
          <w:rFonts w:ascii="宋体" w:hAnsi="宋体" w:eastAsia="宋体" w:cs="Times New Roman"/>
          <w:b/>
          <w:sz w:val="24"/>
          <w:szCs w:val="24"/>
        </w:rPr>
      </w:pPr>
      <w:r>
        <w:rPr>
          <w:rFonts w:hint="eastAsia" w:ascii="宋体" w:hAnsi="宋体" w:eastAsia="宋体" w:cs="Times New Roman"/>
          <w:b/>
          <w:sz w:val="24"/>
          <w:szCs w:val="24"/>
        </w:rPr>
        <w:br w:type="page"/>
      </w:r>
    </w:p>
    <w:p>
      <w:pPr>
        <w:ind w:firstLine="480" w:firstLineChars="200"/>
        <w:rPr>
          <w:rFonts w:ascii="宋体" w:hAnsi="宋体" w:eastAsia="宋体" w:cs="Times New Roman"/>
          <w:b/>
          <w:sz w:val="24"/>
          <w:szCs w:val="24"/>
        </w:rPr>
      </w:pPr>
      <w:r>
        <w:rPr>
          <w:rFonts w:hint="eastAsia" w:ascii="宋体" w:hAnsi="宋体" w:eastAsia="宋体" w:cs="Times New Roman"/>
          <w:b/>
          <w:sz w:val="24"/>
          <w:szCs w:val="24"/>
        </w:rPr>
        <w:t>（五）教学方式</w:t>
      </w:r>
    </w:p>
    <w:p>
      <w:pPr>
        <w:ind w:firstLine="420" w:firstLineChars="200"/>
        <w:rPr>
          <w:rFonts w:ascii="宋体" w:hAnsi="宋体" w:eastAsia="宋体" w:cs="Times New Roman"/>
          <w:szCs w:val="21"/>
        </w:rPr>
      </w:pPr>
      <w:r>
        <w:rPr>
          <w:rFonts w:hint="eastAsia" w:ascii="宋体" w:hAnsi="宋体" w:eastAsia="宋体" w:cs="Times New Roman"/>
          <w:szCs w:val="21"/>
        </w:rPr>
        <w:t>坚持理论联系实际的原则，注意逻辑性和实证性的统一。以选用教材作为教学内容的基本依据，教师应在掌握教材体系的基础上，把握重点与难点实施教授，并吸收融合当前旅游文化学发展的新变化，新特点，适当补充新知识，尤其是当前最新的研究成果，进行教学，侧重基本理论和方法。</w:t>
      </w:r>
    </w:p>
    <w:p>
      <w:pPr>
        <w:ind w:firstLine="420" w:firstLineChars="200"/>
        <w:rPr>
          <w:rFonts w:ascii="宋体" w:hAnsi="宋体" w:eastAsia="宋体" w:cs="Times New Roman"/>
          <w:szCs w:val="21"/>
        </w:rPr>
      </w:pPr>
      <w:r>
        <w:rPr>
          <w:rFonts w:hint="eastAsia" w:ascii="宋体" w:hAnsi="宋体" w:eastAsia="宋体" w:cs="Times New Roman"/>
          <w:szCs w:val="21"/>
        </w:rPr>
        <w:t>借鉴和归纳旅游文化学研究中的已有成果，为发展发展旅游业做指导。</w:t>
      </w:r>
    </w:p>
    <w:p>
      <w:pPr>
        <w:ind w:firstLine="420" w:firstLineChars="200"/>
        <w:rPr>
          <w:rFonts w:ascii="宋体" w:hAnsi="宋体" w:eastAsia="宋体" w:cs="Times New Roman"/>
          <w:szCs w:val="21"/>
        </w:rPr>
      </w:pPr>
      <w:r>
        <w:rPr>
          <w:rFonts w:hint="eastAsia" w:ascii="宋体" w:hAnsi="宋体" w:eastAsia="宋体" w:cs="Times New Roman"/>
          <w:szCs w:val="21"/>
        </w:rPr>
        <w:t>加强学生学习能力的培养，指定课外阅读书目，并定期检查读书笔记，形成良好的读书习惯。</w:t>
      </w:r>
    </w:p>
    <w:p>
      <w:pPr>
        <w:ind w:firstLine="420" w:firstLineChars="200"/>
        <w:rPr>
          <w:rFonts w:ascii="宋体" w:hAnsi="宋体" w:eastAsia="宋体" w:cs="Times New Roman"/>
          <w:szCs w:val="21"/>
        </w:rPr>
      </w:pPr>
      <w:r>
        <w:rPr>
          <w:rFonts w:hint="eastAsia" w:ascii="宋体" w:hAnsi="宋体" w:eastAsia="宋体" w:cs="Times New Roman"/>
          <w:szCs w:val="21"/>
        </w:rPr>
        <w:t>采取多样的教学形式（讲授、讲座、实践）相结合，以提高授课质量。本课程以课堂讲授为主，辅以学生的课堂讨论和教学实践，力求达到知识性和趣味性，深刻性和易解性的统一，在注重启发式教学的同时，尽可能采用直观教学手段。</w:t>
      </w:r>
    </w:p>
    <w:p>
      <w:pPr>
        <w:ind w:firstLine="480" w:firstLineChars="200"/>
        <w:rPr>
          <w:rFonts w:hint="eastAsia" w:ascii="宋体" w:hAnsi="宋体" w:eastAsia="宋体" w:cs="Times New Roman"/>
          <w:b/>
          <w:sz w:val="24"/>
          <w:szCs w:val="24"/>
          <w:lang w:eastAsia="zh-CN"/>
        </w:rPr>
      </w:pPr>
      <w:r>
        <w:rPr>
          <w:rFonts w:hint="eastAsia" w:ascii="宋体" w:hAnsi="宋体" w:eastAsia="宋体" w:cs="Times New Roman"/>
          <w:b/>
          <w:sz w:val="24"/>
          <w:szCs w:val="24"/>
          <w:lang w:eastAsia="zh-CN"/>
        </w:rPr>
        <w:t>（六）考核方式</w:t>
      </w:r>
    </w:p>
    <w:p>
      <w:pPr>
        <w:ind w:firstLine="420" w:firstLineChars="200"/>
        <w:rPr>
          <w:rFonts w:ascii="宋体" w:hAnsi="宋体" w:eastAsia="宋体" w:cs="Times New Roman"/>
          <w:szCs w:val="21"/>
        </w:rPr>
      </w:pPr>
      <w:r>
        <w:rPr>
          <w:rFonts w:hint="eastAsia" w:ascii="宋体" w:hAnsi="宋体" w:eastAsia="宋体" w:cs="Times New Roman"/>
          <w:szCs w:val="21"/>
        </w:rPr>
        <w:t xml:space="preserve">成绩考核有课程论文、考试和口试形式。成绩评定由平时成绩，期中考试，期终考试综合评定。期终考试（60%）与平时成绩（含讨论、期中论文等成绩，共占40%）结合。考核目标中，按照识记、领会、应用三个层次规定其应达到的能力层次要求。三个能力层次是递进等级关系。各能力层次的含义是： </w:t>
      </w:r>
    </w:p>
    <w:p>
      <w:pPr>
        <w:ind w:firstLine="420" w:firstLineChars="200"/>
        <w:rPr>
          <w:rFonts w:ascii="宋体" w:hAnsi="宋体" w:eastAsia="宋体" w:cs="Times New Roman"/>
          <w:szCs w:val="21"/>
        </w:rPr>
      </w:pPr>
      <w:r>
        <w:rPr>
          <w:rFonts w:hint="eastAsia" w:ascii="宋体" w:hAnsi="宋体" w:eastAsia="宋体" w:cs="Times New Roman"/>
          <w:szCs w:val="21"/>
        </w:rPr>
        <w:t>识记：能知道有关的名词、概念、知识的含义，并能正确认识和表达。是低层次的要求。</w:t>
      </w:r>
    </w:p>
    <w:p>
      <w:pPr>
        <w:ind w:firstLine="420" w:firstLineChars="200"/>
        <w:rPr>
          <w:rFonts w:ascii="宋体" w:hAnsi="宋体" w:eastAsia="宋体" w:cs="Times New Roman"/>
          <w:szCs w:val="21"/>
        </w:rPr>
      </w:pPr>
      <w:r>
        <w:rPr>
          <w:rFonts w:hint="eastAsia" w:ascii="宋体" w:hAnsi="宋体" w:eastAsia="宋体" w:cs="Times New Roman"/>
          <w:szCs w:val="21"/>
        </w:rPr>
        <w:t xml:space="preserve">领会：在识记的基础上，能全面把握基本概念、基本原理、基本方法，能掌握有关概念、原理、方法的区别与联系，是较高层次的要求。   </w:t>
      </w:r>
    </w:p>
    <w:p>
      <w:pPr>
        <w:ind w:firstLine="420" w:firstLineChars="200"/>
        <w:rPr>
          <w:rFonts w:ascii="宋体" w:hAnsi="宋体" w:eastAsia="宋体" w:cs="Times New Roman"/>
          <w:szCs w:val="21"/>
        </w:rPr>
      </w:pPr>
      <w:r>
        <w:rPr>
          <w:rFonts w:hint="eastAsia" w:ascii="宋体" w:hAnsi="宋体" w:eastAsia="宋体" w:cs="Times New Roman"/>
          <w:szCs w:val="21"/>
        </w:rPr>
        <w:t xml:space="preserve">应用：在领会的基础上，能运用基本概念、基本原理、基本方法分析和解决有关的理论问题和实际问题。是最高层次的要求。    </w:t>
      </w:r>
    </w:p>
    <w:p>
      <w:pPr>
        <w:ind w:firstLine="420" w:firstLineChars="200"/>
        <w:rPr>
          <w:rFonts w:ascii="Times New Roman" w:hAnsi="Times New Roman" w:eastAsia="宋体" w:cs="Times New Roman"/>
          <w:szCs w:val="24"/>
        </w:rPr>
      </w:pPr>
      <w:r>
        <w:rPr>
          <w:rFonts w:hint="eastAsia" w:ascii="宋体" w:hAnsi="宋体" w:eastAsia="宋体" w:cs="Times New Roman"/>
          <w:szCs w:val="21"/>
        </w:rPr>
        <w:t xml:space="preserve">本课程在试题中对不同能力层次要求的分数比例，识记占15%，领会占35%，应用占 50%。题型一般包括：单项选择题、多项选择题、名词解释题、辨析题、简答题、论述题、实务题。 </w:t>
      </w:r>
    </w:p>
    <w:p>
      <w:pPr>
        <w:ind w:firstLine="560" w:firstLineChars="200"/>
        <w:rPr>
          <w:rFonts w:ascii="Times New Roman" w:hAnsi="Times New Roman" w:eastAsia="宋体" w:cs="Times New Roman"/>
          <w:b/>
          <w:bCs/>
          <w:sz w:val="28"/>
          <w:szCs w:val="24"/>
        </w:rPr>
      </w:pPr>
      <w:r>
        <w:rPr>
          <w:rFonts w:hint="eastAsia" w:ascii="Times New Roman" w:hAnsi="Times New Roman" w:eastAsia="宋体" w:cs="Times New Roman"/>
          <w:b/>
          <w:bCs/>
          <w:sz w:val="28"/>
          <w:szCs w:val="24"/>
        </w:rPr>
        <w:t>二、本文</w:t>
      </w:r>
    </w:p>
    <w:p>
      <w:pPr>
        <w:ind w:firstLine="480" w:firstLineChars="200"/>
        <w:jc w:val="center"/>
        <w:rPr>
          <w:rFonts w:ascii="宋体" w:hAnsi="宋体" w:eastAsia="宋体" w:cs="Times New Roman"/>
          <w:b/>
          <w:sz w:val="24"/>
          <w:szCs w:val="24"/>
        </w:rPr>
      </w:pPr>
      <w:r>
        <w:rPr>
          <w:rFonts w:hint="eastAsia" w:ascii="宋体" w:hAnsi="宋体" w:eastAsia="宋体" w:cs="Times New Roman"/>
          <w:b/>
          <w:sz w:val="24"/>
          <w:szCs w:val="24"/>
        </w:rPr>
        <w:t>第一章 绪论</w:t>
      </w:r>
    </w:p>
    <w:p>
      <w:pPr>
        <w:ind w:firstLine="420" w:firstLineChars="200"/>
        <w:rPr>
          <w:rFonts w:ascii="宋体" w:hAnsi="宋体" w:eastAsia="宋体" w:cs="Times New Roman"/>
          <w:b/>
          <w:szCs w:val="21"/>
        </w:rPr>
      </w:pPr>
      <w:r>
        <w:rPr>
          <w:rFonts w:hint="eastAsia" w:ascii="宋体" w:hAnsi="宋体" w:eastAsia="宋体" w:cs="Times New Roman"/>
          <w:b/>
          <w:szCs w:val="21"/>
        </w:rPr>
        <w:t>教学要点</w:t>
      </w:r>
    </w:p>
    <w:p>
      <w:pPr>
        <w:ind w:firstLine="420" w:firstLineChars="200"/>
        <w:rPr>
          <w:rFonts w:ascii="宋体" w:hAnsi="宋体" w:eastAsia="宋体" w:cs="Times New Roman"/>
          <w:szCs w:val="21"/>
        </w:rPr>
      </w:pPr>
      <w:r>
        <w:rPr>
          <w:rFonts w:hint="eastAsia" w:ascii="宋体" w:hAnsi="宋体" w:eastAsia="宋体" w:cs="Times New Roman"/>
          <w:szCs w:val="21"/>
        </w:rPr>
        <w:t>1、旅游文化的涵义、功能</w:t>
      </w:r>
    </w:p>
    <w:p>
      <w:pPr>
        <w:ind w:firstLine="420" w:firstLineChars="200"/>
        <w:rPr>
          <w:rFonts w:ascii="宋体" w:hAnsi="宋体" w:eastAsia="宋体" w:cs="Times New Roman"/>
          <w:szCs w:val="21"/>
        </w:rPr>
      </w:pPr>
      <w:r>
        <w:rPr>
          <w:rFonts w:hint="eastAsia" w:ascii="宋体" w:hAnsi="宋体" w:eastAsia="宋体" w:cs="Times New Roman"/>
          <w:szCs w:val="21"/>
        </w:rPr>
        <w:t>2、旅游文化的特征</w:t>
      </w:r>
    </w:p>
    <w:p>
      <w:pPr>
        <w:ind w:firstLine="420" w:firstLineChars="200"/>
        <w:rPr>
          <w:rFonts w:ascii="宋体" w:hAnsi="宋体" w:eastAsia="宋体" w:cs="Times New Roman"/>
          <w:b/>
          <w:szCs w:val="21"/>
        </w:rPr>
      </w:pPr>
      <w:r>
        <w:rPr>
          <w:rFonts w:hint="eastAsia" w:ascii="宋体" w:hAnsi="宋体" w:eastAsia="宋体" w:cs="Times New Roman"/>
          <w:b/>
          <w:szCs w:val="21"/>
        </w:rPr>
        <w:t>教学时数：</w:t>
      </w:r>
    </w:p>
    <w:p>
      <w:pPr>
        <w:ind w:firstLine="420" w:firstLineChars="200"/>
        <w:rPr>
          <w:rFonts w:ascii="宋体" w:hAnsi="宋体" w:eastAsia="宋体" w:cs="Times New Roman"/>
          <w:szCs w:val="21"/>
        </w:rPr>
      </w:pPr>
      <w:r>
        <w:rPr>
          <w:rFonts w:hint="eastAsia" w:ascii="宋体" w:hAnsi="宋体" w:eastAsia="宋体" w:cs="Times New Roman"/>
          <w:szCs w:val="21"/>
        </w:rPr>
        <w:t>1学时</w:t>
      </w:r>
    </w:p>
    <w:p>
      <w:pPr>
        <w:ind w:firstLine="420" w:firstLineChars="200"/>
        <w:rPr>
          <w:rFonts w:ascii="宋体" w:hAnsi="宋体" w:eastAsia="宋体" w:cs="Times New Roman"/>
          <w:b/>
          <w:szCs w:val="21"/>
        </w:rPr>
      </w:pPr>
      <w:r>
        <w:rPr>
          <w:rFonts w:hint="eastAsia" w:ascii="宋体" w:hAnsi="宋体" w:eastAsia="宋体" w:cs="Times New Roman"/>
          <w:b/>
          <w:szCs w:val="21"/>
        </w:rPr>
        <w:t>教学内容：</w:t>
      </w:r>
    </w:p>
    <w:p>
      <w:pPr>
        <w:ind w:firstLine="420" w:firstLineChars="200"/>
        <w:rPr>
          <w:rFonts w:ascii="宋体" w:hAnsi="宋体" w:eastAsia="宋体" w:cs="Times New Roman"/>
          <w:szCs w:val="21"/>
        </w:rPr>
      </w:pPr>
      <w:r>
        <w:rPr>
          <w:rFonts w:hint="eastAsia" w:ascii="宋体" w:hAnsi="宋体" w:eastAsia="宋体" w:cs="Times New Roman"/>
          <w:szCs w:val="21"/>
        </w:rPr>
        <w:t>1、旅游文化的涵义、构成和学科体系</w:t>
      </w:r>
    </w:p>
    <w:p>
      <w:pPr>
        <w:ind w:firstLine="420" w:firstLineChars="200"/>
        <w:rPr>
          <w:rFonts w:ascii="宋体" w:hAnsi="宋体" w:eastAsia="宋体" w:cs="Times New Roman"/>
          <w:szCs w:val="21"/>
        </w:rPr>
      </w:pPr>
      <w:r>
        <w:rPr>
          <w:rFonts w:hint="eastAsia" w:ascii="宋体" w:hAnsi="宋体" w:eastAsia="宋体" w:cs="Times New Roman"/>
          <w:szCs w:val="21"/>
        </w:rPr>
        <w:t>（1）旅游文化的含义及其不同定义</w:t>
      </w:r>
    </w:p>
    <w:p>
      <w:pPr>
        <w:ind w:firstLine="420" w:firstLineChars="200"/>
        <w:rPr>
          <w:rFonts w:ascii="宋体" w:hAnsi="宋体" w:eastAsia="宋体" w:cs="Times New Roman"/>
          <w:szCs w:val="21"/>
        </w:rPr>
      </w:pPr>
      <w:r>
        <w:rPr>
          <w:rFonts w:hint="eastAsia" w:ascii="宋体" w:hAnsi="宋体" w:eastAsia="宋体" w:cs="Times New Roman"/>
          <w:szCs w:val="21"/>
        </w:rPr>
        <w:t>（2）旅游文化的构成</w:t>
      </w:r>
    </w:p>
    <w:p>
      <w:pPr>
        <w:ind w:firstLine="420" w:firstLineChars="200"/>
        <w:rPr>
          <w:rFonts w:ascii="宋体" w:hAnsi="宋体" w:eastAsia="宋体" w:cs="Times New Roman"/>
          <w:szCs w:val="21"/>
        </w:rPr>
      </w:pPr>
      <w:r>
        <w:rPr>
          <w:rFonts w:hint="eastAsia" w:ascii="宋体" w:hAnsi="宋体" w:eastAsia="宋体" w:cs="Times New Roman"/>
          <w:szCs w:val="21"/>
        </w:rPr>
        <w:t>可以按照旅游要素分为旅游主体文化、旅游客体文化、旅游媒体文化；可以按照文化结构层次分类为旅游物质文化、旅游制度行为文化、旅游观念文化；其他分类，比如旅游消费文化、旅游经营文化等。</w:t>
      </w:r>
    </w:p>
    <w:p>
      <w:pPr>
        <w:ind w:firstLine="420" w:firstLineChars="200"/>
        <w:rPr>
          <w:rFonts w:ascii="宋体" w:hAnsi="宋体" w:eastAsia="宋体" w:cs="Times New Roman"/>
          <w:szCs w:val="21"/>
        </w:rPr>
      </w:pPr>
      <w:r>
        <w:rPr>
          <w:rFonts w:hint="eastAsia" w:ascii="宋体" w:hAnsi="宋体" w:eastAsia="宋体" w:cs="Times New Roman"/>
          <w:szCs w:val="21"/>
        </w:rPr>
        <w:t>（3）旅游文化学的学科性质、研究对象、研究内容、相关学科、研究方法。</w:t>
      </w:r>
    </w:p>
    <w:p>
      <w:pPr>
        <w:ind w:firstLine="420" w:firstLineChars="200"/>
        <w:rPr>
          <w:rFonts w:ascii="宋体" w:hAnsi="宋体" w:eastAsia="宋体" w:cs="Times New Roman"/>
          <w:szCs w:val="21"/>
        </w:rPr>
      </w:pPr>
      <w:r>
        <w:rPr>
          <w:rFonts w:hint="eastAsia" w:ascii="宋体" w:hAnsi="宋体" w:eastAsia="宋体" w:cs="Times New Roman"/>
          <w:szCs w:val="21"/>
        </w:rPr>
        <w:t>2、旅游文化的功能和特征</w:t>
      </w:r>
    </w:p>
    <w:p>
      <w:pPr>
        <w:ind w:firstLine="420" w:firstLineChars="200"/>
        <w:rPr>
          <w:rFonts w:ascii="宋体" w:hAnsi="宋体" w:eastAsia="宋体" w:cs="Times New Roman"/>
          <w:szCs w:val="21"/>
        </w:rPr>
      </w:pPr>
      <w:r>
        <w:rPr>
          <w:rFonts w:hint="eastAsia" w:ascii="宋体" w:hAnsi="宋体" w:eastAsia="宋体" w:cs="Times New Roman"/>
          <w:szCs w:val="21"/>
        </w:rPr>
        <w:t>旅游文化的主要功能为：保存与传承功能、教育与启智功能、愉悦与审美功能、规范与凝视功能、交流与经济功能。</w:t>
      </w:r>
    </w:p>
    <w:p>
      <w:pPr>
        <w:ind w:firstLine="420" w:firstLineChars="200"/>
        <w:rPr>
          <w:rFonts w:ascii="宋体" w:hAnsi="宋体" w:eastAsia="宋体" w:cs="Times New Roman"/>
          <w:szCs w:val="21"/>
        </w:rPr>
      </w:pPr>
      <w:r>
        <w:rPr>
          <w:rFonts w:hint="eastAsia" w:ascii="宋体" w:hAnsi="宋体" w:eastAsia="宋体" w:cs="Times New Roman"/>
          <w:szCs w:val="21"/>
        </w:rPr>
        <w:t>旅游文化的基本特征为：地域性、民族性、历史性、传承性。</w:t>
      </w:r>
    </w:p>
    <w:p>
      <w:pPr>
        <w:ind w:firstLine="420" w:firstLineChars="200"/>
        <w:rPr>
          <w:rFonts w:ascii="宋体" w:hAnsi="宋体" w:eastAsia="宋体" w:cs="Times New Roman"/>
          <w:szCs w:val="21"/>
        </w:rPr>
      </w:pPr>
      <w:r>
        <w:rPr>
          <w:rFonts w:hint="eastAsia" w:ascii="宋体" w:hAnsi="宋体" w:eastAsia="宋体" w:cs="Times New Roman"/>
          <w:szCs w:val="21"/>
        </w:rPr>
        <w:t>2、中西方旅游文化的形成和发展概况</w:t>
      </w:r>
    </w:p>
    <w:p>
      <w:pPr>
        <w:ind w:firstLine="420" w:firstLineChars="200"/>
        <w:rPr>
          <w:rFonts w:ascii="宋体" w:hAnsi="宋体" w:eastAsia="宋体" w:cs="Times New Roman"/>
          <w:szCs w:val="21"/>
        </w:rPr>
      </w:pPr>
      <w:r>
        <w:rPr>
          <w:rFonts w:hint="eastAsia" w:ascii="宋体" w:hAnsi="宋体" w:eastAsia="宋体" w:cs="Times New Roman"/>
          <w:szCs w:val="21"/>
        </w:rPr>
        <w:t>中国旅游文化的发展及重游传统、重人传统、政治传统、与民同乐传统的特征；西方旅游文化的发展及早期，近现代，后现代的旅游文化特征。</w:t>
      </w:r>
    </w:p>
    <w:p>
      <w:pPr>
        <w:ind w:firstLine="420" w:firstLineChars="200"/>
        <w:rPr>
          <w:rFonts w:ascii="宋体" w:hAnsi="宋体" w:eastAsia="宋体" w:cs="Times New Roman"/>
          <w:szCs w:val="21"/>
        </w:rPr>
      </w:pPr>
      <w:r>
        <w:rPr>
          <w:rFonts w:hint="eastAsia" w:ascii="宋体" w:hAnsi="宋体" w:eastAsia="宋体" w:cs="Times New Roman"/>
          <w:szCs w:val="21"/>
        </w:rPr>
        <w:t>3、旅游文化在旅游产业中的重要地位和作用</w:t>
      </w:r>
    </w:p>
    <w:p>
      <w:pPr>
        <w:ind w:firstLine="420" w:firstLineChars="200"/>
        <w:rPr>
          <w:rFonts w:ascii="宋体" w:hAnsi="宋体" w:eastAsia="宋体" w:cs="Times New Roman"/>
          <w:szCs w:val="21"/>
        </w:rPr>
      </w:pPr>
      <w:r>
        <w:rPr>
          <w:rFonts w:hint="eastAsia" w:ascii="宋体" w:hAnsi="宋体" w:eastAsia="宋体" w:cs="Times New Roman"/>
          <w:szCs w:val="21"/>
        </w:rPr>
        <w:t>旅游文化是构筑旅游产业的核心与灵魂；是旅游业创品牌、提高竞争力的决定因素。</w:t>
      </w:r>
    </w:p>
    <w:p>
      <w:pPr>
        <w:ind w:firstLine="420" w:firstLineChars="200"/>
        <w:rPr>
          <w:rFonts w:ascii="宋体" w:hAnsi="宋体" w:eastAsia="宋体" w:cs="Times New Roman"/>
          <w:b/>
          <w:szCs w:val="21"/>
        </w:rPr>
      </w:pPr>
      <w:r>
        <w:rPr>
          <w:rFonts w:hint="eastAsia" w:ascii="宋体" w:hAnsi="宋体" w:eastAsia="宋体" w:cs="Times New Roman"/>
          <w:b/>
          <w:szCs w:val="21"/>
        </w:rPr>
        <w:t>考核要求：</w:t>
      </w:r>
    </w:p>
    <w:p>
      <w:pPr>
        <w:ind w:firstLine="420" w:firstLineChars="200"/>
        <w:rPr>
          <w:rFonts w:ascii="宋体" w:hAnsi="宋体" w:eastAsia="宋体" w:cs="Times New Roman"/>
          <w:szCs w:val="21"/>
        </w:rPr>
      </w:pPr>
      <w:r>
        <w:rPr>
          <w:rFonts w:hint="eastAsia" w:ascii="宋体" w:hAnsi="宋体" w:eastAsia="宋体" w:cs="Times New Roman"/>
          <w:szCs w:val="21"/>
        </w:rPr>
        <w:t>1、识记中国旅游文化发展与特征，西方古代旅游文化的特征。</w:t>
      </w:r>
    </w:p>
    <w:p>
      <w:pPr>
        <w:ind w:firstLine="420" w:firstLineChars="200"/>
        <w:rPr>
          <w:rFonts w:ascii="宋体" w:hAnsi="宋体" w:eastAsia="宋体" w:cs="Times New Roman"/>
          <w:szCs w:val="21"/>
        </w:rPr>
      </w:pPr>
      <w:r>
        <w:rPr>
          <w:rFonts w:hint="eastAsia" w:ascii="宋体" w:hAnsi="宋体" w:eastAsia="宋体" w:cs="Times New Roman"/>
          <w:szCs w:val="21"/>
        </w:rPr>
        <w:t>2、理解旅游文化的涵义、构成及学科体系以及旅游文化的功能和特征。</w:t>
      </w:r>
    </w:p>
    <w:p>
      <w:pPr>
        <w:ind w:firstLine="420" w:firstLineChars="200"/>
        <w:rPr>
          <w:rFonts w:ascii="宋体" w:hAnsi="宋体" w:eastAsia="宋体" w:cs="Times New Roman"/>
          <w:szCs w:val="21"/>
        </w:rPr>
      </w:pPr>
      <w:r>
        <w:rPr>
          <w:rFonts w:hint="eastAsia" w:ascii="宋体" w:hAnsi="宋体" w:eastAsia="宋体" w:cs="Times New Roman"/>
          <w:szCs w:val="21"/>
        </w:rPr>
        <w:t>3、掌握旅游文化在旅游产业中的重要地位和作用。</w:t>
      </w:r>
    </w:p>
    <w:p>
      <w:pPr>
        <w:ind w:firstLine="420" w:firstLineChars="200"/>
        <w:rPr>
          <w:rFonts w:ascii="宋体" w:hAnsi="宋体" w:eastAsia="宋体" w:cs="Times New Roman"/>
          <w:szCs w:val="21"/>
        </w:rPr>
      </w:pPr>
    </w:p>
    <w:p>
      <w:pPr>
        <w:ind w:firstLine="480" w:firstLineChars="200"/>
        <w:jc w:val="center"/>
        <w:rPr>
          <w:rFonts w:ascii="宋体" w:hAnsi="宋体" w:eastAsia="宋体" w:cs="Times New Roman"/>
          <w:b/>
          <w:sz w:val="24"/>
          <w:szCs w:val="24"/>
        </w:rPr>
      </w:pPr>
      <w:r>
        <w:rPr>
          <w:rFonts w:hint="eastAsia" w:ascii="宋体" w:hAnsi="宋体" w:eastAsia="宋体" w:cs="Times New Roman"/>
          <w:b/>
          <w:sz w:val="24"/>
          <w:szCs w:val="24"/>
        </w:rPr>
        <w:t>第二章 旅游山水文化</w:t>
      </w:r>
    </w:p>
    <w:p>
      <w:pPr>
        <w:ind w:firstLine="420" w:firstLineChars="200"/>
        <w:rPr>
          <w:rFonts w:ascii="宋体" w:hAnsi="宋体" w:eastAsia="宋体" w:cs="Times New Roman"/>
          <w:b/>
          <w:szCs w:val="21"/>
        </w:rPr>
      </w:pPr>
      <w:r>
        <w:rPr>
          <w:rFonts w:hint="eastAsia" w:ascii="宋体" w:hAnsi="宋体" w:eastAsia="宋体" w:cs="Times New Roman"/>
          <w:b/>
          <w:szCs w:val="21"/>
        </w:rPr>
        <w:t>教学要点：</w:t>
      </w:r>
    </w:p>
    <w:p>
      <w:pPr>
        <w:ind w:firstLine="420" w:firstLineChars="200"/>
        <w:rPr>
          <w:rFonts w:ascii="宋体" w:hAnsi="宋体" w:eastAsia="宋体" w:cs="Times New Roman"/>
          <w:szCs w:val="21"/>
        </w:rPr>
      </w:pPr>
      <w:r>
        <w:rPr>
          <w:rFonts w:hint="eastAsia" w:ascii="宋体" w:hAnsi="宋体" w:eastAsia="宋体" w:cs="Times New Roman"/>
          <w:szCs w:val="21"/>
        </w:rPr>
        <w:t>1、中国著名名山大川所蕴含的深厚文化理念</w:t>
      </w:r>
    </w:p>
    <w:p>
      <w:pPr>
        <w:ind w:firstLine="420" w:firstLineChars="200"/>
        <w:rPr>
          <w:rFonts w:ascii="宋体" w:hAnsi="宋体" w:eastAsia="宋体" w:cs="Times New Roman"/>
          <w:szCs w:val="21"/>
        </w:rPr>
      </w:pPr>
      <w:r>
        <w:rPr>
          <w:rFonts w:hint="eastAsia" w:ascii="宋体" w:hAnsi="宋体" w:eastAsia="宋体" w:cs="Times New Roman"/>
          <w:szCs w:val="21"/>
        </w:rPr>
        <w:t>2、山水文化自然表象下的文化内涵</w:t>
      </w:r>
    </w:p>
    <w:p>
      <w:pPr>
        <w:ind w:firstLine="420" w:firstLineChars="200"/>
        <w:rPr>
          <w:rFonts w:ascii="宋体" w:hAnsi="宋体" w:eastAsia="宋体" w:cs="Times New Roman"/>
          <w:b/>
          <w:szCs w:val="21"/>
        </w:rPr>
      </w:pPr>
      <w:r>
        <w:rPr>
          <w:rFonts w:hint="eastAsia" w:ascii="宋体" w:hAnsi="宋体" w:eastAsia="宋体" w:cs="Times New Roman"/>
          <w:b/>
          <w:szCs w:val="21"/>
        </w:rPr>
        <w:t>教学时数：</w:t>
      </w:r>
    </w:p>
    <w:p>
      <w:pPr>
        <w:ind w:firstLine="420" w:firstLineChars="200"/>
        <w:rPr>
          <w:rFonts w:ascii="宋体" w:hAnsi="宋体" w:eastAsia="宋体" w:cs="Times New Roman"/>
          <w:szCs w:val="21"/>
        </w:rPr>
      </w:pPr>
      <w:r>
        <w:rPr>
          <w:rFonts w:hint="eastAsia" w:ascii="宋体" w:hAnsi="宋体" w:eastAsia="宋体" w:cs="Times New Roman"/>
          <w:szCs w:val="21"/>
        </w:rPr>
        <w:t>3学时</w:t>
      </w:r>
    </w:p>
    <w:p>
      <w:pPr>
        <w:ind w:firstLine="420" w:firstLineChars="200"/>
        <w:rPr>
          <w:rFonts w:ascii="宋体" w:hAnsi="宋体" w:eastAsia="宋体" w:cs="Times New Roman"/>
          <w:b/>
          <w:szCs w:val="21"/>
        </w:rPr>
      </w:pPr>
      <w:r>
        <w:rPr>
          <w:rFonts w:hint="eastAsia" w:ascii="宋体" w:hAnsi="宋体" w:eastAsia="宋体" w:cs="Times New Roman"/>
          <w:b/>
          <w:szCs w:val="21"/>
        </w:rPr>
        <w:t>教学内容：</w:t>
      </w:r>
    </w:p>
    <w:p>
      <w:pPr>
        <w:ind w:firstLine="420" w:firstLineChars="200"/>
        <w:rPr>
          <w:rFonts w:ascii="宋体" w:hAnsi="宋体" w:eastAsia="宋体" w:cs="Times New Roman"/>
          <w:szCs w:val="21"/>
        </w:rPr>
      </w:pPr>
      <w:r>
        <w:rPr>
          <w:rFonts w:hint="eastAsia" w:ascii="宋体" w:hAnsi="宋体" w:eastAsia="宋体" w:cs="Times New Roman"/>
          <w:szCs w:val="21"/>
        </w:rPr>
        <w:t>1、人类对山水的认知过程</w:t>
      </w:r>
    </w:p>
    <w:p>
      <w:pPr>
        <w:ind w:firstLine="420" w:firstLineChars="200"/>
        <w:rPr>
          <w:rFonts w:ascii="宋体" w:hAnsi="宋体" w:eastAsia="宋体" w:cs="Times New Roman"/>
          <w:szCs w:val="21"/>
        </w:rPr>
      </w:pPr>
      <w:r>
        <w:rPr>
          <w:rFonts w:hint="eastAsia" w:ascii="宋体" w:hAnsi="宋体" w:eastAsia="宋体" w:cs="Times New Roman"/>
          <w:szCs w:val="21"/>
        </w:rPr>
        <w:t>2、人类对山水所表现出的审美观点</w:t>
      </w:r>
    </w:p>
    <w:p>
      <w:pPr>
        <w:ind w:firstLine="420" w:firstLineChars="200"/>
        <w:rPr>
          <w:rFonts w:ascii="宋体" w:hAnsi="宋体" w:eastAsia="宋体" w:cs="Times New Roman"/>
          <w:szCs w:val="21"/>
        </w:rPr>
      </w:pPr>
      <w:r>
        <w:rPr>
          <w:rFonts w:hint="eastAsia" w:ascii="宋体" w:hAnsi="宋体" w:eastAsia="宋体" w:cs="Times New Roman"/>
          <w:szCs w:val="21"/>
        </w:rPr>
        <w:t>3、自然山水的文化特征</w:t>
      </w:r>
    </w:p>
    <w:p>
      <w:pPr>
        <w:ind w:firstLine="420" w:firstLineChars="200"/>
        <w:rPr>
          <w:rFonts w:ascii="宋体" w:hAnsi="宋体" w:eastAsia="宋体" w:cs="Times New Roman"/>
          <w:szCs w:val="21"/>
        </w:rPr>
      </w:pPr>
      <w:r>
        <w:rPr>
          <w:rFonts w:hint="eastAsia" w:ascii="宋体" w:hAnsi="宋体" w:eastAsia="宋体" w:cs="Times New Roman"/>
          <w:szCs w:val="21"/>
        </w:rPr>
        <w:t>自然山水的文化特征包括形象美、色彩美、音响美、动态美。山水文化的类型包括名山文化、名水文化。</w:t>
      </w:r>
    </w:p>
    <w:p>
      <w:pPr>
        <w:ind w:firstLine="420" w:firstLineChars="200"/>
        <w:rPr>
          <w:rFonts w:ascii="宋体" w:hAnsi="宋体" w:eastAsia="宋体" w:cs="Times New Roman"/>
          <w:szCs w:val="21"/>
        </w:rPr>
      </w:pPr>
      <w:r>
        <w:rPr>
          <w:rFonts w:hint="eastAsia" w:ascii="宋体" w:hAnsi="宋体" w:eastAsia="宋体" w:cs="Times New Roman"/>
          <w:szCs w:val="21"/>
        </w:rPr>
        <w:t>4、山水文化自然表象下的文化内涵</w:t>
      </w:r>
    </w:p>
    <w:p>
      <w:pPr>
        <w:ind w:firstLine="420" w:firstLineChars="200"/>
        <w:rPr>
          <w:rFonts w:ascii="宋体" w:hAnsi="宋体" w:eastAsia="宋体" w:cs="Times New Roman"/>
          <w:szCs w:val="21"/>
        </w:rPr>
      </w:pPr>
      <w:r>
        <w:rPr>
          <w:rFonts w:hint="eastAsia" w:ascii="宋体" w:hAnsi="宋体" w:eastAsia="宋体" w:cs="Times New Roman"/>
          <w:szCs w:val="21"/>
        </w:rPr>
        <w:t>5、蕴含了中国深厚文化的名山大川</w:t>
      </w:r>
    </w:p>
    <w:p>
      <w:pPr>
        <w:ind w:firstLine="420" w:firstLineChars="200"/>
        <w:rPr>
          <w:rFonts w:ascii="宋体" w:hAnsi="宋体" w:eastAsia="宋体" w:cs="Times New Roman"/>
          <w:szCs w:val="21"/>
        </w:rPr>
      </w:pPr>
      <w:r>
        <w:rPr>
          <w:rFonts w:hint="eastAsia" w:ascii="宋体" w:hAnsi="宋体" w:eastAsia="宋体" w:cs="Times New Roman"/>
          <w:szCs w:val="21"/>
        </w:rPr>
        <w:t>我国五岳名山、佛教道教名山文化和我国的江河湖泊文化所蕴含的历史意蕴，及文学艺术的表现价值。</w:t>
      </w:r>
    </w:p>
    <w:p>
      <w:pPr>
        <w:ind w:firstLine="420" w:firstLineChars="200"/>
        <w:rPr>
          <w:rFonts w:ascii="宋体" w:hAnsi="宋体" w:eastAsia="宋体" w:cs="Times New Roman"/>
          <w:b/>
          <w:szCs w:val="21"/>
        </w:rPr>
      </w:pPr>
      <w:r>
        <w:rPr>
          <w:rFonts w:hint="eastAsia" w:ascii="宋体" w:hAnsi="宋体" w:eastAsia="宋体" w:cs="Times New Roman"/>
          <w:b/>
          <w:szCs w:val="21"/>
        </w:rPr>
        <w:t>考核要求：</w:t>
      </w:r>
    </w:p>
    <w:p>
      <w:pPr>
        <w:ind w:firstLine="420" w:firstLineChars="200"/>
        <w:rPr>
          <w:rFonts w:ascii="宋体" w:hAnsi="宋体" w:eastAsia="宋体" w:cs="Times New Roman"/>
          <w:szCs w:val="21"/>
        </w:rPr>
      </w:pPr>
      <w:r>
        <w:rPr>
          <w:rFonts w:hint="eastAsia" w:ascii="宋体" w:hAnsi="宋体" w:eastAsia="宋体" w:cs="Times New Roman"/>
          <w:szCs w:val="21"/>
        </w:rPr>
        <w:t>1、识记人类对山水的认知过程及人类对山水所表现出的审美观点。</w:t>
      </w:r>
    </w:p>
    <w:p>
      <w:pPr>
        <w:ind w:firstLine="420" w:firstLineChars="200"/>
        <w:rPr>
          <w:rFonts w:ascii="宋体" w:hAnsi="宋体" w:eastAsia="宋体" w:cs="Times New Roman"/>
          <w:szCs w:val="21"/>
        </w:rPr>
      </w:pPr>
      <w:r>
        <w:rPr>
          <w:rFonts w:hint="eastAsia" w:ascii="宋体" w:hAnsi="宋体" w:eastAsia="宋体" w:cs="Times New Roman"/>
          <w:szCs w:val="21"/>
        </w:rPr>
        <w:t>2、识记和掌握我国五岳名山、佛教道教名山文化和我国的江河湖泊文化。</w:t>
      </w:r>
    </w:p>
    <w:p>
      <w:pPr>
        <w:ind w:firstLine="420" w:firstLineChars="200"/>
        <w:rPr>
          <w:rFonts w:ascii="宋体" w:hAnsi="宋体" w:eastAsia="宋体" w:cs="Times New Roman"/>
          <w:szCs w:val="21"/>
        </w:rPr>
      </w:pPr>
      <w:r>
        <w:rPr>
          <w:rFonts w:hint="eastAsia" w:ascii="宋体" w:hAnsi="宋体" w:eastAsia="宋体" w:cs="Times New Roman"/>
          <w:szCs w:val="21"/>
        </w:rPr>
        <w:t>3、掌握并理解山水文化的特征。</w:t>
      </w:r>
    </w:p>
    <w:p>
      <w:pPr>
        <w:ind w:firstLine="420" w:firstLineChars="200"/>
        <w:rPr>
          <w:rFonts w:ascii="宋体" w:hAnsi="宋体" w:eastAsia="宋体" w:cs="Times New Roman"/>
          <w:szCs w:val="21"/>
        </w:rPr>
      </w:pPr>
    </w:p>
    <w:p>
      <w:pPr>
        <w:ind w:firstLine="480" w:firstLineChars="200"/>
        <w:jc w:val="center"/>
        <w:rPr>
          <w:rFonts w:ascii="宋体" w:hAnsi="宋体" w:eastAsia="宋体" w:cs="Times New Roman"/>
          <w:b/>
          <w:sz w:val="24"/>
          <w:szCs w:val="24"/>
        </w:rPr>
      </w:pPr>
      <w:r>
        <w:rPr>
          <w:rFonts w:hint="eastAsia" w:ascii="宋体" w:hAnsi="宋体" w:eastAsia="宋体" w:cs="Times New Roman"/>
          <w:b/>
          <w:sz w:val="24"/>
          <w:szCs w:val="24"/>
        </w:rPr>
        <w:t>第三章 旅游建筑文化</w:t>
      </w:r>
    </w:p>
    <w:p>
      <w:pPr>
        <w:ind w:firstLine="420" w:firstLineChars="200"/>
        <w:rPr>
          <w:rFonts w:ascii="宋体" w:hAnsi="宋体" w:eastAsia="宋体" w:cs="Times New Roman"/>
          <w:b/>
          <w:szCs w:val="21"/>
        </w:rPr>
      </w:pPr>
      <w:r>
        <w:rPr>
          <w:rFonts w:hint="eastAsia" w:ascii="宋体" w:hAnsi="宋体" w:eastAsia="宋体" w:cs="Times New Roman"/>
          <w:b/>
          <w:szCs w:val="21"/>
        </w:rPr>
        <w:t>教学要点：</w:t>
      </w:r>
    </w:p>
    <w:p>
      <w:pPr>
        <w:ind w:firstLine="420" w:firstLineChars="200"/>
        <w:rPr>
          <w:rFonts w:ascii="宋体" w:hAnsi="宋体" w:eastAsia="宋体" w:cs="Times New Roman"/>
          <w:szCs w:val="21"/>
        </w:rPr>
      </w:pPr>
      <w:r>
        <w:rPr>
          <w:rFonts w:hint="eastAsia" w:ascii="宋体" w:hAnsi="宋体" w:eastAsia="宋体" w:cs="Times New Roman"/>
          <w:szCs w:val="21"/>
        </w:rPr>
        <w:t>1、我国古代建筑特征</w:t>
      </w:r>
    </w:p>
    <w:p>
      <w:pPr>
        <w:ind w:firstLine="420" w:firstLineChars="200"/>
        <w:rPr>
          <w:rFonts w:ascii="宋体" w:hAnsi="宋体" w:eastAsia="宋体" w:cs="Times New Roman"/>
          <w:szCs w:val="21"/>
        </w:rPr>
      </w:pPr>
      <w:r>
        <w:rPr>
          <w:rFonts w:hint="eastAsia" w:ascii="宋体" w:hAnsi="宋体" w:eastAsia="宋体" w:cs="Times New Roman"/>
          <w:szCs w:val="21"/>
        </w:rPr>
        <w:t>2、宫殿建筑的类型和特征</w:t>
      </w:r>
    </w:p>
    <w:p>
      <w:pPr>
        <w:ind w:firstLine="420" w:firstLineChars="200"/>
        <w:rPr>
          <w:rFonts w:ascii="宋体" w:hAnsi="宋体" w:eastAsia="宋体" w:cs="Times New Roman"/>
          <w:szCs w:val="21"/>
        </w:rPr>
      </w:pPr>
      <w:r>
        <w:rPr>
          <w:rFonts w:hint="eastAsia" w:ascii="宋体" w:hAnsi="宋体" w:eastAsia="宋体" w:cs="Times New Roman"/>
          <w:szCs w:val="21"/>
        </w:rPr>
        <w:t>3、陵墓建筑的类型和特征</w:t>
      </w:r>
    </w:p>
    <w:p>
      <w:pPr>
        <w:ind w:firstLine="420" w:firstLineChars="200"/>
        <w:rPr>
          <w:rFonts w:ascii="宋体" w:hAnsi="宋体" w:eastAsia="宋体" w:cs="Times New Roman"/>
          <w:szCs w:val="21"/>
        </w:rPr>
      </w:pPr>
      <w:r>
        <w:rPr>
          <w:rFonts w:hint="eastAsia" w:ascii="宋体" w:hAnsi="宋体" w:eastAsia="宋体" w:cs="Times New Roman"/>
          <w:szCs w:val="21"/>
        </w:rPr>
        <w:t>4、坛庙建筑的类型和特征</w:t>
      </w:r>
    </w:p>
    <w:p>
      <w:pPr>
        <w:ind w:firstLine="420" w:firstLineChars="200"/>
        <w:rPr>
          <w:rFonts w:ascii="宋体" w:hAnsi="宋体" w:eastAsia="宋体" w:cs="Times New Roman"/>
          <w:b/>
          <w:szCs w:val="21"/>
        </w:rPr>
      </w:pPr>
      <w:r>
        <w:rPr>
          <w:rFonts w:hint="eastAsia" w:ascii="宋体" w:hAnsi="宋体" w:eastAsia="宋体" w:cs="Times New Roman"/>
          <w:b/>
          <w:szCs w:val="21"/>
        </w:rPr>
        <w:t>教学时数：</w:t>
      </w:r>
    </w:p>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3学时</w:t>
      </w:r>
    </w:p>
    <w:p>
      <w:pPr>
        <w:ind w:firstLine="420" w:firstLineChars="200"/>
        <w:rPr>
          <w:rFonts w:ascii="宋体" w:hAnsi="宋体" w:eastAsia="宋体" w:cs="Times New Roman"/>
          <w:b/>
          <w:szCs w:val="21"/>
        </w:rPr>
      </w:pPr>
      <w:r>
        <w:rPr>
          <w:rFonts w:hint="eastAsia" w:ascii="宋体" w:hAnsi="宋体" w:eastAsia="宋体" w:cs="Times New Roman"/>
          <w:b/>
          <w:szCs w:val="21"/>
        </w:rPr>
        <w:t>教学内容：</w:t>
      </w:r>
    </w:p>
    <w:p>
      <w:pPr>
        <w:ind w:firstLine="420" w:firstLineChars="200"/>
        <w:rPr>
          <w:rFonts w:ascii="宋体" w:hAnsi="宋体" w:eastAsia="宋体" w:cs="Times New Roman"/>
          <w:szCs w:val="21"/>
        </w:rPr>
      </w:pPr>
      <w:r>
        <w:rPr>
          <w:rFonts w:hint="eastAsia" w:ascii="宋体" w:hAnsi="宋体" w:eastAsia="宋体" w:cs="Times New Roman"/>
          <w:szCs w:val="21"/>
        </w:rPr>
        <w:t>1、我国历史悠久的建筑文化及其发展史</w:t>
      </w:r>
    </w:p>
    <w:p>
      <w:pPr>
        <w:ind w:firstLine="420" w:firstLineChars="200"/>
        <w:rPr>
          <w:rFonts w:ascii="宋体" w:hAnsi="宋体" w:eastAsia="宋体" w:cs="Times New Roman"/>
          <w:szCs w:val="21"/>
        </w:rPr>
      </w:pPr>
      <w:r>
        <w:rPr>
          <w:rFonts w:hint="eastAsia" w:ascii="宋体" w:hAnsi="宋体" w:eastAsia="宋体" w:cs="Times New Roman"/>
          <w:szCs w:val="21"/>
        </w:rPr>
        <w:t>中国古建筑园林文化的形成阶段：原始社会至汉代</w:t>
      </w:r>
    </w:p>
    <w:p>
      <w:pPr>
        <w:ind w:firstLine="420" w:firstLineChars="200"/>
        <w:rPr>
          <w:rFonts w:ascii="宋体" w:hAnsi="宋体" w:eastAsia="宋体" w:cs="Times New Roman"/>
          <w:szCs w:val="21"/>
        </w:rPr>
      </w:pPr>
      <w:r>
        <w:rPr>
          <w:rFonts w:hint="eastAsia" w:ascii="宋体" w:hAnsi="宋体" w:eastAsia="宋体" w:cs="Times New Roman"/>
          <w:szCs w:val="21"/>
        </w:rPr>
        <w:t>中国古建筑园林文化的发展阶段：魏晋南北朝</w:t>
      </w:r>
    </w:p>
    <w:p>
      <w:pPr>
        <w:ind w:firstLine="420" w:firstLineChars="200"/>
        <w:rPr>
          <w:rFonts w:ascii="宋体" w:hAnsi="宋体" w:eastAsia="宋体" w:cs="Times New Roman"/>
          <w:szCs w:val="21"/>
        </w:rPr>
      </w:pPr>
      <w:r>
        <w:rPr>
          <w:rFonts w:hint="eastAsia" w:ascii="宋体" w:hAnsi="宋体" w:eastAsia="宋体" w:cs="Times New Roman"/>
          <w:szCs w:val="21"/>
        </w:rPr>
        <w:t>中国古建筑园林文化的成熟阶段：隋唐五代宋</w:t>
      </w:r>
    </w:p>
    <w:p>
      <w:pPr>
        <w:ind w:firstLine="420" w:firstLineChars="200"/>
        <w:rPr>
          <w:rFonts w:ascii="宋体" w:hAnsi="宋体" w:eastAsia="宋体" w:cs="Times New Roman"/>
          <w:szCs w:val="21"/>
        </w:rPr>
      </w:pPr>
      <w:r>
        <w:rPr>
          <w:rFonts w:hint="eastAsia" w:ascii="宋体" w:hAnsi="宋体" w:eastAsia="宋体" w:cs="Times New Roman"/>
          <w:szCs w:val="21"/>
        </w:rPr>
        <w:t>中国古建筑园林文化的高峰阶段：元代、明代、清代</w:t>
      </w:r>
    </w:p>
    <w:p>
      <w:pPr>
        <w:ind w:firstLine="420" w:firstLineChars="200"/>
        <w:rPr>
          <w:rFonts w:ascii="宋体" w:hAnsi="宋体" w:eastAsia="宋体" w:cs="Times New Roman"/>
          <w:szCs w:val="21"/>
        </w:rPr>
      </w:pPr>
      <w:r>
        <w:rPr>
          <w:rFonts w:hint="eastAsia" w:ascii="宋体" w:hAnsi="宋体" w:eastAsia="宋体" w:cs="Times New Roman"/>
          <w:szCs w:val="21"/>
        </w:rPr>
        <w:t>1、我国古代建筑特征</w:t>
      </w:r>
    </w:p>
    <w:p>
      <w:pPr>
        <w:ind w:firstLine="420" w:firstLineChars="200"/>
        <w:rPr>
          <w:rFonts w:ascii="宋体" w:hAnsi="宋体" w:eastAsia="宋体" w:cs="Times New Roman"/>
          <w:szCs w:val="21"/>
        </w:rPr>
      </w:pPr>
      <w:r>
        <w:rPr>
          <w:rFonts w:hint="eastAsia" w:ascii="宋体" w:hAnsi="宋体" w:eastAsia="宋体" w:cs="Times New Roman"/>
          <w:szCs w:val="21"/>
        </w:rPr>
        <w:t>（1）以完整的木构架系统为主，木材、砖瓦为主要建筑材料的结构形式</w:t>
      </w:r>
    </w:p>
    <w:p>
      <w:pPr>
        <w:ind w:firstLine="420" w:firstLineChars="200"/>
        <w:rPr>
          <w:rFonts w:ascii="宋体" w:hAnsi="宋体" w:eastAsia="宋体" w:cs="Times New Roman"/>
          <w:szCs w:val="21"/>
        </w:rPr>
      </w:pPr>
      <w:r>
        <w:rPr>
          <w:rFonts w:hint="eastAsia" w:ascii="宋体" w:hAnsi="宋体" w:eastAsia="宋体" w:cs="Times New Roman"/>
          <w:szCs w:val="21"/>
        </w:rPr>
        <w:t>（2）注重群体组合的配置形式，遵循均衡对称的布局原则</w:t>
      </w:r>
    </w:p>
    <w:p>
      <w:pPr>
        <w:ind w:firstLine="420" w:firstLineChars="200"/>
        <w:rPr>
          <w:rFonts w:ascii="宋体" w:hAnsi="宋体" w:eastAsia="宋体" w:cs="Times New Roman"/>
          <w:szCs w:val="21"/>
        </w:rPr>
      </w:pPr>
      <w:r>
        <w:rPr>
          <w:rFonts w:hint="eastAsia" w:ascii="宋体" w:hAnsi="宋体" w:eastAsia="宋体" w:cs="Times New Roman"/>
          <w:szCs w:val="21"/>
        </w:rPr>
        <w:t>（3）丰富的装饰色彩与等级紧密结合</w:t>
      </w:r>
    </w:p>
    <w:p>
      <w:pPr>
        <w:ind w:firstLine="420" w:firstLineChars="200"/>
        <w:rPr>
          <w:rFonts w:ascii="宋体" w:hAnsi="宋体" w:eastAsia="宋体" w:cs="Times New Roman"/>
          <w:szCs w:val="21"/>
        </w:rPr>
      </w:pPr>
      <w:r>
        <w:rPr>
          <w:rFonts w:hint="eastAsia" w:ascii="宋体" w:hAnsi="宋体" w:eastAsia="宋体" w:cs="Times New Roman"/>
          <w:szCs w:val="21"/>
        </w:rPr>
        <w:t>1、我国古代建筑的文化取向与审美标准</w:t>
      </w:r>
    </w:p>
    <w:p>
      <w:pPr>
        <w:ind w:firstLine="420" w:firstLineChars="200"/>
        <w:rPr>
          <w:rFonts w:ascii="宋体" w:hAnsi="宋体" w:eastAsia="宋体" w:cs="Times New Roman"/>
          <w:szCs w:val="21"/>
        </w:rPr>
      </w:pPr>
      <w:r>
        <w:rPr>
          <w:rFonts w:hint="eastAsia" w:ascii="宋体" w:hAnsi="宋体" w:eastAsia="宋体" w:cs="Times New Roman"/>
          <w:szCs w:val="21"/>
        </w:rPr>
        <w:t>中国古典园林的审美文化为：源于自然，高于自然；构景手法多彩独特；诗情画意的意境。</w:t>
      </w:r>
    </w:p>
    <w:p>
      <w:pPr>
        <w:ind w:firstLine="420" w:firstLineChars="200"/>
        <w:rPr>
          <w:rFonts w:ascii="宋体" w:hAnsi="宋体" w:eastAsia="宋体" w:cs="Times New Roman"/>
          <w:szCs w:val="21"/>
        </w:rPr>
      </w:pPr>
      <w:r>
        <w:rPr>
          <w:rFonts w:hint="eastAsia" w:ascii="宋体" w:hAnsi="宋体" w:eastAsia="宋体" w:cs="Times New Roman"/>
          <w:szCs w:val="21"/>
        </w:rPr>
        <w:t>2、我国具有代表性的建筑遗迹</w:t>
      </w:r>
    </w:p>
    <w:p>
      <w:pPr>
        <w:ind w:firstLine="420" w:firstLineChars="200"/>
        <w:rPr>
          <w:rFonts w:ascii="宋体" w:hAnsi="宋体" w:eastAsia="宋体" w:cs="Times New Roman"/>
          <w:szCs w:val="21"/>
        </w:rPr>
      </w:pPr>
      <w:r>
        <w:rPr>
          <w:rFonts w:hint="eastAsia" w:ascii="宋体" w:hAnsi="宋体" w:eastAsia="宋体" w:cs="Times New Roman"/>
          <w:szCs w:val="21"/>
        </w:rPr>
        <w:t>宫殿建筑（北京故宫）；陵墓建筑；坛庙建筑；民居建筑；其他建筑。</w:t>
      </w:r>
    </w:p>
    <w:p>
      <w:pPr>
        <w:ind w:firstLine="420" w:firstLineChars="200"/>
        <w:rPr>
          <w:rFonts w:ascii="宋体" w:hAnsi="宋体" w:eastAsia="宋体" w:cs="Times New Roman"/>
          <w:b/>
          <w:szCs w:val="21"/>
        </w:rPr>
      </w:pPr>
      <w:r>
        <w:rPr>
          <w:rFonts w:hint="eastAsia" w:ascii="宋体" w:hAnsi="宋体" w:eastAsia="宋体" w:cs="Times New Roman"/>
          <w:b/>
          <w:szCs w:val="21"/>
        </w:rPr>
        <w:t>考核要求：</w:t>
      </w:r>
    </w:p>
    <w:p>
      <w:pPr>
        <w:ind w:firstLine="420" w:firstLineChars="200"/>
        <w:rPr>
          <w:rFonts w:ascii="宋体" w:hAnsi="宋体" w:eastAsia="宋体" w:cs="Times New Roman"/>
          <w:szCs w:val="21"/>
        </w:rPr>
      </w:pPr>
      <w:r>
        <w:rPr>
          <w:rFonts w:hint="eastAsia" w:ascii="宋体" w:hAnsi="宋体" w:eastAsia="宋体" w:cs="Times New Roman"/>
          <w:szCs w:val="21"/>
        </w:rPr>
        <w:t>1、识记我国历史悠久的建筑文化及其发展史。</w:t>
      </w:r>
    </w:p>
    <w:p>
      <w:pPr>
        <w:ind w:firstLine="420" w:firstLineChars="200"/>
        <w:rPr>
          <w:rFonts w:ascii="宋体" w:hAnsi="宋体" w:eastAsia="宋体" w:cs="Times New Roman"/>
          <w:szCs w:val="21"/>
        </w:rPr>
      </w:pPr>
      <w:r>
        <w:rPr>
          <w:rFonts w:hint="eastAsia" w:ascii="宋体" w:hAnsi="宋体" w:eastAsia="宋体" w:cs="Times New Roman"/>
          <w:szCs w:val="21"/>
        </w:rPr>
        <w:t>2、理解并掌握古代建筑园林旅游文化的特征与审美。</w:t>
      </w:r>
    </w:p>
    <w:p>
      <w:pPr>
        <w:ind w:firstLine="420" w:firstLineChars="200"/>
        <w:rPr>
          <w:rFonts w:ascii="宋体" w:hAnsi="宋体" w:eastAsia="宋体" w:cs="Times New Roman"/>
          <w:szCs w:val="21"/>
        </w:rPr>
      </w:pPr>
      <w:r>
        <w:rPr>
          <w:rFonts w:hint="eastAsia" w:ascii="宋体" w:hAnsi="宋体" w:eastAsia="宋体" w:cs="Times New Roman"/>
          <w:szCs w:val="21"/>
        </w:rPr>
        <w:t>3、理解建筑文化与培养增强学生的人文素养的关系，能正确扥洗比较东西方古代建筑和园林旅游文化的区别。</w:t>
      </w:r>
    </w:p>
    <w:p>
      <w:pPr>
        <w:ind w:firstLine="420" w:firstLineChars="200"/>
        <w:rPr>
          <w:rFonts w:ascii="宋体" w:hAnsi="宋体" w:eastAsia="宋体" w:cs="Times New Roman"/>
          <w:szCs w:val="21"/>
        </w:rPr>
      </w:pPr>
    </w:p>
    <w:p>
      <w:pPr>
        <w:ind w:firstLine="480" w:firstLineChars="200"/>
        <w:jc w:val="center"/>
        <w:rPr>
          <w:rFonts w:ascii="宋体" w:hAnsi="宋体" w:eastAsia="宋体" w:cs="Times New Roman"/>
          <w:b/>
          <w:sz w:val="24"/>
          <w:szCs w:val="24"/>
        </w:rPr>
      </w:pPr>
      <w:r>
        <w:rPr>
          <w:rFonts w:hint="eastAsia" w:ascii="宋体" w:hAnsi="宋体" w:eastAsia="宋体" w:cs="Times New Roman"/>
          <w:b/>
          <w:sz w:val="24"/>
          <w:szCs w:val="24"/>
        </w:rPr>
        <w:t>第四章 旅游园林文化</w:t>
      </w:r>
    </w:p>
    <w:p>
      <w:pPr>
        <w:ind w:firstLine="420" w:firstLineChars="200"/>
        <w:rPr>
          <w:rFonts w:ascii="宋体" w:hAnsi="宋体" w:eastAsia="宋体" w:cs="Times New Roman"/>
          <w:b/>
          <w:szCs w:val="21"/>
        </w:rPr>
      </w:pPr>
      <w:r>
        <w:rPr>
          <w:rFonts w:hint="eastAsia" w:ascii="宋体" w:hAnsi="宋体" w:eastAsia="宋体" w:cs="Times New Roman"/>
          <w:b/>
          <w:szCs w:val="21"/>
        </w:rPr>
        <w:t>教学重点：</w:t>
      </w:r>
    </w:p>
    <w:p>
      <w:pPr>
        <w:ind w:firstLine="420" w:firstLineChars="200"/>
        <w:rPr>
          <w:rFonts w:ascii="宋体" w:hAnsi="宋体" w:eastAsia="宋体" w:cs="Times New Roman"/>
          <w:szCs w:val="21"/>
        </w:rPr>
      </w:pPr>
      <w:r>
        <w:rPr>
          <w:rFonts w:hint="eastAsia" w:ascii="宋体" w:hAnsi="宋体" w:eastAsia="宋体" w:cs="Times New Roman"/>
          <w:szCs w:val="21"/>
        </w:rPr>
        <w:t>1、园林的分类</w:t>
      </w:r>
    </w:p>
    <w:p>
      <w:pPr>
        <w:ind w:firstLine="420" w:firstLineChars="200"/>
        <w:rPr>
          <w:rFonts w:ascii="宋体" w:hAnsi="宋体" w:eastAsia="宋体" w:cs="Times New Roman"/>
          <w:szCs w:val="21"/>
        </w:rPr>
      </w:pPr>
      <w:r>
        <w:rPr>
          <w:rFonts w:hint="eastAsia" w:ascii="宋体" w:hAnsi="宋体" w:eastAsia="宋体" w:cs="Times New Roman"/>
          <w:szCs w:val="21"/>
        </w:rPr>
        <w:t>2、北方园林、江南园林和岭南园林的代表园林</w:t>
      </w:r>
    </w:p>
    <w:p>
      <w:pPr>
        <w:ind w:firstLine="420" w:firstLineChars="200"/>
        <w:rPr>
          <w:rFonts w:ascii="宋体" w:hAnsi="宋体" w:eastAsia="宋体" w:cs="Times New Roman"/>
          <w:szCs w:val="21"/>
        </w:rPr>
      </w:pPr>
      <w:r>
        <w:rPr>
          <w:rFonts w:hint="eastAsia" w:ascii="宋体" w:hAnsi="宋体" w:eastAsia="宋体" w:cs="Times New Roman"/>
          <w:szCs w:val="21"/>
        </w:rPr>
        <w:t>3、皇家园林的特点及代表园林。</w:t>
      </w:r>
    </w:p>
    <w:p>
      <w:pPr>
        <w:ind w:firstLine="420" w:firstLineChars="200"/>
        <w:rPr>
          <w:rFonts w:ascii="宋体" w:hAnsi="宋体" w:eastAsia="宋体" w:cs="Times New Roman"/>
          <w:b/>
          <w:szCs w:val="21"/>
        </w:rPr>
      </w:pPr>
      <w:r>
        <w:rPr>
          <w:rFonts w:hint="eastAsia" w:ascii="宋体" w:hAnsi="宋体" w:eastAsia="宋体" w:cs="Times New Roman"/>
          <w:b/>
          <w:szCs w:val="21"/>
        </w:rPr>
        <w:t>教学时数：</w:t>
      </w:r>
    </w:p>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3学时</w:t>
      </w:r>
    </w:p>
    <w:p>
      <w:pPr>
        <w:ind w:firstLine="420" w:firstLineChars="200"/>
        <w:rPr>
          <w:rFonts w:ascii="宋体" w:hAnsi="宋体" w:eastAsia="宋体" w:cs="Times New Roman"/>
          <w:b/>
          <w:szCs w:val="21"/>
        </w:rPr>
      </w:pPr>
      <w:r>
        <w:rPr>
          <w:rFonts w:hint="eastAsia" w:ascii="宋体" w:hAnsi="宋体" w:eastAsia="宋体" w:cs="Times New Roman"/>
          <w:b/>
          <w:szCs w:val="21"/>
        </w:rPr>
        <w:t>教学内容：</w:t>
      </w:r>
    </w:p>
    <w:p>
      <w:pPr>
        <w:ind w:firstLine="420" w:firstLineChars="200"/>
        <w:rPr>
          <w:rFonts w:ascii="宋体" w:hAnsi="宋体" w:eastAsia="宋体" w:cs="Times New Roman"/>
          <w:szCs w:val="21"/>
        </w:rPr>
      </w:pPr>
      <w:r>
        <w:rPr>
          <w:rFonts w:hint="eastAsia" w:ascii="宋体" w:hAnsi="宋体" w:eastAsia="宋体" w:cs="Times New Roman"/>
          <w:szCs w:val="21"/>
        </w:rPr>
        <w:t>1、园林的分类</w:t>
      </w:r>
    </w:p>
    <w:p>
      <w:pPr>
        <w:ind w:firstLine="420" w:firstLineChars="200"/>
        <w:rPr>
          <w:rFonts w:ascii="宋体" w:hAnsi="宋体" w:eastAsia="宋体" w:cs="Times New Roman"/>
          <w:szCs w:val="21"/>
        </w:rPr>
      </w:pPr>
      <w:r>
        <w:rPr>
          <w:rFonts w:hint="eastAsia" w:ascii="宋体" w:hAnsi="宋体" w:eastAsia="宋体" w:cs="Times New Roman"/>
          <w:szCs w:val="21"/>
        </w:rPr>
        <w:t>皇家园林、私家园林、寺观园林、陵寝园林</w:t>
      </w:r>
    </w:p>
    <w:p>
      <w:pPr>
        <w:ind w:firstLine="420" w:firstLineChars="200"/>
        <w:rPr>
          <w:rFonts w:ascii="宋体" w:hAnsi="宋体" w:eastAsia="宋体" w:cs="Times New Roman"/>
          <w:szCs w:val="21"/>
        </w:rPr>
      </w:pPr>
      <w:r>
        <w:rPr>
          <w:rFonts w:hint="eastAsia" w:ascii="宋体" w:hAnsi="宋体" w:eastAsia="宋体" w:cs="Times New Roman"/>
          <w:szCs w:val="21"/>
        </w:rPr>
        <w:t>2、园林的造园要素</w:t>
      </w:r>
    </w:p>
    <w:p>
      <w:pPr>
        <w:ind w:firstLine="420" w:firstLineChars="200"/>
        <w:rPr>
          <w:rFonts w:ascii="宋体" w:hAnsi="宋体" w:eastAsia="宋体" w:cs="Times New Roman"/>
          <w:szCs w:val="21"/>
        </w:rPr>
      </w:pPr>
      <w:r>
        <w:rPr>
          <w:rFonts w:hint="eastAsia" w:ascii="宋体" w:hAnsi="宋体" w:eastAsia="宋体" w:cs="Times New Roman"/>
          <w:szCs w:val="21"/>
        </w:rPr>
        <w:t>中国园林主要以山、水、植物、建筑等基本要素造园，自然风景以山水地貌为基础，加以植被作为点缀，中国园林绝非简单堆砌这些够近的要素，而是有意识的加以改造、调整、加工、提炼，从而表现一个精炼、概括、浓缩的自然。蕴含源于自然高于自然的思想。</w:t>
      </w:r>
    </w:p>
    <w:p>
      <w:pPr>
        <w:ind w:firstLine="420" w:firstLineChars="200"/>
        <w:rPr>
          <w:rFonts w:ascii="宋体" w:hAnsi="宋体" w:eastAsia="宋体" w:cs="Times New Roman"/>
          <w:szCs w:val="21"/>
        </w:rPr>
      </w:pPr>
      <w:r>
        <w:rPr>
          <w:rFonts w:hint="eastAsia" w:ascii="宋体" w:hAnsi="宋体" w:eastAsia="宋体" w:cs="Times New Roman"/>
          <w:szCs w:val="21"/>
        </w:rPr>
        <w:t xml:space="preserve">3、园林的艺术鉴赏 </w:t>
      </w:r>
    </w:p>
    <w:p>
      <w:pPr>
        <w:ind w:firstLine="420" w:firstLineChars="200"/>
        <w:rPr>
          <w:rFonts w:ascii="宋体" w:hAnsi="宋体" w:eastAsia="宋体" w:cs="Times New Roman"/>
          <w:szCs w:val="21"/>
        </w:rPr>
      </w:pPr>
      <w:r>
        <w:rPr>
          <w:rFonts w:hint="eastAsia" w:ascii="宋体" w:hAnsi="宋体" w:eastAsia="宋体" w:cs="Times New Roman"/>
          <w:szCs w:val="21"/>
        </w:rPr>
        <w:t>4、西方园林的三大流派</w:t>
      </w:r>
    </w:p>
    <w:p>
      <w:pPr>
        <w:ind w:firstLine="420" w:firstLineChars="200"/>
        <w:rPr>
          <w:rFonts w:ascii="宋体" w:hAnsi="宋体" w:eastAsia="宋体" w:cs="Times New Roman"/>
          <w:szCs w:val="21"/>
        </w:rPr>
      </w:pPr>
      <w:r>
        <w:rPr>
          <w:rFonts w:hint="eastAsia" w:ascii="宋体" w:hAnsi="宋体" w:eastAsia="宋体" w:cs="Times New Roman"/>
          <w:szCs w:val="21"/>
        </w:rPr>
        <w:t>意大利的造园艺术；法国的造园艺术；英国的造园艺术。’</w:t>
      </w:r>
    </w:p>
    <w:p>
      <w:pPr>
        <w:ind w:firstLine="420" w:firstLineChars="200"/>
        <w:rPr>
          <w:rFonts w:ascii="宋体" w:hAnsi="宋体" w:eastAsia="宋体" w:cs="Times New Roman"/>
          <w:b/>
          <w:szCs w:val="21"/>
        </w:rPr>
      </w:pPr>
      <w:r>
        <w:rPr>
          <w:rFonts w:hint="eastAsia" w:ascii="宋体" w:hAnsi="宋体" w:eastAsia="宋体" w:cs="Times New Roman"/>
          <w:b/>
          <w:szCs w:val="21"/>
        </w:rPr>
        <w:t>考核要求：</w:t>
      </w:r>
    </w:p>
    <w:p>
      <w:pPr>
        <w:ind w:firstLine="420" w:firstLineChars="200"/>
        <w:rPr>
          <w:rFonts w:ascii="宋体" w:hAnsi="宋体" w:eastAsia="宋体" w:cs="Times New Roman"/>
          <w:szCs w:val="21"/>
        </w:rPr>
      </w:pPr>
      <w:r>
        <w:rPr>
          <w:rFonts w:hint="eastAsia" w:ascii="宋体" w:hAnsi="宋体" w:eastAsia="宋体" w:cs="Times New Roman"/>
          <w:szCs w:val="21"/>
        </w:rPr>
        <w:t>1、识记园林分类的基础。</w:t>
      </w:r>
    </w:p>
    <w:p>
      <w:pPr>
        <w:ind w:firstLine="420" w:firstLineChars="200"/>
        <w:rPr>
          <w:rFonts w:ascii="宋体" w:hAnsi="宋体" w:eastAsia="宋体" w:cs="Times New Roman"/>
          <w:szCs w:val="21"/>
        </w:rPr>
      </w:pPr>
      <w:r>
        <w:rPr>
          <w:rFonts w:hint="eastAsia" w:ascii="宋体" w:hAnsi="宋体" w:eastAsia="宋体" w:cs="Times New Roman"/>
          <w:szCs w:val="21"/>
        </w:rPr>
        <w:t>2、识记园林的造园要素。</w:t>
      </w:r>
    </w:p>
    <w:p>
      <w:pPr>
        <w:ind w:firstLine="420" w:firstLineChars="200"/>
        <w:rPr>
          <w:rFonts w:ascii="宋体" w:hAnsi="宋体" w:eastAsia="宋体" w:cs="Times New Roman"/>
          <w:szCs w:val="21"/>
        </w:rPr>
      </w:pPr>
      <w:r>
        <w:rPr>
          <w:rFonts w:hint="eastAsia" w:ascii="宋体" w:hAnsi="宋体" w:eastAsia="宋体" w:cs="Times New Roman"/>
          <w:szCs w:val="21"/>
        </w:rPr>
        <w:t>3、掌握并理解西方园林的三大流派。</w:t>
      </w:r>
    </w:p>
    <w:p>
      <w:pPr>
        <w:ind w:firstLine="420" w:firstLineChars="200"/>
        <w:rPr>
          <w:rFonts w:ascii="宋体" w:hAnsi="宋体" w:eastAsia="宋体" w:cs="Times New Roman"/>
          <w:szCs w:val="21"/>
        </w:rPr>
      </w:pPr>
    </w:p>
    <w:p>
      <w:pPr>
        <w:ind w:firstLine="480" w:firstLineChars="200"/>
        <w:jc w:val="center"/>
        <w:rPr>
          <w:rFonts w:ascii="宋体" w:hAnsi="宋体" w:eastAsia="宋体" w:cs="Times New Roman"/>
          <w:b/>
          <w:sz w:val="24"/>
          <w:szCs w:val="24"/>
        </w:rPr>
      </w:pPr>
      <w:r>
        <w:rPr>
          <w:rFonts w:hint="eastAsia" w:ascii="宋体" w:hAnsi="宋体" w:eastAsia="宋体" w:cs="Times New Roman"/>
          <w:b/>
          <w:sz w:val="24"/>
          <w:szCs w:val="24"/>
        </w:rPr>
        <w:t>第五章 名城村镇</w:t>
      </w:r>
    </w:p>
    <w:p>
      <w:pPr>
        <w:ind w:firstLine="420" w:firstLineChars="200"/>
        <w:rPr>
          <w:rFonts w:ascii="宋体" w:hAnsi="宋体" w:eastAsia="宋体" w:cs="Times New Roman"/>
          <w:b/>
          <w:szCs w:val="21"/>
        </w:rPr>
      </w:pPr>
      <w:r>
        <w:rPr>
          <w:rFonts w:hint="eastAsia" w:ascii="宋体" w:hAnsi="宋体" w:eastAsia="宋体" w:cs="Times New Roman"/>
          <w:b/>
          <w:szCs w:val="21"/>
        </w:rPr>
        <w:t>教学重点：</w:t>
      </w:r>
    </w:p>
    <w:p>
      <w:pPr>
        <w:ind w:firstLine="420" w:firstLineChars="200"/>
        <w:rPr>
          <w:rFonts w:ascii="宋体" w:hAnsi="宋体" w:eastAsia="宋体" w:cs="Times New Roman"/>
          <w:szCs w:val="21"/>
        </w:rPr>
      </w:pPr>
      <w:r>
        <w:rPr>
          <w:rFonts w:hint="eastAsia" w:ascii="宋体" w:hAnsi="宋体" w:eastAsia="宋体" w:cs="Times New Roman"/>
          <w:szCs w:val="21"/>
        </w:rPr>
        <w:t>1、我国名城旅游文化及名镇旅游文化主要代表的介绍</w:t>
      </w:r>
    </w:p>
    <w:p>
      <w:pPr>
        <w:ind w:firstLine="420" w:firstLineChars="200"/>
        <w:rPr>
          <w:rFonts w:ascii="宋体" w:hAnsi="宋体" w:eastAsia="宋体" w:cs="Times New Roman"/>
          <w:szCs w:val="21"/>
        </w:rPr>
      </w:pPr>
      <w:r>
        <w:rPr>
          <w:rFonts w:hint="eastAsia" w:ascii="宋体" w:hAnsi="宋体" w:eastAsia="宋体" w:cs="Times New Roman"/>
          <w:szCs w:val="21"/>
        </w:rPr>
        <w:t>2、不同类型名城旅游文化的特点及开发保护</w:t>
      </w:r>
    </w:p>
    <w:p>
      <w:pPr>
        <w:ind w:firstLine="420" w:firstLineChars="200"/>
        <w:rPr>
          <w:rFonts w:ascii="宋体" w:hAnsi="宋体" w:eastAsia="宋体" w:cs="Times New Roman"/>
          <w:szCs w:val="21"/>
        </w:rPr>
      </w:pPr>
      <w:r>
        <w:rPr>
          <w:rFonts w:hint="eastAsia" w:ascii="宋体" w:hAnsi="宋体" w:eastAsia="宋体" w:cs="Times New Roman"/>
          <w:szCs w:val="21"/>
        </w:rPr>
        <w:t>3、不同类型名镇旅游文化的特点及开发保护。</w:t>
      </w:r>
    </w:p>
    <w:p>
      <w:pPr>
        <w:ind w:firstLine="420" w:firstLineChars="200"/>
        <w:rPr>
          <w:rFonts w:ascii="宋体" w:hAnsi="宋体" w:eastAsia="宋体" w:cs="Times New Roman"/>
          <w:b/>
          <w:szCs w:val="21"/>
        </w:rPr>
      </w:pPr>
      <w:r>
        <w:rPr>
          <w:rFonts w:hint="eastAsia" w:ascii="宋体" w:hAnsi="宋体" w:eastAsia="宋体" w:cs="Times New Roman"/>
          <w:b/>
          <w:szCs w:val="21"/>
        </w:rPr>
        <w:t>教学时数：</w:t>
      </w:r>
    </w:p>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3学时</w:t>
      </w:r>
    </w:p>
    <w:p>
      <w:pPr>
        <w:ind w:firstLine="420" w:firstLineChars="200"/>
        <w:rPr>
          <w:rFonts w:ascii="宋体" w:hAnsi="宋体" w:eastAsia="宋体" w:cs="Times New Roman"/>
          <w:b/>
          <w:szCs w:val="21"/>
        </w:rPr>
      </w:pPr>
      <w:r>
        <w:rPr>
          <w:rFonts w:hint="eastAsia" w:ascii="宋体" w:hAnsi="宋体" w:eastAsia="宋体" w:cs="Times New Roman"/>
          <w:b/>
          <w:szCs w:val="21"/>
        </w:rPr>
        <w:t>教学内容：</w:t>
      </w:r>
    </w:p>
    <w:p>
      <w:pPr>
        <w:ind w:firstLine="420" w:firstLineChars="200"/>
        <w:rPr>
          <w:rFonts w:ascii="宋体" w:hAnsi="宋体" w:eastAsia="宋体" w:cs="Times New Roman"/>
          <w:szCs w:val="21"/>
        </w:rPr>
      </w:pPr>
      <w:r>
        <w:rPr>
          <w:rFonts w:hint="eastAsia" w:ascii="宋体" w:hAnsi="宋体" w:eastAsia="宋体" w:cs="Times New Roman"/>
          <w:szCs w:val="21"/>
        </w:rPr>
        <w:t>1、我国名城旅游文化的主要代表和文化内涵</w:t>
      </w:r>
    </w:p>
    <w:p>
      <w:pPr>
        <w:ind w:firstLine="420" w:firstLineChars="200"/>
        <w:rPr>
          <w:rFonts w:ascii="宋体" w:hAnsi="宋体" w:eastAsia="宋体" w:cs="Times New Roman"/>
          <w:szCs w:val="21"/>
        </w:rPr>
      </w:pPr>
      <w:r>
        <w:rPr>
          <w:rFonts w:hint="eastAsia" w:ascii="宋体" w:hAnsi="宋体" w:eastAsia="宋体" w:cs="Times New Roman"/>
          <w:szCs w:val="21"/>
        </w:rPr>
        <w:t>以北京、西安为代表的古都旅游文化；以上海、深圳为代表的近现代旅游文化；以平遥、丽江为代表的古城旅游文化；以香港、澳门为代表的东西方融合旅游文化。</w:t>
      </w:r>
    </w:p>
    <w:p>
      <w:pPr>
        <w:ind w:firstLine="420" w:firstLineChars="200"/>
        <w:rPr>
          <w:rFonts w:ascii="宋体" w:hAnsi="宋体" w:eastAsia="宋体" w:cs="Times New Roman"/>
          <w:szCs w:val="21"/>
        </w:rPr>
      </w:pPr>
      <w:r>
        <w:rPr>
          <w:rFonts w:hint="eastAsia" w:ascii="宋体" w:hAnsi="宋体" w:eastAsia="宋体" w:cs="Times New Roman"/>
          <w:szCs w:val="21"/>
        </w:rPr>
        <w:t>2、我国名镇旅游文化的主要代表和文化内涵</w:t>
      </w:r>
    </w:p>
    <w:p>
      <w:pPr>
        <w:ind w:firstLine="420" w:firstLineChars="200"/>
        <w:rPr>
          <w:rFonts w:ascii="宋体" w:hAnsi="宋体" w:eastAsia="宋体" w:cs="Times New Roman"/>
          <w:szCs w:val="21"/>
        </w:rPr>
      </w:pPr>
      <w:r>
        <w:rPr>
          <w:rFonts w:hint="eastAsia" w:ascii="宋体" w:hAnsi="宋体" w:eastAsia="宋体" w:cs="Times New Roman"/>
          <w:szCs w:val="21"/>
        </w:rPr>
        <w:t>以周庄为代表的南方名镇旅游文化；以静升镇为代表的北方名镇旅游文化。</w:t>
      </w:r>
    </w:p>
    <w:p>
      <w:pPr>
        <w:ind w:firstLine="420" w:firstLineChars="200"/>
        <w:rPr>
          <w:rFonts w:ascii="宋体" w:hAnsi="宋体" w:eastAsia="宋体" w:cs="Times New Roman"/>
          <w:szCs w:val="21"/>
        </w:rPr>
      </w:pPr>
      <w:r>
        <w:rPr>
          <w:rFonts w:hint="eastAsia" w:ascii="宋体" w:hAnsi="宋体" w:eastAsia="宋体" w:cs="Times New Roman"/>
          <w:szCs w:val="21"/>
        </w:rPr>
        <w:t>3、我国古村落旅游文化的主要代表和文化内涵</w:t>
      </w:r>
    </w:p>
    <w:p>
      <w:pPr>
        <w:ind w:firstLine="420" w:firstLineChars="200"/>
        <w:rPr>
          <w:rFonts w:ascii="宋体" w:hAnsi="宋体" w:eastAsia="宋体" w:cs="Times New Roman"/>
          <w:szCs w:val="21"/>
        </w:rPr>
      </w:pPr>
      <w:r>
        <w:rPr>
          <w:rFonts w:hint="eastAsia" w:ascii="宋体" w:hAnsi="宋体" w:eastAsia="宋体" w:cs="Times New Roman"/>
          <w:szCs w:val="21"/>
        </w:rPr>
        <w:t>皖南古村落的徽派文化；山西晋商大院文化；福建土楼的客家文化</w:t>
      </w:r>
    </w:p>
    <w:p>
      <w:pPr>
        <w:ind w:firstLine="420" w:firstLineChars="200"/>
        <w:rPr>
          <w:rFonts w:ascii="宋体" w:hAnsi="宋体" w:eastAsia="宋体" w:cs="Times New Roman"/>
          <w:szCs w:val="21"/>
        </w:rPr>
      </w:pPr>
      <w:r>
        <w:rPr>
          <w:rFonts w:hint="eastAsia" w:ascii="宋体" w:hAnsi="宋体" w:eastAsia="宋体" w:cs="Times New Roman"/>
          <w:szCs w:val="21"/>
        </w:rPr>
        <w:t>4、我国名城、名镇和古村落旅游文化的开发和保护</w:t>
      </w:r>
    </w:p>
    <w:p>
      <w:pPr>
        <w:ind w:firstLine="420" w:firstLineChars="200"/>
        <w:rPr>
          <w:rFonts w:ascii="宋体" w:hAnsi="宋体" w:eastAsia="宋体" w:cs="Times New Roman"/>
          <w:b/>
          <w:szCs w:val="21"/>
        </w:rPr>
      </w:pPr>
      <w:r>
        <w:rPr>
          <w:rFonts w:hint="eastAsia" w:ascii="宋体" w:hAnsi="宋体" w:eastAsia="宋体" w:cs="Times New Roman"/>
          <w:b/>
          <w:szCs w:val="21"/>
        </w:rPr>
        <w:t>考核要求：</w:t>
      </w:r>
    </w:p>
    <w:p>
      <w:pPr>
        <w:ind w:firstLine="420" w:firstLineChars="200"/>
        <w:rPr>
          <w:rFonts w:ascii="宋体" w:hAnsi="宋体" w:eastAsia="宋体" w:cs="Times New Roman"/>
          <w:szCs w:val="21"/>
        </w:rPr>
      </w:pPr>
      <w:r>
        <w:rPr>
          <w:rFonts w:hint="eastAsia" w:ascii="宋体" w:hAnsi="宋体" w:eastAsia="宋体" w:cs="Times New Roman"/>
          <w:szCs w:val="21"/>
        </w:rPr>
        <w:t>1、识记我国名城旅游文化及名镇旅游文化的主要代表。</w:t>
      </w:r>
    </w:p>
    <w:p>
      <w:pPr>
        <w:ind w:firstLine="420" w:firstLineChars="200"/>
        <w:rPr>
          <w:rFonts w:ascii="宋体" w:hAnsi="宋体" w:eastAsia="宋体" w:cs="Times New Roman"/>
          <w:szCs w:val="21"/>
        </w:rPr>
      </w:pPr>
      <w:r>
        <w:rPr>
          <w:rFonts w:hint="eastAsia" w:ascii="宋体" w:hAnsi="宋体" w:eastAsia="宋体" w:cs="Times New Roman"/>
          <w:szCs w:val="21"/>
        </w:rPr>
        <w:t>2、了解世界有代表性的名城、名镇、名村的旅游文化。</w:t>
      </w:r>
    </w:p>
    <w:p>
      <w:pPr>
        <w:ind w:firstLine="420" w:firstLineChars="200"/>
        <w:rPr>
          <w:rFonts w:ascii="宋体" w:hAnsi="宋体" w:eastAsia="宋体" w:cs="Times New Roman"/>
          <w:szCs w:val="21"/>
        </w:rPr>
      </w:pPr>
      <w:r>
        <w:rPr>
          <w:rFonts w:hint="eastAsia" w:ascii="宋体" w:hAnsi="宋体" w:eastAsia="宋体" w:cs="Times New Roman"/>
          <w:szCs w:val="21"/>
        </w:rPr>
        <w:t>3、理解我国中国历史文化名镇及有代表性的南北方名镇旅游文化，明确积极参与我国名城、名镇和古村落旅游文化的开发和保护的具体意义。</w:t>
      </w:r>
    </w:p>
    <w:p>
      <w:pPr>
        <w:ind w:firstLine="420" w:firstLineChars="200"/>
        <w:rPr>
          <w:rFonts w:ascii="宋体" w:hAnsi="宋体" w:eastAsia="宋体" w:cs="Times New Roman"/>
          <w:szCs w:val="21"/>
        </w:rPr>
      </w:pPr>
    </w:p>
    <w:p>
      <w:pPr>
        <w:ind w:firstLine="480" w:firstLineChars="200"/>
        <w:jc w:val="center"/>
        <w:rPr>
          <w:rFonts w:ascii="宋体" w:hAnsi="宋体" w:eastAsia="宋体" w:cs="Times New Roman"/>
          <w:b/>
          <w:sz w:val="24"/>
          <w:szCs w:val="24"/>
        </w:rPr>
      </w:pPr>
      <w:r>
        <w:rPr>
          <w:rFonts w:hint="eastAsia" w:ascii="宋体" w:hAnsi="宋体" w:eastAsia="宋体" w:cs="Times New Roman"/>
          <w:b/>
          <w:sz w:val="24"/>
          <w:szCs w:val="24"/>
        </w:rPr>
        <w:t>第六章 名人故居文化</w:t>
      </w:r>
    </w:p>
    <w:p>
      <w:pPr>
        <w:ind w:firstLine="420" w:firstLineChars="200"/>
        <w:rPr>
          <w:rFonts w:ascii="宋体" w:hAnsi="宋体" w:eastAsia="宋体" w:cs="Times New Roman"/>
          <w:b/>
          <w:szCs w:val="21"/>
        </w:rPr>
      </w:pPr>
      <w:r>
        <w:rPr>
          <w:rFonts w:hint="eastAsia" w:ascii="宋体" w:hAnsi="宋体" w:eastAsia="宋体" w:cs="Times New Roman"/>
          <w:b/>
          <w:szCs w:val="21"/>
        </w:rPr>
        <w:t>教学重点：</w:t>
      </w:r>
    </w:p>
    <w:p>
      <w:pPr>
        <w:ind w:firstLine="420" w:firstLineChars="200"/>
        <w:rPr>
          <w:rFonts w:ascii="宋体" w:hAnsi="宋体" w:eastAsia="宋体" w:cs="Times New Roman"/>
          <w:szCs w:val="21"/>
        </w:rPr>
      </w:pPr>
      <w:r>
        <w:rPr>
          <w:rFonts w:hint="eastAsia" w:ascii="宋体" w:hAnsi="宋体" w:eastAsia="宋体" w:cs="Times New Roman"/>
          <w:szCs w:val="21"/>
        </w:rPr>
        <w:t>1、名人故居的社会功能</w:t>
      </w:r>
    </w:p>
    <w:p>
      <w:pPr>
        <w:ind w:firstLine="420" w:firstLineChars="200"/>
        <w:rPr>
          <w:rFonts w:ascii="宋体" w:hAnsi="宋体" w:eastAsia="宋体" w:cs="Times New Roman"/>
          <w:szCs w:val="21"/>
        </w:rPr>
      </w:pPr>
      <w:r>
        <w:rPr>
          <w:rFonts w:hint="eastAsia" w:ascii="宋体" w:hAnsi="宋体" w:eastAsia="宋体" w:cs="Times New Roman"/>
          <w:szCs w:val="21"/>
        </w:rPr>
        <w:t>2、我国典型名人故居的开发与保护</w:t>
      </w:r>
    </w:p>
    <w:p>
      <w:pPr>
        <w:ind w:firstLine="420" w:firstLineChars="200"/>
        <w:rPr>
          <w:rFonts w:ascii="宋体" w:hAnsi="宋体" w:eastAsia="宋体" w:cs="Times New Roman"/>
          <w:b/>
          <w:szCs w:val="21"/>
        </w:rPr>
      </w:pPr>
      <w:r>
        <w:rPr>
          <w:rFonts w:hint="eastAsia" w:ascii="宋体" w:hAnsi="宋体" w:eastAsia="宋体" w:cs="Times New Roman"/>
          <w:b/>
          <w:szCs w:val="21"/>
        </w:rPr>
        <w:t>教学时数：</w:t>
      </w:r>
    </w:p>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3学时</w:t>
      </w:r>
    </w:p>
    <w:p>
      <w:pPr>
        <w:ind w:firstLine="420" w:firstLineChars="200"/>
        <w:rPr>
          <w:rFonts w:ascii="宋体" w:hAnsi="宋体" w:eastAsia="宋体" w:cs="Times New Roman"/>
          <w:b/>
          <w:szCs w:val="21"/>
        </w:rPr>
      </w:pPr>
      <w:r>
        <w:rPr>
          <w:rFonts w:hint="eastAsia" w:ascii="宋体" w:hAnsi="宋体" w:eastAsia="宋体" w:cs="Times New Roman"/>
          <w:b/>
          <w:szCs w:val="21"/>
        </w:rPr>
        <w:t>教学内容：</w:t>
      </w:r>
    </w:p>
    <w:p>
      <w:pPr>
        <w:ind w:firstLine="420" w:firstLineChars="200"/>
        <w:rPr>
          <w:rFonts w:ascii="宋体" w:hAnsi="宋体" w:eastAsia="宋体" w:cs="Times New Roman"/>
          <w:szCs w:val="21"/>
        </w:rPr>
      </w:pPr>
      <w:r>
        <w:rPr>
          <w:rFonts w:hint="eastAsia" w:ascii="宋体" w:hAnsi="宋体" w:eastAsia="宋体" w:cs="Times New Roman"/>
          <w:szCs w:val="21"/>
        </w:rPr>
        <w:t>1、名人故居的特点</w:t>
      </w:r>
    </w:p>
    <w:p>
      <w:pPr>
        <w:ind w:firstLine="420" w:firstLineChars="200"/>
        <w:rPr>
          <w:rFonts w:ascii="宋体" w:hAnsi="宋体" w:eastAsia="宋体" w:cs="Times New Roman"/>
          <w:szCs w:val="21"/>
        </w:rPr>
      </w:pPr>
      <w:r>
        <w:rPr>
          <w:rFonts w:hint="eastAsia" w:ascii="宋体" w:hAnsi="宋体" w:eastAsia="宋体" w:cs="Times New Roman"/>
          <w:szCs w:val="21"/>
        </w:rPr>
        <w:t>名人故居主要分为山水依托型、园林宅院型和一般住宅型。其特点主要以名人故居为资源开发重点，围绕故居空间规模扩展或就故居精雕细琢，故居成为景区一个重要组成部分。</w:t>
      </w:r>
    </w:p>
    <w:p>
      <w:pPr>
        <w:ind w:firstLine="420" w:firstLineChars="200"/>
        <w:rPr>
          <w:rFonts w:ascii="宋体" w:hAnsi="宋体" w:eastAsia="宋体" w:cs="Times New Roman"/>
          <w:szCs w:val="21"/>
        </w:rPr>
      </w:pPr>
      <w:r>
        <w:rPr>
          <w:rFonts w:hint="eastAsia" w:ascii="宋体" w:hAnsi="宋体" w:eastAsia="宋体" w:cs="Times New Roman"/>
          <w:szCs w:val="21"/>
        </w:rPr>
        <w:t>2、名人故居的社会功能</w:t>
      </w:r>
    </w:p>
    <w:p>
      <w:pPr>
        <w:ind w:firstLine="420" w:firstLineChars="200"/>
        <w:rPr>
          <w:rFonts w:ascii="宋体" w:hAnsi="宋体" w:eastAsia="宋体" w:cs="Times New Roman"/>
          <w:szCs w:val="21"/>
        </w:rPr>
      </w:pPr>
      <w:r>
        <w:rPr>
          <w:rFonts w:hint="eastAsia" w:ascii="宋体" w:hAnsi="宋体" w:eastAsia="宋体" w:cs="Times New Roman"/>
          <w:szCs w:val="21"/>
        </w:rPr>
        <w:t>3、名人故居的利用和保护</w:t>
      </w:r>
    </w:p>
    <w:p>
      <w:pPr>
        <w:ind w:firstLine="420" w:firstLineChars="200"/>
        <w:rPr>
          <w:rFonts w:ascii="宋体" w:hAnsi="宋体" w:eastAsia="宋体" w:cs="Times New Roman"/>
          <w:szCs w:val="21"/>
        </w:rPr>
      </w:pPr>
      <w:r>
        <w:rPr>
          <w:rFonts w:hint="eastAsia" w:ascii="宋体" w:hAnsi="宋体" w:eastAsia="宋体" w:cs="Times New Roman"/>
          <w:szCs w:val="21"/>
        </w:rPr>
        <w:t>名人故居在保护的基础上进行开发利用，不仅可以让名人的精神、文化核心得以传承，而且经营名人故居的效益可以更好地用来修葺、保护名人故居，所以，名人故居保护与开发可以是一个良性的循环。</w:t>
      </w:r>
    </w:p>
    <w:p>
      <w:pPr>
        <w:ind w:firstLine="420" w:firstLineChars="200"/>
        <w:rPr>
          <w:rFonts w:ascii="宋体" w:hAnsi="宋体" w:eastAsia="宋体" w:cs="Times New Roman"/>
          <w:szCs w:val="21"/>
        </w:rPr>
      </w:pPr>
      <w:r>
        <w:rPr>
          <w:rFonts w:hint="eastAsia" w:ascii="宋体" w:hAnsi="宋体" w:eastAsia="宋体" w:cs="Times New Roman"/>
          <w:szCs w:val="21"/>
        </w:rPr>
        <w:t>4、中国主要名人故居代表</w:t>
      </w:r>
    </w:p>
    <w:p>
      <w:pPr>
        <w:ind w:firstLine="420" w:firstLineChars="200"/>
        <w:rPr>
          <w:rFonts w:ascii="宋体" w:hAnsi="宋体" w:eastAsia="宋体" w:cs="Times New Roman"/>
          <w:szCs w:val="21"/>
        </w:rPr>
      </w:pPr>
      <w:r>
        <w:rPr>
          <w:rFonts w:ascii="宋体" w:hAnsi="宋体" w:eastAsia="宋体" w:cs="Times New Roman"/>
          <w:szCs w:val="21"/>
        </w:rPr>
        <w:t>湖北襄阳诸葛亮隐居的隆中故里</w:t>
      </w:r>
      <w:r>
        <w:rPr>
          <w:rFonts w:hint="eastAsia" w:ascii="宋体" w:hAnsi="宋体" w:eastAsia="宋体" w:cs="Times New Roman"/>
          <w:szCs w:val="21"/>
        </w:rPr>
        <w:t>；</w:t>
      </w:r>
      <w:r>
        <w:rPr>
          <w:rFonts w:ascii="宋体" w:hAnsi="宋体" w:eastAsia="宋体" w:cs="Times New Roman"/>
          <w:szCs w:val="21"/>
        </w:rPr>
        <w:t>北京的曹雪芹故居</w:t>
      </w:r>
      <w:r>
        <w:rPr>
          <w:rFonts w:hint="eastAsia" w:ascii="宋体" w:hAnsi="宋体" w:eastAsia="宋体" w:cs="Times New Roman"/>
          <w:szCs w:val="21"/>
        </w:rPr>
        <w:t>；</w:t>
      </w:r>
      <w:r>
        <w:rPr>
          <w:rFonts w:ascii="宋体" w:hAnsi="宋体" w:eastAsia="宋体" w:cs="Times New Roman"/>
          <w:szCs w:val="21"/>
        </w:rPr>
        <w:t>山东曲阜的孔子讲学故居</w:t>
      </w:r>
      <w:r>
        <w:rPr>
          <w:rFonts w:hint="eastAsia" w:ascii="宋体" w:hAnsi="宋体" w:eastAsia="宋体" w:cs="Times New Roman"/>
          <w:szCs w:val="21"/>
        </w:rPr>
        <w:t>等。</w:t>
      </w:r>
    </w:p>
    <w:p>
      <w:pPr>
        <w:ind w:firstLine="420" w:firstLineChars="200"/>
        <w:rPr>
          <w:rFonts w:ascii="宋体" w:hAnsi="宋体" w:eastAsia="宋体" w:cs="Times New Roman"/>
          <w:b/>
          <w:szCs w:val="21"/>
        </w:rPr>
      </w:pPr>
      <w:r>
        <w:rPr>
          <w:rFonts w:hint="eastAsia" w:ascii="宋体" w:hAnsi="宋体" w:eastAsia="宋体" w:cs="Times New Roman"/>
          <w:b/>
          <w:szCs w:val="21"/>
        </w:rPr>
        <w:t>考核要求：</w:t>
      </w:r>
    </w:p>
    <w:p>
      <w:pPr>
        <w:ind w:firstLine="420" w:firstLineChars="200"/>
        <w:rPr>
          <w:rFonts w:ascii="宋体" w:hAnsi="宋体" w:eastAsia="宋体" w:cs="Times New Roman"/>
          <w:szCs w:val="21"/>
        </w:rPr>
      </w:pPr>
      <w:r>
        <w:rPr>
          <w:rFonts w:hint="eastAsia" w:ascii="宋体" w:hAnsi="宋体" w:eastAsia="宋体" w:cs="Times New Roman"/>
          <w:szCs w:val="21"/>
        </w:rPr>
        <w:t>1、识记中国主要名人故居的代表。</w:t>
      </w:r>
    </w:p>
    <w:p>
      <w:pPr>
        <w:ind w:firstLine="420" w:firstLineChars="200"/>
        <w:rPr>
          <w:rFonts w:ascii="宋体" w:hAnsi="宋体" w:eastAsia="宋体" w:cs="Times New Roman"/>
          <w:szCs w:val="21"/>
        </w:rPr>
      </w:pPr>
      <w:r>
        <w:rPr>
          <w:rFonts w:hint="eastAsia" w:ascii="宋体" w:hAnsi="宋体" w:eastAsia="宋体" w:cs="Times New Roman"/>
          <w:szCs w:val="21"/>
        </w:rPr>
        <w:t>2、理解积极参与保护名人故居的工作的重要意义。</w:t>
      </w:r>
    </w:p>
    <w:p>
      <w:pPr>
        <w:ind w:firstLine="420" w:firstLineChars="200"/>
        <w:rPr>
          <w:rFonts w:ascii="宋体" w:hAnsi="宋体" w:eastAsia="宋体" w:cs="Times New Roman"/>
          <w:szCs w:val="21"/>
        </w:rPr>
      </w:pPr>
      <w:r>
        <w:rPr>
          <w:rFonts w:hint="eastAsia" w:ascii="宋体" w:hAnsi="宋体" w:eastAsia="宋体" w:cs="Times New Roman"/>
          <w:szCs w:val="21"/>
        </w:rPr>
        <w:t>3、掌握名人故居的特点及功能。</w:t>
      </w:r>
    </w:p>
    <w:p>
      <w:pPr>
        <w:ind w:firstLine="420" w:firstLineChars="200"/>
        <w:rPr>
          <w:rFonts w:ascii="宋体" w:hAnsi="宋体" w:eastAsia="宋体" w:cs="Times New Roman"/>
          <w:szCs w:val="21"/>
        </w:rPr>
      </w:pPr>
    </w:p>
    <w:p>
      <w:pPr>
        <w:ind w:firstLine="480" w:firstLineChars="200"/>
        <w:jc w:val="center"/>
        <w:rPr>
          <w:rFonts w:ascii="宋体" w:hAnsi="宋体" w:eastAsia="宋体" w:cs="Times New Roman"/>
          <w:b/>
          <w:sz w:val="24"/>
          <w:szCs w:val="24"/>
        </w:rPr>
      </w:pPr>
      <w:r>
        <w:rPr>
          <w:rFonts w:hint="eastAsia" w:ascii="宋体" w:hAnsi="宋体" w:eastAsia="宋体" w:cs="Times New Roman"/>
          <w:b/>
          <w:sz w:val="24"/>
          <w:szCs w:val="24"/>
        </w:rPr>
        <w:t>第七章 旅游宗教文化</w:t>
      </w:r>
    </w:p>
    <w:p>
      <w:pPr>
        <w:ind w:firstLine="420" w:firstLineChars="200"/>
        <w:rPr>
          <w:rFonts w:ascii="宋体" w:hAnsi="宋体" w:eastAsia="宋体" w:cs="Times New Roman"/>
          <w:b/>
          <w:szCs w:val="21"/>
        </w:rPr>
      </w:pPr>
      <w:r>
        <w:rPr>
          <w:rFonts w:hint="eastAsia" w:ascii="宋体" w:hAnsi="宋体" w:eastAsia="宋体" w:cs="Times New Roman"/>
          <w:b/>
          <w:szCs w:val="21"/>
        </w:rPr>
        <w:t>教学重点：</w:t>
      </w:r>
    </w:p>
    <w:p>
      <w:pPr>
        <w:ind w:firstLine="420" w:firstLineChars="200"/>
        <w:rPr>
          <w:rFonts w:ascii="宋体" w:hAnsi="宋体" w:eastAsia="宋体" w:cs="Times New Roman"/>
          <w:szCs w:val="21"/>
        </w:rPr>
      </w:pPr>
      <w:r>
        <w:rPr>
          <w:rFonts w:hint="eastAsia" w:ascii="宋体" w:hAnsi="宋体" w:eastAsia="宋体" w:cs="Times New Roman"/>
          <w:szCs w:val="21"/>
        </w:rPr>
        <w:t>1、宗教的基本功能</w:t>
      </w:r>
    </w:p>
    <w:p>
      <w:pPr>
        <w:ind w:firstLine="420" w:firstLineChars="200"/>
        <w:rPr>
          <w:rFonts w:ascii="宋体" w:hAnsi="宋体" w:eastAsia="宋体" w:cs="Times New Roman"/>
          <w:szCs w:val="21"/>
        </w:rPr>
      </w:pPr>
      <w:r>
        <w:rPr>
          <w:rFonts w:hint="eastAsia" w:ascii="宋体" w:hAnsi="宋体" w:eastAsia="宋体" w:cs="Times New Roman"/>
          <w:szCs w:val="21"/>
        </w:rPr>
        <w:t>2、佛教的基本教义和伊斯兰教的教义用</w:t>
      </w:r>
    </w:p>
    <w:p>
      <w:pPr>
        <w:ind w:firstLine="420" w:firstLineChars="200"/>
        <w:rPr>
          <w:rFonts w:ascii="宋体" w:hAnsi="宋体" w:eastAsia="宋体" w:cs="Times New Roman"/>
          <w:b/>
          <w:szCs w:val="21"/>
        </w:rPr>
      </w:pPr>
      <w:r>
        <w:rPr>
          <w:rFonts w:hint="eastAsia" w:ascii="宋体" w:hAnsi="宋体" w:eastAsia="宋体" w:cs="Times New Roman"/>
          <w:b/>
          <w:szCs w:val="21"/>
        </w:rPr>
        <w:t>教学时数：</w:t>
      </w:r>
    </w:p>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3学时</w:t>
      </w:r>
    </w:p>
    <w:p>
      <w:pPr>
        <w:ind w:firstLine="420" w:firstLineChars="200"/>
        <w:rPr>
          <w:rFonts w:ascii="宋体" w:hAnsi="宋体" w:eastAsia="宋体" w:cs="Times New Roman"/>
          <w:b/>
          <w:szCs w:val="21"/>
        </w:rPr>
      </w:pPr>
      <w:r>
        <w:rPr>
          <w:rFonts w:hint="eastAsia" w:ascii="宋体" w:hAnsi="宋体" w:eastAsia="宋体" w:cs="Times New Roman"/>
          <w:b/>
          <w:szCs w:val="21"/>
        </w:rPr>
        <w:t>教学内容：</w:t>
      </w:r>
    </w:p>
    <w:p>
      <w:pPr>
        <w:ind w:firstLine="420" w:firstLineChars="200"/>
        <w:rPr>
          <w:rFonts w:ascii="宋体" w:hAnsi="宋体" w:eastAsia="宋体" w:cs="Times New Roman"/>
          <w:szCs w:val="21"/>
        </w:rPr>
      </w:pPr>
      <w:r>
        <w:rPr>
          <w:rFonts w:hint="eastAsia" w:ascii="宋体" w:hAnsi="宋体" w:eastAsia="宋体" w:cs="Times New Roman"/>
          <w:szCs w:val="21"/>
        </w:rPr>
        <w:t>1、宗教的基本功能</w:t>
      </w:r>
    </w:p>
    <w:p>
      <w:pPr>
        <w:ind w:firstLine="420" w:firstLineChars="200"/>
        <w:rPr>
          <w:rFonts w:ascii="宋体" w:hAnsi="宋体" w:eastAsia="宋体" w:cs="Times New Roman"/>
          <w:szCs w:val="21"/>
        </w:rPr>
      </w:pPr>
      <w:r>
        <w:rPr>
          <w:rFonts w:hint="eastAsia" w:ascii="宋体" w:hAnsi="宋体" w:eastAsia="宋体" w:cs="Times New Roman"/>
          <w:szCs w:val="21"/>
        </w:rPr>
        <w:t>2、佛教的基本教义及主要节日</w:t>
      </w:r>
    </w:p>
    <w:p>
      <w:pPr>
        <w:ind w:firstLine="420" w:firstLineChars="200"/>
        <w:rPr>
          <w:rFonts w:ascii="宋体" w:hAnsi="宋体" w:eastAsia="宋体" w:cs="Times New Roman"/>
          <w:szCs w:val="21"/>
        </w:rPr>
      </w:pPr>
      <w:r>
        <w:rPr>
          <w:rFonts w:hint="eastAsia" w:ascii="宋体" w:hAnsi="宋体" w:eastAsia="宋体" w:cs="Times New Roman"/>
          <w:szCs w:val="21"/>
        </w:rPr>
        <w:t>佛教的基本教义核心是宣说人生的道路充满着很多的苦，而只有信佛才能找到离苦得乐的方法。其主要理论有四圣谛、八正道、三法印、十二因缘观、三世因果、六道轮回等学说。戒是修行者修身养性的规范。四月八日的佛诞节；七月十五的自恣节。</w:t>
      </w:r>
    </w:p>
    <w:p>
      <w:pPr>
        <w:ind w:firstLine="420" w:firstLineChars="200"/>
        <w:rPr>
          <w:rFonts w:ascii="宋体" w:hAnsi="宋体" w:eastAsia="宋体" w:cs="Times New Roman"/>
          <w:szCs w:val="21"/>
        </w:rPr>
      </w:pPr>
      <w:r>
        <w:rPr>
          <w:rFonts w:hint="eastAsia" w:ascii="宋体" w:hAnsi="宋体" w:eastAsia="宋体" w:cs="Times New Roman"/>
          <w:szCs w:val="21"/>
        </w:rPr>
        <w:t>3、基督教的基本教义及主要节日</w:t>
      </w:r>
    </w:p>
    <w:p>
      <w:pPr>
        <w:ind w:firstLine="420" w:firstLineChars="200"/>
        <w:rPr>
          <w:rFonts w:ascii="宋体" w:hAnsi="宋体" w:eastAsia="宋体" w:cs="Times New Roman"/>
          <w:szCs w:val="21"/>
        </w:rPr>
      </w:pPr>
      <w:r>
        <w:rPr>
          <w:rFonts w:hint="eastAsia" w:ascii="宋体" w:hAnsi="宋体" w:eastAsia="宋体" w:cs="Times New Roman"/>
          <w:szCs w:val="21"/>
        </w:rPr>
        <w:t>基督教是信奉耶稣基督为救世主，一《圣经》为经典的各教派的统称。基本教义为信仰上帝、信师祖原罪、信基督救赎，灵魂不灭，末日审判。圣诞节；复活节。</w:t>
      </w:r>
    </w:p>
    <w:p>
      <w:pPr>
        <w:ind w:firstLine="420" w:firstLineChars="200"/>
        <w:rPr>
          <w:rFonts w:ascii="宋体" w:hAnsi="宋体" w:eastAsia="宋体" w:cs="Times New Roman"/>
          <w:szCs w:val="21"/>
        </w:rPr>
      </w:pPr>
      <w:r>
        <w:rPr>
          <w:rFonts w:hint="eastAsia" w:ascii="宋体" w:hAnsi="宋体" w:eastAsia="宋体" w:cs="Times New Roman"/>
          <w:szCs w:val="21"/>
        </w:rPr>
        <w:t>4、伊斯兰教的基本教义及主要节日</w:t>
      </w:r>
    </w:p>
    <w:p>
      <w:pPr>
        <w:ind w:firstLine="420" w:firstLineChars="200"/>
        <w:rPr>
          <w:rFonts w:ascii="宋体" w:hAnsi="宋体" w:eastAsia="宋体" w:cs="Times New Roman"/>
          <w:szCs w:val="21"/>
        </w:rPr>
      </w:pPr>
      <w:r>
        <w:rPr>
          <w:rFonts w:hint="eastAsia" w:ascii="宋体" w:hAnsi="宋体" w:eastAsia="宋体" w:cs="Times New Roman"/>
          <w:szCs w:val="21"/>
        </w:rPr>
        <w:t>伊斯兰教有以下六大信仰：笃信安拉、信天使、信使者、信经典、信后世、信前定。开斋节；古尔邦节；圣纪节。</w:t>
      </w:r>
    </w:p>
    <w:p>
      <w:pPr>
        <w:ind w:firstLine="420" w:firstLineChars="200"/>
        <w:rPr>
          <w:rFonts w:ascii="宋体" w:hAnsi="宋体" w:eastAsia="宋体" w:cs="Times New Roman"/>
          <w:szCs w:val="21"/>
        </w:rPr>
      </w:pPr>
      <w:r>
        <w:rPr>
          <w:rFonts w:hint="eastAsia" w:ascii="宋体" w:hAnsi="宋体" w:eastAsia="宋体" w:cs="Times New Roman"/>
          <w:szCs w:val="21"/>
        </w:rPr>
        <w:t>5、道教的基本教义及主要节日</w:t>
      </w:r>
    </w:p>
    <w:p>
      <w:pPr>
        <w:ind w:firstLine="420" w:firstLineChars="200"/>
        <w:rPr>
          <w:rFonts w:ascii="宋体" w:hAnsi="宋体" w:eastAsia="宋体" w:cs="Times New Roman"/>
          <w:szCs w:val="21"/>
        </w:rPr>
      </w:pPr>
      <w:r>
        <w:rPr>
          <w:rFonts w:hint="eastAsia" w:ascii="宋体" w:hAnsi="宋体" w:eastAsia="宋体" w:cs="Times New Roman"/>
          <w:szCs w:val="21"/>
        </w:rPr>
        <w:t>道教主要教义特点：道崇拜；神仙崇拜；重生恶死的生命观和人生观；天道承负善恶报应观念；主要教规是三皈五戒。三清节；三元节；下元节等。</w:t>
      </w:r>
    </w:p>
    <w:p>
      <w:pPr>
        <w:ind w:firstLine="420" w:firstLineChars="200"/>
        <w:rPr>
          <w:rFonts w:ascii="宋体" w:hAnsi="宋体" w:eastAsia="宋体" w:cs="Times New Roman"/>
          <w:b/>
          <w:szCs w:val="21"/>
        </w:rPr>
      </w:pPr>
      <w:r>
        <w:rPr>
          <w:rFonts w:hint="eastAsia" w:ascii="宋体" w:hAnsi="宋体" w:eastAsia="宋体" w:cs="Times New Roman"/>
          <w:b/>
          <w:szCs w:val="21"/>
        </w:rPr>
        <w:t>考核要求：</w:t>
      </w:r>
    </w:p>
    <w:p>
      <w:pPr>
        <w:ind w:firstLine="420" w:firstLineChars="200"/>
        <w:rPr>
          <w:rFonts w:ascii="宋体" w:hAnsi="宋体" w:eastAsia="宋体" w:cs="Times New Roman"/>
          <w:szCs w:val="21"/>
        </w:rPr>
      </w:pPr>
      <w:r>
        <w:rPr>
          <w:rFonts w:hint="eastAsia" w:ascii="宋体" w:hAnsi="宋体" w:eastAsia="宋体" w:cs="Times New Roman"/>
          <w:szCs w:val="21"/>
        </w:rPr>
        <w:t>1、识记宗教与旅游的结合点，正确认识和合理发挥宗教旅游文化的作用，推动当地旅游的发展</w:t>
      </w:r>
    </w:p>
    <w:p>
      <w:pPr>
        <w:ind w:firstLine="420" w:firstLineChars="200"/>
        <w:rPr>
          <w:rFonts w:ascii="宋体" w:hAnsi="宋体" w:eastAsia="宋体" w:cs="Times New Roman"/>
          <w:szCs w:val="21"/>
        </w:rPr>
      </w:pPr>
      <w:r>
        <w:rPr>
          <w:rFonts w:hint="eastAsia" w:ascii="宋体" w:hAnsi="宋体" w:eastAsia="宋体" w:cs="Times New Roman"/>
          <w:szCs w:val="21"/>
        </w:rPr>
        <w:t>2、掌握宗教的基本功能。</w:t>
      </w:r>
    </w:p>
    <w:p>
      <w:pPr>
        <w:ind w:firstLine="420" w:firstLineChars="200"/>
        <w:rPr>
          <w:rFonts w:ascii="宋体" w:hAnsi="宋体" w:eastAsia="宋体" w:cs="Times New Roman"/>
          <w:szCs w:val="21"/>
        </w:rPr>
      </w:pPr>
      <w:r>
        <w:rPr>
          <w:rFonts w:hint="eastAsia" w:ascii="宋体" w:hAnsi="宋体" w:eastAsia="宋体" w:cs="Times New Roman"/>
          <w:szCs w:val="21"/>
        </w:rPr>
        <w:t>3、掌握佛教、基督教、伊斯兰教及道教有关的主要节日。</w:t>
      </w:r>
    </w:p>
    <w:p>
      <w:pPr>
        <w:ind w:firstLine="420" w:firstLineChars="200"/>
        <w:rPr>
          <w:rFonts w:ascii="宋体" w:hAnsi="宋体" w:eastAsia="宋体" w:cs="Times New Roman"/>
          <w:szCs w:val="21"/>
        </w:rPr>
      </w:pPr>
      <w:r>
        <w:rPr>
          <w:rFonts w:hint="eastAsia" w:ascii="宋体" w:hAnsi="宋体" w:eastAsia="宋体" w:cs="Times New Roman"/>
          <w:szCs w:val="21"/>
        </w:rPr>
        <w:t>4、正确理解宗教的作用。</w:t>
      </w:r>
    </w:p>
    <w:p>
      <w:pPr>
        <w:ind w:firstLine="420" w:firstLineChars="200"/>
        <w:rPr>
          <w:rFonts w:ascii="宋体" w:hAnsi="宋体" w:eastAsia="宋体" w:cs="Times New Roman"/>
          <w:szCs w:val="21"/>
        </w:rPr>
      </w:pPr>
    </w:p>
    <w:p>
      <w:pPr>
        <w:ind w:firstLine="480" w:firstLineChars="200"/>
        <w:jc w:val="center"/>
        <w:rPr>
          <w:rFonts w:ascii="宋体" w:hAnsi="宋体" w:eastAsia="宋体" w:cs="Times New Roman"/>
          <w:b/>
          <w:sz w:val="24"/>
          <w:szCs w:val="24"/>
        </w:rPr>
      </w:pPr>
      <w:r>
        <w:rPr>
          <w:rFonts w:hint="eastAsia" w:ascii="宋体" w:hAnsi="宋体" w:eastAsia="宋体" w:cs="Times New Roman"/>
          <w:b/>
          <w:sz w:val="24"/>
          <w:szCs w:val="24"/>
        </w:rPr>
        <w:t>第八章  旅游民俗文化</w:t>
      </w:r>
    </w:p>
    <w:p>
      <w:pPr>
        <w:ind w:firstLine="420" w:firstLineChars="200"/>
        <w:rPr>
          <w:rFonts w:ascii="宋体" w:hAnsi="宋体" w:eastAsia="宋体" w:cs="Times New Roman"/>
          <w:b/>
          <w:szCs w:val="21"/>
        </w:rPr>
      </w:pPr>
      <w:r>
        <w:rPr>
          <w:rFonts w:hint="eastAsia" w:ascii="宋体" w:hAnsi="宋体" w:eastAsia="宋体" w:cs="Times New Roman"/>
          <w:b/>
          <w:szCs w:val="21"/>
        </w:rPr>
        <w:t>教学重点：</w:t>
      </w:r>
    </w:p>
    <w:p>
      <w:pPr>
        <w:ind w:firstLine="420" w:firstLineChars="200"/>
        <w:rPr>
          <w:rFonts w:ascii="宋体" w:hAnsi="宋体" w:eastAsia="宋体" w:cs="Times New Roman"/>
          <w:szCs w:val="21"/>
        </w:rPr>
      </w:pPr>
      <w:r>
        <w:rPr>
          <w:rFonts w:hint="eastAsia" w:ascii="宋体" w:hAnsi="宋体" w:eastAsia="宋体" w:cs="Times New Roman"/>
          <w:szCs w:val="21"/>
        </w:rPr>
        <w:t>1、民俗文化的含义</w:t>
      </w:r>
    </w:p>
    <w:p>
      <w:pPr>
        <w:ind w:firstLine="420" w:firstLineChars="200"/>
        <w:rPr>
          <w:rFonts w:ascii="宋体" w:hAnsi="宋体" w:eastAsia="宋体" w:cs="Times New Roman"/>
          <w:szCs w:val="21"/>
        </w:rPr>
      </w:pPr>
      <w:r>
        <w:rPr>
          <w:rFonts w:hint="eastAsia" w:ascii="宋体" w:hAnsi="宋体" w:eastAsia="宋体" w:cs="Times New Roman"/>
          <w:szCs w:val="21"/>
        </w:rPr>
        <w:t>2、民俗文化的含义和特征</w:t>
      </w:r>
    </w:p>
    <w:p>
      <w:pPr>
        <w:ind w:firstLine="420" w:firstLineChars="200"/>
        <w:rPr>
          <w:rFonts w:ascii="宋体" w:hAnsi="宋体" w:eastAsia="宋体" w:cs="Times New Roman"/>
          <w:b/>
          <w:szCs w:val="21"/>
        </w:rPr>
      </w:pPr>
      <w:r>
        <w:rPr>
          <w:rFonts w:hint="eastAsia" w:ascii="宋体" w:hAnsi="宋体" w:eastAsia="宋体" w:cs="Times New Roman"/>
          <w:b/>
          <w:szCs w:val="21"/>
        </w:rPr>
        <w:t>教学时数：</w:t>
      </w:r>
    </w:p>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3学时</w:t>
      </w:r>
    </w:p>
    <w:p>
      <w:pPr>
        <w:ind w:firstLine="420" w:firstLineChars="200"/>
        <w:rPr>
          <w:rFonts w:ascii="宋体" w:hAnsi="宋体" w:eastAsia="宋体" w:cs="Times New Roman"/>
          <w:b/>
          <w:szCs w:val="21"/>
        </w:rPr>
      </w:pPr>
      <w:r>
        <w:rPr>
          <w:rFonts w:hint="eastAsia" w:ascii="宋体" w:hAnsi="宋体" w:eastAsia="宋体" w:cs="Times New Roman"/>
          <w:b/>
          <w:szCs w:val="21"/>
        </w:rPr>
        <w:t>教学内容：</w:t>
      </w:r>
    </w:p>
    <w:p>
      <w:pPr>
        <w:ind w:firstLine="420" w:firstLineChars="200"/>
        <w:rPr>
          <w:rFonts w:ascii="宋体" w:hAnsi="宋体" w:eastAsia="宋体" w:cs="Times New Roman"/>
          <w:szCs w:val="21"/>
        </w:rPr>
      </w:pPr>
      <w:r>
        <w:rPr>
          <w:rFonts w:hint="eastAsia" w:ascii="宋体" w:hAnsi="宋体" w:eastAsia="宋体" w:cs="Times New Roman"/>
          <w:szCs w:val="21"/>
        </w:rPr>
        <w:t>1、民俗文化的含义及类别</w:t>
      </w:r>
    </w:p>
    <w:p>
      <w:pPr>
        <w:ind w:firstLine="420" w:firstLineChars="200"/>
        <w:rPr>
          <w:rFonts w:ascii="宋体" w:hAnsi="宋体" w:eastAsia="宋体" w:cs="Times New Roman"/>
          <w:szCs w:val="21"/>
        </w:rPr>
      </w:pPr>
      <w:r>
        <w:rPr>
          <w:rFonts w:hint="eastAsia" w:ascii="宋体" w:hAnsi="宋体" w:eastAsia="宋体" w:cs="Times New Roman"/>
          <w:szCs w:val="21"/>
        </w:rPr>
        <w:t>民俗文化，是指民间民众的风俗生活文化的统称。也泛指一个国家、民族、地区中集居的民众所创造、共享、传承的风俗</w:t>
      </w:r>
      <w:r>
        <w:fldChar w:fldCharType="begin"/>
      </w:r>
      <w:r>
        <w:instrText xml:space="preserve"> HYPERLINK "https://baike.baidu.com/item/%E7%94%9F%E6%B4%BB%E4%B9%A0%E6%83%AF" \t "https://baike.baidu.com/item/%E6%B0%91%E4%BF%97%E6%96%87%E5%8C%96/_blank" </w:instrText>
      </w:r>
      <w:r>
        <w:fldChar w:fldCharType="separate"/>
      </w:r>
      <w:r>
        <w:rPr>
          <w:rFonts w:ascii="宋体" w:hAnsi="宋体" w:eastAsia="宋体" w:cs="Times New Roman"/>
          <w:szCs w:val="21"/>
        </w:rPr>
        <w:t>生活习惯</w:t>
      </w:r>
      <w:r>
        <w:rPr>
          <w:rFonts w:ascii="宋体" w:hAnsi="宋体" w:eastAsia="宋体" w:cs="Times New Roman"/>
          <w:szCs w:val="21"/>
        </w:rPr>
        <w:fldChar w:fldCharType="end"/>
      </w:r>
      <w:r>
        <w:rPr>
          <w:rFonts w:ascii="宋体" w:hAnsi="宋体" w:eastAsia="宋体" w:cs="Times New Roman"/>
          <w:szCs w:val="21"/>
        </w:rPr>
        <w:t>。是在普通人民群众（相对于官方）的生产生活过程中所形成的一系列非物质的东西</w:t>
      </w:r>
      <w:r>
        <w:rPr>
          <w:rFonts w:hint="eastAsia" w:ascii="宋体" w:hAnsi="宋体" w:eastAsia="宋体" w:cs="Times New Roman"/>
          <w:szCs w:val="21"/>
        </w:rPr>
        <w:t>。</w:t>
      </w:r>
    </w:p>
    <w:p>
      <w:pPr>
        <w:ind w:firstLine="420" w:firstLineChars="200"/>
        <w:rPr>
          <w:rFonts w:ascii="宋体" w:hAnsi="宋体" w:eastAsia="宋体" w:cs="Times New Roman"/>
          <w:szCs w:val="21"/>
        </w:rPr>
      </w:pPr>
      <w:r>
        <w:rPr>
          <w:rFonts w:hint="eastAsia" w:ascii="宋体" w:hAnsi="宋体" w:eastAsia="宋体" w:cs="Times New Roman"/>
          <w:szCs w:val="21"/>
        </w:rPr>
        <w:t>2、民俗文化的基本特征</w:t>
      </w:r>
    </w:p>
    <w:p>
      <w:pPr>
        <w:ind w:firstLine="420" w:firstLineChars="200"/>
        <w:rPr>
          <w:rFonts w:ascii="宋体" w:hAnsi="宋体" w:eastAsia="宋体" w:cs="Times New Roman"/>
          <w:szCs w:val="21"/>
        </w:rPr>
      </w:pPr>
      <w:r>
        <w:rPr>
          <w:rFonts w:hint="eastAsia" w:ascii="宋体" w:hAnsi="宋体" w:eastAsia="宋体" w:cs="Times New Roman"/>
          <w:szCs w:val="21"/>
        </w:rPr>
        <w:t>民族性、集体性、地域性、传承性和传播性、稳定性、变异性。具有加强亲族联系，调节人际关系；强化社会集体意识；调适社会集体生活；保存民族文化传统；促进市场经济发展等功能。具有鲜明的农业文化特色、浓厚的伦理观念与人情味、由单一向复合型发展的特点。</w:t>
      </w:r>
    </w:p>
    <w:p>
      <w:pPr>
        <w:ind w:firstLine="420" w:firstLineChars="200"/>
        <w:rPr>
          <w:rFonts w:ascii="宋体" w:hAnsi="宋体" w:eastAsia="宋体" w:cs="Times New Roman"/>
          <w:szCs w:val="21"/>
        </w:rPr>
      </w:pPr>
      <w:r>
        <w:rPr>
          <w:rFonts w:hint="eastAsia" w:ascii="宋体" w:hAnsi="宋体" w:eastAsia="宋体" w:cs="Times New Roman"/>
          <w:szCs w:val="21"/>
        </w:rPr>
        <w:t>3、生活风俗的内容</w:t>
      </w:r>
    </w:p>
    <w:p>
      <w:pPr>
        <w:ind w:firstLine="420" w:firstLineChars="200"/>
        <w:rPr>
          <w:rFonts w:ascii="宋体" w:hAnsi="宋体" w:eastAsia="宋体" w:cs="Times New Roman"/>
          <w:szCs w:val="21"/>
        </w:rPr>
      </w:pPr>
      <w:r>
        <w:rPr>
          <w:rFonts w:hint="eastAsia" w:ascii="宋体" w:hAnsi="宋体" w:eastAsia="宋体" w:cs="Times New Roman"/>
          <w:szCs w:val="21"/>
        </w:rPr>
        <w:t>4、节日风俗的内容</w:t>
      </w:r>
    </w:p>
    <w:p>
      <w:pPr>
        <w:ind w:firstLine="420" w:firstLineChars="200"/>
        <w:rPr>
          <w:rFonts w:ascii="宋体" w:hAnsi="宋体" w:eastAsia="宋体" w:cs="Times New Roman"/>
          <w:szCs w:val="21"/>
        </w:rPr>
      </w:pPr>
      <w:r>
        <w:rPr>
          <w:rFonts w:hint="eastAsia" w:ascii="宋体" w:hAnsi="宋体" w:eastAsia="宋体" w:cs="Times New Roman"/>
          <w:szCs w:val="21"/>
        </w:rPr>
        <w:t>5、生产风俗的内容</w:t>
      </w:r>
    </w:p>
    <w:p>
      <w:pPr>
        <w:ind w:firstLine="420" w:firstLineChars="200"/>
        <w:rPr>
          <w:rFonts w:ascii="宋体" w:hAnsi="宋体" w:eastAsia="宋体" w:cs="Times New Roman"/>
          <w:szCs w:val="21"/>
        </w:rPr>
      </w:pPr>
      <w:r>
        <w:rPr>
          <w:rFonts w:hint="eastAsia" w:ascii="宋体" w:hAnsi="宋体" w:eastAsia="宋体" w:cs="Times New Roman"/>
          <w:szCs w:val="21"/>
        </w:rPr>
        <w:t>6、礼仪风俗的内容</w:t>
      </w:r>
    </w:p>
    <w:p>
      <w:pPr>
        <w:ind w:firstLine="420" w:firstLineChars="200"/>
        <w:rPr>
          <w:rFonts w:ascii="宋体" w:hAnsi="宋体" w:eastAsia="宋体" w:cs="Times New Roman"/>
          <w:szCs w:val="21"/>
        </w:rPr>
      </w:pPr>
      <w:r>
        <w:rPr>
          <w:rFonts w:hint="eastAsia" w:ascii="宋体" w:hAnsi="宋体" w:eastAsia="宋体" w:cs="Times New Roman"/>
          <w:szCs w:val="21"/>
        </w:rPr>
        <w:t>7、信仰风俗的内容</w:t>
      </w:r>
    </w:p>
    <w:p>
      <w:pPr>
        <w:ind w:firstLine="420" w:firstLineChars="200"/>
        <w:rPr>
          <w:rFonts w:ascii="宋体" w:hAnsi="宋体" w:eastAsia="宋体" w:cs="Times New Roman"/>
          <w:b/>
          <w:szCs w:val="21"/>
        </w:rPr>
      </w:pPr>
      <w:r>
        <w:rPr>
          <w:rFonts w:hint="eastAsia" w:ascii="宋体" w:hAnsi="宋体" w:eastAsia="宋体" w:cs="Times New Roman"/>
          <w:b/>
          <w:szCs w:val="21"/>
        </w:rPr>
        <w:t>考核要求：</w:t>
      </w:r>
    </w:p>
    <w:p>
      <w:pPr>
        <w:ind w:firstLine="420" w:firstLineChars="200"/>
        <w:rPr>
          <w:rFonts w:ascii="宋体" w:hAnsi="宋体" w:eastAsia="宋体" w:cs="Times New Roman"/>
          <w:szCs w:val="21"/>
        </w:rPr>
      </w:pPr>
      <w:r>
        <w:rPr>
          <w:rFonts w:hint="eastAsia" w:ascii="宋体" w:hAnsi="宋体" w:eastAsia="宋体" w:cs="Times New Roman"/>
          <w:szCs w:val="21"/>
        </w:rPr>
        <w:t>1、识记民俗文化的含义及类别。</w:t>
      </w:r>
    </w:p>
    <w:p>
      <w:pPr>
        <w:ind w:firstLine="420" w:firstLineChars="200"/>
        <w:rPr>
          <w:rFonts w:ascii="宋体" w:hAnsi="宋体" w:eastAsia="宋体" w:cs="Times New Roman"/>
          <w:szCs w:val="21"/>
        </w:rPr>
      </w:pPr>
      <w:r>
        <w:rPr>
          <w:rFonts w:hint="eastAsia" w:ascii="宋体" w:hAnsi="宋体" w:eastAsia="宋体" w:cs="Times New Roman"/>
          <w:szCs w:val="21"/>
        </w:rPr>
        <w:t>2、认识民俗文化的基本特征。</w:t>
      </w:r>
    </w:p>
    <w:p>
      <w:pPr>
        <w:ind w:firstLine="420" w:firstLineChars="200"/>
        <w:rPr>
          <w:rFonts w:ascii="宋体" w:hAnsi="宋体" w:eastAsia="宋体" w:cs="Times New Roman"/>
          <w:szCs w:val="21"/>
        </w:rPr>
      </w:pPr>
      <w:r>
        <w:rPr>
          <w:rFonts w:hint="eastAsia" w:ascii="宋体" w:hAnsi="宋体" w:eastAsia="宋体" w:cs="Times New Roman"/>
          <w:szCs w:val="21"/>
        </w:rPr>
        <w:t>3、理解生活、生产、节日、利益、信仰风俗的内涵，培养学生的人文精神。</w:t>
      </w:r>
    </w:p>
    <w:p>
      <w:pPr>
        <w:ind w:firstLine="420" w:firstLineChars="200"/>
        <w:rPr>
          <w:rFonts w:ascii="宋体" w:hAnsi="宋体" w:eastAsia="宋体" w:cs="Times New Roman"/>
          <w:szCs w:val="21"/>
        </w:rPr>
      </w:pPr>
    </w:p>
    <w:p>
      <w:pPr>
        <w:ind w:firstLine="480" w:firstLineChars="200"/>
        <w:jc w:val="center"/>
        <w:rPr>
          <w:rFonts w:ascii="宋体" w:hAnsi="宋体" w:eastAsia="宋体" w:cs="Times New Roman"/>
          <w:b/>
          <w:sz w:val="24"/>
          <w:szCs w:val="24"/>
        </w:rPr>
      </w:pPr>
      <w:r>
        <w:rPr>
          <w:rFonts w:hint="eastAsia" w:ascii="宋体" w:hAnsi="宋体" w:eastAsia="宋体" w:cs="Times New Roman"/>
          <w:b/>
          <w:sz w:val="24"/>
          <w:szCs w:val="24"/>
        </w:rPr>
        <w:t>第九章  旅游饮食文化</w:t>
      </w:r>
    </w:p>
    <w:p>
      <w:pPr>
        <w:ind w:firstLine="420" w:firstLineChars="200"/>
        <w:rPr>
          <w:rFonts w:ascii="宋体" w:hAnsi="宋体" w:eastAsia="宋体" w:cs="Times New Roman"/>
          <w:b/>
          <w:szCs w:val="21"/>
        </w:rPr>
      </w:pPr>
      <w:r>
        <w:rPr>
          <w:rFonts w:hint="eastAsia" w:ascii="宋体" w:hAnsi="宋体" w:eastAsia="宋体" w:cs="Times New Roman"/>
          <w:b/>
          <w:szCs w:val="21"/>
        </w:rPr>
        <w:t>教学重点：</w:t>
      </w:r>
    </w:p>
    <w:p>
      <w:pPr>
        <w:ind w:firstLine="420" w:firstLineChars="200"/>
        <w:rPr>
          <w:rFonts w:ascii="宋体" w:hAnsi="宋体" w:eastAsia="宋体" w:cs="Times New Roman"/>
          <w:szCs w:val="21"/>
        </w:rPr>
      </w:pPr>
      <w:r>
        <w:rPr>
          <w:rFonts w:hint="eastAsia" w:ascii="宋体" w:hAnsi="宋体" w:eastAsia="宋体" w:cs="Times New Roman"/>
          <w:szCs w:val="21"/>
        </w:rPr>
        <w:t>1、我国各类型名茶代表及名酒代表</w:t>
      </w:r>
    </w:p>
    <w:p>
      <w:pPr>
        <w:ind w:firstLine="420" w:firstLineChars="200"/>
        <w:rPr>
          <w:rFonts w:ascii="宋体" w:hAnsi="宋体" w:eastAsia="宋体" w:cs="Times New Roman"/>
          <w:szCs w:val="21"/>
        </w:rPr>
      </w:pPr>
      <w:r>
        <w:rPr>
          <w:rFonts w:hint="eastAsia" w:ascii="宋体" w:hAnsi="宋体" w:eastAsia="宋体" w:cs="Times New Roman"/>
          <w:szCs w:val="21"/>
        </w:rPr>
        <w:t>2、我国八大菜系代表名菜。</w:t>
      </w:r>
    </w:p>
    <w:p>
      <w:pPr>
        <w:ind w:firstLine="420" w:firstLineChars="200"/>
        <w:rPr>
          <w:rFonts w:ascii="宋体" w:hAnsi="宋体" w:eastAsia="宋体" w:cs="Times New Roman"/>
          <w:b/>
          <w:szCs w:val="21"/>
        </w:rPr>
      </w:pPr>
      <w:r>
        <w:rPr>
          <w:rFonts w:hint="eastAsia" w:ascii="宋体" w:hAnsi="宋体" w:eastAsia="宋体" w:cs="Times New Roman"/>
          <w:b/>
          <w:szCs w:val="21"/>
        </w:rPr>
        <w:t>教学时数：</w:t>
      </w:r>
    </w:p>
    <w:p>
      <w:pPr>
        <w:ind w:firstLine="420" w:firstLineChars="200"/>
        <w:rPr>
          <w:rFonts w:ascii="Times New Roman" w:hAnsi="Times New Roman" w:eastAsia="宋体" w:cs="Times New Roman"/>
          <w:szCs w:val="24"/>
        </w:rPr>
      </w:pPr>
      <w:r>
        <w:rPr>
          <w:rFonts w:ascii="Times New Roman" w:hAnsi="Times New Roman" w:eastAsia="宋体" w:cs="Times New Roman"/>
          <w:szCs w:val="24"/>
        </w:rPr>
        <w:t>3</w:t>
      </w:r>
      <w:r>
        <w:rPr>
          <w:rFonts w:hint="eastAsia" w:ascii="Times New Roman" w:hAnsi="Times New Roman" w:eastAsia="宋体" w:cs="Times New Roman"/>
          <w:szCs w:val="24"/>
        </w:rPr>
        <w:t>学时</w:t>
      </w:r>
    </w:p>
    <w:p>
      <w:pPr>
        <w:ind w:firstLine="420" w:firstLineChars="200"/>
        <w:rPr>
          <w:rFonts w:ascii="宋体" w:hAnsi="宋体" w:eastAsia="宋体" w:cs="Times New Roman"/>
          <w:b/>
          <w:szCs w:val="21"/>
        </w:rPr>
      </w:pPr>
      <w:r>
        <w:rPr>
          <w:rFonts w:hint="eastAsia" w:ascii="宋体" w:hAnsi="宋体" w:eastAsia="宋体" w:cs="Times New Roman"/>
          <w:b/>
          <w:szCs w:val="21"/>
        </w:rPr>
        <w:t>教学内容：</w:t>
      </w:r>
    </w:p>
    <w:p>
      <w:pPr>
        <w:ind w:firstLine="420" w:firstLineChars="200"/>
        <w:rPr>
          <w:rFonts w:ascii="宋体" w:hAnsi="宋体" w:eastAsia="宋体" w:cs="Times New Roman"/>
          <w:szCs w:val="21"/>
        </w:rPr>
      </w:pPr>
      <w:r>
        <w:rPr>
          <w:rFonts w:hint="eastAsia" w:ascii="宋体" w:hAnsi="宋体" w:eastAsia="宋体" w:cs="Times New Roman"/>
          <w:szCs w:val="21"/>
        </w:rPr>
        <w:t>1、中国名茶的分类及各名茶代表</w:t>
      </w:r>
    </w:p>
    <w:p>
      <w:pPr>
        <w:ind w:firstLine="420" w:firstLineChars="200"/>
        <w:rPr>
          <w:rFonts w:ascii="宋体" w:hAnsi="宋体" w:eastAsia="宋体" w:cs="Times New Roman"/>
          <w:szCs w:val="21"/>
        </w:rPr>
      </w:pPr>
      <w:r>
        <w:rPr>
          <w:rFonts w:ascii="宋体" w:hAnsi="宋体" w:eastAsia="宋体" w:cs="Times New Roman"/>
          <w:szCs w:val="21"/>
        </w:rPr>
        <w:t>有黑茶、花茶、绿茶、红茶、黄茶、白茶和乌龙茶。黑茶代表：</w:t>
      </w:r>
      <w:r>
        <w:fldChar w:fldCharType="begin"/>
      </w:r>
      <w:r>
        <w:instrText xml:space="preserve"> HYPERLINK "https://www.baidu.com/s?wd=%E6%B9%96%E5%8D%97%E9%BB%91%E8%8C%B6&amp;tn=44039180_cpr&amp;fenlei=mv6quAkxTZn0IZRqIHckPjm4nH00T1dBnHKhrHKWmHb1PHTknjfz0ZwV5Hcvrjm3rH6sPfKWUMw85HfYnjn4nH6sgvPsT6KdThsqpZwYTjCEQLGCpyw9Uz4Bmy-bIi4WUvYETgN-TLwGUv3EPjDzPjnvPjDv" \t "https://zhidao.baidu.com/question/_blank" </w:instrText>
      </w:r>
      <w:r>
        <w:fldChar w:fldCharType="separate"/>
      </w:r>
      <w:r>
        <w:rPr>
          <w:rFonts w:ascii="宋体" w:hAnsi="宋体" w:eastAsia="宋体" w:cs="Times New Roman"/>
          <w:szCs w:val="21"/>
        </w:rPr>
        <w:t>湖南黑茶</w:t>
      </w:r>
      <w:r>
        <w:rPr>
          <w:rFonts w:ascii="宋体" w:hAnsi="宋体" w:eastAsia="宋体" w:cs="Times New Roman"/>
          <w:szCs w:val="21"/>
        </w:rPr>
        <w:fldChar w:fldCharType="end"/>
      </w:r>
      <w:r>
        <w:rPr>
          <w:rFonts w:ascii="宋体" w:hAnsi="宋体" w:eastAsia="宋体" w:cs="Times New Roman"/>
          <w:szCs w:val="21"/>
        </w:rPr>
        <w:t>、湖北佬扁茶、</w:t>
      </w:r>
      <w:r>
        <w:fldChar w:fldCharType="begin"/>
      </w:r>
      <w:r>
        <w:instrText xml:space="preserve"> HYPERLINK "https://www.baidu.com/s?wd=%E5%9B%9B%E5%B7%9D%E8%BE%B9%E8%8C%B6&amp;tn=44039180_cpr&amp;fenlei=mv6quAkxTZn0IZRqIHckPjm4nH00T1dBnHKhrHKWmHb1PHTknjfz0ZwV5Hcvrjm3rH6sPfKWUMw85HfYnjn4nH6sgvPsT6KdThsqpZwYTjCEQLGCpyw9Uz4Bmy-bIi4WUvYETgN-TLwGUv3EPjDzPjnvPjDv" \t "https://zhidao.baidu.com/question/_blank" </w:instrText>
      </w:r>
      <w:r>
        <w:fldChar w:fldCharType="separate"/>
      </w:r>
      <w:r>
        <w:rPr>
          <w:rFonts w:ascii="宋体" w:hAnsi="宋体" w:eastAsia="宋体" w:cs="Times New Roman"/>
          <w:szCs w:val="21"/>
        </w:rPr>
        <w:t>四川边茶</w:t>
      </w:r>
      <w:r>
        <w:rPr>
          <w:rFonts w:ascii="宋体" w:hAnsi="宋体" w:eastAsia="宋体" w:cs="Times New Roman"/>
          <w:szCs w:val="21"/>
        </w:rPr>
        <w:fldChar w:fldCharType="end"/>
      </w:r>
      <w:r>
        <w:rPr>
          <w:rFonts w:ascii="宋体" w:hAnsi="宋体" w:eastAsia="宋体" w:cs="Times New Roman"/>
          <w:szCs w:val="21"/>
        </w:rPr>
        <w:t>、广西六堡散茶</w:t>
      </w:r>
      <w:r>
        <w:rPr>
          <w:rFonts w:hint="eastAsia" w:ascii="宋体" w:hAnsi="宋体" w:eastAsia="宋体" w:cs="Times New Roman"/>
          <w:szCs w:val="21"/>
        </w:rPr>
        <w:t>；</w:t>
      </w:r>
      <w:r>
        <w:rPr>
          <w:rFonts w:ascii="宋体" w:hAnsi="宋体" w:eastAsia="宋体" w:cs="Times New Roman"/>
          <w:szCs w:val="21"/>
        </w:rPr>
        <w:t>花茶代表：</w:t>
      </w:r>
      <w:r>
        <w:fldChar w:fldCharType="begin"/>
      </w:r>
      <w:r>
        <w:instrText xml:space="preserve"> HYPERLINK "https://www.baidu.com/s?wd=%E7%8E%AB%E7%91%B0%E8%8A%B1%E8%8C%B6&amp;tn=44039180_cpr&amp;fenlei=mv6quAkxTZn0IZRqIHckPjm4nH00T1dBnHKhrHKWmHb1PHTknjfz0ZwV5Hcvrjm3rH6sPfKWUMw85HfYnjn4nH6sgvPsT6KdThsqpZwYTjCEQLGCpyw9Uz4Bmy-bIi4WUvYETgN-TLwGUv3EPjDzPjnvPjDv" \t "https://zhidao.baidu.com/question/_blank" </w:instrText>
      </w:r>
      <w:r>
        <w:fldChar w:fldCharType="separate"/>
      </w:r>
      <w:r>
        <w:rPr>
          <w:rFonts w:ascii="宋体" w:hAnsi="宋体" w:eastAsia="宋体" w:cs="Times New Roman"/>
          <w:szCs w:val="21"/>
        </w:rPr>
        <w:t>玫瑰花茶</w:t>
      </w:r>
      <w:r>
        <w:rPr>
          <w:rFonts w:ascii="宋体" w:hAnsi="宋体" w:eastAsia="宋体" w:cs="Times New Roman"/>
          <w:szCs w:val="21"/>
        </w:rPr>
        <w:fldChar w:fldCharType="end"/>
      </w:r>
      <w:r>
        <w:rPr>
          <w:rFonts w:ascii="宋体" w:hAnsi="宋体" w:eastAsia="宋体" w:cs="Times New Roman"/>
          <w:szCs w:val="21"/>
        </w:rPr>
        <w:t>、茉莉花茶、</w:t>
      </w:r>
      <w:r>
        <w:fldChar w:fldCharType="begin"/>
      </w:r>
      <w:r>
        <w:instrText xml:space="preserve"> HYPERLINK "https://www.baidu.com/s?wd=%E9%87%91%E9%93%B6%E8%8A%B1%E8%8C%B6&amp;tn=44039180_cpr&amp;fenlei=mv6quAkxTZn0IZRqIHckPjm4nH00T1dBnHKhrHKWmHb1PHTknjfz0ZwV5Hcvrjm3rH6sPfKWUMw85HfYnjn4nH6sgvPsT6KdThsqpZwYTjCEQLGCpyw9Uz4Bmy-bIi4WUvYETgN-TLwGUv3EPjDzPjnvPjDv" \t "https://zhidao.baidu.com/question/_blank" </w:instrText>
      </w:r>
      <w:r>
        <w:fldChar w:fldCharType="separate"/>
      </w:r>
      <w:r>
        <w:rPr>
          <w:rFonts w:ascii="宋体" w:hAnsi="宋体" w:eastAsia="宋体" w:cs="Times New Roman"/>
          <w:szCs w:val="21"/>
        </w:rPr>
        <w:t>金银花茶</w:t>
      </w:r>
      <w:r>
        <w:rPr>
          <w:rFonts w:ascii="宋体" w:hAnsi="宋体" w:eastAsia="宋体" w:cs="Times New Roman"/>
          <w:szCs w:val="21"/>
        </w:rPr>
        <w:fldChar w:fldCharType="end"/>
      </w:r>
      <w:r>
        <w:rPr>
          <w:rFonts w:ascii="宋体" w:hAnsi="宋体" w:eastAsia="宋体" w:cs="Times New Roman"/>
          <w:szCs w:val="21"/>
        </w:rPr>
        <w:t>、</w:t>
      </w:r>
      <w:r>
        <w:fldChar w:fldCharType="begin"/>
      </w:r>
      <w:r>
        <w:instrText xml:space="preserve"> HYPERLINK "https://www.baidu.com/s?wd=%E7%89%A1%E4%B8%B9%E8%8A%B1%E8%8C%B6&amp;tn=44039180_cpr&amp;fenlei=mv6quAkxTZn0IZRqIHckPjm4nH00T1dBnHKhrHKWmHb1PHTknjfz0ZwV5Hcvrjm3rH6sPfKWUMw85HfYnjn4nH6sgvPsT6KdThsqpZwYTjCEQLGCpyw9Uz4Bmy-bIi4WUvYETgN-TLwGUv3EPjDzPjnvPjDv" \t "https://zhidao.baidu.com/question/_blank" </w:instrText>
      </w:r>
      <w:r>
        <w:fldChar w:fldCharType="separate"/>
      </w:r>
      <w:r>
        <w:rPr>
          <w:rFonts w:ascii="宋体" w:hAnsi="宋体" w:eastAsia="宋体" w:cs="Times New Roman"/>
          <w:szCs w:val="21"/>
        </w:rPr>
        <w:t>牡丹花茶</w:t>
      </w:r>
      <w:r>
        <w:rPr>
          <w:rFonts w:ascii="宋体" w:hAnsi="宋体" w:eastAsia="宋体" w:cs="Times New Roman"/>
          <w:szCs w:val="21"/>
        </w:rPr>
        <w:fldChar w:fldCharType="end"/>
      </w:r>
      <w:r>
        <w:rPr>
          <w:rFonts w:hint="eastAsia" w:ascii="宋体" w:hAnsi="宋体" w:eastAsia="宋体" w:cs="Times New Roman"/>
          <w:szCs w:val="21"/>
        </w:rPr>
        <w:t>；</w:t>
      </w:r>
      <w:r>
        <w:rPr>
          <w:rFonts w:ascii="宋体" w:hAnsi="宋体" w:eastAsia="宋体" w:cs="Times New Roman"/>
          <w:szCs w:val="21"/>
        </w:rPr>
        <w:t>绿茶代表：</w:t>
      </w:r>
      <w:r>
        <w:fldChar w:fldCharType="begin"/>
      </w:r>
      <w:r>
        <w:instrText xml:space="preserve"> HYPERLINK "https://www.baidu.com/s?wd=%E8%A5%BF%E6%B9%96%E9%BE%99%E4%BA%95%E8%8C%B6&amp;tn=44039180_cpr&amp;fenlei=mv6quAkxTZn0IZRqIHckPjm4nH00T1dBnHKhrHKWmHb1PHTknjfz0ZwV5Hcvrjm3rH6sPfKWUMw85HfYnjn4nH6sgvPsT6KdThsqpZwYTjCEQLGCpyw9Uz4Bmy-bIi4WUvYETgN-TLwGUv3EPjDzPjnvPjDv" \t "https://zhidao.baidu.com/question/_blank" </w:instrText>
      </w:r>
      <w:r>
        <w:fldChar w:fldCharType="separate"/>
      </w:r>
      <w:r>
        <w:rPr>
          <w:rFonts w:ascii="宋体" w:hAnsi="宋体" w:eastAsia="宋体" w:cs="Times New Roman"/>
          <w:szCs w:val="21"/>
        </w:rPr>
        <w:t>西湖龙井茶</w:t>
      </w:r>
      <w:r>
        <w:rPr>
          <w:rFonts w:ascii="宋体" w:hAnsi="宋体" w:eastAsia="宋体" w:cs="Times New Roman"/>
          <w:szCs w:val="21"/>
        </w:rPr>
        <w:fldChar w:fldCharType="end"/>
      </w:r>
      <w:r>
        <w:rPr>
          <w:rFonts w:ascii="宋体" w:hAnsi="宋体" w:eastAsia="宋体" w:cs="Times New Roman"/>
          <w:szCs w:val="21"/>
        </w:rPr>
        <w:t>、</w:t>
      </w:r>
      <w:r>
        <w:fldChar w:fldCharType="begin"/>
      </w:r>
      <w:r>
        <w:instrText xml:space="preserve"> HYPERLINK "https://www.baidu.com/s?wd=%E4%BF%A1%E9%98%B3%E6%AF%9B%E5%B0%96%E8%8C%B6&amp;tn=44039180_cpr&amp;fenlei=mv6quAkxTZn0IZRqIHckPjm4nH00T1dBnHKhrHKWmHb1PHTknjfz0ZwV5Hcvrjm3rH6sPfKWUMw85HfYnjn4nH6sgvPsT6KdThsqpZwYTjCEQLGCpyw9Uz4Bmy-bIi4WUvYETgN-TLwGUv3EPjDzPjnvPjDv" \t "https://zhidao.baidu.com/question/_blank" </w:instrText>
      </w:r>
      <w:r>
        <w:fldChar w:fldCharType="separate"/>
      </w:r>
      <w:r>
        <w:rPr>
          <w:rFonts w:ascii="宋体" w:hAnsi="宋体" w:eastAsia="宋体" w:cs="Times New Roman"/>
          <w:szCs w:val="21"/>
        </w:rPr>
        <w:t>信阳毛尖茶</w:t>
      </w:r>
      <w:r>
        <w:rPr>
          <w:rFonts w:ascii="宋体" w:hAnsi="宋体" w:eastAsia="宋体" w:cs="Times New Roman"/>
          <w:szCs w:val="21"/>
        </w:rPr>
        <w:fldChar w:fldCharType="end"/>
      </w:r>
      <w:r>
        <w:rPr>
          <w:rFonts w:ascii="宋体" w:hAnsi="宋体" w:eastAsia="宋体" w:cs="Times New Roman"/>
          <w:szCs w:val="21"/>
        </w:rPr>
        <w:t>、</w:t>
      </w:r>
      <w:r>
        <w:fldChar w:fldCharType="begin"/>
      </w:r>
      <w:r>
        <w:instrText xml:space="preserve"> HYPERLINK "https://www.baidu.com/s?wd=%E7%A2%A7%E8%9E%BA%E6%98%A5%E8%8C%B6&amp;tn=44039180_cpr&amp;fenlei=mv6quAkxTZn0IZRqIHckPjm4nH00T1dBnHKhrHKWmHb1PHTknjfz0ZwV5Hcvrjm3rH6sPfKWUMw85HfYnjn4nH6sgvPsT6KdThsqpZwYTjCEQLGCpyw9Uz4Bmy-bIi4WUvYETgN-TLwGUv3EPjDzPjnvPjDv" \t "https://zhidao.baidu.com/question/_blank" </w:instrText>
      </w:r>
      <w:r>
        <w:fldChar w:fldCharType="separate"/>
      </w:r>
      <w:r>
        <w:rPr>
          <w:rFonts w:ascii="宋体" w:hAnsi="宋体" w:eastAsia="宋体" w:cs="Times New Roman"/>
          <w:szCs w:val="21"/>
        </w:rPr>
        <w:t>碧螺春茶</w:t>
      </w:r>
      <w:r>
        <w:rPr>
          <w:rFonts w:ascii="宋体" w:hAnsi="宋体" w:eastAsia="宋体" w:cs="Times New Roman"/>
          <w:szCs w:val="21"/>
        </w:rPr>
        <w:fldChar w:fldCharType="end"/>
      </w:r>
      <w:r>
        <w:rPr>
          <w:rFonts w:ascii="宋体" w:hAnsi="宋体" w:eastAsia="宋体" w:cs="Times New Roman"/>
          <w:szCs w:val="21"/>
        </w:rPr>
        <w:t>、毛峰茶</w:t>
      </w:r>
      <w:r>
        <w:rPr>
          <w:rFonts w:hint="eastAsia" w:ascii="宋体" w:hAnsi="宋体" w:eastAsia="宋体" w:cs="Times New Roman"/>
          <w:szCs w:val="21"/>
        </w:rPr>
        <w:t>；</w:t>
      </w:r>
      <w:r>
        <w:rPr>
          <w:rFonts w:ascii="宋体" w:hAnsi="宋体" w:eastAsia="宋体" w:cs="Times New Roman"/>
          <w:szCs w:val="21"/>
        </w:rPr>
        <w:t>红茶代表：</w:t>
      </w:r>
      <w:r>
        <w:fldChar w:fldCharType="begin"/>
      </w:r>
      <w:r>
        <w:instrText xml:space="preserve"> HYPERLINK "https://www.baidu.com/s?wd=%E7%A5%81%E9%97%A8%E7%BA%A2%E8%8C%B6&amp;tn=44039180_cpr&amp;fenlei=mv6quAkxTZn0IZRqIHckPjm4nH00T1dBnHKhrHKWmHb1PHTknjfz0ZwV5Hcvrjm3rH6sPfKWUMw85HfYnjn4nH6sgvPsT6KdThsqpZwYTjCEQLGCpyw9Uz4Bmy-bIi4WUvYETgN-TLwGUv3EPjDzPjnvPjDv" \t "https://zhidao.baidu.com/question/_blank" </w:instrText>
      </w:r>
      <w:r>
        <w:fldChar w:fldCharType="separate"/>
      </w:r>
      <w:r>
        <w:rPr>
          <w:rFonts w:ascii="宋体" w:hAnsi="宋体" w:eastAsia="宋体" w:cs="Times New Roman"/>
          <w:szCs w:val="21"/>
        </w:rPr>
        <w:t>祁门红茶</w:t>
      </w:r>
      <w:r>
        <w:rPr>
          <w:rFonts w:ascii="宋体" w:hAnsi="宋体" w:eastAsia="宋体" w:cs="Times New Roman"/>
          <w:szCs w:val="21"/>
        </w:rPr>
        <w:fldChar w:fldCharType="end"/>
      </w:r>
      <w:r>
        <w:rPr>
          <w:rFonts w:ascii="宋体" w:hAnsi="宋体" w:eastAsia="宋体" w:cs="Times New Roman"/>
          <w:szCs w:val="21"/>
        </w:rPr>
        <w:t>、滇红茶、宁红茶</w:t>
      </w:r>
      <w:r>
        <w:rPr>
          <w:rFonts w:hint="eastAsia" w:ascii="宋体" w:hAnsi="宋体" w:eastAsia="宋体" w:cs="Times New Roman"/>
          <w:szCs w:val="21"/>
        </w:rPr>
        <w:t>；</w:t>
      </w:r>
      <w:r>
        <w:rPr>
          <w:rFonts w:ascii="宋体" w:hAnsi="宋体" w:eastAsia="宋体" w:cs="Times New Roman"/>
          <w:szCs w:val="21"/>
        </w:rPr>
        <w:t>黄茶代表：</w:t>
      </w:r>
      <w:r>
        <w:fldChar w:fldCharType="begin"/>
      </w:r>
      <w:r>
        <w:instrText xml:space="preserve"> HYPERLINK "https://www.baidu.com/s?wd=%E5%90%9B%E5%B1%B1%E9%93%B6%E9%92%88&amp;tn=44039180_cpr&amp;fenlei=mv6quAkxTZn0IZRqIHckPjm4nH00T1dBnHKhrHKWmHb1PHTknjfz0ZwV5Hcvrjm3rH6sPfKWUMw85HfYnjn4nH6sgvPsT6KdThsqpZwYTjCEQLGCpyw9Uz4Bmy-bIi4WUvYETgN-TLwGUv3EPjDzPjnvPjDv" \t "https://zhidao.baidu.com/question/_blank" </w:instrText>
      </w:r>
      <w:r>
        <w:fldChar w:fldCharType="separate"/>
      </w:r>
      <w:r>
        <w:rPr>
          <w:rFonts w:ascii="宋体" w:hAnsi="宋体" w:eastAsia="宋体" w:cs="Times New Roman"/>
          <w:szCs w:val="21"/>
        </w:rPr>
        <w:t>君山银针</w:t>
      </w:r>
      <w:r>
        <w:rPr>
          <w:rFonts w:ascii="宋体" w:hAnsi="宋体" w:eastAsia="宋体" w:cs="Times New Roman"/>
          <w:szCs w:val="21"/>
        </w:rPr>
        <w:fldChar w:fldCharType="end"/>
      </w:r>
      <w:r>
        <w:rPr>
          <w:rFonts w:ascii="宋体" w:hAnsi="宋体" w:eastAsia="宋体" w:cs="Times New Roman"/>
          <w:szCs w:val="21"/>
        </w:rPr>
        <w:t>、蒙顶黄芽</w:t>
      </w:r>
      <w:r>
        <w:rPr>
          <w:rFonts w:hint="eastAsia" w:ascii="宋体" w:hAnsi="宋体" w:eastAsia="宋体" w:cs="Times New Roman"/>
          <w:szCs w:val="21"/>
        </w:rPr>
        <w:t>；</w:t>
      </w:r>
      <w:r>
        <w:rPr>
          <w:rFonts w:ascii="宋体" w:hAnsi="宋体" w:eastAsia="宋体" w:cs="Times New Roman"/>
          <w:szCs w:val="21"/>
        </w:rPr>
        <w:t>白茶代表：银针白毫；白牡丹；贡眉；白牡丹；寿眉</w:t>
      </w:r>
      <w:r>
        <w:rPr>
          <w:rFonts w:hint="eastAsia" w:ascii="宋体" w:hAnsi="宋体" w:eastAsia="宋体" w:cs="Times New Roman"/>
          <w:szCs w:val="21"/>
        </w:rPr>
        <w:t>；</w:t>
      </w:r>
      <w:r>
        <w:rPr>
          <w:rFonts w:ascii="宋体" w:hAnsi="宋体" w:eastAsia="宋体" w:cs="Times New Roman"/>
          <w:szCs w:val="21"/>
        </w:rPr>
        <w:t>乌龙茶代表：安溪铁观音；台湾冻顶乌龙；花一堂金观音；武夷岩茶</w:t>
      </w:r>
      <w:r>
        <w:rPr>
          <w:rFonts w:hint="eastAsia" w:ascii="宋体" w:hAnsi="宋体" w:eastAsia="宋体" w:cs="Times New Roman"/>
          <w:szCs w:val="21"/>
        </w:rPr>
        <w:t>。</w:t>
      </w:r>
    </w:p>
    <w:p>
      <w:pPr>
        <w:ind w:firstLine="420" w:firstLineChars="200"/>
        <w:rPr>
          <w:rFonts w:ascii="宋体" w:hAnsi="宋体" w:eastAsia="宋体" w:cs="Times New Roman"/>
          <w:szCs w:val="21"/>
        </w:rPr>
      </w:pPr>
      <w:r>
        <w:rPr>
          <w:rFonts w:hint="eastAsia" w:ascii="宋体" w:hAnsi="宋体" w:eastAsia="宋体" w:cs="Times New Roman"/>
          <w:szCs w:val="21"/>
        </w:rPr>
        <w:t>2、各民族的饮茶风俗</w:t>
      </w:r>
    </w:p>
    <w:p>
      <w:pPr>
        <w:ind w:firstLine="420" w:firstLineChars="200"/>
        <w:rPr>
          <w:rFonts w:ascii="宋体" w:hAnsi="宋体" w:eastAsia="宋体" w:cs="Times New Roman"/>
          <w:szCs w:val="21"/>
        </w:rPr>
      </w:pPr>
      <w:r>
        <w:rPr>
          <w:rFonts w:hint="eastAsia" w:ascii="宋体" w:hAnsi="宋体" w:eastAsia="宋体" w:cs="Times New Roman"/>
          <w:szCs w:val="21"/>
        </w:rPr>
        <w:t>汉民族的饮茶方式,大致有品茶和喝茶之分。大抵说来，重在意境，以鉴别香气、滋味，欣赏茶姿、茶汤，观察茶色、茶形为目的，自娱自乐，谓之品茶。南疆维吾尔族煮香茶时，使用的是铜制的长颈茶壶，也有用陶质、搪瓷或铝制长颈壶的，而喝茶用的是小茶碗，这与北疆维吾尔族煮奶茶使用的茶具是不一样的。通常制作香茶时，应先将茯砖茶敲碎成小块状。族饮茶，方式多样，其中有代表性的是喝刮碗子茶。刮碗子茶用的茶具，俗称“三件套”。它有茶碗、碗盖和碗托或盘组成。茶碗盛茶，碗盖保香，碗托防烫。喝茶时，一手提托，一手握盖，并用盖顺碗口由里向外刮几下，这样一则可拨去浮在茶汤表面的泡沫，二则使茶味与添加食物相融，刮碗子茶的名称也由此而生。</w:t>
      </w:r>
    </w:p>
    <w:p>
      <w:pPr>
        <w:ind w:firstLine="420" w:firstLineChars="200"/>
        <w:rPr>
          <w:rFonts w:ascii="宋体" w:hAnsi="宋体" w:eastAsia="宋体" w:cs="Times New Roman"/>
          <w:szCs w:val="21"/>
        </w:rPr>
      </w:pPr>
      <w:r>
        <w:rPr>
          <w:rFonts w:hint="eastAsia" w:ascii="宋体" w:hAnsi="宋体" w:eastAsia="宋体" w:cs="Times New Roman"/>
          <w:szCs w:val="21"/>
        </w:rPr>
        <w:t>3、酒的礼俗</w:t>
      </w:r>
    </w:p>
    <w:p>
      <w:pPr>
        <w:ind w:firstLine="420" w:firstLineChars="200"/>
        <w:rPr>
          <w:rFonts w:ascii="宋体" w:hAnsi="宋体" w:eastAsia="宋体" w:cs="Times New Roman"/>
          <w:szCs w:val="21"/>
        </w:rPr>
      </w:pPr>
      <w:r>
        <w:rPr>
          <w:rFonts w:hint="eastAsia" w:ascii="宋体" w:hAnsi="宋体" w:eastAsia="宋体" w:cs="Times New Roman"/>
          <w:szCs w:val="21"/>
        </w:rPr>
        <w:t>酒与民俗不可分。诸如农事节庆、婚丧嫁娶、生期满日、庆功祭祀、奉迎宾客等民俗活动，酒都成为中心物质。</w:t>
      </w:r>
    </w:p>
    <w:p>
      <w:pPr>
        <w:ind w:firstLine="420" w:firstLineChars="200"/>
        <w:rPr>
          <w:rFonts w:ascii="宋体" w:hAnsi="宋体" w:eastAsia="宋体" w:cs="Times New Roman"/>
          <w:szCs w:val="21"/>
        </w:rPr>
      </w:pPr>
      <w:r>
        <w:rPr>
          <w:rFonts w:hint="eastAsia" w:ascii="宋体" w:hAnsi="宋体" w:eastAsia="宋体" w:cs="Times New Roman"/>
          <w:szCs w:val="21"/>
        </w:rPr>
        <w:t>4、中国八大菜系</w:t>
      </w:r>
    </w:p>
    <w:p>
      <w:pPr>
        <w:ind w:firstLine="420" w:firstLineChars="200"/>
        <w:rPr>
          <w:rFonts w:ascii="宋体" w:hAnsi="宋体" w:eastAsia="宋体" w:cs="Times New Roman"/>
          <w:szCs w:val="21"/>
        </w:rPr>
      </w:pPr>
      <w:r>
        <w:rPr>
          <w:rFonts w:ascii="宋体" w:hAnsi="宋体" w:eastAsia="宋体" w:cs="Times New Roman"/>
          <w:szCs w:val="21"/>
        </w:rPr>
        <w:t>中国饮食文化的菜系，是指在一定</w:t>
      </w:r>
      <w:r>
        <w:fldChar w:fldCharType="begin"/>
      </w:r>
      <w:r>
        <w:instrText xml:space="preserve"> HYPERLINK "https://baike.baidu.com/item/%E5%8C%BA%E5%9F%9F" \t "https://baike.baidu.com/item/%E5%85%AB%E5%A4%A7%E8%8F%9C%E7%B3%BB/_blank" </w:instrText>
      </w:r>
      <w:r>
        <w:fldChar w:fldCharType="separate"/>
      </w:r>
      <w:r>
        <w:rPr>
          <w:rFonts w:ascii="宋体" w:hAnsi="宋体" w:eastAsia="宋体" w:cs="Times New Roman"/>
          <w:szCs w:val="21"/>
        </w:rPr>
        <w:t>区域</w:t>
      </w:r>
      <w:r>
        <w:rPr>
          <w:rFonts w:ascii="宋体" w:hAnsi="宋体" w:eastAsia="宋体" w:cs="Times New Roman"/>
          <w:szCs w:val="21"/>
        </w:rPr>
        <w:fldChar w:fldCharType="end"/>
      </w:r>
      <w:r>
        <w:rPr>
          <w:rFonts w:ascii="宋体" w:hAnsi="宋体" w:eastAsia="宋体" w:cs="Times New Roman"/>
          <w:szCs w:val="21"/>
        </w:rPr>
        <w:t>内，由于气候、地理、历史、物产及</w:t>
      </w:r>
      <w:r>
        <w:fldChar w:fldCharType="begin"/>
      </w:r>
      <w:r>
        <w:instrText xml:space="preserve"> HYPERLINK "https://baike.baidu.com/item/%E9%A5%AE%E9%A3%9F%E9%A3%8E%E4%BF%97" \t "https://baike.baidu.com/item/%E5%85%AB%E5%A4%A7%E8%8F%9C%E7%B3%BB/_blank" </w:instrText>
      </w:r>
      <w:r>
        <w:fldChar w:fldCharType="separate"/>
      </w:r>
      <w:r>
        <w:rPr>
          <w:rFonts w:ascii="宋体" w:hAnsi="宋体" w:eastAsia="宋体" w:cs="Times New Roman"/>
          <w:szCs w:val="21"/>
        </w:rPr>
        <w:t>饮食风俗</w:t>
      </w:r>
      <w:r>
        <w:rPr>
          <w:rFonts w:ascii="宋体" w:hAnsi="宋体" w:eastAsia="宋体" w:cs="Times New Roman"/>
          <w:szCs w:val="21"/>
        </w:rPr>
        <w:fldChar w:fldCharType="end"/>
      </w:r>
      <w:r>
        <w:rPr>
          <w:rFonts w:ascii="宋体" w:hAnsi="宋体" w:eastAsia="宋体" w:cs="Times New Roman"/>
          <w:szCs w:val="21"/>
        </w:rPr>
        <w:t>的不同，经过漫长历史演变而形成的一整套自成体系的</w:t>
      </w:r>
      <w:r>
        <w:fldChar w:fldCharType="begin"/>
      </w:r>
      <w:r>
        <w:instrText xml:space="preserve"> HYPERLINK "https://baike.baidu.com/item/%E7%83%B9%E9%A5%AA" \t "https://baike.baidu.com/item/%E5%85%AB%E5%A4%A7%E8%8F%9C%E7%B3%BB/_blank" </w:instrText>
      </w:r>
      <w:r>
        <w:fldChar w:fldCharType="separate"/>
      </w:r>
      <w:r>
        <w:rPr>
          <w:rFonts w:ascii="宋体" w:hAnsi="宋体" w:eastAsia="宋体" w:cs="Times New Roman"/>
          <w:szCs w:val="21"/>
        </w:rPr>
        <w:t>烹饪</w:t>
      </w:r>
      <w:r>
        <w:rPr>
          <w:rFonts w:ascii="宋体" w:hAnsi="宋体" w:eastAsia="宋体" w:cs="Times New Roman"/>
          <w:szCs w:val="21"/>
        </w:rPr>
        <w:fldChar w:fldCharType="end"/>
      </w:r>
      <w:r>
        <w:rPr>
          <w:rFonts w:ascii="宋体" w:hAnsi="宋体" w:eastAsia="宋体" w:cs="Times New Roman"/>
          <w:szCs w:val="21"/>
        </w:rPr>
        <w:t>技艺和风味，并被全国各地所承认的地方菜肴。</w:t>
      </w:r>
    </w:p>
    <w:p>
      <w:pPr>
        <w:ind w:firstLine="420" w:firstLineChars="200"/>
        <w:rPr>
          <w:rFonts w:ascii="宋体" w:hAnsi="宋体" w:eastAsia="宋体" w:cs="Times New Roman"/>
          <w:szCs w:val="21"/>
        </w:rPr>
      </w:pPr>
      <w:r>
        <w:rPr>
          <w:rFonts w:ascii="宋体" w:hAnsi="宋体" w:eastAsia="宋体" w:cs="Times New Roman"/>
          <w:szCs w:val="21"/>
        </w:rPr>
        <w:t>早在商周时期中国的膳食文化已有雏形，以</w:t>
      </w:r>
      <w:r>
        <w:fldChar w:fldCharType="begin"/>
      </w:r>
      <w:r>
        <w:instrText xml:space="preserve"> HYPERLINK "https://baike.baidu.com/item/%E5%A4%AA%E5%85%AC%E6%9C%9B/6107" \t "https://baike.baidu.com/item/%E5%85%AB%E5%A4%A7%E8%8F%9C%E7%B3%BB/_blank" </w:instrText>
      </w:r>
      <w:r>
        <w:fldChar w:fldCharType="separate"/>
      </w:r>
      <w:r>
        <w:rPr>
          <w:rFonts w:ascii="宋体" w:hAnsi="宋体" w:eastAsia="宋体" w:cs="Times New Roman"/>
          <w:szCs w:val="21"/>
        </w:rPr>
        <w:t>太公望</w:t>
      </w:r>
      <w:r>
        <w:rPr>
          <w:rFonts w:ascii="宋体" w:hAnsi="宋体" w:eastAsia="宋体" w:cs="Times New Roman"/>
          <w:szCs w:val="21"/>
        </w:rPr>
        <w:fldChar w:fldCharType="end"/>
      </w:r>
      <w:r>
        <w:rPr>
          <w:rFonts w:ascii="宋体" w:hAnsi="宋体" w:eastAsia="宋体" w:cs="Times New Roman"/>
          <w:szCs w:val="21"/>
        </w:rPr>
        <w:t>最为代表，再到</w:t>
      </w:r>
      <w:r>
        <w:fldChar w:fldCharType="begin"/>
      </w:r>
      <w:r>
        <w:instrText xml:space="preserve"> HYPERLINK "https://baike.baidu.com/item/%E6%98%A5%E7%A7%8B%E6%88%98%E5%9B%BD/53913" \t "https://baike.baidu.com/item/%E5%85%AB%E5%A4%A7%E8%8F%9C%E7%B3%BB/_blank" </w:instrText>
      </w:r>
      <w:r>
        <w:fldChar w:fldCharType="separate"/>
      </w:r>
      <w:r>
        <w:rPr>
          <w:rFonts w:ascii="宋体" w:hAnsi="宋体" w:eastAsia="宋体" w:cs="Times New Roman"/>
          <w:szCs w:val="21"/>
        </w:rPr>
        <w:t>春秋战国</w:t>
      </w:r>
      <w:r>
        <w:rPr>
          <w:rFonts w:ascii="宋体" w:hAnsi="宋体" w:eastAsia="宋体" w:cs="Times New Roman"/>
          <w:szCs w:val="21"/>
        </w:rPr>
        <w:fldChar w:fldCharType="end"/>
      </w:r>
      <w:r>
        <w:rPr>
          <w:rFonts w:ascii="宋体" w:hAnsi="宋体" w:eastAsia="宋体" w:cs="Times New Roman"/>
          <w:szCs w:val="21"/>
        </w:rPr>
        <w:t>的</w:t>
      </w:r>
      <w:r>
        <w:fldChar w:fldCharType="begin"/>
      </w:r>
      <w:r>
        <w:instrText xml:space="preserve"> HYPERLINK "https://baike.baidu.com/item/%E9%BD%90%E6%A1%93%E5%85%AC/6593" \t "https://baike.baidu.com/item/%E5%85%AB%E5%A4%A7%E8%8F%9C%E7%B3%BB/_blank" </w:instrText>
      </w:r>
      <w:r>
        <w:fldChar w:fldCharType="separate"/>
      </w:r>
      <w:r>
        <w:rPr>
          <w:rFonts w:ascii="宋体" w:hAnsi="宋体" w:eastAsia="宋体" w:cs="Times New Roman"/>
          <w:szCs w:val="21"/>
        </w:rPr>
        <w:t>齐桓公</w:t>
      </w:r>
      <w:r>
        <w:rPr>
          <w:rFonts w:ascii="宋体" w:hAnsi="宋体" w:eastAsia="宋体" w:cs="Times New Roman"/>
          <w:szCs w:val="21"/>
        </w:rPr>
        <w:fldChar w:fldCharType="end"/>
      </w:r>
      <w:r>
        <w:rPr>
          <w:rFonts w:ascii="宋体" w:hAnsi="宋体" w:eastAsia="宋体" w:cs="Times New Roman"/>
          <w:szCs w:val="21"/>
        </w:rPr>
        <w:t>时期，饮食文化中南北菜肴风味就表现出差异。到唐宋时，南食、北食各自形成体系。到了南宋时期，南甜北咸的格局形成。发展到清代初期时，</w:t>
      </w:r>
      <w:r>
        <w:fldChar w:fldCharType="begin"/>
      </w:r>
      <w:r>
        <w:instrText xml:space="preserve"> HYPERLINK "https://baike.baidu.com/item/%E9%B2%81%E8%8F%9C" \t "https://baike.baidu.com/item/%E5%85%AB%E5%A4%A7%E8%8F%9C%E7%B3%BB/_blank" </w:instrText>
      </w:r>
      <w:r>
        <w:fldChar w:fldCharType="separate"/>
      </w:r>
      <w:r>
        <w:rPr>
          <w:rFonts w:ascii="宋体" w:hAnsi="宋体" w:eastAsia="宋体" w:cs="Times New Roman"/>
          <w:szCs w:val="21"/>
        </w:rPr>
        <w:t>鲁菜</w:t>
      </w:r>
      <w:r>
        <w:rPr>
          <w:rFonts w:ascii="宋体" w:hAnsi="宋体" w:eastAsia="宋体" w:cs="Times New Roman"/>
          <w:szCs w:val="21"/>
        </w:rPr>
        <w:fldChar w:fldCharType="end"/>
      </w:r>
      <w:r>
        <w:rPr>
          <w:rFonts w:ascii="宋体" w:hAnsi="宋体" w:eastAsia="宋体" w:cs="Times New Roman"/>
          <w:szCs w:val="21"/>
        </w:rPr>
        <w:t>、</w:t>
      </w:r>
      <w:r>
        <w:fldChar w:fldCharType="begin"/>
      </w:r>
      <w:r>
        <w:instrText xml:space="preserve"> HYPERLINK "https://baike.baidu.com/item/%E5%B7%9D%E8%8F%9C" \t "https://baike.baidu.com/item/%E5%85%AB%E5%A4%A7%E8%8F%9C%E7%B3%BB/_blank" </w:instrText>
      </w:r>
      <w:r>
        <w:fldChar w:fldCharType="separate"/>
      </w:r>
      <w:r>
        <w:rPr>
          <w:rFonts w:ascii="宋体" w:hAnsi="宋体" w:eastAsia="宋体" w:cs="Times New Roman"/>
          <w:szCs w:val="21"/>
        </w:rPr>
        <w:t>川菜</w:t>
      </w:r>
      <w:r>
        <w:rPr>
          <w:rFonts w:ascii="宋体" w:hAnsi="宋体" w:eastAsia="宋体" w:cs="Times New Roman"/>
          <w:szCs w:val="21"/>
        </w:rPr>
        <w:fldChar w:fldCharType="end"/>
      </w:r>
      <w:r>
        <w:rPr>
          <w:rFonts w:ascii="宋体" w:hAnsi="宋体" w:eastAsia="宋体" w:cs="Times New Roman"/>
          <w:szCs w:val="21"/>
        </w:rPr>
        <w:t>、</w:t>
      </w:r>
      <w:r>
        <w:fldChar w:fldCharType="begin"/>
      </w:r>
      <w:r>
        <w:instrText xml:space="preserve"> HYPERLINK "https://baike.baidu.com/item/%E7%B2%A4%E8%8F%9C" \t "https://baike.baidu.com/item/%E5%85%AB%E5%A4%A7%E8%8F%9C%E7%B3%BB/_blank" </w:instrText>
      </w:r>
      <w:r>
        <w:fldChar w:fldCharType="separate"/>
      </w:r>
      <w:r>
        <w:rPr>
          <w:rFonts w:ascii="宋体" w:hAnsi="宋体" w:eastAsia="宋体" w:cs="Times New Roman"/>
          <w:szCs w:val="21"/>
        </w:rPr>
        <w:t>粤菜</w:t>
      </w:r>
      <w:r>
        <w:rPr>
          <w:rFonts w:ascii="宋体" w:hAnsi="宋体" w:eastAsia="宋体" w:cs="Times New Roman"/>
          <w:szCs w:val="21"/>
        </w:rPr>
        <w:fldChar w:fldCharType="end"/>
      </w:r>
      <w:r>
        <w:rPr>
          <w:rFonts w:ascii="宋体" w:hAnsi="宋体" w:eastAsia="宋体" w:cs="Times New Roman"/>
          <w:szCs w:val="21"/>
        </w:rPr>
        <w:t>、</w:t>
      </w:r>
      <w:r>
        <w:fldChar w:fldCharType="begin"/>
      </w:r>
      <w:r>
        <w:instrText xml:space="preserve"> HYPERLINK "https://baike.baidu.com/item/%E8%8B%8F%E8%8F%9C" \t "https://baike.baidu.com/item/%E5%85%AB%E5%A4%A7%E8%8F%9C%E7%B3%BB/_blank" </w:instrText>
      </w:r>
      <w:r>
        <w:fldChar w:fldCharType="separate"/>
      </w:r>
      <w:r>
        <w:rPr>
          <w:rFonts w:ascii="宋体" w:hAnsi="宋体" w:eastAsia="宋体" w:cs="Times New Roman"/>
          <w:szCs w:val="21"/>
        </w:rPr>
        <w:t>苏菜</w:t>
      </w:r>
      <w:r>
        <w:rPr>
          <w:rFonts w:ascii="宋体" w:hAnsi="宋体" w:eastAsia="宋体" w:cs="Times New Roman"/>
          <w:szCs w:val="21"/>
        </w:rPr>
        <w:fldChar w:fldCharType="end"/>
      </w:r>
      <w:r>
        <w:rPr>
          <w:rFonts w:ascii="宋体" w:hAnsi="宋体" w:eastAsia="宋体" w:cs="Times New Roman"/>
          <w:szCs w:val="21"/>
        </w:rPr>
        <w:t>成为当时最有影响的地方菜，被称作“</w:t>
      </w:r>
      <w:r>
        <w:fldChar w:fldCharType="begin"/>
      </w:r>
      <w:r>
        <w:instrText xml:space="preserve"> HYPERLINK "https://baike.baidu.com/item/%E5%9B%9B%E5%A4%A7%E8%8F%9C%E7%B3%BB" \t "https://baike.baidu.com/item/%E5%85%AB%E5%A4%A7%E8%8F%9C%E7%B3%BB/_blank" </w:instrText>
      </w:r>
      <w:r>
        <w:fldChar w:fldCharType="separate"/>
      </w:r>
      <w:r>
        <w:rPr>
          <w:rFonts w:ascii="宋体" w:hAnsi="宋体" w:eastAsia="宋体" w:cs="Times New Roman"/>
          <w:szCs w:val="21"/>
        </w:rPr>
        <w:t>四大菜系</w:t>
      </w:r>
      <w:r>
        <w:rPr>
          <w:rFonts w:ascii="宋体" w:hAnsi="宋体" w:eastAsia="宋体" w:cs="Times New Roman"/>
          <w:szCs w:val="21"/>
        </w:rPr>
        <w:fldChar w:fldCharType="end"/>
      </w:r>
      <w:r>
        <w:rPr>
          <w:rFonts w:ascii="宋体" w:hAnsi="宋体" w:eastAsia="宋体" w:cs="Times New Roman"/>
          <w:szCs w:val="21"/>
        </w:rPr>
        <w:t>”。到清末时，</w:t>
      </w:r>
      <w:r>
        <w:fldChar w:fldCharType="begin"/>
      </w:r>
      <w:r>
        <w:instrText xml:space="preserve"> HYPERLINK "https://baike.baidu.com/item/%E6%B5%99%E8%8F%9C" \t "https://baike.baidu.com/item/%E5%85%AB%E5%A4%A7%E8%8F%9C%E7%B3%BB/_blank" </w:instrText>
      </w:r>
      <w:r>
        <w:fldChar w:fldCharType="separate"/>
      </w:r>
      <w:r>
        <w:rPr>
          <w:rFonts w:ascii="宋体" w:hAnsi="宋体" w:eastAsia="宋体" w:cs="Times New Roman"/>
          <w:szCs w:val="21"/>
        </w:rPr>
        <w:t>浙菜</w:t>
      </w:r>
      <w:r>
        <w:rPr>
          <w:rFonts w:ascii="宋体" w:hAnsi="宋体" w:eastAsia="宋体" w:cs="Times New Roman"/>
          <w:szCs w:val="21"/>
        </w:rPr>
        <w:fldChar w:fldCharType="end"/>
      </w:r>
      <w:r>
        <w:rPr>
          <w:rFonts w:ascii="宋体" w:hAnsi="宋体" w:eastAsia="宋体" w:cs="Times New Roman"/>
          <w:szCs w:val="21"/>
        </w:rPr>
        <w:t>、</w:t>
      </w:r>
      <w:r>
        <w:fldChar w:fldCharType="begin"/>
      </w:r>
      <w:r>
        <w:instrText xml:space="preserve"> HYPERLINK "https://baike.baidu.com/item/%E9%97%BD%E8%8F%9C" \t "https://baike.baidu.com/item/%E5%85%AB%E5%A4%A7%E8%8F%9C%E7%B3%BB/_blank" </w:instrText>
      </w:r>
      <w:r>
        <w:fldChar w:fldCharType="separate"/>
      </w:r>
      <w:r>
        <w:rPr>
          <w:rFonts w:ascii="宋体" w:hAnsi="宋体" w:eastAsia="宋体" w:cs="Times New Roman"/>
          <w:szCs w:val="21"/>
        </w:rPr>
        <w:t>闽菜</w:t>
      </w:r>
      <w:r>
        <w:rPr>
          <w:rFonts w:ascii="宋体" w:hAnsi="宋体" w:eastAsia="宋体" w:cs="Times New Roman"/>
          <w:szCs w:val="21"/>
        </w:rPr>
        <w:fldChar w:fldCharType="end"/>
      </w:r>
      <w:r>
        <w:rPr>
          <w:rFonts w:ascii="宋体" w:hAnsi="宋体" w:eastAsia="宋体" w:cs="Times New Roman"/>
          <w:szCs w:val="21"/>
        </w:rPr>
        <w:t>、</w:t>
      </w:r>
      <w:r>
        <w:fldChar w:fldCharType="begin"/>
      </w:r>
      <w:r>
        <w:instrText xml:space="preserve"> HYPERLINK "https://baike.baidu.com/item/%E6%B9%98%E8%8F%9C" \t "https://baike.baidu.com/item/%E5%85%AB%E5%A4%A7%E8%8F%9C%E7%B3%BB/_blank" </w:instrText>
      </w:r>
      <w:r>
        <w:fldChar w:fldCharType="separate"/>
      </w:r>
      <w:r>
        <w:rPr>
          <w:rFonts w:ascii="宋体" w:hAnsi="宋体" w:eastAsia="宋体" w:cs="Times New Roman"/>
          <w:szCs w:val="21"/>
        </w:rPr>
        <w:t>湘菜</w:t>
      </w:r>
      <w:r>
        <w:rPr>
          <w:rFonts w:ascii="宋体" w:hAnsi="宋体" w:eastAsia="宋体" w:cs="Times New Roman"/>
          <w:szCs w:val="21"/>
        </w:rPr>
        <w:fldChar w:fldCharType="end"/>
      </w:r>
      <w:r>
        <w:rPr>
          <w:rFonts w:ascii="宋体" w:hAnsi="宋体" w:eastAsia="宋体" w:cs="Times New Roman"/>
          <w:szCs w:val="21"/>
        </w:rPr>
        <w:t>、</w:t>
      </w:r>
      <w:r>
        <w:fldChar w:fldCharType="begin"/>
      </w:r>
      <w:r>
        <w:instrText xml:space="preserve"> HYPERLINK "https://baike.baidu.com/item/%E5%BE%BD%E8%8F%9C" \t "https://baike.baidu.com/item/%E5%85%AB%E5%A4%A7%E8%8F%9C%E7%B3%BB/_blank" </w:instrText>
      </w:r>
      <w:r>
        <w:fldChar w:fldCharType="separate"/>
      </w:r>
      <w:r>
        <w:rPr>
          <w:rFonts w:ascii="宋体" w:hAnsi="宋体" w:eastAsia="宋体" w:cs="Times New Roman"/>
          <w:szCs w:val="21"/>
        </w:rPr>
        <w:t>徽菜</w:t>
      </w:r>
      <w:r>
        <w:rPr>
          <w:rFonts w:ascii="宋体" w:hAnsi="宋体" w:eastAsia="宋体" w:cs="Times New Roman"/>
          <w:szCs w:val="21"/>
        </w:rPr>
        <w:fldChar w:fldCharType="end"/>
      </w:r>
      <w:r>
        <w:rPr>
          <w:rFonts w:ascii="宋体" w:hAnsi="宋体" w:eastAsia="宋体" w:cs="Times New Roman"/>
          <w:szCs w:val="21"/>
        </w:rPr>
        <w:t>四大新地方菜系分化形成，共同构成中国传统饮食的“八大菜系”。</w:t>
      </w:r>
    </w:p>
    <w:p>
      <w:pPr>
        <w:ind w:firstLine="420" w:firstLineChars="200"/>
        <w:rPr>
          <w:rFonts w:ascii="宋体" w:hAnsi="宋体" w:eastAsia="宋体" w:cs="Times New Roman"/>
          <w:b/>
          <w:szCs w:val="21"/>
        </w:rPr>
      </w:pPr>
      <w:r>
        <w:rPr>
          <w:rFonts w:hint="eastAsia" w:ascii="宋体" w:hAnsi="宋体" w:eastAsia="宋体" w:cs="Times New Roman"/>
          <w:b/>
          <w:szCs w:val="21"/>
        </w:rPr>
        <w:t>考核要求：</w:t>
      </w:r>
    </w:p>
    <w:p>
      <w:pPr>
        <w:ind w:firstLine="420" w:firstLineChars="200"/>
        <w:rPr>
          <w:rFonts w:ascii="宋体" w:hAnsi="宋体" w:eastAsia="宋体" w:cs="Times New Roman"/>
          <w:szCs w:val="21"/>
        </w:rPr>
      </w:pPr>
      <w:r>
        <w:rPr>
          <w:rFonts w:hint="eastAsia" w:ascii="宋体" w:hAnsi="宋体" w:eastAsia="宋体" w:cs="Times New Roman"/>
          <w:szCs w:val="21"/>
        </w:rPr>
        <w:t>1、识记中国名茶分类的基础上，了解各民族的饮茶风俗，了解中国的名酒代表。</w:t>
      </w:r>
    </w:p>
    <w:p>
      <w:pPr>
        <w:ind w:firstLine="420" w:firstLineChars="200"/>
        <w:rPr>
          <w:rFonts w:ascii="宋体" w:hAnsi="宋体" w:eastAsia="宋体" w:cs="Times New Roman"/>
          <w:szCs w:val="21"/>
        </w:rPr>
      </w:pPr>
      <w:r>
        <w:rPr>
          <w:rFonts w:hint="eastAsia" w:ascii="宋体" w:hAnsi="宋体" w:eastAsia="宋体" w:cs="Times New Roman"/>
          <w:szCs w:val="21"/>
        </w:rPr>
        <w:t>2、掌握我国八大菜系代表名菜。</w:t>
      </w:r>
    </w:p>
    <w:p>
      <w:pPr>
        <w:ind w:firstLine="420" w:firstLineChars="200"/>
        <w:rPr>
          <w:rFonts w:ascii="宋体" w:hAnsi="宋体" w:eastAsia="宋体" w:cs="Times New Roman"/>
          <w:szCs w:val="21"/>
        </w:rPr>
      </w:pPr>
      <w:r>
        <w:rPr>
          <w:rFonts w:hint="eastAsia" w:ascii="宋体" w:hAnsi="宋体" w:eastAsia="宋体" w:cs="Times New Roman"/>
          <w:szCs w:val="21"/>
        </w:rPr>
        <w:t>3、理解中国饮食文化、茶文化与酒文化的内涵。</w:t>
      </w:r>
    </w:p>
    <w:p>
      <w:pPr>
        <w:ind w:firstLine="420" w:firstLineChars="200"/>
        <w:rPr>
          <w:rFonts w:ascii="宋体" w:hAnsi="宋体" w:eastAsia="宋体" w:cs="Times New Roman"/>
          <w:szCs w:val="21"/>
        </w:rPr>
      </w:pPr>
    </w:p>
    <w:p>
      <w:pPr>
        <w:ind w:firstLine="480" w:firstLineChars="200"/>
        <w:jc w:val="center"/>
        <w:rPr>
          <w:rFonts w:ascii="宋体" w:hAnsi="宋体" w:eastAsia="宋体" w:cs="Times New Roman"/>
          <w:b/>
          <w:sz w:val="24"/>
          <w:szCs w:val="24"/>
        </w:rPr>
      </w:pPr>
      <w:r>
        <w:rPr>
          <w:rFonts w:hint="eastAsia" w:ascii="宋体" w:hAnsi="宋体" w:eastAsia="宋体" w:cs="Times New Roman"/>
          <w:b/>
          <w:sz w:val="24"/>
          <w:szCs w:val="24"/>
        </w:rPr>
        <w:t>第十章 旅游与文学艺术</w:t>
      </w:r>
    </w:p>
    <w:p>
      <w:pPr>
        <w:ind w:firstLine="420" w:firstLineChars="200"/>
        <w:rPr>
          <w:rFonts w:ascii="宋体" w:hAnsi="宋体" w:eastAsia="宋体" w:cs="Times New Roman"/>
          <w:b/>
          <w:szCs w:val="21"/>
        </w:rPr>
      </w:pPr>
      <w:r>
        <w:rPr>
          <w:rFonts w:hint="eastAsia" w:ascii="宋体" w:hAnsi="宋体" w:eastAsia="宋体" w:cs="Times New Roman"/>
          <w:b/>
          <w:szCs w:val="21"/>
        </w:rPr>
        <w:t>教学重点：</w:t>
      </w:r>
    </w:p>
    <w:p>
      <w:pPr>
        <w:ind w:firstLine="420" w:firstLineChars="200"/>
        <w:rPr>
          <w:rFonts w:ascii="宋体" w:hAnsi="宋体" w:eastAsia="宋体" w:cs="Times New Roman"/>
          <w:szCs w:val="21"/>
        </w:rPr>
      </w:pPr>
      <w:r>
        <w:rPr>
          <w:rFonts w:hint="eastAsia" w:ascii="宋体" w:hAnsi="宋体" w:eastAsia="宋体" w:cs="Times New Roman"/>
          <w:bCs/>
          <w:szCs w:val="21"/>
        </w:rPr>
        <w:t>1、</w:t>
      </w:r>
      <w:r>
        <w:rPr>
          <w:rFonts w:hint="eastAsia" w:ascii="宋体" w:hAnsi="宋体" w:eastAsia="宋体" w:cs="Times New Roman"/>
          <w:szCs w:val="21"/>
        </w:rPr>
        <w:t>旅游与文学艺术</w:t>
      </w:r>
    </w:p>
    <w:p>
      <w:pPr>
        <w:ind w:firstLine="420" w:firstLineChars="200"/>
        <w:rPr>
          <w:rFonts w:ascii="宋体" w:hAnsi="宋体" w:eastAsia="宋体" w:cs="Times New Roman"/>
          <w:szCs w:val="21"/>
        </w:rPr>
      </w:pPr>
      <w:r>
        <w:rPr>
          <w:rFonts w:hint="eastAsia" w:ascii="宋体" w:hAnsi="宋体" w:eastAsia="宋体" w:cs="Times New Roman"/>
          <w:szCs w:val="21"/>
        </w:rPr>
        <w:t>2、文学作品对开发旅游资源的作用</w:t>
      </w:r>
    </w:p>
    <w:p>
      <w:pPr>
        <w:ind w:firstLine="420" w:firstLineChars="200"/>
        <w:rPr>
          <w:rFonts w:ascii="宋体" w:hAnsi="宋体" w:eastAsia="宋体" w:cs="Times New Roman"/>
          <w:szCs w:val="21"/>
        </w:rPr>
      </w:pPr>
      <w:r>
        <w:rPr>
          <w:rFonts w:hint="eastAsia" w:ascii="宋体" w:hAnsi="宋体" w:eastAsia="宋体" w:cs="Times New Roman"/>
          <w:szCs w:val="21"/>
        </w:rPr>
        <w:t>3、我国各派系戏剧代表。</w:t>
      </w:r>
    </w:p>
    <w:p>
      <w:pPr>
        <w:ind w:firstLine="420" w:firstLineChars="200"/>
        <w:rPr>
          <w:rFonts w:ascii="宋体" w:hAnsi="宋体" w:eastAsia="宋体" w:cs="Times New Roman"/>
          <w:b/>
          <w:szCs w:val="21"/>
        </w:rPr>
      </w:pPr>
      <w:r>
        <w:rPr>
          <w:rFonts w:hint="eastAsia" w:ascii="宋体" w:hAnsi="宋体" w:eastAsia="宋体" w:cs="Times New Roman"/>
          <w:b/>
          <w:szCs w:val="21"/>
        </w:rPr>
        <w:t>教学时数：</w:t>
      </w:r>
    </w:p>
    <w:p>
      <w:pPr>
        <w:ind w:firstLine="420" w:firstLineChars="200"/>
        <w:rPr>
          <w:rFonts w:ascii="Times New Roman" w:hAnsi="Times New Roman" w:eastAsia="宋体" w:cs="Times New Roman"/>
          <w:szCs w:val="24"/>
        </w:rPr>
      </w:pPr>
      <w:r>
        <w:rPr>
          <w:rFonts w:ascii="Times New Roman" w:hAnsi="Times New Roman" w:eastAsia="宋体" w:cs="Times New Roman"/>
          <w:szCs w:val="24"/>
        </w:rPr>
        <w:t>3</w:t>
      </w:r>
      <w:r>
        <w:rPr>
          <w:rFonts w:hint="eastAsia" w:ascii="Times New Roman" w:hAnsi="Times New Roman" w:eastAsia="宋体" w:cs="Times New Roman"/>
          <w:szCs w:val="24"/>
        </w:rPr>
        <w:t>学时</w:t>
      </w:r>
    </w:p>
    <w:p>
      <w:pPr>
        <w:ind w:firstLine="420" w:firstLineChars="200"/>
        <w:rPr>
          <w:rFonts w:ascii="宋体" w:hAnsi="宋体" w:eastAsia="宋体" w:cs="Times New Roman"/>
          <w:b/>
          <w:szCs w:val="21"/>
        </w:rPr>
      </w:pPr>
      <w:r>
        <w:rPr>
          <w:rFonts w:hint="eastAsia" w:ascii="宋体" w:hAnsi="宋体" w:eastAsia="宋体" w:cs="Times New Roman"/>
          <w:b/>
          <w:szCs w:val="21"/>
        </w:rPr>
        <w:t>教学内容：</w:t>
      </w:r>
    </w:p>
    <w:p>
      <w:pPr>
        <w:ind w:firstLine="420" w:firstLineChars="200"/>
        <w:rPr>
          <w:rFonts w:ascii="宋体" w:hAnsi="宋体" w:eastAsia="宋体" w:cs="Times New Roman"/>
          <w:szCs w:val="21"/>
        </w:rPr>
      </w:pPr>
      <w:r>
        <w:rPr>
          <w:rFonts w:hint="eastAsia" w:ascii="宋体" w:hAnsi="宋体" w:eastAsia="宋体" w:cs="Times New Roman"/>
          <w:szCs w:val="21"/>
        </w:rPr>
        <w:t>1、山水诗词概念及其与旅游的关系</w:t>
      </w:r>
    </w:p>
    <w:p>
      <w:pPr>
        <w:ind w:firstLine="420" w:firstLineChars="200"/>
        <w:rPr>
          <w:rFonts w:ascii="宋体" w:hAnsi="宋体" w:eastAsia="宋体" w:cs="Times New Roman"/>
          <w:szCs w:val="21"/>
        </w:rPr>
      </w:pPr>
      <w:r>
        <w:rPr>
          <w:rFonts w:hint="eastAsia" w:ascii="宋体" w:hAnsi="宋体" w:eastAsia="宋体" w:cs="Times New Roman"/>
          <w:szCs w:val="21"/>
        </w:rPr>
        <w:t>旅游诗词在我国旅游文学中是产生最早，生命力最强，作品种类作为丰富的一个种类。先秦的民歌与骚体诗歌，韩魏晋南北朝的乐府诗与山水诗，刚劲豪迈的盛唐诗歌，清新秀丽的宋代旅游诗词等。</w:t>
      </w:r>
    </w:p>
    <w:p>
      <w:pPr>
        <w:ind w:firstLine="420" w:firstLineChars="200"/>
        <w:rPr>
          <w:rFonts w:ascii="宋体" w:hAnsi="宋体" w:eastAsia="宋体" w:cs="Times New Roman"/>
          <w:szCs w:val="21"/>
        </w:rPr>
      </w:pPr>
      <w:r>
        <w:rPr>
          <w:rFonts w:hint="eastAsia" w:ascii="宋体" w:hAnsi="宋体" w:eastAsia="宋体" w:cs="Times New Roman"/>
          <w:szCs w:val="21"/>
        </w:rPr>
        <w:t>2、戏曲歌舞文化与旅游</w:t>
      </w:r>
    </w:p>
    <w:p>
      <w:pPr>
        <w:ind w:firstLine="420" w:firstLineChars="200"/>
        <w:rPr>
          <w:rFonts w:ascii="宋体" w:hAnsi="宋体" w:eastAsia="宋体" w:cs="Times New Roman"/>
          <w:szCs w:val="21"/>
        </w:rPr>
      </w:pPr>
      <w:r>
        <w:rPr>
          <w:rFonts w:hint="eastAsia" w:ascii="宋体" w:hAnsi="宋体" w:eastAsia="宋体" w:cs="Times New Roman"/>
          <w:szCs w:val="21"/>
        </w:rPr>
        <w:t>中国戏曲作为中国文化不可或缺的一部分，包含了许多优秀的文化传统。所以在发展旅游的过程中，应着力开发戏曲歌舞文化旅游。</w:t>
      </w:r>
    </w:p>
    <w:p>
      <w:pPr>
        <w:ind w:firstLine="420" w:firstLineChars="200"/>
        <w:rPr>
          <w:rFonts w:ascii="宋体" w:hAnsi="宋体" w:eastAsia="宋体" w:cs="Times New Roman"/>
          <w:szCs w:val="21"/>
        </w:rPr>
      </w:pPr>
      <w:r>
        <w:rPr>
          <w:rFonts w:hint="eastAsia" w:ascii="宋体" w:hAnsi="宋体" w:eastAsia="宋体" w:cs="Times New Roman"/>
          <w:szCs w:val="21"/>
        </w:rPr>
        <w:t>中国戏曲艺术具有综合性、程式性、虚拟性等特点，著名剧种包括京剧、昆剧、评剧、越剧、豫剧、川剧、黄梅戏等。</w:t>
      </w:r>
    </w:p>
    <w:p>
      <w:pPr>
        <w:ind w:firstLine="420" w:firstLineChars="200"/>
        <w:rPr>
          <w:rFonts w:ascii="宋体" w:hAnsi="宋体" w:eastAsia="宋体" w:cs="Times New Roman"/>
          <w:b/>
          <w:szCs w:val="21"/>
        </w:rPr>
      </w:pPr>
      <w:r>
        <w:rPr>
          <w:rFonts w:hint="eastAsia" w:ascii="宋体" w:hAnsi="宋体" w:eastAsia="宋体" w:cs="Times New Roman"/>
          <w:b/>
          <w:szCs w:val="21"/>
        </w:rPr>
        <w:t>考核要求：</w:t>
      </w:r>
    </w:p>
    <w:p>
      <w:pPr>
        <w:ind w:firstLine="420" w:firstLineChars="200"/>
        <w:rPr>
          <w:rFonts w:ascii="宋体" w:hAnsi="宋体" w:eastAsia="宋体" w:cs="Times New Roman"/>
          <w:szCs w:val="21"/>
        </w:rPr>
      </w:pPr>
      <w:r>
        <w:rPr>
          <w:rFonts w:hint="eastAsia" w:ascii="宋体" w:hAnsi="宋体" w:eastAsia="宋体" w:cs="Times New Roman"/>
          <w:szCs w:val="21"/>
        </w:rPr>
        <w:t>1、识记旅游与文学艺术的关系，能够说出一些山水诗词与戏曲歌舞</w:t>
      </w:r>
    </w:p>
    <w:p>
      <w:pPr>
        <w:ind w:firstLine="420" w:firstLineChars="200"/>
        <w:rPr>
          <w:rFonts w:ascii="宋体" w:hAnsi="宋体" w:eastAsia="宋体" w:cs="Times New Roman"/>
          <w:szCs w:val="21"/>
        </w:rPr>
      </w:pPr>
      <w:r>
        <w:rPr>
          <w:rFonts w:hint="eastAsia" w:ascii="宋体" w:hAnsi="宋体" w:eastAsia="宋体" w:cs="Times New Roman"/>
          <w:szCs w:val="21"/>
        </w:rPr>
        <w:t>2、理解认识文学作品、戏曲歌舞对开发旅游资源的作用。</w:t>
      </w:r>
    </w:p>
    <w:p>
      <w:pPr>
        <w:ind w:firstLine="420" w:firstLineChars="200"/>
        <w:rPr>
          <w:rFonts w:ascii="宋体" w:hAnsi="宋体" w:eastAsia="宋体" w:cs="Times New Roman"/>
          <w:szCs w:val="21"/>
        </w:rPr>
      </w:pPr>
    </w:p>
    <w:p>
      <w:pPr>
        <w:ind w:firstLine="480" w:firstLineChars="200"/>
        <w:jc w:val="center"/>
        <w:rPr>
          <w:rFonts w:ascii="宋体" w:hAnsi="宋体" w:eastAsia="宋体" w:cs="Times New Roman"/>
          <w:b/>
          <w:sz w:val="24"/>
          <w:szCs w:val="24"/>
        </w:rPr>
      </w:pPr>
      <w:r>
        <w:rPr>
          <w:rFonts w:hint="eastAsia" w:ascii="宋体" w:hAnsi="宋体" w:eastAsia="宋体" w:cs="Times New Roman"/>
          <w:b/>
          <w:sz w:val="24"/>
          <w:szCs w:val="24"/>
        </w:rPr>
        <w:t>第十一章 旅游休闲文化</w:t>
      </w:r>
    </w:p>
    <w:p>
      <w:pPr>
        <w:ind w:firstLine="420" w:firstLineChars="200"/>
        <w:rPr>
          <w:rFonts w:ascii="宋体" w:hAnsi="宋体" w:eastAsia="宋体" w:cs="Times New Roman"/>
          <w:b/>
          <w:szCs w:val="21"/>
        </w:rPr>
      </w:pPr>
      <w:r>
        <w:rPr>
          <w:rFonts w:hint="eastAsia" w:ascii="宋体" w:hAnsi="宋体" w:eastAsia="宋体" w:cs="Times New Roman"/>
          <w:b/>
          <w:szCs w:val="21"/>
        </w:rPr>
        <w:t>教学重点：</w:t>
      </w:r>
    </w:p>
    <w:p>
      <w:pPr>
        <w:ind w:firstLine="420" w:firstLineChars="200"/>
        <w:rPr>
          <w:rFonts w:ascii="宋体" w:hAnsi="宋体" w:eastAsia="宋体" w:cs="Times New Roman"/>
          <w:szCs w:val="21"/>
        </w:rPr>
      </w:pPr>
      <w:r>
        <w:rPr>
          <w:rFonts w:hint="eastAsia" w:ascii="宋体" w:hAnsi="宋体" w:eastAsia="宋体" w:cs="Times New Roman"/>
          <w:szCs w:val="21"/>
        </w:rPr>
        <w:t>1、休闲和旅游的关系</w:t>
      </w:r>
    </w:p>
    <w:p>
      <w:pPr>
        <w:ind w:firstLine="420" w:firstLineChars="200"/>
        <w:rPr>
          <w:rFonts w:ascii="宋体" w:hAnsi="宋体" w:eastAsia="宋体" w:cs="Times New Roman"/>
          <w:szCs w:val="21"/>
        </w:rPr>
      </w:pPr>
      <w:r>
        <w:rPr>
          <w:rFonts w:hint="eastAsia" w:ascii="宋体" w:hAnsi="宋体" w:eastAsia="宋体" w:cs="Times New Roman"/>
          <w:szCs w:val="21"/>
        </w:rPr>
        <w:t>2、休闲文化与城市经济发展</w:t>
      </w:r>
    </w:p>
    <w:p>
      <w:pPr>
        <w:ind w:firstLine="420" w:firstLineChars="200"/>
        <w:rPr>
          <w:rFonts w:ascii="宋体" w:hAnsi="宋体" w:eastAsia="宋体" w:cs="Times New Roman"/>
          <w:b/>
          <w:szCs w:val="21"/>
        </w:rPr>
      </w:pPr>
      <w:r>
        <w:rPr>
          <w:rFonts w:hint="eastAsia" w:ascii="宋体" w:hAnsi="宋体" w:eastAsia="宋体" w:cs="Times New Roman"/>
          <w:b/>
          <w:szCs w:val="21"/>
        </w:rPr>
        <w:t>教学时数：</w:t>
      </w:r>
    </w:p>
    <w:p>
      <w:pPr>
        <w:ind w:firstLine="420" w:firstLineChars="200"/>
        <w:rPr>
          <w:rFonts w:ascii="Times New Roman" w:hAnsi="Times New Roman" w:eastAsia="宋体" w:cs="Times New Roman"/>
          <w:szCs w:val="24"/>
        </w:rPr>
      </w:pPr>
      <w:r>
        <w:rPr>
          <w:rFonts w:ascii="Times New Roman" w:hAnsi="Times New Roman" w:eastAsia="宋体" w:cs="Times New Roman"/>
          <w:szCs w:val="24"/>
        </w:rPr>
        <w:t>3</w:t>
      </w:r>
      <w:r>
        <w:rPr>
          <w:rFonts w:hint="eastAsia" w:ascii="Times New Roman" w:hAnsi="Times New Roman" w:eastAsia="宋体" w:cs="Times New Roman"/>
          <w:szCs w:val="24"/>
        </w:rPr>
        <w:t>学时</w:t>
      </w:r>
    </w:p>
    <w:p>
      <w:pPr>
        <w:ind w:firstLine="420" w:firstLineChars="200"/>
        <w:rPr>
          <w:rFonts w:ascii="宋体" w:hAnsi="宋体" w:eastAsia="宋体" w:cs="Times New Roman"/>
          <w:b/>
          <w:szCs w:val="21"/>
        </w:rPr>
      </w:pPr>
      <w:r>
        <w:rPr>
          <w:rFonts w:hint="eastAsia" w:ascii="宋体" w:hAnsi="宋体" w:eastAsia="宋体" w:cs="Times New Roman"/>
          <w:b/>
          <w:szCs w:val="21"/>
        </w:rPr>
        <w:t>教学内容：</w:t>
      </w:r>
    </w:p>
    <w:p>
      <w:pPr>
        <w:ind w:firstLine="420" w:firstLineChars="200"/>
        <w:rPr>
          <w:rFonts w:ascii="宋体" w:hAnsi="宋体" w:eastAsia="宋体" w:cs="Times New Roman"/>
          <w:szCs w:val="21"/>
        </w:rPr>
      </w:pPr>
      <w:r>
        <w:rPr>
          <w:rFonts w:hint="eastAsia" w:ascii="宋体" w:hAnsi="宋体" w:eastAsia="宋体" w:cs="Times New Roman"/>
          <w:szCs w:val="21"/>
        </w:rPr>
        <w:t>1、休闲文化的定义</w:t>
      </w:r>
    </w:p>
    <w:p>
      <w:pPr>
        <w:ind w:firstLine="420" w:firstLineChars="200"/>
        <w:rPr>
          <w:rFonts w:ascii="宋体" w:hAnsi="宋体" w:eastAsia="宋体" w:cs="Times New Roman"/>
          <w:szCs w:val="21"/>
        </w:rPr>
      </w:pPr>
      <w:r>
        <w:rPr>
          <w:rFonts w:hint="eastAsia" w:ascii="Arial" w:hAnsi="Arial" w:eastAsia="宋体" w:cs="Arial"/>
          <w:color w:val="333333"/>
          <w:szCs w:val="21"/>
          <w:shd w:val="clear" w:color="auto" w:fill="FFFFFF"/>
        </w:rPr>
        <w:t>休闲文化是人类生活的一种重要特征。它不仅是一个国家生产力水平高低的标志，更是衡量社会文明的尺度；是人的一种崭新的生活方式、生活态度。已成为全社会关注的领域。人们在飞速发展的时代面前，价值观发生了新的调整和变化。</w:t>
      </w:r>
    </w:p>
    <w:p>
      <w:pPr>
        <w:ind w:firstLine="420" w:firstLineChars="200"/>
        <w:rPr>
          <w:rFonts w:ascii="宋体" w:hAnsi="宋体" w:eastAsia="宋体" w:cs="Times New Roman"/>
          <w:szCs w:val="21"/>
        </w:rPr>
      </w:pPr>
      <w:r>
        <w:rPr>
          <w:rFonts w:hint="eastAsia" w:ascii="宋体" w:hAnsi="宋体" w:eastAsia="宋体" w:cs="Times New Roman"/>
          <w:szCs w:val="21"/>
        </w:rPr>
        <w:t>2、中、西方休闲文化观</w:t>
      </w:r>
    </w:p>
    <w:p>
      <w:pPr>
        <w:ind w:firstLine="420" w:firstLineChars="200"/>
        <w:rPr>
          <w:rFonts w:ascii="宋体" w:hAnsi="宋体" w:eastAsia="宋体" w:cs="Times New Roman"/>
          <w:szCs w:val="21"/>
        </w:rPr>
      </w:pPr>
      <w:r>
        <w:rPr>
          <w:rFonts w:hint="eastAsia" w:ascii="宋体" w:hAnsi="宋体" w:eastAsia="宋体" w:cs="Times New Roman"/>
          <w:szCs w:val="21"/>
        </w:rPr>
        <w:t>以希腊文明为发端的西方传统文化与中国传统文化下的休闲文化存在着明显的差异，这种差异表现在：休闲对中国人来说是一种生活态度和生活方式；而在西方文化中，休闲则是一种人生的理想和目标。</w:t>
      </w:r>
    </w:p>
    <w:p>
      <w:pPr>
        <w:ind w:firstLine="420" w:firstLineChars="200"/>
        <w:rPr>
          <w:rFonts w:ascii="宋体" w:hAnsi="宋体" w:eastAsia="宋体" w:cs="Times New Roman"/>
          <w:szCs w:val="21"/>
        </w:rPr>
      </w:pPr>
      <w:r>
        <w:rPr>
          <w:rFonts w:hint="eastAsia" w:ascii="宋体" w:hAnsi="宋体" w:eastAsia="宋体" w:cs="Times New Roman"/>
          <w:szCs w:val="21"/>
        </w:rPr>
        <w:t>3、休闲对城市经济的影响</w:t>
      </w:r>
    </w:p>
    <w:p>
      <w:pPr>
        <w:ind w:firstLine="420" w:firstLineChars="200"/>
        <w:rPr>
          <w:rFonts w:ascii="宋体" w:hAnsi="宋体" w:eastAsia="宋体" w:cs="Times New Roman"/>
          <w:szCs w:val="21"/>
        </w:rPr>
      </w:pPr>
      <w:r>
        <w:rPr>
          <w:rFonts w:hint="eastAsia" w:ascii="宋体" w:hAnsi="宋体" w:eastAsia="宋体" w:cs="Times New Roman"/>
          <w:szCs w:val="21"/>
        </w:rPr>
        <w:t>休闲文化对城市经济的影响，既表现于其对城市物质形态的影响，又变咸鱼城市的精神层面上。休闲文化最基本的价值就是它能改变城市形象，带动城市经济发展，让城市更宜居，更具有创新力，提升生活品质和城市境界。</w:t>
      </w:r>
    </w:p>
    <w:p>
      <w:pPr>
        <w:ind w:firstLine="420" w:firstLineChars="200"/>
        <w:rPr>
          <w:rFonts w:ascii="宋体" w:hAnsi="宋体" w:eastAsia="宋体" w:cs="Times New Roman"/>
          <w:szCs w:val="21"/>
        </w:rPr>
      </w:pPr>
      <w:r>
        <w:rPr>
          <w:rFonts w:hint="eastAsia" w:ascii="宋体" w:hAnsi="宋体" w:eastAsia="宋体" w:cs="Times New Roman"/>
          <w:szCs w:val="21"/>
        </w:rPr>
        <w:t>4、休闲和旅游的关系</w:t>
      </w:r>
    </w:p>
    <w:p>
      <w:pPr>
        <w:ind w:firstLine="420" w:firstLineChars="200"/>
        <w:rPr>
          <w:rFonts w:ascii="宋体" w:hAnsi="宋体" w:eastAsia="宋体" w:cs="Times New Roman"/>
          <w:szCs w:val="21"/>
        </w:rPr>
      </w:pPr>
      <w:r>
        <w:rPr>
          <w:rFonts w:hint="eastAsia" w:ascii="Arial" w:hAnsi="Arial" w:eastAsia="宋体" w:cs="Arial"/>
          <w:color w:val="000000"/>
          <w:szCs w:val="21"/>
          <w:shd w:val="clear" w:color="auto" w:fill="FFFFFF"/>
        </w:rPr>
        <w:t>休闲与旅游追求愉悦体验、放松身心的目的是一致的，二者在行为（活动）上高度重叠。但旅游活动更着重于活动的参与，倾向于远距离的户外活动，而休闲则更着重于自娱自乐，倾向于近距离的静态活动。休闲的外延大于旅游。</w:t>
      </w:r>
      <w:r>
        <w:rPr>
          <w:rFonts w:ascii="Arial" w:hAnsi="Arial" w:eastAsia="宋体" w:cs="Arial"/>
          <w:color w:val="000000"/>
          <w:szCs w:val="21"/>
          <w:shd w:val="clear" w:color="auto" w:fill="FFFFFF"/>
        </w:rPr>
        <w:t> </w:t>
      </w:r>
      <w:r>
        <w:rPr>
          <w:rFonts w:ascii="Arial" w:hAnsi="Arial" w:eastAsia="宋体" w:cs="Arial"/>
          <w:color w:val="000000"/>
          <w:szCs w:val="21"/>
          <w:shd w:val="clear" w:color="auto" w:fill="FFFFFF"/>
        </w:rPr>
        <w:br w:type="textWrapping"/>
      </w:r>
      <w:r>
        <w:rPr>
          <w:rFonts w:ascii="Arial" w:hAnsi="Arial" w:eastAsia="宋体" w:cs="Arial"/>
          <w:color w:val="000000"/>
          <w:szCs w:val="21"/>
          <w:shd w:val="clear" w:color="auto" w:fill="FFFFFF"/>
        </w:rPr>
        <w:t>　　旅游作为休闲方式的一种即旅游是休闲的子集是没有什么争议的，目前被学术界广泛接受的是将旅游看作休闲活动广谱上的一个区域。在社会高度发达的体验经济时代，休闲与旅游这一组关联紧密的概念之间的界限日益模糊，相互渗透之势日趋明显。</w:t>
      </w:r>
    </w:p>
    <w:p>
      <w:pPr>
        <w:ind w:firstLine="420" w:firstLineChars="200"/>
        <w:rPr>
          <w:rFonts w:ascii="宋体" w:hAnsi="宋体" w:eastAsia="宋体" w:cs="Times New Roman"/>
          <w:b/>
          <w:szCs w:val="21"/>
        </w:rPr>
      </w:pPr>
      <w:r>
        <w:rPr>
          <w:rFonts w:hint="eastAsia" w:ascii="宋体" w:hAnsi="宋体" w:eastAsia="宋体" w:cs="Times New Roman"/>
          <w:b/>
          <w:szCs w:val="21"/>
        </w:rPr>
        <w:t>考核要求：</w:t>
      </w:r>
    </w:p>
    <w:p>
      <w:pPr>
        <w:ind w:firstLine="420" w:firstLineChars="200"/>
        <w:rPr>
          <w:rFonts w:ascii="宋体" w:hAnsi="宋体" w:eastAsia="宋体" w:cs="Times New Roman"/>
          <w:szCs w:val="21"/>
        </w:rPr>
      </w:pPr>
      <w:r>
        <w:rPr>
          <w:rFonts w:hint="eastAsia" w:ascii="宋体" w:hAnsi="宋体" w:eastAsia="宋体" w:cs="Times New Roman"/>
          <w:szCs w:val="21"/>
        </w:rPr>
        <w:t>1、识记休闲文化的定义及中、西方休闲文化观。</w:t>
      </w:r>
    </w:p>
    <w:p>
      <w:pPr>
        <w:ind w:firstLine="420" w:firstLineChars="200"/>
        <w:rPr>
          <w:rFonts w:ascii="宋体" w:hAnsi="宋体" w:eastAsia="宋体" w:cs="Times New Roman"/>
          <w:szCs w:val="21"/>
        </w:rPr>
      </w:pPr>
      <w:r>
        <w:rPr>
          <w:rFonts w:hint="eastAsia" w:ascii="宋体" w:hAnsi="宋体" w:eastAsia="宋体" w:cs="Times New Roman"/>
          <w:szCs w:val="21"/>
        </w:rPr>
        <w:t>2、理解认识休闲文化与当地经济发展的关系。</w:t>
      </w:r>
    </w:p>
    <w:p>
      <w:pPr>
        <w:ind w:firstLine="420" w:firstLineChars="200"/>
        <w:rPr>
          <w:rFonts w:ascii="宋体" w:hAnsi="宋体" w:eastAsia="宋体" w:cs="Times New Roman"/>
          <w:szCs w:val="21"/>
        </w:rPr>
      </w:pPr>
    </w:p>
    <w:p>
      <w:pPr>
        <w:ind w:firstLine="480" w:firstLineChars="200"/>
        <w:jc w:val="center"/>
        <w:rPr>
          <w:rFonts w:ascii="宋体" w:hAnsi="宋体" w:eastAsia="宋体" w:cs="Times New Roman"/>
          <w:b/>
          <w:sz w:val="24"/>
          <w:szCs w:val="24"/>
        </w:rPr>
      </w:pPr>
      <w:r>
        <w:rPr>
          <w:rFonts w:hint="eastAsia" w:ascii="宋体" w:hAnsi="宋体" w:eastAsia="宋体" w:cs="Times New Roman"/>
          <w:b/>
          <w:sz w:val="24"/>
          <w:szCs w:val="24"/>
        </w:rPr>
        <w:t>第十二章 旅游生态文化</w:t>
      </w:r>
    </w:p>
    <w:p>
      <w:pPr>
        <w:ind w:firstLine="420" w:firstLineChars="200"/>
        <w:rPr>
          <w:rFonts w:ascii="宋体" w:hAnsi="宋体" w:eastAsia="宋体" w:cs="Times New Roman"/>
          <w:b/>
          <w:szCs w:val="21"/>
        </w:rPr>
      </w:pPr>
      <w:r>
        <w:rPr>
          <w:rFonts w:hint="eastAsia" w:ascii="宋体" w:hAnsi="宋体" w:eastAsia="宋体" w:cs="Times New Roman"/>
          <w:b/>
          <w:szCs w:val="21"/>
        </w:rPr>
        <w:t>教学重点：</w:t>
      </w:r>
    </w:p>
    <w:p>
      <w:pPr>
        <w:ind w:firstLine="420" w:firstLineChars="200"/>
        <w:rPr>
          <w:rFonts w:ascii="宋体" w:hAnsi="宋体" w:eastAsia="宋体" w:cs="Times New Roman"/>
          <w:szCs w:val="21"/>
        </w:rPr>
      </w:pPr>
      <w:r>
        <w:rPr>
          <w:rFonts w:hint="eastAsia" w:ascii="宋体" w:hAnsi="宋体" w:eastAsia="宋体" w:cs="Times New Roman"/>
          <w:szCs w:val="21"/>
        </w:rPr>
        <w:t>1、生态文化的旅游开发模式</w:t>
      </w:r>
    </w:p>
    <w:p>
      <w:pPr>
        <w:ind w:firstLine="420" w:firstLineChars="200"/>
        <w:rPr>
          <w:rFonts w:ascii="宋体" w:hAnsi="宋体" w:eastAsia="宋体" w:cs="Times New Roman"/>
          <w:szCs w:val="21"/>
        </w:rPr>
      </w:pPr>
      <w:r>
        <w:rPr>
          <w:rFonts w:hint="eastAsia" w:ascii="宋体" w:hAnsi="宋体" w:eastAsia="宋体" w:cs="Times New Roman"/>
          <w:szCs w:val="21"/>
        </w:rPr>
        <w:t>2、民俗生态文化村的开发与保护</w:t>
      </w:r>
    </w:p>
    <w:p>
      <w:pPr>
        <w:ind w:firstLine="420" w:firstLineChars="200"/>
        <w:rPr>
          <w:rFonts w:ascii="Times New Roman" w:hAnsi="Times New Roman" w:eastAsia="宋体" w:cs="Times New Roman"/>
          <w:b/>
          <w:bCs/>
          <w:szCs w:val="24"/>
        </w:rPr>
      </w:pPr>
      <w:r>
        <w:rPr>
          <w:rFonts w:hint="eastAsia" w:ascii="Times New Roman" w:hAnsi="Times New Roman" w:eastAsia="宋体" w:cs="Times New Roman"/>
          <w:b/>
          <w:bCs/>
          <w:szCs w:val="24"/>
        </w:rPr>
        <w:t>教学时数：</w:t>
      </w:r>
    </w:p>
    <w:p>
      <w:pPr>
        <w:ind w:firstLine="420" w:firstLineChars="200"/>
        <w:rPr>
          <w:rFonts w:ascii="Times New Roman" w:hAnsi="Times New Roman" w:eastAsia="宋体" w:cs="Times New Roman"/>
          <w:szCs w:val="24"/>
        </w:rPr>
      </w:pPr>
      <w:r>
        <w:rPr>
          <w:rFonts w:ascii="Times New Roman" w:hAnsi="Times New Roman" w:eastAsia="宋体" w:cs="Times New Roman"/>
          <w:szCs w:val="24"/>
        </w:rPr>
        <w:t>3</w:t>
      </w:r>
      <w:r>
        <w:rPr>
          <w:rFonts w:hint="eastAsia" w:ascii="Times New Roman" w:hAnsi="Times New Roman" w:eastAsia="宋体" w:cs="Times New Roman"/>
          <w:szCs w:val="24"/>
        </w:rPr>
        <w:t>学时</w:t>
      </w:r>
    </w:p>
    <w:p>
      <w:pPr>
        <w:ind w:firstLine="420" w:firstLineChars="200"/>
        <w:rPr>
          <w:rFonts w:ascii="宋体" w:hAnsi="宋体" w:eastAsia="宋体" w:cs="Times New Roman"/>
          <w:b/>
          <w:szCs w:val="21"/>
        </w:rPr>
      </w:pPr>
      <w:r>
        <w:rPr>
          <w:rFonts w:hint="eastAsia" w:ascii="宋体" w:hAnsi="宋体" w:eastAsia="宋体" w:cs="Times New Roman"/>
          <w:b/>
          <w:szCs w:val="21"/>
        </w:rPr>
        <w:t>教学内容：</w:t>
      </w:r>
    </w:p>
    <w:p>
      <w:pPr>
        <w:ind w:firstLine="420" w:firstLineChars="200"/>
        <w:rPr>
          <w:rFonts w:ascii="宋体" w:hAnsi="宋体" w:eastAsia="宋体" w:cs="Times New Roman"/>
          <w:szCs w:val="21"/>
        </w:rPr>
      </w:pPr>
      <w:r>
        <w:rPr>
          <w:rFonts w:hint="eastAsia" w:ascii="宋体" w:hAnsi="宋体" w:eastAsia="宋体" w:cs="Times New Roman"/>
          <w:szCs w:val="21"/>
        </w:rPr>
        <w:t>1、生态文化概念及旅游价值</w:t>
      </w:r>
    </w:p>
    <w:p>
      <w:pPr>
        <w:ind w:firstLine="420" w:firstLineChars="200"/>
        <w:rPr>
          <w:rFonts w:ascii="宋体" w:hAnsi="宋体" w:eastAsia="宋体" w:cs="Times New Roman"/>
          <w:szCs w:val="21"/>
        </w:rPr>
      </w:pPr>
      <w:r>
        <w:fldChar w:fldCharType="begin"/>
      </w:r>
      <w:r>
        <w:instrText xml:space="preserve"> HYPERLINK "https://baike.baidu.com/item/%E7%94%9F%E6%80%81%E6%96%87%E5%8C%96" \t "https://baike.baidu.com/item/%E7%94%9F%E6%80%81%E6%96%87%E5%8C%96/_blank" </w:instrText>
      </w:r>
      <w:r>
        <w:fldChar w:fldCharType="separate"/>
      </w:r>
      <w:r>
        <w:rPr>
          <w:rFonts w:ascii="宋体" w:hAnsi="宋体" w:eastAsia="宋体" w:cs="Times New Roman"/>
          <w:szCs w:val="21"/>
        </w:rPr>
        <w:t>生态文化</w:t>
      </w:r>
      <w:r>
        <w:rPr>
          <w:rFonts w:ascii="宋体" w:hAnsi="宋体" w:eastAsia="宋体" w:cs="Times New Roman"/>
          <w:szCs w:val="21"/>
        </w:rPr>
        <w:fldChar w:fldCharType="end"/>
      </w:r>
      <w:r>
        <w:rPr>
          <w:rFonts w:ascii="宋体" w:hAnsi="宋体" w:eastAsia="宋体" w:cs="Times New Roman"/>
          <w:szCs w:val="21"/>
        </w:rPr>
        <w:t>就是从人统治自然的文化过渡到人与自然和谐的文化。生态文化重要的特点在于用生态学的基本观点去观察现实事物，解释现实社会，处理现实问题，运用科学的态度去认识生态学的研究途径和基本观点，建立科学的生态思维理论。通过认识和实践，形成</w:t>
      </w:r>
      <w:r>
        <w:rPr>
          <w:rFonts w:hint="eastAsia" w:ascii="宋体" w:hAnsi="宋体" w:eastAsia="宋体" w:cs="Times New Roman"/>
          <w:szCs w:val="21"/>
        </w:rPr>
        <w:t>旅游</w:t>
      </w:r>
      <w:r>
        <w:rPr>
          <w:rFonts w:ascii="宋体" w:hAnsi="宋体" w:eastAsia="宋体" w:cs="Times New Roman"/>
          <w:szCs w:val="21"/>
        </w:rPr>
        <w:t>和生态学相结合的生态化理论。生态化理论的形成，使人们在现实生活中逐步增加生态保护的色彩。</w:t>
      </w:r>
    </w:p>
    <w:p>
      <w:pPr>
        <w:ind w:firstLine="420" w:firstLineChars="200"/>
        <w:rPr>
          <w:rFonts w:ascii="宋体" w:hAnsi="宋体" w:eastAsia="宋体" w:cs="Times New Roman"/>
          <w:szCs w:val="21"/>
        </w:rPr>
      </w:pPr>
      <w:r>
        <w:rPr>
          <w:rFonts w:hint="eastAsia" w:ascii="宋体" w:hAnsi="宋体" w:eastAsia="宋体" w:cs="Times New Roman"/>
          <w:szCs w:val="21"/>
        </w:rPr>
        <w:t>2、生态文化的开放与开发</w:t>
      </w:r>
    </w:p>
    <w:p>
      <w:pPr>
        <w:ind w:firstLine="420" w:firstLineChars="200"/>
        <w:rPr>
          <w:rFonts w:ascii="宋体" w:hAnsi="宋体" w:eastAsia="宋体" w:cs="Times New Roman"/>
          <w:szCs w:val="21"/>
        </w:rPr>
      </w:pPr>
      <w:r>
        <w:rPr>
          <w:rFonts w:hint="eastAsia" w:ascii="宋体" w:hAnsi="宋体" w:eastAsia="宋体" w:cs="Times New Roman"/>
          <w:szCs w:val="21"/>
        </w:rPr>
        <w:t>创建生态文明，是一个关系到人与自然关系命运的事业，是一个关系到人类文明能够继续下去的事业，这一事业能否取得最终的成功，根本上取决于作为生态文明创建者的主体条件，取决于每一个社会成员建设生态文明的素质和能力，取决于几代人长期不懈的持续努力。为了胜任这个艰巨的历史重任，必须认真探究如何尽可能有效地提高全民的生态文化教养。</w:t>
      </w:r>
    </w:p>
    <w:p>
      <w:pPr>
        <w:ind w:firstLine="420" w:firstLineChars="200"/>
        <w:rPr>
          <w:rFonts w:ascii="宋体" w:hAnsi="宋体" w:eastAsia="宋体" w:cs="Times New Roman"/>
          <w:szCs w:val="21"/>
        </w:rPr>
      </w:pPr>
      <w:r>
        <w:rPr>
          <w:rFonts w:hint="eastAsia" w:ascii="宋体" w:hAnsi="宋体" w:eastAsia="宋体" w:cs="Times New Roman"/>
          <w:szCs w:val="21"/>
        </w:rPr>
        <w:t>3、生态文化的旅游开发模式</w:t>
      </w:r>
    </w:p>
    <w:p>
      <w:pPr>
        <w:ind w:firstLine="420" w:firstLineChars="200"/>
        <w:rPr>
          <w:rFonts w:ascii="宋体" w:hAnsi="宋体" w:eastAsia="宋体" w:cs="Times New Roman"/>
          <w:szCs w:val="21"/>
        </w:rPr>
      </w:pPr>
      <w:r>
        <w:rPr>
          <w:rFonts w:hint="eastAsia" w:ascii="宋体" w:hAnsi="宋体" w:eastAsia="宋体" w:cs="Times New Roman"/>
          <w:szCs w:val="21"/>
        </w:rPr>
        <w:t>纵观生态旅游的发展历程，可以将生态旅游开发总结为3个主要模式：功能分区模式、社区参与模式、环境教育模式</w:t>
      </w:r>
    </w:p>
    <w:p>
      <w:pPr>
        <w:ind w:firstLine="420" w:firstLineChars="200"/>
        <w:rPr>
          <w:rFonts w:ascii="宋体" w:hAnsi="宋体" w:eastAsia="宋体" w:cs="Times New Roman"/>
          <w:b/>
          <w:szCs w:val="21"/>
        </w:rPr>
      </w:pPr>
      <w:r>
        <w:rPr>
          <w:rFonts w:hint="eastAsia" w:ascii="宋体" w:hAnsi="宋体" w:eastAsia="宋体" w:cs="Times New Roman"/>
          <w:b/>
          <w:szCs w:val="21"/>
        </w:rPr>
        <w:t>考核要求：</w:t>
      </w:r>
    </w:p>
    <w:p>
      <w:pPr>
        <w:ind w:firstLine="420" w:firstLineChars="200"/>
        <w:rPr>
          <w:rFonts w:ascii="宋体" w:hAnsi="宋体" w:eastAsia="宋体" w:cs="Times New Roman"/>
          <w:szCs w:val="21"/>
        </w:rPr>
      </w:pPr>
      <w:r>
        <w:rPr>
          <w:rFonts w:hint="eastAsia" w:ascii="宋体" w:hAnsi="宋体" w:eastAsia="宋体" w:cs="Times New Roman"/>
          <w:szCs w:val="21"/>
        </w:rPr>
        <w:t>1、识记生态文化概念及旅游价值，了解生态文化的开放与开发。</w:t>
      </w:r>
    </w:p>
    <w:p>
      <w:pPr>
        <w:ind w:firstLine="420" w:firstLineChars="200"/>
        <w:rPr>
          <w:rFonts w:ascii="宋体" w:hAnsi="宋体" w:eastAsia="宋体" w:cs="Times New Roman"/>
          <w:szCs w:val="21"/>
        </w:rPr>
      </w:pPr>
      <w:r>
        <w:rPr>
          <w:rFonts w:hint="eastAsia" w:ascii="宋体" w:hAnsi="宋体" w:eastAsia="宋体" w:cs="Times New Roman"/>
          <w:szCs w:val="21"/>
        </w:rPr>
        <w:t>2、掌握、探索生态文化的旅游开发模式。</w:t>
      </w:r>
    </w:p>
    <w:p>
      <w:pPr>
        <w:ind w:firstLine="420" w:firstLineChars="200"/>
        <w:rPr>
          <w:rFonts w:ascii="宋体" w:hAnsi="宋体" w:eastAsia="宋体" w:cs="Times New Roman"/>
          <w:szCs w:val="21"/>
        </w:rPr>
      </w:pPr>
    </w:p>
    <w:p>
      <w:pPr>
        <w:ind w:firstLine="480" w:firstLineChars="200"/>
        <w:jc w:val="center"/>
        <w:rPr>
          <w:rFonts w:ascii="宋体" w:hAnsi="宋体" w:eastAsia="宋体" w:cs="Times New Roman"/>
          <w:b/>
          <w:sz w:val="24"/>
          <w:szCs w:val="24"/>
        </w:rPr>
      </w:pPr>
      <w:r>
        <w:rPr>
          <w:rFonts w:hint="eastAsia" w:ascii="宋体" w:hAnsi="宋体" w:eastAsia="宋体" w:cs="Times New Roman"/>
          <w:b/>
          <w:sz w:val="24"/>
          <w:szCs w:val="24"/>
        </w:rPr>
        <w:t>第十三章 旅游制度文化</w:t>
      </w:r>
    </w:p>
    <w:p>
      <w:pPr>
        <w:ind w:firstLine="420" w:firstLineChars="200"/>
        <w:rPr>
          <w:rFonts w:ascii="宋体" w:hAnsi="宋体" w:eastAsia="宋体" w:cs="Times New Roman"/>
          <w:b/>
          <w:szCs w:val="21"/>
        </w:rPr>
      </w:pPr>
      <w:r>
        <w:rPr>
          <w:rFonts w:hint="eastAsia" w:ascii="宋体" w:hAnsi="宋体" w:eastAsia="宋体" w:cs="Times New Roman"/>
          <w:b/>
          <w:szCs w:val="21"/>
        </w:rPr>
        <w:t>教学重点：</w:t>
      </w:r>
    </w:p>
    <w:p>
      <w:pPr>
        <w:ind w:firstLine="420" w:firstLineChars="200"/>
        <w:rPr>
          <w:rFonts w:ascii="宋体" w:hAnsi="宋体" w:eastAsia="宋体" w:cs="Times New Roman"/>
          <w:szCs w:val="21"/>
        </w:rPr>
      </w:pPr>
      <w:r>
        <w:rPr>
          <w:rFonts w:hint="eastAsia" w:ascii="宋体" w:hAnsi="宋体" w:eastAsia="宋体" w:cs="Times New Roman"/>
          <w:szCs w:val="21"/>
        </w:rPr>
        <w:t>1、掌握旅游制度文化的内涵</w:t>
      </w:r>
    </w:p>
    <w:p>
      <w:pPr>
        <w:ind w:firstLine="420" w:firstLineChars="200"/>
        <w:rPr>
          <w:rFonts w:ascii="宋体" w:hAnsi="宋体" w:eastAsia="宋体" w:cs="Times New Roman"/>
          <w:szCs w:val="21"/>
        </w:rPr>
      </w:pPr>
      <w:r>
        <w:rPr>
          <w:rFonts w:hint="eastAsia" w:ascii="宋体" w:hAnsi="宋体" w:eastAsia="宋体" w:cs="Times New Roman"/>
          <w:szCs w:val="21"/>
        </w:rPr>
        <w:t>2、政府主导型旅游管理模式的优缺点</w:t>
      </w:r>
    </w:p>
    <w:p>
      <w:pPr>
        <w:ind w:firstLine="420" w:firstLineChars="200"/>
        <w:rPr>
          <w:rFonts w:ascii="宋体" w:hAnsi="宋体" w:eastAsia="宋体" w:cs="Times New Roman"/>
          <w:b/>
          <w:szCs w:val="21"/>
        </w:rPr>
      </w:pPr>
      <w:r>
        <w:rPr>
          <w:rFonts w:hint="eastAsia" w:ascii="宋体" w:hAnsi="宋体" w:eastAsia="宋体" w:cs="Times New Roman"/>
          <w:b/>
          <w:szCs w:val="21"/>
        </w:rPr>
        <w:t>教学时数：</w:t>
      </w:r>
    </w:p>
    <w:p>
      <w:pPr>
        <w:ind w:firstLine="420" w:firstLineChars="200"/>
        <w:rPr>
          <w:rFonts w:ascii="Times New Roman" w:hAnsi="Times New Roman" w:eastAsia="宋体" w:cs="Times New Roman"/>
          <w:szCs w:val="24"/>
        </w:rPr>
      </w:pPr>
      <w:r>
        <w:rPr>
          <w:rFonts w:hint="eastAsia" w:ascii="Times New Roman" w:hAnsi="Times New Roman" w:eastAsia="宋体" w:cs="Times New Roman"/>
          <w:szCs w:val="24"/>
        </w:rPr>
        <w:t>2学时</w:t>
      </w:r>
    </w:p>
    <w:p>
      <w:pPr>
        <w:ind w:firstLine="420" w:firstLineChars="200"/>
        <w:rPr>
          <w:rFonts w:ascii="宋体" w:hAnsi="宋体" w:eastAsia="宋体" w:cs="Times New Roman"/>
          <w:b/>
          <w:szCs w:val="21"/>
        </w:rPr>
      </w:pPr>
      <w:r>
        <w:rPr>
          <w:rFonts w:hint="eastAsia" w:ascii="宋体" w:hAnsi="宋体" w:eastAsia="宋体" w:cs="Times New Roman"/>
          <w:b/>
          <w:szCs w:val="21"/>
        </w:rPr>
        <w:t>教学内容：</w:t>
      </w:r>
    </w:p>
    <w:p>
      <w:pPr>
        <w:ind w:firstLine="420" w:firstLineChars="200"/>
        <w:rPr>
          <w:rFonts w:ascii="宋体" w:hAnsi="宋体" w:eastAsia="宋体" w:cs="Times New Roman"/>
          <w:szCs w:val="21"/>
        </w:rPr>
      </w:pPr>
      <w:r>
        <w:rPr>
          <w:rFonts w:hint="eastAsia" w:ascii="宋体" w:hAnsi="宋体" w:eastAsia="宋体" w:cs="Times New Roman"/>
          <w:szCs w:val="21"/>
        </w:rPr>
        <w:t>1、旅游制度文化的内涵</w:t>
      </w:r>
    </w:p>
    <w:p>
      <w:pPr>
        <w:ind w:firstLine="420" w:firstLineChars="200"/>
        <w:rPr>
          <w:rFonts w:ascii="宋体" w:hAnsi="宋体" w:eastAsia="宋体" w:cs="Times New Roman"/>
          <w:szCs w:val="21"/>
        </w:rPr>
      </w:pPr>
      <w:r>
        <w:rPr>
          <w:rFonts w:hint="eastAsia" w:ascii="宋体" w:hAnsi="宋体" w:eastAsia="宋体" w:cs="Times New Roman"/>
          <w:szCs w:val="21"/>
        </w:rPr>
        <w:t>2、旅游行业标准的类别</w:t>
      </w:r>
    </w:p>
    <w:p>
      <w:pPr>
        <w:ind w:firstLine="420" w:firstLineChars="200"/>
        <w:rPr>
          <w:rFonts w:ascii="宋体" w:hAnsi="宋体" w:eastAsia="宋体" w:cs="Times New Roman"/>
          <w:szCs w:val="21"/>
        </w:rPr>
      </w:pPr>
      <w:r>
        <w:rPr>
          <w:rFonts w:hint="eastAsia" w:ascii="宋体" w:hAnsi="宋体" w:eastAsia="宋体" w:cs="Times New Roman"/>
          <w:szCs w:val="21"/>
        </w:rPr>
        <w:t>旅游行业标准的类别可以分为旅行社、旅游住宿、旅游景区、旅游车船、旅游餐饮、旅游咨询等方面的行业标准。</w:t>
      </w:r>
    </w:p>
    <w:p>
      <w:pPr>
        <w:ind w:firstLine="420" w:firstLineChars="200"/>
        <w:rPr>
          <w:rFonts w:ascii="宋体" w:hAnsi="宋体" w:eastAsia="宋体" w:cs="Times New Roman"/>
          <w:szCs w:val="21"/>
        </w:rPr>
      </w:pPr>
      <w:r>
        <w:rPr>
          <w:rFonts w:hint="eastAsia" w:ascii="宋体" w:hAnsi="宋体" w:eastAsia="宋体" w:cs="Times New Roman"/>
          <w:szCs w:val="21"/>
        </w:rPr>
        <w:t>3、我国旅游管理模式及旅游法的基本概况</w:t>
      </w:r>
    </w:p>
    <w:p>
      <w:pPr>
        <w:ind w:firstLine="420" w:firstLineChars="200"/>
        <w:rPr>
          <w:rFonts w:ascii="Arial" w:hAnsi="Arial" w:eastAsia="宋体" w:cs="Arial"/>
          <w:color w:val="000000"/>
          <w:szCs w:val="21"/>
          <w:shd w:val="clear" w:color="auto" w:fill="FFFFFF"/>
        </w:rPr>
      </w:pPr>
      <w:r>
        <w:rPr>
          <w:rFonts w:hint="eastAsia" w:ascii="Arial" w:hAnsi="Arial" w:eastAsia="宋体" w:cs="Arial"/>
          <w:color w:val="000000"/>
          <w:szCs w:val="21"/>
          <w:shd w:val="clear" w:color="auto" w:fill="FFFFFF"/>
        </w:rPr>
        <w:t>从行政管理、法律管理、行业管理、企业管理、导游管理、景区管理、住宿管理、旅游者活动管理、市场管理及旅游教育等十个方面宏观而全面地介绍了旅游发达国家的管理模式，并与我国的现状进行了比较研究；同时，通过对国内外景区的走访考察，分析了我国在旅游管理方面存在的问题并提出了相应的改进建议。</w:t>
      </w:r>
    </w:p>
    <w:p>
      <w:pPr>
        <w:ind w:firstLine="420" w:firstLineChars="200"/>
        <w:rPr>
          <w:rFonts w:ascii="Arial" w:hAnsi="Arial" w:eastAsia="宋体" w:cs="Arial"/>
          <w:color w:val="000000"/>
          <w:szCs w:val="21"/>
          <w:shd w:val="clear" w:color="auto" w:fill="FFFFFF"/>
        </w:rPr>
      </w:pPr>
      <w:r>
        <w:rPr>
          <w:rFonts w:hint="eastAsia" w:ascii="宋体" w:hAnsi="宋体" w:eastAsia="宋体" w:cs="Times New Roman"/>
          <w:szCs w:val="21"/>
        </w:rPr>
        <w:t>旅游法的基本概况包括旅游法概念、调整对象及旅游法律关系的概念和特征等。</w:t>
      </w:r>
    </w:p>
    <w:p>
      <w:pPr>
        <w:ind w:firstLine="420" w:firstLineChars="200"/>
        <w:rPr>
          <w:rFonts w:ascii="宋体" w:hAnsi="宋体" w:eastAsia="宋体" w:cs="Times New Roman"/>
          <w:b/>
          <w:szCs w:val="21"/>
        </w:rPr>
      </w:pPr>
      <w:r>
        <w:rPr>
          <w:rFonts w:hint="eastAsia" w:ascii="宋体" w:hAnsi="宋体" w:eastAsia="宋体" w:cs="Times New Roman"/>
          <w:b/>
          <w:szCs w:val="21"/>
        </w:rPr>
        <w:t>考核要求：</w:t>
      </w:r>
    </w:p>
    <w:p>
      <w:pPr>
        <w:ind w:firstLine="420" w:firstLineChars="200"/>
        <w:rPr>
          <w:rFonts w:ascii="宋体" w:hAnsi="宋体" w:eastAsia="宋体" w:cs="Times New Roman"/>
          <w:szCs w:val="21"/>
        </w:rPr>
      </w:pPr>
      <w:r>
        <w:rPr>
          <w:rFonts w:hint="eastAsia" w:ascii="宋体" w:hAnsi="宋体" w:eastAsia="宋体" w:cs="Times New Roman"/>
          <w:szCs w:val="21"/>
        </w:rPr>
        <w:t>1、掌握旅游制度文化的内涵，熟悉旅游行业标准的类别。</w:t>
      </w:r>
    </w:p>
    <w:p>
      <w:pPr>
        <w:ind w:firstLine="420" w:firstLineChars="200"/>
        <w:rPr>
          <w:rFonts w:ascii="宋体" w:hAnsi="宋体" w:eastAsia="宋体" w:cs="Times New Roman"/>
          <w:szCs w:val="21"/>
        </w:rPr>
      </w:pPr>
      <w:r>
        <w:rPr>
          <w:rFonts w:hint="eastAsia" w:ascii="宋体" w:hAnsi="宋体" w:eastAsia="宋体" w:cs="Times New Roman"/>
          <w:szCs w:val="21"/>
        </w:rPr>
        <w:t>2、识记我国及西方国家旅游管理模式</w:t>
      </w:r>
    </w:p>
    <w:p>
      <w:pPr>
        <w:ind w:firstLine="420" w:firstLineChars="200"/>
        <w:rPr>
          <w:rFonts w:ascii="宋体" w:hAnsi="宋体" w:eastAsia="宋体" w:cs="Times New Roman"/>
          <w:szCs w:val="21"/>
        </w:rPr>
      </w:pPr>
      <w:r>
        <w:rPr>
          <w:rFonts w:hint="eastAsia" w:ascii="宋体" w:hAnsi="宋体" w:eastAsia="宋体" w:cs="Times New Roman"/>
          <w:szCs w:val="21"/>
        </w:rPr>
        <w:t>3、掌握旅游法概念、调整对象及旅游法律关系的概念和特征，树立学生的法律、法制观念。</w:t>
      </w:r>
    </w:p>
    <w:p>
      <w:pPr>
        <w:ind w:firstLine="420" w:firstLineChars="200"/>
        <w:rPr>
          <w:rFonts w:ascii="宋体" w:hAnsi="宋体" w:eastAsia="宋体" w:cs="Times New Roman"/>
          <w:szCs w:val="21"/>
        </w:rPr>
      </w:pPr>
    </w:p>
    <w:p>
      <w:pPr>
        <w:ind w:firstLine="560" w:firstLineChars="200"/>
        <w:rPr>
          <w:rFonts w:ascii="宋体" w:hAnsi="宋体" w:eastAsia="宋体" w:cs="Times New Roman"/>
          <w:b/>
          <w:bCs/>
          <w:sz w:val="28"/>
          <w:szCs w:val="21"/>
        </w:rPr>
      </w:pPr>
      <w:r>
        <w:rPr>
          <w:rFonts w:hint="eastAsia" w:ascii="宋体" w:hAnsi="宋体" w:eastAsia="宋体" w:cs="Times New Roman"/>
          <w:b/>
          <w:bCs/>
          <w:sz w:val="28"/>
          <w:szCs w:val="21"/>
        </w:rPr>
        <w:t>三、参考书目：</w:t>
      </w:r>
    </w:p>
    <w:p>
      <w:pPr>
        <w:ind w:left="360" w:firstLine="420" w:firstLineChars="200"/>
        <w:rPr>
          <w:rFonts w:ascii="宋体" w:hAnsi="宋体" w:eastAsia="宋体" w:cs="Times New Roman"/>
          <w:szCs w:val="21"/>
        </w:rPr>
      </w:pPr>
      <w:r>
        <w:rPr>
          <w:rFonts w:hint="eastAsia" w:ascii="宋体" w:hAnsi="宋体" w:eastAsia="宋体" w:cs="Times New Roman"/>
          <w:szCs w:val="21"/>
        </w:rPr>
        <w:t>1、张岱年，方克立，《中国文化概论》，北京师范大学出版社，2006年。</w:t>
      </w:r>
    </w:p>
    <w:p>
      <w:pPr>
        <w:ind w:left="360" w:firstLine="420" w:firstLineChars="200"/>
        <w:rPr>
          <w:rFonts w:ascii="宋体" w:hAnsi="宋体" w:eastAsia="宋体" w:cs="Times New Roman"/>
          <w:szCs w:val="21"/>
        </w:rPr>
      </w:pPr>
      <w:r>
        <w:rPr>
          <w:rFonts w:hint="eastAsia" w:ascii="宋体" w:hAnsi="宋体" w:eastAsia="宋体" w:cs="Times New Roman"/>
          <w:szCs w:val="21"/>
        </w:rPr>
        <w:t>2、钟敬文，《民俗文化学》，中国书局，1996年。</w:t>
      </w:r>
    </w:p>
    <w:p>
      <w:pPr>
        <w:ind w:left="360" w:firstLine="420" w:firstLineChars="200"/>
        <w:rPr>
          <w:rFonts w:ascii="宋体" w:hAnsi="宋体" w:eastAsia="宋体" w:cs="Times New Roman"/>
          <w:szCs w:val="21"/>
        </w:rPr>
      </w:pPr>
      <w:r>
        <w:rPr>
          <w:rFonts w:hint="eastAsia" w:ascii="宋体" w:hAnsi="宋体" w:eastAsia="宋体" w:cs="Times New Roman"/>
          <w:szCs w:val="21"/>
        </w:rPr>
        <w:t>3、冯玉珠，《饮食文化与旅游》，化学工业出版社，2010年。</w:t>
      </w:r>
    </w:p>
    <w:p>
      <w:pPr>
        <w:ind w:left="360" w:firstLine="420" w:firstLineChars="200"/>
        <w:rPr>
          <w:rFonts w:ascii="宋体" w:hAnsi="宋体" w:eastAsia="宋体" w:cs="Times New Roman"/>
          <w:szCs w:val="21"/>
        </w:rPr>
      </w:pPr>
      <w:r>
        <w:rPr>
          <w:rFonts w:hint="eastAsia" w:ascii="宋体" w:hAnsi="宋体" w:eastAsia="宋体" w:cs="Times New Roman"/>
          <w:szCs w:val="21"/>
        </w:rPr>
        <w:t>4、林正秋，《中国旅游与民俗文化》，浙江人民出版社，2000年。</w:t>
      </w:r>
    </w:p>
    <w:p>
      <w:pPr>
        <w:ind w:left="360" w:firstLine="420" w:firstLineChars="200"/>
        <w:rPr>
          <w:rFonts w:ascii="楷体" w:hAnsi="楷体" w:eastAsia="楷体" w:cs="宋体"/>
          <w:b/>
          <w:bCs/>
          <w:sz w:val="24"/>
          <w:szCs w:val="20"/>
        </w:rPr>
      </w:pPr>
      <w:r>
        <w:rPr>
          <w:rFonts w:hint="eastAsia" w:ascii="宋体" w:hAnsi="宋体" w:eastAsia="宋体" w:cs="Times New Roman"/>
          <w:szCs w:val="21"/>
        </w:rPr>
        <w:t>5、马继兴，《旅游心理学》，清华大学出版社，2010年。</w:t>
      </w:r>
      <w:r>
        <w:rPr>
          <w:rFonts w:ascii="楷体" w:hAnsi="楷体" w:eastAsia="楷体" w:cs="宋体"/>
          <w:b/>
          <w:bCs/>
          <w:sz w:val="24"/>
          <w:szCs w:val="20"/>
        </w:rPr>
        <w:br w:type="page"/>
      </w:r>
    </w:p>
    <w:p>
      <w:pPr>
        <w:rPr>
          <w:rFonts w:ascii="楷体" w:hAnsi="楷体" w:eastAsia="楷体" w:cs="宋体"/>
          <w:bCs/>
          <w:sz w:val="24"/>
          <w:szCs w:val="20"/>
        </w:rPr>
      </w:pPr>
      <w:r>
        <w:rPr>
          <w:rFonts w:hint="eastAsia" w:ascii="楷体" w:hAnsi="楷体" w:eastAsia="楷体" w:cs="宋体"/>
          <w:bCs/>
          <w:sz w:val="24"/>
          <w:szCs w:val="20"/>
        </w:rPr>
        <w:t>西北师范大学旅游管理专业课程教学大纲</w:t>
      </w:r>
    </w:p>
    <w:p>
      <w:pPr>
        <w:adjustRightInd w:val="0"/>
        <w:snapToGrid w:val="0"/>
        <w:jc w:val="center"/>
        <w:outlineLvl w:val="0"/>
        <w:rPr>
          <w:rFonts w:eastAsia="黑体"/>
          <w:sz w:val="32"/>
          <w:szCs w:val="32"/>
        </w:rPr>
      </w:pPr>
      <w:bookmarkStart w:id="176" w:name="_Toc500105640"/>
      <w:bookmarkStart w:id="177" w:name="_Toc500071754"/>
      <w:bookmarkStart w:id="178" w:name="_Toc500071378"/>
      <w:bookmarkStart w:id="179" w:name="_Toc8370"/>
      <w:bookmarkStart w:id="180" w:name="_Toc500245451"/>
      <w:bookmarkStart w:id="181" w:name="_Toc500104011"/>
      <w:r>
        <w:rPr>
          <w:rFonts w:hint="eastAsia" w:ascii="Times New Roman" w:hAnsi="Times New Roman" w:eastAsia="黑体" w:cs="Times New Roman"/>
          <w:sz w:val="44"/>
          <w:szCs w:val="44"/>
        </w:rPr>
        <w:t>产业经济学</w:t>
      </w:r>
      <w:bookmarkEnd w:id="176"/>
      <w:bookmarkEnd w:id="177"/>
      <w:bookmarkEnd w:id="178"/>
      <w:bookmarkEnd w:id="179"/>
      <w:bookmarkEnd w:id="180"/>
      <w:bookmarkEnd w:id="181"/>
    </w:p>
    <w:p>
      <w:pPr>
        <w:ind w:firstLine="548" w:firstLineChars="196"/>
      </w:pPr>
      <w:r>
        <w:rPr>
          <w:rFonts w:hint="eastAsia"/>
          <w:b/>
          <w:sz w:val="28"/>
          <w:szCs w:val="28"/>
        </w:rPr>
        <w:t>一、说明</w:t>
      </w:r>
    </w:p>
    <w:p>
      <w:pPr>
        <w:ind w:firstLine="480" w:firstLineChars="200"/>
        <w:rPr>
          <w:b/>
          <w:sz w:val="24"/>
          <w:szCs w:val="24"/>
        </w:rPr>
      </w:pPr>
      <w:r>
        <w:rPr>
          <w:rFonts w:hint="eastAsia"/>
          <w:b/>
          <w:sz w:val="24"/>
          <w:szCs w:val="24"/>
        </w:rPr>
        <w:t>（一）课程性质</w:t>
      </w:r>
    </w:p>
    <w:p>
      <w:pPr>
        <w:ind w:firstLine="420" w:firstLineChars="200"/>
        <w:rPr>
          <w:rFonts w:ascii="宋体" w:hAnsi="宋体"/>
          <w:szCs w:val="21"/>
        </w:rPr>
      </w:pPr>
      <w:r>
        <w:rPr>
          <w:rFonts w:hint="eastAsia" w:ascii="宋体" w:hAnsi="宋体"/>
          <w:szCs w:val="21"/>
        </w:rPr>
        <w:t>本课程为旅游管理专业的必修课程，是旅游管理专业知识体系形成的重要方法论课程。产业经济学以国民经济的中观产业层次为研究对象，研究和探索产业内企业间的竞争、合作关系及其对经济绩效的影响和相应的公共政策，研究不同产业之间的结构关系、经济技术关联及相应的产业政策的基础课程。</w:t>
      </w:r>
    </w:p>
    <w:p>
      <w:pPr>
        <w:ind w:firstLine="480" w:firstLineChars="200"/>
        <w:rPr>
          <w:b/>
          <w:bCs/>
          <w:sz w:val="24"/>
        </w:rPr>
      </w:pPr>
      <w:r>
        <w:rPr>
          <w:rFonts w:hint="eastAsia"/>
          <w:b/>
          <w:bCs/>
          <w:sz w:val="24"/>
        </w:rPr>
        <w:t>（二）教学目的</w:t>
      </w:r>
    </w:p>
    <w:p>
      <w:pPr>
        <w:adjustRightInd w:val="0"/>
        <w:snapToGrid w:val="0"/>
        <w:ind w:firstLine="420" w:firstLineChars="200"/>
        <w:rPr>
          <w:rFonts w:ascii="宋体" w:hAnsi="宋体"/>
          <w:bCs/>
          <w:szCs w:val="21"/>
        </w:rPr>
      </w:pPr>
      <w:r>
        <w:rPr>
          <w:rFonts w:hint="eastAsia" w:ascii="宋体" w:hAnsi="宋体"/>
          <w:szCs w:val="21"/>
        </w:rPr>
        <w:t>通过本课程的教学使</w:t>
      </w:r>
      <w:r>
        <w:rPr>
          <w:rFonts w:hint="eastAsia" w:ascii="宋体" w:hAnsi="宋体"/>
          <w:bCs/>
          <w:szCs w:val="21"/>
        </w:rPr>
        <w:t>旅游管理专业的学生认识和理解产业经济学基本理论框架和知识，掌握产业经济学的概念、原理，熟知和理解产业经济理论，并能熟练掌握产业布局和优化、产业发展、</w:t>
      </w:r>
      <w:r>
        <w:rPr>
          <w:rFonts w:hint="eastAsia" w:ascii="宋体" w:hAnsi="宋体"/>
          <w:szCs w:val="21"/>
        </w:rPr>
        <w:t>产业组织、产业关联、产业结构等核心内容</w:t>
      </w:r>
      <w:r>
        <w:rPr>
          <w:rFonts w:hint="eastAsia" w:ascii="宋体" w:hAnsi="宋体"/>
          <w:bCs/>
          <w:szCs w:val="21"/>
        </w:rPr>
        <w:t>。</w:t>
      </w:r>
    </w:p>
    <w:p>
      <w:pPr>
        <w:adjustRightInd w:val="0"/>
        <w:snapToGrid w:val="0"/>
        <w:ind w:firstLine="480" w:firstLineChars="200"/>
        <w:rPr>
          <w:b/>
          <w:bCs/>
          <w:sz w:val="24"/>
        </w:rPr>
      </w:pPr>
      <w:r>
        <w:rPr>
          <w:rFonts w:hint="eastAsia"/>
          <w:b/>
          <w:bCs/>
          <w:sz w:val="24"/>
        </w:rPr>
        <w:t>（三）教学内容</w:t>
      </w:r>
    </w:p>
    <w:p>
      <w:pPr>
        <w:adjustRightInd w:val="0"/>
        <w:snapToGrid w:val="0"/>
        <w:ind w:firstLine="420" w:firstLineChars="200"/>
        <w:rPr>
          <w:rFonts w:ascii="宋体" w:hAnsi="宋体"/>
          <w:bCs/>
          <w:szCs w:val="21"/>
        </w:rPr>
      </w:pPr>
      <w:r>
        <w:rPr>
          <w:rFonts w:hint="eastAsia" w:ascii="宋体" w:hAnsi="宋体"/>
          <w:bCs/>
          <w:szCs w:val="21"/>
        </w:rPr>
        <w:t>本课程主要讲授产业经济学的基本理论。教学内容共七章，主要包括：产业经济学导论及其形成与发展、产业组织理论、 企业与市场、产业结构理论发展、关联、优化及布局、产业政策及类型等。</w:t>
      </w:r>
    </w:p>
    <w:p>
      <w:pPr>
        <w:adjustRightInd w:val="0"/>
        <w:snapToGrid w:val="0"/>
        <w:ind w:firstLine="480" w:firstLineChars="200"/>
        <w:rPr>
          <w:b/>
          <w:bCs/>
          <w:sz w:val="24"/>
        </w:rPr>
      </w:pPr>
      <w:r>
        <w:rPr>
          <w:rFonts w:hint="eastAsia"/>
          <w:b/>
          <w:bCs/>
          <w:sz w:val="24"/>
        </w:rPr>
        <w:t>（四）教学时数</w:t>
      </w:r>
    </w:p>
    <w:p>
      <w:pPr>
        <w:adjustRightInd w:val="0"/>
        <w:snapToGrid w:val="0"/>
        <w:ind w:firstLine="420" w:firstLineChars="200"/>
      </w:pPr>
      <w:r>
        <w:rPr>
          <w:rFonts w:hint="eastAsia"/>
        </w:rPr>
        <w:t>1、时数：2/周，总计：36课时</w:t>
      </w:r>
    </w:p>
    <w:p>
      <w:pPr>
        <w:adjustRightInd w:val="0"/>
        <w:snapToGrid w:val="0"/>
        <w:ind w:firstLine="420" w:firstLineChars="200"/>
        <w:rPr>
          <w:rFonts w:ascii="宋体" w:hAnsi="宋体"/>
          <w:szCs w:val="21"/>
        </w:rPr>
      </w:pPr>
      <w:r>
        <w:rPr>
          <w:rFonts w:hint="eastAsia"/>
        </w:rPr>
        <w:t>2、进度：</w:t>
      </w:r>
    </w:p>
    <w:p>
      <w:pPr>
        <w:adjustRightInd w:val="0"/>
        <w:snapToGrid w:val="0"/>
        <w:ind w:firstLine="420" w:firstLineChars="200"/>
        <w:jc w:val="center"/>
        <w:rPr>
          <w:rFonts w:ascii="宋体" w:hAnsi="宋体"/>
          <w:szCs w:val="21"/>
        </w:rPr>
      </w:pPr>
      <w:r>
        <w:rPr>
          <w:rFonts w:hint="eastAsia" w:ascii="宋体" w:hAnsi="宋体"/>
          <w:szCs w:val="21"/>
        </w:rPr>
        <w:t>《产业经济学》课程教学进度表</w:t>
      </w:r>
    </w:p>
    <w:tbl>
      <w:tblPr>
        <w:tblStyle w:val="38"/>
        <w:tblW w:w="9037"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6"/>
        <w:gridCol w:w="3050"/>
        <w:gridCol w:w="1605"/>
        <w:gridCol w:w="1869"/>
        <w:gridCol w:w="18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0" w:hRule="atLeast"/>
        </w:trPr>
        <w:tc>
          <w:tcPr>
            <w:tcW w:w="676" w:type="dxa"/>
          </w:tcPr>
          <w:p>
            <w:pPr>
              <w:jc w:val="center"/>
            </w:pPr>
            <w:r>
              <w:rPr>
                <w:rFonts w:hint="eastAsia"/>
              </w:rPr>
              <w:t>章序</w:t>
            </w:r>
          </w:p>
        </w:tc>
        <w:tc>
          <w:tcPr>
            <w:tcW w:w="3050" w:type="dxa"/>
          </w:tcPr>
          <w:p>
            <w:pPr>
              <w:jc w:val="center"/>
            </w:pPr>
            <w:r>
              <w:rPr>
                <w:rFonts w:hint="eastAsia"/>
              </w:rPr>
              <w:t>内容</w:t>
            </w:r>
          </w:p>
        </w:tc>
        <w:tc>
          <w:tcPr>
            <w:tcW w:w="1605" w:type="dxa"/>
          </w:tcPr>
          <w:p>
            <w:pPr>
              <w:jc w:val="center"/>
            </w:pPr>
            <w:r>
              <w:rPr>
                <w:rFonts w:hint="eastAsia"/>
              </w:rPr>
              <w:t>总学时</w:t>
            </w:r>
          </w:p>
        </w:tc>
        <w:tc>
          <w:tcPr>
            <w:tcW w:w="1869" w:type="dxa"/>
          </w:tcPr>
          <w:p>
            <w:pPr>
              <w:jc w:val="center"/>
            </w:pPr>
            <w:r>
              <w:rPr>
                <w:rFonts w:hint="eastAsia"/>
              </w:rPr>
              <w:t>课堂教学</w:t>
            </w:r>
          </w:p>
        </w:tc>
        <w:tc>
          <w:tcPr>
            <w:tcW w:w="1837" w:type="dxa"/>
          </w:tcPr>
          <w:p>
            <w:pPr>
              <w:jc w:val="center"/>
            </w:pPr>
            <w:r>
              <w:rPr>
                <w:rFonts w:hint="eastAsia"/>
              </w:rPr>
              <w:t>考察和调研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0" w:hRule="atLeast"/>
        </w:trPr>
        <w:tc>
          <w:tcPr>
            <w:tcW w:w="676" w:type="dxa"/>
          </w:tcPr>
          <w:p>
            <w:pPr>
              <w:jc w:val="center"/>
            </w:pPr>
            <w:r>
              <w:rPr>
                <w:rFonts w:hint="eastAsia"/>
              </w:rPr>
              <w:t>一</w:t>
            </w:r>
          </w:p>
        </w:tc>
        <w:tc>
          <w:tcPr>
            <w:tcW w:w="3050" w:type="dxa"/>
          </w:tcPr>
          <w:p>
            <w:pPr>
              <w:jc w:val="center"/>
            </w:pPr>
            <w:r>
              <w:rPr>
                <w:rFonts w:hint="eastAsia"/>
              </w:rPr>
              <w:t>导论</w:t>
            </w:r>
          </w:p>
        </w:tc>
        <w:tc>
          <w:tcPr>
            <w:tcW w:w="1605" w:type="dxa"/>
          </w:tcPr>
          <w:p>
            <w:pPr>
              <w:jc w:val="center"/>
            </w:pPr>
            <w:r>
              <w:rPr>
                <w:rFonts w:hint="eastAsia"/>
              </w:rPr>
              <w:t>4</w:t>
            </w:r>
          </w:p>
        </w:tc>
        <w:tc>
          <w:tcPr>
            <w:tcW w:w="1869" w:type="dxa"/>
          </w:tcPr>
          <w:p>
            <w:pPr>
              <w:jc w:val="center"/>
            </w:pPr>
            <w:r>
              <w:rPr>
                <w:rFonts w:hint="eastAsia"/>
              </w:rPr>
              <w:t>4</w:t>
            </w:r>
          </w:p>
        </w:tc>
        <w:tc>
          <w:tcPr>
            <w:tcW w:w="1837" w:type="dxa"/>
          </w:tcPr>
          <w:p>
            <w:pPr>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0" w:hRule="atLeast"/>
        </w:trPr>
        <w:tc>
          <w:tcPr>
            <w:tcW w:w="676" w:type="dxa"/>
          </w:tcPr>
          <w:p>
            <w:pPr>
              <w:jc w:val="center"/>
            </w:pPr>
            <w:r>
              <w:rPr>
                <w:rFonts w:hint="eastAsia"/>
              </w:rPr>
              <w:t>二</w:t>
            </w:r>
          </w:p>
        </w:tc>
        <w:tc>
          <w:tcPr>
            <w:tcW w:w="3050" w:type="dxa"/>
          </w:tcPr>
          <w:p>
            <w:pPr>
              <w:jc w:val="center"/>
            </w:pPr>
            <w:r>
              <w:rPr>
                <w:rFonts w:hint="eastAsia"/>
              </w:rPr>
              <w:t>产业经济学的形成与发展</w:t>
            </w:r>
          </w:p>
        </w:tc>
        <w:tc>
          <w:tcPr>
            <w:tcW w:w="1605" w:type="dxa"/>
          </w:tcPr>
          <w:p>
            <w:pPr>
              <w:jc w:val="center"/>
            </w:pPr>
            <w:r>
              <w:rPr>
                <w:rFonts w:hint="eastAsia"/>
              </w:rPr>
              <w:t>2</w:t>
            </w:r>
          </w:p>
        </w:tc>
        <w:tc>
          <w:tcPr>
            <w:tcW w:w="1869" w:type="dxa"/>
          </w:tcPr>
          <w:p>
            <w:pPr>
              <w:jc w:val="center"/>
            </w:pPr>
            <w:r>
              <w:rPr>
                <w:rFonts w:hint="eastAsia"/>
              </w:rPr>
              <w:t>2</w:t>
            </w:r>
          </w:p>
        </w:tc>
        <w:tc>
          <w:tcPr>
            <w:tcW w:w="1837" w:type="dxa"/>
          </w:tcPr>
          <w:p>
            <w:pPr>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0" w:hRule="atLeast"/>
        </w:trPr>
        <w:tc>
          <w:tcPr>
            <w:tcW w:w="676" w:type="dxa"/>
          </w:tcPr>
          <w:p>
            <w:pPr>
              <w:jc w:val="center"/>
            </w:pPr>
            <w:r>
              <w:rPr>
                <w:rFonts w:hint="eastAsia"/>
              </w:rPr>
              <w:t>三</w:t>
            </w:r>
          </w:p>
        </w:tc>
        <w:tc>
          <w:tcPr>
            <w:tcW w:w="3050" w:type="dxa"/>
          </w:tcPr>
          <w:p>
            <w:pPr>
              <w:jc w:val="center"/>
            </w:pPr>
            <w:r>
              <w:rPr>
                <w:rFonts w:hint="eastAsia"/>
              </w:rPr>
              <w:t>理论演变</w:t>
            </w:r>
          </w:p>
        </w:tc>
        <w:tc>
          <w:tcPr>
            <w:tcW w:w="1605" w:type="dxa"/>
          </w:tcPr>
          <w:p>
            <w:pPr>
              <w:jc w:val="center"/>
            </w:pPr>
            <w:r>
              <w:rPr>
                <w:rFonts w:hint="eastAsia"/>
              </w:rPr>
              <w:t>3</w:t>
            </w:r>
          </w:p>
        </w:tc>
        <w:tc>
          <w:tcPr>
            <w:tcW w:w="1869" w:type="dxa"/>
          </w:tcPr>
          <w:p>
            <w:pPr>
              <w:jc w:val="center"/>
            </w:pPr>
            <w:r>
              <w:rPr>
                <w:rFonts w:hint="eastAsia"/>
              </w:rPr>
              <w:t>3</w:t>
            </w:r>
          </w:p>
        </w:tc>
        <w:tc>
          <w:tcPr>
            <w:tcW w:w="1837" w:type="dxa"/>
          </w:tcPr>
          <w:p>
            <w:pPr>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0" w:hRule="atLeast"/>
        </w:trPr>
        <w:tc>
          <w:tcPr>
            <w:tcW w:w="676" w:type="dxa"/>
          </w:tcPr>
          <w:p>
            <w:pPr>
              <w:jc w:val="center"/>
            </w:pPr>
            <w:r>
              <w:rPr>
                <w:rFonts w:hint="eastAsia"/>
              </w:rPr>
              <w:t>四</w:t>
            </w:r>
          </w:p>
        </w:tc>
        <w:tc>
          <w:tcPr>
            <w:tcW w:w="3050" w:type="dxa"/>
          </w:tcPr>
          <w:p>
            <w:pPr>
              <w:jc w:val="center"/>
            </w:pPr>
            <w:r>
              <w:rPr>
                <w:rFonts w:hint="eastAsia"/>
              </w:rPr>
              <w:t>企业与市场</w:t>
            </w:r>
          </w:p>
        </w:tc>
        <w:tc>
          <w:tcPr>
            <w:tcW w:w="1605" w:type="dxa"/>
          </w:tcPr>
          <w:p>
            <w:pPr>
              <w:jc w:val="center"/>
            </w:pPr>
            <w:r>
              <w:rPr>
                <w:rFonts w:hint="eastAsia"/>
              </w:rPr>
              <w:t>3</w:t>
            </w:r>
          </w:p>
        </w:tc>
        <w:tc>
          <w:tcPr>
            <w:tcW w:w="1869" w:type="dxa"/>
          </w:tcPr>
          <w:p>
            <w:pPr>
              <w:jc w:val="center"/>
            </w:pPr>
            <w:r>
              <w:rPr>
                <w:rFonts w:hint="eastAsia"/>
              </w:rPr>
              <w:t>3</w:t>
            </w:r>
          </w:p>
        </w:tc>
        <w:tc>
          <w:tcPr>
            <w:tcW w:w="1837" w:type="dxa"/>
          </w:tcPr>
          <w:p>
            <w:pPr>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0" w:hRule="atLeast"/>
        </w:trPr>
        <w:tc>
          <w:tcPr>
            <w:tcW w:w="676" w:type="dxa"/>
          </w:tcPr>
          <w:p>
            <w:pPr>
              <w:jc w:val="center"/>
            </w:pPr>
            <w:r>
              <w:rPr>
                <w:rFonts w:hint="eastAsia"/>
              </w:rPr>
              <w:t>五</w:t>
            </w:r>
          </w:p>
        </w:tc>
        <w:tc>
          <w:tcPr>
            <w:tcW w:w="3050" w:type="dxa"/>
          </w:tcPr>
          <w:p>
            <w:pPr>
              <w:jc w:val="center"/>
            </w:pPr>
            <w:r>
              <w:rPr>
                <w:rFonts w:hint="eastAsia"/>
              </w:rPr>
              <w:t>产业结构</w:t>
            </w:r>
          </w:p>
        </w:tc>
        <w:tc>
          <w:tcPr>
            <w:tcW w:w="1605" w:type="dxa"/>
          </w:tcPr>
          <w:p>
            <w:pPr>
              <w:jc w:val="center"/>
            </w:pPr>
            <w:r>
              <w:rPr>
                <w:rFonts w:hint="eastAsia"/>
              </w:rPr>
              <w:t>7</w:t>
            </w:r>
          </w:p>
        </w:tc>
        <w:tc>
          <w:tcPr>
            <w:tcW w:w="1869" w:type="dxa"/>
          </w:tcPr>
          <w:p>
            <w:pPr>
              <w:jc w:val="center"/>
            </w:pPr>
            <w:r>
              <w:rPr>
                <w:rFonts w:hint="eastAsia"/>
              </w:rPr>
              <w:t>7</w:t>
            </w:r>
          </w:p>
        </w:tc>
        <w:tc>
          <w:tcPr>
            <w:tcW w:w="1837" w:type="dxa"/>
          </w:tcPr>
          <w:p>
            <w:pPr>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0" w:hRule="atLeast"/>
        </w:trPr>
        <w:tc>
          <w:tcPr>
            <w:tcW w:w="676" w:type="dxa"/>
          </w:tcPr>
          <w:p>
            <w:pPr>
              <w:jc w:val="center"/>
            </w:pPr>
            <w:r>
              <w:rPr>
                <w:rFonts w:hint="eastAsia"/>
              </w:rPr>
              <w:t>六</w:t>
            </w:r>
          </w:p>
        </w:tc>
        <w:tc>
          <w:tcPr>
            <w:tcW w:w="3050" w:type="dxa"/>
          </w:tcPr>
          <w:p>
            <w:pPr>
              <w:jc w:val="center"/>
            </w:pPr>
            <w:r>
              <w:rPr>
                <w:rFonts w:hint="eastAsia"/>
              </w:rPr>
              <w:t>关联、优化与布局</w:t>
            </w:r>
          </w:p>
        </w:tc>
        <w:tc>
          <w:tcPr>
            <w:tcW w:w="1605" w:type="dxa"/>
          </w:tcPr>
          <w:p>
            <w:pPr>
              <w:jc w:val="center"/>
            </w:pPr>
            <w:r>
              <w:rPr>
                <w:rFonts w:hint="eastAsia"/>
              </w:rPr>
              <w:t>7</w:t>
            </w:r>
          </w:p>
        </w:tc>
        <w:tc>
          <w:tcPr>
            <w:tcW w:w="1869" w:type="dxa"/>
          </w:tcPr>
          <w:p>
            <w:pPr>
              <w:jc w:val="center"/>
            </w:pPr>
            <w:r>
              <w:rPr>
                <w:rFonts w:hint="eastAsia"/>
              </w:rPr>
              <w:t>7</w:t>
            </w:r>
          </w:p>
        </w:tc>
        <w:tc>
          <w:tcPr>
            <w:tcW w:w="1837" w:type="dxa"/>
          </w:tcPr>
          <w:p>
            <w:pPr>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0" w:hRule="atLeast"/>
        </w:trPr>
        <w:tc>
          <w:tcPr>
            <w:tcW w:w="676" w:type="dxa"/>
          </w:tcPr>
          <w:p>
            <w:pPr>
              <w:jc w:val="center"/>
            </w:pPr>
            <w:r>
              <w:rPr>
                <w:rFonts w:hint="eastAsia"/>
              </w:rPr>
              <w:t>七</w:t>
            </w:r>
          </w:p>
        </w:tc>
        <w:tc>
          <w:tcPr>
            <w:tcW w:w="3050" w:type="dxa"/>
          </w:tcPr>
          <w:p>
            <w:pPr>
              <w:jc w:val="center"/>
            </w:pPr>
            <w:r>
              <w:rPr>
                <w:rFonts w:hint="eastAsia"/>
              </w:rPr>
              <w:t>产业政策</w:t>
            </w:r>
          </w:p>
        </w:tc>
        <w:tc>
          <w:tcPr>
            <w:tcW w:w="1605" w:type="dxa"/>
          </w:tcPr>
          <w:p>
            <w:pPr>
              <w:jc w:val="center"/>
            </w:pPr>
            <w:r>
              <w:rPr>
                <w:rFonts w:hint="eastAsia"/>
              </w:rPr>
              <w:t>4</w:t>
            </w:r>
          </w:p>
        </w:tc>
        <w:tc>
          <w:tcPr>
            <w:tcW w:w="1869" w:type="dxa"/>
          </w:tcPr>
          <w:p>
            <w:pPr>
              <w:jc w:val="center"/>
            </w:pPr>
            <w:r>
              <w:rPr>
                <w:rFonts w:hint="eastAsia"/>
              </w:rPr>
              <w:t>4</w:t>
            </w:r>
          </w:p>
        </w:tc>
        <w:tc>
          <w:tcPr>
            <w:tcW w:w="1837" w:type="dxa"/>
          </w:tcPr>
          <w:p>
            <w:pPr>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0" w:hRule="atLeast"/>
        </w:trPr>
        <w:tc>
          <w:tcPr>
            <w:tcW w:w="676" w:type="dxa"/>
          </w:tcPr>
          <w:p>
            <w:pPr>
              <w:jc w:val="center"/>
            </w:pPr>
            <w:r>
              <w:rPr>
                <w:rFonts w:hint="eastAsia"/>
              </w:rPr>
              <w:t>八</w:t>
            </w:r>
          </w:p>
        </w:tc>
        <w:tc>
          <w:tcPr>
            <w:tcW w:w="3050" w:type="dxa"/>
          </w:tcPr>
          <w:p>
            <w:pPr>
              <w:jc w:val="center"/>
            </w:pPr>
            <w:r>
              <w:rPr>
                <w:rFonts w:hint="eastAsia"/>
              </w:rPr>
              <w:t>产业发展</w:t>
            </w:r>
          </w:p>
        </w:tc>
        <w:tc>
          <w:tcPr>
            <w:tcW w:w="1605" w:type="dxa"/>
          </w:tcPr>
          <w:p>
            <w:pPr>
              <w:jc w:val="center"/>
            </w:pPr>
            <w:r>
              <w:rPr>
                <w:rFonts w:hint="eastAsia"/>
              </w:rPr>
              <w:t>4</w:t>
            </w:r>
          </w:p>
        </w:tc>
        <w:tc>
          <w:tcPr>
            <w:tcW w:w="1869" w:type="dxa"/>
          </w:tcPr>
          <w:p>
            <w:pPr>
              <w:jc w:val="center"/>
            </w:pPr>
            <w:r>
              <w:rPr>
                <w:rFonts w:hint="eastAsia"/>
              </w:rPr>
              <w:t>4</w:t>
            </w:r>
          </w:p>
        </w:tc>
        <w:tc>
          <w:tcPr>
            <w:tcW w:w="1837" w:type="dxa"/>
          </w:tcPr>
          <w:p>
            <w:pPr>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0" w:hRule="atLeast"/>
        </w:trPr>
        <w:tc>
          <w:tcPr>
            <w:tcW w:w="676" w:type="dxa"/>
          </w:tcPr>
          <w:p>
            <w:pPr>
              <w:jc w:val="center"/>
            </w:pPr>
            <w:r>
              <w:rPr>
                <w:rFonts w:hint="eastAsia"/>
              </w:rPr>
              <w:t>九</w:t>
            </w:r>
          </w:p>
        </w:tc>
        <w:tc>
          <w:tcPr>
            <w:tcW w:w="3050" w:type="dxa"/>
          </w:tcPr>
          <w:p>
            <w:pPr>
              <w:jc w:val="center"/>
            </w:pPr>
            <w:r>
              <w:rPr>
                <w:rFonts w:hint="eastAsia"/>
              </w:rPr>
              <w:t>知识点串联</w:t>
            </w:r>
          </w:p>
        </w:tc>
        <w:tc>
          <w:tcPr>
            <w:tcW w:w="1605" w:type="dxa"/>
          </w:tcPr>
          <w:p>
            <w:pPr>
              <w:jc w:val="center"/>
            </w:pPr>
            <w:r>
              <w:rPr>
                <w:rFonts w:hint="eastAsia"/>
              </w:rPr>
              <w:t>2</w:t>
            </w:r>
          </w:p>
        </w:tc>
        <w:tc>
          <w:tcPr>
            <w:tcW w:w="1869" w:type="dxa"/>
          </w:tcPr>
          <w:p>
            <w:pPr>
              <w:jc w:val="center"/>
            </w:pPr>
            <w:r>
              <w:rPr>
                <w:rFonts w:hint="eastAsia"/>
              </w:rPr>
              <w:t>2</w:t>
            </w:r>
          </w:p>
        </w:tc>
        <w:tc>
          <w:tcPr>
            <w:tcW w:w="1837" w:type="dxa"/>
          </w:tcPr>
          <w:p>
            <w:pPr>
              <w:jc w:val="center"/>
            </w:pPr>
          </w:p>
        </w:tc>
      </w:tr>
    </w:tbl>
    <w:p>
      <w:pPr>
        <w:ind w:firstLine="480" w:firstLineChars="200"/>
        <w:rPr>
          <w:b/>
          <w:sz w:val="24"/>
          <w:szCs w:val="24"/>
        </w:rPr>
      </w:pPr>
      <w:r>
        <w:rPr>
          <w:rFonts w:hint="eastAsia"/>
          <w:b/>
          <w:sz w:val="24"/>
          <w:szCs w:val="24"/>
        </w:rPr>
        <w:t>（五）教学方式</w:t>
      </w:r>
    </w:p>
    <w:p>
      <w:pPr>
        <w:ind w:firstLine="420" w:firstLineChars="200"/>
      </w:pPr>
      <w:r>
        <w:rPr>
          <w:rFonts w:hint="eastAsia"/>
        </w:rPr>
        <w:t>主要以“研究型学习”课程教学法为主，采用研究、讨论、讲座等互动式教学法。要求学生按要求事先查阅相关的研究文献、课堂上经常交换、交流学习资源、提高学生的学习研究能力，实现教学相长的目的。</w:t>
      </w:r>
    </w:p>
    <w:p>
      <w:pPr>
        <w:ind w:firstLine="480" w:firstLineChars="200"/>
        <w:rPr>
          <w:rFonts w:hint="eastAsia"/>
          <w:b/>
          <w:bCs/>
          <w:sz w:val="24"/>
          <w:lang w:eastAsia="zh-CN"/>
        </w:rPr>
      </w:pPr>
      <w:r>
        <w:rPr>
          <w:rFonts w:hint="eastAsia"/>
          <w:b/>
          <w:bCs/>
          <w:sz w:val="24"/>
          <w:lang w:eastAsia="zh-CN"/>
        </w:rPr>
        <w:t>（六）考核方式</w:t>
      </w:r>
    </w:p>
    <w:p>
      <w:pPr>
        <w:ind w:firstLine="420" w:firstLineChars="200"/>
      </w:pPr>
      <w:r>
        <w:rPr>
          <w:rFonts w:hint="eastAsia"/>
        </w:rPr>
        <w:t>期末开卷考试（60%）与平时成绩（含讨论、期中论文等成绩，共占40%）结合。本大纲在考核目标中，按照识记、领会、应用三个层次规定其应达到的能力层次要求。三个能力层次是递进等级关系。各能力层次的含义是：</w:t>
      </w:r>
    </w:p>
    <w:p>
      <w:pPr>
        <w:ind w:firstLine="420" w:firstLineChars="200"/>
      </w:pPr>
      <w:r>
        <w:rPr>
          <w:rFonts w:hint="eastAsia"/>
        </w:rPr>
        <w:t>识记：能知道有关的名词、概念、知识的含义，并能正确认识和表达。是低层次的要求。</w:t>
      </w:r>
    </w:p>
    <w:p>
      <w:pPr>
        <w:ind w:firstLine="420" w:firstLineChars="200"/>
      </w:pPr>
      <w:r>
        <w:rPr>
          <w:rFonts w:hint="eastAsia"/>
        </w:rPr>
        <w:t>领会：在识记的基础上，能全面把握基本概念、基本原理、基本方法，能掌握有关概念、原理、方法的区别与联系，是较高层次的要求。</w:t>
      </w:r>
    </w:p>
    <w:p>
      <w:pPr>
        <w:ind w:firstLine="420" w:firstLineChars="200"/>
      </w:pPr>
      <w:r>
        <w:rPr>
          <w:rFonts w:hint="eastAsia"/>
        </w:rPr>
        <w:t>应用：在领会的基础上，能运用基本概念、基本原理、基本方法分析和解决有关的理论问题和实际问题。是最高层次的要求。</w:t>
      </w:r>
    </w:p>
    <w:p>
      <w:pPr>
        <w:ind w:firstLine="420" w:firstLineChars="200"/>
      </w:pPr>
      <w:r>
        <w:rPr>
          <w:rFonts w:hint="eastAsia"/>
        </w:rPr>
        <w:t>本课程在试题中对不同能力层次要求的分数比例，识记占15%，领会占35%，应用占50%。题型一般包括：名词解释题、辨析题、简答题、论述题。</w:t>
      </w:r>
    </w:p>
    <w:p>
      <w:pPr>
        <w:adjustRightInd w:val="0"/>
        <w:snapToGrid w:val="0"/>
        <w:ind w:firstLine="420" w:firstLineChars="200"/>
        <w:jc w:val="left"/>
      </w:pPr>
    </w:p>
    <w:p>
      <w:pPr>
        <w:adjustRightInd w:val="0"/>
        <w:snapToGrid w:val="0"/>
        <w:ind w:firstLine="560" w:firstLineChars="200"/>
        <w:rPr>
          <w:b/>
          <w:bCs/>
          <w:sz w:val="28"/>
        </w:rPr>
      </w:pPr>
      <w:r>
        <w:rPr>
          <w:rFonts w:hint="eastAsia"/>
          <w:b/>
          <w:bCs/>
          <w:sz w:val="28"/>
        </w:rPr>
        <w:t>二、正文</w:t>
      </w:r>
    </w:p>
    <w:p>
      <w:pPr>
        <w:jc w:val="center"/>
        <w:rPr>
          <w:b/>
          <w:sz w:val="24"/>
          <w:szCs w:val="24"/>
        </w:rPr>
      </w:pPr>
      <w:r>
        <w:rPr>
          <w:rFonts w:hint="eastAsia"/>
          <w:b/>
          <w:sz w:val="24"/>
          <w:szCs w:val="24"/>
        </w:rPr>
        <w:t>第一章 导论</w:t>
      </w:r>
    </w:p>
    <w:p>
      <w:pPr>
        <w:autoSpaceDE w:val="0"/>
        <w:autoSpaceDN w:val="0"/>
        <w:adjustRightInd w:val="0"/>
        <w:snapToGrid w:val="0"/>
        <w:ind w:firstLine="420" w:firstLineChars="200"/>
        <w:rPr>
          <w:rFonts w:ascii="宋体" w:hAnsi="宋体"/>
          <w:b/>
          <w:bCs/>
          <w:kern w:val="0"/>
          <w:szCs w:val="21"/>
        </w:rPr>
      </w:pPr>
      <w:r>
        <w:rPr>
          <w:rFonts w:hint="eastAsia" w:ascii="宋体" w:hAnsi="宋体"/>
          <w:b/>
          <w:bCs/>
          <w:kern w:val="0"/>
          <w:szCs w:val="21"/>
        </w:rPr>
        <w:t>教学要点：</w:t>
      </w:r>
    </w:p>
    <w:p>
      <w:pPr>
        <w:autoSpaceDE w:val="0"/>
        <w:autoSpaceDN w:val="0"/>
        <w:adjustRightInd w:val="0"/>
        <w:snapToGrid w:val="0"/>
        <w:ind w:firstLine="420" w:firstLineChars="200"/>
      </w:pPr>
      <w:r>
        <w:rPr>
          <w:rFonts w:hint="eastAsia" w:ascii="宋体" w:hAnsi="宋体"/>
          <w:bCs/>
          <w:kern w:val="0"/>
          <w:szCs w:val="21"/>
        </w:rPr>
        <w:t>1、</w:t>
      </w:r>
      <w:r>
        <w:rPr>
          <w:rFonts w:hint="eastAsia"/>
        </w:rPr>
        <w:t>《产业经济学》课程简介</w:t>
      </w:r>
    </w:p>
    <w:p>
      <w:pPr>
        <w:adjustRightInd w:val="0"/>
        <w:snapToGrid w:val="0"/>
        <w:ind w:firstLine="420" w:firstLineChars="200"/>
      </w:pPr>
      <w:r>
        <w:rPr>
          <w:rFonts w:hint="eastAsia" w:ascii="宋体" w:hAnsi="宋体"/>
          <w:bCs/>
          <w:kern w:val="0"/>
          <w:szCs w:val="21"/>
        </w:rPr>
        <w:t>2、</w:t>
      </w:r>
      <w:r>
        <w:rPr>
          <w:rFonts w:hint="eastAsia"/>
        </w:rPr>
        <w:t>产业经济学的含义、研究对象、研究目的、主要方法</w:t>
      </w:r>
    </w:p>
    <w:p>
      <w:pPr>
        <w:adjustRightInd w:val="0"/>
        <w:snapToGrid w:val="0"/>
        <w:ind w:firstLine="420" w:firstLineChars="200"/>
      </w:pPr>
      <w:r>
        <w:rPr>
          <w:rFonts w:hint="eastAsia" w:ascii="宋体" w:hAnsi="宋体"/>
          <w:bCs/>
          <w:kern w:val="0"/>
          <w:szCs w:val="21"/>
        </w:rPr>
        <w:t>3、</w:t>
      </w:r>
      <w:r>
        <w:rPr>
          <w:rFonts w:hint="eastAsia"/>
        </w:rPr>
        <w:t>产业经济学的学科领域及学科体系</w:t>
      </w:r>
    </w:p>
    <w:p>
      <w:pPr>
        <w:adjustRightInd w:val="0"/>
        <w:snapToGrid w:val="0"/>
        <w:ind w:firstLine="420" w:firstLineChars="200"/>
        <w:rPr>
          <w:b/>
          <w:bCs/>
        </w:rPr>
      </w:pPr>
      <w:r>
        <w:rPr>
          <w:rFonts w:hint="eastAsia"/>
          <w:b/>
          <w:bCs/>
        </w:rPr>
        <w:t>教学时数：</w:t>
      </w:r>
    </w:p>
    <w:p>
      <w:pPr>
        <w:adjustRightInd w:val="0"/>
        <w:snapToGrid w:val="0"/>
        <w:ind w:firstLine="420" w:firstLineChars="200"/>
      </w:pPr>
      <w:r>
        <w:rPr>
          <w:rFonts w:hint="eastAsia"/>
          <w:bCs/>
        </w:rPr>
        <w:t>4</w:t>
      </w:r>
      <w:r>
        <w:rPr>
          <w:rFonts w:hint="eastAsia"/>
        </w:rPr>
        <w:t>学时</w:t>
      </w:r>
    </w:p>
    <w:p>
      <w:pPr>
        <w:autoSpaceDE w:val="0"/>
        <w:autoSpaceDN w:val="0"/>
        <w:adjustRightInd w:val="0"/>
        <w:snapToGrid w:val="0"/>
        <w:ind w:firstLine="420" w:firstLineChars="200"/>
        <w:rPr>
          <w:rFonts w:ascii="宋体" w:hAnsi="宋体"/>
          <w:b/>
          <w:color w:val="000000"/>
          <w:szCs w:val="21"/>
        </w:rPr>
      </w:pPr>
      <w:r>
        <w:rPr>
          <w:rFonts w:hint="eastAsia" w:ascii="宋体" w:hAnsi="宋体"/>
          <w:b/>
          <w:color w:val="000000"/>
          <w:szCs w:val="21"/>
        </w:rPr>
        <w:t>教学内容：</w:t>
      </w:r>
    </w:p>
    <w:p>
      <w:pPr>
        <w:adjustRightInd w:val="0"/>
        <w:snapToGrid w:val="0"/>
        <w:ind w:firstLine="420" w:firstLineChars="200"/>
      </w:pPr>
      <w:r>
        <w:rPr>
          <w:rFonts w:hint="eastAsia"/>
        </w:rPr>
        <w:t>第一节《产业经济学》课程简介（1学时）</w:t>
      </w:r>
    </w:p>
    <w:p>
      <w:pPr>
        <w:adjustRightInd w:val="0"/>
        <w:snapToGrid w:val="0"/>
        <w:ind w:firstLine="420" w:firstLineChars="200"/>
        <w:rPr>
          <w:rFonts w:ascii="宋体" w:hAnsi="宋体"/>
          <w:b/>
          <w:color w:val="000000"/>
          <w:szCs w:val="21"/>
        </w:rPr>
      </w:pPr>
      <w:r>
        <w:rPr>
          <w:rFonts w:hint="eastAsia"/>
        </w:rPr>
        <w:t>产业经济学是旅游管理专业本科生的专业基础课，主要讲授产业经济学的源起与发展、体系结构、研究方法以及核心内容等。结合旅游管理专业目标定位与实践，重点讲授产业的形成、发展、产业结构理论、产业布局理论、产业政策理论等。本课程还重点讲授文化产业的源起与结构，文化产业结构优化、文化产业对国家和区域经济增长的拉动和贡献、文化产业发展的国别特征和区域特征以及中国文化产业和全球文化产业发展的互适影响和趋势，旨在使旅游管理专业的本科生掌握文化产业发展的一般规律和模式，了解文化产业经济理论的相关概念、原理，了解中外文化产业发展的基本特征和趋势等。</w:t>
      </w:r>
    </w:p>
    <w:p>
      <w:pPr>
        <w:adjustRightInd w:val="0"/>
        <w:snapToGrid w:val="0"/>
        <w:ind w:firstLine="420" w:firstLineChars="200"/>
      </w:pPr>
      <w:r>
        <w:rPr>
          <w:rFonts w:hint="eastAsia"/>
        </w:rPr>
        <w:t>第二节产业经济学的含义、研究对象、研究方法（1、5学时）</w:t>
      </w:r>
    </w:p>
    <w:p>
      <w:pPr>
        <w:adjustRightInd w:val="0"/>
        <w:snapToGrid w:val="0"/>
        <w:ind w:firstLine="420" w:firstLineChars="200"/>
      </w:pPr>
      <w:r>
        <w:rPr>
          <w:rFonts w:hint="eastAsia"/>
        </w:rPr>
        <w:t>一、产业经济学的含义</w:t>
      </w:r>
    </w:p>
    <w:p>
      <w:pPr>
        <w:adjustRightInd w:val="0"/>
        <w:snapToGrid w:val="0"/>
        <w:ind w:firstLine="420" w:firstLineChars="200"/>
      </w:pPr>
      <w:r>
        <w:rPr>
          <w:rFonts w:hint="eastAsia" w:ascii="宋体" w:hAnsi="宋体"/>
          <w:bCs/>
          <w:kern w:val="0"/>
          <w:szCs w:val="21"/>
        </w:rPr>
        <w:t>1、</w:t>
      </w:r>
      <w:r>
        <w:rPr>
          <w:rFonts w:hint="eastAsia"/>
        </w:rPr>
        <w:t>产业经济学的含义</w:t>
      </w:r>
    </w:p>
    <w:p>
      <w:pPr>
        <w:adjustRightInd w:val="0"/>
        <w:snapToGrid w:val="0"/>
        <w:ind w:firstLine="420" w:firstLineChars="200"/>
        <w:rPr>
          <w:rFonts w:ascii="宋体" w:hAnsi="宋体"/>
          <w:szCs w:val="21"/>
        </w:rPr>
      </w:pPr>
      <w:r>
        <w:rPr>
          <w:rFonts w:hint="eastAsia" w:ascii="宋体" w:hAnsi="宋体"/>
          <w:szCs w:val="21"/>
        </w:rPr>
        <w:t>产业经济学研究的是产业内部各企业之间相互作用关系的规律、产业本身的发展规律、产业与产业之间互动联系规律以及产业在空间区域中的分布规律等。</w:t>
      </w:r>
    </w:p>
    <w:p>
      <w:pPr>
        <w:adjustRightInd w:val="0"/>
        <w:snapToGrid w:val="0"/>
        <w:ind w:firstLine="420" w:firstLineChars="200"/>
      </w:pPr>
      <w:r>
        <w:rPr>
          <w:rFonts w:hint="eastAsia" w:ascii="宋体" w:hAnsi="宋体"/>
          <w:bCs/>
          <w:kern w:val="0"/>
          <w:szCs w:val="21"/>
        </w:rPr>
        <w:t>2、</w:t>
      </w:r>
      <w:r>
        <w:rPr>
          <w:rFonts w:hint="eastAsia"/>
        </w:rPr>
        <w:t>经济学研究对象</w:t>
      </w:r>
    </w:p>
    <w:p>
      <w:pPr>
        <w:adjustRightInd w:val="0"/>
        <w:snapToGrid w:val="0"/>
        <w:ind w:firstLine="420" w:firstLineChars="200"/>
        <w:rPr>
          <w:rFonts w:ascii="宋体" w:hAnsi="宋体"/>
          <w:szCs w:val="21"/>
        </w:rPr>
      </w:pPr>
      <w:r>
        <w:rPr>
          <w:rFonts w:hint="eastAsia" w:ascii="宋体" w:hAnsi="宋体"/>
          <w:szCs w:val="21"/>
        </w:rPr>
        <w:t>产业经济学的研究对象有：产业组织、产业结构、产业关联、产业布局、产业发展、产业政策等。</w:t>
      </w:r>
    </w:p>
    <w:p>
      <w:pPr>
        <w:adjustRightInd w:val="0"/>
        <w:snapToGrid w:val="0"/>
        <w:ind w:firstLine="420" w:firstLineChars="200"/>
      </w:pPr>
      <w:r>
        <w:rPr>
          <w:rFonts w:hint="eastAsia" w:ascii="宋体" w:hAnsi="宋体"/>
          <w:bCs/>
          <w:kern w:val="0"/>
          <w:szCs w:val="21"/>
        </w:rPr>
        <w:t>3、</w:t>
      </w:r>
      <w:r>
        <w:rPr>
          <w:rFonts w:hint="eastAsia"/>
        </w:rPr>
        <w:t>产业经济学的研究方法</w:t>
      </w:r>
    </w:p>
    <w:p>
      <w:pPr>
        <w:adjustRightInd w:val="0"/>
        <w:snapToGrid w:val="0"/>
        <w:ind w:firstLine="420" w:firstLineChars="200"/>
        <w:rPr>
          <w:rFonts w:ascii="宋体" w:hAnsi="宋体"/>
          <w:szCs w:val="21"/>
        </w:rPr>
      </w:pPr>
      <w:r>
        <w:rPr>
          <w:rFonts w:hint="eastAsia" w:ascii="宋体" w:hAnsi="宋体"/>
          <w:szCs w:val="21"/>
        </w:rPr>
        <w:t>产业经济学研究的方法论有：系统分析方法论、唯物辩证方法论、“人为为人”方法论；</w:t>
      </w:r>
    </w:p>
    <w:p>
      <w:pPr>
        <w:adjustRightInd w:val="0"/>
        <w:snapToGrid w:val="0"/>
        <w:ind w:firstLine="420" w:firstLineChars="200"/>
        <w:rPr>
          <w:rFonts w:ascii="宋体" w:hAnsi="宋体"/>
          <w:szCs w:val="21"/>
        </w:rPr>
      </w:pPr>
      <w:r>
        <w:rPr>
          <w:rFonts w:hint="eastAsia" w:ascii="宋体" w:hAnsi="宋体"/>
          <w:szCs w:val="21"/>
        </w:rPr>
        <w:t>产业经济学的具体研究方法有：实证分析与规范分析相结合的方法、定性分析与定量分析相结合的方法、静态分析与动态分析相结合的方法、统计分析与比较分析相结合的方法、结构主义的分析方法；</w:t>
      </w:r>
    </w:p>
    <w:p>
      <w:pPr>
        <w:adjustRightInd w:val="0"/>
        <w:snapToGrid w:val="0"/>
        <w:ind w:firstLine="420" w:firstLineChars="200"/>
        <w:rPr>
          <w:rFonts w:ascii="宋体" w:hAnsi="宋体"/>
          <w:szCs w:val="21"/>
        </w:rPr>
      </w:pPr>
      <w:r>
        <w:rPr>
          <w:rFonts w:hint="eastAsia" w:ascii="宋体" w:hAnsi="宋体"/>
          <w:szCs w:val="21"/>
        </w:rPr>
        <w:t>产业经济学的基本研究工具：博弈论、投入产出分析法、计量经济方法、案例研究方法、系统动力学方法。</w:t>
      </w:r>
    </w:p>
    <w:p>
      <w:pPr>
        <w:adjustRightInd w:val="0"/>
        <w:snapToGrid w:val="0"/>
        <w:ind w:firstLine="420" w:firstLineChars="200"/>
      </w:pPr>
      <w:r>
        <w:rPr>
          <w:rFonts w:hint="eastAsia"/>
        </w:rPr>
        <w:t>第三节产业经济学的学科领域及学科体系（1、5学时）</w:t>
      </w:r>
    </w:p>
    <w:p>
      <w:pPr>
        <w:adjustRightInd w:val="0"/>
        <w:snapToGrid w:val="0"/>
        <w:ind w:firstLine="420" w:firstLineChars="200"/>
      </w:pPr>
      <w:r>
        <w:rPr>
          <w:rFonts w:hint="eastAsia"/>
        </w:rPr>
        <w:t>一、产业经济学的学科领域</w:t>
      </w:r>
    </w:p>
    <w:p>
      <w:pPr>
        <w:adjustRightInd w:val="0"/>
        <w:snapToGrid w:val="0"/>
        <w:ind w:firstLine="420" w:firstLineChars="200"/>
        <w:rPr>
          <w:rFonts w:ascii="宋体" w:hAnsi="宋体"/>
          <w:szCs w:val="21"/>
        </w:rPr>
      </w:pPr>
      <w:r>
        <w:rPr>
          <w:rFonts w:hint="eastAsia" w:ascii="宋体" w:hAnsi="宋体"/>
          <w:szCs w:val="21"/>
        </w:rPr>
        <w:t>产业经济学的学科领域包括六个方面：产业组织理论、产业结构理论、产业关联理论、产业布局理论、产业发展理论、产业政策研究。</w:t>
      </w:r>
    </w:p>
    <w:p>
      <w:pPr>
        <w:adjustRightInd w:val="0"/>
        <w:snapToGrid w:val="0"/>
        <w:ind w:firstLine="420" w:firstLineChars="200"/>
      </w:pPr>
      <w:r>
        <w:rPr>
          <w:rFonts w:hint="eastAsia"/>
        </w:rPr>
        <w:t>二、产业经济学的学科体系</w:t>
      </w:r>
    </w:p>
    <w:p>
      <w:pPr>
        <w:adjustRightInd w:val="0"/>
        <w:snapToGrid w:val="0"/>
        <w:ind w:firstLine="420" w:firstLineChars="200"/>
      </w:pPr>
      <w:r>
        <w:rPr>
          <w:rFonts w:hint="eastAsia"/>
        </w:rPr>
        <w:t>产业经济的学科体系一般包含五个方面：第一层次，阐述产业经济学的研究对象、意义、方法，形成发展及理论基础；第二层次，阐述产业经济学是一门融合了经济学、管理学与文化学基本理论的应用性经济学科；第三层次，构成本书的主体部分包括组织、结构、管理、发展四大块；第四层次，阐述产业经济发展的关键在于“人为为人”；第五层次，阐述产业经济发展的目的是在于获得最大的经济社会效益。</w:t>
      </w:r>
    </w:p>
    <w:p>
      <w:pPr>
        <w:adjustRightInd w:val="0"/>
        <w:snapToGrid w:val="0"/>
        <w:ind w:firstLine="420" w:firstLineChars="200"/>
        <w:rPr>
          <w:rFonts w:ascii="宋体" w:hAnsi="宋体"/>
          <w:b/>
          <w:szCs w:val="21"/>
        </w:rPr>
      </w:pPr>
      <w:r>
        <w:rPr>
          <w:rFonts w:hint="eastAsia" w:ascii="宋体" w:hAnsi="宋体"/>
          <w:b/>
          <w:szCs w:val="21"/>
        </w:rPr>
        <w:t>考核要求：</w:t>
      </w:r>
    </w:p>
    <w:p>
      <w:pPr>
        <w:adjustRightInd w:val="0"/>
        <w:snapToGrid w:val="0"/>
        <w:ind w:firstLine="420" w:firstLineChars="200"/>
      </w:pPr>
      <w:r>
        <w:rPr>
          <w:rFonts w:hint="eastAsia" w:ascii="宋体" w:hAnsi="宋体"/>
          <w:bCs/>
          <w:kern w:val="0"/>
          <w:szCs w:val="21"/>
        </w:rPr>
        <w:t>1、</w:t>
      </w:r>
      <w:r>
        <w:rPr>
          <w:rFonts w:hint="eastAsia"/>
        </w:rPr>
        <w:t>了</w:t>
      </w:r>
      <w:r>
        <w:t>解</w:t>
      </w:r>
      <w:r>
        <w:rPr>
          <w:rFonts w:hint="eastAsia"/>
        </w:rPr>
        <w:t>该</w:t>
      </w:r>
      <w:r>
        <w:t>课程的研究内容与学习方法</w:t>
      </w:r>
      <w:r>
        <w:rPr>
          <w:rFonts w:hint="eastAsia"/>
        </w:rPr>
        <w:t>；</w:t>
      </w:r>
    </w:p>
    <w:p>
      <w:pPr>
        <w:adjustRightInd w:val="0"/>
        <w:snapToGrid w:val="0"/>
        <w:ind w:firstLine="420" w:firstLineChars="200"/>
      </w:pPr>
      <w:r>
        <w:rPr>
          <w:rFonts w:hint="eastAsia" w:ascii="宋体" w:hAnsi="宋体"/>
          <w:bCs/>
          <w:kern w:val="0"/>
          <w:szCs w:val="21"/>
        </w:rPr>
        <w:t>2</w:t>
      </w:r>
      <w:r>
        <w:rPr>
          <w:rFonts w:hint="eastAsia"/>
        </w:rPr>
        <w:t>、掌握产业经济学的含义、研究对象、研究目的；</w:t>
      </w:r>
    </w:p>
    <w:p>
      <w:pPr>
        <w:adjustRightInd w:val="0"/>
        <w:snapToGrid w:val="0"/>
        <w:ind w:firstLine="420" w:firstLineChars="200"/>
      </w:pPr>
      <w:r>
        <w:rPr>
          <w:rFonts w:hint="eastAsia" w:ascii="宋体" w:hAnsi="宋体"/>
          <w:bCs/>
          <w:kern w:val="0"/>
          <w:szCs w:val="21"/>
        </w:rPr>
        <w:t>3</w:t>
      </w:r>
      <w:r>
        <w:rPr>
          <w:rFonts w:hint="eastAsia"/>
        </w:rPr>
        <w:t>、了解</w:t>
      </w:r>
      <w:r>
        <w:t>国内外旅游学研究的历史与</w:t>
      </w:r>
      <w:r>
        <w:rPr>
          <w:rFonts w:hint="eastAsia"/>
        </w:rPr>
        <w:t>基本</w:t>
      </w:r>
      <w:r>
        <w:t>现状</w:t>
      </w:r>
      <w:r>
        <w:rPr>
          <w:rFonts w:hint="eastAsia"/>
        </w:rPr>
        <w:t>。</w:t>
      </w:r>
    </w:p>
    <w:p>
      <w:pPr>
        <w:adjustRightInd w:val="0"/>
        <w:snapToGrid w:val="0"/>
        <w:ind w:firstLine="420" w:firstLineChars="200"/>
      </w:pPr>
    </w:p>
    <w:p>
      <w:pPr>
        <w:jc w:val="center"/>
        <w:rPr>
          <w:b/>
          <w:bCs/>
          <w:sz w:val="24"/>
        </w:rPr>
      </w:pPr>
      <w:r>
        <w:rPr>
          <w:rFonts w:hint="eastAsia"/>
          <w:b/>
          <w:sz w:val="24"/>
          <w:szCs w:val="24"/>
        </w:rPr>
        <w:t>第二章 产业经济的形成与发展、现代产业经济学的理论</w:t>
      </w:r>
    </w:p>
    <w:p>
      <w:pPr>
        <w:autoSpaceDE w:val="0"/>
        <w:autoSpaceDN w:val="0"/>
        <w:adjustRightInd w:val="0"/>
        <w:snapToGrid w:val="0"/>
        <w:ind w:firstLine="420" w:firstLineChars="200"/>
        <w:rPr>
          <w:rFonts w:ascii="宋体" w:hAnsi="宋体"/>
          <w:b/>
          <w:kern w:val="0"/>
          <w:szCs w:val="21"/>
        </w:rPr>
      </w:pPr>
      <w:r>
        <w:rPr>
          <w:rFonts w:hint="eastAsia" w:ascii="宋体" w:hAnsi="宋体"/>
          <w:b/>
          <w:kern w:val="0"/>
          <w:szCs w:val="21"/>
        </w:rPr>
        <w:t>教学要点：</w:t>
      </w:r>
    </w:p>
    <w:p>
      <w:pPr>
        <w:tabs>
          <w:tab w:val="left" w:pos="1418"/>
        </w:tabs>
        <w:adjustRightInd w:val="0"/>
        <w:snapToGrid w:val="0"/>
        <w:ind w:firstLine="420" w:firstLineChars="200"/>
      </w:pPr>
      <w:r>
        <w:rPr>
          <w:rFonts w:hint="eastAsia" w:ascii="宋体" w:hAnsi="宋体"/>
          <w:bCs/>
          <w:kern w:val="0"/>
          <w:szCs w:val="21"/>
        </w:rPr>
        <w:t>1</w:t>
      </w:r>
      <w:r>
        <w:rPr>
          <w:rFonts w:hint="eastAsia"/>
        </w:rPr>
        <w:t>、</w:t>
      </w:r>
      <w:r>
        <w:rPr>
          <w:rFonts w:hint="eastAsia" w:ascii="宋体" w:hAnsi="宋体"/>
          <w:szCs w:val="21"/>
        </w:rPr>
        <w:t>产业经济的形成</w:t>
      </w:r>
      <w:r>
        <w:rPr>
          <w:rFonts w:hint="eastAsia"/>
        </w:rPr>
        <w:t>；</w:t>
      </w:r>
    </w:p>
    <w:p>
      <w:pPr>
        <w:adjustRightInd w:val="0"/>
        <w:snapToGrid w:val="0"/>
        <w:ind w:firstLine="420" w:firstLineChars="200"/>
      </w:pPr>
      <w:r>
        <w:rPr>
          <w:rFonts w:hint="eastAsia" w:ascii="宋体" w:hAnsi="宋体"/>
          <w:bCs/>
          <w:kern w:val="0"/>
          <w:szCs w:val="21"/>
        </w:rPr>
        <w:t>2、</w:t>
      </w:r>
      <w:r>
        <w:rPr>
          <w:rFonts w:hint="eastAsia" w:ascii="宋体" w:hAnsi="宋体"/>
          <w:szCs w:val="21"/>
        </w:rPr>
        <w:t>产业经济的发展</w:t>
      </w:r>
      <w:r>
        <w:rPr>
          <w:rFonts w:hint="eastAsia"/>
        </w:rPr>
        <w:t>；</w:t>
      </w:r>
    </w:p>
    <w:p>
      <w:pPr>
        <w:adjustRightInd w:val="0"/>
        <w:snapToGrid w:val="0"/>
        <w:ind w:firstLine="420" w:firstLineChars="200"/>
        <w:rPr>
          <w:rFonts w:ascii="宋体" w:hAnsi="宋体"/>
          <w:b/>
          <w:kern w:val="0"/>
          <w:szCs w:val="21"/>
        </w:rPr>
      </w:pPr>
      <w:r>
        <w:rPr>
          <w:rFonts w:hint="eastAsia" w:ascii="宋体" w:hAnsi="宋体"/>
          <w:bCs/>
          <w:kern w:val="0"/>
          <w:szCs w:val="21"/>
        </w:rPr>
        <w:t>3、</w:t>
      </w:r>
      <w:r>
        <w:rPr>
          <w:rFonts w:hint="eastAsia" w:ascii="宋体" w:hAnsi="宋体"/>
          <w:szCs w:val="21"/>
        </w:rPr>
        <w:t>现代产业经济学的理论</w:t>
      </w:r>
    </w:p>
    <w:p>
      <w:pPr>
        <w:adjustRightInd w:val="0"/>
        <w:snapToGrid w:val="0"/>
        <w:ind w:firstLine="420" w:firstLineChars="200"/>
        <w:rPr>
          <w:b/>
          <w:bCs/>
        </w:rPr>
      </w:pPr>
      <w:r>
        <w:rPr>
          <w:rFonts w:hint="eastAsia"/>
          <w:b/>
          <w:bCs/>
        </w:rPr>
        <w:t>教学时数：</w:t>
      </w:r>
    </w:p>
    <w:p>
      <w:pPr>
        <w:adjustRightInd w:val="0"/>
        <w:snapToGrid w:val="0"/>
        <w:ind w:firstLine="420" w:firstLineChars="200"/>
      </w:pPr>
      <w:r>
        <w:rPr>
          <w:rFonts w:hint="eastAsia"/>
          <w:bCs/>
        </w:rPr>
        <w:t>4</w:t>
      </w:r>
      <w:r>
        <w:rPr>
          <w:rFonts w:hint="eastAsia"/>
        </w:rPr>
        <w:t>学时</w:t>
      </w:r>
    </w:p>
    <w:p>
      <w:pPr>
        <w:adjustRightInd w:val="0"/>
        <w:snapToGrid w:val="0"/>
        <w:ind w:firstLine="420" w:firstLineChars="200"/>
        <w:rPr>
          <w:b/>
          <w:bCs/>
        </w:rPr>
      </w:pPr>
      <w:r>
        <w:rPr>
          <w:rFonts w:hint="eastAsia"/>
          <w:b/>
          <w:bCs/>
        </w:rPr>
        <w:t>教学内容：</w:t>
      </w:r>
    </w:p>
    <w:p>
      <w:pPr>
        <w:adjustRightInd w:val="0"/>
        <w:snapToGrid w:val="0"/>
        <w:ind w:firstLine="420" w:firstLineChars="200"/>
      </w:pPr>
      <w:r>
        <w:rPr>
          <w:rFonts w:hint="eastAsia"/>
        </w:rPr>
        <w:t>第一节产业的形成与分类</w:t>
      </w:r>
    </w:p>
    <w:p>
      <w:pPr>
        <w:adjustRightInd w:val="0"/>
        <w:snapToGrid w:val="0"/>
        <w:ind w:firstLine="420" w:firstLineChars="200"/>
      </w:pPr>
      <w:r>
        <w:rPr>
          <w:rFonts w:hint="eastAsia"/>
        </w:rPr>
        <w:t>一、产业的含义（1学时）</w:t>
      </w:r>
    </w:p>
    <w:p>
      <w:pPr>
        <w:ind w:firstLine="420" w:firstLineChars="200"/>
      </w:pPr>
      <w:r>
        <w:rPr>
          <w:rFonts w:hint="eastAsia"/>
        </w:rPr>
        <w:t>产业是社会分工的产物，是社会生产力不断发展的必然结果，是具有某种同类属性的企业经济活动的集合，是介于宏观与微观经济之间的中观经济，产业的含义具有多层形，随着社会生产力水平的提高不断提高其内涵不断充实，其外延不断扩展。</w:t>
      </w:r>
    </w:p>
    <w:p>
      <w:pPr>
        <w:adjustRightInd w:val="0"/>
        <w:snapToGrid w:val="0"/>
        <w:ind w:firstLine="420" w:firstLineChars="200"/>
      </w:pPr>
      <w:r>
        <w:rPr>
          <w:rFonts w:hint="eastAsia"/>
        </w:rPr>
        <w:t>二、产业的一般分类方法和其他分类方法</w:t>
      </w:r>
    </w:p>
    <w:p>
      <w:pPr>
        <w:adjustRightInd w:val="0"/>
        <w:snapToGrid w:val="0"/>
        <w:ind w:firstLine="420" w:firstLineChars="200"/>
      </w:pPr>
      <w:r>
        <w:rPr>
          <w:rFonts w:hint="eastAsia"/>
        </w:rPr>
        <w:t>第二节中国产业经济的起源（1学时）</w:t>
      </w:r>
    </w:p>
    <w:p>
      <w:pPr>
        <w:adjustRightInd w:val="0"/>
        <w:snapToGrid w:val="0"/>
        <w:ind w:firstLine="420" w:firstLineChars="200"/>
      </w:pPr>
      <w:r>
        <w:rPr>
          <w:rFonts w:hint="eastAsia"/>
        </w:rPr>
        <w:t>一、中国古代农业的产生与发展</w:t>
      </w:r>
    </w:p>
    <w:p>
      <w:pPr>
        <w:adjustRightInd w:val="0"/>
        <w:snapToGrid w:val="0"/>
        <w:ind w:firstLine="420" w:firstLineChars="200"/>
      </w:pPr>
      <w:r>
        <w:rPr>
          <w:rFonts w:hint="eastAsia"/>
        </w:rPr>
        <w:t>二、中国古代手工业的产生与发展</w:t>
      </w:r>
    </w:p>
    <w:p>
      <w:pPr>
        <w:adjustRightInd w:val="0"/>
        <w:snapToGrid w:val="0"/>
        <w:ind w:firstLine="420" w:firstLineChars="200"/>
      </w:pPr>
      <w:r>
        <w:rPr>
          <w:rFonts w:hint="eastAsia"/>
        </w:rPr>
        <w:t>三、中国古代商业的产生与发展</w:t>
      </w:r>
    </w:p>
    <w:p>
      <w:pPr>
        <w:adjustRightInd w:val="0"/>
        <w:snapToGrid w:val="0"/>
        <w:ind w:firstLine="420" w:firstLineChars="200"/>
      </w:pPr>
      <w:r>
        <w:rPr>
          <w:rFonts w:hint="eastAsia"/>
        </w:rPr>
        <w:t>第三节外国产业经济的起源（1学时）</w:t>
      </w:r>
    </w:p>
    <w:p>
      <w:pPr>
        <w:adjustRightInd w:val="0"/>
        <w:snapToGrid w:val="0"/>
        <w:ind w:firstLine="420" w:firstLineChars="200"/>
      </w:pPr>
      <w:r>
        <w:rPr>
          <w:rFonts w:hint="eastAsia"/>
        </w:rPr>
        <w:t>一、古代西亚的产业经济</w:t>
      </w:r>
    </w:p>
    <w:p>
      <w:pPr>
        <w:adjustRightInd w:val="0"/>
        <w:snapToGrid w:val="0"/>
        <w:ind w:firstLine="420" w:firstLineChars="200"/>
      </w:pPr>
      <w:r>
        <w:rPr>
          <w:rFonts w:hint="eastAsia"/>
        </w:rPr>
        <w:t>二、古代埃及的产业经济</w:t>
      </w:r>
    </w:p>
    <w:p>
      <w:pPr>
        <w:adjustRightInd w:val="0"/>
        <w:snapToGrid w:val="0"/>
        <w:ind w:firstLine="420" w:firstLineChars="200"/>
      </w:pPr>
      <w:r>
        <w:rPr>
          <w:rFonts w:hint="eastAsia"/>
        </w:rPr>
        <w:t>三、古代希腊的产业经济</w:t>
      </w:r>
    </w:p>
    <w:p>
      <w:pPr>
        <w:adjustRightInd w:val="0"/>
        <w:snapToGrid w:val="0"/>
        <w:ind w:firstLine="420" w:firstLineChars="200"/>
      </w:pPr>
      <w:r>
        <w:rPr>
          <w:rFonts w:hint="eastAsia"/>
        </w:rPr>
        <w:t>四、古代罗马的产业经济（1学时）</w:t>
      </w:r>
    </w:p>
    <w:p>
      <w:pPr>
        <w:adjustRightInd w:val="0"/>
        <w:snapToGrid w:val="0"/>
        <w:ind w:firstLine="420" w:firstLineChars="200"/>
      </w:pPr>
      <w:r>
        <w:rPr>
          <w:rFonts w:hint="eastAsia"/>
        </w:rPr>
        <w:t>第四节现代产业经济学的理论</w:t>
      </w:r>
    </w:p>
    <w:p>
      <w:pPr>
        <w:adjustRightInd w:val="0"/>
        <w:snapToGrid w:val="0"/>
        <w:ind w:firstLine="420" w:firstLineChars="200"/>
      </w:pPr>
      <w:r>
        <w:rPr>
          <w:rFonts w:hint="eastAsia"/>
        </w:rPr>
        <w:t>一、产业组织理论的渊源及发展</w:t>
      </w:r>
    </w:p>
    <w:p>
      <w:pPr>
        <w:adjustRightInd w:val="0"/>
        <w:snapToGrid w:val="0"/>
        <w:ind w:firstLine="420" w:firstLineChars="200"/>
      </w:pPr>
      <w:r>
        <w:rPr>
          <w:rFonts w:hint="eastAsia"/>
        </w:rPr>
        <w:t>二、产业结构理论的渊源及发展</w:t>
      </w:r>
    </w:p>
    <w:p>
      <w:pPr>
        <w:adjustRightInd w:val="0"/>
        <w:snapToGrid w:val="0"/>
        <w:ind w:firstLine="420" w:firstLineChars="200"/>
      </w:pPr>
      <w:r>
        <w:rPr>
          <w:rFonts w:hint="eastAsia"/>
        </w:rPr>
        <w:t>三、产业关联理论的渊源及发展</w:t>
      </w:r>
    </w:p>
    <w:p>
      <w:pPr>
        <w:adjustRightInd w:val="0"/>
        <w:snapToGrid w:val="0"/>
        <w:ind w:firstLine="420" w:firstLineChars="200"/>
        <w:rPr>
          <w:rFonts w:ascii="宋体" w:hAnsi="宋体"/>
          <w:b/>
          <w:szCs w:val="21"/>
        </w:rPr>
      </w:pPr>
      <w:r>
        <w:rPr>
          <w:rFonts w:hint="eastAsia" w:ascii="宋体" w:hAnsi="宋体"/>
          <w:b/>
          <w:szCs w:val="21"/>
        </w:rPr>
        <w:t>考核要求：</w:t>
      </w:r>
    </w:p>
    <w:p>
      <w:pPr>
        <w:adjustRightInd w:val="0"/>
        <w:snapToGrid w:val="0"/>
        <w:ind w:firstLine="420" w:firstLineChars="200"/>
      </w:pPr>
      <w:r>
        <w:rPr>
          <w:rFonts w:hint="eastAsia" w:ascii="宋体" w:hAnsi="宋体"/>
          <w:bCs/>
          <w:kern w:val="0"/>
          <w:szCs w:val="21"/>
        </w:rPr>
        <w:t>1、</w:t>
      </w:r>
      <w:r>
        <w:rPr>
          <w:rFonts w:hint="eastAsia"/>
        </w:rPr>
        <w:t>识记产业的含义；</w:t>
      </w:r>
    </w:p>
    <w:p>
      <w:pPr>
        <w:adjustRightInd w:val="0"/>
        <w:snapToGrid w:val="0"/>
        <w:ind w:firstLine="420" w:firstLineChars="200"/>
      </w:pPr>
      <w:r>
        <w:rPr>
          <w:rFonts w:hint="eastAsia" w:ascii="宋体" w:hAnsi="宋体"/>
          <w:bCs/>
          <w:kern w:val="0"/>
          <w:szCs w:val="21"/>
        </w:rPr>
        <w:t>2、</w:t>
      </w:r>
      <w:r>
        <w:rPr>
          <w:rFonts w:hint="eastAsia"/>
        </w:rPr>
        <w:t>了解中国经济的起源；</w:t>
      </w:r>
    </w:p>
    <w:p>
      <w:pPr>
        <w:adjustRightInd w:val="0"/>
        <w:snapToGrid w:val="0"/>
        <w:ind w:firstLine="420" w:firstLineChars="200"/>
      </w:pPr>
      <w:r>
        <w:rPr>
          <w:rFonts w:hint="eastAsia" w:ascii="宋体" w:hAnsi="宋体"/>
          <w:bCs/>
          <w:kern w:val="0"/>
          <w:szCs w:val="21"/>
        </w:rPr>
        <w:t>3、</w:t>
      </w:r>
      <w:r>
        <w:rPr>
          <w:rFonts w:hint="eastAsia"/>
        </w:rPr>
        <w:t>了解外国经济的起源；</w:t>
      </w:r>
    </w:p>
    <w:p>
      <w:pPr>
        <w:adjustRightInd w:val="0"/>
        <w:snapToGrid w:val="0"/>
        <w:ind w:firstLine="420" w:firstLineChars="200"/>
        <w:rPr>
          <w:rFonts w:ascii="宋体" w:hAnsi="宋体"/>
        </w:rPr>
      </w:pPr>
      <w:r>
        <w:rPr>
          <w:rFonts w:hint="eastAsia" w:ascii="宋体" w:hAnsi="宋体"/>
          <w:bCs/>
          <w:kern w:val="0"/>
          <w:szCs w:val="21"/>
        </w:rPr>
        <w:t>4、</w:t>
      </w:r>
      <w:r>
        <w:rPr>
          <w:rFonts w:hint="eastAsia"/>
        </w:rPr>
        <w:t>识记现代产业经济学的理论</w:t>
      </w:r>
      <w:r>
        <w:rPr>
          <w:rFonts w:hint="eastAsia" w:ascii="宋体" w:hAnsi="宋体"/>
        </w:rPr>
        <w:t>。</w:t>
      </w:r>
    </w:p>
    <w:p>
      <w:pPr>
        <w:adjustRightInd w:val="0"/>
        <w:snapToGrid w:val="0"/>
        <w:ind w:firstLine="420" w:firstLineChars="200"/>
        <w:rPr>
          <w:rFonts w:ascii="宋体" w:hAnsi="宋体"/>
          <w:szCs w:val="21"/>
        </w:rPr>
      </w:pPr>
    </w:p>
    <w:p>
      <w:pPr>
        <w:jc w:val="center"/>
        <w:rPr>
          <w:b/>
          <w:bCs/>
          <w:sz w:val="24"/>
        </w:rPr>
      </w:pPr>
      <w:r>
        <w:rPr>
          <w:rFonts w:hint="eastAsia"/>
          <w:b/>
          <w:sz w:val="24"/>
          <w:szCs w:val="24"/>
        </w:rPr>
        <w:t>第三章 理论演变</w:t>
      </w:r>
    </w:p>
    <w:p>
      <w:pPr>
        <w:autoSpaceDE w:val="0"/>
        <w:autoSpaceDN w:val="0"/>
        <w:adjustRightInd w:val="0"/>
        <w:snapToGrid w:val="0"/>
        <w:ind w:firstLine="420" w:firstLineChars="200"/>
        <w:rPr>
          <w:rFonts w:ascii="宋体" w:hAnsi="宋体"/>
          <w:b/>
          <w:kern w:val="0"/>
          <w:szCs w:val="21"/>
        </w:rPr>
      </w:pPr>
      <w:r>
        <w:rPr>
          <w:rFonts w:hint="eastAsia" w:ascii="宋体" w:hAnsi="宋体"/>
          <w:b/>
          <w:kern w:val="0"/>
          <w:szCs w:val="21"/>
        </w:rPr>
        <w:t>教学要点：</w:t>
      </w:r>
    </w:p>
    <w:p>
      <w:pPr>
        <w:tabs>
          <w:tab w:val="left" w:pos="1418"/>
        </w:tabs>
        <w:adjustRightInd w:val="0"/>
        <w:snapToGrid w:val="0"/>
        <w:ind w:firstLine="420" w:firstLineChars="200"/>
      </w:pPr>
      <w:r>
        <w:rPr>
          <w:rFonts w:hint="eastAsia" w:ascii="宋体" w:hAnsi="宋体"/>
          <w:bCs/>
          <w:kern w:val="0"/>
          <w:szCs w:val="21"/>
        </w:rPr>
        <w:t>1、</w:t>
      </w:r>
      <w:r>
        <w:rPr>
          <w:rFonts w:hint="eastAsia"/>
        </w:rPr>
        <w:t>产业组织的定义与理论渊源</w:t>
      </w:r>
    </w:p>
    <w:p>
      <w:pPr>
        <w:tabs>
          <w:tab w:val="left" w:pos="1418"/>
        </w:tabs>
        <w:adjustRightInd w:val="0"/>
        <w:snapToGrid w:val="0"/>
        <w:ind w:firstLine="420" w:firstLineChars="200"/>
      </w:pPr>
      <w:r>
        <w:rPr>
          <w:rFonts w:hint="eastAsia" w:ascii="宋体" w:hAnsi="宋体"/>
          <w:bCs/>
          <w:kern w:val="0"/>
          <w:szCs w:val="21"/>
        </w:rPr>
        <w:t>2、</w:t>
      </w:r>
      <w:r>
        <w:rPr>
          <w:rFonts w:hint="eastAsia"/>
        </w:rPr>
        <w:t>产业组织理论的形成</w:t>
      </w:r>
    </w:p>
    <w:p>
      <w:pPr>
        <w:tabs>
          <w:tab w:val="left" w:pos="1418"/>
        </w:tabs>
        <w:adjustRightInd w:val="0"/>
        <w:snapToGrid w:val="0"/>
        <w:ind w:firstLine="420" w:firstLineChars="200"/>
      </w:pPr>
      <w:r>
        <w:rPr>
          <w:rFonts w:hint="eastAsia" w:ascii="宋体" w:hAnsi="宋体"/>
          <w:bCs/>
          <w:kern w:val="0"/>
          <w:szCs w:val="21"/>
        </w:rPr>
        <w:t>3、</w:t>
      </w:r>
      <w:r>
        <w:rPr>
          <w:rFonts w:hint="eastAsia"/>
        </w:rPr>
        <w:t>产业组织理论的发展</w:t>
      </w:r>
    </w:p>
    <w:p>
      <w:pPr>
        <w:autoSpaceDE w:val="0"/>
        <w:autoSpaceDN w:val="0"/>
        <w:adjustRightInd w:val="0"/>
        <w:snapToGrid w:val="0"/>
        <w:ind w:firstLine="420" w:firstLineChars="200"/>
        <w:rPr>
          <w:rFonts w:ascii="宋体" w:hAnsi="宋体"/>
          <w:b/>
          <w:kern w:val="0"/>
          <w:szCs w:val="21"/>
        </w:rPr>
      </w:pPr>
      <w:r>
        <w:rPr>
          <w:rFonts w:hint="eastAsia" w:ascii="宋体" w:hAnsi="宋体"/>
          <w:b/>
          <w:kern w:val="0"/>
          <w:szCs w:val="21"/>
        </w:rPr>
        <w:t>教学时数：</w:t>
      </w:r>
    </w:p>
    <w:p>
      <w:pPr>
        <w:autoSpaceDE w:val="0"/>
        <w:autoSpaceDN w:val="0"/>
        <w:adjustRightInd w:val="0"/>
        <w:snapToGrid w:val="0"/>
        <w:ind w:firstLine="420" w:firstLineChars="200"/>
        <w:rPr>
          <w:rFonts w:ascii="宋体" w:hAnsi="宋体"/>
          <w:kern w:val="0"/>
          <w:szCs w:val="21"/>
        </w:rPr>
      </w:pPr>
      <w:r>
        <w:rPr>
          <w:rFonts w:hint="eastAsia"/>
          <w:bCs/>
        </w:rPr>
        <w:t>3</w:t>
      </w:r>
      <w:r>
        <w:rPr>
          <w:rFonts w:hint="eastAsia"/>
        </w:rPr>
        <w:t>学时</w:t>
      </w:r>
    </w:p>
    <w:p>
      <w:pPr>
        <w:autoSpaceDE w:val="0"/>
        <w:autoSpaceDN w:val="0"/>
        <w:adjustRightInd w:val="0"/>
        <w:snapToGrid w:val="0"/>
        <w:ind w:firstLine="420" w:firstLineChars="200"/>
        <w:rPr>
          <w:rFonts w:ascii="宋体" w:hAnsi="宋体"/>
          <w:b/>
          <w:kern w:val="0"/>
          <w:szCs w:val="21"/>
        </w:rPr>
      </w:pPr>
      <w:r>
        <w:rPr>
          <w:rFonts w:hint="eastAsia" w:ascii="宋体" w:hAnsi="宋体"/>
          <w:b/>
          <w:kern w:val="0"/>
          <w:szCs w:val="21"/>
        </w:rPr>
        <w:t xml:space="preserve">教学内容： </w:t>
      </w:r>
    </w:p>
    <w:p>
      <w:pPr>
        <w:adjustRightInd w:val="0"/>
        <w:snapToGrid w:val="0"/>
        <w:ind w:firstLine="420" w:firstLineChars="200"/>
      </w:pPr>
      <w:r>
        <w:rPr>
          <w:rFonts w:hint="eastAsia"/>
        </w:rPr>
        <w:t>第一节产业组织的定义与理论渊源</w:t>
      </w:r>
    </w:p>
    <w:p>
      <w:pPr>
        <w:adjustRightInd w:val="0"/>
        <w:snapToGrid w:val="0"/>
        <w:ind w:firstLine="420" w:firstLineChars="200"/>
      </w:pPr>
      <w:r>
        <w:rPr>
          <w:rFonts w:hint="eastAsia"/>
        </w:rPr>
        <w:t>一、产业组织的定义（1学时）</w:t>
      </w:r>
    </w:p>
    <w:p>
      <w:pPr>
        <w:autoSpaceDE w:val="0"/>
        <w:autoSpaceDN w:val="0"/>
        <w:adjustRightInd w:val="0"/>
        <w:snapToGrid w:val="0"/>
        <w:ind w:firstLine="420" w:firstLineChars="200"/>
        <w:rPr>
          <w:rFonts w:ascii="宋体" w:hAnsi="宋体"/>
          <w:kern w:val="0"/>
          <w:szCs w:val="21"/>
        </w:rPr>
      </w:pPr>
      <w:r>
        <w:rPr>
          <w:rFonts w:hint="eastAsia" w:ascii="宋体" w:hAnsi="宋体"/>
          <w:kern w:val="0"/>
          <w:szCs w:val="21"/>
        </w:rPr>
        <w:t>产业组织的定义：同一产业内企业间的组织或市场关系。</w:t>
      </w:r>
    </w:p>
    <w:p>
      <w:pPr>
        <w:adjustRightInd w:val="0"/>
        <w:snapToGrid w:val="0"/>
        <w:ind w:firstLine="420" w:firstLineChars="200"/>
      </w:pPr>
      <w:r>
        <w:rPr>
          <w:rFonts w:hint="eastAsia"/>
        </w:rPr>
        <w:t>二、竞争机制与市场秩序</w:t>
      </w:r>
    </w:p>
    <w:p>
      <w:pPr>
        <w:autoSpaceDE w:val="0"/>
        <w:autoSpaceDN w:val="0"/>
        <w:adjustRightInd w:val="0"/>
        <w:snapToGrid w:val="0"/>
        <w:ind w:firstLine="420" w:firstLineChars="200"/>
        <w:rPr>
          <w:rFonts w:ascii="宋体" w:hAnsi="宋体"/>
          <w:kern w:val="0"/>
          <w:szCs w:val="21"/>
        </w:rPr>
      </w:pPr>
      <w:r>
        <w:rPr>
          <w:rFonts w:hint="eastAsia" w:ascii="宋体" w:hAnsi="宋体"/>
          <w:kern w:val="0"/>
          <w:szCs w:val="21"/>
        </w:rPr>
        <w:t>竞争机制被西方古典经济学认为是对于资本主义经济中的各种问题，能给出最优解的组织形式，它能使有限的资源得到合理的配置。竞争机制被视为市场经济条件下经济进步的最大动因，竞争活动被作为信条而成为市场经济赖以生存和发展的前提。</w:t>
      </w:r>
    </w:p>
    <w:p>
      <w:pPr>
        <w:adjustRightInd w:val="0"/>
        <w:snapToGrid w:val="0"/>
        <w:ind w:firstLine="420" w:firstLineChars="200"/>
      </w:pPr>
      <w:r>
        <w:rPr>
          <w:rFonts w:hint="eastAsia"/>
        </w:rPr>
        <w:t>三、“马歇尔冲突”与不完全竞争</w:t>
      </w:r>
    </w:p>
    <w:p>
      <w:pPr>
        <w:autoSpaceDE w:val="0"/>
        <w:autoSpaceDN w:val="0"/>
        <w:adjustRightInd w:val="0"/>
        <w:snapToGrid w:val="0"/>
        <w:ind w:firstLine="420" w:firstLineChars="200"/>
        <w:rPr>
          <w:rFonts w:ascii="宋体" w:hAnsi="宋体"/>
          <w:kern w:val="0"/>
          <w:szCs w:val="21"/>
        </w:rPr>
      </w:pPr>
      <w:r>
        <w:rPr>
          <w:rFonts w:hint="eastAsia" w:ascii="宋体" w:hAnsi="宋体"/>
          <w:kern w:val="0"/>
          <w:szCs w:val="21"/>
        </w:rPr>
        <w:t>马歇尔在分析规模经济成因时，发现了被后人称之为“马歇尔冲突”的矛盾，即大规模生产能为企业带来规模经济性，使这些企业的产品单位成本不断下降、市场占有率不断提高，其结果必然导致市场结构中的垄断因素不断增强，而垄断形成又必然阻碍竞争机制在资源合理配置中所发挥的作用，使经济丧失活力，从而扼杀自由竞争。</w:t>
      </w:r>
    </w:p>
    <w:p>
      <w:pPr>
        <w:adjustRightInd w:val="0"/>
        <w:snapToGrid w:val="0"/>
        <w:ind w:firstLine="420" w:firstLineChars="200"/>
      </w:pPr>
      <w:r>
        <w:rPr>
          <w:rFonts w:hint="eastAsia"/>
        </w:rPr>
        <w:t>第二节产业组织理论的形成（1学时）</w:t>
      </w:r>
    </w:p>
    <w:p>
      <w:pPr>
        <w:adjustRightInd w:val="0"/>
        <w:snapToGrid w:val="0"/>
        <w:ind w:firstLine="420" w:firstLineChars="200"/>
      </w:pPr>
      <w:r>
        <w:rPr>
          <w:rFonts w:hint="eastAsia"/>
        </w:rPr>
        <w:t>一、产业组织理论体系的建立</w:t>
      </w:r>
    </w:p>
    <w:p>
      <w:pPr>
        <w:autoSpaceDE w:val="0"/>
        <w:autoSpaceDN w:val="0"/>
        <w:adjustRightInd w:val="0"/>
        <w:snapToGrid w:val="0"/>
        <w:ind w:firstLine="420" w:firstLineChars="200"/>
        <w:rPr>
          <w:rFonts w:ascii="宋体" w:hAnsi="宋体"/>
          <w:kern w:val="0"/>
          <w:szCs w:val="21"/>
        </w:rPr>
      </w:pPr>
      <w:r>
        <w:rPr>
          <w:rFonts w:hint="eastAsia" w:ascii="宋体" w:hAnsi="宋体"/>
          <w:kern w:val="0"/>
          <w:szCs w:val="21"/>
        </w:rPr>
        <w:t>1940年克拉克的有效竞争概念的提出，对产业组织理论的发展和体系的建立产生了重大影响。</w:t>
      </w:r>
    </w:p>
    <w:p>
      <w:pPr>
        <w:autoSpaceDE w:val="0"/>
        <w:autoSpaceDN w:val="0"/>
        <w:adjustRightInd w:val="0"/>
        <w:snapToGrid w:val="0"/>
        <w:ind w:firstLine="420" w:firstLineChars="200"/>
        <w:rPr>
          <w:rFonts w:ascii="宋体" w:hAnsi="宋体"/>
          <w:kern w:val="0"/>
          <w:szCs w:val="21"/>
        </w:rPr>
      </w:pPr>
      <w:r>
        <w:rPr>
          <w:rFonts w:hint="eastAsia" w:ascii="宋体" w:hAnsi="宋体"/>
          <w:kern w:val="0"/>
          <w:szCs w:val="21"/>
        </w:rPr>
        <w:t>比较完整的产业组织理论体系是在20世纪30年代以后再美国以哈佛大学为中心逐步形成的。</w:t>
      </w:r>
    </w:p>
    <w:p>
      <w:pPr>
        <w:autoSpaceDE w:val="0"/>
        <w:autoSpaceDN w:val="0"/>
        <w:adjustRightInd w:val="0"/>
        <w:snapToGrid w:val="0"/>
        <w:ind w:firstLine="420" w:firstLineChars="200"/>
        <w:rPr>
          <w:rFonts w:ascii="宋体" w:hAnsi="宋体"/>
          <w:kern w:val="0"/>
          <w:szCs w:val="21"/>
        </w:rPr>
      </w:pPr>
      <w:r>
        <w:rPr>
          <w:rFonts w:hint="eastAsia" w:ascii="宋体" w:hAnsi="宋体"/>
          <w:kern w:val="0"/>
          <w:szCs w:val="21"/>
        </w:rPr>
        <w:t>1959年，梅森的弟子贝恩出版了第一部系统论述产业组织理论的教科书《产业组织》而成为产业组织理论的集大成者。</w:t>
      </w:r>
    </w:p>
    <w:p>
      <w:pPr>
        <w:adjustRightInd w:val="0"/>
        <w:snapToGrid w:val="0"/>
        <w:ind w:firstLine="420" w:firstLineChars="200"/>
      </w:pPr>
      <w:r>
        <w:rPr>
          <w:rFonts w:hint="eastAsia"/>
        </w:rPr>
        <w:t>二、哈佛学派的SCP分析框架</w:t>
      </w:r>
    </w:p>
    <w:p>
      <w:pPr>
        <w:adjustRightInd w:val="0"/>
        <w:snapToGrid w:val="0"/>
        <w:ind w:firstLine="420" w:firstLineChars="200"/>
      </w:pPr>
      <w:r>
        <w:rPr>
          <w:rFonts w:hint="eastAsia"/>
        </w:rPr>
        <w:t>第三节产业组织理论的发展（1学时）</w:t>
      </w:r>
    </w:p>
    <w:p>
      <w:pPr>
        <w:adjustRightInd w:val="0"/>
        <w:snapToGrid w:val="0"/>
        <w:ind w:firstLine="420" w:firstLineChars="200"/>
      </w:pPr>
      <w:r>
        <w:rPr>
          <w:rFonts w:hint="eastAsia"/>
        </w:rPr>
        <w:t>一、产业组织理论的芝加哥学派</w:t>
      </w:r>
    </w:p>
    <w:p>
      <w:pPr>
        <w:autoSpaceDE w:val="0"/>
        <w:autoSpaceDN w:val="0"/>
        <w:adjustRightInd w:val="0"/>
        <w:snapToGrid w:val="0"/>
        <w:ind w:firstLine="420" w:firstLineChars="200"/>
        <w:rPr>
          <w:rFonts w:ascii="宋体" w:hAnsi="宋体"/>
          <w:kern w:val="0"/>
          <w:szCs w:val="21"/>
        </w:rPr>
      </w:pPr>
      <w:r>
        <w:rPr>
          <w:rFonts w:hint="eastAsia" w:ascii="宋体" w:hAnsi="宋体"/>
          <w:kern w:val="0"/>
          <w:szCs w:val="21"/>
        </w:rPr>
        <w:t>产业组织理论的芝加哥学派是60年代后期在对哈佛学派的批判中崛起的，其代表人物是施蒂格勒、德姆塞茨、布罗曾、波斯纳等。芝加哥学派在理论上继承了奈特以来芝加哥传统的自由主义经济思想，信奉自由市场经济中竞争机制的作用，强调新古典学派价格理论在产业活动分析中的适用性，坚持认为产业组织及公共政策问题仍然应该通过价格理论的视角来研究，力图重新把价格理论中完全竞争和垄断这两个传统概念作为剖析产业组织问题的基本概念。</w:t>
      </w:r>
    </w:p>
    <w:p>
      <w:pPr>
        <w:adjustRightInd w:val="0"/>
        <w:snapToGrid w:val="0"/>
        <w:ind w:firstLine="420" w:firstLineChars="200"/>
      </w:pPr>
      <w:r>
        <w:rPr>
          <w:rFonts w:hint="eastAsia"/>
        </w:rPr>
        <w:t>二、可竞争市场理论</w:t>
      </w:r>
    </w:p>
    <w:p>
      <w:pPr>
        <w:autoSpaceDE w:val="0"/>
        <w:autoSpaceDN w:val="0"/>
        <w:adjustRightInd w:val="0"/>
        <w:snapToGrid w:val="0"/>
        <w:ind w:firstLine="420" w:firstLineChars="200"/>
        <w:rPr>
          <w:rFonts w:ascii="宋体" w:hAnsi="宋体"/>
          <w:kern w:val="0"/>
          <w:szCs w:val="21"/>
        </w:rPr>
      </w:pPr>
      <w:r>
        <w:rPr>
          <w:rFonts w:hint="eastAsia" w:ascii="宋体" w:hAnsi="宋体"/>
          <w:kern w:val="0"/>
          <w:szCs w:val="21"/>
        </w:rPr>
        <w:t>可竞争市场理论是鲍莫尔、帕恩查和韦力格等人在芝加哥学派产业组织理论的基础上提出来的，1982年《可竞争市场与产业结构理论》艺术的出版，标志着该理论的形成。该理论认为良好的生产效率和技术效率等市场绩效，在传统哈佛学派的理想的市场结构以外仍然是可以是可以实现的，而无需众多竞争企业的存在。它可以是寡头市场，甚至是垄断市场，但只要保持市场进入的完全自由，只要不存在特别的进出市场成本，潜在竞争的压力就会迫使任何市场结构条件下的企业采取竞争行为。在这种环境条件下，包括自然垄断再被的高度集中的市场结构是可以和效率并存的。</w:t>
      </w:r>
    </w:p>
    <w:p>
      <w:pPr>
        <w:adjustRightInd w:val="0"/>
        <w:snapToGrid w:val="0"/>
        <w:ind w:firstLine="420" w:firstLineChars="200"/>
        <w:rPr>
          <w:rFonts w:ascii="宋体" w:hAnsi="宋体"/>
          <w:b/>
          <w:szCs w:val="21"/>
        </w:rPr>
      </w:pPr>
      <w:r>
        <w:rPr>
          <w:rFonts w:hint="eastAsia" w:ascii="宋体" w:hAnsi="宋体"/>
          <w:b/>
          <w:szCs w:val="21"/>
        </w:rPr>
        <w:t>考核要求：</w:t>
      </w:r>
    </w:p>
    <w:p>
      <w:pPr>
        <w:adjustRightInd w:val="0"/>
        <w:snapToGrid w:val="0"/>
        <w:ind w:firstLine="420" w:firstLineChars="200"/>
      </w:pPr>
      <w:r>
        <w:rPr>
          <w:rFonts w:hint="eastAsia" w:ascii="宋体" w:hAnsi="宋体"/>
          <w:bCs/>
          <w:kern w:val="0"/>
          <w:szCs w:val="21"/>
        </w:rPr>
        <w:t>1、</w:t>
      </w:r>
      <w:r>
        <w:rPr>
          <w:rFonts w:hint="eastAsia"/>
        </w:rPr>
        <w:t>识记产业组织的定义，了解其理论渊源；</w:t>
      </w:r>
    </w:p>
    <w:p>
      <w:pPr>
        <w:adjustRightInd w:val="0"/>
        <w:snapToGrid w:val="0"/>
        <w:ind w:firstLine="420" w:firstLineChars="200"/>
      </w:pPr>
      <w:r>
        <w:rPr>
          <w:rFonts w:hint="eastAsia" w:ascii="宋体" w:hAnsi="宋体"/>
          <w:bCs/>
          <w:kern w:val="0"/>
          <w:szCs w:val="21"/>
        </w:rPr>
        <w:t>2、</w:t>
      </w:r>
      <w:r>
        <w:rPr>
          <w:rFonts w:hint="eastAsia"/>
        </w:rPr>
        <w:t>了解竞争机制与市场秩序、“马歇尔冲突”与不完全竞争；</w:t>
      </w:r>
    </w:p>
    <w:p>
      <w:pPr>
        <w:adjustRightInd w:val="0"/>
        <w:snapToGrid w:val="0"/>
        <w:ind w:firstLine="420" w:firstLineChars="200"/>
      </w:pPr>
      <w:r>
        <w:rPr>
          <w:rFonts w:hint="eastAsia" w:ascii="宋体" w:hAnsi="宋体"/>
          <w:bCs/>
          <w:kern w:val="0"/>
          <w:szCs w:val="21"/>
        </w:rPr>
        <w:t>3、</w:t>
      </w:r>
      <w:r>
        <w:rPr>
          <w:rFonts w:hint="eastAsia"/>
        </w:rPr>
        <w:t>了解产业组织理论体系的建立、形成，了解什么是有效竞争；</w:t>
      </w:r>
    </w:p>
    <w:p>
      <w:pPr>
        <w:adjustRightInd w:val="0"/>
        <w:snapToGrid w:val="0"/>
        <w:ind w:firstLine="420" w:firstLineChars="200"/>
        <w:rPr>
          <w:rFonts w:ascii="宋体" w:hAnsi="宋体"/>
        </w:rPr>
      </w:pPr>
      <w:r>
        <w:rPr>
          <w:rFonts w:hint="eastAsia" w:ascii="宋体" w:hAnsi="宋体"/>
          <w:bCs/>
          <w:kern w:val="0"/>
          <w:szCs w:val="21"/>
        </w:rPr>
        <w:t>4、</w:t>
      </w:r>
      <w:r>
        <w:rPr>
          <w:rFonts w:hint="eastAsia"/>
        </w:rPr>
        <w:t>掌握产业理论的发展、产业组织理论、可竞争市场理论</w:t>
      </w:r>
      <w:r>
        <w:rPr>
          <w:rFonts w:hint="eastAsia" w:ascii="宋体" w:hAnsi="宋体"/>
        </w:rPr>
        <w:t>。</w:t>
      </w:r>
    </w:p>
    <w:p>
      <w:pPr>
        <w:adjustRightInd w:val="0"/>
        <w:snapToGrid w:val="0"/>
        <w:ind w:firstLine="420" w:firstLineChars="200"/>
        <w:rPr>
          <w:rFonts w:ascii="宋体" w:hAnsi="宋体"/>
          <w:szCs w:val="21"/>
        </w:rPr>
      </w:pPr>
    </w:p>
    <w:p>
      <w:pPr>
        <w:jc w:val="center"/>
        <w:rPr>
          <w:b/>
          <w:bCs/>
          <w:sz w:val="24"/>
        </w:rPr>
      </w:pPr>
      <w:r>
        <w:rPr>
          <w:rFonts w:hint="eastAsia"/>
          <w:b/>
          <w:sz w:val="24"/>
          <w:szCs w:val="24"/>
        </w:rPr>
        <w:t>第四章 企业与市场</w:t>
      </w:r>
    </w:p>
    <w:p>
      <w:pPr>
        <w:adjustRightInd w:val="0"/>
        <w:snapToGrid w:val="0"/>
        <w:ind w:firstLine="420" w:firstLineChars="200"/>
        <w:rPr>
          <w:rFonts w:ascii="宋体" w:hAnsi="宋体"/>
          <w:b/>
          <w:szCs w:val="21"/>
        </w:rPr>
      </w:pPr>
      <w:r>
        <w:rPr>
          <w:rFonts w:hint="eastAsia" w:ascii="宋体" w:hAnsi="宋体"/>
          <w:b/>
          <w:szCs w:val="21"/>
        </w:rPr>
        <w:t>教学要点：</w:t>
      </w:r>
    </w:p>
    <w:p>
      <w:pPr>
        <w:tabs>
          <w:tab w:val="left" w:pos="1418"/>
        </w:tabs>
        <w:adjustRightInd w:val="0"/>
        <w:snapToGrid w:val="0"/>
        <w:ind w:firstLine="420" w:firstLineChars="200"/>
      </w:pPr>
      <w:r>
        <w:rPr>
          <w:rFonts w:hint="eastAsia" w:ascii="宋体" w:hAnsi="宋体"/>
          <w:bCs/>
          <w:kern w:val="0"/>
          <w:szCs w:val="21"/>
        </w:rPr>
        <w:t>1、</w:t>
      </w:r>
      <w:r>
        <w:rPr>
          <w:rFonts w:hint="eastAsia"/>
        </w:rPr>
        <w:t>东、西方观点：什么是企业</w:t>
      </w:r>
    </w:p>
    <w:p>
      <w:pPr>
        <w:tabs>
          <w:tab w:val="left" w:pos="1418"/>
        </w:tabs>
        <w:adjustRightInd w:val="0"/>
        <w:snapToGrid w:val="0"/>
        <w:ind w:firstLine="420" w:firstLineChars="200"/>
      </w:pPr>
      <w:r>
        <w:rPr>
          <w:rFonts w:hint="eastAsia" w:ascii="宋体" w:hAnsi="宋体"/>
          <w:bCs/>
          <w:kern w:val="0"/>
          <w:szCs w:val="21"/>
        </w:rPr>
        <w:t>2、</w:t>
      </w:r>
      <w:r>
        <w:rPr>
          <w:rFonts w:hint="eastAsia"/>
        </w:rPr>
        <w:t>企业在产业经济中的地位和作用</w:t>
      </w:r>
    </w:p>
    <w:p>
      <w:pPr>
        <w:tabs>
          <w:tab w:val="left" w:pos="1418"/>
        </w:tabs>
        <w:adjustRightInd w:val="0"/>
        <w:snapToGrid w:val="0"/>
        <w:ind w:firstLine="420" w:firstLineChars="200"/>
      </w:pPr>
      <w:r>
        <w:rPr>
          <w:rFonts w:hint="eastAsia" w:ascii="宋体" w:hAnsi="宋体"/>
          <w:bCs/>
          <w:kern w:val="0"/>
          <w:szCs w:val="21"/>
        </w:rPr>
        <w:t>3、</w:t>
      </w:r>
      <w:r>
        <w:rPr>
          <w:rFonts w:hint="eastAsia"/>
        </w:rPr>
        <w:t>市场结构</w:t>
      </w:r>
    </w:p>
    <w:p>
      <w:pPr>
        <w:tabs>
          <w:tab w:val="left" w:pos="1418"/>
        </w:tabs>
        <w:adjustRightInd w:val="0"/>
        <w:snapToGrid w:val="0"/>
        <w:ind w:firstLine="420" w:firstLineChars="200"/>
      </w:pPr>
      <w:r>
        <w:rPr>
          <w:rFonts w:hint="eastAsia" w:ascii="宋体" w:hAnsi="宋体"/>
          <w:bCs/>
          <w:kern w:val="0"/>
          <w:szCs w:val="21"/>
        </w:rPr>
        <w:t>4、</w:t>
      </w:r>
      <w:r>
        <w:rPr>
          <w:rFonts w:hint="eastAsia"/>
        </w:rPr>
        <w:t>市场行为</w:t>
      </w:r>
    </w:p>
    <w:p>
      <w:pPr>
        <w:tabs>
          <w:tab w:val="left" w:pos="1418"/>
        </w:tabs>
        <w:adjustRightInd w:val="0"/>
        <w:snapToGrid w:val="0"/>
        <w:ind w:firstLine="420" w:firstLineChars="200"/>
      </w:pPr>
      <w:r>
        <w:rPr>
          <w:rFonts w:hint="eastAsia" w:ascii="宋体" w:hAnsi="宋体"/>
          <w:bCs/>
          <w:kern w:val="0"/>
          <w:szCs w:val="21"/>
        </w:rPr>
        <w:t>5、</w:t>
      </w:r>
      <w:r>
        <w:rPr>
          <w:rFonts w:hint="eastAsia"/>
        </w:rPr>
        <w:t>市场绩效</w:t>
      </w:r>
    </w:p>
    <w:p>
      <w:pPr>
        <w:autoSpaceDE w:val="0"/>
        <w:autoSpaceDN w:val="0"/>
        <w:adjustRightInd w:val="0"/>
        <w:snapToGrid w:val="0"/>
        <w:ind w:firstLine="420" w:firstLineChars="200"/>
        <w:rPr>
          <w:rFonts w:ascii="宋体" w:hAnsi="宋体"/>
          <w:b/>
          <w:kern w:val="0"/>
          <w:szCs w:val="21"/>
        </w:rPr>
      </w:pPr>
      <w:r>
        <w:rPr>
          <w:rFonts w:hint="eastAsia" w:ascii="宋体" w:hAnsi="宋体"/>
          <w:b/>
          <w:kern w:val="0"/>
          <w:szCs w:val="21"/>
        </w:rPr>
        <w:t>教学时数：</w:t>
      </w:r>
    </w:p>
    <w:p>
      <w:pPr>
        <w:autoSpaceDE w:val="0"/>
        <w:autoSpaceDN w:val="0"/>
        <w:adjustRightInd w:val="0"/>
        <w:snapToGrid w:val="0"/>
        <w:ind w:firstLine="420" w:firstLineChars="200"/>
        <w:rPr>
          <w:rFonts w:ascii="宋体" w:hAnsi="宋体"/>
          <w:kern w:val="0"/>
          <w:szCs w:val="21"/>
        </w:rPr>
      </w:pPr>
      <w:r>
        <w:rPr>
          <w:rFonts w:hint="eastAsia"/>
          <w:bCs/>
        </w:rPr>
        <w:t>3</w:t>
      </w:r>
      <w:r>
        <w:rPr>
          <w:rFonts w:hint="eastAsia"/>
        </w:rPr>
        <w:t>学时</w:t>
      </w:r>
    </w:p>
    <w:p>
      <w:pPr>
        <w:adjustRightInd w:val="0"/>
        <w:snapToGrid w:val="0"/>
        <w:ind w:firstLine="420" w:firstLineChars="200"/>
        <w:rPr>
          <w:rFonts w:ascii="宋体" w:hAnsi="宋体"/>
          <w:b/>
          <w:szCs w:val="21"/>
        </w:rPr>
      </w:pPr>
      <w:r>
        <w:rPr>
          <w:rFonts w:hint="eastAsia" w:ascii="宋体" w:hAnsi="宋体"/>
          <w:b/>
          <w:szCs w:val="21"/>
        </w:rPr>
        <w:t>教学内容：</w:t>
      </w:r>
    </w:p>
    <w:p>
      <w:pPr>
        <w:adjustRightInd w:val="0"/>
        <w:snapToGrid w:val="0"/>
        <w:ind w:firstLine="420" w:firstLineChars="200"/>
        <w:rPr>
          <w:rFonts w:ascii="宋体" w:hAnsi="宋体"/>
          <w:b/>
          <w:szCs w:val="21"/>
        </w:rPr>
      </w:pPr>
      <w:r>
        <w:rPr>
          <w:rFonts w:hint="eastAsia" w:ascii="宋体" w:hAnsi="宋体"/>
          <w:szCs w:val="21"/>
        </w:rPr>
        <w:t>本章主要涉及在各种不同的市场结构下，企业对价格和质量、生产能力或规模、产品定位产品系列、广告和分销结构以及研究和开发等策略变量的选择。</w:t>
      </w:r>
    </w:p>
    <w:p>
      <w:pPr>
        <w:adjustRightInd w:val="0"/>
        <w:snapToGrid w:val="0"/>
        <w:ind w:firstLine="420" w:firstLineChars="200"/>
        <w:rPr>
          <w:rFonts w:ascii="宋体" w:hAnsi="宋体" w:cs="宋体"/>
          <w:szCs w:val="21"/>
        </w:rPr>
      </w:pPr>
      <w:r>
        <w:rPr>
          <w:rFonts w:hint="eastAsia" w:ascii="宋体" w:hAnsi="宋体" w:cs="宋体"/>
          <w:szCs w:val="21"/>
        </w:rPr>
        <w:t>第一节  东、西方观点：什么是企业</w:t>
      </w:r>
      <w:r>
        <w:rPr>
          <w:rFonts w:hint="eastAsia"/>
        </w:rPr>
        <w:t>（0.25学时）</w:t>
      </w:r>
    </w:p>
    <w:p>
      <w:pPr>
        <w:adjustRightInd w:val="0"/>
        <w:snapToGrid w:val="0"/>
        <w:ind w:firstLine="420" w:firstLineChars="200"/>
        <w:rPr>
          <w:rFonts w:ascii="宋体" w:hAnsi="宋体"/>
          <w:szCs w:val="21"/>
        </w:rPr>
      </w:pPr>
      <w:r>
        <w:rPr>
          <w:rFonts w:hint="eastAsia" w:ascii="宋体" w:hAnsi="宋体" w:cs="宋体"/>
          <w:b/>
          <w:szCs w:val="21"/>
        </w:rPr>
        <w:t>一</w:t>
      </w:r>
      <w:r>
        <w:rPr>
          <w:rFonts w:hint="eastAsia" w:ascii="宋体" w:hAnsi="宋体" w:cs="宋体"/>
          <w:szCs w:val="21"/>
        </w:rPr>
        <w:t>、</w:t>
      </w:r>
      <w:r>
        <w:rPr>
          <w:rFonts w:hint="eastAsia" w:ascii="宋体" w:hAnsi="宋体"/>
          <w:szCs w:val="21"/>
        </w:rPr>
        <w:t>西方观点：什么是企业</w:t>
      </w:r>
    </w:p>
    <w:p>
      <w:pPr>
        <w:adjustRightInd w:val="0"/>
        <w:snapToGrid w:val="0"/>
        <w:ind w:firstLine="420" w:firstLineChars="200"/>
      </w:pPr>
      <w:r>
        <w:rPr>
          <w:rFonts w:hint="eastAsia" w:ascii="宋体" w:hAnsi="宋体"/>
          <w:bCs/>
          <w:kern w:val="0"/>
          <w:szCs w:val="21"/>
        </w:rPr>
        <w:t>1、</w:t>
      </w:r>
      <w:r>
        <w:rPr>
          <w:rFonts w:hint="eastAsia"/>
        </w:rPr>
        <w:t>新古典企业理论</w:t>
      </w:r>
    </w:p>
    <w:p>
      <w:pPr>
        <w:adjustRightInd w:val="0"/>
        <w:snapToGrid w:val="0"/>
        <w:ind w:firstLine="420" w:firstLineChars="200"/>
      </w:pPr>
      <w:r>
        <w:rPr>
          <w:rFonts w:hint="eastAsia" w:ascii="宋体" w:hAnsi="宋体"/>
          <w:bCs/>
          <w:kern w:val="0"/>
          <w:szCs w:val="21"/>
        </w:rPr>
        <w:t>2、</w:t>
      </w:r>
      <w:r>
        <w:rPr>
          <w:rFonts w:hint="eastAsia"/>
        </w:rPr>
        <w:t>现代企业理论</w:t>
      </w:r>
    </w:p>
    <w:p>
      <w:pPr>
        <w:adjustRightInd w:val="0"/>
        <w:snapToGrid w:val="0"/>
        <w:ind w:firstLine="420" w:firstLineChars="200"/>
        <w:rPr>
          <w:rFonts w:ascii="宋体" w:hAnsi="宋体"/>
          <w:szCs w:val="21"/>
        </w:rPr>
      </w:pPr>
      <w:r>
        <w:rPr>
          <w:rFonts w:hint="eastAsia" w:ascii="宋体" w:hAnsi="宋体" w:cs="宋体"/>
          <w:szCs w:val="21"/>
        </w:rPr>
        <w:t>二、</w:t>
      </w:r>
      <w:r>
        <w:rPr>
          <w:rFonts w:hint="eastAsia" w:ascii="宋体" w:hAnsi="宋体"/>
          <w:szCs w:val="21"/>
        </w:rPr>
        <w:t>东方观点：什么是企业</w:t>
      </w:r>
    </w:p>
    <w:p>
      <w:pPr>
        <w:adjustRightInd w:val="0"/>
        <w:snapToGrid w:val="0"/>
        <w:ind w:firstLine="420" w:firstLineChars="200"/>
      </w:pPr>
      <w:r>
        <w:rPr>
          <w:rFonts w:hint="eastAsia" w:ascii="宋体" w:hAnsi="宋体"/>
          <w:bCs/>
          <w:kern w:val="0"/>
          <w:szCs w:val="21"/>
        </w:rPr>
        <w:t>1、</w:t>
      </w:r>
      <w:r>
        <w:rPr>
          <w:rFonts w:hint="eastAsia"/>
        </w:rPr>
        <w:t>东方主义企业理论</w:t>
      </w:r>
    </w:p>
    <w:p>
      <w:pPr>
        <w:adjustRightInd w:val="0"/>
        <w:snapToGrid w:val="0"/>
        <w:ind w:firstLine="420" w:firstLineChars="200"/>
      </w:pPr>
      <w:r>
        <w:rPr>
          <w:rFonts w:hint="eastAsia" w:ascii="宋体" w:hAnsi="宋体"/>
          <w:bCs/>
          <w:kern w:val="0"/>
          <w:szCs w:val="21"/>
        </w:rPr>
        <w:t>2、</w:t>
      </w:r>
      <w:r>
        <w:rPr>
          <w:rFonts w:hint="eastAsia"/>
        </w:rPr>
        <w:t>东方企业的特点</w:t>
      </w:r>
    </w:p>
    <w:p>
      <w:pPr>
        <w:adjustRightInd w:val="0"/>
        <w:snapToGrid w:val="0"/>
        <w:ind w:firstLine="420" w:firstLineChars="200"/>
      </w:pPr>
      <w:r>
        <w:rPr>
          <w:rFonts w:hint="eastAsia" w:ascii="宋体" w:hAnsi="宋体"/>
          <w:bCs/>
          <w:kern w:val="0"/>
          <w:szCs w:val="21"/>
        </w:rPr>
        <w:t>3、</w:t>
      </w:r>
      <w:r>
        <w:rPr>
          <w:rFonts w:hint="eastAsia"/>
        </w:rPr>
        <w:t>中国当代企业理论的形成与发展</w:t>
      </w:r>
    </w:p>
    <w:p>
      <w:pPr>
        <w:adjustRightInd w:val="0"/>
        <w:snapToGrid w:val="0"/>
        <w:ind w:firstLine="420" w:firstLineChars="200"/>
        <w:rPr>
          <w:rFonts w:ascii="宋体" w:hAnsi="宋体" w:cs="宋体"/>
          <w:szCs w:val="21"/>
        </w:rPr>
      </w:pPr>
      <w:r>
        <w:rPr>
          <w:rFonts w:hint="eastAsia" w:ascii="宋体" w:hAnsi="宋体" w:cs="宋体"/>
          <w:szCs w:val="21"/>
        </w:rPr>
        <w:t>第二节  企业在产业经济中的地位和作用</w:t>
      </w:r>
      <w:r>
        <w:rPr>
          <w:rFonts w:hint="eastAsia"/>
        </w:rPr>
        <w:t>（0.25学时）</w:t>
      </w:r>
    </w:p>
    <w:p>
      <w:pPr>
        <w:adjustRightInd w:val="0"/>
        <w:snapToGrid w:val="0"/>
        <w:ind w:firstLine="420" w:firstLineChars="200"/>
        <w:rPr>
          <w:rFonts w:ascii="宋体" w:hAnsi="宋体"/>
          <w:szCs w:val="21"/>
        </w:rPr>
      </w:pPr>
      <w:r>
        <w:rPr>
          <w:rFonts w:hint="eastAsia" w:ascii="宋体" w:hAnsi="宋体" w:cs="宋体"/>
          <w:szCs w:val="21"/>
        </w:rPr>
        <w:t>一、</w:t>
      </w:r>
      <w:r>
        <w:rPr>
          <w:rFonts w:hint="eastAsia" w:ascii="宋体" w:hAnsi="宋体"/>
          <w:szCs w:val="21"/>
        </w:rPr>
        <w:t>企业的地位</w:t>
      </w:r>
    </w:p>
    <w:p>
      <w:pPr>
        <w:adjustRightInd w:val="0"/>
        <w:snapToGrid w:val="0"/>
        <w:ind w:firstLine="420" w:firstLineChars="200"/>
      </w:pPr>
      <w:r>
        <w:rPr>
          <w:rFonts w:hint="eastAsia" w:ascii="宋体" w:hAnsi="宋体"/>
          <w:bCs/>
          <w:kern w:val="0"/>
          <w:szCs w:val="21"/>
        </w:rPr>
        <w:t>1、</w:t>
      </w:r>
      <w:r>
        <w:rPr>
          <w:rFonts w:hint="eastAsia"/>
        </w:rPr>
        <w:t>企业是产业分析和研究的出发点</w:t>
      </w:r>
    </w:p>
    <w:p>
      <w:pPr>
        <w:adjustRightInd w:val="0"/>
        <w:snapToGrid w:val="0"/>
        <w:ind w:firstLine="420" w:firstLineChars="200"/>
      </w:pPr>
      <w:r>
        <w:rPr>
          <w:rFonts w:hint="eastAsia" w:ascii="宋体" w:hAnsi="宋体"/>
          <w:bCs/>
          <w:kern w:val="0"/>
          <w:szCs w:val="21"/>
        </w:rPr>
        <w:t>2、</w:t>
      </w:r>
      <w:r>
        <w:rPr>
          <w:rFonts w:hint="eastAsia"/>
        </w:rPr>
        <w:t>企业行为本身就是产业组织理论研究的对象</w:t>
      </w:r>
    </w:p>
    <w:p>
      <w:pPr>
        <w:adjustRightInd w:val="0"/>
        <w:snapToGrid w:val="0"/>
        <w:ind w:firstLine="420" w:firstLineChars="200"/>
        <w:rPr>
          <w:rFonts w:ascii="宋体" w:hAnsi="宋体"/>
          <w:szCs w:val="21"/>
        </w:rPr>
      </w:pPr>
      <w:r>
        <w:rPr>
          <w:rFonts w:hint="eastAsia" w:ascii="宋体" w:hAnsi="宋体" w:cs="宋体"/>
          <w:szCs w:val="21"/>
        </w:rPr>
        <w:t>二、</w:t>
      </w:r>
      <w:r>
        <w:rPr>
          <w:rFonts w:hint="eastAsia" w:ascii="宋体" w:hAnsi="宋体"/>
          <w:szCs w:val="21"/>
        </w:rPr>
        <w:t>企业的作用</w:t>
      </w:r>
    </w:p>
    <w:p>
      <w:pPr>
        <w:adjustRightInd w:val="0"/>
        <w:snapToGrid w:val="0"/>
        <w:ind w:firstLine="420" w:firstLineChars="200"/>
      </w:pPr>
      <w:r>
        <w:rPr>
          <w:rFonts w:hint="eastAsia" w:ascii="宋体" w:hAnsi="宋体"/>
          <w:bCs/>
          <w:kern w:val="0"/>
          <w:szCs w:val="21"/>
        </w:rPr>
        <w:t>1、</w:t>
      </w:r>
      <w:r>
        <w:rPr>
          <w:rFonts w:hint="eastAsia"/>
        </w:rPr>
        <w:t>企业是社会财富的创造者</w:t>
      </w:r>
    </w:p>
    <w:p>
      <w:pPr>
        <w:adjustRightInd w:val="0"/>
        <w:snapToGrid w:val="0"/>
        <w:ind w:firstLine="420" w:firstLineChars="200"/>
      </w:pPr>
      <w:r>
        <w:rPr>
          <w:rFonts w:hint="eastAsia" w:ascii="宋体" w:hAnsi="宋体"/>
          <w:bCs/>
          <w:kern w:val="0"/>
          <w:szCs w:val="21"/>
        </w:rPr>
        <w:t>2、</w:t>
      </w:r>
      <w:r>
        <w:rPr>
          <w:rFonts w:hint="eastAsia"/>
        </w:rPr>
        <w:t>企业是推动社会生产力发展、人类进步的主要力量</w:t>
      </w:r>
    </w:p>
    <w:p>
      <w:pPr>
        <w:adjustRightInd w:val="0"/>
        <w:snapToGrid w:val="0"/>
        <w:ind w:firstLine="420" w:firstLineChars="200"/>
      </w:pPr>
      <w:r>
        <w:rPr>
          <w:rFonts w:hint="eastAsia" w:ascii="宋体" w:hAnsi="宋体"/>
          <w:bCs/>
          <w:kern w:val="0"/>
          <w:szCs w:val="21"/>
        </w:rPr>
        <w:t>3、</w:t>
      </w:r>
      <w:r>
        <w:rPr>
          <w:rFonts w:hint="eastAsia"/>
        </w:rPr>
        <w:t>企业是经济增长、经济发展的主要动力</w:t>
      </w:r>
    </w:p>
    <w:p>
      <w:pPr>
        <w:adjustRightInd w:val="0"/>
        <w:snapToGrid w:val="0"/>
        <w:ind w:firstLine="420" w:firstLineChars="200"/>
      </w:pPr>
      <w:r>
        <w:rPr>
          <w:rFonts w:hint="eastAsia" w:ascii="宋体" w:hAnsi="宋体"/>
          <w:bCs/>
          <w:kern w:val="0"/>
          <w:szCs w:val="21"/>
        </w:rPr>
        <w:t>4、</w:t>
      </w:r>
      <w:r>
        <w:rPr>
          <w:rFonts w:hint="eastAsia"/>
        </w:rPr>
        <w:t>企业将成为我国产业发展的主体和突破口</w:t>
      </w:r>
    </w:p>
    <w:p>
      <w:pPr>
        <w:adjustRightInd w:val="0"/>
        <w:snapToGrid w:val="0"/>
        <w:ind w:firstLine="420" w:firstLineChars="200"/>
      </w:pPr>
      <w:r>
        <w:rPr>
          <w:rFonts w:hint="eastAsia" w:ascii="宋体" w:hAnsi="宋体"/>
          <w:bCs/>
          <w:kern w:val="0"/>
          <w:szCs w:val="21"/>
        </w:rPr>
        <w:t>5、</w:t>
      </w:r>
      <w:r>
        <w:rPr>
          <w:rFonts w:hint="eastAsia"/>
        </w:rPr>
        <w:t>企业是产业结构升级和增长方式转变这一系统工程的中心环节</w:t>
      </w:r>
    </w:p>
    <w:p>
      <w:pPr>
        <w:adjustRightInd w:val="0"/>
        <w:snapToGrid w:val="0"/>
        <w:ind w:firstLine="420" w:firstLineChars="200"/>
        <w:rPr>
          <w:rFonts w:ascii="宋体" w:hAnsi="宋体" w:cs="宋体"/>
          <w:szCs w:val="21"/>
        </w:rPr>
      </w:pPr>
      <w:r>
        <w:rPr>
          <w:rFonts w:hint="eastAsia" w:ascii="宋体" w:hAnsi="宋体" w:cs="宋体"/>
          <w:szCs w:val="21"/>
        </w:rPr>
        <w:t>第三节  市场</w:t>
      </w:r>
      <w:r>
        <w:rPr>
          <w:rFonts w:hint="eastAsia"/>
        </w:rPr>
        <w:t>（1学时）</w:t>
      </w:r>
    </w:p>
    <w:p>
      <w:pPr>
        <w:adjustRightInd w:val="0"/>
        <w:snapToGrid w:val="0"/>
        <w:ind w:firstLine="420" w:firstLineChars="200"/>
        <w:rPr>
          <w:rFonts w:ascii="宋体" w:hAnsi="宋体"/>
          <w:szCs w:val="21"/>
        </w:rPr>
      </w:pPr>
      <w:r>
        <w:rPr>
          <w:rFonts w:hint="eastAsia" w:ascii="宋体" w:hAnsi="宋体" w:cs="宋体"/>
          <w:szCs w:val="21"/>
        </w:rPr>
        <w:t>一、</w:t>
      </w:r>
      <w:r>
        <w:rPr>
          <w:rFonts w:hint="eastAsia" w:ascii="宋体" w:hAnsi="宋体"/>
          <w:szCs w:val="21"/>
        </w:rPr>
        <w:t>市场结构的含义和基本类型</w:t>
      </w:r>
    </w:p>
    <w:p>
      <w:pPr>
        <w:adjustRightInd w:val="0"/>
        <w:snapToGrid w:val="0"/>
        <w:ind w:firstLine="420" w:firstLineChars="200"/>
      </w:pPr>
      <w:r>
        <w:rPr>
          <w:rFonts w:hint="eastAsia" w:ascii="宋体" w:hAnsi="宋体"/>
          <w:bCs/>
          <w:kern w:val="0"/>
          <w:szCs w:val="21"/>
        </w:rPr>
        <w:t>1、</w:t>
      </w:r>
      <w:r>
        <w:rPr>
          <w:rFonts w:hint="eastAsia"/>
        </w:rPr>
        <w:t>市场结构的含义</w:t>
      </w:r>
    </w:p>
    <w:p>
      <w:pPr>
        <w:pStyle w:val="12"/>
        <w:adjustRightInd w:val="0"/>
        <w:snapToGrid w:val="0"/>
        <w:spacing w:line="240" w:lineRule="auto"/>
        <w:ind w:firstLine="420" w:firstLineChars="200"/>
        <w:rPr>
          <w:rFonts w:hAnsi="宋体"/>
        </w:rPr>
      </w:pPr>
      <w:r>
        <w:rPr>
          <w:rFonts w:hint="eastAsia" w:hAnsi="宋体"/>
        </w:rPr>
        <w:t>市场机构是反映市场竞争和垄断关系的概念。</w:t>
      </w:r>
    </w:p>
    <w:p>
      <w:pPr>
        <w:adjustRightInd w:val="0"/>
        <w:snapToGrid w:val="0"/>
        <w:ind w:firstLine="420" w:firstLineChars="200"/>
      </w:pPr>
      <w:r>
        <w:rPr>
          <w:rFonts w:hint="eastAsia" w:ascii="宋体" w:hAnsi="宋体"/>
          <w:bCs/>
          <w:kern w:val="0"/>
          <w:szCs w:val="21"/>
        </w:rPr>
        <w:t>2、</w:t>
      </w:r>
      <w:r>
        <w:rPr>
          <w:rFonts w:hint="eastAsia"/>
        </w:rPr>
        <w:t>四种基本类型的市场结构</w:t>
      </w:r>
    </w:p>
    <w:p>
      <w:pPr>
        <w:pStyle w:val="12"/>
        <w:adjustRightInd w:val="0"/>
        <w:snapToGrid w:val="0"/>
        <w:spacing w:line="240" w:lineRule="auto"/>
        <w:ind w:firstLine="420" w:firstLineChars="200"/>
        <w:rPr>
          <w:rFonts w:hAnsi="宋体"/>
        </w:rPr>
      </w:pPr>
      <w:r>
        <w:rPr>
          <w:rFonts w:hint="eastAsia" w:hAnsi="宋体" w:cs="宋体"/>
        </w:rPr>
        <w:t>四种基本类型的市场结构有：完全竞争的市场结构、完全垄断的市场结构、寡头垄断的市场结构、垄断竞争的市场结构</w:t>
      </w:r>
      <w:r>
        <w:rPr>
          <w:rFonts w:hint="eastAsia" w:hAnsi="宋体"/>
        </w:rPr>
        <w:t>。</w:t>
      </w:r>
    </w:p>
    <w:p>
      <w:pPr>
        <w:adjustRightInd w:val="0"/>
        <w:snapToGrid w:val="0"/>
        <w:ind w:firstLine="420" w:firstLineChars="200"/>
        <w:rPr>
          <w:rFonts w:ascii="宋体" w:hAnsi="宋体"/>
          <w:szCs w:val="21"/>
        </w:rPr>
      </w:pPr>
      <w:r>
        <w:rPr>
          <w:rFonts w:hint="eastAsia" w:ascii="宋体" w:hAnsi="宋体" w:cs="宋体"/>
          <w:szCs w:val="21"/>
        </w:rPr>
        <w:t>二、</w:t>
      </w:r>
      <w:r>
        <w:rPr>
          <w:rFonts w:hint="eastAsia" w:ascii="宋体" w:hAnsi="宋体"/>
          <w:szCs w:val="21"/>
        </w:rPr>
        <w:t>决定市场结构的主要因素</w:t>
      </w:r>
    </w:p>
    <w:p>
      <w:pPr>
        <w:adjustRightInd w:val="0"/>
        <w:snapToGrid w:val="0"/>
        <w:ind w:firstLine="420" w:firstLineChars="200"/>
      </w:pPr>
      <w:r>
        <w:rPr>
          <w:rFonts w:hint="eastAsia" w:ascii="宋体" w:hAnsi="宋体"/>
          <w:bCs/>
          <w:kern w:val="0"/>
          <w:szCs w:val="21"/>
        </w:rPr>
        <w:t>1、</w:t>
      </w:r>
      <w:r>
        <w:rPr>
          <w:rFonts w:hint="eastAsia"/>
        </w:rPr>
        <w:t>市场集中度</w:t>
      </w:r>
    </w:p>
    <w:p>
      <w:pPr>
        <w:adjustRightInd w:val="0"/>
        <w:snapToGrid w:val="0"/>
        <w:ind w:firstLine="420" w:firstLineChars="200"/>
      </w:pPr>
      <w:r>
        <w:rPr>
          <w:rFonts w:hint="eastAsia" w:ascii="宋体" w:hAnsi="宋体"/>
          <w:bCs/>
          <w:kern w:val="0"/>
          <w:szCs w:val="21"/>
        </w:rPr>
        <w:t>2、</w:t>
      </w:r>
      <w:r>
        <w:rPr>
          <w:rFonts w:hint="eastAsia"/>
        </w:rPr>
        <w:t>产品差别化</w:t>
      </w:r>
    </w:p>
    <w:p>
      <w:pPr>
        <w:adjustRightInd w:val="0"/>
        <w:snapToGrid w:val="0"/>
        <w:ind w:firstLine="420" w:firstLineChars="200"/>
      </w:pPr>
      <w:r>
        <w:rPr>
          <w:rFonts w:hint="eastAsia" w:ascii="宋体" w:hAnsi="宋体"/>
          <w:bCs/>
          <w:kern w:val="0"/>
          <w:szCs w:val="21"/>
        </w:rPr>
        <w:t>3、</w:t>
      </w:r>
      <w:r>
        <w:rPr>
          <w:rFonts w:hint="eastAsia"/>
        </w:rPr>
        <w:t>进入和退出壁垒</w:t>
      </w:r>
    </w:p>
    <w:p>
      <w:pPr>
        <w:adjustRightInd w:val="0"/>
        <w:snapToGrid w:val="0"/>
        <w:ind w:firstLine="420" w:firstLineChars="200"/>
        <w:rPr>
          <w:rFonts w:ascii="宋体" w:hAnsi="宋体" w:cs="宋体"/>
          <w:szCs w:val="21"/>
        </w:rPr>
      </w:pPr>
      <w:r>
        <w:rPr>
          <w:rFonts w:hint="eastAsia" w:ascii="宋体" w:hAnsi="宋体" w:cs="宋体"/>
          <w:szCs w:val="21"/>
        </w:rPr>
        <w:t>第四节  市场行为</w:t>
      </w:r>
    </w:p>
    <w:p>
      <w:pPr>
        <w:adjustRightInd w:val="0"/>
        <w:snapToGrid w:val="0"/>
        <w:ind w:firstLine="420" w:firstLineChars="200"/>
        <w:rPr>
          <w:rFonts w:ascii="宋体" w:hAnsi="宋体"/>
          <w:szCs w:val="21"/>
        </w:rPr>
      </w:pPr>
      <w:r>
        <w:rPr>
          <w:rFonts w:hint="eastAsia" w:ascii="宋体" w:hAnsi="宋体" w:cs="宋体"/>
          <w:szCs w:val="21"/>
        </w:rPr>
        <w:t>一、</w:t>
      </w:r>
      <w:r>
        <w:rPr>
          <w:rFonts w:hint="eastAsia" w:ascii="宋体" w:hAnsi="宋体"/>
          <w:szCs w:val="21"/>
        </w:rPr>
        <w:t>市场行为的定义</w:t>
      </w:r>
    </w:p>
    <w:p>
      <w:pPr>
        <w:pStyle w:val="12"/>
        <w:adjustRightInd w:val="0"/>
        <w:snapToGrid w:val="0"/>
        <w:spacing w:line="240" w:lineRule="auto"/>
        <w:ind w:firstLine="420" w:firstLineChars="200"/>
        <w:rPr>
          <w:rFonts w:hAnsi="宋体"/>
        </w:rPr>
      </w:pPr>
      <w:r>
        <w:rPr>
          <w:rFonts w:hint="eastAsia" w:hAnsi="宋体" w:cs="宋体"/>
        </w:rPr>
        <w:t>市场行为是指企业在市场上为实现其目标而采取的适应市场要求不断调整其行为的行为</w:t>
      </w:r>
      <w:r>
        <w:rPr>
          <w:rFonts w:hint="eastAsia" w:hAnsi="宋体"/>
        </w:rPr>
        <w:t>。</w:t>
      </w:r>
    </w:p>
    <w:p>
      <w:pPr>
        <w:adjustRightInd w:val="0"/>
        <w:snapToGrid w:val="0"/>
        <w:ind w:firstLine="420" w:firstLineChars="200"/>
        <w:rPr>
          <w:rFonts w:ascii="宋体" w:hAnsi="宋体"/>
          <w:szCs w:val="21"/>
        </w:rPr>
      </w:pPr>
      <w:r>
        <w:rPr>
          <w:rFonts w:hint="eastAsia" w:ascii="宋体" w:hAnsi="宋体" w:cs="宋体"/>
          <w:szCs w:val="21"/>
        </w:rPr>
        <w:t>二、</w:t>
      </w:r>
      <w:r>
        <w:rPr>
          <w:rFonts w:hint="eastAsia" w:ascii="宋体" w:hAnsi="宋体"/>
          <w:szCs w:val="21"/>
        </w:rPr>
        <w:t>市场竞争行为</w:t>
      </w:r>
    </w:p>
    <w:p>
      <w:pPr>
        <w:adjustRightInd w:val="0"/>
        <w:snapToGrid w:val="0"/>
        <w:ind w:firstLine="420" w:firstLineChars="200"/>
      </w:pPr>
      <w:r>
        <w:rPr>
          <w:rFonts w:hint="eastAsia" w:ascii="宋体" w:hAnsi="宋体"/>
          <w:bCs/>
          <w:kern w:val="0"/>
          <w:szCs w:val="21"/>
        </w:rPr>
        <w:t>1、</w:t>
      </w:r>
      <w:r>
        <w:rPr>
          <w:rFonts w:hint="eastAsia"/>
        </w:rPr>
        <w:t>定价行为：寡头垄断市场的模型、掠夺性定价、限制性定价</w:t>
      </w:r>
    </w:p>
    <w:p>
      <w:pPr>
        <w:adjustRightInd w:val="0"/>
        <w:snapToGrid w:val="0"/>
        <w:ind w:firstLine="420" w:firstLineChars="200"/>
      </w:pPr>
      <w:r>
        <w:rPr>
          <w:rFonts w:hint="eastAsia" w:ascii="宋体" w:hAnsi="宋体"/>
          <w:bCs/>
          <w:kern w:val="0"/>
          <w:szCs w:val="21"/>
        </w:rPr>
        <w:t>2、</w:t>
      </w:r>
      <w:r>
        <w:rPr>
          <w:rFonts w:hint="eastAsia"/>
        </w:rPr>
        <w:t>广告行为：广告与信息披露、广告行为对市场结构的影响、广告在不同产业市场上的作用与特点、广告的福利效果</w:t>
      </w:r>
    </w:p>
    <w:p>
      <w:pPr>
        <w:adjustRightInd w:val="0"/>
        <w:snapToGrid w:val="0"/>
        <w:ind w:firstLine="420" w:firstLineChars="200"/>
      </w:pPr>
      <w:r>
        <w:rPr>
          <w:rFonts w:hint="eastAsia" w:ascii="宋体" w:hAnsi="宋体"/>
          <w:bCs/>
          <w:kern w:val="0"/>
          <w:szCs w:val="21"/>
        </w:rPr>
        <w:t>3、</w:t>
      </w:r>
      <w:r>
        <w:rPr>
          <w:rFonts w:hint="eastAsia"/>
        </w:rPr>
        <w:t>兼并行为</w:t>
      </w:r>
    </w:p>
    <w:p>
      <w:pPr>
        <w:adjustRightInd w:val="0"/>
        <w:snapToGrid w:val="0"/>
        <w:ind w:firstLine="420" w:firstLineChars="200"/>
        <w:rPr>
          <w:rFonts w:ascii="宋体" w:hAnsi="宋体"/>
          <w:szCs w:val="21"/>
        </w:rPr>
      </w:pPr>
      <w:r>
        <w:rPr>
          <w:rFonts w:hint="eastAsia" w:ascii="宋体" w:hAnsi="宋体" w:cs="宋体"/>
          <w:szCs w:val="21"/>
        </w:rPr>
        <w:t>三、</w:t>
      </w:r>
      <w:r>
        <w:rPr>
          <w:rFonts w:hint="eastAsia" w:ascii="宋体" w:hAnsi="宋体"/>
          <w:szCs w:val="21"/>
        </w:rPr>
        <w:t>市场协调行为</w:t>
      </w:r>
    </w:p>
    <w:p>
      <w:pPr>
        <w:adjustRightInd w:val="0"/>
        <w:snapToGrid w:val="0"/>
        <w:ind w:firstLine="420" w:firstLineChars="200"/>
      </w:pPr>
      <w:r>
        <w:rPr>
          <w:rFonts w:hint="eastAsia" w:ascii="宋体" w:hAnsi="宋体"/>
          <w:bCs/>
          <w:kern w:val="0"/>
          <w:szCs w:val="21"/>
        </w:rPr>
        <w:t>1、</w:t>
      </w:r>
      <w:r>
        <w:rPr>
          <w:rFonts w:hint="eastAsia"/>
        </w:rPr>
        <w:t>定义</w:t>
      </w:r>
    </w:p>
    <w:p>
      <w:pPr>
        <w:pStyle w:val="12"/>
        <w:adjustRightInd w:val="0"/>
        <w:snapToGrid w:val="0"/>
        <w:spacing w:line="240" w:lineRule="auto"/>
        <w:ind w:firstLine="420" w:firstLineChars="200"/>
        <w:rPr>
          <w:rFonts w:hAnsi="宋体"/>
        </w:rPr>
      </w:pPr>
      <w:r>
        <w:rPr>
          <w:rFonts w:hint="eastAsia" w:hAnsi="宋体" w:cs="宋体"/>
        </w:rPr>
        <w:t>市场协调行为，是指同一个市场上的企业为了某些共同的目标而采取相互协调的市场行为</w:t>
      </w:r>
      <w:r>
        <w:rPr>
          <w:rFonts w:hint="eastAsia" w:hAnsi="宋体"/>
        </w:rPr>
        <w:t>。</w:t>
      </w:r>
    </w:p>
    <w:p>
      <w:pPr>
        <w:adjustRightInd w:val="0"/>
        <w:snapToGrid w:val="0"/>
        <w:ind w:firstLine="420" w:firstLineChars="200"/>
      </w:pPr>
      <w:r>
        <w:rPr>
          <w:rFonts w:hint="eastAsia" w:ascii="宋体" w:hAnsi="宋体"/>
          <w:bCs/>
          <w:kern w:val="0"/>
          <w:szCs w:val="21"/>
        </w:rPr>
        <w:t>2、</w:t>
      </w:r>
      <w:r>
        <w:rPr>
          <w:rFonts w:hint="eastAsia"/>
        </w:rPr>
        <w:t>卡特尔</w:t>
      </w:r>
    </w:p>
    <w:p>
      <w:pPr>
        <w:pStyle w:val="12"/>
        <w:adjustRightInd w:val="0"/>
        <w:snapToGrid w:val="0"/>
        <w:spacing w:line="240" w:lineRule="auto"/>
        <w:ind w:firstLine="420" w:firstLineChars="200"/>
        <w:rPr>
          <w:rFonts w:hAnsi="宋体" w:cs="宋体"/>
        </w:rPr>
      </w:pPr>
      <w:r>
        <w:rPr>
          <w:rFonts w:hint="eastAsia" w:hAnsi="宋体" w:cs="宋体"/>
        </w:rPr>
        <w:t>卡特尔，是指在寡头市场上，某一企业的利润不仅取决于其自身的决策和行为，而且受到其他企业决策和行为的影响。这种相互依赖的关系使得追求企业利润的企业认识到他们可以通过结成同盟来避免竞争。若干个企业为达到稳固地垄断市场的目的而结成联盟，这样的组织就是卡特尔。</w:t>
      </w:r>
    </w:p>
    <w:p>
      <w:pPr>
        <w:adjustRightInd w:val="0"/>
        <w:snapToGrid w:val="0"/>
        <w:ind w:firstLine="420" w:firstLineChars="200"/>
      </w:pPr>
      <w:r>
        <w:rPr>
          <w:rFonts w:hint="eastAsia" w:ascii="宋体" w:hAnsi="宋体"/>
          <w:bCs/>
          <w:kern w:val="0"/>
          <w:szCs w:val="21"/>
        </w:rPr>
        <w:t>3、</w:t>
      </w:r>
      <w:r>
        <w:rPr>
          <w:rFonts w:hint="eastAsia"/>
        </w:rPr>
        <w:t>价格领导制</w:t>
      </w:r>
    </w:p>
    <w:p>
      <w:pPr>
        <w:pStyle w:val="12"/>
        <w:adjustRightInd w:val="0"/>
        <w:snapToGrid w:val="0"/>
        <w:spacing w:line="240" w:lineRule="auto"/>
        <w:ind w:firstLine="420" w:firstLineChars="200"/>
        <w:rPr>
          <w:rFonts w:hAnsi="宋体" w:cs="宋体"/>
        </w:rPr>
      </w:pPr>
      <w:r>
        <w:rPr>
          <w:rFonts w:hint="eastAsia" w:hAnsi="宋体" w:cs="宋体"/>
        </w:rPr>
        <w:t>价格领导制，是指在某一产业市场中，一家企业首先改变价格，其他企业则跟随这个企业采取相应的行动。</w:t>
      </w:r>
    </w:p>
    <w:p>
      <w:pPr>
        <w:adjustRightInd w:val="0"/>
        <w:snapToGrid w:val="0"/>
        <w:ind w:firstLine="420" w:firstLineChars="200"/>
      </w:pPr>
      <w:r>
        <w:rPr>
          <w:rFonts w:hint="eastAsia" w:ascii="宋体" w:hAnsi="宋体"/>
          <w:bCs/>
          <w:kern w:val="0"/>
          <w:szCs w:val="21"/>
        </w:rPr>
        <w:t>4、</w:t>
      </w:r>
      <w:r>
        <w:rPr>
          <w:rFonts w:hint="eastAsia"/>
        </w:rPr>
        <w:t>市场结构与价格协调行为</w:t>
      </w:r>
    </w:p>
    <w:p>
      <w:pPr>
        <w:adjustRightInd w:val="0"/>
        <w:snapToGrid w:val="0"/>
        <w:ind w:firstLine="420" w:firstLineChars="200"/>
        <w:rPr>
          <w:rFonts w:ascii="宋体" w:hAnsi="宋体" w:cs="宋体"/>
          <w:szCs w:val="21"/>
        </w:rPr>
      </w:pPr>
      <w:r>
        <w:rPr>
          <w:rFonts w:hint="eastAsia" w:ascii="宋体" w:hAnsi="宋体" w:cs="宋体"/>
          <w:szCs w:val="21"/>
        </w:rPr>
        <w:t>第五节  市场绩效</w:t>
      </w:r>
      <w:r>
        <w:rPr>
          <w:rFonts w:hint="eastAsia"/>
        </w:rPr>
        <w:t>（1学时）</w:t>
      </w:r>
    </w:p>
    <w:p>
      <w:pPr>
        <w:adjustRightInd w:val="0"/>
        <w:snapToGrid w:val="0"/>
        <w:ind w:firstLine="420" w:firstLineChars="200"/>
        <w:rPr>
          <w:rFonts w:ascii="宋体" w:hAnsi="宋体"/>
          <w:szCs w:val="21"/>
        </w:rPr>
      </w:pPr>
      <w:r>
        <w:rPr>
          <w:rFonts w:hint="eastAsia" w:ascii="宋体" w:hAnsi="宋体" w:cs="宋体"/>
          <w:szCs w:val="21"/>
        </w:rPr>
        <w:t>一、</w:t>
      </w:r>
      <w:r>
        <w:rPr>
          <w:rFonts w:hint="eastAsia" w:hAnsi="宋体" w:cs="宋体"/>
        </w:rPr>
        <w:t>市场绩效的定义</w:t>
      </w:r>
    </w:p>
    <w:p>
      <w:pPr>
        <w:pStyle w:val="12"/>
        <w:adjustRightInd w:val="0"/>
        <w:snapToGrid w:val="0"/>
        <w:spacing w:line="240" w:lineRule="auto"/>
        <w:ind w:firstLine="420" w:firstLineChars="200"/>
        <w:rPr>
          <w:rFonts w:hAnsi="宋体" w:cs="宋体"/>
        </w:rPr>
      </w:pPr>
      <w:r>
        <w:rPr>
          <w:rFonts w:hint="eastAsia" w:hAnsi="宋体" w:cs="宋体"/>
        </w:rPr>
        <w:t>市场绩效，是指在一定的市场结构中，由一定的市场行为所形成额价格、产量、成本、利润、</w:t>
      </w:r>
    </w:p>
    <w:p>
      <w:pPr>
        <w:adjustRightInd w:val="0"/>
        <w:snapToGrid w:val="0"/>
        <w:ind w:firstLine="420" w:firstLineChars="200"/>
        <w:rPr>
          <w:rFonts w:ascii="宋体" w:hAnsi="宋体"/>
          <w:szCs w:val="21"/>
        </w:rPr>
      </w:pPr>
      <w:r>
        <w:rPr>
          <w:rFonts w:hint="eastAsia" w:ascii="宋体" w:hAnsi="宋体" w:cs="宋体"/>
          <w:szCs w:val="21"/>
        </w:rPr>
        <w:t>二、</w:t>
      </w:r>
      <w:r>
        <w:rPr>
          <w:rFonts w:hint="eastAsia" w:ascii="宋体" w:hAnsi="宋体"/>
          <w:szCs w:val="21"/>
        </w:rPr>
        <w:t>绩效指标</w:t>
      </w:r>
      <w:r>
        <w:rPr>
          <w:rFonts w:hint="eastAsia"/>
        </w:rPr>
        <w:t>（0.5学时）</w:t>
      </w:r>
    </w:p>
    <w:p>
      <w:pPr>
        <w:adjustRightInd w:val="0"/>
        <w:snapToGrid w:val="0"/>
        <w:ind w:firstLine="420" w:firstLineChars="200"/>
      </w:pPr>
      <w:r>
        <w:rPr>
          <w:rFonts w:hint="eastAsia" w:ascii="宋体" w:hAnsi="宋体"/>
          <w:bCs/>
          <w:kern w:val="0"/>
          <w:szCs w:val="21"/>
        </w:rPr>
        <w:t>1、</w:t>
      </w:r>
      <w:r>
        <w:rPr>
          <w:rFonts w:hint="eastAsia"/>
        </w:rPr>
        <w:t>利润率（收益率）指标</w:t>
      </w:r>
    </w:p>
    <w:p>
      <w:pPr>
        <w:adjustRightInd w:val="0"/>
        <w:snapToGrid w:val="0"/>
        <w:ind w:firstLine="420" w:firstLineChars="200"/>
      </w:pPr>
      <w:r>
        <w:rPr>
          <w:rFonts w:hint="eastAsia" w:ascii="宋体" w:hAnsi="宋体"/>
          <w:bCs/>
          <w:kern w:val="0"/>
          <w:szCs w:val="21"/>
        </w:rPr>
        <w:t>2、</w:t>
      </w:r>
      <w:r>
        <w:rPr>
          <w:rFonts w:hint="eastAsia"/>
        </w:rPr>
        <w:t>勒纳指数和贝恩指数</w:t>
      </w:r>
    </w:p>
    <w:p>
      <w:pPr>
        <w:adjustRightInd w:val="0"/>
        <w:snapToGrid w:val="0"/>
        <w:ind w:firstLine="420" w:firstLineChars="200"/>
        <w:rPr>
          <w:rFonts w:ascii="宋体" w:hAnsi="宋体"/>
          <w:szCs w:val="21"/>
        </w:rPr>
      </w:pPr>
      <w:r>
        <w:rPr>
          <w:rFonts w:hint="eastAsia" w:ascii="宋体" w:hAnsi="宋体" w:cs="宋体"/>
          <w:szCs w:val="21"/>
        </w:rPr>
        <w:t>三、</w:t>
      </w:r>
      <w:r>
        <w:rPr>
          <w:rFonts w:hint="eastAsia" w:ascii="宋体" w:hAnsi="宋体"/>
          <w:szCs w:val="21"/>
        </w:rPr>
        <w:t>市场绩效的综合评价</w:t>
      </w:r>
    </w:p>
    <w:p>
      <w:pPr>
        <w:adjustRightInd w:val="0"/>
        <w:snapToGrid w:val="0"/>
        <w:ind w:firstLine="420" w:firstLineChars="200"/>
      </w:pPr>
      <w:r>
        <w:rPr>
          <w:rFonts w:hint="eastAsia" w:ascii="宋体" w:hAnsi="宋体"/>
          <w:bCs/>
          <w:kern w:val="0"/>
          <w:szCs w:val="21"/>
        </w:rPr>
        <w:t>1、</w:t>
      </w:r>
      <w:r>
        <w:rPr>
          <w:rFonts w:hint="eastAsia"/>
        </w:rPr>
        <w:t>产业的资源配置效率</w:t>
      </w:r>
    </w:p>
    <w:p>
      <w:pPr>
        <w:adjustRightInd w:val="0"/>
        <w:snapToGrid w:val="0"/>
        <w:ind w:firstLine="420" w:firstLineChars="200"/>
      </w:pPr>
      <w:r>
        <w:rPr>
          <w:rFonts w:hint="eastAsia" w:ascii="宋体" w:hAnsi="宋体"/>
          <w:bCs/>
          <w:kern w:val="0"/>
          <w:szCs w:val="21"/>
        </w:rPr>
        <w:t>2、</w:t>
      </w:r>
      <w:r>
        <w:rPr>
          <w:rFonts w:hint="eastAsia"/>
        </w:rPr>
        <w:t>产业的规模结构效率</w:t>
      </w:r>
    </w:p>
    <w:p>
      <w:pPr>
        <w:adjustRightInd w:val="0"/>
        <w:snapToGrid w:val="0"/>
        <w:ind w:firstLine="420" w:firstLineChars="200"/>
      </w:pPr>
      <w:r>
        <w:rPr>
          <w:rFonts w:hint="eastAsia" w:ascii="宋体" w:hAnsi="宋体"/>
          <w:bCs/>
          <w:kern w:val="0"/>
          <w:szCs w:val="21"/>
        </w:rPr>
        <w:t>3、</w:t>
      </w:r>
      <w:r>
        <w:rPr>
          <w:rFonts w:hint="eastAsia"/>
        </w:rPr>
        <w:t>产业技术进步</w:t>
      </w:r>
    </w:p>
    <w:p>
      <w:pPr>
        <w:adjustRightInd w:val="0"/>
        <w:snapToGrid w:val="0"/>
        <w:ind w:firstLine="420" w:firstLineChars="200"/>
        <w:rPr>
          <w:rFonts w:ascii="宋体" w:hAnsi="宋体"/>
          <w:b/>
          <w:szCs w:val="21"/>
        </w:rPr>
      </w:pPr>
      <w:r>
        <w:rPr>
          <w:rFonts w:hint="eastAsia" w:ascii="宋体" w:hAnsi="宋体"/>
          <w:b/>
          <w:szCs w:val="21"/>
        </w:rPr>
        <w:t>考核要求：</w:t>
      </w:r>
    </w:p>
    <w:p>
      <w:pPr>
        <w:adjustRightInd w:val="0"/>
        <w:snapToGrid w:val="0"/>
        <w:ind w:firstLine="420" w:firstLineChars="200"/>
      </w:pPr>
      <w:r>
        <w:rPr>
          <w:rFonts w:hint="eastAsia" w:ascii="宋体" w:hAnsi="宋体"/>
          <w:bCs/>
          <w:kern w:val="0"/>
          <w:szCs w:val="21"/>
        </w:rPr>
        <w:t>1、</w:t>
      </w:r>
      <w:r>
        <w:rPr>
          <w:rFonts w:hint="eastAsia"/>
        </w:rPr>
        <w:t>识记企业的定义，了解东西方企业理论及特点；</w:t>
      </w:r>
    </w:p>
    <w:p>
      <w:pPr>
        <w:adjustRightInd w:val="0"/>
        <w:snapToGrid w:val="0"/>
        <w:ind w:firstLine="420" w:firstLineChars="200"/>
      </w:pPr>
      <w:r>
        <w:rPr>
          <w:rFonts w:hint="eastAsia" w:ascii="宋体" w:hAnsi="宋体"/>
          <w:bCs/>
          <w:kern w:val="0"/>
          <w:szCs w:val="21"/>
        </w:rPr>
        <w:t>2、</w:t>
      </w:r>
      <w:r>
        <w:rPr>
          <w:rFonts w:hint="eastAsia"/>
        </w:rPr>
        <w:t>了解企业在经济中的地位和作用；</w:t>
      </w:r>
    </w:p>
    <w:p>
      <w:pPr>
        <w:adjustRightInd w:val="0"/>
        <w:snapToGrid w:val="0"/>
        <w:ind w:firstLine="420" w:firstLineChars="200"/>
      </w:pPr>
      <w:r>
        <w:rPr>
          <w:rFonts w:hint="eastAsia" w:ascii="宋体" w:hAnsi="宋体"/>
          <w:bCs/>
          <w:kern w:val="0"/>
          <w:szCs w:val="21"/>
        </w:rPr>
        <w:t>3、</w:t>
      </w:r>
      <w:r>
        <w:rPr>
          <w:rFonts w:hint="eastAsia"/>
        </w:rPr>
        <w:t>识记市场结构的含义、掌握四种基本类型的市场结构以及决定市场结构的主要因素；</w:t>
      </w:r>
    </w:p>
    <w:p>
      <w:pPr>
        <w:adjustRightInd w:val="0"/>
        <w:snapToGrid w:val="0"/>
        <w:ind w:firstLine="420" w:firstLineChars="200"/>
        <w:rPr>
          <w:rFonts w:ascii="宋体" w:hAnsi="宋体"/>
        </w:rPr>
      </w:pPr>
      <w:r>
        <w:rPr>
          <w:rFonts w:hint="eastAsia" w:ascii="宋体" w:hAnsi="宋体"/>
          <w:bCs/>
          <w:kern w:val="0"/>
          <w:szCs w:val="21"/>
        </w:rPr>
        <w:t>4、</w:t>
      </w:r>
      <w:r>
        <w:rPr>
          <w:rFonts w:hint="eastAsia"/>
        </w:rPr>
        <w:t>识记市场行为的定义、掌握市场定价行为以及协调行为</w:t>
      </w:r>
      <w:r>
        <w:rPr>
          <w:rFonts w:hint="eastAsia" w:ascii="宋体" w:hAnsi="宋体"/>
        </w:rPr>
        <w:t>；</w:t>
      </w:r>
    </w:p>
    <w:p>
      <w:pPr>
        <w:adjustRightInd w:val="0"/>
        <w:snapToGrid w:val="0"/>
        <w:ind w:firstLine="420" w:firstLineChars="200"/>
      </w:pPr>
      <w:r>
        <w:rPr>
          <w:rFonts w:hint="eastAsia" w:ascii="宋体" w:hAnsi="宋体"/>
          <w:bCs/>
          <w:kern w:val="0"/>
          <w:szCs w:val="21"/>
        </w:rPr>
        <w:t>5、</w:t>
      </w:r>
      <w:r>
        <w:rPr>
          <w:rFonts w:hint="eastAsia"/>
        </w:rPr>
        <w:t>识记市场绩效的定义、了解绩效指标和市场绩效的综合评价方法。</w:t>
      </w:r>
    </w:p>
    <w:p>
      <w:pPr>
        <w:adjustRightInd w:val="0"/>
        <w:snapToGrid w:val="0"/>
        <w:ind w:firstLine="420" w:firstLineChars="200"/>
        <w:rPr>
          <w:rFonts w:ascii="宋体" w:hAnsi="宋体"/>
        </w:rPr>
      </w:pPr>
    </w:p>
    <w:p>
      <w:pPr>
        <w:jc w:val="center"/>
        <w:rPr>
          <w:b/>
          <w:bCs/>
          <w:sz w:val="24"/>
        </w:rPr>
      </w:pPr>
      <w:r>
        <w:rPr>
          <w:rFonts w:hint="eastAsia"/>
          <w:b/>
          <w:sz w:val="24"/>
          <w:szCs w:val="24"/>
        </w:rPr>
        <w:t>第五章 产业结构</w:t>
      </w:r>
    </w:p>
    <w:p>
      <w:pPr>
        <w:adjustRightInd w:val="0"/>
        <w:snapToGrid w:val="0"/>
        <w:ind w:firstLine="420" w:firstLineChars="200"/>
        <w:rPr>
          <w:rFonts w:ascii="宋体" w:hAnsi="宋体"/>
          <w:b/>
          <w:bCs/>
          <w:szCs w:val="21"/>
        </w:rPr>
      </w:pPr>
      <w:r>
        <w:rPr>
          <w:rFonts w:hint="eastAsia" w:ascii="宋体" w:hAnsi="宋体"/>
          <w:b/>
          <w:bCs/>
          <w:szCs w:val="21"/>
        </w:rPr>
        <w:t>教学要点：</w:t>
      </w:r>
    </w:p>
    <w:p>
      <w:pPr>
        <w:adjustRightInd w:val="0"/>
        <w:snapToGrid w:val="0"/>
        <w:ind w:firstLine="420" w:firstLineChars="200"/>
      </w:pPr>
      <w:r>
        <w:rPr>
          <w:rFonts w:hint="eastAsia" w:ascii="宋体" w:hAnsi="宋体"/>
          <w:bCs/>
          <w:kern w:val="0"/>
          <w:szCs w:val="21"/>
        </w:rPr>
        <w:t>1、</w:t>
      </w:r>
      <w:r>
        <w:rPr>
          <w:rFonts w:hint="eastAsia"/>
        </w:rPr>
        <w:t>产业结构理论的形成与发展</w:t>
      </w:r>
    </w:p>
    <w:p>
      <w:pPr>
        <w:adjustRightInd w:val="0"/>
        <w:snapToGrid w:val="0"/>
        <w:ind w:firstLine="420" w:firstLineChars="200"/>
      </w:pPr>
      <w:r>
        <w:rPr>
          <w:rFonts w:hint="eastAsia" w:ascii="宋体" w:hAnsi="宋体"/>
          <w:bCs/>
          <w:kern w:val="0"/>
          <w:szCs w:val="21"/>
        </w:rPr>
        <w:t>2、</w:t>
      </w:r>
      <w:r>
        <w:rPr>
          <w:rFonts w:hint="eastAsia"/>
        </w:rPr>
        <w:t>产业结构的演变及其规律</w:t>
      </w:r>
    </w:p>
    <w:p>
      <w:pPr>
        <w:adjustRightInd w:val="0"/>
        <w:snapToGrid w:val="0"/>
        <w:ind w:firstLine="420" w:firstLineChars="200"/>
      </w:pPr>
      <w:r>
        <w:rPr>
          <w:rFonts w:hint="eastAsia" w:ascii="宋体" w:hAnsi="宋体"/>
          <w:bCs/>
          <w:kern w:val="0"/>
          <w:szCs w:val="21"/>
        </w:rPr>
        <w:t>3、</w:t>
      </w:r>
      <w:r>
        <w:rPr>
          <w:rFonts w:hint="eastAsia"/>
        </w:rPr>
        <w:t>产业结构变动的影响因素</w:t>
      </w:r>
    </w:p>
    <w:p>
      <w:pPr>
        <w:adjustRightInd w:val="0"/>
        <w:snapToGrid w:val="0"/>
        <w:ind w:firstLine="420" w:firstLineChars="200"/>
        <w:rPr>
          <w:b/>
          <w:bCs/>
        </w:rPr>
      </w:pPr>
      <w:r>
        <w:rPr>
          <w:rFonts w:hint="eastAsia"/>
          <w:b/>
          <w:bCs/>
        </w:rPr>
        <w:t>教学时数：</w:t>
      </w:r>
    </w:p>
    <w:p>
      <w:pPr>
        <w:adjustRightInd w:val="0"/>
        <w:snapToGrid w:val="0"/>
        <w:ind w:firstLine="420" w:firstLineChars="200"/>
      </w:pPr>
      <w:r>
        <w:rPr>
          <w:rFonts w:hint="eastAsia"/>
          <w:bCs/>
        </w:rPr>
        <w:t>7</w:t>
      </w:r>
      <w:r>
        <w:rPr>
          <w:rFonts w:hint="eastAsia"/>
        </w:rPr>
        <w:t>学时</w:t>
      </w:r>
    </w:p>
    <w:p>
      <w:pPr>
        <w:adjustRightInd w:val="0"/>
        <w:snapToGrid w:val="0"/>
        <w:ind w:firstLine="420" w:firstLineChars="200"/>
        <w:rPr>
          <w:rFonts w:ascii="宋体" w:hAnsi="宋体"/>
          <w:b/>
          <w:szCs w:val="21"/>
        </w:rPr>
      </w:pPr>
      <w:r>
        <w:rPr>
          <w:rFonts w:hint="eastAsia" w:ascii="宋体" w:hAnsi="宋体"/>
          <w:b/>
          <w:szCs w:val="21"/>
        </w:rPr>
        <w:t>教学内容：</w:t>
      </w:r>
    </w:p>
    <w:p>
      <w:pPr>
        <w:adjustRightInd w:val="0"/>
        <w:snapToGrid w:val="0"/>
        <w:ind w:firstLine="420" w:firstLineChars="200"/>
        <w:rPr>
          <w:rFonts w:ascii="宋体" w:hAnsi="宋体"/>
          <w:szCs w:val="21"/>
        </w:rPr>
      </w:pPr>
      <w:r>
        <w:rPr>
          <w:rFonts w:hint="eastAsia" w:ascii="宋体" w:hAnsi="宋体"/>
          <w:szCs w:val="21"/>
        </w:rPr>
        <w:t xml:space="preserve">第一节  </w:t>
      </w:r>
      <w:r>
        <w:rPr>
          <w:rFonts w:hint="eastAsia" w:ascii="宋体" w:hAnsi="宋体"/>
          <w:bCs/>
          <w:szCs w:val="21"/>
        </w:rPr>
        <w:t>产业结构理论的形成与发展</w:t>
      </w:r>
      <w:r>
        <w:rPr>
          <w:rFonts w:hint="eastAsia"/>
        </w:rPr>
        <w:t>（1学时）</w:t>
      </w:r>
    </w:p>
    <w:p>
      <w:pPr>
        <w:adjustRightInd w:val="0"/>
        <w:snapToGrid w:val="0"/>
        <w:ind w:firstLine="420" w:firstLineChars="200"/>
        <w:rPr>
          <w:rFonts w:ascii="宋体" w:hAnsi="宋体"/>
          <w:szCs w:val="21"/>
        </w:rPr>
      </w:pPr>
      <w:r>
        <w:rPr>
          <w:rFonts w:hint="eastAsia" w:ascii="宋体" w:hAnsi="宋体"/>
          <w:szCs w:val="21"/>
        </w:rPr>
        <w:t>一、</w:t>
      </w:r>
      <w:r>
        <w:rPr>
          <w:rFonts w:hint="eastAsia" w:ascii="宋体" w:hAnsi="宋体"/>
          <w:bCs/>
          <w:szCs w:val="21"/>
        </w:rPr>
        <w:t>产业结构的含义</w:t>
      </w:r>
    </w:p>
    <w:p>
      <w:pPr>
        <w:adjustRightInd w:val="0"/>
        <w:snapToGrid w:val="0"/>
        <w:ind w:firstLine="420" w:firstLineChars="200"/>
        <w:rPr>
          <w:rFonts w:ascii="宋体" w:hAnsi="宋体"/>
          <w:szCs w:val="21"/>
        </w:rPr>
      </w:pPr>
      <w:r>
        <w:rPr>
          <w:rFonts w:hint="eastAsia" w:ascii="宋体" w:hAnsi="宋体"/>
          <w:szCs w:val="21"/>
        </w:rPr>
        <w:t>产业结构是指产业间的技术经济联系与联系方式。</w:t>
      </w:r>
    </w:p>
    <w:p>
      <w:pPr>
        <w:adjustRightInd w:val="0"/>
        <w:snapToGrid w:val="0"/>
        <w:ind w:firstLine="420" w:firstLineChars="200"/>
        <w:rPr>
          <w:rFonts w:ascii="宋体" w:hAnsi="宋体"/>
          <w:szCs w:val="21"/>
        </w:rPr>
      </w:pPr>
      <w:r>
        <w:rPr>
          <w:rFonts w:hint="eastAsia" w:ascii="宋体" w:hAnsi="宋体"/>
          <w:szCs w:val="21"/>
        </w:rPr>
        <w:t>二、产业结构理论的形成和发展</w:t>
      </w:r>
      <w:r>
        <w:rPr>
          <w:rFonts w:hint="eastAsia"/>
        </w:rPr>
        <w:t>（1学时）</w:t>
      </w:r>
    </w:p>
    <w:p>
      <w:pPr>
        <w:adjustRightInd w:val="0"/>
        <w:snapToGrid w:val="0"/>
        <w:ind w:firstLine="420" w:firstLineChars="200"/>
        <w:rPr>
          <w:rFonts w:ascii="宋体" w:hAnsi="宋体"/>
          <w:bCs/>
          <w:kern w:val="0"/>
          <w:szCs w:val="21"/>
        </w:rPr>
      </w:pPr>
      <w:r>
        <w:rPr>
          <w:rFonts w:hint="eastAsia" w:ascii="宋体" w:hAnsi="宋体"/>
          <w:bCs/>
          <w:kern w:val="0"/>
          <w:szCs w:val="21"/>
        </w:rPr>
        <w:t>1、</w:t>
      </w:r>
      <w:r>
        <w:rPr>
          <w:rFonts w:hint="eastAsia"/>
        </w:rPr>
        <w:t>历史背景</w:t>
      </w:r>
    </w:p>
    <w:p>
      <w:pPr>
        <w:adjustRightInd w:val="0"/>
        <w:snapToGrid w:val="0"/>
        <w:ind w:firstLine="420" w:firstLineChars="200"/>
      </w:pPr>
      <w:r>
        <w:rPr>
          <w:rFonts w:hint="eastAsia" w:ascii="宋体" w:hAnsi="宋体"/>
          <w:bCs/>
          <w:kern w:val="0"/>
          <w:szCs w:val="21"/>
        </w:rPr>
        <w:t>2、</w:t>
      </w:r>
      <w:r>
        <w:rPr>
          <w:rFonts w:hint="eastAsia"/>
        </w:rPr>
        <w:t>产业结构理论的形成与发展</w:t>
      </w:r>
    </w:p>
    <w:p>
      <w:pPr>
        <w:adjustRightInd w:val="0"/>
        <w:snapToGrid w:val="0"/>
        <w:ind w:firstLine="420" w:firstLineChars="200"/>
        <w:rPr>
          <w:rFonts w:ascii="宋体" w:hAnsi="宋体"/>
          <w:szCs w:val="21"/>
        </w:rPr>
      </w:pPr>
      <w:r>
        <w:rPr>
          <w:rFonts w:hint="eastAsia" w:ascii="宋体" w:hAnsi="宋体"/>
          <w:szCs w:val="21"/>
        </w:rPr>
        <w:t>三、产业结构理论的研究对象及理论体系</w:t>
      </w:r>
    </w:p>
    <w:p>
      <w:pPr>
        <w:adjustRightInd w:val="0"/>
        <w:snapToGrid w:val="0"/>
        <w:ind w:firstLine="420" w:firstLineChars="200"/>
      </w:pPr>
      <w:r>
        <w:rPr>
          <w:rFonts w:hint="eastAsia" w:ascii="宋体" w:hAnsi="宋体"/>
          <w:bCs/>
          <w:kern w:val="0"/>
          <w:szCs w:val="21"/>
        </w:rPr>
        <w:t>1、</w:t>
      </w:r>
      <w:r>
        <w:rPr>
          <w:rFonts w:hint="eastAsia"/>
        </w:rPr>
        <w:t>产业结构理论的研究对象</w:t>
      </w:r>
    </w:p>
    <w:p>
      <w:pPr>
        <w:adjustRightInd w:val="0"/>
        <w:snapToGrid w:val="0"/>
        <w:ind w:firstLine="420" w:firstLineChars="200"/>
        <w:rPr>
          <w:rFonts w:hAnsi="宋体" w:cs="宋体"/>
        </w:rPr>
      </w:pPr>
      <w:r>
        <w:rPr>
          <w:rFonts w:hint="eastAsia" w:ascii="宋体" w:hAnsi="宋体"/>
          <w:bCs/>
          <w:kern w:val="0"/>
          <w:szCs w:val="21"/>
        </w:rPr>
        <w:t>2、</w:t>
      </w:r>
      <w:r>
        <w:rPr>
          <w:rFonts w:hint="eastAsia"/>
        </w:rPr>
        <w:t>产业结构理论的基本体系</w:t>
      </w:r>
    </w:p>
    <w:p>
      <w:pPr>
        <w:adjustRightInd w:val="0"/>
        <w:snapToGrid w:val="0"/>
        <w:ind w:firstLine="420" w:firstLineChars="200"/>
        <w:rPr>
          <w:rFonts w:ascii="宋体" w:hAnsi="宋体"/>
          <w:szCs w:val="21"/>
        </w:rPr>
      </w:pPr>
      <w:r>
        <w:rPr>
          <w:rFonts w:hint="eastAsia" w:ascii="宋体" w:hAnsi="宋体"/>
          <w:szCs w:val="21"/>
        </w:rPr>
        <w:t xml:space="preserve">第二节  </w:t>
      </w:r>
      <w:r>
        <w:rPr>
          <w:rFonts w:hint="eastAsia" w:ascii="宋体" w:hAnsi="宋体"/>
          <w:bCs/>
          <w:szCs w:val="21"/>
        </w:rPr>
        <w:t>产业结构的演变及其规律</w:t>
      </w:r>
      <w:r>
        <w:rPr>
          <w:rFonts w:hint="eastAsia"/>
        </w:rPr>
        <w:t>（2、5学时）</w:t>
      </w:r>
    </w:p>
    <w:p>
      <w:pPr>
        <w:adjustRightInd w:val="0"/>
        <w:snapToGrid w:val="0"/>
        <w:ind w:firstLine="420" w:firstLineChars="200"/>
        <w:rPr>
          <w:rFonts w:ascii="宋体" w:hAnsi="宋体"/>
          <w:bCs/>
          <w:szCs w:val="21"/>
        </w:rPr>
      </w:pPr>
      <w:r>
        <w:rPr>
          <w:rFonts w:hint="eastAsia" w:ascii="宋体" w:hAnsi="宋体"/>
          <w:szCs w:val="21"/>
        </w:rPr>
        <w:t>一、</w:t>
      </w:r>
      <w:r>
        <w:rPr>
          <w:rFonts w:hint="eastAsia" w:ascii="宋体" w:hAnsi="宋体"/>
          <w:bCs/>
          <w:szCs w:val="21"/>
        </w:rPr>
        <w:t>产业结构演变与经济增长的内在联系</w:t>
      </w:r>
    </w:p>
    <w:p>
      <w:pPr>
        <w:adjustRightInd w:val="0"/>
        <w:snapToGrid w:val="0"/>
        <w:ind w:firstLine="420" w:firstLineChars="200"/>
      </w:pPr>
      <w:r>
        <w:rPr>
          <w:rFonts w:hint="eastAsia" w:ascii="宋体" w:hAnsi="宋体"/>
          <w:bCs/>
          <w:kern w:val="0"/>
          <w:szCs w:val="21"/>
        </w:rPr>
        <w:t>1、</w:t>
      </w:r>
      <w:r>
        <w:rPr>
          <w:rFonts w:hint="eastAsia"/>
        </w:rPr>
        <w:t>传统积极增长理论</w:t>
      </w:r>
    </w:p>
    <w:p>
      <w:pPr>
        <w:adjustRightInd w:val="0"/>
        <w:snapToGrid w:val="0"/>
        <w:ind w:firstLine="420" w:firstLineChars="200"/>
      </w:pPr>
      <w:r>
        <w:rPr>
          <w:rFonts w:hint="eastAsia" w:ascii="宋体" w:hAnsi="宋体"/>
          <w:bCs/>
          <w:kern w:val="0"/>
          <w:szCs w:val="21"/>
        </w:rPr>
        <w:t>2、</w:t>
      </w:r>
      <w:r>
        <w:rPr>
          <w:rFonts w:hint="eastAsia"/>
        </w:rPr>
        <w:t>经济增长的结构主义观点</w:t>
      </w:r>
    </w:p>
    <w:p>
      <w:pPr>
        <w:adjustRightInd w:val="0"/>
        <w:snapToGrid w:val="0"/>
        <w:ind w:firstLine="420" w:firstLineChars="200"/>
      </w:pPr>
      <w:r>
        <w:rPr>
          <w:rFonts w:hint="eastAsia" w:ascii="宋体" w:hAnsi="宋体"/>
          <w:bCs/>
          <w:kern w:val="0"/>
          <w:szCs w:val="21"/>
        </w:rPr>
        <w:t>3、</w:t>
      </w:r>
      <w:r>
        <w:rPr>
          <w:rFonts w:hint="eastAsia"/>
        </w:rPr>
        <w:t>库兹涅茨与罗斯托对现代经济增长本质问题的争论</w:t>
      </w:r>
    </w:p>
    <w:p>
      <w:pPr>
        <w:adjustRightInd w:val="0"/>
        <w:snapToGrid w:val="0"/>
        <w:ind w:firstLine="420" w:firstLineChars="200"/>
        <w:rPr>
          <w:rFonts w:ascii="宋体" w:hAnsi="宋体"/>
          <w:szCs w:val="21"/>
        </w:rPr>
      </w:pPr>
      <w:r>
        <w:rPr>
          <w:rFonts w:hint="eastAsia" w:ascii="宋体" w:hAnsi="宋体"/>
          <w:szCs w:val="21"/>
        </w:rPr>
        <w:t>二、产业结构演变的一般趋势</w:t>
      </w:r>
    </w:p>
    <w:p>
      <w:pPr>
        <w:adjustRightInd w:val="0"/>
        <w:snapToGrid w:val="0"/>
        <w:ind w:firstLine="420" w:firstLineChars="200"/>
      </w:pPr>
      <w:r>
        <w:rPr>
          <w:rFonts w:hint="eastAsia" w:ascii="宋体" w:hAnsi="宋体"/>
          <w:bCs/>
          <w:kern w:val="0"/>
          <w:szCs w:val="21"/>
        </w:rPr>
        <w:t>1、</w:t>
      </w:r>
      <w:r>
        <w:rPr>
          <w:rFonts w:hint="eastAsia"/>
        </w:rPr>
        <w:t>从工业化发展的阶段来看</w:t>
      </w:r>
    </w:p>
    <w:p>
      <w:pPr>
        <w:adjustRightInd w:val="0"/>
        <w:snapToGrid w:val="0"/>
        <w:ind w:firstLine="420" w:firstLineChars="200"/>
      </w:pPr>
      <w:r>
        <w:rPr>
          <w:rFonts w:hint="eastAsia" w:ascii="宋体" w:hAnsi="宋体"/>
          <w:bCs/>
          <w:kern w:val="0"/>
          <w:szCs w:val="21"/>
        </w:rPr>
        <w:t>2、</w:t>
      </w:r>
      <w:r>
        <w:rPr>
          <w:rFonts w:hint="eastAsia"/>
        </w:rPr>
        <w:t>从主导产业的转换过程来看</w:t>
      </w:r>
    </w:p>
    <w:p>
      <w:pPr>
        <w:adjustRightInd w:val="0"/>
        <w:snapToGrid w:val="0"/>
        <w:ind w:firstLine="420" w:firstLineChars="200"/>
      </w:pPr>
      <w:r>
        <w:rPr>
          <w:rFonts w:hint="eastAsia" w:ascii="宋体" w:hAnsi="宋体"/>
          <w:bCs/>
          <w:kern w:val="0"/>
          <w:szCs w:val="21"/>
        </w:rPr>
        <w:t>3、</w:t>
      </w:r>
      <w:r>
        <w:rPr>
          <w:rFonts w:hint="eastAsia"/>
        </w:rPr>
        <w:t>从三大产业的内在变动来看</w:t>
      </w:r>
    </w:p>
    <w:p>
      <w:pPr>
        <w:adjustRightInd w:val="0"/>
        <w:snapToGrid w:val="0"/>
        <w:ind w:firstLine="420" w:firstLineChars="200"/>
      </w:pPr>
      <w:r>
        <w:rPr>
          <w:rFonts w:hint="eastAsia" w:ascii="宋体" w:hAnsi="宋体"/>
          <w:bCs/>
          <w:kern w:val="0"/>
          <w:szCs w:val="21"/>
        </w:rPr>
        <w:t>4、</w:t>
      </w:r>
      <w:r>
        <w:rPr>
          <w:rFonts w:hint="eastAsia"/>
        </w:rPr>
        <w:t>从产业结构演进的顺序看</w:t>
      </w:r>
    </w:p>
    <w:p>
      <w:pPr>
        <w:adjustRightInd w:val="0"/>
        <w:snapToGrid w:val="0"/>
        <w:ind w:firstLine="420" w:firstLineChars="200"/>
        <w:rPr>
          <w:rFonts w:ascii="宋体" w:hAnsi="宋体"/>
          <w:szCs w:val="21"/>
        </w:rPr>
      </w:pPr>
      <w:r>
        <w:rPr>
          <w:rFonts w:hint="eastAsia" w:ascii="宋体" w:hAnsi="宋体"/>
          <w:szCs w:val="21"/>
        </w:rPr>
        <w:t>三、产业结构理论演变规律的理论考察</w:t>
      </w:r>
    </w:p>
    <w:p>
      <w:pPr>
        <w:adjustRightInd w:val="0"/>
        <w:snapToGrid w:val="0"/>
        <w:ind w:firstLine="420" w:firstLineChars="200"/>
      </w:pPr>
      <w:r>
        <w:rPr>
          <w:rFonts w:hint="eastAsia" w:ascii="宋体" w:hAnsi="宋体"/>
          <w:bCs/>
          <w:kern w:val="0"/>
          <w:szCs w:val="21"/>
        </w:rPr>
        <w:t>1、</w:t>
      </w:r>
      <w:r>
        <w:rPr>
          <w:rFonts w:hint="eastAsia"/>
        </w:rPr>
        <w:t>配第一克拉克定律</w:t>
      </w:r>
    </w:p>
    <w:p>
      <w:pPr>
        <w:adjustRightInd w:val="0"/>
        <w:snapToGrid w:val="0"/>
        <w:ind w:firstLine="420" w:firstLineChars="200"/>
      </w:pPr>
      <w:r>
        <w:rPr>
          <w:rFonts w:hint="eastAsia" w:ascii="宋体" w:hAnsi="宋体"/>
          <w:bCs/>
          <w:kern w:val="0"/>
          <w:szCs w:val="21"/>
        </w:rPr>
        <w:t>2、</w:t>
      </w:r>
      <w:r>
        <w:rPr>
          <w:rFonts w:hint="eastAsia"/>
        </w:rPr>
        <w:t>库兹涅茨人均收入影响轮</w:t>
      </w:r>
    </w:p>
    <w:p>
      <w:pPr>
        <w:adjustRightInd w:val="0"/>
        <w:snapToGrid w:val="0"/>
        <w:ind w:firstLine="420" w:firstLineChars="200"/>
      </w:pPr>
      <w:r>
        <w:rPr>
          <w:rFonts w:hint="eastAsia" w:ascii="宋体" w:hAnsi="宋体"/>
          <w:bCs/>
          <w:kern w:val="0"/>
          <w:szCs w:val="21"/>
        </w:rPr>
        <w:t>3、</w:t>
      </w:r>
      <w:r>
        <w:rPr>
          <w:rFonts w:hint="eastAsia"/>
        </w:rPr>
        <w:t>罗斯托主导产业扩散效应理论和经济成长阶段论</w:t>
      </w:r>
    </w:p>
    <w:p>
      <w:pPr>
        <w:adjustRightInd w:val="0"/>
        <w:snapToGrid w:val="0"/>
        <w:ind w:firstLine="420" w:firstLineChars="200"/>
      </w:pPr>
      <w:r>
        <w:rPr>
          <w:rFonts w:hint="eastAsia" w:ascii="宋体" w:hAnsi="宋体"/>
          <w:bCs/>
          <w:kern w:val="0"/>
          <w:szCs w:val="21"/>
        </w:rPr>
        <w:t>4、</w:t>
      </w:r>
      <w:r>
        <w:rPr>
          <w:rFonts w:hint="eastAsia"/>
        </w:rPr>
        <w:t>钱纳里工业化阶段理论</w:t>
      </w:r>
    </w:p>
    <w:p>
      <w:pPr>
        <w:adjustRightInd w:val="0"/>
        <w:snapToGrid w:val="0"/>
        <w:ind w:firstLine="420" w:firstLineChars="200"/>
      </w:pPr>
      <w:r>
        <w:rPr>
          <w:rFonts w:hint="eastAsia" w:ascii="宋体" w:hAnsi="宋体"/>
          <w:bCs/>
          <w:kern w:val="0"/>
          <w:szCs w:val="21"/>
        </w:rPr>
        <w:t>5、</w:t>
      </w:r>
      <w:r>
        <w:rPr>
          <w:rFonts w:hint="eastAsia"/>
        </w:rPr>
        <w:t>霍夫曼工业化经验法则</w:t>
      </w:r>
    </w:p>
    <w:p>
      <w:pPr>
        <w:adjustRightInd w:val="0"/>
        <w:snapToGrid w:val="0"/>
        <w:ind w:firstLine="420" w:firstLineChars="200"/>
      </w:pPr>
      <w:r>
        <w:rPr>
          <w:rFonts w:hint="eastAsia" w:ascii="宋体" w:hAnsi="宋体"/>
          <w:bCs/>
          <w:kern w:val="0"/>
          <w:szCs w:val="21"/>
        </w:rPr>
        <w:t>6、</w:t>
      </w:r>
      <w:r>
        <w:rPr>
          <w:rFonts w:hint="eastAsia"/>
        </w:rPr>
        <w:t>赤松要雁行形态理论</w:t>
      </w:r>
    </w:p>
    <w:p>
      <w:pPr>
        <w:adjustRightInd w:val="0"/>
        <w:snapToGrid w:val="0"/>
        <w:ind w:firstLine="420" w:firstLineChars="200"/>
        <w:rPr>
          <w:rFonts w:ascii="宋体" w:hAnsi="宋体"/>
          <w:szCs w:val="21"/>
        </w:rPr>
      </w:pPr>
      <w:r>
        <w:rPr>
          <w:rFonts w:hint="eastAsia" w:ascii="宋体" w:hAnsi="宋体"/>
          <w:szCs w:val="21"/>
        </w:rPr>
        <w:t xml:space="preserve">第三节  </w:t>
      </w:r>
      <w:r>
        <w:rPr>
          <w:rFonts w:hint="eastAsia" w:ascii="宋体" w:hAnsi="宋体"/>
          <w:bCs/>
          <w:szCs w:val="21"/>
        </w:rPr>
        <w:t>产业结构变动的影响因素</w:t>
      </w:r>
      <w:r>
        <w:rPr>
          <w:rFonts w:hint="eastAsia"/>
        </w:rPr>
        <w:t>（2、5学时）</w:t>
      </w:r>
    </w:p>
    <w:p>
      <w:pPr>
        <w:adjustRightInd w:val="0"/>
        <w:snapToGrid w:val="0"/>
        <w:ind w:firstLine="420" w:firstLineChars="200"/>
        <w:rPr>
          <w:rFonts w:ascii="宋体" w:hAnsi="宋体"/>
          <w:bCs/>
          <w:szCs w:val="21"/>
        </w:rPr>
      </w:pPr>
      <w:r>
        <w:rPr>
          <w:rFonts w:hint="eastAsia" w:ascii="宋体" w:hAnsi="宋体"/>
          <w:szCs w:val="21"/>
        </w:rPr>
        <w:t>一、</w:t>
      </w:r>
      <w:r>
        <w:rPr>
          <w:rFonts w:hint="eastAsia" w:ascii="宋体" w:hAnsi="宋体"/>
          <w:bCs/>
          <w:szCs w:val="21"/>
        </w:rPr>
        <w:t>供给因素对产业结构变动的影响</w:t>
      </w:r>
    </w:p>
    <w:p>
      <w:pPr>
        <w:adjustRightInd w:val="0"/>
        <w:snapToGrid w:val="0"/>
        <w:ind w:firstLine="420" w:firstLineChars="200"/>
      </w:pPr>
      <w:r>
        <w:rPr>
          <w:rFonts w:hint="eastAsia" w:ascii="宋体" w:hAnsi="宋体"/>
          <w:bCs/>
          <w:kern w:val="0"/>
          <w:szCs w:val="21"/>
        </w:rPr>
        <w:t>1、</w:t>
      </w:r>
      <w:r>
        <w:rPr>
          <w:rFonts w:hint="eastAsia"/>
        </w:rPr>
        <w:t>自然条件和资源禀赋</w:t>
      </w:r>
    </w:p>
    <w:p>
      <w:pPr>
        <w:adjustRightInd w:val="0"/>
        <w:snapToGrid w:val="0"/>
        <w:ind w:firstLine="420" w:firstLineChars="200"/>
      </w:pPr>
      <w:r>
        <w:rPr>
          <w:rFonts w:hint="eastAsia" w:ascii="宋体" w:hAnsi="宋体"/>
          <w:bCs/>
          <w:kern w:val="0"/>
          <w:szCs w:val="21"/>
        </w:rPr>
        <w:t>2、</w:t>
      </w:r>
      <w:r>
        <w:rPr>
          <w:rFonts w:hint="eastAsia"/>
        </w:rPr>
        <w:t>人口因素</w:t>
      </w:r>
    </w:p>
    <w:p>
      <w:pPr>
        <w:adjustRightInd w:val="0"/>
        <w:snapToGrid w:val="0"/>
        <w:ind w:firstLine="420" w:firstLineChars="200"/>
      </w:pPr>
      <w:r>
        <w:rPr>
          <w:rFonts w:hint="eastAsia" w:ascii="宋体" w:hAnsi="宋体"/>
          <w:bCs/>
          <w:kern w:val="0"/>
          <w:szCs w:val="21"/>
        </w:rPr>
        <w:t>3、</w:t>
      </w:r>
      <w:r>
        <w:rPr>
          <w:rFonts w:hint="eastAsia"/>
        </w:rPr>
        <w:t>技术进步</w:t>
      </w:r>
    </w:p>
    <w:p>
      <w:pPr>
        <w:adjustRightInd w:val="0"/>
        <w:snapToGrid w:val="0"/>
        <w:ind w:firstLine="420" w:firstLineChars="200"/>
      </w:pPr>
      <w:r>
        <w:rPr>
          <w:rFonts w:hint="eastAsia" w:ascii="宋体" w:hAnsi="宋体"/>
          <w:bCs/>
          <w:kern w:val="0"/>
          <w:szCs w:val="21"/>
        </w:rPr>
        <w:t>4、</w:t>
      </w:r>
      <w:r>
        <w:rPr>
          <w:rFonts w:hint="eastAsia"/>
        </w:rPr>
        <w:t>资金供应状况</w:t>
      </w:r>
    </w:p>
    <w:p>
      <w:pPr>
        <w:adjustRightInd w:val="0"/>
        <w:snapToGrid w:val="0"/>
        <w:ind w:firstLine="420" w:firstLineChars="200"/>
      </w:pPr>
      <w:r>
        <w:rPr>
          <w:rFonts w:hint="eastAsia" w:ascii="宋体" w:hAnsi="宋体"/>
          <w:bCs/>
          <w:kern w:val="0"/>
          <w:szCs w:val="21"/>
        </w:rPr>
        <w:t>5、</w:t>
      </w:r>
      <w:r>
        <w:rPr>
          <w:rFonts w:hint="eastAsia"/>
        </w:rPr>
        <w:t>商品供应状况</w:t>
      </w:r>
    </w:p>
    <w:p>
      <w:pPr>
        <w:adjustRightInd w:val="0"/>
        <w:snapToGrid w:val="0"/>
        <w:ind w:firstLine="420" w:firstLineChars="200"/>
      </w:pPr>
      <w:r>
        <w:rPr>
          <w:rFonts w:hint="eastAsia" w:ascii="宋体" w:hAnsi="宋体"/>
          <w:bCs/>
          <w:kern w:val="0"/>
          <w:szCs w:val="21"/>
        </w:rPr>
        <w:t>6、</w:t>
      </w:r>
      <w:r>
        <w:rPr>
          <w:rFonts w:hint="eastAsia"/>
        </w:rPr>
        <w:t>环境因素</w:t>
      </w:r>
    </w:p>
    <w:p>
      <w:pPr>
        <w:adjustRightInd w:val="0"/>
        <w:snapToGrid w:val="0"/>
        <w:ind w:firstLine="420" w:firstLineChars="200"/>
        <w:rPr>
          <w:rFonts w:ascii="宋体" w:hAnsi="宋体"/>
          <w:szCs w:val="21"/>
        </w:rPr>
      </w:pPr>
      <w:r>
        <w:rPr>
          <w:rFonts w:hint="eastAsia" w:ascii="宋体" w:hAnsi="宋体"/>
          <w:szCs w:val="21"/>
        </w:rPr>
        <w:t>二、需求因素对产业结构变动的影响</w:t>
      </w:r>
    </w:p>
    <w:p>
      <w:pPr>
        <w:adjustRightInd w:val="0"/>
        <w:snapToGrid w:val="0"/>
        <w:ind w:firstLine="420" w:firstLineChars="200"/>
      </w:pPr>
      <w:r>
        <w:rPr>
          <w:rFonts w:hint="eastAsia" w:ascii="宋体" w:hAnsi="宋体"/>
          <w:bCs/>
          <w:kern w:val="0"/>
          <w:szCs w:val="21"/>
        </w:rPr>
        <w:t>1、</w:t>
      </w:r>
      <w:r>
        <w:rPr>
          <w:rFonts w:hint="eastAsia" w:hAnsi="宋体" w:cs="宋体"/>
        </w:rPr>
        <w:t>人口的增加和人均收入水平的变化；</w:t>
      </w:r>
    </w:p>
    <w:p>
      <w:pPr>
        <w:adjustRightInd w:val="0"/>
        <w:snapToGrid w:val="0"/>
        <w:ind w:firstLine="420" w:firstLineChars="200"/>
      </w:pPr>
      <w:r>
        <w:rPr>
          <w:rFonts w:hint="eastAsia" w:ascii="宋体" w:hAnsi="宋体"/>
          <w:bCs/>
          <w:kern w:val="0"/>
          <w:szCs w:val="21"/>
        </w:rPr>
        <w:t>2、</w:t>
      </w:r>
      <w:r>
        <w:rPr>
          <w:rFonts w:hint="eastAsia" w:hAnsi="宋体" w:cs="宋体"/>
        </w:rPr>
        <w:t>个人消费结构；</w:t>
      </w:r>
    </w:p>
    <w:p>
      <w:pPr>
        <w:adjustRightInd w:val="0"/>
        <w:snapToGrid w:val="0"/>
        <w:ind w:firstLine="420" w:firstLineChars="200"/>
      </w:pPr>
      <w:r>
        <w:rPr>
          <w:rFonts w:hint="eastAsia" w:ascii="宋体" w:hAnsi="宋体"/>
          <w:bCs/>
          <w:kern w:val="0"/>
          <w:szCs w:val="21"/>
        </w:rPr>
        <w:t>3、</w:t>
      </w:r>
      <w:r>
        <w:rPr>
          <w:rFonts w:hint="eastAsia" w:hAnsi="宋体" w:cs="宋体"/>
        </w:rPr>
        <w:t>中间需求和最终需求比例；</w:t>
      </w:r>
    </w:p>
    <w:p>
      <w:pPr>
        <w:adjustRightInd w:val="0"/>
        <w:snapToGrid w:val="0"/>
        <w:ind w:firstLine="420" w:firstLineChars="200"/>
      </w:pPr>
      <w:r>
        <w:rPr>
          <w:rFonts w:hint="eastAsia" w:ascii="宋体" w:hAnsi="宋体"/>
          <w:bCs/>
          <w:kern w:val="0"/>
          <w:szCs w:val="21"/>
        </w:rPr>
        <w:t>4、</w:t>
      </w:r>
      <w:r>
        <w:rPr>
          <w:rFonts w:hint="eastAsia"/>
        </w:rPr>
        <w:t>消费和投资的比例</w:t>
      </w:r>
    </w:p>
    <w:p>
      <w:pPr>
        <w:adjustRightInd w:val="0"/>
        <w:snapToGrid w:val="0"/>
        <w:ind w:firstLine="420" w:firstLineChars="200"/>
      </w:pPr>
      <w:r>
        <w:rPr>
          <w:rFonts w:hint="eastAsia" w:ascii="宋体" w:hAnsi="宋体"/>
          <w:bCs/>
          <w:kern w:val="0"/>
          <w:szCs w:val="21"/>
        </w:rPr>
        <w:t>（1）</w:t>
      </w:r>
      <w:r>
        <w:rPr>
          <w:rFonts w:hint="eastAsia"/>
        </w:rPr>
        <w:t>人口的增加和人均收入水平的变化；</w:t>
      </w:r>
    </w:p>
    <w:p>
      <w:pPr>
        <w:adjustRightInd w:val="0"/>
        <w:snapToGrid w:val="0"/>
        <w:ind w:firstLine="420" w:firstLineChars="200"/>
      </w:pPr>
      <w:r>
        <w:rPr>
          <w:rFonts w:hint="eastAsia" w:ascii="宋体" w:hAnsi="宋体"/>
          <w:bCs/>
          <w:kern w:val="0"/>
          <w:szCs w:val="21"/>
        </w:rPr>
        <w:t>（2）</w:t>
      </w:r>
      <w:r>
        <w:rPr>
          <w:rFonts w:hint="eastAsia"/>
        </w:rPr>
        <w:t>个人消费结构；</w:t>
      </w:r>
    </w:p>
    <w:p>
      <w:pPr>
        <w:adjustRightInd w:val="0"/>
        <w:snapToGrid w:val="0"/>
        <w:ind w:firstLine="420" w:firstLineChars="200"/>
      </w:pPr>
      <w:r>
        <w:rPr>
          <w:rFonts w:hint="eastAsia" w:ascii="宋体" w:hAnsi="宋体"/>
          <w:bCs/>
          <w:kern w:val="0"/>
          <w:szCs w:val="21"/>
        </w:rPr>
        <w:t>（3）</w:t>
      </w:r>
      <w:r>
        <w:rPr>
          <w:rFonts w:hint="eastAsia"/>
        </w:rPr>
        <w:t>中间需求和最终需求比例；</w:t>
      </w:r>
    </w:p>
    <w:p>
      <w:pPr>
        <w:adjustRightInd w:val="0"/>
        <w:snapToGrid w:val="0"/>
        <w:ind w:firstLine="420" w:firstLineChars="200"/>
      </w:pPr>
      <w:r>
        <w:rPr>
          <w:rFonts w:hint="eastAsia" w:ascii="宋体" w:hAnsi="宋体"/>
          <w:bCs/>
          <w:kern w:val="0"/>
          <w:szCs w:val="21"/>
        </w:rPr>
        <w:t>（4）</w:t>
      </w:r>
      <w:r>
        <w:rPr>
          <w:rFonts w:hint="eastAsia"/>
        </w:rPr>
        <w:t>消费和投资的比例</w:t>
      </w:r>
    </w:p>
    <w:p>
      <w:pPr>
        <w:adjustRightInd w:val="0"/>
        <w:snapToGrid w:val="0"/>
        <w:ind w:firstLine="420" w:firstLineChars="200"/>
      </w:pPr>
      <w:r>
        <w:rPr>
          <w:rFonts w:hint="eastAsia" w:ascii="宋体" w:hAnsi="宋体"/>
          <w:bCs/>
          <w:kern w:val="0"/>
          <w:szCs w:val="21"/>
        </w:rPr>
        <w:t>5、</w:t>
      </w:r>
      <w:r>
        <w:rPr>
          <w:rFonts w:hint="eastAsia"/>
        </w:rPr>
        <w:t>投资需求</w:t>
      </w:r>
    </w:p>
    <w:p>
      <w:pPr>
        <w:adjustRightInd w:val="0"/>
        <w:snapToGrid w:val="0"/>
        <w:ind w:firstLine="420" w:firstLineChars="200"/>
        <w:rPr>
          <w:rFonts w:ascii="宋体" w:hAnsi="宋体"/>
          <w:szCs w:val="21"/>
        </w:rPr>
      </w:pPr>
      <w:r>
        <w:rPr>
          <w:rFonts w:hint="eastAsia" w:ascii="宋体" w:hAnsi="宋体"/>
          <w:szCs w:val="21"/>
        </w:rPr>
        <w:t>三、国际贸易因素对产业结构变动的影响</w:t>
      </w:r>
    </w:p>
    <w:p>
      <w:pPr>
        <w:adjustRightInd w:val="0"/>
        <w:snapToGrid w:val="0"/>
        <w:ind w:firstLine="420" w:firstLineChars="200"/>
        <w:rPr>
          <w:rFonts w:ascii="宋体" w:hAnsi="宋体"/>
          <w:szCs w:val="21"/>
        </w:rPr>
      </w:pPr>
      <w:r>
        <w:rPr>
          <w:rFonts w:hint="eastAsia" w:ascii="宋体" w:hAnsi="宋体"/>
          <w:szCs w:val="21"/>
        </w:rPr>
        <w:t>四、国际投资因素对产业结构变动的影响</w:t>
      </w:r>
    </w:p>
    <w:p>
      <w:pPr>
        <w:adjustRightInd w:val="0"/>
        <w:snapToGrid w:val="0"/>
        <w:ind w:firstLine="420" w:firstLineChars="200"/>
        <w:rPr>
          <w:rFonts w:ascii="宋体" w:hAnsi="宋体"/>
          <w:szCs w:val="21"/>
        </w:rPr>
      </w:pPr>
      <w:r>
        <w:rPr>
          <w:rFonts w:hint="eastAsia" w:ascii="宋体" w:hAnsi="宋体"/>
          <w:szCs w:val="21"/>
        </w:rPr>
        <w:t>五、其他因素对产业结构变动的影响</w:t>
      </w:r>
    </w:p>
    <w:p>
      <w:pPr>
        <w:adjustRightInd w:val="0"/>
        <w:snapToGrid w:val="0"/>
        <w:ind w:firstLine="420" w:firstLineChars="200"/>
        <w:rPr>
          <w:rFonts w:ascii="宋体" w:hAnsi="宋体"/>
          <w:b/>
          <w:szCs w:val="21"/>
        </w:rPr>
      </w:pPr>
      <w:r>
        <w:rPr>
          <w:rFonts w:hint="eastAsia" w:ascii="宋体" w:hAnsi="宋体"/>
          <w:b/>
          <w:szCs w:val="21"/>
        </w:rPr>
        <w:t>考核要求：</w:t>
      </w:r>
    </w:p>
    <w:p>
      <w:pPr>
        <w:adjustRightInd w:val="0"/>
        <w:snapToGrid w:val="0"/>
        <w:ind w:firstLine="420" w:firstLineChars="200"/>
      </w:pPr>
      <w:r>
        <w:rPr>
          <w:rFonts w:hint="eastAsia" w:ascii="宋体" w:hAnsi="宋体"/>
          <w:bCs/>
          <w:kern w:val="0"/>
          <w:szCs w:val="21"/>
        </w:rPr>
        <w:t>1、</w:t>
      </w:r>
      <w:r>
        <w:rPr>
          <w:rFonts w:hint="eastAsia"/>
        </w:rPr>
        <w:t>识记产业结构的含义，了解产业结构理论形成和发展的历史背景及过程；</w:t>
      </w:r>
    </w:p>
    <w:p>
      <w:pPr>
        <w:adjustRightInd w:val="0"/>
        <w:snapToGrid w:val="0"/>
        <w:ind w:firstLine="420" w:firstLineChars="200"/>
      </w:pPr>
      <w:r>
        <w:rPr>
          <w:rFonts w:hint="eastAsia" w:ascii="宋体" w:hAnsi="宋体"/>
          <w:bCs/>
          <w:kern w:val="0"/>
          <w:szCs w:val="21"/>
        </w:rPr>
        <w:t>2、</w:t>
      </w:r>
      <w:r>
        <w:rPr>
          <w:rFonts w:hint="eastAsia"/>
        </w:rPr>
        <w:t>理解产业结构理论的研究对象及理论体系；</w:t>
      </w:r>
    </w:p>
    <w:p>
      <w:pPr>
        <w:adjustRightInd w:val="0"/>
        <w:snapToGrid w:val="0"/>
        <w:ind w:firstLine="420" w:firstLineChars="200"/>
      </w:pPr>
      <w:r>
        <w:rPr>
          <w:rFonts w:hint="eastAsia" w:ascii="宋体" w:hAnsi="宋体"/>
          <w:bCs/>
          <w:kern w:val="0"/>
          <w:szCs w:val="21"/>
        </w:rPr>
        <w:t>3、</w:t>
      </w:r>
      <w:r>
        <w:rPr>
          <w:rFonts w:hint="eastAsia"/>
        </w:rPr>
        <w:t>掌握产业结构的演变及其规律，掌握产业结构的演变与经济增长的内在联系、产业结构演变的一般趋势、产业结构理论演变规律的理论考察；</w:t>
      </w:r>
    </w:p>
    <w:p>
      <w:pPr>
        <w:adjustRightInd w:val="0"/>
        <w:snapToGrid w:val="0"/>
        <w:ind w:firstLine="420" w:firstLineChars="200"/>
      </w:pPr>
      <w:r>
        <w:rPr>
          <w:rFonts w:hint="eastAsia" w:ascii="宋体" w:hAnsi="宋体"/>
          <w:bCs/>
          <w:kern w:val="0"/>
          <w:szCs w:val="21"/>
        </w:rPr>
        <w:t>4、</w:t>
      </w:r>
      <w:r>
        <w:rPr>
          <w:rFonts w:hint="eastAsia"/>
        </w:rPr>
        <w:t>掌握并应用影响产业结构变动的因素，主要是供给因素、需求因素、国际贸易因素、国际投资因素、其他因素是如何对产业及结构变动产生影响的。</w:t>
      </w:r>
    </w:p>
    <w:p>
      <w:pPr>
        <w:adjustRightInd w:val="0"/>
        <w:snapToGrid w:val="0"/>
        <w:ind w:firstLine="420" w:firstLineChars="200"/>
      </w:pPr>
    </w:p>
    <w:p>
      <w:pPr>
        <w:jc w:val="center"/>
        <w:rPr>
          <w:b/>
          <w:bCs/>
          <w:sz w:val="24"/>
        </w:rPr>
      </w:pPr>
      <w:r>
        <w:rPr>
          <w:rFonts w:hint="eastAsia"/>
          <w:b/>
          <w:sz w:val="24"/>
          <w:szCs w:val="24"/>
        </w:rPr>
        <w:t>第六章 产业关联、优化、布局</w:t>
      </w:r>
    </w:p>
    <w:p>
      <w:pPr>
        <w:adjustRightInd w:val="0"/>
        <w:snapToGrid w:val="0"/>
        <w:ind w:firstLine="420" w:firstLineChars="200"/>
        <w:rPr>
          <w:rFonts w:ascii="宋体" w:hAnsi="宋体"/>
          <w:b/>
          <w:szCs w:val="21"/>
        </w:rPr>
      </w:pPr>
      <w:r>
        <w:rPr>
          <w:rFonts w:hint="eastAsia" w:ascii="宋体" w:hAnsi="宋体"/>
          <w:b/>
          <w:szCs w:val="21"/>
        </w:rPr>
        <w:t>教学要点：</w:t>
      </w:r>
    </w:p>
    <w:p>
      <w:pPr>
        <w:adjustRightInd w:val="0"/>
        <w:snapToGrid w:val="0"/>
        <w:ind w:firstLine="420" w:firstLineChars="200"/>
      </w:pPr>
      <w:r>
        <w:rPr>
          <w:rFonts w:hint="eastAsia" w:ascii="宋体" w:hAnsi="宋体"/>
          <w:bCs/>
          <w:kern w:val="0"/>
          <w:szCs w:val="21"/>
        </w:rPr>
        <w:t>1、</w:t>
      </w:r>
      <w:r>
        <w:rPr>
          <w:rFonts w:hint="eastAsia"/>
        </w:rPr>
        <w:t>产业关联</w:t>
      </w:r>
    </w:p>
    <w:p>
      <w:pPr>
        <w:adjustRightInd w:val="0"/>
        <w:snapToGrid w:val="0"/>
        <w:ind w:firstLine="420" w:firstLineChars="200"/>
      </w:pPr>
      <w:r>
        <w:rPr>
          <w:rFonts w:hint="eastAsia" w:ascii="宋体" w:hAnsi="宋体"/>
          <w:bCs/>
          <w:kern w:val="0"/>
          <w:szCs w:val="21"/>
        </w:rPr>
        <w:t>2、</w:t>
      </w:r>
      <w:r>
        <w:rPr>
          <w:rFonts w:hint="eastAsia"/>
        </w:rPr>
        <w:t>产业结构优化</w:t>
      </w:r>
    </w:p>
    <w:p>
      <w:pPr>
        <w:adjustRightInd w:val="0"/>
        <w:snapToGrid w:val="0"/>
        <w:ind w:firstLine="420" w:firstLineChars="200"/>
      </w:pPr>
      <w:r>
        <w:rPr>
          <w:rFonts w:hint="eastAsia" w:ascii="宋体" w:hAnsi="宋体"/>
          <w:bCs/>
          <w:kern w:val="0"/>
          <w:szCs w:val="21"/>
        </w:rPr>
        <w:t>3、</w:t>
      </w:r>
      <w:r>
        <w:rPr>
          <w:rFonts w:hint="eastAsia"/>
        </w:rPr>
        <w:t>产业结构高度化</w:t>
      </w:r>
    </w:p>
    <w:p>
      <w:pPr>
        <w:adjustRightInd w:val="0"/>
        <w:snapToGrid w:val="0"/>
        <w:ind w:firstLine="420" w:firstLineChars="200"/>
      </w:pPr>
      <w:r>
        <w:rPr>
          <w:rFonts w:hint="eastAsia" w:ascii="宋体" w:hAnsi="宋体"/>
          <w:bCs/>
          <w:kern w:val="0"/>
          <w:szCs w:val="21"/>
        </w:rPr>
        <w:t>4、</w:t>
      </w:r>
      <w:r>
        <w:rPr>
          <w:rFonts w:hint="eastAsia"/>
        </w:rPr>
        <w:t>产业结构合理化</w:t>
      </w:r>
    </w:p>
    <w:p>
      <w:pPr>
        <w:adjustRightInd w:val="0"/>
        <w:snapToGrid w:val="0"/>
        <w:ind w:firstLine="420" w:firstLineChars="200"/>
      </w:pPr>
      <w:r>
        <w:rPr>
          <w:rFonts w:hint="eastAsia" w:ascii="宋体" w:hAnsi="宋体"/>
          <w:bCs/>
          <w:kern w:val="0"/>
          <w:szCs w:val="21"/>
        </w:rPr>
        <w:t>5、</w:t>
      </w:r>
      <w:r>
        <w:rPr>
          <w:rFonts w:hint="eastAsia"/>
        </w:rPr>
        <w:t>产业布局理论</w:t>
      </w:r>
    </w:p>
    <w:p>
      <w:pPr>
        <w:adjustRightInd w:val="0"/>
        <w:snapToGrid w:val="0"/>
        <w:ind w:firstLine="420" w:firstLineChars="200"/>
      </w:pPr>
      <w:r>
        <w:rPr>
          <w:rFonts w:hint="eastAsia" w:ascii="宋体" w:hAnsi="宋体"/>
          <w:bCs/>
          <w:kern w:val="0"/>
          <w:szCs w:val="21"/>
        </w:rPr>
        <w:t>6、</w:t>
      </w:r>
      <w:r>
        <w:rPr>
          <w:rFonts w:hint="eastAsia"/>
        </w:rPr>
        <w:t>产业布局的影响因素及实践</w:t>
      </w:r>
    </w:p>
    <w:p>
      <w:pPr>
        <w:adjustRightInd w:val="0"/>
        <w:snapToGrid w:val="0"/>
        <w:ind w:firstLine="420" w:firstLineChars="200"/>
        <w:rPr>
          <w:b/>
          <w:bCs/>
        </w:rPr>
      </w:pPr>
      <w:r>
        <w:rPr>
          <w:rFonts w:hint="eastAsia"/>
          <w:b/>
          <w:bCs/>
        </w:rPr>
        <w:t>教学时数：</w:t>
      </w:r>
    </w:p>
    <w:p>
      <w:pPr>
        <w:adjustRightInd w:val="0"/>
        <w:snapToGrid w:val="0"/>
        <w:ind w:firstLine="420" w:firstLineChars="200"/>
      </w:pPr>
      <w:r>
        <w:rPr>
          <w:rFonts w:hint="eastAsia"/>
          <w:bCs/>
        </w:rPr>
        <w:t>7</w:t>
      </w:r>
      <w:r>
        <w:rPr>
          <w:rFonts w:hint="eastAsia"/>
        </w:rPr>
        <w:t>学时</w:t>
      </w:r>
    </w:p>
    <w:p>
      <w:pPr>
        <w:adjustRightInd w:val="0"/>
        <w:snapToGrid w:val="0"/>
        <w:ind w:firstLine="420" w:firstLineChars="200"/>
        <w:rPr>
          <w:rFonts w:ascii="宋体" w:hAnsi="宋体"/>
          <w:b/>
          <w:szCs w:val="21"/>
        </w:rPr>
      </w:pPr>
      <w:r>
        <w:rPr>
          <w:rFonts w:hint="eastAsia" w:ascii="宋体" w:hAnsi="宋体"/>
          <w:b/>
          <w:szCs w:val="21"/>
        </w:rPr>
        <w:t>教学内容：</w:t>
      </w:r>
    </w:p>
    <w:p>
      <w:pPr>
        <w:adjustRightInd w:val="0"/>
        <w:snapToGrid w:val="0"/>
        <w:ind w:firstLine="420" w:firstLineChars="200"/>
        <w:rPr>
          <w:rFonts w:ascii="宋体" w:hAnsi="宋体"/>
          <w:bCs/>
          <w:szCs w:val="21"/>
        </w:rPr>
      </w:pPr>
      <w:r>
        <w:rPr>
          <w:rFonts w:hint="eastAsia" w:ascii="宋体" w:hAnsi="宋体"/>
          <w:bCs/>
          <w:szCs w:val="21"/>
        </w:rPr>
        <w:t>第一节  产业关联概述</w:t>
      </w:r>
      <w:r>
        <w:rPr>
          <w:rFonts w:hint="eastAsia"/>
        </w:rPr>
        <w:t>（1学时）</w:t>
      </w:r>
    </w:p>
    <w:p>
      <w:pPr>
        <w:adjustRightInd w:val="0"/>
        <w:snapToGrid w:val="0"/>
        <w:ind w:firstLine="420" w:firstLineChars="200"/>
        <w:rPr>
          <w:rFonts w:ascii="宋体" w:hAnsi="宋体"/>
          <w:szCs w:val="21"/>
        </w:rPr>
      </w:pPr>
      <w:r>
        <w:rPr>
          <w:rFonts w:hint="eastAsia" w:ascii="宋体" w:hAnsi="宋体"/>
          <w:szCs w:val="21"/>
        </w:rPr>
        <w:t>一、产业关联的含义</w:t>
      </w:r>
    </w:p>
    <w:p>
      <w:pPr>
        <w:pStyle w:val="12"/>
        <w:adjustRightInd w:val="0"/>
        <w:snapToGrid w:val="0"/>
        <w:spacing w:line="240" w:lineRule="auto"/>
        <w:ind w:firstLine="420" w:firstLineChars="200"/>
        <w:rPr>
          <w:rFonts w:hAnsi="宋体" w:cs="宋体"/>
        </w:rPr>
      </w:pPr>
      <w:r>
        <w:rPr>
          <w:rFonts w:hint="eastAsia" w:hAnsi="宋体" w:cs="宋体"/>
        </w:rPr>
        <w:t>产业关联是指产业间以各种投入品和产出品为纽带的技术经济联系。</w:t>
      </w:r>
    </w:p>
    <w:p>
      <w:pPr>
        <w:adjustRightInd w:val="0"/>
        <w:snapToGrid w:val="0"/>
        <w:ind w:firstLine="420" w:firstLineChars="200"/>
        <w:rPr>
          <w:rFonts w:ascii="宋体" w:hAnsi="宋体"/>
          <w:szCs w:val="21"/>
        </w:rPr>
      </w:pPr>
      <w:r>
        <w:rPr>
          <w:rFonts w:hint="eastAsia" w:ascii="宋体" w:hAnsi="宋体"/>
          <w:szCs w:val="21"/>
        </w:rPr>
        <w:t>二、产业关联方式</w:t>
      </w:r>
    </w:p>
    <w:p>
      <w:pPr>
        <w:pStyle w:val="12"/>
        <w:adjustRightInd w:val="0"/>
        <w:snapToGrid w:val="0"/>
        <w:spacing w:line="240" w:lineRule="auto"/>
        <w:ind w:firstLine="420" w:firstLineChars="200"/>
        <w:rPr>
          <w:rFonts w:hAnsi="宋体" w:cs="宋体"/>
        </w:rPr>
      </w:pPr>
      <w:r>
        <w:rPr>
          <w:rFonts w:hint="eastAsia" w:hAnsi="宋体" w:cs="宋体"/>
        </w:rPr>
        <w:t>产业关联方式是指产业部门间发生联系的依托或基础，以及产业间相互依托的不同类型。</w:t>
      </w:r>
    </w:p>
    <w:p>
      <w:pPr>
        <w:adjustRightInd w:val="0"/>
        <w:snapToGrid w:val="0"/>
        <w:ind w:firstLine="420" w:firstLineChars="200"/>
      </w:pPr>
      <w:r>
        <w:rPr>
          <w:rFonts w:hint="eastAsia" w:ascii="宋体" w:hAnsi="宋体"/>
          <w:bCs/>
          <w:kern w:val="0"/>
          <w:szCs w:val="21"/>
        </w:rPr>
        <w:t>1、</w:t>
      </w:r>
      <w:r>
        <w:rPr>
          <w:rFonts w:hint="eastAsia"/>
        </w:rPr>
        <w:t>产业间联系的纽带</w:t>
      </w:r>
    </w:p>
    <w:p>
      <w:pPr>
        <w:adjustRightInd w:val="0"/>
        <w:snapToGrid w:val="0"/>
        <w:ind w:firstLine="420" w:firstLineChars="200"/>
        <w:rPr>
          <w:rFonts w:ascii="宋体" w:hAnsi="宋体"/>
          <w:szCs w:val="21"/>
        </w:rPr>
      </w:pPr>
      <w:r>
        <w:rPr>
          <w:rFonts w:hint="eastAsia" w:ascii="宋体" w:hAnsi="宋体"/>
          <w:bCs/>
          <w:kern w:val="0"/>
          <w:szCs w:val="21"/>
        </w:rPr>
        <w:t>（1）</w:t>
      </w:r>
      <w:r>
        <w:rPr>
          <w:rFonts w:hint="eastAsia" w:ascii="宋体" w:hAnsi="宋体"/>
          <w:szCs w:val="21"/>
        </w:rPr>
        <w:t>产品、劳务联系</w:t>
      </w:r>
    </w:p>
    <w:p>
      <w:pPr>
        <w:adjustRightInd w:val="0"/>
        <w:snapToGrid w:val="0"/>
        <w:ind w:firstLine="420" w:firstLineChars="200"/>
        <w:rPr>
          <w:rFonts w:ascii="宋体" w:hAnsi="宋体"/>
          <w:szCs w:val="21"/>
        </w:rPr>
      </w:pPr>
      <w:r>
        <w:rPr>
          <w:rFonts w:hint="eastAsia" w:ascii="宋体" w:hAnsi="宋体"/>
          <w:bCs/>
          <w:kern w:val="0"/>
          <w:szCs w:val="21"/>
        </w:rPr>
        <w:t>（2）</w:t>
      </w:r>
      <w:r>
        <w:rPr>
          <w:rFonts w:hint="eastAsia" w:ascii="宋体" w:hAnsi="宋体"/>
          <w:szCs w:val="21"/>
        </w:rPr>
        <w:t>生产技术联系</w:t>
      </w:r>
    </w:p>
    <w:p>
      <w:pPr>
        <w:adjustRightInd w:val="0"/>
        <w:snapToGrid w:val="0"/>
        <w:ind w:firstLine="420" w:firstLineChars="200"/>
        <w:rPr>
          <w:rFonts w:ascii="宋体" w:hAnsi="宋体"/>
          <w:szCs w:val="21"/>
        </w:rPr>
      </w:pPr>
      <w:r>
        <w:rPr>
          <w:rFonts w:hint="eastAsia" w:ascii="宋体" w:hAnsi="宋体"/>
          <w:bCs/>
          <w:kern w:val="0"/>
          <w:szCs w:val="21"/>
        </w:rPr>
        <w:t>（3）</w:t>
      </w:r>
      <w:r>
        <w:rPr>
          <w:rFonts w:hint="eastAsia" w:ascii="宋体" w:hAnsi="宋体"/>
          <w:szCs w:val="21"/>
        </w:rPr>
        <w:t>价格联系</w:t>
      </w:r>
    </w:p>
    <w:p>
      <w:pPr>
        <w:adjustRightInd w:val="0"/>
        <w:snapToGrid w:val="0"/>
        <w:ind w:firstLine="420" w:firstLineChars="200"/>
        <w:rPr>
          <w:rFonts w:ascii="宋体" w:hAnsi="宋体"/>
          <w:szCs w:val="21"/>
        </w:rPr>
      </w:pPr>
      <w:r>
        <w:rPr>
          <w:rFonts w:hint="eastAsia" w:ascii="宋体" w:hAnsi="宋体"/>
          <w:bCs/>
          <w:kern w:val="0"/>
          <w:szCs w:val="21"/>
        </w:rPr>
        <w:t>（4）</w:t>
      </w:r>
      <w:r>
        <w:rPr>
          <w:rFonts w:hint="eastAsia" w:ascii="宋体" w:hAnsi="宋体"/>
          <w:szCs w:val="21"/>
        </w:rPr>
        <w:t>劳动就业联系</w:t>
      </w:r>
    </w:p>
    <w:p>
      <w:pPr>
        <w:adjustRightInd w:val="0"/>
        <w:snapToGrid w:val="0"/>
        <w:ind w:firstLine="420" w:firstLineChars="200"/>
        <w:rPr>
          <w:rFonts w:ascii="宋体" w:hAnsi="宋体"/>
          <w:szCs w:val="21"/>
        </w:rPr>
      </w:pPr>
      <w:r>
        <w:rPr>
          <w:rFonts w:hint="eastAsia" w:ascii="宋体" w:hAnsi="宋体"/>
          <w:bCs/>
          <w:kern w:val="0"/>
          <w:szCs w:val="21"/>
        </w:rPr>
        <w:t>（5）</w:t>
      </w:r>
      <w:r>
        <w:rPr>
          <w:rFonts w:hint="eastAsia" w:ascii="宋体" w:hAnsi="宋体"/>
          <w:szCs w:val="21"/>
        </w:rPr>
        <w:t>投资联系</w:t>
      </w:r>
    </w:p>
    <w:p>
      <w:pPr>
        <w:adjustRightInd w:val="0"/>
        <w:snapToGrid w:val="0"/>
        <w:ind w:firstLine="420" w:firstLineChars="200"/>
      </w:pPr>
      <w:r>
        <w:rPr>
          <w:rFonts w:hint="eastAsia" w:ascii="宋体" w:hAnsi="宋体"/>
          <w:bCs/>
          <w:kern w:val="0"/>
          <w:szCs w:val="21"/>
        </w:rPr>
        <w:t>2、</w:t>
      </w:r>
      <w:r>
        <w:rPr>
          <w:rFonts w:hint="eastAsia"/>
        </w:rPr>
        <w:t>产业间联系方式的类型</w:t>
      </w:r>
    </w:p>
    <w:p>
      <w:pPr>
        <w:adjustRightInd w:val="0"/>
        <w:snapToGrid w:val="0"/>
        <w:ind w:firstLine="420" w:firstLineChars="200"/>
        <w:rPr>
          <w:rFonts w:ascii="宋体" w:hAnsi="宋体"/>
          <w:szCs w:val="21"/>
        </w:rPr>
      </w:pPr>
      <w:r>
        <w:rPr>
          <w:rFonts w:hint="eastAsia" w:ascii="宋体" w:hAnsi="宋体"/>
          <w:bCs/>
          <w:kern w:val="0"/>
          <w:szCs w:val="21"/>
        </w:rPr>
        <w:t>（1）</w:t>
      </w:r>
      <w:r>
        <w:rPr>
          <w:rFonts w:hint="eastAsia" w:ascii="宋体" w:hAnsi="宋体"/>
          <w:szCs w:val="21"/>
        </w:rPr>
        <w:t>单向联系与多向联系</w:t>
      </w:r>
    </w:p>
    <w:p>
      <w:pPr>
        <w:adjustRightInd w:val="0"/>
        <w:snapToGrid w:val="0"/>
        <w:ind w:firstLine="420" w:firstLineChars="200"/>
        <w:rPr>
          <w:rFonts w:ascii="宋体" w:hAnsi="宋体"/>
          <w:szCs w:val="21"/>
        </w:rPr>
      </w:pPr>
      <w:r>
        <w:rPr>
          <w:rFonts w:hint="eastAsia" w:ascii="宋体" w:hAnsi="宋体"/>
          <w:bCs/>
          <w:kern w:val="0"/>
          <w:szCs w:val="21"/>
        </w:rPr>
        <w:t>（2）</w:t>
      </w:r>
      <w:r>
        <w:rPr>
          <w:rFonts w:hint="eastAsia" w:ascii="宋体" w:hAnsi="宋体"/>
          <w:szCs w:val="21"/>
        </w:rPr>
        <w:t>顺向联系与逆向联系</w:t>
      </w:r>
    </w:p>
    <w:p>
      <w:pPr>
        <w:adjustRightInd w:val="0"/>
        <w:snapToGrid w:val="0"/>
        <w:ind w:firstLine="420" w:firstLineChars="200"/>
        <w:rPr>
          <w:rFonts w:ascii="宋体" w:hAnsi="宋体"/>
          <w:szCs w:val="21"/>
        </w:rPr>
      </w:pPr>
      <w:r>
        <w:rPr>
          <w:rFonts w:hint="eastAsia" w:ascii="宋体" w:hAnsi="宋体"/>
          <w:bCs/>
          <w:kern w:val="0"/>
          <w:szCs w:val="21"/>
        </w:rPr>
        <w:t>（3）</w:t>
      </w:r>
      <w:r>
        <w:rPr>
          <w:rFonts w:hint="eastAsia" w:ascii="宋体" w:hAnsi="宋体"/>
          <w:szCs w:val="21"/>
        </w:rPr>
        <w:t>直接联系与间接联系</w:t>
      </w:r>
    </w:p>
    <w:p>
      <w:pPr>
        <w:adjustRightInd w:val="0"/>
        <w:snapToGrid w:val="0"/>
        <w:ind w:firstLine="420" w:firstLineChars="200"/>
        <w:rPr>
          <w:rFonts w:ascii="宋体" w:hAnsi="宋体"/>
          <w:szCs w:val="21"/>
        </w:rPr>
      </w:pPr>
      <w:r>
        <w:rPr>
          <w:rFonts w:hint="eastAsia" w:ascii="宋体" w:hAnsi="宋体"/>
          <w:szCs w:val="21"/>
        </w:rPr>
        <w:t>二、产业产出的涵义</w:t>
      </w:r>
    </w:p>
    <w:p>
      <w:pPr>
        <w:adjustRightInd w:val="0"/>
        <w:snapToGrid w:val="0"/>
        <w:ind w:firstLine="420" w:firstLineChars="200"/>
        <w:rPr>
          <w:rFonts w:ascii="宋体" w:hAnsi="宋体"/>
          <w:bCs/>
          <w:szCs w:val="21"/>
        </w:rPr>
      </w:pPr>
      <w:r>
        <w:rPr>
          <w:rFonts w:hint="eastAsia" w:ascii="宋体" w:hAnsi="宋体"/>
          <w:bCs/>
          <w:szCs w:val="21"/>
        </w:rPr>
        <w:t> 第二节  产业结构优化概述</w:t>
      </w:r>
      <w:r>
        <w:rPr>
          <w:rFonts w:hint="eastAsia"/>
        </w:rPr>
        <w:t>（2学时）</w:t>
      </w:r>
    </w:p>
    <w:p>
      <w:pPr>
        <w:adjustRightInd w:val="0"/>
        <w:snapToGrid w:val="0"/>
        <w:ind w:firstLine="420" w:firstLineChars="200"/>
        <w:rPr>
          <w:rFonts w:ascii="宋体" w:hAnsi="宋体"/>
          <w:szCs w:val="21"/>
        </w:rPr>
      </w:pPr>
      <w:r>
        <w:rPr>
          <w:rFonts w:hint="eastAsia" w:ascii="宋体" w:hAnsi="宋体"/>
          <w:szCs w:val="21"/>
        </w:rPr>
        <w:t>一、产业结构优化的涵义与主要内容</w:t>
      </w:r>
    </w:p>
    <w:p>
      <w:pPr>
        <w:adjustRightInd w:val="0"/>
        <w:snapToGrid w:val="0"/>
        <w:ind w:firstLine="420" w:firstLineChars="200"/>
      </w:pPr>
      <w:r>
        <w:rPr>
          <w:rFonts w:hint="eastAsia" w:ascii="宋体" w:hAnsi="宋体"/>
          <w:bCs/>
          <w:kern w:val="0"/>
          <w:szCs w:val="21"/>
        </w:rPr>
        <w:t>1、</w:t>
      </w:r>
      <w:r>
        <w:rPr>
          <w:rFonts w:hint="eastAsia"/>
        </w:rPr>
        <w:t>产业结构优化的涵义</w:t>
      </w:r>
    </w:p>
    <w:p>
      <w:pPr>
        <w:pStyle w:val="12"/>
        <w:adjustRightInd w:val="0"/>
        <w:snapToGrid w:val="0"/>
        <w:spacing w:line="240" w:lineRule="auto"/>
        <w:ind w:firstLine="420" w:firstLineChars="200"/>
        <w:rPr>
          <w:rFonts w:hAnsi="宋体" w:cs="宋体"/>
        </w:rPr>
      </w:pPr>
      <w:r>
        <w:rPr>
          <w:rFonts w:hint="eastAsia" w:hAnsi="宋体" w:cs="宋体"/>
        </w:rPr>
        <w:t>产业结构优化是指推动产业结构合理化和高度化发展的过程。</w:t>
      </w:r>
    </w:p>
    <w:p>
      <w:pPr>
        <w:adjustRightInd w:val="0"/>
        <w:snapToGrid w:val="0"/>
        <w:ind w:firstLine="420" w:firstLineChars="200"/>
      </w:pPr>
      <w:r>
        <w:rPr>
          <w:rFonts w:hint="eastAsia" w:ascii="宋体" w:hAnsi="宋体"/>
          <w:bCs/>
          <w:kern w:val="0"/>
          <w:szCs w:val="21"/>
        </w:rPr>
        <w:t>2、</w:t>
      </w:r>
      <w:r>
        <w:rPr>
          <w:rFonts w:hint="eastAsia"/>
        </w:rPr>
        <w:t>产业结构优化的内容</w:t>
      </w:r>
    </w:p>
    <w:p>
      <w:pPr>
        <w:adjustRightInd w:val="0"/>
        <w:snapToGrid w:val="0"/>
        <w:ind w:firstLine="420" w:firstLineChars="200"/>
        <w:rPr>
          <w:rFonts w:ascii="宋体" w:hAnsi="宋体"/>
          <w:szCs w:val="21"/>
        </w:rPr>
      </w:pPr>
      <w:r>
        <w:rPr>
          <w:rFonts w:hint="eastAsia" w:ascii="宋体" w:hAnsi="宋体"/>
          <w:bCs/>
          <w:kern w:val="0"/>
          <w:szCs w:val="21"/>
        </w:rPr>
        <w:t>（1）</w:t>
      </w:r>
      <w:r>
        <w:rPr>
          <w:rFonts w:hint="eastAsia" w:ascii="宋体" w:hAnsi="宋体"/>
          <w:szCs w:val="21"/>
        </w:rPr>
        <w:t>供给结构的优化</w:t>
      </w:r>
    </w:p>
    <w:p>
      <w:pPr>
        <w:adjustRightInd w:val="0"/>
        <w:snapToGrid w:val="0"/>
        <w:ind w:firstLine="420" w:firstLineChars="200"/>
        <w:rPr>
          <w:rFonts w:ascii="宋体" w:hAnsi="宋体"/>
          <w:szCs w:val="21"/>
        </w:rPr>
      </w:pPr>
      <w:r>
        <w:rPr>
          <w:rFonts w:hint="eastAsia" w:ascii="宋体" w:hAnsi="宋体"/>
          <w:bCs/>
          <w:kern w:val="0"/>
          <w:szCs w:val="21"/>
        </w:rPr>
        <w:t>（2）</w:t>
      </w:r>
      <w:r>
        <w:rPr>
          <w:rFonts w:hint="eastAsia" w:ascii="宋体" w:hAnsi="宋体"/>
          <w:szCs w:val="21"/>
        </w:rPr>
        <w:t>需求结构的优化</w:t>
      </w:r>
    </w:p>
    <w:p>
      <w:pPr>
        <w:adjustRightInd w:val="0"/>
        <w:snapToGrid w:val="0"/>
        <w:ind w:firstLine="420" w:firstLineChars="200"/>
        <w:rPr>
          <w:rFonts w:ascii="宋体" w:hAnsi="宋体"/>
          <w:szCs w:val="21"/>
        </w:rPr>
      </w:pPr>
      <w:r>
        <w:rPr>
          <w:rFonts w:hint="eastAsia" w:ascii="宋体" w:hAnsi="宋体"/>
          <w:bCs/>
          <w:kern w:val="0"/>
          <w:szCs w:val="21"/>
        </w:rPr>
        <w:t>（3）</w:t>
      </w:r>
      <w:r>
        <w:rPr>
          <w:rFonts w:hint="eastAsia" w:ascii="宋体" w:hAnsi="宋体"/>
          <w:szCs w:val="21"/>
        </w:rPr>
        <w:t>国际贸易结构的优化</w:t>
      </w:r>
    </w:p>
    <w:p>
      <w:pPr>
        <w:adjustRightInd w:val="0"/>
        <w:snapToGrid w:val="0"/>
        <w:ind w:firstLine="420" w:firstLineChars="200"/>
        <w:rPr>
          <w:rFonts w:ascii="宋体" w:hAnsi="宋体"/>
          <w:szCs w:val="21"/>
        </w:rPr>
      </w:pPr>
      <w:r>
        <w:rPr>
          <w:rFonts w:hint="eastAsia" w:ascii="宋体" w:hAnsi="宋体"/>
          <w:bCs/>
          <w:kern w:val="0"/>
          <w:szCs w:val="21"/>
        </w:rPr>
        <w:t>（4）</w:t>
      </w:r>
      <w:r>
        <w:rPr>
          <w:rFonts w:hint="eastAsia" w:ascii="宋体" w:hAnsi="宋体"/>
          <w:szCs w:val="21"/>
        </w:rPr>
        <w:t>国际投资结构的优化</w:t>
      </w:r>
    </w:p>
    <w:p>
      <w:pPr>
        <w:adjustRightInd w:val="0"/>
        <w:snapToGrid w:val="0"/>
        <w:ind w:firstLine="420" w:firstLineChars="200"/>
        <w:rPr>
          <w:rFonts w:ascii="宋体" w:hAnsi="宋体"/>
          <w:szCs w:val="21"/>
        </w:rPr>
      </w:pPr>
      <w:r>
        <w:rPr>
          <w:rFonts w:hint="eastAsia" w:ascii="宋体" w:hAnsi="宋体"/>
          <w:szCs w:val="21"/>
        </w:rPr>
        <w:t>二、  产业结构效应</w:t>
      </w:r>
    </w:p>
    <w:p>
      <w:pPr>
        <w:adjustRightInd w:val="0"/>
        <w:snapToGrid w:val="0"/>
        <w:ind w:firstLine="420" w:firstLineChars="200"/>
      </w:pPr>
      <w:r>
        <w:rPr>
          <w:rFonts w:hint="eastAsia" w:ascii="宋体" w:hAnsi="宋体"/>
          <w:bCs/>
          <w:kern w:val="0"/>
          <w:szCs w:val="21"/>
        </w:rPr>
        <w:t>1、</w:t>
      </w:r>
      <w:r>
        <w:rPr>
          <w:rFonts w:hint="eastAsia"/>
        </w:rPr>
        <w:t>产业的关联效应</w:t>
      </w:r>
    </w:p>
    <w:p>
      <w:pPr>
        <w:pStyle w:val="12"/>
        <w:adjustRightInd w:val="0"/>
        <w:snapToGrid w:val="0"/>
        <w:spacing w:line="240" w:lineRule="auto"/>
        <w:ind w:firstLine="420" w:firstLineChars="200"/>
        <w:rPr>
          <w:rFonts w:hAnsi="宋体" w:cs="宋体"/>
        </w:rPr>
      </w:pPr>
      <w:r>
        <w:rPr>
          <w:rFonts w:hint="eastAsia" w:hAnsi="宋体" w:cs="宋体"/>
        </w:rPr>
        <w:t>产业的关联效应就是指一个产业的生产、产值、技术等方面的变化通过它的前向关联关系和后向关联关系对其他产业部门产生直接和间接的影响。</w:t>
      </w:r>
    </w:p>
    <w:p>
      <w:pPr>
        <w:adjustRightInd w:val="0"/>
        <w:snapToGrid w:val="0"/>
        <w:ind w:firstLine="420" w:firstLineChars="200"/>
      </w:pPr>
      <w:r>
        <w:rPr>
          <w:rFonts w:hint="eastAsia" w:ascii="宋体" w:hAnsi="宋体"/>
          <w:bCs/>
          <w:kern w:val="0"/>
          <w:szCs w:val="21"/>
        </w:rPr>
        <w:t>2、</w:t>
      </w:r>
      <w:r>
        <w:rPr>
          <w:rFonts w:hint="eastAsia"/>
        </w:rPr>
        <w:t>产业的扩散效应</w:t>
      </w:r>
    </w:p>
    <w:p>
      <w:pPr>
        <w:adjustRightInd w:val="0"/>
        <w:snapToGrid w:val="0"/>
        <w:ind w:firstLine="420" w:firstLineChars="200"/>
        <w:rPr>
          <w:rFonts w:ascii="宋体" w:hAnsi="宋体"/>
          <w:szCs w:val="21"/>
        </w:rPr>
      </w:pPr>
      <w:r>
        <w:rPr>
          <w:rFonts w:hint="eastAsia" w:ascii="宋体" w:hAnsi="宋体"/>
          <w:bCs/>
          <w:kern w:val="0"/>
          <w:szCs w:val="21"/>
        </w:rPr>
        <w:t>（1）</w:t>
      </w:r>
      <w:r>
        <w:rPr>
          <w:rFonts w:hint="eastAsia" w:ascii="宋体" w:hAnsi="宋体"/>
          <w:szCs w:val="21"/>
        </w:rPr>
        <w:t>回顾效应</w:t>
      </w:r>
    </w:p>
    <w:p>
      <w:pPr>
        <w:adjustRightInd w:val="0"/>
        <w:snapToGrid w:val="0"/>
        <w:ind w:firstLine="420" w:firstLineChars="200"/>
        <w:rPr>
          <w:rFonts w:ascii="宋体" w:hAnsi="宋体"/>
          <w:szCs w:val="21"/>
        </w:rPr>
      </w:pPr>
      <w:r>
        <w:rPr>
          <w:rFonts w:hint="eastAsia" w:ascii="宋体" w:hAnsi="宋体"/>
          <w:bCs/>
          <w:kern w:val="0"/>
          <w:szCs w:val="21"/>
        </w:rPr>
        <w:t>（2）</w:t>
      </w:r>
      <w:r>
        <w:rPr>
          <w:rFonts w:hint="eastAsia" w:ascii="宋体" w:hAnsi="宋体"/>
          <w:szCs w:val="21"/>
        </w:rPr>
        <w:t>旁侧效应</w:t>
      </w:r>
    </w:p>
    <w:p>
      <w:pPr>
        <w:adjustRightInd w:val="0"/>
        <w:snapToGrid w:val="0"/>
        <w:ind w:firstLine="420" w:firstLineChars="200"/>
        <w:rPr>
          <w:rFonts w:ascii="宋体" w:hAnsi="宋体"/>
          <w:szCs w:val="21"/>
        </w:rPr>
      </w:pPr>
      <w:r>
        <w:rPr>
          <w:rFonts w:hint="eastAsia" w:ascii="宋体" w:hAnsi="宋体"/>
          <w:bCs/>
          <w:kern w:val="0"/>
          <w:szCs w:val="21"/>
        </w:rPr>
        <w:t>（3）</w:t>
      </w:r>
      <w:r>
        <w:rPr>
          <w:rFonts w:hint="eastAsia" w:ascii="宋体" w:hAnsi="宋体"/>
          <w:szCs w:val="21"/>
        </w:rPr>
        <w:t>前向效应</w:t>
      </w:r>
    </w:p>
    <w:p>
      <w:pPr>
        <w:adjustRightInd w:val="0"/>
        <w:snapToGrid w:val="0"/>
        <w:ind w:firstLine="420" w:firstLineChars="200"/>
      </w:pPr>
      <w:r>
        <w:rPr>
          <w:rFonts w:hint="eastAsia" w:ascii="宋体" w:hAnsi="宋体"/>
          <w:bCs/>
          <w:kern w:val="0"/>
          <w:szCs w:val="21"/>
        </w:rPr>
        <w:t>3、</w:t>
      </w:r>
      <w:r>
        <w:rPr>
          <w:rFonts w:hint="eastAsia"/>
        </w:rPr>
        <w:t>产业结构的其他效应</w:t>
      </w:r>
    </w:p>
    <w:p>
      <w:pPr>
        <w:adjustRightInd w:val="0"/>
        <w:snapToGrid w:val="0"/>
        <w:ind w:firstLine="420" w:firstLineChars="200"/>
        <w:rPr>
          <w:rFonts w:ascii="宋体" w:hAnsi="宋体"/>
          <w:szCs w:val="21"/>
        </w:rPr>
      </w:pPr>
      <w:r>
        <w:rPr>
          <w:rFonts w:hint="eastAsia" w:ascii="宋体" w:hAnsi="宋体"/>
          <w:szCs w:val="21"/>
        </w:rPr>
        <w:t>三、产业结构优化的机理</w:t>
      </w:r>
    </w:p>
    <w:p>
      <w:pPr>
        <w:adjustRightInd w:val="0"/>
        <w:snapToGrid w:val="0"/>
        <w:ind w:firstLine="420" w:firstLineChars="200"/>
      </w:pPr>
      <w:r>
        <w:rPr>
          <w:rFonts w:hint="eastAsia" w:ascii="宋体" w:hAnsi="宋体"/>
          <w:bCs/>
          <w:kern w:val="0"/>
          <w:szCs w:val="21"/>
        </w:rPr>
        <w:t>1、</w:t>
      </w:r>
      <w:r>
        <w:rPr>
          <w:rFonts w:hint="eastAsia"/>
        </w:rPr>
        <w:t>调整影响产业结构的决定因素</w:t>
      </w:r>
    </w:p>
    <w:p>
      <w:pPr>
        <w:adjustRightInd w:val="0"/>
        <w:snapToGrid w:val="0"/>
        <w:ind w:firstLine="420" w:firstLineChars="200"/>
      </w:pPr>
      <w:r>
        <w:rPr>
          <w:rFonts w:hint="eastAsia" w:ascii="宋体" w:hAnsi="宋体"/>
          <w:bCs/>
          <w:kern w:val="0"/>
          <w:szCs w:val="21"/>
        </w:rPr>
        <w:t>2、</w:t>
      </w:r>
      <w:r>
        <w:rPr>
          <w:rFonts w:hint="eastAsia"/>
        </w:rPr>
        <w:t>产业结构得到优化</w:t>
      </w:r>
    </w:p>
    <w:p>
      <w:pPr>
        <w:adjustRightInd w:val="0"/>
        <w:snapToGrid w:val="0"/>
        <w:ind w:firstLine="420" w:firstLineChars="200"/>
      </w:pPr>
      <w:r>
        <w:rPr>
          <w:rFonts w:hint="eastAsia" w:ascii="宋体" w:hAnsi="宋体"/>
          <w:bCs/>
          <w:kern w:val="0"/>
          <w:szCs w:val="21"/>
        </w:rPr>
        <w:t>3、</w:t>
      </w:r>
      <w:r>
        <w:rPr>
          <w:rFonts w:hint="eastAsia"/>
        </w:rPr>
        <w:t>产业结构效应发挥作用</w:t>
      </w:r>
    </w:p>
    <w:p>
      <w:pPr>
        <w:adjustRightInd w:val="0"/>
        <w:snapToGrid w:val="0"/>
        <w:ind w:firstLine="420" w:firstLineChars="200"/>
      </w:pPr>
      <w:r>
        <w:rPr>
          <w:rFonts w:hint="eastAsia" w:ascii="宋体" w:hAnsi="宋体"/>
          <w:bCs/>
          <w:kern w:val="0"/>
          <w:szCs w:val="21"/>
        </w:rPr>
        <w:t>4、</w:t>
      </w:r>
      <w:r>
        <w:rPr>
          <w:rFonts w:hint="eastAsia"/>
        </w:rPr>
        <w:t>国民经济在产业结构效应的积极作用下取得比正常增长速度快得多的增长</w:t>
      </w:r>
    </w:p>
    <w:p>
      <w:pPr>
        <w:adjustRightInd w:val="0"/>
        <w:snapToGrid w:val="0"/>
        <w:ind w:firstLine="420" w:firstLineChars="200"/>
        <w:rPr>
          <w:rFonts w:ascii="宋体" w:hAnsi="宋体"/>
          <w:bCs/>
          <w:szCs w:val="21"/>
        </w:rPr>
      </w:pPr>
      <w:r>
        <w:rPr>
          <w:rFonts w:hint="eastAsia" w:ascii="宋体" w:hAnsi="宋体"/>
          <w:bCs/>
          <w:szCs w:val="21"/>
        </w:rPr>
        <w:t> 第三节  产业结构的高度化</w:t>
      </w:r>
      <w:r>
        <w:rPr>
          <w:rFonts w:hint="eastAsia"/>
        </w:rPr>
        <w:t>（1、5学时）</w:t>
      </w:r>
    </w:p>
    <w:p>
      <w:pPr>
        <w:adjustRightInd w:val="0"/>
        <w:snapToGrid w:val="0"/>
        <w:ind w:firstLine="420" w:firstLineChars="200"/>
        <w:rPr>
          <w:rFonts w:ascii="宋体" w:hAnsi="宋体"/>
          <w:szCs w:val="21"/>
        </w:rPr>
      </w:pPr>
      <w:r>
        <w:rPr>
          <w:rFonts w:hint="eastAsia" w:ascii="宋体" w:hAnsi="宋体"/>
          <w:szCs w:val="21"/>
        </w:rPr>
        <w:t>一、创新与产业结构的高度化</w:t>
      </w:r>
    </w:p>
    <w:p>
      <w:pPr>
        <w:adjustRightInd w:val="0"/>
        <w:snapToGrid w:val="0"/>
        <w:ind w:firstLine="420" w:firstLineChars="200"/>
      </w:pPr>
      <w:r>
        <w:rPr>
          <w:rFonts w:hint="eastAsia" w:ascii="宋体" w:hAnsi="宋体"/>
          <w:bCs/>
          <w:kern w:val="0"/>
          <w:szCs w:val="21"/>
        </w:rPr>
        <w:t>1、</w:t>
      </w:r>
      <w:r>
        <w:rPr>
          <w:rFonts w:hint="eastAsia"/>
        </w:rPr>
        <w:t>产业结构高度化的涵义</w:t>
      </w:r>
    </w:p>
    <w:p>
      <w:pPr>
        <w:pStyle w:val="12"/>
        <w:adjustRightInd w:val="0"/>
        <w:snapToGrid w:val="0"/>
        <w:spacing w:line="240" w:lineRule="auto"/>
        <w:ind w:firstLine="420" w:firstLineChars="200"/>
        <w:rPr>
          <w:rFonts w:hAnsi="宋体" w:cs="宋体"/>
        </w:rPr>
      </w:pPr>
      <w:r>
        <w:rPr>
          <w:rFonts w:hint="eastAsia" w:hAnsi="宋体" w:cs="宋体"/>
        </w:rPr>
        <w:t>产业结构高度化主要是指产业结构从低水平状态向高水平状态的发展是一个动态的过程。</w:t>
      </w:r>
    </w:p>
    <w:p>
      <w:pPr>
        <w:adjustRightInd w:val="0"/>
        <w:snapToGrid w:val="0"/>
        <w:ind w:firstLine="420" w:firstLineChars="200"/>
      </w:pPr>
      <w:r>
        <w:rPr>
          <w:rFonts w:hint="eastAsia" w:ascii="宋体" w:hAnsi="宋体"/>
          <w:bCs/>
          <w:kern w:val="0"/>
          <w:szCs w:val="21"/>
        </w:rPr>
        <w:t>2、</w:t>
      </w:r>
      <w:r>
        <w:rPr>
          <w:rFonts w:hint="eastAsia"/>
        </w:rPr>
        <w:t>创新对产业结构高度化的影响</w:t>
      </w:r>
    </w:p>
    <w:p>
      <w:pPr>
        <w:adjustRightInd w:val="0"/>
        <w:snapToGrid w:val="0"/>
        <w:ind w:firstLine="420" w:firstLineChars="200"/>
        <w:rPr>
          <w:rFonts w:ascii="宋体" w:hAnsi="宋体"/>
          <w:szCs w:val="21"/>
        </w:rPr>
      </w:pPr>
      <w:r>
        <w:rPr>
          <w:rFonts w:hint="eastAsia" w:ascii="宋体" w:hAnsi="宋体"/>
          <w:bCs/>
          <w:kern w:val="0"/>
          <w:szCs w:val="21"/>
        </w:rPr>
        <w:t>（1）</w:t>
      </w:r>
      <w:r>
        <w:rPr>
          <w:rFonts w:hint="eastAsia" w:ascii="宋体" w:hAnsi="宋体"/>
          <w:szCs w:val="21"/>
        </w:rPr>
        <w:t>创新对产业结构的直接影响</w:t>
      </w:r>
    </w:p>
    <w:p>
      <w:pPr>
        <w:adjustRightInd w:val="0"/>
        <w:snapToGrid w:val="0"/>
        <w:ind w:firstLine="420" w:firstLineChars="200"/>
        <w:rPr>
          <w:rFonts w:ascii="宋体" w:hAnsi="宋体"/>
          <w:szCs w:val="21"/>
        </w:rPr>
      </w:pPr>
      <w:r>
        <w:rPr>
          <w:rFonts w:hint="eastAsia" w:ascii="宋体" w:hAnsi="宋体"/>
          <w:bCs/>
          <w:kern w:val="0"/>
          <w:szCs w:val="21"/>
        </w:rPr>
        <w:t>（2）</w:t>
      </w:r>
      <w:r>
        <w:rPr>
          <w:rFonts w:hint="eastAsia" w:ascii="宋体" w:hAnsi="宋体"/>
          <w:szCs w:val="21"/>
        </w:rPr>
        <w:t>创新对产业结构的间接影响</w:t>
      </w:r>
    </w:p>
    <w:p>
      <w:pPr>
        <w:adjustRightInd w:val="0"/>
        <w:snapToGrid w:val="0"/>
        <w:ind w:firstLine="420" w:firstLineChars="200"/>
        <w:rPr>
          <w:rFonts w:ascii="宋体" w:hAnsi="宋体"/>
          <w:szCs w:val="21"/>
        </w:rPr>
      </w:pPr>
      <w:r>
        <w:rPr>
          <w:rFonts w:hint="eastAsia" w:ascii="宋体" w:hAnsi="宋体"/>
          <w:szCs w:val="21"/>
        </w:rPr>
        <w:t>二、产业结构高度化的机制</w:t>
      </w:r>
    </w:p>
    <w:p>
      <w:pPr>
        <w:adjustRightInd w:val="0"/>
        <w:snapToGrid w:val="0"/>
        <w:ind w:firstLine="420" w:firstLineChars="200"/>
        <w:rPr>
          <w:rFonts w:ascii="宋体" w:hAnsi="宋体"/>
          <w:szCs w:val="21"/>
        </w:rPr>
      </w:pPr>
      <w:r>
        <w:rPr>
          <w:rFonts w:hint="eastAsia" w:ascii="宋体" w:hAnsi="宋体"/>
          <w:szCs w:val="21"/>
        </w:rPr>
        <w:t>三、主导产业的选择</w:t>
      </w:r>
    </w:p>
    <w:p>
      <w:pPr>
        <w:adjustRightInd w:val="0"/>
        <w:snapToGrid w:val="0"/>
        <w:ind w:firstLine="420" w:firstLineChars="200"/>
      </w:pPr>
      <w:r>
        <w:rPr>
          <w:rFonts w:hint="eastAsia" w:ascii="宋体" w:hAnsi="宋体"/>
          <w:bCs/>
          <w:kern w:val="0"/>
          <w:szCs w:val="21"/>
        </w:rPr>
        <w:t>1、</w:t>
      </w:r>
      <w:r>
        <w:rPr>
          <w:rFonts w:hint="eastAsia"/>
        </w:rPr>
        <w:t>主导产业的作用</w:t>
      </w:r>
    </w:p>
    <w:p>
      <w:pPr>
        <w:adjustRightInd w:val="0"/>
        <w:snapToGrid w:val="0"/>
        <w:ind w:firstLine="420" w:firstLineChars="200"/>
        <w:rPr>
          <w:rFonts w:ascii="宋体" w:hAnsi="宋体"/>
          <w:szCs w:val="21"/>
        </w:rPr>
      </w:pPr>
      <w:r>
        <w:rPr>
          <w:rFonts w:hint="eastAsia" w:ascii="宋体" w:hAnsi="宋体"/>
          <w:bCs/>
          <w:kern w:val="0"/>
          <w:szCs w:val="21"/>
        </w:rPr>
        <w:t>（1）</w:t>
      </w:r>
      <w:r>
        <w:rPr>
          <w:rFonts w:hint="eastAsia" w:ascii="宋体" w:hAnsi="宋体"/>
          <w:szCs w:val="21"/>
        </w:rPr>
        <w:t>依靠科学技术进步，获得新的生产函数</w:t>
      </w:r>
    </w:p>
    <w:p>
      <w:pPr>
        <w:adjustRightInd w:val="0"/>
        <w:snapToGrid w:val="0"/>
        <w:ind w:firstLine="420" w:firstLineChars="200"/>
        <w:rPr>
          <w:rFonts w:ascii="宋体" w:hAnsi="宋体"/>
          <w:szCs w:val="21"/>
        </w:rPr>
      </w:pPr>
      <w:r>
        <w:rPr>
          <w:rFonts w:hint="eastAsia" w:ascii="宋体" w:hAnsi="宋体"/>
          <w:bCs/>
          <w:kern w:val="0"/>
          <w:szCs w:val="21"/>
        </w:rPr>
        <w:t>（2）</w:t>
      </w:r>
      <w:r>
        <w:rPr>
          <w:rFonts w:hint="eastAsia" w:ascii="宋体" w:hAnsi="宋体"/>
          <w:szCs w:val="21"/>
        </w:rPr>
        <w:t>形成持续高速增长的增长率</w:t>
      </w:r>
    </w:p>
    <w:p>
      <w:pPr>
        <w:adjustRightInd w:val="0"/>
        <w:snapToGrid w:val="0"/>
        <w:ind w:firstLine="420" w:firstLineChars="200"/>
        <w:rPr>
          <w:rFonts w:ascii="宋体" w:hAnsi="宋体"/>
          <w:szCs w:val="21"/>
        </w:rPr>
      </w:pPr>
      <w:r>
        <w:rPr>
          <w:rFonts w:hint="eastAsia" w:ascii="宋体" w:hAnsi="宋体"/>
          <w:bCs/>
          <w:kern w:val="0"/>
          <w:szCs w:val="21"/>
        </w:rPr>
        <w:t>（3）</w:t>
      </w:r>
      <w:r>
        <w:rPr>
          <w:rFonts w:hint="eastAsia" w:ascii="宋体" w:hAnsi="宋体"/>
          <w:szCs w:val="21"/>
        </w:rPr>
        <w:t>具有较强的扩散效应，对其他产业乃至所有产业的增长有决定性的影响</w:t>
      </w:r>
    </w:p>
    <w:p>
      <w:pPr>
        <w:adjustRightInd w:val="0"/>
        <w:snapToGrid w:val="0"/>
        <w:ind w:firstLine="420" w:firstLineChars="200"/>
      </w:pPr>
      <w:r>
        <w:rPr>
          <w:rFonts w:hint="eastAsia" w:ascii="宋体" w:hAnsi="宋体"/>
          <w:bCs/>
          <w:kern w:val="0"/>
          <w:szCs w:val="21"/>
        </w:rPr>
        <w:t>2、</w:t>
      </w:r>
      <w:r>
        <w:rPr>
          <w:rFonts w:hint="eastAsia"/>
        </w:rPr>
        <w:t>主导产业形成的条件</w:t>
      </w:r>
    </w:p>
    <w:p>
      <w:pPr>
        <w:adjustRightInd w:val="0"/>
        <w:snapToGrid w:val="0"/>
        <w:ind w:firstLine="420" w:firstLineChars="200"/>
        <w:rPr>
          <w:rFonts w:ascii="宋体" w:hAnsi="宋体"/>
          <w:szCs w:val="21"/>
        </w:rPr>
      </w:pPr>
      <w:r>
        <w:rPr>
          <w:rFonts w:hint="eastAsia" w:ascii="宋体" w:hAnsi="宋体"/>
          <w:bCs/>
          <w:kern w:val="0"/>
          <w:szCs w:val="21"/>
        </w:rPr>
        <w:t>（1）</w:t>
      </w:r>
      <w:r>
        <w:rPr>
          <w:rFonts w:hint="eastAsia" w:ascii="宋体" w:hAnsi="宋体"/>
          <w:szCs w:val="21"/>
        </w:rPr>
        <w:t>足够的资本积累</w:t>
      </w:r>
    </w:p>
    <w:p>
      <w:pPr>
        <w:adjustRightInd w:val="0"/>
        <w:snapToGrid w:val="0"/>
        <w:ind w:firstLine="420" w:firstLineChars="200"/>
        <w:rPr>
          <w:rFonts w:ascii="宋体" w:hAnsi="宋体"/>
          <w:szCs w:val="21"/>
        </w:rPr>
      </w:pPr>
      <w:r>
        <w:rPr>
          <w:rFonts w:hint="eastAsia" w:ascii="宋体" w:hAnsi="宋体"/>
          <w:bCs/>
          <w:kern w:val="0"/>
          <w:szCs w:val="21"/>
        </w:rPr>
        <w:t>（2）</w:t>
      </w:r>
      <w:r>
        <w:rPr>
          <w:rFonts w:hint="eastAsia" w:ascii="宋体" w:hAnsi="宋体"/>
          <w:szCs w:val="21"/>
        </w:rPr>
        <w:t>充足的市场需求</w:t>
      </w:r>
    </w:p>
    <w:p>
      <w:pPr>
        <w:adjustRightInd w:val="0"/>
        <w:snapToGrid w:val="0"/>
        <w:ind w:firstLine="420" w:firstLineChars="200"/>
        <w:rPr>
          <w:rFonts w:ascii="宋体" w:hAnsi="宋体"/>
          <w:szCs w:val="21"/>
        </w:rPr>
      </w:pPr>
      <w:r>
        <w:rPr>
          <w:rFonts w:hint="eastAsia" w:ascii="宋体" w:hAnsi="宋体"/>
          <w:bCs/>
          <w:kern w:val="0"/>
          <w:szCs w:val="21"/>
        </w:rPr>
        <w:t>（3）</w:t>
      </w:r>
      <w:r>
        <w:rPr>
          <w:rFonts w:hint="eastAsia" w:ascii="宋体" w:hAnsi="宋体"/>
          <w:szCs w:val="21"/>
        </w:rPr>
        <w:t>创新，包括技术创新和制度创新</w:t>
      </w:r>
    </w:p>
    <w:p>
      <w:pPr>
        <w:adjustRightInd w:val="0"/>
        <w:snapToGrid w:val="0"/>
        <w:ind w:firstLine="420" w:firstLineChars="200"/>
      </w:pPr>
      <w:r>
        <w:rPr>
          <w:rFonts w:hint="eastAsia" w:ascii="宋体" w:hAnsi="宋体"/>
          <w:bCs/>
          <w:kern w:val="0"/>
          <w:szCs w:val="21"/>
        </w:rPr>
        <w:t>3、</w:t>
      </w:r>
      <w:r>
        <w:rPr>
          <w:rFonts w:hint="eastAsia"/>
        </w:rPr>
        <w:t>主导产业的实现形式</w:t>
      </w:r>
    </w:p>
    <w:p>
      <w:pPr>
        <w:adjustRightInd w:val="0"/>
        <w:snapToGrid w:val="0"/>
        <w:ind w:firstLine="420" w:firstLineChars="200"/>
        <w:rPr>
          <w:rFonts w:ascii="宋体" w:hAnsi="宋体"/>
          <w:szCs w:val="21"/>
        </w:rPr>
      </w:pPr>
      <w:r>
        <w:rPr>
          <w:rFonts w:hint="eastAsia" w:ascii="宋体" w:hAnsi="宋体"/>
          <w:bCs/>
          <w:kern w:val="0"/>
          <w:szCs w:val="21"/>
        </w:rPr>
        <w:t>（1）</w:t>
      </w:r>
      <w:r>
        <w:rPr>
          <w:rFonts w:hint="eastAsia" w:ascii="宋体" w:hAnsi="宋体"/>
          <w:szCs w:val="21"/>
        </w:rPr>
        <w:t>市场自发调节</w:t>
      </w:r>
    </w:p>
    <w:p>
      <w:pPr>
        <w:adjustRightInd w:val="0"/>
        <w:snapToGrid w:val="0"/>
        <w:ind w:firstLine="420" w:firstLineChars="200"/>
        <w:rPr>
          <w:rFonts w:ascii="宋体" w:hAnsi="宋体"/>
          <w:szCs w:val="21"/>
        </w:rPr>
      </w:pPr>
      <w:r>
        <w:rPr>
          <w:rFonts w:hint="eastAsia" w:ascii="宋体" w:hAnsi="宋体"/>
          <w:bCs/>
          <w:kern w:val="0"/>
          <w:szCs w:val="21"/>
        </w:rPr>
        <w:t>（2）</w:t>
      </w:r>
      <w:r>
        <w:rPr>
          <w:rFonts w:hint="eastAsia" w:ascii="宋体" w:hAnsi="宋体"/>
          <w:szCs w:val="21"/>
        </w:rPr>
        <w:t>政府积极干预</w:t>
      </w:r>
    </w:p>
    <w:p>
      <w:pPr>
        <w:adjustRightInd w:val="0"/>
        <w:snapToGrid w:val="0"/>
        <w:ind w:firstLine="420" w:firstLineChars="200"/>
      </w:pPr>
      <w:r>
        <w:rPr>
          <w:rFonts w:hint="eastAsia" w:ascii="宋体" w:hAnsi="宋体"/>
          <w:bCs/>
          <w:kern w:val="0"/>
          <w:szCs w:val="21"/>
        </w:rPr>
        <w:t>4、</w:t>
      </w:r>
      <w:r>
        <w:rPr>
          <w:rFonts w:hint="eastAsia"/>
        </w:rPr>
        <w:t>主导产业的的转换和发展</w:t>
      </w:r>
    </w:p>
    <w:p>
      <w:pPr>
        <w:adjustRightInd w:val="0"/>
        <w:snapToGrid w:val="0"/>
        <w:ind w:firstLine="420" w:firstLineChars="200"/>
        <w:rPr>
          <w:rFonts w:ascii="宋体" w:hAnsi="宋体"/>
          <w:bCs/>
          <w:szCs w:val="21"/>
        </w:rPr>
      </w:pPr>
      <w:r>
        <w:rPr>
          <w:rFonts w:hint="eastAsia" w:ascii="宋体" w:hAnsi="宋体"/>
          <w:bCs/>
          <w:szCs w:val="21"/>
        </w:rPr>
        <w:t>第四节  产业结构的合理化</w:t>
      </w:r>
      <w:r>
        <w:rPr>
          <w:rFonts w:hint="eastAsia"/>
        </w:rPr>
        <w:t>（1、5学时）</w:t>
      </w:r>
    </w:p>
    <w:p>
      <w:pPr>
        <w:adjustRightInd w:val="0"/>
        <w:snapToGrid w:val="0"/>
        <w:ind w:firstLine="420" w:firstLineChars="200"/>
        <w:rPr>
          <w:rFonts w:ascii="宋体" w:hAnsi="宋体"/>
          <w:szCs w:val="21"/>
        </w:rPr>
      </w:pPr>
      <w:r>
        <w:rPr>
          <w:rFonts w:hint="eastAsia" w:ascii="宋体" w:hAnsi="宋体"/>
          <w:szCs w:val="21"/>
        </w:rPr>
        <w:t>一、创新与产业结构的高度化</w:t>
      </w:r>
    </w:p>
    <w:p>
      <w:pPr>
        <w:pStyle w:val="12"/>
        <w:adjustRightInd w:val="0"/>
        <w:snapToGrid w:val="0"/>
        <w:spacing w:line="240" w:lineRule="auto"/>
        <w:ind w:firstLine="420" w:firstLineChars="200"/>
        <w:rPr>
          <w:rFonts w:hAnsi="宋体" w:cs="宋体"/>
        </w:rPr>
      </w:pPr>
      <w:r>
        <w:rPr>
          <w:rFonts w:hint="eastAsia" w:hAnsi="宋体"/>
          <w:bCs/>
          <w:kern w:val="0"/>
        </w:rPr>
        <w:t>1</w:t>
      </w:r>
      <w:r>
        <w:rPr>
          <w:rFonts w:hint="eastAsia" w:hAnsi="宋体" w:eastAsiaTheme="minorEastAsia" w:cstheme="minorBidi"/>
          <w:bCs/>
          <w:kern w:val="0"/>
        </w:rPr>
        <w:t>、</w:t>
      </w:r>
      <w:r>
        <w:rPr>
          <w:rFonts w:hint="eastAsia" w:hAnsi="宋体" w:cs="宋体"/>
        </w:rPr>
        <w:t>业结构合理化主要是指产业与产业之间协调能力的加强和关联水平的提高，它是一个动态的过程。</w:t>
      </w:r>
    </w:p>
    <w:p>
      <w:pPr>
        <w:adjustRightInd w:val="0"/>
        <w:snapToGrid w:val="0"/>
        <w:ind w:firstLine="420" w:firstLineChars="200"/>
      </w:pPr>
      <w:r>
        <w:rPr>
          <w:rFonts w:hint="eastAsia" w:ascii="宋体" w:hAnsi="宋体"/>
          <w:bCs/>
          <w:kern w:val="0"/>
          <w:szCs w:val="21"/>
        </w:rPr>
        <w:t>2、</w:t>
      </w:r>
      <w:r>
        <w:rPr>
          <w:rFonts w:hint="eastAsia"/>
        </w:rPr>
        <w:t>产业结构合理化的内容</w:t>
      </w:r>
    </w:p>
    <w:p>
      <w:pPr>
        <w:adjustRightInd w:val="0"/>
        <w:snapToGrid w:val="0"/>
        <w:ind w:firstLine="420" w:firstLineChars="200"/>
        <w:rPr>
          <w:rFonts w:ascii="宋体" w:hAnsi="宋体"/>
          <w:szCs w:val="21"/>
        </w:rPr>
      </w:pPr>
      <w:r>
        <w:rPr>
          <w:rFonts w:hint="eastAsia" w:ascii="宋体" w:hAnsi="宋体"/>
          <w:bCs/>
          <w:kern w:val="0"/>
          <w:szCs w:val="21"/>
        </w:rPr>
        <w:t>（1）</w:t>
      </w:r>
      <w:r>
        <w:rPr>
          <w:rFonts w:hint="eastAsia" w:ascii="宋体" w:hAnsi="宋体"/>
          <w:szCs w:val="21"/>
        </w:rPr>
        <w:t>看产业素质之间是否协调</w:t>
      </w:r>
    </w:p>
    <w:p>
      <w:pPr>
        <w:adjustRightInd w:val="0"/>
        <w:snapToGrid w:val="0"/>
        <w:ind w:firstLine="420" w:firstLineChars="200"/>
        <w:rPr>
          <w:rFonts w:ascii="宋体" w:hAnsi="宋体"/>
          <w:szCs w:val="21"/>
        </w:rPr>
      </w:pPr>
      <w:r>
        <w:rPr>
          <w:rFonts w:hint="eastAsia" w:ascii="宋体" w:hAnsi="宋体"/>
          <w:bCs/>
          <w:kern w:val="0"/>
          <w:szCs w:val="21"/>
        </w:rPr>
        <w:t>（2）</w:t>
      </w:r>
      <w:r>
        <w:rPr>
          <w:rFonts w:hint="eastAsia" w:ascii="宋体" w:hAnsi="宋体"/>
          <w:szCs w:val="21"/>
        </w:rPr>
        <w:t>看产业之间的联系方式是否协调</w:t>
      </w:r>
    </w:p>
    <w:p>
      <w:pPr>
        <w:adjustRightInd w:val="0"/>
        <w:snapToGrid w:val="0"/>
        <w:ind w:firstLine="420" w:firstLineChars="200"/>
        <w:rPr>
          <w:rFonts w:ascii="宋体" w:hAnsi="宋体"/>
          <w:szCs w:val="21"/>
        </w:rPr>
      </w:pPr>
      <w:r>
        <w:rPr>
          <w:rFonts w:hint="eastAsia" w:ascii="宋体" w:hAnsi="宋体"/>
          <w:bCs/>
          <w:kern w:val="0"/>
          <w:szCs w:val="21"/>
        </w:rPr>
        <w:t>（3）</w:t>
      </w:r>
      <w:r>
        <w:rPr>
          <w:rFonts w:hint="eastAsia" w:ascii="宋体" w:hAnsi="宋体"/>
          <w:szCs w:val="21"/>
        </w:rPr>
        <w:t>看各产业之间的相对地位是否协调</w:t>
      </w:r>
    </w:p>
    <w:p>
      <w:pPr>
        <w:adjustRightInd w:val="0"/>
        <w:snapToGrid w:val="0"/>
        <w:ind w:firstLine="420" w:firstLineChars="200"/>
        <w:rPr>
          <w:rFonts w:ascii="宋体" w:hAnsi="宋体"/>
          <w:szCs w:val="21"/>
        </w:rPr>
      </w:pPr>
      <w:r>
        <w:rPr>
          <w:rFonts w:hint="eastAsia" w:ascii="宋体" w:hAnsi="宋体"/>
          <w:bCs/>
          <w:kern w:val="0"/>
          <w:szCs w:val="21"/>
        </w:rPr>
        <w:t>（4）</w:t>
      </w:r>
      <w:r>
        <w:rPr>
          <w:rFonts w:hint="eastAsia" w:ascii="宋体" w:hAnsi="宋体"/>
          <w:szCs w:val="21"/>
        </w:rPr>
        <w:t>可以从供给是否与需求相适应来判断产业之间是否处于协调状态</w:t>
      </w:r>
    </w:p>
    <w:p>
      <w:pPr>
        <w:adjustRightInd w:val="0"/>
        <w:snapToGrid w:val="0"/>
        <w:ind w:firstLine="420" w:firstLineChars="200"/>
      </w:pPr>
      <w:r>
        <w:rPr>
          <w:rFonts w:hint="eastAsia" w:ascii="宋体" w:hAnsi="宋体"/>
          <w:bCs/>
          <w:kern w:val="0"/>
          <w:szCs w:val="21"/>
        </w:rPr>
        <w:t>3、</w:t>
      </w:r>
      <w:r>
        <w:rPr>
          <w:rFonts w:hint="eastAsia"/>
        </w:rPr>
        <w:t>产业结构的合理化是经济增长的客观要求</w:t>
      </w:r>
    </w:p>
    <w:p>
      <w:pPr>
        <w:adjustRightInd w:val="0"/>
        <w:snapToGrid w:val="0"/>
        <w:ind w:firstLine="420" w:firstLineChars="200"/>
        <w:rPr>
          <w:rFonts w:ascii="宋体" w:hAnsi="宋体"/>
          <w:szCs w:val="21"/>
        </w:rPr>
      </w:pPr>
      <w:r>
        <w:rPr>
          <w:rFonts w:hint="eastAsia" w:ascii="宋体" w:hAnsi="宋体"/>
          <w:szCs w:val="21"/>
        </w:rPr>
        <w:t>二、产业结构合理化的基准</w:t>
      </w:r>
    </w:p>
    <w:p>
      <w:pPr>
        <w:adjustRightInd w:val="0"/>
        <w:snapToGrid w:val="0"/>
        <w:ind w:firstLine="420" w:firstLineChars="200"/>
      </w:pPr>
      <w:r>
        <w:rPr>
          <w:rFonts w:hint="eastAsia" w:ascii="宋体" w:hAnsi="宋体"/>
          <w:bCs/>
          <w:kern w:val="0"/>
          <w:szCs w:val="21"/>
        </w:rPr>
        <w:t>1、</w:t>
      </w:r>
      <w:r>
        <w:rPr>
          <w:rFonts w:hint="eastAsia"/>
        </w:rPr>
        <w:t>产业结构合理化基准的评说</w:t>
      </w:r>
    </w:p>
    <w:p>
      <w:pPr>
        <w:adjustRightInd w:val="0"/>
        <w:snapToGrid w:val="0"/>
        <w:ind w:firstLine="420" w:firstLineChars="200"/>
      </w:pPr>
      <w:r>
        <w:rPr>
          <w:rFonts w:hint="eastAsia" w:ascii="宋体" w:hAnsi="宋体"/>
          <w:bCs/>
          <w:kern w:val="0"/>
          <w:szCs w:val="21"/>
        </w:rPr>
        <w:t>2、</w:t>
      </w:r>
      <w:r>
        <w:rPr>
          <w:rFonts w:hint="eastAsia"/>
        </w:rPr>
        <w:t>产业结构合理化的比较与测定</w:t>
      </w:r>
    </w:p>
    <w:p>
      <w:pPr>
        <w:adjustRightInd w:val="0"/>
        <w:snapToGrid w:val="0"/>
        <w:ind w:firstLine="420" w:firstLineChars="200"/>
        <w:rPr>
          <w:rFonts w:ascii="宋体" w:hAnsi="宋体"/>
          <w:szCs w:val="21"/>
        </w:rPr>
      </w:pPr>
      <w:r>
        <w:rPr>
          <w:rFonts w:hint="eastAsia" w:ascii="宋体" w:hAnsi="宋体"/>
          <w:szCs w:val="21"/>
        </w:rPr>
        <w:t>三、产业结构合理化的调整</w:t>
      </w:r>
    </w:p>
    <w:p>
      <w:pPr>
        <w:adjustRightInd w:val="0"/>
        <w:snapToGrid w:val="0"/>
        <w:ind w:firstLine="420" w:firstLineChars="200"/>
      </w:pPr>
      <w:r>
        <w:rPr>
          <w:rFonts w:hint="eastAsia"/>
        </w:rPr>
        <w:t>1、产业结构合理化调整的过程及其收益</w:t>
      </w:r>
    </w:p>
    <w:p>
      <w:pPr>
        <w:adjustRightInd w:val="0"/>
        <w:snapToGrid w:val="0"/>
        <w:ind w:firstLine="420" w:firstLineChars="200"/>
      </w:pPr>
      <w:r>
        <w:rPr>
          <w:rFonts w:hint="eastAsia"/>
        </w:rPr>
        <w:t>2、产业结构合理化调整的机制和动力</w:t>
      </w:r>
    </w:p>
    <w:p>
      <w:pPr>
        <w:adjustRightInd w:val="0"/>
        <w:snapToGrid w:val="0"/>
        <w:ind w:firstLine="420" w:firstLineChars="200"/>
        <w:rPr>
          <w:rFonts w:ascii="宋体" w:hAnsi="宋体"/>
          <w:szCs w:val="21"/>
        </w:rPr>
      </w:pPr>
      <w:r>
        <w:rPr>
          <w:rFonts w:hint="eastAsia" w:ascii="宋体" w:hAnsi="宋体"/>
          <w:bCs/>
          <w:kern w:val="0"/>
          <w:szCs w:val="21"/>
        </w:rPr>
        <w:t>（1）</w:t>
      </w:r>
      <w:r>
        <w:rPr>
          <w:rFonts w:hint="eastAsia" w:ascii="宋体" w:hAnsi="宋体"/>
          <w:szCs w:val="21"/>
        </w:rPr>
        <w:t>产业结构合理化调整的市场机制</w:t>
      </w:r>
    </w:p>
    <w:p>
      <w:pPr>
        <w:adjustRightInd w:val="0"/>
        <w:snapToGrid w:val="0"/>
        <w:ind w:firstLine="420" w:firstLineChars="200"/>
        <w:rPr>
          <w:rFonts w:ascii="宋体" w:hAnsi="宋体"/>
          <w:szCs w:val="21"/>
        </w:rPr>
      </w:pPr>
      <w:r>
        <w:rPr>
          <w:rFonts w:hint="eastAsia" w:ascii="宋体" w:hAnsi="宋体"/>
          <w:bCs/>
          <w:kern w:val="0"/>
          <w:szCs w:val="21"/>
        </w:rPr>
        <w:t>（2）</w:t>
      </w:r>
      <w:r>
        <w:rPr>
          <w:rFonts w:hint="eastAsia" w:ascii="宋体" w:hAnsi="宋体"/>
          <w:szCs w:val="21"/>
        </w:rPr>
        <w:t>产业结构合理化调整的计划机制</w:t>
      </w:r>
    </w:p>
    <w:p>
      <w:pPr>
        <w:adjustRightInd w:val="0"/>
        <w:snapToGrid w:val="0"/>
        <w:ind w:firstLine="420" w:firstLineChars="200"/>
        <w:rPr>
          <w:rFonts w:ascii="宋体" w:hAnsi="宋体"/>
          <w:bCs/>
          <w:szCs w:val="21"/>
        </w:rPr>
      </w:pPr>
      <w:r>
        <w:rPr>
          <w:rFonts w:hint="eastAsia" w:ascii="宋体" w:hAnsi="宋体"/>
          <w:bCs/>
          <w:szCs w:val="21"/>
        </w:rPr>
        <w:t>第五节  产业布局理论概述</w:t>
      </w:r>
      <w:r>
        <w:rPr>
          <w:rFonts w:hint="eastAsia"/>
        </w:rPr>
        <w:t>（1学时）</w:t>
      </w:r>
    </w:p>
    <w:p>
      <w:pPr>
        <w:adjustRightInd w:val="0"/>
        <w:snapToGrid w:val="0"/>
        <w:ind w:firstLine="420" w:firstLineChars="200"/>
        <w:rPr>
          <w:rFonts w:ascii="宋体" w:hAnsi="宋体"/>
          <w:szCs w:val="21"/>
        </w:rPr>
      </w:pPr>
      <w:r>
        <w:rPr>
          <w:rFonts w:hint="eastAsia" w:ascii="宋体" w:hAnsi="宋体"/>
          <w:szCs w:val="21"/>
        </w:rPr>
        <w:t>一、产业布局理论的形成和发展</w:t>
      </w:r>
    </w:p>
    <w:p>
      <w:pPr>
        <w:adjustRightInd w:val="0"/>
        <w:snapToGrid w:val="0"/>
        <w:ind w:firstLine="420" w:firstLineChars="200"/>
      </w:pPr>
      <w:r>
        <w:rPr>
          <w:rFonts w:hint="eastAsia" w:ascii="宋体" w:hAnsi="宋体"/>
          <w:bCs/>
          <w:kern w:val="0"/>
          <w:szCs w:val="21"/>
        </w:rPr>
        <w:t>1、</w:t>
      </w:r>
      <w:r>
        <w:rPr>
          <w:rFonts w:hint="eastAsia"/>
        </w:rPr>
        <w:t>19世纪初至20世纪中叶是产业布局理论的形成期</w:t>
      </w:r>
    </w:p>
    <w:p>
      <w:pPr>
        <w:adjustRightInd w:val="0"/>
        <w:snapToGrid w:val="0"/>
        <w:ind w:firstLine="420" w:firstLineChars="200"/>
      </w:pPr>
      <w:r>
        <w:rPr>
          <w:rFonts w:hint="eastAsia" w:ascii="宋体" w:hAnsi="宋体"/>
          <w:bCs/>
          <w:kern w:val="0"/>
          <w:szCs w:val="21"/>
        </w:rPr>
        <w:t>2、</w:t>
      </w:r>
      <w:r>
        <w:rPr>
          <w:rFonts w:hint="eastAsia"/>
        </w:rPr>
        <w:t>二次大战后产业布局理论的发展</w:t>
      </w:r>
    </w:p>
    <w:p>
      <w:pPr>
        <w:adjustRightInd w:val="0"/>
        <w:snapToGrid w:val="0"/>
        <w:ind w:firstLine="420" w:firstLineChars="200"/>
        <w:rPr>
          <w:rFonts w:ascii="宋体" w:hAnsi="宋体"/>
          <w:szCs w:val="21"/>
        </w:rPr>
      </w:pPr>
      <w:r>
        <w:rPr>
          <w:rFonts w:hint="eastAsia" w:ascii="宋体" w:hAnsi="宋体"/>
          <w:szCs w:val="21"/>
        </w:rPr>
        <w:t>二、产业布局理论的研究内容</w:t>
      </w:r>
    </w:p>
    <w:p>
      <w:pPr>
        <w:adjustRightInd w:val="0"/>
        <w:snapToGrid w:val="0"/>
        <w:ind w:firstLine="420" w:firstLineChars="200"/>
      </w:pPr>
      <w:r>
        <w:rPr>
          <w:rFonts w:hint="eastAsia" w:ascii="宋体" w:hAnsi="宋体"/>
          <w:bCs/>
          <w:kern w:val="0"/>
          <w:szCs w:val="21"/>
        </w:rPr>
        <w:t>1、</w:t>
      </w:r>
      <w:r>
        <w:rPr>
          <w:rFonts w:hint="eastAsia"/>
        </w:rPr>
        <w:t>产业布局条件</w:t>
      </w:r>
    </w:p>
    <w:p>
      <w:pPr>
        <w:adjustRightInd w:val="0"/>
        <w:snapToGrid w:val="0"/>
        <w:ind w:firstLine="420" w:firstLineChars="200"/>
      </w:pPr>
      <w:r>
        <w:rPr>
          <w:rFonts w:hint="eastAsia" w:ascii="宋体" w:hAnsi="宋体"/>
          <w:bCs/>
          <w:kern w:val="0"/>
          <w:szCs w:val="21"/>
        </w:rPr>
        <w:t>2、</w:t>
      </w:r>
      <w:r>
        <w:rPr>
          <w:rFonts w:hint="eastAsia"/>
        </w:rPr>
        <w:t>产业布局特点</w:t>
      </w:r>
    </w:p>
    <w:p>
      <w:pPr>
        <w:adjustRightInd w:val="0"/>
        <w:snapToGrid w:val="0"/>
        <w:ind w:firstLine="420" w:firstLineChars="200"/>
      </w:pPr>
      <w:r>
        <w:rPr>
          <w:rFonts w:hint="eastAsia" w:ascii="宋体" w:hAnsi="宋体"/>
          <w:bCs/>
          <w:kern w:val="0"/>
          <w:szCs w:val="21"/>
        </w:rPr>
        <w:t>3、</w:t>
      </w:r>
      <w:r>
        <w:rPr>
          <w:rFonts w:hint="eastAsia"/>
        </w:rPr>
        <w:t>产业布局层次</w:t>
      </w:r>
    </w:p>
    <w:p>
      <w:pPr>
        <w:adjustRightInd w:val="0"/>
        <w:snapToGrid w:val="0"/>
        <w:ind w:firstLine="420" w:firstLineChars="200"/>
      </w:pPr>
      <w:r>
        <w:rPr>
          <w:rFonts w:hint="eastAsia" w:ascii="宋体" w:hAnsi="宋体"/>
          <w:bCs/>
          <w:kern w:val="0"/>
          <w:szCs w:val="21"/>
        </w:rPr>
        <w:t>4、</w:t>
      </w:r>
      <w:r>
        <w:rPr>
          <w:rFonts w:hint="eastAsia"/>
        </w:rPr>
        <w:t>产业布局机制</w:t>
      </w:r>
    </w:p>
    <w:p>
      <w:pPr>
        <w:adjustRightInd w:val="0"/>
        <w:snapToGrid w:val="0"/>
        <w:ind w:firstLine="420" w:firstLineChars="200"/>
        <w:rPr>
          <w:rFonts w:ascii="宋体" w:hAnsi="宋体"/>
          <w:szCs w:val="21"/>
        </w:rPr>
      </w:pPr>
      <w:r>
        <w:rPr>
          <w:rFonts w:hint="eastAsia" w:ascii="宋体" w:hAnsi="宋体"/>
          <w:bCs/>
          <w:kern w:val="0"/>
          <w:szCs w:val="21"/>
        </w:rPr>
        <w:t>5、</w:t>
      </w:r>
      <w:r>
        <w:rPr>
          <w:rFonts w:hint="eastAsia"/>
        </w:rPr>
        <w:t>区域产业结构</w:t>
      </w:r>
    </w:p>
    <w:p>
      <w:pPr>
        <w:adjustRightInd w:val="0"/>
        <w:snapToGrid w:val="0"/>
        <w:ind w:firstLine="420" w:firstLineChars="200"/>
        <w:rPr>
          <w:rFonts w:ascii="宋体" w:hAnsi="宋体"/>
          <w:b/>
          <w:szCs w:val="21"/>
        </w:rPr>
      </w:pPr>
      <w:r>
        <w:rPr>
          <w:rFonts w:hint="eastAsia" w:ascii="宋体" w:hAnsi="宋体"/>
          <w:b/>
          <w:szCs w:val="21"/>
        </w:rPr>
        <w:t>考核要求：</w:t>
      </w:r>
    </w:p>
    <w:p>
      <w:pPr>
        <w:adjustRightInd w:val="0"/>
        <w:snapToGrid w:val="0"/>
        <w:ind w:firstLine="420" w:firstLineChars="200"/>
      </w:pPr>
      <w:r>
        <w:rPr>
          <w:rFonts w:hint="eastAsia" w:ascii="宋体" w:hAnsi="宋体"/>
          <w:bCs/>
          <w:kern w:val="0"/>
          <w:szCs w:val="21"/>
        </w:rPr>
        <w:t>1、</w:t>
      </w:r>
      <w:r>
        <w:rPr>
          <w:rFonts w:hint="eastAsia"/>
        </w:rPr>
        <w:t>识记产业关联的涵义、产业关联方式和类型。</w:t>
      </w:r>
    </w:p>
    <w:p>
      <w:pPr>
        <w:adjustRightInd w:val="0"/>
        <w:snapToGrid w:val="0"/>
        <w:ind w:firstLine="420" w:firstLineChars="200"/>
      </w:pPr>
      <w:r>
        <w:rPr>
          <w:rFonts w:hint="eastAsia" w:ascii="宋体" w:hAnsi="宋体"/>
          <w:bCs/>
          <w:kern w:val="0"/>
          <w:szCs w:val="21"/>
        </w:rPr>
        <w:t>2、</w:t>
      </w:r>
      <w:r>
        <w:rPr>
          <w:rFonts w:hint="eastAsia"/>
        </w:rPr>
        <w:t>识记产业优化结构的含义，理解产业优化的主要内容：供给结构、需求结构、国际贸易结构及国际投资结构；</w:t>
      </w:r>
    </w:p>
    <w:p>
      <w:pPr>
        <w:adjustRightInd w:val="0"/>
        <w:snapToGrid w:val="0"/>
        <w:ind w:firstLine="420" w:firstLineChars="200"/>
      </w:pPr>
      <w:r>
        <w:rPr>
          <w:rFonts w:hint="eastAsia" w:ascii="宋体" w:hAnsi="宋体"/>
          <w:bCs/>
          <w:kern w:val="0"/>
          <w:szCs w:val="21"/>
        </w:rPr>
        <w:t>3、</w:t>
      </w:r>
      <w:r>
        <w:rPr>
          <w:rFonts w:hint="eastAsia"/>
        </w:rPr>
        <w:t>应用分析产业关联效应、扩散效应及其他效应；</w:t>
      </w:r>
    </w:p>
    <w:p>
      <w:pPr>
        <w:adjustRightInd w:val="0"/>
        <w:snapToGrid w:val="0"/>
        <w:ind w:firstLine="420" w:firstLineChars="200"/>
      </w:pPr>
      <w:r>
        <w:rPr>
          <w:rFonts w:hint="eastAsia" w:ascii="宋体" w:hAnsi="宋体"/>
          <w:bCs/>
          <w:kern w:val="0"/>
          <w:szCs w:val="21"/>
        </w:rPr>
        <w:t>4、</w:t>
      </w:r>
      <w:r>
        <w:rPr>
          <w:rFonts w:hint="eastAsia"/>
        </w:rPr>
        <w:t>识记产业结构高度化的涵义，掌握创新对产业结构高度化的影响，理解产业高度化的机制及主导产业的选择；</w:t>
      </w:r>
    </w:p>
    <w:p>
      <w:pPr>
        <w:adjustRightInd w:val="0"/>
        <w:snapToGrid w:val="0"/>
        <w:ind w:firstLine="420" w:firstLineChars="200"/>
      </w:pPr>
      <w:r>
        <w:rPr>
          <w:rFonts w:hint="eastAsia" w:ascii="宋体" w:hAnsi="宋体"/>
          <w:bCs/>
          <w:kern w:val="0"/>
          <w:szCs w:val="21"/>
        </w:rPr>
        <w:t>5、</w:t>
      </w:r>
      <w:r>
        <w:rPr>
          <w:rFonts w:hint="eastAsia"/>
        </w:rPr>
        <w:t>理解产业结构的高度化和合理化，掌握影响产业布局的主要因素；</w:t>
      </w:r>
    </w:p>
    <w:p>
      <w:pPr>
        <w:adjustRightInd w:val="0"/>
        <w:snapToGrid w:val="0"/>
        <w:ind w:firstLine="420" w:firstLineChars="200"/>
      </w:pPr>
      <w:r>
        <w:rPr>
          <w:rFonts w:hint="eastAsia" w:ascii="宋体" w:hAnsi="宋体"/>
          <w:bCs/>
          <w:kern w:val="0"/>
          <w:szCs w:val="21"/>
        </w:rPr>
        <w:t>6、</w:t>
      </w:r>
      <w:r>
        <w:rPr>
          <w:rFonts w:hint="eastAsia"/>
        </w:rPr>
        <w:t>了解产业布局理论的形成和发展以及产业布局理论的研究内容。</w:t>
      </w:r>
    </w:p>
    <w:p>
      <w:pPr>
        <w:adjustRightInd w:val="0"/>
        <w:snapToGrid w:val="0"/>
        <w:ind w:firstLine="420" w:firstLineChars="200"/>
      </w:pPr>
    </w:p>
    <w:p>
      <w:pPr>
        <w:jc w:val="center"/>
        <w:rPr>
          <w:b/>
          <w:bCs/>
          <w:sz w:val="24"/>
        </w:rPr>
      </w:pPr>
      <w:r>
        <w:rPr>
          <w:rFonts w:hint="eastAsia"/>
          <w:b/>
          <w:sz w:val="24"/>
          <w:szCs w:val="24"/>
        </w:rPr>
        <w:t>第七章 产业政策</w:t>
      </w:r>
    </w:p>
    <w:p>
      <w:pPr>
        <w:adjustRightInd w:val="0"/>
        <w:snapToGrid w:val="0"/>
        <w:ind w:firstLine="420" w:firstLineChars="200"/>
        <w:rPr>
          <w:rFonts w:ascii="宋体" w:hAnsi="宋体"/>
          <w:b/>
          <w:szCs w:val="21"/>
        </w:rPr>
      </w:pPr>
      <w:r>
        <w:rPr>
          <w:rFonts w:hint="eastAsia" w:ascii="宋体" w:hAnsi="宋体"/>
          <w:b/>
          <w:szCs w:val="21"/>
        </w:rPr>
        <w:t>教学要点：</w:t>
      </w:r>
    </w:p>
    <w:p>
      <w:pPr>
        <w:adjustRightInd w:val="0"/>
        <w:snapToGrid w:val="0"/>
        <w:ind w:firstLine="420" w:firstLineChars="200"/>
      </w:pPr>
      <w:r>
        <w:rPr>
          <w:rFonts w:hint="eastAsia" w:ascii="宋体" w:hAnsi="宋体"/>
          <w:bCs/>
          <w:kern w:val="0"/>
          <w:szCs w:val="21"/>
        </w:rPr>
        <w:t>1、</w:t>
      </w:r>
      <w:r>
        <w:rPr>
          <w:rFonts w:hint="eastAsia"/>
        </w:rPr>
        <w:t>产业政策概述</w:t>
      </w:r>
    </w:p>
    <w:p>
      <w:pPr>
        <w:adjustRightInd w:val="0"/>
        <w:snapToGrid w:val="0"/>
        <w:ind w:firstLine="420" w:firstLineChars="200"/>
      </w:pPr>
      <w:r>
        <w:rPr>
          <w:rFonts w:hint="eastAsia" w:ascii="宋体" w:hAnsi="宋体"/>
          <w:bCs/>
          <w:kern w:val="0"/>
          <w:szCs w:val="21"/>
        </w:rPr>
        <w:t>2、</w:t>
      </w:r>
      <w:r>
        <w:rPr>
          <w:rFonts w:hint="eastAsia"/>
        </w:rPr>
        <w:t>产业政策的一般模式和演变规律</w:t>
      </w:r>
    </w:p>
    <w:p>
      <w:pPr>
        <w:adjustRightInd w:val="0"/>
        <w:snapToGrid w:val="0"/>
        <w:ind w:firstLine="420" w:firstLineChars="200"/>
      </w:pPr>
      <w:r>
        <w:rPr>
          <w:rFonts w:hint="eastAsia" w:ascii="宋体" w:hAnsi="宋体"/>
          <w:bCs/>
          <w:kern w:val="0"/>
          <w:szCs w:val="21"/>
        </w:rPr>
        <w:t>3、</w:t>
      </w:r>
      <w:r>
        <w:rPr>
          <w:rFonts w:hint="eastAsia"/>
        </w:rPr>
        <w:t>产业政策评估</w:t>
      </w:r>
    </w:p>
    <w:p>
      <w:pPr>
        <w:adjustRightInd w:val="0"/>
        <w:snapToGrid w:val="0"/>
        <w:ind w:firstLine="420" w:firstLineChars="200"/>
      </w:pPr>
      <w:r>
        <w:rPr>
          <w:rFonts w:hint="eastAsia" w:ascii="宋体" w:hAnsi="宋体"/>
          <w:bCs/>
          <w:kern w:val="0"/>
          <w:szCs w:val="21"/>
        </w:rPr>
        <w:t>4、</w:t>
      </w:r>
      <w:r>
        <w:rPr>
          <w:rFonts w:hint="eastAsia"/>
        </w:rPr>
        <w:t>政策类型</w:t>
      </w:r>
    </w:p>
    <w:p>
      <w:pPr>
        <w:adjustRightInd w:val="0"/>
        <w:snapToGrid w:val="0"/>
        <w:ind w:firstLine="420" w:firstLineChars="200"/>
        <w:rPr>
          <w:b/>
          <w:bCs/>
        </w:rPr>
      </w:pPr>
      <w:r>
        <w:rPr>
          <w:rFonts w:hint="eastAsia"/>
          <w:b/>
          <w:bCs/>
        </w:rPr>
        <w:t>教学时数：</w:t>
      </w:r>
    </w:p>
    <w:p>
      <w:pPr>
        <w:adjustRightInd w:val="0"/>
        <w:snapToGrid w:val="0"/>
        <w:ind w:firstLine="420" w:firstLineChars="200"/>
      </w:pPr>
      <w:r>
        <w:rPr>
          <w:rFonts w:hint="eastAsia"/>
          <w:bCs/>
        </w:rPr>
        <w:t>4</w:t>
      </w:r>
      <w:r>
        <w:rPr>
          <w:rFonts w:hint="eastAsia"/>
        </w:rPr>
        <w:t>学时</w:t>
      </w:r>
    </w:p>
    <w:p>
      <w:pPr>
        <w:adjustRightInd w:val="0"/>
        <w:snapToGrid w:val="0"/>
        <w:ind w:firstLine="420" w:firstLineChars="200"/>
        <w:rPr>
          <w:rFonts w:ascii="宋体" w:hAnsi="宋体"/>
          <w:b/>
          <w:szCs w:val="21"/>
        </w:rPr>
      </w:pPr>
      <w:r>
        <w:rPr>
          <w:rFonts w:hint="eastAsia" w:ascii="宋体" w:hAnsi="宋体"/>
          <w:b/>
          <w:szCs w:val="21"/>
        </w:rPr>
        <w:t>教学内容：</w:t>
      </w:r>
    </w:p>
    <w:p>
      <w:pPr>
        <w:adjustRightInd w:val="0"/>
        <w:snapToGrid w:val="0"/>
        <w:ind w:firstLine="420" w:firstLineChars="200"/>
        <w:rPr>
          <w:rFonts w:ascii="宋体" w:hAnsi="宋体"/>
          <w:bCs/>
          <w:szCs w:val="21"/>
        </w:rPr>
      </w:pPr>
      <w:r>
        <w:rPr>
          <w:rFonts w:hint="eastAsia" w:ascii="宋体" w:hAnsi="宋体"/>
          <w:bCs/>
          <w:szCs w:val="21"/>
        </w:rPr>
        <w:t>第一节  产业政策概述</w:t>
      </w:r>
      <w:r>
        <w:rPr>
          <w:rFonts w:hint="eastAsia"/>
        </w:rPr>
        <w:t>（1学时）</w:t>
      </w:r>
    </w:p>
    <w:p>
      <w:pPr>
        <w:adjustRightInd w:val="0"/>
        <w:snapToGrid w:val="0"/>
        <w:ind w:firstLine="420" w:firstLineChars="200"/>
        <w:rPr>
          <w:rFonts w:ascii="宋体" w:hAnsi="宋体"/>
          <w:szCs w:val="21"/>
        </w:rPr>
      </w:pPr>
      <w:r>
        <w:rPr>
          <w:rFonts w:hint="eastAsia" w:ascii="宋体" w:hAnsi="宋体"/>
          <w:szCs w:val="21"/>
        </w:rPr>
        <w:t>一、产业政策的涵义</w:t>
      </w:r>
    </w:p>
    <w:p>
      <w:pPr>
        <w:adjustRightInd w:val="0"/>
        <w:snapToGrid w:val="0"/>
        <w:ind w:firstLine="420" w:firstLineChars="200"/>
      </w:pPr>
      <w:r>
        <w:rPr>
          <w:rFonts w:hint="eastAsia" w:ascii="宋体" w:hAnsi="宋体"/>
          <w:bCs/>
          <w:kern w:val="0"/>
          <w:szCs w:val="21"/>
        </w:rPr>
        <w:t>1、</w:t>
      </w:r>
      <w:r>
        <w:rPr>
          <w:rFonts w:hint="eastAsia"/>
        </w:rPr>
        <w:t>产业政策的定义</w:t>
      </w:r>
    </w:p>
    <w:p>
      <w:pPr>
        <w:pStyle w:val="12"/>
        <w:adjustRightInd w:val="0"/>
        <w:snapToGrid w:val="0"/>
        <w:spacing w:line="240" w:lineRule="auto"/>
        <w:ind w:firstLine="420" w:firstLineChars="200"/>
        <w:rPr>
          <w:rFonts w:hAnsi="宋体" w:cs="宋体"/>
        </w:rPr>
      </w:pPr>
      <w:r>
        <w:rPr>
          <w:rFonts w:hint="eastAsia" w:hAnsi="宋体" w:cs="宋体"/>
        </w:rPr>
        <w:t>产业政策是一个国家的中央或地区政府为了其全局和长远利益而主动干预产业活动的各种政策的总和。</w:t>
      </w:r>
    </w:p>
    <w:p>
      <w:pPr>
        <w:adjustRightInd w:val="0"/>
        <w:snapToGrid w:val="0"/>
        <w:ind w:firstLine="420" w:firstLineChars="200"/>
      </w:pPr>
      <w:r>
        <w:rPr>
          <w:rFonts w:hint="eastAsia" w:ascii="宋体" w:hAnsi="宋体"/>
          <w:bCs/>
          <w:kern w:val="0"/>
          <w:szCs w:val="21"/>
        </w:rPr>
        <w:t>2、</w:t>
      </w:r>
      <w:r>
        <w:rPr>
          <w:rFonts w:hint="eastAsia"/>
        </w:rPr>
        <w:t>产业政策的构成要素</w:t>
      </w:r>
    </w:p>
    <w:p>
      <w:pPr>
        <w:pStyle w:val="12"/>
        <w:adjustRightInd w:val="0"/>
        <w:snapToGrid w:val="0"/>
        <w:spacing w:line="240" w:lineRule="auto"/>
        <w:ind w:firstLine="420" w:firstLineChars="200"/>
        <w:rPr>
          <w:rFonts w:hAnsi="宋体" w:cs="宋体"/>
        </w:rPr>
      </w:pPr>
      <w:r>
        <w:rPr>
          <w:rFonts w:hint="eastAsia" w:hAnsi="宋体" w:cs="宋体"/>
        </w:rPr>
        <w:t>产业政策的构成要素通常包括：政策对象、政策目标、政策手段与措施、政策实施机构，以及产业政策的决策程序与决策方式。</w:t>
      </w:r>
    </w:p>
    <w:p>
      <w:pPr>
        <w:adjustRightInd w:val="0"/>
        <w:snapToGrid w:val="0"/>
        <w:ind w:firstLine="420" w:firstLineChars="200"/>
      </w:pPr>
      <w:r>
        <w:rPr>
          <w:rFonts w:hint="eastAsia" w:ascii="宋体" w:hAnsi="宋体"/>
          <w:bCs/>
          <w:kern w:val="0"/>
          <w:szCs w:val="21"/>
        </w:rPr>
        <w:t>3、</w:t>
      </w:r>
      <w:r>
        <w:rPr>
          <w:rFonts w:hint="eastAsia"/>
        </w:rPr>
        <w:t>产业政策同其他经济政策的关系</w:t>
      </w:r>
    </w:p>
    <w:p>
      <w:pPr>
        <w:adjustRightInd w:val="0"/>
        <w:snapToGrid w:val="0"/>
        <w:ind w:firstLine="420" w:firstLineChars="200"/>
      </w:pPr>
      <w:r>
        <w:rPr>
          <w:rFonts w:hint="eastAsia"/>
        </w:rPr>
        <w:t>二、产业政策的起源</w:t>
      </w:r>
    </w:p>
    <w:p>
      <w:pPr>
        <w:adjustRightInd w:val="0"/>
        <w:snapToGrid w:val="0"/>
        <w:ind w:firstLine="420" w:firstLineChars="200"/>
        <w:rPr>
          <w:rFonts w:ascii="宋体" w:hAnsi="宋体"/>
          <w:szCs w:val="21"/>
        </w:rPr>
      </w:pPr>
      <w:r>
        <w:rPr>
          <w:rFonts w:hint="eastAsia" w:ascii="宋体" w:hAnsi="宋体"/>
          <w:szCs w:val="21"/>
        </w:rPr>
        <w:t>三、产业政策兴起与存续的理论依据</w:t>
      </w:r>
    </w:p>
    <w:p>
      <w:pPr>
        <w:adjustRightInd w:val="0"/>
        <w:snapToGrid w:val="0"/>
        <w:ind w:firstLine="420" w:firstLineChars="200"/>
      </w:pPr>
      <w:r>
        <w:rPr>
          <w:rFonts w:hint="eastAsia" w:ascii="宋体" w:hAnsi="宋体"/>
          <w:bCs/>
          <w:kern w:val="0"/>
          <w:szCs w:val="21"/>
        </w:rPr>
        <w:t>1、</w:t>
      </w:r>
      <w:r>
        <w:rPr>
          <w:rFonts w:hint="eastAsia"/>
        </w:rPr>
        <w:t>“市场失灵”说</w:t>
      </w:r>
    </w:p>
    <w:p>
      <w:pPr>
        <w:adjustRightInd w:val="0"/>
        <w:snapToGrid w:val="0"/>
        <w:ind w:firstLine="420" w:firstLineChars="200"/>
      </w:pPr>
      <w:r>
        <w:rPr>
          <w:rFonts w:hint="eastAsia" w:ascii="宋体" w:hAnsi="宋体"/>
          <w:bCs/>
          <w:kern w:val="0"/>
          <w:szCs w:val="21"/>
        </w:rPr>
        <w:t>2、</w:t>
      </w:r>
      <w:r>
        <w:rPr>
          <w:rFonts w:hint="eastAsia"/>
        </w:rPr>
        <w:t>“赶超战略”说</w:t>
      </w:r>
    </w:p>
    <w:p>
      <w:pPr>
        <w:adjustRightInd w:val="0"/>
        <w:snapToGrid w:val="0"/>
        <w:ind w:firstLine="420" w:firstLineChars="200"/>
      </w:pPr>
      <w:r>
        <w:rPr>
          <w:rFonts w:hint="eastAsia" w:ascii="宋体" w:hAnsi="宋体"/>
          <w:bCs/>
          <w:kern w:val="0"/>
          <w:szCs w:val="21"/>
        </w:rPr>
        <w:t>3、</w:t>
      </w:r>
      <w:r>
        <w:rPr>
          <w:rFonts w:hint="eastAsia"/>
        </w:rPr>
        <w:t>“国际竞争”说</w:t>
      </w:r>
    </w:p>
    <w:p>
      <w:pPr>
        <w:adjustRightInd w:val="0"/>
        <w:snapToGrid w:val="0"/>
        <w:ind w:firstLine="420" w:firstLineChars="200"/>
        <w:rPr>
          <w:rFonts w:ascii="宋体" w:hAnsi="宋体"/>
          <w:szCs w:val="21"/>
        </w:rPr>
      </w:pPr>
      <w:r>
        <w:rPr>
          <w:rFonts w:hint="eastAsia" w:ascii="宋体" w:hAnsi="宋体"/>
          <w:szCs w:val="21"/>
        </w:rPr>
        <w:t>四、产业政策的作用</w:t>
      </w:r>
    </w:p>
    <w:p>
      <w:pPr>
        <w:adjustRightInd w:val="0"/>
        <w:snapToGrid w:val="0"/>
        <w:ind w:firstLine="420" w:firstLineChars="200"/>
      </w:pPr>
      <w:r>
        <w:rPr>
          <w:rFonts w:hint="eastAsia" w:ascii="宋体" w:hAnsi="宋体"/>
          <w:bCs/>
          <w:kern w:val="0"/>
          <w:szCs w:val="21"/>
        </w:rPr>
        <w:t>1、</w:t>
      </w:r>
      <w:r>
        <w:rPr>
          <w:rFonts w:hint="eastAsia"/>
        </w:rPr>
        <w:t>弥补市场失灵的缺陷</w:t>
      </w:r>
    </w:p>
    <w:p>
      <w:pPr>
        <w:adjustRightInd w:val="0"/>
        <w:snapToGrid w:val="0"/>
        <w:ind w:firstLine="420" w:firstLineChars="200"/>
      </w:pPr>
      <w:r>
        <w:rPr>
          <w:rFonts w:hint="eastAsia" w:ascii="宋体" w:hAnsi="宋体"/>
          <w:bCs/>
          <w:kern w:val="0"/>
          <w:szCs w:val="21"/>
        </w:rPr>
        <w:t>2、</w:t>
      </w:r>
      <w:r>
        <w:rPr>
          <w:rFonts w:hint="eastAsia"/>
        </w:rPr>
        <w:t>实现超常规发展，缩短赶超时间</w:t>
      </w:r>
    </w:p>
    <w:p>
      <w:pPr>
        <w:adjustRightInd w:val="0"/>
        <w:snapToGrid w:val="0"/>
        <w:ind w:firstLine="420" w:firstLineChars="200"/>
      </w:pPr>
      <w:r>
        <w:rPr>
          <w:rFonts w:hint="eastAsia" w:ascii="宋体" w:hAnsi="宋体"/>
          <w:bCs/>
          <w:kern w:val="0"/>
          <w:szCs w:val="21"/>
        </w:rPr>
        <w:t>3、</w:t>
      </w:r>
      <w:r>
        <w:rPr>
          <w:rFonts w:hint="eastAsia"/>
        </w:rPr>
        <w:t>促进产业结构合理化与高度化，实现产业资源的优化配置</w:t>
      </w:r>
    </w:p>
    <w:p>
      <w:pPr>
        <w:adjustRightInd w:val="0"/>
        <w:snapToGrid w:val="0"/>
        <w:ind w:firstLine="420" w:firstLineChars="200"/>
      </w:pPr>
      <w:r>
        <w:rPr>
          <w:rFonts w:hint="eastAsia" w:ascii="宋体" w:hAnsi="宋体"/>
          <w:bCs/>
          <w:kern w:val="0"/>
          <w:szCs w:val="21"/>
        </w:rPr>
        <w:t>4、</w:t>
      </w:r>
      <w:r>
        <w:rPr>
          <w:rFonts w:hint="eastAsia"/>
        </w:rPr>
        <w:t>增强产业的国际竞争力</w:t>
      </w:r>
    </w:p>
    <w:p>
      <w:pPr>
        <w:adjustRightInd w:val="0"/>
        <w:snapToGrid w:val="0"/>
        <w:ind w:firstLine="420" w:firstLineChars="200"/>
      </w:pPr>
      <w:r>
        <w:rPr>
          <w:rFonts w:hint="eastAsia" w:ascii="宋体" w:hAnsi="宋体"/>
          <w:bCs/>
          <w:kern w:val="0"/>
          <w:szCs w:val="21"/>
        </w:rPr>
        <w:t>5、</w:t>
      </w:r>
      <w:r>
        <w:rPr>
          <w:rFonts w:hint="eastAsia"/>
        </w:rPr>
        <w:t>在经济全球化过程中趋利避害，保障国家的经济安全</w:t>
      </w:r>
    </w:p>
    <w:p>
      <w:pPr>
        <w:adjustRightInd w:val="0"/>
        <w:snapToGrid w:val="0"/>
        <w:ind w:firstLine="420" w:firstLineChars="200"/>
        <w:rPr>
          <w:rFonts w:ascii="宋体" w:hAnsi="宋体"/>
          <w:szCs w:val="21"/>
        </w:rPr>
      </w:pPr>
      <w:r>
        <w:rPr>
          <w:rFonts w:hint="eastAsia" w:ascii="宋体" w:hAnsi="宋体"/>
          <w:szCs w:val="21"/>
        </w:rPr>
        <w:t>五、产业政策的局限性</w:t>
      </w:r>
    </w:p>
    <w:p>
      <w:pPr>
        <w:adjustRightInd w:val="0"/>
        <w:snapToGrid w:val="0"/>
        <w:ind w:firstLine="420" w:firstLineChars="200"/>
      </w:pPr>
      <w:r>
        <w:rPr>
          <w:rFonts w:hint="eastAsia" w:ascii="宋体" w:hAnsi="宋体"/>
          <w:bCs/>
          <w:kern w:val="0"/>
          <w:szCs w:val="21"/>
        </w:rPr>
        <w:t>1、</w:t>
      </w:r>
      <w:r>
        <w:rPr>
          <w:rFonts w:hint="eastAsia"/>
        </w:rPr>
        <w:t>就促进产业发展的目标而言，产业政策并非对任何产业都具有同等的作用</w:t>
      </w:r>
    </w:p>
    <w:p>
      <w:pPr>
        <w:adjustRightInd w:val="0"/>
        <w:snapToGrid w:val="0"/>
        <w:ind w:firstLine="420" w:firstLineChars="200"/>
      </w:pPr>
      <w:r>
        <w:rPr>
          <w:rFonts w:hint="eastAsia" w:ascii="宋体" w:hAnsi="宋体"/>
          <w:bCs/>
          <w:kern w:val="0"/>
          <w:szCs w:val="21"/>
        </w:rPr>
        <w:t>2、</w:t>
      </w:r>
      <w:r>
        <w:rPr>
          <w:rFonts w:hint="eastAsia"/>
        </w:rPr>
        <w:t>产业政策本身并非是万能的魔杖，片面夸大产业政策作用是不可取的</w:t>
      </w:r>
    </w:p>
    <w:p>
      <w:pPr>
        <w:adjustRightInd w:val="0"/>
        <w:snapToGrid w:val="0"/>
        <w:ind w:firstLine="420" w:firstLineChars="200"/>
      </w:pPr>
      <w:r>
        <w:rPr>
          <w:rFonts w:hint="eastAsia" w:ascii="宋体" w:hAnsi="宋体"/>
          <w:bCs/>
          <w:kern w:val="0"/>
          <w:szCs w:val="21"/>
        </w:rPr>
        <w:t>3、</w:t>
      </w:r>
      <w:r>
        <w:rPr>
          <w:rFonts w:hint="eastAsia"/>
        </w:rPr>
        <w:t>产业政策的实施是需要一定的成本和代价的</w:t>
      </w:r>
    </w:p>
    <w:p>
      <w:pPr>
        <w:adjustRightInd w:val="0"/>
        <w:snapToGrid w:val="0"/>
        <w:ind w:firstLine="420" w:firstLineChars="200"/>
      </w:pPr>
      <w:r>
        <w:rPr>
          <w:rFonts w:hint="eastAsia" w:ascii="宋体" w:hAnsi="宋体"/>
          <w:bCs/>
          <w:kern w:val="0"/>
          <w:szCs w:val="21"/>
        </w:rPr>
        <w:t>4、</w:t>
      </w:r>
      <w:r>
        <w:rPr>
          <w:rFonts w:hint="eastAsia"/>
        </w:rPr>
        <w:t>产业政策作为政府行为，也存在失败的可能性</w:t>
      </w:r>
    </w:p>
    <w:p>
      <w:pPr>
        <w:adjustRightInd w:val="0"/>
        <w:snapToGrid w:val="0"/>
        <w:ind w:firstLine="420" w:firstLineChars="200"/>
        <w:rPr>
          <w:rFonts w:ascii="宋体" w:hAnsi="宋体"/>
          <w:bCs/>
          <w:szCs w:val="21"/>
        </w:rPr>
      </w:pPr>
      <w:r>
        <w:rPr>
          <w:rFonts w:hint="eastAsia" w:ascii="宋体" w:hAnsi="宋体"/>
          <w:bCs/>
          <w:szCs w:val="21"/>
        </w:rPr>
        <w:t>第二节  产业政策的一般模式和演变规律</w:t>
      </w:r>
      <w:r>
        <w:rPr>
          <w:rFonts w:hint="eastAsia"/>
        </w:rPr>
        <w:t>（1、5学时）</w:t>
      </w:r>
    </w:p>
    <w:p>
      <w:pPr>
        <w:adjustRightInd w:val="0"/>
        <w:snapToGrid w:val="0"/>
        <w:ind w:firstLine="420" w:firstLineChars="200"/>
        <w:rPr>
          <w:rFonts w:ascii="宋体" w:hAnsi="宋体"/>
          <w:szCs w:val="21"/>
        </w:rPr>
      </w:pPr>
      <w:r>
        <w:rPr>
          <w:rFonts w:hint="eastAsia" w:ascii="宋体" w:hAnsi="宋体"/>
          <w:szCs w:val="21"/>
        </w:rPr>
        <w:t>一、产业政策的分类</w:t>
      </w:r>
    </w:p>
    <w:p>
      <w:pPr>
        <w:adjustRightInd w:val="0"/>
        <w:snapToGrid w:val="0"/>
        <w:ind w:firstLine="420" w:firstLineChars="200"/>
        <w:rPr>
          <w:rFonts w:ascii="宋体" w:hAnsi="宋体"/>
          <w:szCs w:val="21"/>
        </w:rPr>
      </w:pPr>
      <w:r>
        <w:rPr>
          <w:rFonts w:hint="eastAsia" w:ascii="宋体" w:hAnsi="宋体"/>
          <w:szCs w:val="21"/>
        </w:rPr>
        <w:t>二、产业政策的目标和手段</w:t>
      </w:r>
    </w:p>
    <w:p>
      <w:pPr>
        <w:adjustRightInd w:val="0"/>
        <w:snapToGrid w:val="0"/>
        <w:ind w:firstLine="420" w:firstLineChars="200"/>
      </w:pPr>
      <w:r>
        <w:rPr>
          <w:rFonts w:hint="eastAsia" w:ascii="宋体" w:hAnsi="宋体"/>
          <w:bCs/>
          <w:kern w:val="0"/>
          <w:szCs w:val="21"/>
        </w:rPr>
        <w:t>1、</w:t>
      </w:r>
      <w:r>
        <w:rPr>
          <w:rFonts w:hint="eastAsia"/>
        </w:rPr>
        <w:t>产业政策的目标体系</w:t>
      </w:r>
    </w:p>
    <w:p>
      <w:pPr>
        <w:pStyle w:val="12"/>
        <w:adjustRightInd w:val="0"/>
        <w:snapToGrid w:val="0"/>
        <w:spacing w:line="240" w:lineRule="auto"/>
        <w:ind w:firstLine="420" w:firstLineChars="200"/>
        <w:rPr>
          <w:rFonts w:hAnsi="宋体" w:cs="宋体"/>
        </w:rPr>
      </w:pPr>
      <w:r>
        <w:rPr>
          <w:rFonts w:hint="eastAsia" w:hAnsi="宋体" w:cs="Times New Roman"/>
          <w:bCs/>
          <w:kern w:val="0"/>
        </w:rPr>
        <w:t>（1）</w:t>
      </w:r>
      <w:r>
        <w:rPr>
          <w:rFonts w:hint="eastAsia" w:hAnsi="宋体" w:cs="宋体"/>
        </w:rPr>
        <w:t>实现经济振兴和经济赶超</w:t>
      </w:r>
    </w:p>
    <w:p>
      <w:pPr>
        <w:pStyle w:val="12"/>
        <w:adjustRightInd w:val="0"/>
        <w:snapToGrid w:val="0"/>
        <w:spacing w:line="240" w:lineRule="auto"/>
        <w:ind w:firstLine="420" w:firstLineChars="200"/>
        <w:rPr>
          <w:rFonts w:hAnsi="宋体" w:cs="宋体"/>
        </w:rPr>
      </w:pPr>
      <w:r>
        <w:rPr>
          <w:rFonts w:hint="eastAsia" w:hAnsi="宋体" w:cs="Times New Roman"/>
          <w:bCs/>
          <w:kern w:val="0"/>
        </w:rPr>
        <w:t>（2）</w:t>
      </w:r>
      <w:r>
        <w:rPr>
          <w:rFonts w:hint="eastAsia" w:hAnsi="宋体" w:cs="宋体"/>
        </w:rPr>
        <w:t>实现产业结构合理化和高度化</w:t>
      </w:r>
    </w:p>
    <w:p>
      <w:pPr>
        <w:pStyle w:val="12"/>
        <w:adjustRightInd w:val="0"/>
        <w:snapToGrid w:val="0"/>
        <w:spacing w:line="240" w:lineRule="auto"/>
        <w:ind w:firstLine="420" w:firstLineChars="200"/>
        <w:rPr>
          <w:rFonts w:hAnsi="宋体" w:cs="宋体"/>
        </w:rPr>
      </w:pPr>
      <w:r>
        <w:rPr>
          <w:rFonts w:hint="eastAsia" w:hAnsi="宋体" w:cs="Times New Roman"/>
          <w:bCs/>
          <w:kern w:val="0"/>
        </w:rPr>
        <w:t>（3）</w:t>
      </w:r>
      <w:r>
        <w:rPr>
          <w:rFonts w:hint="eastAsia" w:hAnsi="宋体" w:cs="宋体"/>
        </w:rPr>
        <w:t>增强本国产业的国际竞争力</w:t>
      </w:r>
    </w:p>
    <w:p>
      <w:pPr>
        <w:adjustRightInd w:val="0"/>
        <w:snapToGrid w:val="0"/>
        <w:ind w:firstLine="420" w:firstLineChars="200"/>
      </w:pPr>
      <w:r>
        <w:rPr>
          <w:rFonts w:hint="eastAsia" w:ascii="宋体" w:hAnsi="宋体"/>
          <w:bCs/>
          <w:kern w:val="0"/>
          <w:szCs w:val="21"/>
        </w:rPr>
        <w:t>2、</w:t>
      </w:r>
      <w:r>
        <w:rPr>
          <w:rFonts w:hint="eastAsia"/>
        </w:rPr>
        <w:t>产业政策的手段</w:t>
      </w:r>
    </w:p>
    <w:p>
      <w:pPr>
        <w:pStyle w:val="12"/>
        <w:adjustRightInd w:val="0"/>
        <w:snapToGrid w:val="0"/>
        <w:spacing w:line="240" w:lineRule="auto"/>
        <w:ind w:firstLine="420" w:firstLineChars="200"/>
        <w:rPr>
          <w:rFonts w:hAnsi="宋体" w:cs="宋体"/>
        </w:rPr>
      </w:pPr>
      <w:r>
        <w:rPr>
          <w:rFonts w:hint="eastAsia" w:hAnsi="宋体" w:cs="Times New Roman"/>
          <w:bCs/>
          <w:kern w:val="0"/>
        </w:rPr>
        <w:t>（1）</w:t>
      </w:r>
      <w:r>
        <w:rPr>
          <w:rFonts w:hint="eastAsia" w:hAnsi="宋体" w:cs="宋体"/>
        </w:rPr>
        <w:t>直接干预</w:t>
      </w:r>
    </w:p>
    <w:p>
      <w:pPr>
        <w:pStyle w:val="12"/>
        <w:adjustRightInd w:val="0"/>
        <w:snapToGrid w:val="0"/>
        <w:spacing w:line="240" w:lineRule="auto"/>
        <w:ind w:firstLine="420" w:firstLineChars="200"/>
        <w:rPr>
          <w:rFonts w:hAnsi="宋体" w:cs="宋体"/>
        </w:rPr>
      </w:pPr>
      <w:r>
        <w:rPr>
          <w:rFonts w:hint="eastAsia" w:hAnsi="宋体" w:cs="Times New Roman"/>
          <w:bCs/>
          <w:kern w:val="0"/>
        </w:rPr>
        <w:t>（2）</w:t>
      </w:r>
      <w:r>
        <w:rPr>
          <w:rFonts w:hint="eastAsia" w:hAnsi="宋体" w:cs="宋体"/>
        </w:rPr>
        <w:t>间接诱导</w:t>
      </w:r>
    </w:p>
    <w:p>
      <w:pPr>
        <w:pStyle w:val="12"/>
        <w:adjustRightInd w:val="0"/>
        <w:snapToGrid w:val="0"/>
        <w:spacing w:line="240" w:lineRule="auto"/>
        <w:ind w:firstLine="420" w:firstLineChars="200"/>
        <w:rPr>
          <w:rFonts w:hAnsi="宋体" w:cs="宋体"/>
        </w:rPr>
      </w:pPr>
      <w:r>
        <w:rPr>
          <w:rFonts w:hint="eastAsia" w:hAnsi="宋体" w:cs="Times New Roman"/>
          <w:bCs/>
          <w:kern w:val="0"/>
        </w:rPr>
        <w:t>（3）</w:t>
      </w:r>
      <w:r>
        <w:rPr>
          <w:rFonts w:hint="eastAsia" w:hAnsi="宋体" w:cs="宋体"/>
        </w:rPr>
        <w:t>法律法规</w:t>
      </w:r>
    </w:p>
    <w:p>
      <w:pPr>
        <w:pStyle w:val="12"/>
        <w:adjustRightInd w:val="0"/>
        <w:snapToGrid w:val="0"/>
        <w:spacing w:line="240" w:lineRule="auto"/>
        <w:ind w:firstLine="420" w:firstLineChars="200"/>
        <w:rPr>
          <w:rFonts w:hAnsi="宋体" w:cs="宋体"/>
        </w:rPr>
      </w:pPr>
      <w:r>
        <w:rPr>
          <w:rFonts w:hint="eastAsia" w:hAnsi="宋体" w:cs="宋体"/>
        </w:rPr>
        <w:t>三、产业政策的一般特征</w:t>
      </w:r>
    </w:p>
    <w:p>
      <w:pPr>
        <w:adjustRightInd w:val="0"/>
        <w:snapToGrid w:val="0"/>
        <w:ind w:firstLine="420" w:firstLineChars="200"/>
      </w:pPr>
      <w:r>
        <w:rPr>
          <w:rFonts w:hint="eastAsia" w:ascii="宋体" w:hAnsi="宋体"/>
          <w:bCs/>
          <w:kern w:val="0"/>
          <w:szCs w:val="21"/>
        </w:rPr>
        <w:t>1、</w:t>
      </w:r>
      <w:r>
        <w:rPr>
          <w:rFonts w:hint="eastAsia"/>
        </w:rPr>
        <w:t>时代性</w:t>
      </w:r>
    </w:p>
    <w:p>
      <w:pPr>
        <w:adjustRightInd w:val="0"/>
        <w:snapToGrid w:val="0"/>
        <w:ind w:firstLine="420" w:firstLineChars="200"/>
      </w:pPr>
      <w:r>
        <w:rPr>
          <w:rFonts w:hint="eastAsia" w:ascii="宋体" w:hAnsi="宋体"/>
          <w:bCs/>
          <w:kern w:val="0"/>
          <w:szCs w:val="21"/>
        </w:rPr>
        <w:t>2、</w:t>
      </w:r>
      <w:r>
        <w:rPr>
          <w:rFonts w:hint="eastAsia"/>
        </w:rPr>
        <w:t>民族性</w:t>
      </w:r>
    </w:p>
    <w:p>
      <w:pPr>
        <w:adjustRightInd w:val="0"/>
        <w:snapToGrid w:val="0"/>
        <w:ind w:firstLine="420" w:firstLineChars="200"/>
      </w:pPr>
      <w:r>
        <w:rPr>
          <w:rFonts w:hint="eastAsia" w:ascii="宋体" w:hAnsi="宋体"/>
          <w:bCs/>
          <w:kern w:val="0"/>
          <w:szCs w:val="21"/>
        </w:rPr>
        <w:t>3、</w:t>
      </w:r>
      <w:r>
        <w:rPr>
          <w:rFonts w:hint="eastAsia"/>
        </w:rPr>
        <w:t>政治性</w:t>
      </w:r>
    </w:p>
    <w:p>
      <w:pPr>
        <w:adjustRightInd w:val="0"/>
        <w:snapToGrid w:val="0"/>
        <w:ind w:firstLine="420" w:firstLineChars="200"/>
      </w:pPr>
      <w:r>
        <w:rPr>
          <w:rFonts w:hint="eastAsia" w:ascii="宋体" w:hAnsi="宋体"/>
          <w:bCs/>
          <w:kern w:val="0"/>
          <w:szCs w:val="21"/>
        </w:rPr>
        <w:t>4、</w:t>
      </w:r>
      <w:r>
        <w:rPr>
          <w:rFonts w:hint="eastAsia"/>
        </w:rPr>
        <w:t>供给指向性</w:t>
      </w:r>
    </w:p>
    <w:p>
      <w:pPr>
        <w:adjustRightInd w:val="0"/>
        <w:snapToGrid w:val="0"/>
        <w:ind w:firstLine="420" w:firstLineChars="200"/>
      </w:pPr>
      <w:r>
        <w:rPr>
          <w:rFonts w:hint="eastAsia" w:ascii="宋体" w:hAnsi="宋体"/>
          <w:bCs/>
          <w:kern w:val="0"/>
          <w:szCs w:val="21"/>
        </w:rPr>
        <w:t>5、</w:t>
      </w:r>
      <w:r>
        <w:rPr>
          <w:rFonts w:hint="eastAsia"/>
        </w:rPr>
        <w:t>市场功能弥补性</w:t>
      </w:r>
    </w:p>
    <w:p>
      <w:pPr>
        <w:pStyle w:val="12"/>
        <w:adjustRightInd w:val="0"/>
        <w:snapToGrid w:val="0"/>
        <w:spacing w:line="240" w:lineRule="auto"/>
        <w:ind w:firstLine="420" w:firstLineChars="200"/>
        <w:rPr>
          <w:rFonts w:hAnsi="宋体" w:cs="宋体"/>
        </w:rPr>
      </w:pPr>
      <w:r>
        <w:rPr>
          <w:rFonts w:hint="eastAsia" w:hAnsi="宋体" w:cs="宋体"/>
        </w:rPr>
        <w:t>四、产业政策的演变规律</w:t>
      </w:r>
    </w:p>
    <w:p>
      <w:pPr>
        <w:pStyle w:val="12"/>
        <w:adjustRightInd w:val="0"/>
        <w:snapToGrid w:val="0"/>
        <w:spacing w:line="240" w:lineRule="auto"/>
        <w:ind w:firstLine="420" w:firstLineChars="200"/>
        <w:rPr>
          <w:rFonts w:hAnsi="宋体" w:cs="宋体"/>
        </w:rPr>
      </w:pPr>
      <w:r>
        <w:rPr>
          <w:rFonts w:hint="eastAsia" w:hAnsi="宋体" w:cs="宋体"/>
        </w:rPr>
        <w:t>五、产业政策趋同的可能性</w:t>
      </w:r>
    </w:p>
    <w:p>
      <w:pPr>
        <w:adjustRightInd w:val="0"/>
        <w:snapToGrid w:val="0"/>
        <w:ind w:firstLine="420" w:firstLineChars="200"/>
      </w:pPr>
      <w:r>
        <w:rPr>
          <w:rFonts w:hint="eastAsia" w:ascii="宋体" w:hAnsi="宋体"/>
          <w:bCs/>
          <w:kern w:val="0"/>
          <w:szCs w:val="21"/>
        </w:rPr>
        <w:t>1、</w:t>
      </w:r>
      <w:r>
        <w:rPr>
          <w:rFonts w:hint="eastAsia"/>
        </w:rPr>
        <w:t>产业政策功能定位的趋同</w:t>
      </w:r>
    </w:p>
    <w:p>
      <w:pPr>
        <w:adjustRightInd w:val="0"/>
        <w:snapToGrid w:val="0"/>
        <w:ind w:firstLine="420" w:firstLineChars="200"/>
      </w:pPr>
      <w:r>
        <w:rPr>
          <w:rFonts w:hint="eastAsia" w:ascii="宋体" w:hAnsi="宋体"/>
          <w:bCs/>
          <w:kern w:val="0"/>
          <w:szCs w:val="21"/>
        </w:rPr>
        <w:t>2、</w:t>
      </w:r>
      <w:r>
        <w:rPr>
          <w:rFonts w:hint="eastAsia"/>
        </w:rPr>
        <w:t>产业政策对象的趋同</w:t>
      </w:r>
    </w:p>
    <w:p>
      <w:pPr>
        <w:adjustRightInd w:val="0"/>
        <w:snapToGrid w:val="0"/>
        <w:ind w:firstLine="420" w:firstLineChars="200"/>
      </w:pPr>
      <w:r>
        <w:rPr>
          <w:rFonts w:hint="eastAsia" w:ascii="宋体" w:hAnsi="宋体"/>
          <w:bCs/>
          <w:kern w:val="0"/>
          <w:szCs w:val="21"/>
        </w:rPr>
        <w:t>3、</w:t>
      </w:r>
      <w:r>
        <w:rPr>
          <w:rFonts w:hint="eastAsia"/>
        </w:rPr>
        <w:t>产业政策目标与手段的趋同</w:t>
      </w:r>
    </w:p>
    <w:p>
      <w:pPr>
        <w:adjustRightInd w:val="0"/>
        <w:snapToGrid w:val="0"/>
        <w:ind w:firstLine="420" w:firstLineChars="200"/>
      </w:pPr>
      <w:r>
        <w:rPr>
          <w:rFonts w:hint="eastAsia" w:ascii="宋体" w:hAnsi="宋体"/>
          <w:bCs/>
          <w:kern w:val="0"/>
          <w:szCs w:val="21"/>
        </w:rPr>
        <w:t>4、</w:t>
      </w:r>
      <w:r>
        <w:rPr>
          <w:rFonts w:hint="eastAsia"/>
        </w:rPr>
        <w:t>产业政策内容的趋同</w:t>
      </w:r>
    </w:p>
    <w:p>
      <w:pPr>
        <w:adjustRightInd w:val="0"/>
        <w:snapToGrid w:val="0"/>
        <w:ind w:firstLine="420" w:firstLineChars="200"/>
        <w:rPr>
          <w:rFonts w:ascii="宋体" w:hAnsi="宋体"/>
          <w:bCs/>
          <w:szCs w:val="21"/>
        </w:rPr>
      </w:pPr>
      <w:r>
        <w:rPr>
          <w:rFonts w:hint="eastAsia" w:ascii="宋体" w:hAnsi="宋体"/>
          <w:bCs/>
          <w:szCs w:val="21"/>
        </w:rPr>
        <w:t>第三节  产业政策评估</w:t>
      </w:r>
      <w:r>
        <w:rPr>
          <w:rFonts w:hint="eastAsia"/>
        </w:rPr>
        <w:t>（1、5学时）</w:t>
      </w:r>
    </w:p>
    <w:p>
      <w:pPr>
        <w:adjustRightInd w:val="0"/>
        <w:snapToGrid w:val="0"/>
        <w:ind w:firstLine="420" w:firstLineChars="200"/>
        <w:rPr>
          <w:rFonts w:ascii="宋体" w:hAnsi="宋体"/>
          <w:szCs w:val="21"/>
        </w:rPr>
      </w:pPr>
      <w:r>
        <w:rPr>
          <w:rFonts w:hint="eastAsia" w:ascii="宋体" w:hAnsi="宋体"/>
          <w:szCs w:val="21"/>
        </w:rPr>
        <w:t>一、产业政策评估的意义</w:t>
      </w:r>
    </w:p>
    <w:p>
      <w:pPr>
        <w:adjustRightInd w:val="0"/>
        <w:snapToGrid w:val="0"/>
        <w:ind w:firstLine="420" w:firstLineChars="200"/>
      </w:pPr>
      <w:r>
        <w:rPr>
          <w:rFonts w:hint="eastAsia" w:ascii="宋体" w:hAnsi="宋体"/>
          <w:bCs/>
          <w:kern w:val="0"/>
          <w:szCs w:val="21"/>
        </w:rPr>
        <w:t>1、</w:t>
      </w:r>
      <w:r>
        <w:rPr>
          <w:rFonts w:hint="eastAsia"/>
        </w:rPr>
        <w:t>产业政策评估是客观、公正的评价产业政策效果的基本途径</w:t>
      </w:r>
    </w:p>
    <w:p>
      <w:pPr>
        <w:adjustRightInd w:val="0"/>
        <w:snapToGrid w:val="0"/>
        <w:ind w:firstLine="420" w:firstLineChars="200"/>
      </w:pPr>
      <w:r>
        <w:rPr>
          <w:rFonts w:hint="eastAsia" w:ascii="宋体" w:hAnsi="宋体"/>
          <w:bCs/>
          <w:kern w:val="0"/>
          <w:szCs w:val="21"/>
        </w:rPr>
        <w:t>2、</w:t>
      </w:r>
      <w:r>
        <w:rPr>
          <w:rFonts w:hint="eastAsia"/>
        </w:rPr>
        <w:t>产业政策评估是及时纠正产业政策偏差、合理调整产业政策目标和手段的前提条件</w:t>
      </w:r>
    </w:p>
    <w:p>
      <w:pPr>
        <w:adjustRightInd w:val="0"/>
        <w:snapToGrid w:val="0"/>
        <w:ind w:firstLine="420" w:firstLineChars="200"/>
      </w:pPr>
      <w:r>
        <w:rPr>
          <w:rFonts w:hint="eastAsia" w:ascii="宋体" w:hAnsi="宋体"/>
          <w:bCs/>
          <w:kern w:val="0"/>
          <w:szCs w:val="21"/>
        </w:rPr>
        <w:t>3、</w:t>
      </w:r>
      <w:r>
        <w:rPr>
          <w:rFonts w:hint="eastAsia"/>
        </w:rPr>
        <w:t>产业政策评估是产业政策走向决策民主化和科学化的必由之路</w:t>
      </w:r>
    </w:p>
    <w:p>
      <w:pPr>
        <w:adjustRightInd w:val="0"/>
        <w:snapToGrid w:val="0"/>
        <w:ind w:firstLine="420" w:firstLineChars="200"/>
        <w:rPr>
          <w:rFonts w:ascii="宋体" w:hAnsi="宋体"/>
          <w:szCs w:val="21"/>
        </w:rPr>
      </w:pPr>
      <w:r>
        <w:rPr>
          <w:rFonts w:hint="eastAsia" w:ascii="宋体" w:hAnsi="宋体"/>
          <w:szCs w:val="21"/>
        </w:rPr>
        <w:t>二、产业政策评估的原则和一般标准</w:t>
      </w:r>
    </w:p>
    <w:p>
      <w:pPr>
        <w:adjustRightInd w:val="0"/>
        <w:snapToGrid w:val="0"/>
        <w:ind w:firstLine="420" w:firstLineChars="200"/>
      </w:pPr>
      <w:r>
        <w:rPr>
          <w:rFonts w:hint="eastAsia" w:ascii="宋体" w:hAnsi="宋体"/>
          <w:bCs/>
          <w:kern w:val="0"/>
          <w:szCs w:val="21"/>
        </w:rPr>
        <w:t>1、</w:t>
      </w:r>
      <w:r>
        <w:rPr>
          <w:rFonts w:hint="eastAsia"/>
        </w:rPr>
        <w:t>福利经济学原则：最大多数人的最大福利</w:t>
      </w:r>
    </w:p>
    <w:p>
      <w:pPr>
        <w:adjustRightInd w:val="0"/>
        <w:snapToGrid w:val="0"/>
        <w:ind w:firstLine="420" w:firstLineChars="200"/>
      </w:pPr>
      <w:r>
        <w:rPr>
          <w:rFonts w:hint="eastAsia" w:ascii="宋体" w:hAnsi="宋体"/>
          <w:bCs/>
          <w:kern w:val="0"/>
          <w:szCs w:val="21"/>
        </w:rPr>
        <w:t>2、</w:t>
      </w:r>
      <w:r>
        <w:rPr>
          <w:rFonts w:hint="eastAsia"/>
        </w:rPr>
        <w:t>生产力标准</w:t>
      </w:r>
    </w:p>
    <w:p>
      <w:pPr>
        <w:adjustRightInd w:val="0"/>
        <w:snapToGrid w:val="0"/>
        <w:ind w:firstLine="420" w:firstLineChars="200"/>
      </w:pPr>
      <w:r>
        <w:rPr>
          <w:rFonts w:hint="eastAsia" w:ascii="宋体" w:hAnsi="宋体"/>
          <w:bCs/>
          <w:kern w:val="0"/>
          <w:szCs w:val="21"/>
        </w:rPr>
        <w:t>3、</w:t>
      </w:r>
      <w:r>
        <w:rPr>
          <w:rFonts w:hint="eastAsia"/>
        </w:rPr>
        <w:t>综合效益标准</w:t>
      </w:r>
    </w:p>
    <w:p>
      <w:pPr>
        <w:adjustRightInd w:val="0"/>
        <w:snapToGrid w:val="0"/>
        <w:ind w:firstLine="420" w:firstLineChars="200"/>
      </w:pPr>
      <w:r>
        <w:rPr>
          <w:rFonts w:hint="eastAsia" w:ascii="宋体" w:hAnsi="宋体"/>
          <w:bCs/>
          <w:kern w:val="0"/>
          <w:szCs w:val="21"/>
        </w:rPr>
        <w:t>4、</w:t>
      </w:r>
      <w:r>
        <w:rPr>
          <w:rFonts w:hint="eastAsia"/>
        </w:rPr>
        <w:t>国际竞争力标准</w:t>
      </w:r>
    </w:p>
    <w:p>
      <w:pPr>
        <w:pStyle w:val="12"/>
        <w:adjustRightInd w:val="0"/>
        <w:snapToGrid w:val="0"/>
        <w:spacing w:line="240" w:lineRule="auto"/>
        <w:ind w:firstLine="420" w:firstLineChars="200"/>
        <w:rPr>
          <w:rFonts w:hAnsi="宋体" w:cs="宋体"/>
        </w:rPr>
      </w:pPr>
      <w:r>
        <w:rPr>
          <w:rFonts w:hint="eastAsia" w:hAnsi="宋体" w:cs="宋体"/>
        </w:rPr>
        <w:t>三、产业政策效果评估体系</w:t>
      </w:r>
    </w:p>
    <w:p>
      <w:pPr>
        <w:adjustRightInd w:val="0"/>
        <w:snapToGrid w:val="0"/>
        <w:ind w:firstLine="420" w:firstLineChars="200"/>
        <w:rPr>
          <w:rFonts w:ascii="宋体" w:hAnsi="宋体"/>
          <w:bCs/>
          <w:szCs w:val="21"/>
        </w:rPr>
      </w:pPr>
      <w:r>
        <w:rPr>
          <w:rFonts w:hint="eastAsia" w:ascii="宋体" w:hAnsi="宋体"/>
          <w:bCs/>
          <w:szCs w:val="21"/>
        </w:rPr>
        <w:t>第四节  政策类型</w:t>
      </w:r>
    </w:p>
    <w:p>
      <w:pPr>
        <w:adjustRightInd w:val="0"/>
        <w:snapToGrid w:val="0"/>
        <w:ind w:firstLine="420" w:firstLineChars="200"/>
        <w:rPr>
          <w:rFonts w:ascii="宋体" w:hAnsi="宋体"/>
          <w:szCs w:val="21"/>
        </w:rPr>
      </w:pPr>
      <w:r>
        <w:rPr>
          <w:rFonts w:hint="eastAsia" w:ascii="宋体" w:hAnsi="宋体"/>
          <w:szCs w:val="21"/>
        </w:rPr>
        <w:t>一、产业组织政策</w:t>
      </w:r>
    </w:p>
    <w:p>
      <w:pPr>
        <w:adjustRightInd w:val="0"/>
        <w:snapToGrid w:val="0"/>
        <w:ind w:firstLine="420" w:firstLineChars="200"/>
      </w:pPr>
      <w:r>
        <w:rPr>
          <w:rFonts w:hint="eastAsia" w:ascii="宋体" w:hAnsi="宋体"/>
          <w:bCs/>
          <w:kern w:val="0"/>
          <w:szCs w:val="21"/>
        </w:rPr>
        <w:t>1、</w:t>
      </w:r>
      <w:r>
        <w:rPr>
          <w:rFonts w:hint="eastAsia"/>
        </w:rPr>
        <w:t>产业组织政策概述</w:t>
      </w:r>
    </w:p>
    <w:p>
      <w:pPr>
        <w:adjustRightInd w:val="0"/>
        <w:snapToGrid w:val="0"/>
        <w:ind w:firstLine="420" w:firstLineChars="200"/>
      </w:pPr>
      <w:r>
        <w:rPr>
          <w:rFonts w:hint="eastAsia" w:ascii="宋体" w:hAnsi="宋体"/>
          <w:bCs/>
          <w:kern w:val="0"/>
          <w:szCs w:val="21"/>
        </w:rPr>
        <w:t>2、</w:t>
      </w:r>
      <w:r>
        <w:rPr>
          <w:rFonts w:hint="eastAsia"/>
        </w:rPr>
        <w:t>产业结构政策</w:t>
      </w:r>
    </w:p>
    <w:p>
      <w:pPr>
        <w:adjustRightInd w:val="0"/>
        <w:snapToGrid w:val="0"/>
        <w:ind w:firstLine="420" w:firstLineChars="200"/>
      </w:pPr>
      <w:r>
        <w:rPr>
          <w:rFonts w:hint="eastAsia" w:ascii="宋体" w:hAnsi="宋体"/>
          <w:bCs/>
          <w:kern w:val="0"/>
          <w:szCs w:val="21"/>
        </w:rPr>
        <w:t>3、</w:t>
      </w:r>
      <w:r>
        <w:rPr>
          <w:rFonts w:hint="eastAsia"/>
        </w:rPr>
        <w:t>产业布局政策</w:t>
      </w:r>
    </w:p>
    <w:p>
      <w:pPr>
        <w:adjustRightInd w:val="0"/>
        <w:snapToGrid w:val="0"/>
        <w:ind w:firstLine="420" w:firstLineChars="200"/>
      </w:pPr>
      <w:r>
        <w:rPr>
          <w:rFonts w:hint="eastAsia" w:ascii="宋体" w:hAnsi="宋体"/>
          <w:bCs/>
          <w:kern w:val="0"/>
          <w:szCs w:val="21"/>
        </w:rPr>
        <w:t>4、</w:t>
      </w:r>
      <w:r>
        <w:rPr>
          <w:rFonts w:hint="eastAsia"/>
        </w:rPr>
        <w:t>产业技术政策</w:t>
      </w:r>
    </w:p>
    <w:p>
      <w:pPr>
        <w:adjustRightInd w:val="0"/>
        <w:snapToGrid w:val="0"/>
        <w:ind w:firstLine="420" w:firstLineChars="200"/>
      </w:pPr>
      <w:r>
        <w:rPr>
          <w:rFonts w:hint="eastAsia" w:ascii="宋体" w:hAnsi="宋体"/>
          <w:bCs/>
          <w:kern w:val="0"/>
          <w:szCs w:val="21"/>
        </w:rPr>
        <w:t>5、</w:t>
      </w:r>
      <w:r>
        <w:rPr>
          <w:rFonts w:hint="eastAsia"/>
        </w:rPr>
        <w:t>综合性产业政策</w:t>
      </w:r>
    </w:p>
    <w:p>
      <w:pPr>
        <w:adjustRightInd w:val="0"/>
        <w:snapToGrid w:val="0"/>
        <w:ind w:firstLine="420" w:firstLineChars="200"/>
        <w:rPr>
          <w:rFonts w:ascii="宋体" w:hAnsi="宋体"/>
          <w:b/>
          <w:szCs w:val="21"/>
        </w:rPr>
      </w:pPr>
      <w:r>
        <w:rPr>
          <w:rFonts w:hint="eastAsia" w:ascii="宋体" w:hAnsi="宋体"/>
          <w:b/>
          <w:szCs w:val="21"/>
        </w:rPr>
        <w:t>考核要求：</w:t>
      </w:r>
    </w:p>
    <w:p>
      <w:pPr>
        <w:adjustRightInd w:val="0"/>
        <w:snapToGrid w:val="0"/>
        <w:ind w:firstLine="420" w:firstLineChars="200"/>
      </w:pPr>
      <w:r>
        <w:rPr>
          <w:rFonts w:hint="eastAsia" w:ascii="宋体" w:hAnsi="宋体"/>
          <w:bCs/>
          <w:kern w:val="0"/>
          <w:szCs w:val="21"/>
        </w:rPr>
        <w:t>1、</w:t>
      </w:r>
      <w:r>
        <w:rPr>
          <w:rFonts w:hint="eastAsia"/>
        </w:rPr>
        <w:t>识记产业政策的涵义，理解产业政策的构成要素、了解产业政策的起源；</w:t>
      </w:r>
    </w:p>
    <w:p>
      <w:pPr>
        <w:adjustRightInd w:val="0"/>
        <w:snapToGrid w:val="0"/>
        <w:ind w:left="420" w:leftChars="200"/>
      </w:pPr>
      <w:r>
        <w:rPr>
          <w:rFonts w:hint="eastAsia" w:ascii="宋体" w:hAnsi="宋体"/>
          <w:bCs/>
          <w:kern w:val="0"/>
          <w:szCs w:val="21"/>
        </w:rPr>
        <w:t>2、</w:t>
      </w:r>
      <w:r>
        <w:rPr>
          <w:rFonts w:hint="eastAsia"/>
        </w:rPr>
        <w:t>了解产业政策兴起与续存的三个理论依据：“市场失灵”说、“赶超战略”说、“国际竞争”说；</w:t>
      </w:r>
    </w:p>
    <w:p>
      <w:pPr>
        <w:adjustRightInd w:val="0"/>
        <w:snapToGrid w:val="0"/>
        <w:ind w:firstLine="420" w:firstLineChars="200"/>
      </w:pPr>
      <w:r>
        <w:rPr>
          <w:rFonts w:hint="eastAsia" w:ascii="宋体" w:hAnsi="宋体"/>
          <w:bCs/>
          <w:kern w:val="0"/>
          <w:szCs w:val="21"/>
        </w:rPr>
        <w:t>3、</w:t>
      </w:r>
      <w:r>
        <w:rPr>
          <w:rFonts w:hint="eastAsia"/>
        </w:rPr>
        <w:t>理解产业政策的作用及局限性、产业政策的特征、产业政策的常见目标及手段；</w:t>
      </w:r>
    </w:p>
    <w:p>
      <w:pPr>
        <w:adjustRightInd w:val="0"/>
        <w:snapToGrid w:val="0"/>
        <w:ind w:firstLine="420" w:firstLineChars="200"/>
      </w:pPr>
      <w:r>
        <w:rPr>
          <w:rFonts w:hint="eastAsia" w:ascii="宋体" w:hAnsi="宋体"/>
          <w:bCs/>
          <w:kern w:val="0"/>
          <w:szCs w:val="21"/>
        </w:rPr>
        <w:t>4、</w:t>
      </w:r>
      <w:r>
        <w:rPr>
          <w:rFonts w:hint="eastAsia"/>
        </w:rPr>
        <w:t>掌握产业政策的一般模式和演变规律；</w:t>
      </w:r>
    </w:p>
    <w:p>
      <w:pPr>
        <w:adjustRightInd w:val="0"/>
        <w:snapToGrid w:val="0"/>
        <w:ind w:firstLine="420" w:firstLineChars="200"/>
      </w:pPr>
      <w:r>
        <w:rPr>
          <w:rFonts w:hint="eastAsia" w:ascii="宋体" w:hAnsi="宋体"/>
          <w:bCs/>
          <w:kern w:val="0"/>
          <w:szCs w:val="21"/>
        </w:rPr>
        <w:t>5、</w:t>
      </w:r>
      <w:r>
        <w:rPr>
          <w:rFonts w:hint="eastAsia"/>
        </w:rPr>
        <w:t>运用分析产业结构政策和产业布局政策的联系，它们的理论依据以及政策目标和手段。</w:t>
      </w:r>
    </w:p>
    <w:p>
      <w:pPr>
        <w:adjustRightInd w:val="0"/>
        <w:snapToGrid w:val="0"/>
        <w:ind w:left="420" w:leftChars="200" w:firstLine="420" w:firstLineChars="200"/>
      </w:pPr>
    </w:p>
    <w:p>
      <w:pPr>
        <w:jc w:val="center"/>
        <w:rPr>
          <w:b/>
          <w:bCs/>
          <w:sz w:val="24"/>
        </w:rPr>
      </w:pPr>
      <w:r>
        <w:rPr>
          <w:rFonts w:hint="eastAsia"/>
          <w:b/>
          <w:sz w:val="24"/>
          <w:szCs w:val="24"/>
        </w:rPr>
        <w:t>第八章 产业发展</w:t>
      </w:r>
    </w:p>
    <w:p>
      <w:pPr>
        <w:adjustRightInd w:val="0"/>
        <w:snapToGrid w:val="0"/>
        <w:ind w:firstLine="420" w:firstLineChars="200"/>
        <w:rPr>
          <w:rFonts w:ascii="宋体" w:hAnsi="宋体"/>
          <w:b/>
          <w:szCs w:val="21"/>
        </w:rPr>
      </w:pPr>
      <w:r>
        <w:rPr>
          <w:rFonts w:hint="eastAsia" w:ascii="宋体" w:hAnsi="宋体"/>
          <w:b/>
          <w:szCs w:val="21"/>
        </w:rPr>
        <w:t>教学要点：</w:t>
      </w:r>
    </w:p>
    <w:p>
      <w:pPr>
        <w:adjustRightInd w:val="0"/>
        <w:snapToGrid w:val="0"/>
        <w:ind w:firstLine="420" w:firstLineChars="200"/>
      </w:pPr>
      <w:r>
        <w:rPr>
          <w:rFonts w:hint="eastAsia" w:ascii="宋体" w:hAnsi="宋体"/>
          <w:bCs/>
          <w:kern w:val="0"/>
          <w:szCs w:val="21"/>
        </w:rPr>
        <w:t>1、</w:t>
      </w:r>
      <w:r>
        <w:rPr>
          <w:rFonts w:hint="eastAsia"/>
        </w:rPr>
        <w:t>产业发展概述</w:t>
      </w:r>
    </w:p>
    <w:p>
      <w:pPr>
        <w:adjustRightInd w:val="0"/>
        <w:snapToGrid w:val="0"/>
        <w:ind w:firstLine="420" w:firstLineChars="200"/>
      </w:pPr>
      <w:r>
        <w:rPr>
          <w:rFonts w:hint="eastAsia" w:ascii="宋体" w:hAnsi="宋体"/>
          <w:bCs/>
          <w:kern w:val="0"/>
          <w:szCs w:val="21"/>
        </w:rPr>
        <w:t>2、</w:t>
      </w:r>
      <w:r>
        <w:rPr>
          <w:rFonts w:hint="eastAsia"/>
        </w:rPr>
        <w:t>经济增长理论</w:t>
      </w:r>
    </w:p>
    <w:p>
      <w:pPr>
        <w:adjustRightInd w:val="0"/>
        <w:snapToGrid w:val="0"/>
        <w:ind w:firstLine="420" w:firstLineChars="200"/>
      </w:pPr>
      <w:r>
        <w:rPr>
          <w:rFonts w:hint="eastAsia" w:ascii="宋体" w:hAnsi="宋体"/>
          <w:bCs/>
          <w:kern w:val="0"/>
          <w:szCs w:val="21"/>
        </w:rPr>
        <w:t>3、</w:t>
      </w:r>
      <w:r>
        <w:rPr>
          <w:rFonts w:hint="eastAsia"/>
        </w:rPr>
        <w:t>产业的可持续发展</w:t>
      </w:r>
    </w:p>
    <w:p>
      <w:pPr>
        <w:adjustRightInd w:val="0"/>
        <w:snapToGrid w:val="0"/>
        <w:ind w:firstLine="420" w:firstLineChars="200"/>
      </w:pPr>
      <w:r>
        <w:rPr>
          <w:rFonts w:hint="eastAsia" w:ascii="宋体" w:hAnsi="宋体"/>
          <w:bCs/>
          <w:kern w:val="0"/>
          <w:szCs w:val="21"/>
        </w:rPr>
        <w:t>4、</w:t>
      </w:r>
      <w:r>
        <w:rPr>
          <w:rFonts w:hint="eastAsia"/>
        </w:rPr>
        <w:t>中国产业发展的趋势</w:t>
      </w:r>
    </w:p>
    <w:p>
      <w:pPr>
        <w:adjustRightInd w:val="0"/>
        <w:snapToGrid w:val="0"/>
        <w:ind w:firstLine="420" w:firstLineChars="200"/>
      </w:pPr>
      <w:r>
        <w:rPr>
          <w:rFonts w:hint="eastAsia" w:ascii="宋体" w:hAnsi="宋体"/>
          <w:bCs/>
          <w:kern w:val="0"/>
          <w:szCs w:val="21"/>
        </w:rPr>
        <w:t>5、</w:t>
      </w:r>
      <w:r>
        <w:rPr>
          <w:rFonts w:hint="eastAsia"/>
        </w:rPr>
        <w:t>中国产业结构调整的方向和重点</w:t>
      </w:r>
    </w:p>
    <w:p>
      <w:pPr>
        <w:adjustRightInd w:val="0"/>
        <w:snapToGrid w:val="0"/>
        <w:ind w:firstLine="420" w:firstLineChars="200"/>
        <w:rPr>
          <w:b/>
          <w:bCs/>
        </w:rPr>
      </w:pPr>
      <w:r>
        <w:rPr>
          <w:rFonts w:hint="eastAsia"/>
          <w:b/>
          <w:bCs/>
        </w:rPr>
        <w:t>教学时数：</w:t>
      </w:r>
    </w:p>
    <w:p>
      <w:pPr>
        <w:adjustRightInd w:val="0"/>
        <w:snapToGrid w:val="0"/>
        <w:ind w:firstLine="420" w:firstLineChars="200"/>
      </w:pPr>
      <w:r>
        <w:rPr>
          <w:rFonts w:hint="eastAsia"/>
          <w:bCs/>
        </w:rPr>
        <w:t>4</w:t>
      </w:r>
      <w:r>
        <w:rPr>
          <w:rFonts w:hint="eastAsia"/>
        </w:rPr>
        <w:t>学时</w:t>
      </w:r>
    </w:p>
    <w:p>
      <w:pPr>
        <w:adjustRightInd w:val="0"/>
        <w:snapToGrid w:val="0"/>
        <w:ind w:firstLine="420" w:firstLineChars="200"/>
        <w:rPr>
          <w:rFonts w:ascii="宋体" w:hAnsi="宋体"/>
          <w:b/>
          <w:szCs w:val="21"/>
        </w:rPr>
      </w:pPr>
      <w:r>
        <w:rPr>
          <w:rFonts w:hint="eastAsia" w:ascii="宋体" w:hAnsi="宋体"/>
          <w:b/>
          <w:szCs w:val="21"/>
        </w:rPr>
        <w:t>教学内容：</w:t>
      </w:r>
    </w:p>
    <w:p>
      <w:pPr>
        <w:adjustRightInd w:val="0"/>
        <w:snapToGrid w:val="0"/>
        <w:ind w:firstLine="420" w:firstLineChars="200"/>
        <w:rPr>
          <w:rFonts w:ascii="宋体" w:hAnsi="宋体"/>
          <w:bCs/>
          <w:szCs w:val="21"/>
        </w:rPr>
      </w:pPr>
      <w:r>
        <w:rPr>
          <w:rFonts w:hint="eastAsia" w:ascii="宋体" w:hAnsi="宋体"/>
          <w:bCs/>
          <w:szCs w:val="21"/>
        </w:rPr>
        <w:t>第一节  产业发展概述</w:t>
      </w:r>
      <w:r>
        <w:rPr>
          <w:rFonts w:hint="eastAsia"/>
        </w:rPr>
        <w:t>（1学时）</w:t>
      </w:r>
    </w:p>
    <w:p>
      <w:pPr>
        <w:adjustRightInd w:val="0"/>
        <w:snapToGrid w:val="0"/>
        <w:ind w:firstLine="420" w:firstLineChars="200"/>
        <w:rPr>
          <w:rFonts w:ascii="宋体" w:hAnsi="宋体"/>
          <w:szCs w:val="21"/>
        </w:rPr>
      </w:pPr>
      <w:r>
        <w:rPr>
          <w:rFonts w:hint="eastAsia" w:ascii="宋体" w:hAnsi="宋体"/>
          <w:szCs w:val="21"/>
        </w:rPr>
        <w:t>一、产业发展的涵义</w:t>
      </w:r>
    </w:p>
    <w:p>
      <w:pPr>
        <w:pStyle w:val="12"/>
        <w:adjustRightInd w:val="0"/>
        <w:snapToGrid w:val="0"/>
        <w:spacing w:line="240" w:lineRule="auto"/>
        <w:ind w:firstLine="420" w:firstLineChars="200"/>
        <w:rPr>
          <w:rFonts w:hAnsi="宋体" w:cs="宋体"/>
        </w:rPr>
      </w:pPr>
      <w:r>
        <w:rPr>
          <w:rFonts w:hint="eastAsia" w:hAnsi="宋体" w:cs="宋体"/>
        </w:rPr>
        <w:t>产业发展是指产业的产生、成长和进化过程，既包括单个产业的进化过程，又包括产业总体，即整个国民经济的进化过程。</w:t>
      </w:r>
    </w:p>
    <w:p>
      <w:pPr>
        <w:adjustRightInd w:val="0"/>
        <w:snapToGrid w:val="0"/>
        <w:ind w:firstLine="420" w:firstLineChars="200"/>
        <w:rPr>
          <w:rFonts w:ascii="宋体" w:hAnsi="宋体"/>
          <w:szCs w:val="21"/>
        </w:rPr>
      </w:pPr>
      <w:r>
        <w:rPr>
          <w:rFonts w:hint="eastAsia" w:ascii="宋体" w:hAnsi="宋体"/>
          <w:szCs w:val="21"/>
        </w:rPr>
        <w:t>二、产业发展的生命周期理论</w:t>
      </w:r>
    </w:p>
    <w:p>
      <w:pPr>
        <w:adjustRightInd w:val="0"/>
        <w:snapToGrid w:val="0"/>
        <w:ind w:firstLine="420" w:firstLineChars="200"/>
      </w:pPr>
      <w:r>
        <w:rPr>
          <w:rFonts w:hint="eastAsia" w:ascii="宋体" w:hAnsi="宋体"/>
          <w:bCs/>
          <w:kern w:val="0"/>
          <w:szCs w:val="21"/>
        </w:rPr>
        <w:t>1、</w:t>
      </w:r>
      <w:r>
        <w:rPr>
          <w:rFonts w:hint="eastAsia"/>
        </w:rPr>
        <w:t>产业生命周期曲线的形状更为平缓和漫长</w:t>
      </w:r>
    </w:p>
    <w:p>
      <w:pPr>
        <w:adjustRightInd w:val="0"/>
        <w:snapToGrid w:val="0"/>
        <w:ind w:firstLine="420" w:firstLineChars="200"/>
      </w:pPr>
      <w:r>
        <w:rPr>
          <w:rFonts w:hint="eastAsia" w:ascii="宋体" w:hAnsi="宋体"/>
          <w:bCs/>
          <w:kern w:val="0"/>
          <w:szCs w:val="21"/>
        </w:rPr>
        <w:t>2、</w:t>
      </w:r>
      <w:r>
        <w:rPr>
          <w:rFonts w:hint="eastAsia"/>
        </w:rPr>
        <w:t>产业的生命周期具有明显的“衰而不亡”的特征</w:t>
      </w:r>
    </w:p>
    <w:p>
      <w:pPr>
        <w:adjustRightInd w:val="0"/>
        <w:snapToGrid w:val="0"/>
        <w:ind w:firstLine="420" w:firstLineChars="200"/>
      </w:pPr>
      <w:r>
        <w:rPr>
          <w:rFonts w:hint="eastAsia" w:ascii="宋体" w:hAnsi="宋体"/>
          <w:bCs/>
          <w:kern w:val="0"/>
          <w:szCs w:val="21"/>
        </w:rPr>
        <w:t>3、</w:t>
      </w:r>
      <w:r>
        <w:rPr>
          <w:rFonts w:hint="eastAsia"/>
        </w:rPr>
        <w:t>产业生命周期曲线往往会产生突变</w:t>
      </w:r>
    </w:p>
    <w:p>
      <w:pPr>
        <w:adjustRightInd w:val="0"/>
        <w:snapToGrid w:val="0"/>
        <w:ind w:firstLine="420" w:firstLineChars="200"/>
        <w:rPr>
          <w:rFonts w:ascii="宋体" w:hAnsi="宋体"/>
          <w:szCs w:val="21"/>
        </w:rPr>
      </w:pPr>
      <w:r>
        <w:rPr>
          <w:rFonts w:hint="eastAsia" w:ascii="宋体" w:hAnsi="宋体"/>
          <w:szCs w:val="21"/>
        </w:rPr>
        <w:t>三、产业发展的模式</w:t>
      </w:r>
    </w:p>
    <w:p>
      <w:pPr>
        <w:adjustRightInd w:val="0"/>
        <w:snapToGrid w:val="0"/>
        <w:ind w:firstLine="420" w:firstLineChars="200"/>
      </w:pPr>
      <w:r>
        <w:rPr>
          <w:rFonts w:hint="eastAsia" w:ascii="宋体" w:hAnsi="宋体"/>
          <w:bCs/>
          <w:kern w:val="0"/>
          <w:szCs w:val="21"/>
        </w:rPr>
        <w:t>1、</w:t>
      </w:r>
      <w:r>
        <w:rPr>
          <w:rFonts w:hint="eastAsia"/>
        </w:rPr>
        <w:t>二元经济发展模式论</w:t>
      </w:r>
    </w:p>
    <w:p>
      <w:pPr>
        <w:adjustRightInd w:val="0"/>
        <w:snapToGrid w:val="0"/>
        <w:ind w:firstLine="420" w:firstLineChars="200"/>
      </w:pPr>
      <w:r>
        <w:rPr>
          <w:rFonts w:hint="eastAsia" w:ascii="宋体" w:hAnsi="宋体"/>
          <w:bCs/>
          <w:kern w:val="0"/>
          <w:szCs w:val="21"/>
        </w:rPr>
        <w:t>2、</w:t>
      </w:r>
      <w:r>
        <w:rPr>
          <w:rFonts w:hint="eastAsia"/>
        </w:rPr>
        <w:t>经济发展阶段论</w:t>
      </w:r>
    </w:p>
    <w:p>
      <w:pPr>
        <w:adjustRightInd w:val="0"/>
        <w:snapToGrid w:val="0"/>
        <w:ind w:firstLine="420" w:firstLineChars="200"/>
      </w:pPr>
      <w:r>
        <w:rPr>
          <w:rFonts w:hint="eastAsia" w:ascii="宋体" w:hAnsi="宋体"/>
          <w:bCs/>
          <w:kern w:val="0"/>
          <w:szCs w:val="21"/>
        </w:rPr>
        <w:t>3、</w:t>
      </w:r>
      <w:r>
        <w:rPr>
          <w:rFonts w:hint="eastAsia"/>
        </w:rPr>
        <w:t>平衡增长与不平衡增长理论</w:t>
      </w:r>
    </w:p>
    <w:p>
      <w:pPr>
        <w:adjustRightInd w:val="0"/>
        <w:snapToGrid w:val="0"/>
        <w:ind w:firstLine="420" w:firstLineChars="200"/>
        <w:rPr>
          <w:rFonts w:ascii="宋体" w:hAnsi="宋体"/>
          <w:bCs/>
          <w:szCs w:val="21"/>
        </w:rPr>
      </w:pPr>
      <w:r>
        <w:rPr>
          <w:rFonts w:hint="eastAsia" w:ascii="宋体" w:hAnsi="宋体"/>
          <w:bCs/>
          <w:szCs w:val="21"/>
        </w:rPr>
        <w:t>第二节  经济增长理论</w:t>
      </w:r>
      <w:r>
        <w:rPr>
          <w:rFonts w:hint="eastAsia"/>
        </w:rPr>
        <w:t>（1学时）</w:t>
      </w:r>
    </w:p>
    <w:p>
      <w:pPr>
        <w:adjustRightInd w:val="0"/>
        <w:snapToGrid w:val="0"/>
        <w:ind w:firstLine="420" w:firstLineChars="200"/>
        <w:rPr>
          <w:rFonts w:ascii="宋体" w:hAnsi="宋体"/>
          <w:szCs w:val="21"/>
        </w:rPr>
      </w:pPr>
      <w:r>
        <w:rPr>
          <w:rFonts w:hint="eastAsia" w:ascii="宋体" w:hAnsi="宋体"/>
          <w:szCs w:val="21"/>
        </w:rPr>
        <w:t>一、经济增长的涵义</w:t>
      </w:r>
    </w:p>
    <w:p>
      <w:pPr>
        <w:pStyle w:val="12"/>
        <w:adjustRightInd w:val="0"/>
        <w:snapToGrid w:val="0"/>
        <w:spacing w:line="240" w:lineRule="auto"/>
        <w:ind w:firstLine="420" w:firstLineChars="200"/>
        <w:rPr>
          <w:rFonts w:hAnsi="宋体" w:cs="宋体"/>
        </w:rPr>
      </w:pPr>
      <w:r>
        <w:rPr>
          <w:rFonts w:hint="eastAsia" w:hAnsi="宋体" w:cs="宋体"/>
        </w:rPr>
        <w:t>经济增长通常是指一个国家或地区在一定时期内产品和劳务产出的增加，既可以用国民生产总值的增加来表示，也可以用人均国民生产总值的增加来表示。</w:t>
      </w:r>
    </w:p>
    <w:p>
      <w:pPr>
        <w:adjustRightInd w:val="0"/>
        <w:snapToGrid w:val="0"/>
        <w:ind w:firstLine="420" w:firstLineChars="200"/>
        <w:rPr>
          <w:rFonts w:ascii="宋体" w:hAnsi="宋体"/>
          <w:szCs w:val="21"/>
        </w:rPr>
      </w:pPr>
      <w:r>
        <w:rPr>
          <w:rFonts w:hint="eastAsia" w:ascii="宋体" w:hAnsi="宋体"/>
          <w:szCs w:val="21"/>
        </w:rPr>
        <w:t>二、 哈德罗——多马经济增长模型</w:t>
      </w:r>
    </w:p>
    <w:p>
      <w:pPr>
        <w:adjustRightInd w:val="0"/>
        <w:snapToGrid w:val="0"/>
        <w:ind w:firstLine="420" w:firstLineChars="200"/>
        <w:rPr>
          <w:rFonts w:ascii="宋体" w:hAnsi="宋体"/>
          <w:szCs w:val="21"/>
        </w:rPr>
      </w:pPr>
      <w:r>
        <w:rPr>
          <w:rFonts w:hint="eastAsia" w:ascii="宋体" w:hAnsi="宋体"/>
          <w:szCs w:val="21"/>
        </w:rPr>
        <w:t>三、新古典经济增长理论</w:t>
      </w:r>
    </w:p>
    <w:p>
      <w:pPr>
        <w:adjustRightInd w:val="0"/>
        <w:snapToGrid w:val="0"/>
        <w:ind w:firstLine="420" w:firstLineChars="200"/>
        <w:rPr>
          <w:rFonts w:ascii="宋体" w:hAnsi="宋体"/>
          <w:szCs w:val="21"/>
        </w:rPr>
      </w:pPr>
      <w:r>
        <w:rPr>
          <w:rFonts w:hint="eastAsia" w:ascii="宋体" w:hAnsi="宋体"/>
          <w:szCs w:val="21"/>
        </w:rPr>
        <w:t>四、新经济增长理论</w:t>
      </w:r>
    </w:p>
    <w:p>
      <w:pPr>
        <w:adjustRightInd w:val="0"/>
        <w:snapToGrid w:val="0"/>
        <w:ind w:firstLine="420" w:firstLineChars="200"/>
        <w:rPr>
          <w:rFonts w:ascii="宋体" w:hAnsi="宋体"/>
          <w:bCs/>
          <w:szCs w:val="21"/>
        </w:rPr>
      </w:pPr>
      <w:r>
        <w:rPr>
          <w:rFonts w:hint="eastAsia" w:ascii="宋体" w:hAnsi="宋体"/>
          <w:bCs/>
          <w:szCs w:val="21"/>
        </w:rPr>
        <w:t>第三节  产业的可持续发展</w:t>
      </w:r>
      <w:r>
        <w:rPr>
          <w:rFonts w:hint="eastAsia"/>
        </w:rPr>
        <w:t>（1学时）</w:t>
      </w:r>
    </w:p>
    <w:p>
      <w:pPr>
        <w:adjustRightInd w:val="0"/>
        <w:snapToGrid w:val="0"/>
        <w:ind w:firstLine="420" w:firstLineChars="200"/>
        <w:rPr>
          <w:rFonts w:ascii="宋体" w:hAnsi="宋体"/>
          <w:szCs w:val="21"/>
        </w:rPr>
      </w:pPr>
      <w:r>
        <w:rPr>
          <w:rFonts w:hint="eastAsia" w:ascii="宋体" w:hAnsi="宋体"/>
          <w:szCs w:val="21"/>
        </w:rPr>
        <w:t>一、 可持续发展问题</w:t>
      </w:r>
    </w:p>
    <w:p>
      <w:pPr>
        <w:adjustRightInd w:val="0"/>
        <w:snapToGrid w:val="0"/>
        <w:ind w:firstLine="420" w:firstLineChars="200"/>
      </w:pPr>
      <w:r>
        <w:rPr>
          <w:rFonts w:hint="eastAsia" w:ascii="宋体" w:hAnsi="宋体"/>
          <w:bCs/>
          <w:kern w:val="0"/>
          <w:szCs w:val="21"/>
        </w:rPr>
        <w:t>1、</w:t>
      </w:r>
      <w:r>
        <w:rPr>
          <w:rFonts w:hint="eastAsia"/>
        </w:rPr>
        <w:t>可持续发展的概念</w:t>
      </w:r>
    </w:p>
    <w:p>
      <w:pPr>
        <w:adjustRightInd w:val="0"/>
        <w:snapToGrid w:val="0"/>
        <w:ind w:firstLine="420" w:firstLineChars="200"/>
        <w:rPr>
          <w:rFonts w:ascii="宋体" w:hAnsi="宋体"/>
          <w:szCs w:val="21"/>
        </w:rPr>
      </w:pPr>
      <w:r>
        <w:rPr>
          <w:rFonts w:hint="eastAsia" w:ascii="宋体" w:hAnsi="宋体"/>
          <w:szCs w:val="21"/>
        </w:rPr>
        <w:t>可持续发展是指满足当前需要而又不削弱子孙后代满足其需要能力的发展，而且绝不包含侵犯国家主权的含义。</w:t>
      </w:r>
    </w:p>
    <w:p>
      <w:pPr>
        <w:adjustRightInd w:val="0"/>
        <w:snapToGrid w:val="0"/>
        <w:ind w:firstLine="420" w:firstLineChars="200"/>
      </w:pPr>
      <w:r>
        <w:rPr>
          <w:rFonts w:hint="eastAsia" w:ascii="宋体" w:hAnsi="宋体"/>
          <w:bCs/>
          <w:kern w:val="0"/>
          <w:szCs w:val="21"/>
        </w:rPr>
        <w:t>2、</w:t>
      </w:r>
      <w:r>
        <w:rPr>
          <w:rFonts w:hint="eastAsia"/>
        </w:rPr>
        <w:t>可持续发展的应用</w:t>
      </w:r>
    </w:p>
    <w:p>
      <w:pPr>
        <w:adjustRightInd w:val="0"/>
        <w:snapToGrid w:val="0"/>
        <w:ind w:firstLine="420" w:firstLineChars="200"/>
      </w:pPr>
      <w:r>
        <w:rPr>
          <w:rFonts w:hint="eastAsia" w:ascii="宋体" w:hAnsi="宋体"/>
          <w:bCs/>
          <w:kern w:val="0"/>
          <w:szCs w:val="21"/>
        </w:rPr>
        <w:t>3、</w:t>
      </w:r>
      <w:r>
        <w:rPr>
          <w:rFonts w:hint="eastAsia"/>
        </w:rPr>
        <w:t>发展你的不可持续问题</w:t>
      </w:r>
    </w:p>
    <w:p>
      <w:pPr>
        <w:adjustRightInd w:val="0"/>
        <w:snapToGrid w:val="0"/>
        <w:ind w:firstLine="420" w:firstLineChars="200"/>
        <w:rPr>
          <w:rFonts w:ascii="宋体" w:hAnsi="宋体"/>
          <w:szCs w:val="21"/>
        </w:rPr>
      </w:pPr>
      <w:r>
        <w:rPr>
          <w:rFonts w:hint="eastAsia" w:ascii="宋体" w:hAnsi="宋体"/>
          <w:szCs w:val="21"/>
        </w:rPr>
        <w:t>二、人口、资源、生态环境问题</w:t>
      </w:r>
    </w:p>
    <w:p>
      <w:pPr>
        <w:adjustRightInd w:val="0"/>
        <w:snapToGrid w:val="0"/>
        <w:ind w:firstLine="420" w:firstLineChars="200"/>
      </w:pPr>
      <w:r>
        <w:rPr>
          <w:rFonts w:hint="eastAsia" w:ascii="宋体" w:hAnsi="宋体"/>
          <w:bCs/>
          <w:kern w:val="0"/>
          <w:szCs w:val="21"/>
        </w:rPr>
        <w:t>1、</w:t>
      </w:r>
      <w:r>
        <w:rPr>
          <w:rFonts w:hint="eastAsia"/>
        </w:rPr>
        <w:t>人口问题</w:t>
      </w:r>
    </w:p>
    <w:p>
      <w:pPr>
        <w:adjustRightInd w:val="0"/>
        <w:snapToGrid w:val="0"/>
        <w:ind w:firstLine="420" w:firstLineChars="200"/>
      </w:pPr>
      <w:r>
        <w:rPr>
          <w:rFonts w:hint="eastAsia" w:ascii="宋体" w:hAnsi="宋体"/>
          <w:bCs/>
          <w:kern w:val="0"/>
          <w:szCs w:val="21"/>
        </w:rPr>
        <w:t>2、</w:t>
      </w:r>
      <w:r>
        <w:rPr>
          <w:rFonts w:hint="eastAsia"/>
        </w:rPr>
        <w:t>资源问题</w:t>
      </w:r>
    </w:p>
    <w:p>
      <w:pPr>
        <w:adjustRightInd w:val="0"/>
        <w:snapToGrid w:val="0"/>
        <w:ind w:firstLine="420" w:firstLineChars="200"/>
      </w:pPr>
      <w:r>
        <w:rPr>
          <w:rFonts w:hint="eastAsia" w:ascii="宋体" w:hAnsi="宋体"/>
          <w:bCs/>
          <w:kern w:val="0"/>
          <w:szCs w:val="21"/>
        </w:rPr>
        <w:t>3、</w:t>
      </w:r>
      <w:r>
        <w:rPr>
          <w:rFonts w:hint="eastAsia"/>
        </w:rPr>
        <w:t>生态环境问题</w:t>
      </w:r>
    </w:p>
    <w:p>
      <w:pPr>
        <w:adjustRightInd w:val="0"/>
        <w:snapToGrid w:val="0"/>
        <w:ind w:firstLine="420" w:firstLineChars="200"/>
        <w:rPr>
          <w:rFonts w:ascii="宋体" w:hAnsi="宋体"/>
          <w:szCs w:val="21"/>
        </w:rPr>
      </w:pPr>
      <w:r>
        <w:rPr>
          <w:rFonts w:hint="eastAsia" w:ascii="宋体" w:hAnsi="宋体"/>
          <w:szCs w:val="21"/>
        </w:rPr>
        <w:t>三、人、自然与可持续发展</w:t>
      </w:r>
    </w:p>
    <w:p>
      <w:pPr>
        <w:adjustRightInd w:val="0"/>
        <w:snapToGrid w:val="0"/>
        <w:ind w:firstLine="420" w:firstLineChars="200"/>
      </w:pPr>
      <w:r>
        <w:rPr>
          <w:rFonts w:hint="eastAsia" w:ascii="宋体" w:hAnsi="宋体"/>
          <w:bCs/>
          <w:kern w:val="0"/>
          <w:szCs w:val="21"/>
        </w:rPr>
        <w:t>1、</w:t>
      </w:r>
      <w:r>
        <w:rPr>
          <w:rFonts w:hint="eastAsia"/>
        </w:rPr>
        <w:t>人与自然关系的可持续发展观</w:t>
      </w:r>
    </w:p>
    <w:p>
      <w:pPr>
        <w:adjustRightInd w:val="0"/>
        <w:snapToGrid w:val="0"/>
        <w:ind w:firstLine="420" w:firstLineChars="200"/>
      </w:pPr>
      <w:r>
        <w:rPr>
          <w:rFonts w:hint="eastAsia" w:ascii="宋体" w:hAnsi="宋体"/>
          <w:bCs/>
          <w:kern w:val="0"/>
          <w:szCs w:val="21"/>
        </w:rPr>
        <w:t>2、</w:t>
      </w:r>
      <w:r>
        <w:rPr>
          <w:rFonts w:hint="eastAsia"/>
        </w:rPr>
        <w:t>可持续发展的原则</w:t>
      </w:r>
    </w:p>
    <w:p>
      <w:pPr>
        <w:adjustRightInd w:val="0"/>
        <w:snapToGrid w:val="0"/>
        <w:ind w:firstLine="420" w:firstLineChars="200"/>
      </w:pPr>
      <w:r>
        <w:rPr>
          <w:rFonts w:hint="eastAsia" w:ascii="宋体" w:hAnsi="宋体"/>
          <w:bCs/>
          <w:kern w:val="0"/>
          <w:szCs w:val="21"/>
        </w:rPr>
        <w:t>3、</w:t>
      </w:r>
      <w:r>
        <w:rPr>
          <w:rFonts w:hint="eastAsia"/>
        </w:rPr>
        <w:t>可持续发展的衡量</w:t>
      </w:r>
    </w:p>
    <w:p>
      <w:pPr>
        <w:adjustRightInd w:val="0"/>
        <w:snapToGrid w:val="0"/>
        <w:ind w:firstLine="420" w:firstLineChars="200"/>
        <w:rPr>
          <w:rFonts w:ascii="宋体" w:hAnsi="宋体"/>
          <w:szCs w:val="21"/>
        </w:rPr>
      </w:pPr>
      <w:r>
        <w:rPr>
          <w:rFonts w:hint="eastAsia" w:ascii="宋体" w:hAnsi="宋体"/>
          <w:szCs w:val="21"/>
        </w:rPr>
        <w:t>四、产业的可持续发展</w:t>
      </w:r>
    </w:p>
    <w:p>
      <w:pPr>
        <w:adjustRightInd w:val="0"/>
        <w:snapToGrid w:val="0"/>
        <w:ind w:firstLine="420" w:firstLineChars="200"/>
      </w:pPr>
      <w:r>
        <w:rPr>
          <w:rFonts w:hint="eastAsia" w:ascii="宋体" w:hAnsi="宋体"/>
          <w:bCs/>
          <w:kern w:val="0"/>
          <w:szCs w:val="21"/>
        </w:rPr>
        <w:t>1、</w:t>
      </w:r>
      <w:r>
        <w:rPr>
          <w:rFonts w:hint="eastAsia"/>
        </w:rPr>
        <w:t>产业发展与人口、资源和生态环境之间的关系</w:t>
      </w:r>
    </w:p>
    <w:p>
      <w:pPr>
        <w:adjustRightInd w:val="0"/>
        <w:snapToGrid w:val="0"/>
        <w:ind w:firstLine="420" w:firstLineChars="200"/>
      </w:pPr>
      <w:r>
        <w:rPr>
          <w:rFonts w:hint="eastAsia" w:ascii="宋体" w:hAnsi="宋体"/>
          <w:bCs/>
          <w:kern w:val="0"/>
          <w:szCs w:val="21"/>
        </w:rPr>
        <w:t>2、</w:t>
      </w:r>
      <w:r>
        <w:rPr>
          <w:rFonts w:hint="eastAsia"/>
        </w:rPr>
        <w:t>产业的可持续发展观及其战略</w:t>
      </w:r>
    </w:p>
    <w:p>
      <w:pPr>
        <w:adjustRightInd w:val="0"/>
        <w:snapToGrid w:val="0"/>
        <w:ind w:firstLine="420" w:firstLineChars="200"/>
      </w:pPr>
      <w:r>
        <w:rPr>
          <w:rFonts w:hint="eastAsia" w:ascii="宋体" w:hAnsi="宋体"/>
          <w:bCs/>
          <w:kern w:val="0"/>
          <w:szCs w:val="21"/>
        </w:rPr>
        <w:t>3、</w:t>
      </w:r>
      <w:r>
        <w:rPr>
          <w:rFonts w:hint="eastAsia"/>
        </w:rPr>
        <w:t>产业的可持续发展与产业结构的调整和演进</w:t>
      </w:r>
    </w:p>
    <w:p>
      <w:pPr>
        <w:adjustRightInd w:val="0"/>
        <w:snapToGrid w:val="0"/>
        <w:ind w:firstLine="420" w:firstLineChars="200"/>
      </w:pPr>
      <w:r>
        <w:rPr>
          <w:rFonts w:hint="eastAsia" w:ascii="宋体" w:hAnsi="宋体"/>
          <w:bCs/>
          <w:kern w:val="0"/>
          <w:szCs w:val="21"/>
        </w:rPr>
        <w:t>4、</w:t>
      </w:r>
      <w:r>
        <w:rPr>
          <w:rFonts w:hint="eastAsia"/>
        </w:rPr>
        <w:t>积极培育、扶持和推进生物技术、环保及知识产业的发展</w:t>
      </w:r>
    </w:p>
    <w:p>
      <w:pPr>
        <w:adjustRightInd w:val="0"/>
        <w:snapToGrid w:val="0"/>
        <w:ind w:firstLine="420" w:firstLineChars="200"/>
        <w:rPr>
          <w:rFonts w:ascii="宋体" w:hAnsi="宋体"/>
          <w:bCs/>
          <w:szCs w:val="21"/>
        </w:rPr>
      </w:pPr>
      <w:r>
        <w:rPr>
          <w:rFonts w:hint="eastAsia" w:ascii="宋体" w:hAnsi="宋体"/>
          <w:bCs/>
          <w:szCs w:val="21"/>
        </w:rPr>
        <w:t>第四节 中国产业的发展趋势</w:t>
      </w:r>
      <w:r>
        <w:rPr>
          <w:rFonts w:hint="eastAsia"/>
        </w:rPr>
        <w:t>（0.5学时）</w:t>
      </w:r>
    </w:p>
    <w:p>
      <w:pPr>
        <w:adjustRightInd w:val="0"/>
        <w:snapToGrid w:val="0"/>
        <w:ind w:firstLine="420" w:firstLineChars="200"/>
        <w:rPr>
          <w:rFonts w:ascii="宋体" w:hAnsi="宋体"/>
          <w:bCs/>
          <w:szCs w:val="21"/>
        </w:rPr>
      </w:pPr>
      <w:r>
        <w:rPr>
          <w:rFonts w:hint="eastAsia" w:ascii="宋体" w:hAnsi="宋体"/>
          <w:bCs/>
          <w:szCs w:val="21"/>
        </w:rPr>
        <w:t>一、新的发展现象</w:t>
      </w:r>
    </w:p>
    <w:p>
      <w:pPr>
        <w:adjustRightInd w:val="0"/>
        <w:snapToGrid w:val="0"/>
        <w:ind w:firstLine="420" w:firstLineChars="200"/>
      </w:pPr>
      <w:r>
        <w:rPr>
          <w:rFonts w:hint="eastAsia" w:ascii="宋体" w:hAnsi="宋体"/>
          <w:bCs/>
          <w:kern w:val="0"/>
          <w:szCs w:val="21"/>
        </w:rPr>
        <w:t>1、</w:t>
      </w:r>
      <w:r>
        <w:rPr>
          <w:rFonts w:hint="eastAsia"/>
        </w:rPr>
        <w:t>产业发展的任务从以数量扩张为主转为以素质提高为主的新阶段</w:t>
      </w:r>
    </w:p>
    <w:p>
      <w:pPr>
        <w:adjustRightInd w:val="0"/>
        <w:snapToGrid w:val="0"/>
        <w:ind w:firstLine="420" w:firstLineChars="200"/>
      </w:pPr>
      <w:r>
        <w:rPr>
          <w:rFonts w:hint="eastAsia" w:ascii="宋体" w:hAnsi="宋体"/>
          <w:bCs/>
          <w:kern w:val="0"/>
          <w:szCs w:val="21"/>
        </w:rPr>
        <w:t>2、</w:t>
      </w:r>
      <w:r>
        <w:rPr>
          <w:rFonts w:hint="eastAsia"/>
        </w:rPr>
        <w:t>产业发展所面临的主要矛盾由短缺转为相对过剩</w:t>
      </w:r>
    </w:p>
    <w:p>
      <w:pPr>
        <w:adjustRightInd w:val="0"/>
        <w:snapToGrid w:val="0"/>
        <w:ind w:firstLine="420" w:firstLineChars="200"/>
      </w:pPr>
      <w:r>
        <w:rPr>
          <w:rFonts w:hint="eastAsia" w:ascii="宋体" w:hAnsi="宋体"/>
          <w:bCs/>
          <w:kern w:val="0"/>
          <w:szCs w:val="21"/>
        </w:rPr>
        <w:t>3、</w:t>
      </w:r>
      <w:r>
        <w:rPr>
          <w:rFonts w:hint="eastAsia"/>
        </w:rPr>
        <w:t>产业发展和结构调整的重点由解决比例失调转为推进产业结构升级</w:t>
      </w:r>
    </w:p>
    <w:p>
      <w:pPr>
        <w:adjustRightInd w:val="0"/>
        <w:snapToGrid w:val="0"/>
        <w:ind w:firstLine="420" w:firstLineChars="200"/>
      </w:pPr>
      <w:r>
        <w:rPr>
          <w:rFonts w:hint="eastAsia" w:ascii="宋体" w:hAnsi="宋体"/>
          <w:bCs/>
          <w:kern w:val="0"/>
          <w:szCs w:val="21"/>
        </w:rPr>
        <w:t>4、</w:t>
      </w:r>
      <w:r>
        <w:rPr>
          <w:rFonts w:hint="eastAsia"/>
        </w:rPr>
        <w:t>产业发展和结构调整的方式由以行政和计划手段为主转为以市场机制为主</w:t>
      </w:r>
    </w:p>
    <w:p>
      <w:pPr>
        <w:adjustRightInd w:val="0"/>
        <w:snapToGrid w:val="0"/>
        <w:ind w:firstLine="420" w:firstLineChars="200"/>
      </w:pPr>
      <w:r>
        <w:rPr>
          <w:rFonts w:hint="eastAsia" w:ascii="宋体" w:hAnsi="宋体"/>
          <w:bCs/>
          <w:kern w:val="0"/>
          <w:szCs w:val="21"/>
        </w:rPr>
        <w:t>5、</w:t>
      </w:r>
      <w:r>
        <w:rPr>
          <w:rFonts w:hint="eastAsia"/>
        </w:rPr>
        <w:t>产业发展和结构调整面临着日益加剧的国际竞争压力</w:t>
      </w:r>
    </w:p>
    <w:p>
      <w:pPr>
        <w:adjustRightInd w:val="0"/>
        <w:snapToGrid w:val="0"/>
        <w:ind w:firstLine="420" w:firstLineChars="200"/>
        <w:rPr>
          <w:rFonts w:ascii="宋体" w:hAnsi="宋体"/>
          <w:bCs/>
          <w:szCs w:val="21"/>
        </w:rPr>
      </w:pPr>
      <w:r>
        <w:rPr>
          <w:rFonts w:hint="eastAsia" w:ascii="宋体" w:hAnsi="宋体"/>
          <w:bCs/>
          <w:szCs w:val="21"/>
        </w:rPr>
        <w:t>二、经济发展的趋势及其对产业发展的影响</w:t>
      </w:r>
    </w:p>
    <w:p>
      <w:pPr>
        <w:adjustRightInd w:val="0"/>
        <w:snapToGrid w:val="0"/>
        <w:ind w:firstLine="420" w:firstLineChars="200"/>
      </w:pPr>
      <w:r>
        <w:rPr>
          <w:rFonts w:hint="eastAsia" w:ascii="宋体" w:hAnsi="宋体"/>
          <w:bCs/>
          <w:kern w:val="0"/>
          <w:szCs w:val="21"/>
        </w:rPr>
        <w:t>1、</w:t>
      </w:r>
      <w:r>
        <w:rPr>
          <w:rFonts w:hint="eastAsia"/>
        </w:rPr>
        <w:t>市场化趋势及其影响</w:t>
      </w:r>
    </w:p>
    <w:p>
      <w:pPr>
        <w:adjustRightInd w:val="0"/>
        <w:snapToGrid w:val="0"/>
        <w:ind w:firstLine="420" w:firstLineChars="200"/>
      </w:pPr>
      <w:r>
        <w:rPr>
          <w:rFonts w:hint="eastAsia" w:ascii="宋体" w:hAnsi="宋体"/>
          <w:bCs/>
          <w:kern w:val="0"/>
          <w:szCs w:val="21"/>
        </w:rPr>
        <w:t>2、</w:t>
      </w:r>
      <w:r>
        <w:rPr>
          <w:rFonts w:hint="eastAsia"/>
        </w:rPr>
        <w:t>城市化趋势及其影响</w:t>
      </w:r>
    </w:p>
    <w:p>
      <w:pPr>
        <w:adjustRightInd w:val="0"/>
        <w:snapToGrid w:val="0"/>
        <w:ind w:firstLine="420" w:firstLineChars="200"/>
      </w:pPr>
      <w:r>
        <w:rPr>
          <w:rFonts w:hint="eastAsia" w:ascii="宋体" w:hAnsi="宋体"/>
          <w:bCs/>
          <w:kern w:val="0"/>
          <w:szCs w:val="21"/>
        </w:rPr>
        <w:t>3、</w:t>
      </w:r>
      <w:r>
        <w:rPr>
          <w:rFonts w:hint="eastAsia"/>
        </w:rPr>
        <w:t>全球化趋势及其影响</w:t>
      </w:r>
    </w:p>
    <w:p>
      <w:pPr>
        <w:adjustRightInd w:val="0"/>
        <w:snapToGrid w:val="0"/>
        <w:ind w:firstLine="420" w:firstLineChars="200"/>
      </w:pPr>
      <w:r>
        <w:rPr>
          <w:rFonts w:hint="eastAsia" w:ascii="宋体" w:hAnsi="宋体"/>
          <w:bCs/>
          <w:kern w:val="0"/>
          <w:szCs w:val="21"/>
        </w:rPr>
        <w:t>4、</w:t>
      </w:r>
      <w:r>
        <w:rPr>
          <w:rFonts w:hint="eastAsia"/>
        </w:rPr>
        <w:t>知识化趋势及其影响</w:t>
      </w:r>
    </w:p>
    <w:p>
      <w:pPr>
        <w:adjustRightInd w:val="0"/>
        <w:snapToGrid w:val="0"/>
        <w:ind w:firstLine="420" w:firstLineChars="200"/>
        <w:rPr>
          <w:rFonts w:ascii="宋体" w:hAnsi="宋体"/>
          <w:bCs/>
          <w:szCs w:val="21"/>
        </w:rPr>
      </w:pPr>
      <w:r>
        <w:rPr>
          <w:rFonts w:hint="eastAsia" w:ascii="宋体" w:hAnsi="宋体"/>
          <w:bCs/>
          <w:szCs w:val="21"/>
        </w:rPr>
        <w:t>第五节  中国产业结构调整的方向和重点</w:t>
      </w:r>
      <w:r>
        <w:rPr>
          <w:rFonts w:hint="eastAsia"/>
        </w:rPr>
        <w:t>（0.5学时）</w:t>
      </w:r>
    </w:p>
    <w:p>
      <w:pPr>
        <w:adjustRightInd w:val="0"/>
        <w:snapToGrid w:val="0"/>
        <w:ind w:firstLine="420" w:firstLineChars="200"/>
        <w:rPr>
          <w:rFonts w:ascii="宋体" w:hAnsi="宋体"/>
          <w:bCs/>
          <w:szCs w:val="21"/>
        </w:rPr>
      </w:pPr>
      <w:r>
        <w:rPr>
          <w:rFonts w:hint="eastAsia" w:ascii="宋体" w:hAnsi="宋体"/>
          <w:bCs/>
          <w:szCs w:val="21"/>
        </w:rPr>
        <w:t>一、中国未来战略产业的选择</w:t>
      </w:r>
    </w:p>
    <w:p>
      <w:pPr>
        <w:adjustRightInd w:val="0"/>
        <w:snapToGrid w:val="0"/>
        <w:ind w:firstLine="420" w:firstLineChars="200"/>
      </w:pPr>
      <w:r>
        <w:rPr>
          <w:rFonts w:hint="eastAsia" w:ascii="宋体" w:hAnsi="宋体"/>
          <w:bCs/>
          <w:kern w:val="0"/>
          <w:szCs w:val="21"/>
        </w:rPr>
        <w:t>1、</w:t>
      </w:r>
      <w:r>
        <w:rPr>
          <w:rFonts w:hint="eastAsia"/>
        </w:rPr>
        <w:t>大力发展汽车工业、建筑业等支柱产业</w:t>
      </w:r>
    </w:p>
    <w:p>
      <w:pPr>
        <w:adjustRightInd w:val="0"/>
        <w:snapToGrid w:val="0"/>
        <w:ind w:firstLine="420" w:firstLineChars="200"/>
      </w:pPr>
      <w:r>
        <w:rPr>
          <w:rFonts w:hint="eastAsia" w:ascii="宋体" w:hAnsi="宋体"/>
          <w:bCs/>
          <w:kern w:val="0"/>
          <w:szCs w:val="21"/>
        </w:rPr>
        <w:t>2、</w:t>
      </w:r>
      <w:r>
        <w:rPr>
          <w:rFonts w:hint="eastAsia"/>
        </w:rPr>
        <w:t>积极扶持和推进微电子、信息等主导产业</w:t>
      </w:r>
    </w:p>
    <w:p>
      <w:pPr>
        <w:adjustRightInd w:val="0"/>
        <w:snapToGrid w:val="0"/>
        <w:ind w:firstLine="420" w:firstLineChars="200"/>
      </w:pPr>
      <w:r>
        <w:rPr>
          <w:rFonts w:hint="eastAsia"/>
        </w:rPr>
        <w:t>二、调整、优化产业结构的着眼点</w:t>
      </w:r>
    </w:p>
    <w:p>
      <w:pPr>
        <w:adjustRightInd w:val="0"/>
        <w:snapToGrid w:val="0"/>
        <w:ind w:firstLine="420" w:firstLineChars="200"/>
      </w:pPr>
      <w:r>
        <w:rPr>
          <w:rFonts w:hint="eastAsia" w:ascii="宋体" w:hAnsi="宋体"/>
          <w:bCs/>
          <w:kern w:val="0"/>
          <w:szCs w:val="21"/>
        </w:rPr>
        <w:t>1、</w:t>
      </w:r>
      <w:r>
        <w:rPr>
          <w:rFonts w:hint="eastAsia"/>
        </w:rPr>
        <w:t>我国当前经济增长格局的特征及其影响</w:t>
      </w:r>
    </w:p>
    <w:p>
      <w:pPr>
        <w:adjustRightInd w:val="0"/>
        <w:snapToGrid w:val="0"/>
        <w:ind w:firstLine="420" w:firstLineChars="200"/>
      </w:pPr>
      <w:r>
        <w:rPr>
          <w:rFonts w:hint="eastAsia" w:ascii="宋体" w:hAnsi="宋体"/>
          <w:bCs/>
          <w:kern w:val="0"/>
          <w:szCs w:val="21"/>
        </w:rPr>
        <w:t>2、</w:t>
      </w:r>
      <w:r>
        <w:rPr>
          <w:rFonts w:hint="eastAsia"/>
        </w:rPr>
        <w:t>产业结构调整的目标和方向</w:t>
      </w:r>
    </w:p>
    <w:p>
      <w:pPr>
        <w:adjustRightInd w:val="0"/>
        <w:snapToGrid w:val="0"/>
        <w:ind w:firstLine="420" w:firstLineChars="200"/>
      </w:pPr>
      <w:r>
        <w:rPr>
          <w:rFonts w:hint="eastAsia" w:ascii="宋体" w:hAnsi="宋体"/>
          <w:bCs/>
          <w:kern w:val="0"/>
          <w:szCs w:val="21"/>
        </w:rPr>
        <w:t>3、</w:t>
      </w:r>
      <w:r>
        <w:rPr>
          <w:rFonts w:hint="eastAsia"/>
        </w:rPr>
        <w:t>大力发展高新技术产业是未来结构调整的重中之重</w:t>
      </w:r>
    </w:p>
    <w:p>
      <w:pPr>
        <w:adjustRightInd w:val="0"/>
        <w:snapToGrid w:val="0"/>
        <w:ind w:firstLine="420" w:firstLineChars="200"/>
        <w:rPr>
          <w:rFonts w:ascii="宋体" w:hAnsi="宋体"/>
          <w:b/>
          <w:szCs w:val="21"/>
        </w:rPr>
      </w:pPr>
      <w:r>
        <w:rPr>
          <w:rFonts w:hint="eastAsia" w:ascii="宋体" w:hAnsi="宋体"/>
          <w:b/>
          <w:szCs w:val="21"/>
        </w:rPr>
        <w:t>考核要求：</w:t>
      </w:r>
    </w:p>
    <w:p>
      <w:pPr>
        <w:adjustRightInd w:val="0"/>
        <w:snapToGrid w:val="0"/>
        <w:ind w:firstLine="420" w:firstLineChars="200"/>
      </w:pPr>
      <w:r>
        <w:rPr>
          <w:rFonts w:hint="eastAsia" w:ascii="宋体" w:hAnsi="宋体"/>
          <w:bCs/>
          <w:kern w:val="0"/>
          <w:szCs w:val="21"/>
        </w:rPr>
        <w:t>1、</w:t>
      </w:r>
      <w:r>
        <w:rPr>
          <w:rFonts w:hint="eastAsia"/>
        </w:rPr>
        <w:t>识记产业发展的涵义；</w:t>
      </w:r>
    </w:p>
    <w:p>
      <w:pPr>
        <w:adjustRightInd w:val="0"/>
        <w:snapToGrid w:val="0"/>
        <w:ind w:firstLine="420" w:firstLineChars="200"/>
      </w:pPr>
      <w:r>
        <w:rPr>
          <w:rFonts w:hint="eastAsia" w:ascii="宋体" w:hAnsi="宋体"/>
          <w:bCs/>
          <w:kern w:val="0"/>
          <w:szCs w:val="21"/>
        </w:rPr>
        <w:t>2、</w:t>
      </w:r>
      <w:r>
        <w:rPr>
          <w:rFonts w:hint="eastAsia"/>
        </w:rPr>
        <w:t>应用分析产业发展的生命理论周期、产业分析的模式；</w:t>
      </w:r>
    </w:p>
    <w:p>
      <w:pPr>
        <w:adjustRightInd w:val="0"/>
        <w:snapToGrid w:val="0"/>
        <w:ind w:firstLine="420" w:firstLineChars="200"/>
      </w:pPr>
      <w:r>
        <w:rPr>
          <w:rFonts w:hint="eastAsia" w:ascii="宋体" w:hAnsi="宋体"/>
          <w:bCs/>
          <w:kern w:val="0"/>
          <w:szCs w:val="21"/>
        </w:rPr>
        <w:t>3、</w:t>
      </w:r>
      <w:r>
        <w:rPr>
          <w:rFonts w:hint="eastAsia"/>
        </w:rPr>
        <w:t>掌握三种比较典型的经济发展模式理论的主要观点；</w:t>
      </w:r>
    </w:p>
    <w:p>
      <w:pPr>
        <w:adjustRightInd w:val="0"/>
        <w:snapToGrid w:val="0"/>
        <w:ind w:firstLine="420" w:firstLineChars="200"/>
      </w:pPr>
      <w:r>
        <w:rPr>
          <w:rFonts w:hint="eastAsia" w:ascii="宋体" w:hAnsi="宋体"/>
          <w:bCs/>
          <w:kern w:val="0"/>
          <w:szCs w:val="21"/>
        </w:rPr>
        <w:t>4、</w:t>
      </w:r>
      <w:r>
        <w:rPr>
          <w:rFonts w:hint="eastAsia"/>
        </w:rPr>
        <w:t>应用分析经济增长与经济发展之间的联系和异同；</w:t>
      </w:r>
    </w:p>
    <w:p>
      <w:pPr>
        <w:adjustRightInd w:val="0"/>
        <w:snapToGrid w:val="0"/>
        <w:ind w:firstLine="420" w:firstLineChars="200"/>
      </w:pPr>
      <w:r>
        <w:rPr>
          <w:rFonts w:hint="eastAsia" w:ascii="宋体" w:hAnsi="宋体"/>
          <w:bCs/>
          <w:kern w:val="0"/>
          <w:szCs w:val="21"/>
        </w:rPr>
        <w:t>5、</w:t>
      </w:r>
      <w:r>
        <w:rPr>
          <w:rFonts w:hint="eastAsia"/>
        </w:rPr>
        <w:t>了解今后我国产业的发展面临的新的发展现象。</w:t>
      </w:r>
    </w:p>
    <w:p>
      <w:pPr>
        <w:adjustRightInd w:val="0"/>
        <w:snapToGrid w:val="0"/>
        <w:ind w:firstLine="420" w:firstLineChars="200"/>
      </w:pPr>
    </w:p>
    <w:p>
      <w:pPr>
        <w:adjustRightInd w:val="0"/>
        <w:snapToGrid w:val="0"/>
        <w:ind w:firstLine="560" w:firstLineChars="200"/>
        <w:rPr>
          <w:rFonts w:ascii="宋体" w:hAnsi="宋体"/>
          <w:b/>
          <w:sz w:val="28"/>
          <w:szCs w:val="28"/>
        </w:rPr>
      </w:pPr>
      <w:r>
        <w:rPr>
          <w:rFonts w:hint="eastAsia" w:ascii="宋体" w:hAnsi="宋体"/>
          <w:b/>
          <w:sz w:val="28"/>
          <w:szCs w:val="28"/>
        </w:rPr>
        <w:t>三、  参考书目</w:t>
      </w:r>
    </w:p>
    <w:p>
      <w:pPr>
        <w:adjustRightInd w:val="0"/>
        <w:snapToGrid w:val="0"/>
        <w:ind w:firstLine="420" w:firstLineChars="200"/>
      </w:pPr>
      <w:r>
        <w:rPr>
          <w:rFonts w:hint="eastAsia" w:ascii="宋体" w:hAnsi="宋体"/>
          <w:bCs/>
          <w:kern w:val="0"/>
          <w:szCs w:val="21"/>
        </w:rPr>
        <w:t>1、</w:t>
      </w:r>
      <w:r>
        <w:rPr>
          <w:rFonts w:hint="eastAsia"/>
        </w:rPr>
        <w:t>苏东水著，《产业经济学》，高等教育出版社，2004年。</w:t>
      </w:r>
    </w:p>
    <w:p>
      <w:pPr>
        <w:adjustRightInd w:val="0"/>
        <w:snapToGrid w:val="0"/>
        <w:ind w:firstLine="420" w:firstLineChars="200"/>
      </w:pPr>
      <w:r>
        <w:rPr>
          <w:rFonts w:hint="eastAsia" w:ascii="宋体" w:hAnsi="宋体"/>
          <w:bCs/>
          <w:kern w:val="0"/>
          <w:szCs w:val="21"/>
        </w:rPr>
        <w:t>2、</w:t>
      </w:r>
      <w:r>
        <w:rPr>
          <w:rFonts w:hint="eastAsia"/>
        </w:rPr>
        <w:t>王俊豪，《产业经济学》，高等教育出版社，2016年。</w:t>
      </w:r>
    </w:p>
    <w:p>
      <w:pPr>
        <w:adjustRightInd w:val="0"/>
        <w:snapToGrid w:val="0"/>
        <w:ind w:firstLine="420" w:firstLineChars="200"/>
      </w:pPr>
      <w:r>
        <w:rPr>
          <w:rFonts w:hint="eastAsia" w:ascii="宋体" w:hAnsi="宋体"/>
          <w:bCs/>
          <w:kern w:val="0"/>
          <w:szCs w:val="21"/>
        </w:rPr>
        <w:t>3、</w:t>
      </w:r>
      <w:r>
        <w:rPr>
          <w:rFonts w:hint="eastAsia"/>
        </w:rPr>
        <w:t>阿尔佛雷德·马歇尔，《经济学原理》，商务印书馆，1965年。</w:t>
      </w:r>
    </w:p>
    <w:p>
      <w:pPr>
        <w:adjustRightInd w:val="0"/>
        <w:snapToGrid w:val="0"/>
        <w:ind w:firstLine="420" w:firstLineChars="200"/>
      </w:pPr>
      <w:r>
        <w:rPr>
          <w:rFonts w:hint="eastAsia" w:ascii="宋体" w:hAnsi="宋体"/>
          <w:bCs/>
          <w:kern w:val="0"/>
          <w:szCs w:val="21"/>
        </w:rPr>
        <w:t>4、</w:t>
      </w:r>
      <w:r>
        <w:rPr>
          <w:rFonts w:hint="eastAsia"/>
        </w:rPr>
        <w:t>戴伯勋，《现代产业经济学》，经济管理出版社，2001年。</w:t>
      </w:r>
    </w:p>
    <w:p>
      <w:pPr>
        <w:adjustRightInd w:val="0"/>
        <w:snapToGrid w:val="0"/>
        <w:ind w:firstLine="420" w:firstLineChars="200"/>
      </w:pPr>
      <w:r>
        <w:rPr>
          <w:rFonts w:hint="eastAsia" w:ascii="宋体" w:hAnsi="宋体"/>
          <w:bCs/>
          <w:kern w:val="0"/>
          <w:szCs w:val="21"/>
        </w:rPr>
        <w:t>5、</w:t>
      </w:r>
      <w:r>
        <w:rPr>
          <w:rFonts w:hint="eastAsia"/>
        </w:rPr>
        <w:t>曼昆，《经济学原理（第6版）：微观经济学分册》，北京大学出版社，2012年。</w:t>
      </w:r>
    </w:p>
    <w:p>
      <w:pPr>
        <w:adjustRightInd w:val="0"/>
        <w:snapToGrid w:val="0"/>
        <w:ind w:firstLine="420" w:firstLineChars="200"/>
      </w:pPr>
    </w:p>
    <w:p>
      <w:pPr>
        <w:adjustRightInd w:val="0"/>
        <w:snapToGrid w:val="0"/>
        <w:ind w:firstLine="480" w:firstLineChars="200"/>
        <w:jc w:val="left"/>
        <w:rPr>
          <w:rFonts w:ascii="宋体" w:hAnsi="宋体"/>
          <w:b/>
          <w:bCs/>
          <w:sz w:val="24"/>
        </w:rPr>
      </w:pPr>
      <w:r>
        <w:rPr>
          <w:rFonts w:hint="eastAsia" w:ascii="宋体" w:hAnsi="宋体"/>
          <w:b/>
          <w:bCs/>
          <w:sz w:val="24"/>
        </w:rPr>
        <w:t>本课程使用教具和现代教育技术的指导性意见</w:t>
      </w:r>
    </w:p>
    <w:p>
      <w:pPr>
        <w:adjustRightInd w:val="0"/>
        <w:snapToGrid w:val="0"/>
      </w:pPr>
      <w:r>
        <w:rPr>
          <w:rFonts w:hint="eastAsia" w:ascii="宋体" w:hAnsi="宋体"/>
          <w:szCs w:val="21"/>
        </w:rPr>
        <w:t>主要教具是多媒体课件。建议大部分内容的课程在多媒体教室上，用课件进行讲授，增加直观性和生动性。</w:t>
      </w:r>
    </w:p>
    <w:p>
      <w:pPr>
        <w:adjustRightInd w:val="0"/>
        <w:snapToGrid w:val="0"/>
      </w:pPr>
    </w:p>
    <w:p>
      <w:pPr>
        <w:adjustRightInd w:val="0"/>
        <w:snapToGrid w:val="0"/>
      </w:pPr>
    </w:p>
    <w:p>
      <w:pPr>
        <w:adjustRightInd w:val="0"/>
        <w:snapToGrid w:val="0"/>
      </w:pPr>
    </w:p>
    <w:sectPr>
      <w:pgSz w:w="11906" w:h="16838"/>
      <w:pgMar w:top="1247" w:right="1418" w:bottom="1247" w:left="1418"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Helvetica">
    <w:altName w:val="Arial"/>
    <w:panose1 w:val="020B0604020202020204"/>
    <w:charset w:val="00"/>
    <w:family w:val="swiss"/>
    <w:pitch w:val="default"/>
    <w:sig w:usb0="00000000" w:usb1="00000000" w:usb2="00000009" w:usb3="00000000" w:csb0="000001FF" w:csb1="00000000"/>
  </w:font>
  <w:font w:name="Arial">
    <w:panose1 w:val="020B0604020202020204"/>
    <w:charset w:val="00"/>
    <w:family w:val="auto"/>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Courier New">
    <w:panose1 w:val="02070309020205020404"/>
    <w:charset w:val="00"/>
    <w:family w:val="modern"/>
    <w:pitch w:val="default"/>
    <w:sig w:usb0="E0002AFF" w:usb1="C0007843" w:usb2="00000009" w:usb3="00000000" w:csb0="400001FF" w:csb1="FFFF0000"/>
  </w:font>
  <w:font w:name="monospace">
    <w:altName w:val="微软雅黑"/>
    <w:panose1 w:val="00000000000000000000"/>
    <w:charset w:val="00"/>
    <w:family w:val="auto"/>
    <w:pitch w:val="default"/>
    <w:sig w:usb0="00000000" w:usb1="00000000" w:usb2="00000000"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MS Mincho">
    <w:panose1 w:val="02020609040205080304"/>
    <w:charset w:val="80"/>
    <w:family w:val="roman"/>
    <w:pitch w:val="default"/>
    <w:sig w:usb0="E00002FF" w:usb1="6AC7FDFB" w:usb2="00000012" w:usb3="00000000" w:csb0="4002009F" w:csb1="DFD70000"/>
  </w:font>
  <w:font w:name="ã">
    <w:altName w:val="Times New Roman"/>
    <w:panose1 w:val="00000000000000000000"/>
    <w:charset w:val="00"/>
    <w:family w:val="roman"/>
    <w:pitch w:val="default"/>
    <w:sig w:usb0="00000000" w:usb1="00000000" w:usb2="00000000" w:usb3="00000000" w:csb0="00040001" w:csb1="00000000"/>
  </w:font>
  <w:font w:name="宋体,Bold">
    <w:altName w:val="方正舒体"/>
    <w:panose1 w:val="00000000000000000000"/>
    <w:charset w:val="86"/>
    <w:family w:val="auto"/>
    <w:pitch w:val="default"/>
    <w:sig w:usb0="00000000" w:usb1="00000000" w:usb2="00000010" w:usb3="00000000" w:csb0="00040000" w:csb1="00000000"/>
  </w:font>
  <w:font w:name="PMingLiU">
    <w:panose1 w:val="02020500000000000000"/>
    <w:charset w:val="88"/>
    <w:family w:val="auto"/>
    <w:pitch w:val="default"/>
    <w:sig w:usb0="A00002FF" w:usb1="28CFFCFA" w:usb2="00000016" w:usb3="00000000" w:csb0="00100001" w:csb1="00000000"/>
  </w:font>
  <w:font w:name="方正舒体">
    <w:panose1 w:val="02010601030101010101"/>
    <w:charset w:val="86"/>
    <w:family w:val="auto"/>
    <w:pitch w:val="default"/>
    <w:sig w:usb0="00000003"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28514521"/>
    </w:sdtPr>
    <w:sdtEndPr>
      <w:rPr>
        <w:rFonts w:hint="eastAsia" w:asciiTheme="majorEastAsia" w:hAnsiTheme="majorEastAsia" w:eastAsiaTheme="majorEastAsia" w:cstheme="majorEastAsia"/>
      </w:rPr>
    </w:sdtEndPr>
    <w:sdtContent>
      <w:p>
        <w:pPr>
          <w:pStyle w:val="16"/>
          <w:jc w:val="center"/>
          <w:rPr>
            <w:rFonts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PAGE   \* MERGEFORMAT</w:instrText>
        </w:r>
        <w:r>
          <w:rPr>
            <w:rFonts w:hint="eastAsia" w:asciiTheme="majorEastAsia" w:hAnsiTheme="majorEastAsia" w:eastAsiaTheme="majorEastAsia" w:cstheme="majorEastAsia"/>
          </w:rPr>
          <w:fldChar w:fldCharType="separate"/>
        </w:r>
        <w:r>
          <w:rPr>
            <w:rFonts w:asciiTheme="majorEastAsia" w:hAnsiTheme="majorEastAsia" w:eastAsiaTheme="majorEastAsia" w:cstheme="majorEastAsia"/>
            <w:lang w:val="zh-CN"/>
          </w:rPr>
          <w:t>1</w:t>
        </w:r>
        <w:r>
          <w:rPr>
            <w:rFonts w:hint="eastAsia" w:asciiTheme="majorEastAsia" w:hAnsiTheme="majorEastAsia" w:eastAsiaTheme="majorEastAsia" w:cstheme="majorEastAsia"/>
          </w:rPr>
          <w:fldChar w:fldCharType="end"/>
        </w:r>
      </w:p>
    </w:sdtContent>
  </w:sdt>
  <w:p>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82093574"/>
    </w:sdtPr>
    <w:sdtContent>
      <w:p>
        <w:pPr>
          <w:pStyle w:val="16"/>
          <w:jc w:val="center"/>
        </w:pPr>
        <w:r>
          <w:fldChar w:fldCharType="begin"/>
        </w:r>
        <w:r>
          <w:instrText xml:space="preserve"> PAGE   \* MERGEFORMAT </w:instrText>
        </w:r>
        <w:r>
          <w:fldChar w:fldCharType="separate"/>
        </w:r>
        <w:r>
          <w:rPr>
            <w:lang w:val="zh-CN"/>
          </w:rPr>
          <w:t>54</w:t>
        </w:r>
        <w:r>
          <w:rPr>
            <w:lang w:val="zh-CN"/>
          </w:rPr>
          <w:fldChar w:fldCharType="end"/>
        </w:r>
      </w:p>
    </w:sdtContent>
  </w:sdt>
  <w:p>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9791712"/>
    </w:sdtPr>
    <w:sdtEndPr>
      <w:rPr>
        <w:rFonts w:hint="eastAsia" w:asciiTheme="majorEastAsia" w:hAnsiTheme="majorEastAsia" w:eastAsiaTheme="majorEastAsia" w:cstheme="majorEastAsia"/>
      </w:rPr>
    </w:sdtEndPr>
    <w:sdtContent>
      <w:p>
        <w:pPr>
          <w:pStyle w:val="16"/>
          <w:jc w:val="center"/>
          <w:rPr>
            <w:rFonts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PAGE   \* MERGEFORMAT</w:instrText>
        </w:r>
        <w:r>
          <w:rPr>
            <w:rFonts w:hint="eastAsia" w:asciiTheme="majorEastAsia" w:hAnsiTheme="majorEastAsia" w:eastAsiaTheme="majorEastAsia" w:cstheme="majorEastAsia"/>
          </w:rPr>
          <w:fldChar w:fldCharType="separate"/>
        </w:r>
        <w:r>
          <w:rPr>
            <w:rFonts w:asciiTheme="majorEastAsia" w:hAnsiTheme="majorEastAsia" w:eastAsiaTheme="majorEastAsia" w:cstheme="majorEastAsia"/>
            <w:lang w:val="zh-CN"/>
          </w:rPr>
          <w:t>436</w:t>
        </w:r>
        <w:r>
          <w:rPr>
            <w:rFonts w:hint="eastAsia" w:asciiTheme="majorEastAsia" w:hAnsiTheme="majorEastAsia" w:eastAsiaTheme="majorEastAsia" w:cstheme="majorEastAsia"/>
          </w:rPr>
          <w:fldChar w:fldCharType="end"/>
        </w:r>
      </w:p>
    </w:sdtContent>
  </w:sdt>
  <w:p>
    <w:pPr>
      <w:pStyle w:val="1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0089C"/>
    <w:multiLevelType w:val="multilevel"/>
    <w:tmpl w:val="0060089C"/>
    <w:lvl w:ilvl="0" w:tentative="0">
      <w:start w:val="1"/>
      <w:numFmt w:val="decimal"/>
      <w:lvlText w:val="%1、"/>
      <w:lvlJc w:val="left"/>
      <w:pPr>
        <w:ind w:left="785"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062902E4"/>
    <w:multiLevelType w:val="multilevel"/>
    <w:tmpl w:val="062902E4"/>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6330513"/>
    <w:multiLevelType w:val="multilevel"/>
    <w:tmpl w:val="06330513"/>
    <w:lvl w:ilvl="0" w:tentative="0">
      <w:start w:val="1"/>
      <w:numFmt w:val="japaneseCounting"/>
      <w:lvlText w:val="第%1节"/>
      <w:lvlJc w:val="left"/>
      <w:pPr>
        <w:ind w:left="1260" w:hanging="84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0A4A65B0"/>
    <w:multiLevelType w:val="multilevel"/>
    <w:tmpl w:val="0A4A65B0"/>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10B114D0"/>
    <w:multiLevelType w:val="multilevel"/>
    <w:tmpl w:val="10B114D0"/>
    <w:lvl w:ilvl="0" w:tentative="0">
      <w:start w:val="1"/>
      <w:numFmt w:val="none"/>
      <w:lvlText w:val="一、"/>
      <w:lvlJc w:val="left"/>
      <w:pPr>
        <w:tabs>
          <w:tab w:val="left" w:pos="1132"/>
        </w:tabs>
        <w:ind w:left="1132" w:hanging="570"/>
      </w:pPr>
      <w:rPr>
        <w:rFonts w:hint="eastAsia"/>
      </w:rPr>
    </w:lvl>
    <w:lvl w:ilvl="1" w:tentative="0">
      <w:start w:val="1"/>
      <w:numFmt w:val="lowerLetter"/>
      <w:lvlText w:val="%2)"/>
      <w:lvlJc w:val="left"/>
      <w:pPr>
        <w:tabs>
          <w:tab w:val="left" w:pos="1402"/>
        </w:tabs>
        <w:ind w:left="1402" w:hanging="420"/>
      </w:pPr>
    </w:lvl>
    <w:lvl w:ilvl="2" w:tentative="0">
      <w:start w:val="1"/>
      <w:numFmt w:val="lowerRoman"/>
      <w:lvlText w:val="%3."/>
      <w:lvlJc w:val="right"/>
      <w:pPr>
        <w:tabs>
          <w:tab w:val="left" w:pos="1822"/>
        </w:tabs>
        <w:ind w:left="1822" w:hanging="420"/>
      </w:pPr>
    </w:lvl>
    <w:lvl w:ilvl="3" w:tentative="0">
      <w:start w:val="1"/>
      <w:numFmt w:val="decimal"/>
      <w:lvlText w:val="%4."/>
      <w:lvlJc w:val="left"/>
      <w:pPr>
        <w:tabs>
          <w:tab w:val="left" w:pos="2242"/>
        </w:tabs>
        <w:ind w:left="2242" w:hanging="420"/>
      </w:pPr>
    </w:lvl>
    <w:lvl w:ilvl="4" w:tentative="0">
      <w:start w:val="1"/>
      <w:numFmt w:val="lowerLetter"/>
      <w:lvlText w:val="%5)"/>
      <w:lvlJc w:val="left"/>
      <w:pPr>
        <w:tabs>
          <w:tab w:val="left" w:pos="2662"/>
        </w:tabs>
        <w:ind w:left="2662" w:hanging="420"/>
      </w:pPr>
    </w:lvl>
    <w:lvl w:ilvl="5" w:tentative="0">
      <w:start w:val="1"/>
      <w:numFmt w:val="lowerRoman"/>
      <w:lvlText w:val="%6."/>
      <w:lvlJc w:val="right"/>
      <w:pPr>
        <w:tabs>
          <w:tab w:val="left" w:pos="3082"/>
        </w:tabs>
        <w:ind w:left="3082" w:hanging="420"/>
      </w:pPr>
    </w:lvl>
    <w:lvl w:ilvl="6" w:tentative="0">
      <w:start w:val="1"/>
      <w:numFmt w:val="decimal"/>
      <w:lvlText w:val="%7."/>
      <w:lvlJc w:val="left"/>
      <w:pPr>
        <w:tabs>
          <w:tab w:val="left" w:pos="3502"/>
        </w:tabs>
        <w:ind w:left="3502" w:hanging="420"/>
      </w:pPr>
    </w:lvl>
    <w:lvl w:ilvl="7" w:tentative="0">
      <w:start w:val="1"/>
      <w:numFmt w:val="lowerLetter"/>
      <w:lvlText w:val="%8)"/>
      <w:lvlJc w:val="left"/>
      <w:pPr>
        <w:tabs>
          <w:tab w:val="left" w:pos="3922"/>
        </w:tabs>
        <w:ind w:left="3922" w:hanging="420"/>
      </w:pPr>
    </w:lvl>
    <w:lvl w:ilvl="8" w:tentative="0">
      <w:start w:val="1"/>
      <w:numFmt w:val="lowerRoman"/>
      <w:lvlText w:val="%9."/>
      <w:lvlJc w:val="right"/>
      <w:pPr>
        <w:tabs>
          <w:tab w:val="left" w:pos="4342"/>
        </w:tabs>
        <w:ind w:left="4342" w:hanging="420"/>
      </w:pPr>
    </w:lvl>
  </w:abstractNum>
  <w:abstractNum w:abstractNumId="5">
    <w:nsid w:val="117E5304"/>
    <w:multiLevelType w:val="multilevel"/>
    <w:tmpl w:val="117E5304"/>
    <w:lvl w:ilvl="0" w:tentative="0">
      <w:start w:val="5"/>
      <w:numFmt w:val="japaneseCounting"/>
      <w:lvlText w:val="%1、"/>
      <w:lvlJc w:val="left"/>
      <w:pPr>
        <w:ind w:left="852" w:hanging="432"/>
      </w:pPr>
      <w:rPr>
        <w:rFonts w:hint="default" w:ascii="Times New Roman" w:hAnsi="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2A460387"/>
    <w:multiLevelType w:val="multilevel"/>
    <w:tmpl w:val="2A460387"/>
    <w:lvl w:ilvl="0" w:tentative="0">
      <w:start w:val="1"/>
      <w:numFmt w:val="decimal"/>
      <w:lvlText w:val="%1、"/>
      <w:lvlJc w:val="left"/>
      <w:pPr>
        <w:ind w:left="885" w:hanging="360"/>
      </w:pPr>
      <w:rPr>
        <w:rFonts w:hint="default"/>
      </w:rPr>
    </w:lvl>
    <w:lvl w:ilvl="1" w:tentative="0">
      <w:start w:val="1"/>
      <w:numFmt w:val="lowerLetter"/>
      <w:lvlText w:val="%2)"/>
      <w:lvlJc w:val="left"/>
      <w:pPr>
        <w:ind w:left="1365" w:hanging="420"/>
      </w:p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7">
    <w:nsid w:val="2B0F27CF"/>
    <w:multiLevelType w:val="multilevel"/>
    <w:tmpl w:val="2B0F27CF"/>
    <w:lvl w:ilvl="0" w:tentative="0">
      <w:start w:val="1"/>
      <w:numFmt w:val="japaneseCounting"/>
      <w:lvlText w:val="%1、"/>
      <w:lvlJc w:val="left"/>
      <w:pPr>
        <w:ind w:left="845" w:hanging="420"/>
      </w:pPr>
      <w:rPr>
        <w:rFonts w:hint="eastAsia"/>
      </w:rPr>
    </w:lvl>
    <w:lvl w:ilvl="1" w:tentative="0">
      <w:start w:val="1"/>
      <w:numFmt w:val="lowerLetter"/>
      <w:lvlText w:val="%2)"/>
      <w:lvlJc w:val="left"/>
      <w:pPr>
        <w:ind w:left="1385" w:hanging="480"/>
      </w:pPr>
    </w:lvl>
    <w:lvl w:ilvl="2" w:tentative="0">
      <w:start w:val="1"/>
      <w:numFmt w:val="lowerRoman"/>
      <w:lvlText w:val="%3."/>
      <w:lvlJc w:val="right"/>
      <w:pPr>
        <w:ind w:left="1865" w:hanging="480"/>
      </w:pPr>
    </w:lvl>
    <w:lvl w:ilvl="3" w:tentative="0">
      <w:start w:val="1"/>
      <w:numFmt w:val="decimal"/>
      <w:lvlText w:val="%4."/>
      <w:lvlJc w:val="left"/>
      <w:pPr>
        <w:ind w:left="2345" w:hanging="480"/>
      </w:pPr>
    </w:lvl>
    <w:lvl w:ilvl="4" w:tentative="0">
      <w:start w:val="1"/>
      <w:numFmt w:val="lowerLetter"/>
      <w:lvlText w:val="%5)"/>
      <w:lvlJc w:val="left"/>
      <w:pPr>
        <w:ind w:left="2825" w:hanging="480"/>
      </w:pPr>
    </w:lvl>
    <w:lvl w:ilvl="5" w:tentative="0">
      <w:start w:val="1"/>
      <w:numFmt w:val="lowerRoman"/>
      <w:lvlText w:val="%6."/>
      <w:lvlJc w:val="right"/>
      <w:pPr>
        <w:ind w:left="3305" w:hanging="480"/>
      </w:pPr>
    </w:lvl>
    <w:lvl w:ilvl="6" w:tentative="0">
      <w:start w:val="1"/>
      <w:numFmt w:val="decimal"/>
      <w:lvlText w:val="%7."/>
      <w:lvlJc w:val="left"/>
      <w:pPr>
        <w:ind w:left="3785" w:hanging="480"/>
      </w:pPr>
    </w:lvl>
    <w:lvl w:ilvl="7" w:tentative="0">
      <w:start w:val="1"/>
      <w:numFmt w:val="lowerLetter"/>
      <w:lvlText w:val="%8)"/>
      <w:lvlJc w:val="left"/>
      <w:pPr>
        <w:ind w:left="4265" w:hanging="480"/>
      </w:pPr>
    </w:lvl>
    <w:lvl w:ilvl="8" w:tentative="0">
      <w:start w:val="1"/>
      <w:numFmt w:val="lowerRoman"/>
      <w:lvlText w:val="%9."/>
      <w:lvlJc w:val="right"/>
      <w:pPr>
        <w:ind w:left="4745" w:hanging="480"/>
      </w:pPr>
    </w:lvl>
  </w:abstractNum>
  <w:abstractNum w:abstractNumId="8">
    <w:nsid w:val="2F2C621B"/>
    <w:multiLevelType w:val="multilevel"/>
    <w:tmpl w:val="2F2C621B"/>
    <w:lvl w:ilvl="0" w:tentative="0">
      <w:start w:val="1"/>
      <w:numFmt w:val="decimal"/>
      <w:lvlText w:val="%1、"/>
      <w:lvlJc w:val="left"/>
      <w:pPr>
        <w:ind w:left="360" w:hanging="360"/>
      </w:pPr>
      <w:rPr>
        <w:rFonts w:ascii="Times New Roman" w:hAnsi="Times New Roman" w:eastAsia="宋体" w:cs="Times New Roman"/>
      </w:rPr>
    </w:lvl>
    <w:lvl w:ilvl="1" w:tentative="0">
      <w:start w:val="1"/>
      <w:numFmt w:val="aiueoFullWidth"/>
      <w:lvlText w:val="(%2)"/>
      <w:lvlJc w:val="left"/>
      <w:pPr>
        <w:ind w:left="840" w:hanging="420"/>
      </w:pPr>
    </w:lvl>
    <w:lvl w:ilvl="2" w:tentative="0">
      <w:start w:val="1"/>
      <w:numFmt w:val="decimalEnclosedCircle"/>
      <w:lvlText w:val="%3"/>
      <w:lvlJc w:val="left"/>
      <w:pPr>
        <w:ind w:left="1260" w:hanging="420"/>
      </w:pPr>
    </w:lvl>
    <w:lvl w:ilvl="3" w:tentative="0">
      <w:start w:val="1"/>
      <w:numFmt w:val="decimal"/>
      <w:lvlText w:val="%4."/>
      <w:lvlJc w:val="left"/>
      <w:pPr>
        <w:ind w:left="1680" w:hanging="420"/>
      </w:pPr>
    </w:lvl>
    <w:lvl w:ilvl="4" w:tentative="0">
      <w:start w:val="1"/>
      <w:numFmt w:val="aiueoFullWidth"/>
      <w:lvlText w:val="(%5)"/>
      <w:lvlJc w:val="left"/>
      <w:pPr>
        <w:ind w:left="2100" w:hanging="420"/>
      </w:pPr>
    </w:lvl>
    <w:lvl w:ilvl="5" w:tentative="0">
      <w:start w:val="1"/>
      <w:numFmt w:val="decimalEnclosedCircle"/>
      <w:lvlText w:val="%6"/>
      <w:lvlJc w:val="left"/>
      <w:pPr>
        <w:ind w:left="2520" w:hanging="420"/>
      </w:pPr>
    </w:lvl>
    <w:lvl w:ilvl="6" w:tentative="0">
      <w:start w:val="1"/>
      <w:numFmt w:val="decimal"/>
      <w:lvlText w:val="%7."/>
      <w:lvlJc w:val="left"/>
      <w:pPr>
        <w:ind w:left="2940" w:hanging="420"/>
      </w:pPr>
    </w:lvl>
    <w:lvl w:ilvl="7" w:tentative="0">
      <w:start w:val="1"/>
      <w:numFmt w:val="aiueoFullWidth"/>
      <w:lvlText w:val="(%8)"/>
      <w:lvlJc w:val="left"/>
      <w:pPr>
        <w:ind w:left="3360" w:hanging="420"/>
      </w:pPr>
    </w:lvl>
    <w:lvl w:ilvl="8" w:tentative="0">
      <w:start w:val="1"/>
      <w:numFmt w:val="decimalEnclosedCircle"/>
      <w:lvlText w:val="%9"/>
      <w:lvlJc w:val="left"/>
      <w:pPr>
        <w:ind w:left="3780" w:hanging="420"/>
      </w:pPr>
    </w:lvl>
  </w:abstractNum>
  <w:abstractNum w:abstractNumId="9">
    <w:nsid w:val="31030562"/>
    <w:multiLevelType w:val="multilevel"/>
    <w:tmpl w:val="31030562"/>
    <w:lvl w:ilvl="0" w:tentative="0">
      <w:start w:val="1"/>
      <w:numFmt w:val="japaneseCounting"/>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34E90F96"/>
    <w:multiLevelType w:val="multilevel"/>
    <w:tmpl w:val="34E90F96"/>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40582BFB"/>
    <w:multiLevelType w:val="multilevel"/>
    <w:tmpl w:val="40582BFB"/>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
    <w:nsid w:val="4B8A2A43"/>
    <w:multiLevelType w:val="multilevel"/>
    <w:tmpl w:val="4B8A2A43"/>
    <w:lvl w:ilvl="0" w:tentative="0">
      <w:start w:val="1"/>
      <w:numFmt w:val="decimal"/>
      <w:lvlText w:val="%1、"/>
      <w:lvlJc w:val="left"/>
      <w:pPr>
        <w:ind w:left="360" w:hanging="360"/>
      </w:pPr>
      <w:rPr>
        <w:rFonts w:hint="default"/>
      </w:rPr>
    </w:lvl>
    <w:lvl w:ilvl="1" w:tentative="0">
      <w:start w:val="1"/>
      <w:numFmt w:val="aiueoFullWidth"/>
      <w:lvlText w:val="(%2)"/>
      <w:lvlJc w:val="left"/>
      <w:pPr>
        <w:ind w:left="840" w:hanging="420"/>
      </w:pPr>
    </w:lvl>
    <w:lvl w:ilvl="2" w:tentative="0">
      <w:start w:val="1"/>
      <w:numFmt w:val="decimalEnclosedCircle"/>
      <w:lvlText w:val="%3"/>
      <w:lvlJc w:val="left"/>
      <w:pPr>
        <w:ind w:left="1260" w:hanging="420"/>
      </w:pPr>
    </w:lvl>
    <w:lvl w:ilvl="3" w:tentative="0">
      <w:start w:val="1"/>
      <w:numFmt w:val="decimal"/>
      <w:lvlText w:val="%4."/>
      <w:lvlJc w:val="left"/>
      <w:pPr>
        <w:ind w:left="1680" w:hanging="420"/>
      </w:pPr>
    </w:lvl>
    <w:lvl w:ilvl="4" w:tentative="0">
      <w:start w:val="1"/>
      <w:numFmt w:val="aiueoFullWidth"/>
      <w:lvlText w:val="(%5)"/>
      <w:lvlJc w:val="left"/>
      <w:pPr>
        <w:ind w:left="2100" w:hanging="420"/>
      </w:pPr>
    </w:lvl>
    <w:lvl w:ilvl="5" w:tentative="0">
      <w:start w:val="1"/>
      <w:numFmt w:val="decimalEnclosedCircle"/>
      <w:lvlText w:val="%6"/>
      <w:lvlJc w:val="left"/>
      <w:pPr>
        <w:ind w:left="2520" w:hanging="420"/>
      </w:pPr>
    </w:lvl>
    <w:lvl w:ilvl="6" w:tentative="0">
      <w:start w:val="1"/>
      <w:numFmt w:val="decimal"/>
      <w:lvlText w:val="%7."/>
      <w:lvlJc w:val="left"/>
      <w:pPr>
        <w:ind w:left="2940" w:hanging="420"/>
      </w:pPr>
    </w:lvl>
    <w:lvl w:ilvl="7" w:tentative="0">
      <w:start w:val="1"/>
      <w:numFmt w:val="aiueoFullWidth"/>
      <w:lvlText w:val="(%8)"/>
      <w:lvlJc w:val="left"/>
      <w:pPr>
        <w:ind w:left="3360" w:hanging="420"/>
      </w:pPr>
    </w:lvl>
    <w:lvl w:ilvl="8" w:tentative="0">
      <w:start w:val="1"/>
      <w:numFmt w:val="decimalEnclosedCircle"/>
      <w:lvlText w:val="%9"/>
      <w:lvlJc w:val="left"/>
      <w:pPr>
        <w:ind w:left="3780" w:hanging="420"/>
      </w:pPr>
    </w:lvl>
  </w:abstractNum>
  <w:abstractNum w:abstractNumId="13">
    <w:nsid w:val="50F74C22"/>
    <w:multiLevelType w:val="multilevel"/>
    <w:tmpl w:val="50F74C22"/>
    <w:lvl w:ilvl="0" w:tentative="0">
      <w:start w:val="1"/>
      <w:numFmt w:val="japaneseCounting"/>
      <w:lvlText w:val="第%1章"/>
      <w:lvlJc w:val="left"/>
      <w:pPr>
        <w:ind w:left="1454" w:hanging="972"/>
      </w:pPr>
      <w:rPr>
        <w:rFonts w:hint="default"/>
        <w:b/>
        <w:sz w:val="24"/>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4">
    <w:nsid w:val="551F3E55"/>
    <w:multiLevelType w:val="multilevel"/>
    <w:tmpl w:val="551F3E55"/>
    <w:lvl w:ilvl="0" w:tentative="0">
      <w:start w:val="1"/>
      <w:numFmt w:val="japaneseCounting"/>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5">
    <w:nsid w:val="59224712"/>
    <w:multiLevelType w:val="multilevel"/>
    <w:tmpl w:val="59224712"/>
    <w:lvl w:ilvl="0" w:tentative="0">
      <w:start w:val="1"/>
      <w:numFmt w:val="japaneseCounting"/>
      <w:lvlText w:val="第%1章"/>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595AF1E9"/>
    <w:multiLevelType w:val="singleLevel"/>
    <w:tmpl w:val="595AF1E9"/>
    <w:lvl w:ilvl="0" w:tentative="0">
      <w:start w:val="1"/>
      <w:numFmt w:val="chineseCounting"/>
      <w:suff w:val="space"/>
      <w:lvlText w:val="第%1节"/>
      <w:lvlJc w:val="left"/>
    </w:lvl>
  </w:abstractNum>
  <w:abstractNum w:abstractNumId="17">
    <w:nsid w:val="595AF476"/>
    <w:multiLevelType w:val="singleLevel"/>
    <w:tmpl w:val="595AF476"/>
    <w:lvl w:ilvl="0" w:tentative="0">
      <w:start w:val="1"/>
      <w:numFmt w:val="decimal"/>
      <w:suff w:val="nothing"/>
      <w:lvlText w:val="%1、"/>
      <w:lvlJc w:val="left"/>
    </w:lvl>
  </w:abstractNum>
  <w:abstractNum w:abstractNumId="18">
    <w:nsid w:val="595AF515"/>
    <w:multiLevelType w:val="singleLevel"/>
    <w:tmpl w:val="595AF515"/>
    <w:lvl w:ilvl="0" w:tentative="0">
      <w:start w:val="1"/>
      <w:numFmt w:val="decimal"/>
      <w:suff w:val="nothing"/>
      <w:lvlText w:val="%1、"/>
      <w:lvlJc w:val="left"/>
    </w:lvl>
  </w:abstractNum>
  <w:abstractNum w:abstractNumId="19">
    <w:nsid w:val="595AF5C8"/>
    <w:multiLevelType w:val="singleLevel"/>
    <w:tmpl w:val="595AF5C8"/>
    <w:lvl w:ilvl="0" w:tentative="0">
      <w:start w:val="1"/>
      <w:numFmt w:val="decimal"/>
      <w:suff w:val="nothing"/>
      <w:lvlText w:val="%1、"/>
      <w:lvlJc w:val="left"/>
    </w:lvl>
  </w:abstractNum>
  <w:abstractNum w:abstractNumId="20">
    <w:nsid w:val="595AF974"/>
    <w:multiLevelType w:val="singleLevel"/>
    <w:tmpl w:val="595AF974"/>
    <w:lvl w:ilvl="0" w:tentative="0">
      <w:start w:val="1"/>
      <w:numFmt w:val="decimal"/>
      <w:suff w:val="nothing"/>
      <w:lvlText w:val="%1、"/>
      <w:lvlJc w:val="left"/>
    </w:lvl>
  </w:abstractNum>
  <w:abstractNum w:abstractNumId="21">
    <w:nsid w:val="595AFA2E"/>
    <w:multiLevelType w:val="singleLevel"/>
    <w:tmpl w:val="595AFA2E"/>
    <w:lvl w:ilvl="0" w:tentative="0">
      <w:start w:val="1"/>
      <w:numFmt w:val="decimal"/>
      <w:suff w:val="nothing"/>
      <w:lvlText w:val="%1、"/>
      <w:lvlJc w:val="left"/>
    </w:lvl>
  </w:abstractNum>
  <w:abstractNum w:abstractNumId="22">
    <w:nsid w:val="595AFB4B"/>
    <w:multiLevelType w:val="singleLevel"/>
    <w:tmpl w:val="595AFB4B"/>
    <w:lvl w:ilvl="0" w:tentative="0">
      <w:start w:val="1"/>
      <w:numFmt w:val="decimal"/>
      <w:suff w:val="nothing"/>
      <w:lvlText w:val="%1、"/>
      <w:lvlJc w:val="left"/>
    </w:lvl>
  </w:abstractNum>
  <w:abstractNum w:abstractNumId="23">
    <w:nsid w:val="59DE0EAD"/>
    <w:multiLevelType w:val="singleLevel"/>
    <w:tmpl w:val="59DE0EAD"/>
    <w:lvl w:ilvl="0" w:tentative="0">
      <w:start w:val="1"/>
      <w:numFmt w:val="chineseCounting"/>
      <w:suff w:val="nothing"/>
      <w:lvlText w:val="%1、"/>
      <w:lvlJc w:val="left"/>
    </w:lvl>
  </w:abstractNum>
  <w:abstractNum w:abstractNumId="24">
    <w:nsid w:val="59DE2542"/>
    <w:multiLevelType w:val="singleLevel"/>
    <w:tmpl w:val="59DE2542"/>
    <w:lvl w:ilvl="0" w:tentative="0">
      <w:start w:val="2"/>
      <w:numFmt w:val="chineseCounting"/>
      <w:suff w:val="nothing"/>
      <w:lvlText w:val="%1、"/>
      <w:lvlJc w:val="left"/>
    </w:lvl>
  </w:abstractNum>
  <w:abstractNum w:abstractNumId="25">
    <w:nsid w:val="5A1AC666"/>
    <w:multiLevelType w:val="singleLevel"/>
    <w:tmpl w:val="5A1AC666"/>
    <w:lvl w:ilvl="0" w:tentative="0">
      <w:start w:val="1"/>
      <w:numFmt w:val="chineseCounting"/>
      <w:suff w:val="nothing"/>
      <w:lvlText w:val="第%1章"/>
      <w:lvlJc w:val="left"/>
    </w:lvl>
  </w:abstractNum>
  <w:abstractNum w:abstractNumId="26">
    <w:nsid w:val="5A1AD181"/>
    <w:multiLevelType w:val="singleLevel"/>
    <w:tmpl w:val="5A1AD181"/>
    <w:lvl w:ilvl="0" w:tentative="0">
      <w:start w:val="11"/>
      <w:numFmt w:val="chineseCounting"/>
      <w:suff w:val="space"/>
      <w:lvlText w:val="第%1章"/>
      <w:lvlJc w:val="left"/>
    </w:lvl>
  </w:abstractNum>
  <w:abstractNum w:abstractNumId="27">
    <w:nsid w:val="5A1ADABB"/>
    <w:multiLevelType w:val="singleLevel"/>
    <w:tmpl w:val="5A1ADABB"/>
    <w:lvl w:ilvl="0" w:tentative="0">
      <w:start w:val="6"/>
      <w:numFmt w:val="chineseCounting"/>
      <w:suff w:val="space"/>
      <w:lvlText w:val="第%1章"/>
      <w:lvlJc w:val="left"/>
    </w:lvl>
  </w:abstractNum>
  <w:abstractNum w:abstractNumId="28">
    <w:nsid w:val="5A1ADE77"/>
    <w:multiLevelType w:val="singleLevel"/>
    <w:tmpl w:val="5A1ADE77"/>
    <w:lvl w:ilvl="0" w:tentative="0">
      <w:start w:val="10"/>
      <w:numFmt w:val="chineseCounting"/>
      <w:suff w:val="space"/>
      <w:lvlText w:val="第%1章"/>
      <w:lvlJc w:val="left"/>
    </w:lvl>
  </w:abstractNum>
  <w:abstractNum w:abstractNumId="29">
    <w:nsid w:val="5A1D5157"/>
    <w:multiLevelType w:val="singleLevel"/>
    <w:tmpl w:val="5A1D5157"/>
    <w:lvl w:ilvl="0" w:tentative="0">
      <w:start w:val="2"/>
      <w:numFmt w:val="chineseCounting"/>
      <w:suff w:val="space"/>
      <w:lvlText w:val="第%1节"/>
      <w:lvlJc w:val="left"/>
    </w:lvl>
  </w:abstractNum>
  <w:abstractNum w:abstractNumId="30">
    <w:nsid w:val="5A1D54B5"/>
    <w:multiLevelType w:val="singleLevel"/>
    <w:tmpl w:val="5A1D54B5"/>
    <w:lvl w:ilvl="0" w:tentative="0">
      <w:start w:val="3"/>
      <w:numFmt w:val="chineseCounting"/>
      <w:suff w:val="space"/>
      <w:lvlText w:val="第%1节"/>
      <w:lvlJc w:val="left"/>
    </w:lvl>
  </w:abstractNum>
  <w:abstractNum w:abstractNumId="31">
    <w:nsid w:val="5A1D5568"/>
    <w:multiLevelType w:val="singleLevel"/>
    <w:tmpl w:val="5A1D5568"/>
    <w:lvl w:ilvl="0" w:tentative="0">
      <w:start w:val="1"/>
      <w:numFmt w:val="chineseCounting"/>
      <w:suff w:val="space"/>
      <w:lvlText w:val="第%1节"/>
      <w:lvlJc w:val="left"/>
    </w:lvl>
  </w:abstractNum>
  <w:abstractNum w:abstractNumId="32">
    <w:nsid w:val="5A1D5827"/>
    <w:multiLevelType w:val="singleLevel"/>
    <w:tmpl w:val="5A1D5827"/>
    <w:lvl w:ilvl="0" w:tentative="0">
      <w:start w:val="1"/>
      <w:numFmt w:val="chineseCounting"/>
      <w:suff w:val="space"/>
      <w:lvlText w:val="第%1节"/>
      <w:lvlJc w:val="left"/>
    </w:lvl>
  </w:abstractNum>
  <w:abstractNum w:abstractNumId="33">
    <w:nsid w:val="5A1D5A38"/>
    <w:multiLevelType w:val="singleLevel"/>
    <w:tmpl w:val="5A1D5A38"/>
    <w:lvl w:ilvl="0" w:tentative="0">
      <w:start w:val="1"/>
      <w:numFmt w:val="chineseCounting"/>
      <w:suff w:val="space"/>
      <w:lvlText w:val="第%1节"/>
      <w:lvlJc w:val="left"/>
    </w:lvl>
  </w:abstractNum>
  <w:abstractNum w:abstractNumId="34">
    <w:nsid w:val="5A1E2B15"/>
    <w:multiLevelType w:val="singleLevel"/>
    <w:tmpl w:val="5A1E2B15"/>
    <w:lvl w:ilvl="0" w:tentative="0">
      <w:start w:val="2"/>
      <w:numFmt w:val="chineseCounting"/>
      <w:suff w:val="space"/>
      <w:lvlText w:val="第%1节"/>
      <w:lvlJc w:val="left"/>
    </w:lvl>
  </w:abstractNum>
  <w:abstractNum w:abstractNumId="35">
    <w:nsid w:val="5A1E2CDA"/>
    <w:multiLevelType w:val="singleLevel"/>
    <w:tmpl w:val="5A1E2CDA"/>
    <w:lvl w:ilvl="0" w:tentative="0">
      <w:start w:val="2"/>
      <w:numFmt w:val="chineseCounting"/>
      <w:suff w:val="space"/>
      <w:lvlText w:val="第%1节"/>
      <w:lvlJc w:val="left"/>
    </w:lvl>
  </w:abstractNum>
  <w:abstractNum w:abstractNumId="36">
    <w:nsid w:val="5A1E4A73"/>
    <w:multiLevelType w:val="singleLevel"/>
    <w:tmpl w:val="5A1E4A73"/>
    <w:lvl w:ilvl="0" w:tentative="0">
      <w:start w:val="5"/>
      <w:numFmt w:val="chineseCounting"/>
      <w:suff w:val="nothing"/>
      <w:lvlText w:val="（%1）"/>
      <w:lvlJc w:val="left"/>
    </w:lvl>
  </w:abstractNum>
  <w:abstractNum w:abstractNumId="37">
    <w:nsid w:val="5A1E9CDA"/>
    <w:multiLevelType w:val="singleLevel"/>
    <w:tmpl w:val="5A1E9CDA"/>
    <w:lvl w:ilvl="0" w:tentative="0">
      <w:start w:val="1"/>
      <w:numFmt w:val="decimal"/>
      <w:suff w:val="nothing"/>
      <w:lvlText w:val="%1、"/>
      <w:lvlJc w:val="left"/>
    </w:lvl>
  </w:abstractNum>
  <w:abstractNum w:abstractNumId="38">
    <w:nsid w:val="5A1E9EBD"/>
    <w:multiLevelType w:val="multilevel"/>
    <w:tmpl w:val="5A1E9EBD"/>
    <w:lvl w:ilvl="0" w:tentative="0">
      <w:start w:val="1"/>
      <w:numFmt w:val="decimal"/>
      <w:suff w:val="nothing"/>
      <w:lvlText w:val="%1、"/>
      <w:lvlJc w:val="left"/>
    </w:lvl>
    <w:lvl w:ilvl="1" w:tentative="0">
      <w:start w:val="1"/>
      <w:numFmt w:val="decimal"/>
      <w:lvlText w:val="%2、"/>
      <w:lvlJc w:val="left"/>
      <w:pPr>
        <w:tabs>
          <w:tab w:val="left" w:pos="1140"/>
        </w:tabs>
        <w:ind w:left="1140" w:hanging="72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9">
    <w:nsid w:val="5A1EA009"/>
    <w:multiLevelType w:val="singleLevel"/>
    <w:tmpl w:val="5A1EA009"/>
    <w:lvl w:ilvl="0" w:tentative="0">
      <w:start w:val="1"/>
      <w:numFmt w:val="decimal"/>
      <w:suff w:val="nothing"/>
      <w:lvlText w:val="%1、"/>
      <w:lvlJc w:val="left"/>
    </w:lvl>
  </w:abstractNum>
  <w:abstractNum w:abstractNumId="40">
    <w:nsid w:val="5A215CA7"/>
    <w:multiLevelType w:val="singleLevel"/>
    <w:tmpl w:val="5A215CA7"/>
    <w:lvl w:ilvl="0" w:tentative="0">
      <w:start w:val="1"/>
      <w:numFmt w:val="chineseCounting"/>
      <w:suff w:val="space"/>
      <w:lvlText w:val="第%1节"/>
      <w:lvlJc w:val="left"/>
    </w:lvl>
  </w:abstractNum>
  <w:abstractNum w:abstractNumId="41">
    <w:nsid w:val="5A215DFF"/>
    <w:multiLevelType w:val="singleLevel"/>
    <w:tmpl w:val="5A215DFF"/>
    <w:lvl w:ilvl="0" w:tentative="0">
      <w:start w:val="2"/>
      <w:numFmt w:val="chineseCounting"/>
      <w:suff w:val="space"/>
      <w:lvlText w:val="第%1节"/>
      <w:lvlJc w:val="left"/>
    </w:lvl>
  </w:abstractNum>
  <w:abstractNum w:abstractNumId="42">
    <w:nsid w:val="5A216141"/>
    <w:multiLevelType w:val="singleLevel"/>
    <w:tmpl w:val="5A216141"/>
    <w:lvl w:ilvl="0" w:tentative="0">
      <w:start w:val="2"/>
      <w:numFmt w:val="chineseCounting"/>
      <w:suff w:val="nothing"/>
      <w:lvlText w:val="%1、"/>
      <w:lvlJc w:val="left"/>
    </w:lvl>
  </w:abstractNum>
  <w:abstractNum w:abstractNumId="43">
    <w:nsid w:val="5A217064"/>
    <w:multiLevelType w:val="singleLevel"/>
    <w:tmpl w:val="5A217064"/>
    <w:lvl w:ilvl="0" w:tentative="0">
      <w:start w:val="2"/>
      <w:numFmt w:val="chineseCounting"/>
      <w:suff w:val="nothing"/>
      <w:lvlText w:val="%1、"/>
      <w:lvlJc w:val="left"/>
    </w:lvl>
  </w:abstractNum>
  <w:abstractNum w:abstractNumId="44">
    <w:nsid w:val="5A2172A0"/>
    <w:multiLevelType w:val="singleLevel"/>
    <w:tmpl w:val="5A2172A0"/>
    <w:lvl w:ilvl="0" w:tentative="0">
      <w:start w:val="2"/>
      <w:numFmt w:val="chineseCounting"/>
      <w:suff w:val="space"/>
      <w:lvlText w:val="%1、"/>
      <w:lvlJc w:val="left"/>
    </w:lvl>
  </w:abstractNum>
  <w:abstractNum w:abstractNumId="45">
    <w:nsid w:val="5A221838"/>
    <w:multiLevelType w:val="singleLevel"/>
    <w:tmpl w:val="5A221838"/>
    <w:lvl w:ilvl="0" w:tentative="0">
      <w:start w:val="1"/>
      <w:numFmt w:val="chineseCounting"/>
      <w:suff w:val="nothing"/>
      <w:lvlText w:val="%1、"/>
      <w:lvlJc w:val="left"/>
      <w:pPr>
        <w:ind w:left="0" w:firstLine="0"/>
      </w:pPr>
      <w:rPr>
        <w:rFonts w:hint="eastAsia"/>
      </w:rPr>
    </w:lvl>
  </w:abstractNum>
  <w:abstractNum w:abstractNumId="46">
    <w:nsid w:val="5A221864"/>
    <w:multiLevelType w:val="singleLevel"/>
    <w:tmpl w:val="5A221864"/>
    <w:lvl w:ilvl="0" w:tentative="0">
      <w:start w:val="1"/>
      <w:numFmt w:val="chineseCounting"/>
      <w:suff w:val="nothing"/>
      <w:lvlText w:val="%1、"/>
      <w:lvlJc w:val="left"/>
      <w:pPr>
        <w:ind w:left="0" w:firstLine="0"/>
      </w:pPr>
      <w:rPr>
        <w:rFonts w:hint="eastAsia"/>
      </w:rPr>
    </w:lvl>
  </w:abstractNum>
  <w:abstractNum w:abstractNumId="47">
    <w:nsid w:val="5A22189F"/>
    <w:multiLevelType w:val="multilevel"/>
    <w:tmpl w:val="5A22189F"/>
    <w:lvl w:ilvl="0" w:tentative="0">
      <w:start w:val="1"/>
      <w:numFmt w:val="chineseCounting"/>
      <w:suff w:val="nothing"/>
      <w:lvlText w:val="%1、"/>
      <w:lvlJc w:val="left"/>
      <w:pPr>
        <w:tabs>
          <w:tab w:val="left" w:pos="0"/>
        </w:tabs>
        <w:ind w:left="0" w:firstLine="0"/>
      </w:pPr>
      <w:rPr>
        <w:rFonts w:hint="eastAsia"/>
      </w:rPr>
    </w:lvl>
    <w:lvl w:ilvl="1" w:tentative="0">
      <w:start w:val="1"/>
      <w:numFmt w:val="decimal"/>
      <w:suff w:val="nothing"/>
      <w:lvlText w:val="%2．"/>
      <w:lvlJc w:val="left"/>
      <w:pPr>
        <w:ind w:left="0" w:firstLine="400"/>
      </w:pPr>
      <w:rPr>
        <w:rFonts w:hint="eastAsia"/>
      </w:rPr>
    </w:lvl>
    <w:lvl w:ilvl="2" w:tentative="0">
      <w:start w:val="1"/>
      <w:numFmt w:val="decimal"/>
      <w:suff w:val="nothing"/>
      <w:lvlText w:val="（%3）"/>
      <w:lvlJc w:val="left"/>
      <w:pPr>
        <w:ind w:left="0" w:firstLine="402"/>
      </w:pPr>
      <w:rPr>
        <w:rFonts w:hint="eastAsia"/>
      </w:rPr>
    </w:lvl>
    <w:lvl w:ilvl="3" w:tentative="0">
      <w:start w:val="1"/>
      <w:numFmt w:val="decimalEnclosedCircleChinese"/>
      <w:suff w:val="nothing"/>
      <w:lvlText w:val="%4 "/>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lowerLetter"/>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Roman"/>
      <w:suff w:val="nothing"/>
      <w:lvlText w:val="%8. "/>
      <w:lvlJc w:val="left"/>
      <w:pPr>
        <w:ind w:left="0" w:firstLine="402"/>
      </w:pPr>
      <w:rPr>
        <w:rFonts w:hint="eastAsia"/>
      </w:rPr>
    </w:lvl>
    <w:lvl w:ilvl="8" w:tentative="0">
      <w:start w:val="1"/>
      <w:numFmt w:val="lowerRoman"/>
      <w:suff w:val="nothing"/>
      <w:lvlText w:val="%9）"/>
      <w:lvlJc w:val="left"/>
      <w:pPr>
        <w:ind w:left="0" w:firstLine="402"/>
      </w:pPr>
      <w:rPr>
        <w:rFonts w:hint="eastAsia"/>
      </w:rPr>
    </w:lvl>
  </w:abstractNum>
  <w:abstractNum w:abstractNumId="48">
    <w:nsid w:val="5A221A1A"/>
    <w:multiLevelType w:val="singleLevel"/>
    <w:tmpl w:val="5A221A1A"/>
    <w:lvl w:ilvl="0" w:tentative="0">
      <w:start w:val="1"/>
      <w:numFmt w:val="chineseCounting"/>
      <w:suff w:val="nothing"/>
      <w:lvlText w:val="%1、"/>
      <w:lvlJc w:val="left"/>
      <w:pPr>
        <w:ind w:left="0" w:firstLine="0"/>
      </w:pPr>
      <w:rPr>
        <w:rFonts w:hint="eastAsia"/>
      </w:rPr>
    </w:lvl>
  </w:abstractNum>
  <w:abstractNum w:abstractNumId="49">
    <w:nsid w:val="5A221A2E"/>
    <w:multiLevelType w:val="singleLevel"/>
    <w:tmpl w:val="5A221A2E"/>
    <w:lvl w:ilvl="0" w:tentative="0">
      <w:start w:val="1"/>
      <w:numFmt w:val="chineseCounting"/>
      <w:suff w:val="nothing"/>
      <w:lvlText w:val="%1、"/>
      <w:lvlJc w:val="left"/>
      <w:pPr>
        <w:ind w:left="0" w:firstLine="0"/>
      </w:pPr>
      <w:rPr>
        <w:rFonts w:hint="eastAsia"/>
      </w:rPr>
    </w:lvl>
  </w:abstractNum>
  <w:abstractNum w:abstractNumId="50">
    <w:nsid w:val="5A221A6A"/>
    <w:multiLevelType w:val="singleLevel"/>
    <w:tmpl w:val="5A221A6A"/>
    <w:lvl w:ilvl="0" w:tentative="0">
      <w:start w:val="1"/>
      <w:numFmt w:val="chineseCounting"/>
      <w:suff w:val="nothing"/>
      <w:lvlText w:val="%1、"/>
      <w:lvlJc w:val="left"/>
      <w:pPr>
        <w:tabs>
          <w:tab w:val="left" w:pos="0"/>
        </w:tabs>
        <w:ind w:left="0" w:firstLine="0"/>
      </w:pPr>
      <w:rPr>
        <w:rFonts w:hint="eastAsia"/>
      </w:rPr>
    </w:lvl>
  </w:abstractNum>
  <w:abstractNum w:abstractNumId="51">
    <w:nsid w:val="5A221A80"/>
    <w:multiLevelType w:val="singleLevel"/>
    <w:tmpl w:val="5A221A80"/>
    <w:lvl w:ilvl="0" w:tentative="0">
      <w:start w:val="1"/>
      <w:numFmt w:val="chineseCounting"/>
      <w:suff w:val="nothing"/>
      <w:lvlText w:val="%1、"/>
      <w:lvlJc w:val="left"/>
      <w:pPr>
        <w:ind w:left="0" w:firstLine="0"/>
      </w:pPr>
      <w:rPr>
        <w:rFonts w:hint="eastAsia"/>
      </w:rPr>
    </w:lvl>
  </w:abstractNum>
  <w:abstractNum w:abstractNumId="52">
    <w:nsid w:val="5A221A94"/>
    <w:multiLevelType w:val="singleLevel"/>
    <w:tmpl w:val="5A221A94"/>
    <w:lvl w:ilvl="0" w:tentative="0">
      <w:start w:val="1"/>
      <w:numFmt w:val="chineseCounting"/>
      <w:suff w:val="nothing"/>
      <w:lvlText w:val="%1、"/>
      <w:lvlJc w:val="left"/>
      <w:pPr>
        <w:ind w:left="0" w:firstLine="0"/>
      </w:pPr>
      <w:rPr>
        <w:rFonts w:hint="eastAsia"/>
      </w:rPr>
    </w:lvl>
  </w:abstractNum>
  <w:abstractNum w:abstractNumId="53">
    <w:nsid w:val="5A221AAA"/>
    <w:multiLevelType w:val="singleLevel"/>
    <w:tmpl w:val="5A221AAA"/>
    <w:lvl w:ilvl="0" w:tentative="0">
      <w:start w:val="1"/>
      <w:numFmt w:val="chineseCounting"/>
      <w:suff w:val="nothing"/>
      <w:lvlText w:val="%1、"/>
      <w:lvlJc w:val="left"/>
      <w:pPr>
        <w:ind w:left="0" w:firstLine="0"/>
      </w:pPr>
      <w:rPr>
        <w:rFonts w:hint="eastAsia"/>
      </w:rPr>
    </w:lvl>
  </w:abstractNum>
  <w:abstractNum w:abstractNumId="54">
    <w:nsid w:val="5A221ABF"/>
    <w:multiLevelType w:val="singleLevel"/>
    <w:tmpl w:val="5A221ABF"/>
    <w:lvl w:ilvl="0" w:tentative="0">
      <w:start w:val="1"/>
      <w:numFmt w:val="chineseCounting"/>
      <w:suff w:val="nothing"/>
      <w:lvlText w:val="%1、"/>
      <w:lvlJc w:val="left"/>
      <w:pPr>
        <w:ind w:left="0" w:firstLine="0"/>
      </w:pPr>
      <w:rPr>
        <w:rFonts w:hint="eastAsia"/>
      </w:rPr>
    </w:lvl>
  </w:abstractNum>
  <w:abstractNum w:abstractNumId="55">
    <w:nsid w:val="5A221B24"/>
    <w:multiLevelType w:val="singleLevel"/>
    <w:tmpl w:val="5A221B24"/>
    <w:lvl w:ilvl="0" w:tentative="0">
      <w:start w:val="1"/>
      <w:numFmt w:val="chineseCounting"/>
      <w:suff w:val="nothing"/>
      <w:lvlText w:val="%1、"/>
      <w:lvlJc w:val="left"/>
      <w:pPr>
        <w:ind w:left="0" w:firstLine="0"/>
      </w:pPr>
      <w:rPr>
        <w:rFonts w:hint="eastAsia"/>
      </w:rPr>
    </w:lvl>
  </w:abstractNum>
  <w:abstractNum w:abstractNumId="56">
    <w:nsid w:val="5A22C998"/>
    <w:multiLevelType w:val="multilevel"/>
    <w:tmpl w:val="5A22C998"/>
    <w:lvl w:ilvl="0" w:tentative="0">
      <w:start w:val="1"/>
      <w:numFmt w:val="decimal"/>
      <w:suff w:val="nothing"/>
      <w:lvlText w:val="%1、"/>
      <w:lvlJc w:val="left"/>
    </w:lvl>
    <w:lvl w:ilvl="1" w:tentative="0">
      <w:start w:val="1"/>
      <w:numFmt w:val="decimal"/>
      <w:lvlText w:val="%2、"/>
      <w:lvlJc w:val="left"/>
      <w:pPr>
        <w:tabs>
          <w:tab w:val="left" w:pos="1140"/>
        </w:tabs>
        <w:ind w:left="1140" w:hanging="72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7">
    <w:nsid w:val="5A22CE65"/>
    <w:multiLevelType w:val="singleLevel"/>
    <w:tmpl w:val="5A22CE65"/>
    <w:lvl w:ilvl="0" w:tentative="0">
      <w:start w:val="5"/>
      <w:numFmt w:val="decimal"/>
      <w:suff w:val="nothing"/>
      <w:lvlText w:val="%1、"/>
      <w:lvlJc w:val="left"/>
    </w:lvl>
  </w:abstractNum>
  <w:abstractNum w:abstractNumId="58">
    <w:nsid w:val="5A22D11E"/>
    <w:multiLevelType w:val="singleLevel"/>
    <w:tmpl w:val="5A22D11E"/>
    <w:lvl w:ilvl="0" w:tentative="0">
      <w:start w:val="1"/>
      <w:numFmt w:val="decimal"/>
      <w:suff w:val="nothing"/>
      <w:lvlText w:val="%1、"/>
      <w:lvlJc w:val="left"/>
    </w:lvl>
  </w:abstractNum>
  <w:abstractNum w:abstractNumId="59">
    <w:nsid w:val="5A22D180"/>
    <w:multiLevelType w:val="singleLevel"/>
    <w:tmpl w:val="5A22D180"/>
    <w:lvl w:ilvl="0" w:tentative="0">
      <w:start w:val="1"/>
      <w:numFmt w:val="decimal"/>
      <w:suff w:val="nothing"/>
      <w:lvlText w:val="%1、"/>
      <w:lvlJc w:val="left"/>
    </w:lvl>
  </w:abstractNum>
  <w:abstractNum w:abstractNumId="60">
    <w:nsid w:val="5A22D21D"/>
    <w:multiLevelType w:val="singleLevel"/>
    <w:tmpl w:val="5A22D21D"/>
    <w:lvl w:ilvl="0" w:tentative="0">
      <w:start w:val="1"/>
      <w:numFmt w:val="decimal"/>
      <w:suff w:val="nothing"/>
      <w:lvlText w:val="%1、"/>
      <w:lvlJc w:val="left"/>
    </w:lvl>
  </w:abstractNum>
  <w:abstractNum w:abstractNumId="61">
    <w:nsid w:val="5A2650F8"/>
    <w:multiLevelType w:val="singleLevel"/>
    <w:tmpl w:val="5A2650F8"/>
    <w:lvl w:ilvl="0" w:tentative="0">
      <w:start w:val="1"/>
      <w:numFmt w:val="chineseCounting"/>
      <w:suff w:val="nothing"/>
      <w:lvlText w:val="%1、"/>
      <w:lvlJc w:val="left"/>
    </w:lvl>
  </w:abstractNum>
  <w:abstractNum w:abstractNumId="62">
    <w:nsid w:val="5A26522F"/>
    <w:multiLevelType w:val="singleLevel"/>
    <w:tmpl w:val="5A26522F"/>
    <w:lvl w:ilvl="0" w:tentative="0">
      <w:start w:val="3"/>
      <w:numFmt w:val="chineseCounting"/>
      <w:suff w:val="space"/>
      <w:lvlText w:val="第%1节"/>
      <w:lvlJc w:val="left"/>
    </w:lvl>
  </w:abstractNum>
  <w:abstractNum w:abstractNumId="63">
    <w:nsid w:val="5A26527B"/>
    <w:multiLevelType w:val="singleLevel"/>
    <w:tmpl w:val="5A26527B"/>
    <w:lvl w:ilvl="0" w:tentative="0">
      <w:start w:val="1"/>
      <w:numFmt w:val="chineseCounting"/>
      <w:suff w:val="nothing"/>
      <w:lvlText w:val="%1、"/>
      <w:lvlJc w:val="left"/>
    </w:lvl>
  </w:abstractNum>
  <w:abstractNum w:abstractNumId="64">
    <w:nsid w:val="5A26530B"/>
    <w:multiLevelType w:val="singleLevel"/>
    <w:tmpl w:val="5A26530B"/>
    <w:lvl w:ilvl="0" w:tentative="0">
      <w:start w:val="1"/>
      <w:numFmt w:val="chineseCounting"/>
      <w:suff w:val="space"/>
      <w:lvlText w:val="第%1节"/>
      <w:lvlJc w:val="left"/>
    </w:lvl>
  </w:abstractNum>
  <w:abstractNum w:abstractNumId="65">
    <w:nsid w:val="5A2653DC"/>
    <w:multiLevelType w:val="singleLevel"/>
    <w:tmpl w:val="5A2653DC"/>
    <w:lvl w:ilvl="0" w:tentative="0">
      <w:start w:val="3"/>
      <w:numFmt w:val="chineseCounting"/>
      <w:suff w:val="space"/>
      <w:lvlText w:val="第%1节"/>
      <w:lvlJc w:val="left"/>
    </w:lvl>
  </w:abstractNum>
  <w:abstractNum w:abstractNumId="66">
    <w:nsid w:val="5A2654BD"/>
    <w:multiLevelType w:val="singleLevel"/>
    <w:tmpl w:val="5A2654BD"/>
    <w:lvl w:ilvl="0" w:tentative="0">
      <w:start w:val="2"/>
      <w:numFmt w:val="chineseCounting"/>
      <w:suff w:val="space"/>
      <w:lvlText w:val="第%1节"/>
      <w:lvlJc w:val="left"/>
    </w:lvl>
  </w:abstractNum>
  <w:abstractNum w:abstractNumId="67">
    <w:nsid w:val="5A2655D4"/>
    <w:multiLevelType w:val="singleLevel"/>
    <w:tmpl w:val="5A2655D4"/>
    <w:lvl w:ilvl="0" w:tentative="0">
      <w:start w:val="1"/>
      <w:numFmt w:val="chineseCounting"/>
      <w:suff w:val="space"/>
      <w:lvlText w:val="第%1节"/>
      <w:lvlJc w:val="left"/>
    </w:lvl>
  </w:abstractNum>
  <w:abstractNum w:abstractNumId="68">
    <w:nsid w:val="5A265727"/>
    <w:multiLevelType w:val="singleLevel"/>
    <w:tmpl w:val="5A265727"/>
    <w:lvl w:ilvl="0" w:tentative="0">
      <w:start w:val="3"/>
      <w:numFmt w:val="chineseCounting"/>
      <w:suff w:val="nothing"/>
      <w:lvlText w:val="%1、"/>
      <w:lvlJc w:val="left"/>
    </w:lvl>
  </w:abstractNum>
  <w:abstractNum w:abstractNumId="69">
    <w:nsid w:val="5A265776"/>
    <w:multiLevelType w:val="singleLevel"/>
    <w:tmpl w:val="5A265776"/>
    <w:lvl w:ilvl="0" w:tentative="0">
      <w:start w:val="2"/>
      <w:numFmt w:val="chineseCounting"/>
      <w:suff w:val="space"/>
      <w:lvlText w:val="第%1节"/>
      <w:lvlJc w:val="left"/>
    </w:lvl>
  </w:abstractNum>
  <w:abstractNum w:abstractNumId="70">
    <w:nsid w:val="5A2657B5"/>
    <w:multiLevelType w:val="singleLevel"/>
    <w:tmpl w:val="5A2657B5"/>
    <w:lvl w:ilvl="0" w:tentative="0">
      <w:start w:val="1"/>
      <w:numFmt w:val="chineseCounting"/>
      <w:suff w:val="nothing"/>
      <w:lvlText w:val="%1、"/>
      <w:lvlJc w:val="left"/>
    </w:lvl>
  </w:abstractNum>
  <w:abstractNum w:abstractNumId="71">
    <w:nsid w:val="640270C9"/>
    <w:multiLevelType w:val="multilevel"/>
    <w:tmpl w:val="640270C9"/>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2">
    <w:nsid w:val="729047ED"/>
    <w:multiLevelType w:val="multilevel"/>
    <w:tmpl w:val="729047ED"/>
    <w:lvl w:ilvl="0" w:tentative="0">
      <w:start w:val="1"/>
      <w:numFmt w:val="none"/>
      <w:lvlText w:val="一、"/>
      <w:lvlJc w:val="left"/>
      <w:pPr>
        <w:ind w:left="845" w:hanging="420"/>
      </w:pPr>
      <w:rPr>
        <w:rFonts w:hint="eastAsia"/>
      </w:rPr>
    </w:lvl>
    <w:lvl w:ilvl="1" w:tentative="0">
      <w:start w:val="1"/>
      <w:numFmt w:val="lowerLetter"/>
      <w:lvlText w:val="%2)"/>
      <w:lvlJc w:val="left"/>
      <w:pPr>
        <w:ind w:left="1385" w:hanging="480"/>
      </w:pPr>
    </w:lvl>
    <w:lvl w:ilvl="2" w:tentative="0">
      <w:start w:val="1"/>
      <w:numFmt w:val="lowerRoman"/>
      <w:lvlText w:val="%3."/>
      <w:lvlJc w:val="right"/>
      <w:pPr>
        <w:ind w:left="1865" w:hanging="480"/>
      </w:pPr>
    </w:lvl>
    <w:lvl w:ilvl="3" w:tentative="0">
      <w:start w:val="1"/>
      <w:numFmt w:val="decimal"/>
      <w:lvlText w:val="%4."/>
      <w:lvlJc w:val="left"/>
      <w:pPr>
        <w:ind w:left="2345" w:hanging="480"/>
      </w:pPr>
    </w:lvl>
    <w:lvl w:ilvl="4" w:tentative="0">
      <w:start w:val="1"/>
      <w:numFmt w:val="lowerLetter"/>
      <w:lvlText w:val="%5)"/>
      <w:lvlJc w:val="left"/>
      <w:pPr>
        <w:ind w:left="2825" w:hanging="480"/>
      </w:pPr>
    </w:lvl>
    <w:lvl w:ilvl="5" w:tentative="0">
      <w:start w:val="1"/>
      <w:numFmt w:val="lowerRoman"/>
      <w:lvlText w:val="%6."/>
      <w:lvlJc w:val="right"/>
      <w:pPr>
        <w:ind w:left="3305" w:hanging="480"/>
      </w:pPr>
    </w:lvl>
    <w:lvl w:ilvl="6" w:tentative="0">
      <w:start w:val="1"/>
      <w:numFmt w:val="decimal"/>
      <w:lvlText w:val="%7."/>
      <w:lvlJc w:val="left"/>
      <w:pPr>
        <w:ind w:left="3785" w:hanging="480"/>
      </w:pPr>
    </w:lvl>
    <w:lvl w:ilvl="7" w:tentative="0">
      <w:start w:val="1"/>
      <w:numFmt w:val="lowerLetter"/>
      <w:lvlText w:val="%8)"/>
      <w:lvlJc w:val="left"/>
      <w:pPr>
        <w:ind w:left="4265" w:hanging="480"/>
      </w:pPr>
    </w:lvl>
    <w:lvl w:ilvl="8" w:tentative="0">
      <w:start w:val="1"/>
      <w:numFmt w:val="lowerRoman"/>
      <w:lvlText w:val="%9."/>
      <w:lvlJc w:val="right"/>
      <w:pPr>
        <w:ind w:left="4745" w:hanging="480"/>
      </w:pPr>
    </w:lvl>
  </w:abstractNum>
  <w:num w:numId="1">
    <w:abstractNumId w:val="61"/>
  </w:num>
  <w:num w:numId="2">
    <w:abstractNumId w:val="62"/>
  </w:num>
  <w:num w:numId="3">
    <w:abstractNumId w:val="63"/>
  </w:num>
  <w:num w:numId="4">
    <w:abstractNumId w:val="64"/>
  </w:num>
  <w:num w:numId="5">
    <w:abstractNumId w:val="65"/>
  </w:num>
  <w:num w:numId="6">
    <w:abstractNumId w:val="66"/>
  </w:num>
  <w:num w:numId="7">
    <w:abstractNumId w:val="67"/>
  </w:num>
  <w:num w:numId="8">
    <w:abstractNumId w:val="68"/>
  </w:num>
  <w:num w:numId="9">
    <w:abstractNumId w:val="69"/>
  </w:num>
  <w:num w:numId="10">
    <w:abstractNumId w:val="70"/>
  </w:num>
  <w:num w:numId="11">
    <w:abstractNumId w:val="40"/>
  </w:num>
  <w:num w:numId="12">
    <w:abstractNumId w:val="41"/>
  </w:num>
  <w:num w:numId="13">
    <w:abstractNumId w:val="42"/>
  </w:num>
  <w:num w:numId="14">
    <w:abstractNumId w:val="43"/>
  </w:num>
  <w:num w:numId="15">
    <w:abstractNumId w:val="44"/>
  </w:num>
  <w:num w:numId="16">
    <w:abstractNumId w:val="1"/>
  </w:num>
  <w:num w:numId="17">
    <w:abstractNumId w:val="30"/>
  </w:num>
  <w:num w:numId="18">
    <w:abstractNumId w:val="12"/>
  </w:num>
  <w:num w:numId="19">
    <w:abstractNumId w:val="45"/>
  </w:num>
  <w:num w:numId="20">
    <w:abstractNumId w:val="29"/>
  </w:num>
  <w:num w:numId="21">
    <w:abstractNumId w:val="46"/>
  </w:num>
  <w:num w:numId="22">
    <w:abstractNumId w:val="8"/>
  </w:num>
  <w:num w:numId="23">
    <w:abstractNumId w:val="31"/>
  </w:num>
  <w:num w:numId="24">
    <w:abstractNumId w:val="47"/>
  </w:num>
  <w:num w:numId="25">
    <w:abstractNumId w:val="32"/>
  </w:num>
  <w:num w:numId="26">
    <w:abstractNumId w:val="48"/>
  </w:num>
  <w:num w:numId="27">
    <w:abstractNumId w:val="49"/>
  </w:num>
  <w:num w:numId="28">
    <w:abstractNumId w:val="50"/>
  </w:num>
  <w:num w:numId="29">
    <w:abstractNumId w:val="51"/>
  </w:num>
  <w:num w:numId="30">
    <w:abstractNumId w:val="33"/>
  </w:num>
  <w:num w:numId="31">
    <w:abstractNumId w:val="52"/>
  </w:num>
  <w:num w:numId="32">
    <w:abstractNumId w:val="53"/>
  </w:num>
  <w:num w:numId="33">
    <w:abstractNumId w:val="54"/>
  </w:num>
  <w:num w:numId="34">
    <w:abstractNumId w:val="55"/>
  </w:num>
  <w:num w:numId="35">
    <w:abstractNumId w:val="2"/>
  </w:num>
  <w:num w:numId="36">
    <w:abstractNumId w:val="10"/>
  </w:num>
  <w:num w:numId="37">
    <w:abstractNumId w:val="71"/>
  </w:num>
  <w:num w:numId="38">
    <w:abstractNumId w:val="3"/>
  </w:num>
  <w:num w:numId="39">
    <w:abstractNumId w:val="0"/>
  </w:num>
  <w:num w:numId="40">
    <w:abstractNumId w:val="34"/>
  </w:num>
  <w:num w:numId="41">
    <w:abstractNumId w:val="35"/>
  </w:num>
  <w:num w:numId="42">
    <w:abstractNumId w:val="15"/>
  </w:num>
  <w:num w:numId="43">
    <w:abstractNumId w:val="36"/>
  </w:num>
  <w:num w:numId="44">
    <w:abstractNumId w:val="37"/>
  </w:num>
  <w:num w:numId="45">
    <w:abstractNumId w:val="38"/>
  </w:num>
  <w:num w:numId="46">
    <w:abstractNumId w:val="39"/>
  </w:num>
  <w:num w:numId="47">
    <w:abstractNumId w:val="25"/>
  </w:num>
  <w:num w:numId="48">
    <w:abstractNumId w:val="27"/>
  </w:num>
  <w:num w:numId="49">
    <w:abstractNumId w:val="28"/>
  </w:num>
  <w:num w:numId="50">
    <w:abstractNumId w:val="26"/>
  </w:num>
  <w:num w:numId="51">
    <w:abstractNumId w:val="56"/>
  </w:num>
  <w:num w:numId="52">
    <w:abstractNumId w:val="57"/>
  </w:num>
  <w:num w:numId="53">
    <w:abstractNumId w:val="58"/>
  </w:num>
  <w:num w:numId="54">
    <w:abstractNumId w:val="59"/>
  </w:num>
  <w:num w:numId="55">
    <w:abstractNumId w:val="60"/>
  </w:num>
  <w:num w:numId="56">
    <w:abstractNumId w:val="4"/>
  </w:num>
  <w:num w:numId="57">
    <w:abstractNumId w:val="7"/>
  </w:num>
  <w:num w:numId="58">
    <w:abstractNumId w:val="72"/>
  </w:num>
  <w:num w:numId="59">
    <w:abstractNumId w:val="24"/>
  </w:num>
  <w:num w:numId="60">
    <w:abstractNumId w:val="23"/>
  </w:num>
  <w:num w:numId="61">
    <w:abstractNumId w:val="11"/>
  </w:num>
  <w:num w:numId="62">
    <w:abstractNumId w:val="13"/>
  </w:num>
  <w:num w:numId="63">
    <w:abstractNumId w:val="6"/>
  </w:num>
  <w:num w:numId="64">
    <w:abstractNumId w:val="14"/>
  </w:num>
  <w:num w:numId="65">
    <w:abstractNumId w:val="5"/>
  </w:num>
  <w:num w:numId="66">
    <w:abstractNumId w:val="9"/>
  </w:num>
  <w:num w:numId="67">
    <w:abstractNumId w:val="16"/>
  </w:num>
  <w:num w:numId="68">
    <w:abstractNumId w:val="17"/>
  </w:num>
  <w:num w:numId="69">
    <w:abstractNumId w:val="18"/>
  </w:num>
  <w:num w:numId="70">
    <w:abstractNumId w:val="19"/>
  </w:num>
  <w:num w:numId="71">
    <w:abstractNumId w:val="20"/>
  </w:num>
  <w:num w:numId="72">
    <w:abstractNumId w:val="21"/>
  </w:num>
  <w:num w:numId="7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4955B6"/>
    <w:rsid w:val="00010E07"/>
    <w:rsid w:val="0001442A"/>
    <w:rsid w:val="00017ABF"/>
    <w:rsid w:val="0002246D"/>
    <w:rsid w:val="000237A1"/>
    <w:rsid w:val="00030D8B"/>
    <w:rsid w:val="00031814"/>
    <w:rsid w:val="000329AD"/>
    <w:rsid w:val="00033D46"/>
    <w:rsid w:val="00041372"/>
    <w:rsid w:val="000438D0"/>
    <w:rsid w:val="0004414C"/>
    <w:rsid w:val="00044C84"/>
    <w:rsid w:val="00052B42"/>
    <w:rsid w:val="00054083"/>
    <w:rsid w:val="00062BD1"/>
    <w:rsid w:val="00064927"/>
    <w:rsid w:val="000768C4"/>
    <w:rsid w:val="00082692"/>
    <w:rsid w:val="00083DB5"/>
    <w:rsid w:val="00086D14"/>
    <w:rsid w:val="00087250"/>
    <w:rsid w:val="000906ED"/>
    <w:rsid w:val="00093992"/>
    <w:rsid w:val="000957B6"/>
    <w:rsid w:val="00095BC5"/>
    <w:rsid w:val="00097A42"/>
    <w:rsid w:val="000A4700"/>
    <w:rsid w:val="000A75F8"/>
    <w:rsid w:val="000B08F3"/>
    <w:rsid w:val="000B1484"/>
    <w:rsid w:val="000B66B0"/>
    <w:rsid w:val="000C3C9C"/>
    <w:rsid w:val="000D2B43"/>
    <w:rsid w:val="000D5CAE"/>
    <w:rsid w:val="000D6B4A"/>
    <w:rsid w:val="000E21C4"/>
    <w:rsid w:val="000E24A9"/>
    <w:rsid w:val="000E2C13"/>
    <w:rsid w:val="000F4566"/>
    <w:rsid w:val="00102CA0"/>
    <w:rsid w:val="00104548"/>
    <w:rsid w:val="00105D32"/>
    <w:rsid w:val="00117E4B"/>
    <w:rsid w:val="00125A76"/>
    <w:rsid w:val="001276F0"/>
    <w:rsid w:val="00145717"/>
    <w:rsid w:val="00150A2B"/>
    <w:rsid w:val="00155264"/>
    <w:rsid w:val="00162CEB"/>
    <w:rsid w:val="00175F41"/>
    <w:rsid w:val="00181FC1"/>
    <w:rsid w:val="0018529E"/>
    <w:rsid w:val="00185DF5"/>
    <w:rsid w:val="001925BD"/>
    <w:rsid w:val="00192AA3"/>
    <w:rsid w:val="00192CAF"/>
    <w:rsid w:val="001968EA"/>
    <w:rsid w:val="001A3F7E"/>
    <w:rsid w:val="001B379D"/>
    <w:rsid w:val="001B417B"/>
    <w:rsid w:val="001B54EC"/>
    <w:rsid w:val="001B7CA8"/>
    <w:rsid w:val="001C1700"/>
    <w:rsid w:val="001C6A09"/>
    <w:rsid w:val="001C6A89"/>
    <w:rsid w:val="001D4C98"/>
    <w:rsid w:val="001D7993"/>
    <w:rsid w:val="001F6757"/>
    <w:rsid w:val="00203FC0"/>
    <w:rsid w:val="00205178"/>
    <w:rsid w:val="002058C2"/>
    <w:rsid w:val="00207DA4"/>
    <w:rsid w:val="00210039"/>
    <w:rsid w:val="00212020"/>
    <w:rsid w:val="002210B3"/>
    <w:rsid w:val="002418E7"/>
    <w:rsid w:val="00246078"/>
    <w:rsid w:val="0025022A"/>
    <w:rsid w:val="00251D1F"/>
    <w:rsid w:val="0025211D"/>
    <w:rsid w:val="0025412C"/>
    <w:rsid w:val="002639F8"/>
    <w:rsid w:val="00266658"/>
    <w:rsid w:val="00267A51"/>
    <w:rsid w:val="002773A9"/>
    <w:rsid w:val="00280562"/>
    <w:rsid w:val="002912AA"/>
    <w:rsid w:val="00292E4B"/>
    <w:rsid w:val="002A239A"/>
    <w:rsid w:val="002A6B71"/>
    <w:rsid w:val="002A7339"/>
    <w:rsid w:val="002B201E"/>
    <w:rsid w:val="002B3EFF"/>
    <w:rsid w:val="002B4BF6"/>
    <w:rsid w:val="002C2C84"/>
    <w:rsid w:val="002C4F6D"/>
    <w:rsid w:val="002C53CE"/>
    <w:rsid w:val="002D24B6"/>
    <w:rsid w:val="002D3979"/>
    <w:rsid w:val="002D40A6"/>
    <w:rsid w:val="002E3195"/>
    <w:rsid w:val="002E625E"/>
    <w:rsid w:val="002F3AE8"/>
    <w:rsid w:val="002F4D10"/>
    <w:rsid w:val="002F593F"/>
    <w:rsid w:val="002F7521"/>
    <w:rsid w:val="00300B1A"/>
    <w:rsid w:val="0031015A"/>
    <w:rsid w:val="00313069"/>
    <w:rsid w:val="0031729C"/>
    <w:rsid w:val="00320253"/>
    <w:rsid w:val="003209AB"/>
    <w:rsid w:val="00335405"/>
    <w:rsid w:val="00342A04"/>
    <w:rsid w:val="00343107"/>
    <w:rsid w:val="00343ED5"/>
    <w:rsid w:val="00350D8F"/>
    <w:rsid w:val="00351538"/>
    <w:rsid w:val="00352255"/>
    <w:rsid w:val="0036014E"/>
    <w:rsid w:val="00361277"/>
    <w:rsid w:val="00370670"/>
    <w:rsid w:val="00370F40"/>
    <w:rsid w:val="003748C1"/>
    <w:rsid w:val="00376DB0"/>
    <w:rsid w:val="00384B57"/>
    <w:rsid w:val="0039124D"/>
    <w:rsid w:val="00393C54"/>
    <w:rsid w:val="00395DDF"/>
    <w:rsid w:val="003B6322"/>
    <w:rsid w:val="003C22E7"/>
    <w:rsid w:val="003C6BFF"/>
    <w:rsid w:val="003E2CD6"/>
    <w:rsid w:val="003E2F31"/>
    <w:rsid w:val="003F4795"/>
    <w:rsid w:val="00400220"/>
    <w:rsid w:val="004056AE"/>
    <w:rsid w:val="00406817"/>
    <w:rsid w:val="004106D4"/>
    <w:rsid w:val="00415378"/>
    <w:rsid w:val="0042042C"/>
    <w:rsid w:val="0042643A"/>
    <w:rsid w:val="0042649D"/>
    <w:rsid w:val="00427168"/>
    <w:rsid w:val="00430A68"/>
    <w:rsid w:val="0043390C"/>
    <w:rsid w:val="0043762B"/>
    <w:rsid w:val="004475FA"/>
    <w:rsid w:val="00447802"/>
    <w:rsid w:val="00454B2A"/>
    <w:rsid w:val="00455C17"/>
    <w:rsid w:val="00455CAE"/>
    <w:rsid w:val="0046050E"/>
    <w:rsid w:val="00470442"/>
    <w:rsid w:val="004716D0"/>
    <w:rsid w:val="00472804"/>
    <w:rsid w:val="0049189E"/>
    <w:rsid w:val="004955B6"/>
    <w:rsid w:val="004956BA"/>
    <w:rsid w:val="004A1742"/>
    <w:rsid w:val="004A3956"/>
    <w:rsid w:val="004A7F18"/>
    <w:rsid w:val="004B2D23"/>
    <w:rsid w:val="004C1926"/>
    <w:rsid w:val="004C5DA1"/>
    <w:rsid w:val="004C63ED"/>
    <w:rsid w:val="004D0A26"/>
    <w:rsid w:val="004D36D1"/>
    <w:rsid w:val="004D3D13"/>
    <w:rsid w:val="004D7633"/>
    <w:rsid w:val="004E2D3D"/>
    <w:rsid w:val="004E3B3B"/>
    <w:rsid w:val="004F06DF"/>
    <w:rsid w:val="00502C36"/>
    <w:rsid w:val="00503EBB"/>
    <w:rsid w:val="005102A3"/>
    <w:rsid w:val="00515065"/>
    <w:rsid w:val="005158A5"/>
    <w:rsid w:val="005167C1"/>
    <w:rsid w:val="00516D0C"/>
    <w:rsid w:val="005211DB"/>
    <w:rsid w:val="00531E5D"/>
    <w:rsid w:val="00535BD8"/>
    <w:rsid w:val="0054413E"/>
    <w:rsid w:val="00553892"/>
    <w:rsid w:val="00553F1E"/>
    <w:rsid w:val="005568B7"/>
    <w:rsid w:val="00561C79"/>
    <w:rsid w:val="005674A4"/>
    <w:rsid w:val="00572DF3"/>
    <w:rsid w:val="005752A3"/>
    <w:rsid w:val="00580E1B"/>
    <w:rsid w:val="0058522B"/>
    <w:rsid w:val="005923A1"/>
    <w:rsid w:val="00592810"/>
    <w:rsid w:val="00595AB2"/>
    <w:rsid w:val="00597787"/>
    <w:rsid w:val="005A07A1"/>
    <w:rsid w:val="005A6B9E"/>
    <w:rsid w:val="005B2996"/>
    <w:rsid w:val="005C16D5"/>
    <w:rsid w:val="005C204E"/>
    <w:rsid w:val="005D03BD"/>
    <w:rsid w:val="005E328F"/>
    <w:rsid w:val="005E4B83"/>
    <w:rsid w:val="005E53A6"/>
    <w:rsid w:val="005E6727"/>
    <w:rsid w:val="005E7721"/>
    <w:rsid w:val="005F38FC"/>
    <w:rsid w:val="005F4671"/>
    <w:rsid w:val="005F6B37"/>
    <w:rsid w:val="005F7089"/>
    <w:rsid w:val="005F7EC9"/>
    <w:rsid w:val="00601147"/>
    <w:rsid w:val="0061514A"/>
    <w:rsid w:val="00622594"/>
    <w:rsid w:val="00623FB0"/>
    <w:rsid w:val="00626B5D"/>
    <w:rsid w:val="00626BF2"/>
    <w:rsid w:val="00633609"/>
    <w:rsid w:val="00643437"/>
    <w:rsid w:val="006435A2"/>
    <w:rsid w:val="00647708"/>
    <w:rsid w:val="00650F76"/>
    <w:rsid w:val="00653E13"/>
    <w:rsid w:val="006637E5"/>
    <w:rsid w:val="00666E7A"/>
    <w:rsid w:val="00676A58"/>
    <w:rsid w:val="00681C6D"/>
    <w:rsid w:val="00686A59"/>
    <w:rsid w:val="00687718"/>
    <w:rsid w:val="00695B6A"/>
    <w:rsid w:val="006A3486"/>
    <w:rsid w:val="006A5ABD"/>
    <w:rsid w:val="006B24D8"/>
    <w:rsid w:val="006B335E"/>
    <w:rsid w:val="006C5555"/>
    <w:rsid w:val="006D123C"/>
    <w:rsid w:val="006D675D"/>
    <w:rsid w:val="006E07FE"/>
    <w:rsid w:val="006E0CF6"/>
    <w:rsid w:val="006E7B3C"/>
    <w:rsid w:val="006F209D"/>
    <w:rsid w:val="006F3395"/>
    <w:rsid w:val="006F5F42"/>
    <w:rsid w:val="006F7F45"/>
    <w:rsid w:val="0071187D"/>
    <w:rsid w:val="00713782"/>
    <w:rsid w:val="00726D5D"/>
    <w:rsid w:val="007274AE"/>
    <w:rsid w:val="00736384"/>
    <w:rsid w:val="0074219F"/>
    <w:rsid w:val="007521D6"/>
    <w:rsid w:val="007556F1"/>
    <w:rsid w:val="00760723"/>
    <w:rsid w:val="00761788"/>
    <w:rsid w:val="0076453C"/>
    <w:rsid w:val="007655A6"/>
    <w:rsid w:val="00770F14"/>
    <w:rsid w:val="00783DA5"/>
    <w:rsid w:val="00783F01"/>
    <w:rsid w:val="007849DD"/>
    <w:rsid w:val="00791210"/>
    <w:rsid w:val="00793E53"/>
    <w:rsid w:val="007941D2"/>
    <w:rsid w:val="007A4832"/>
    <w:rsid w:val="007A4A4C"/>
    <w:rsid w:val="007A57D5"/>
    <w:rsid w:val="007C3D3B"/>
    <w:rsid w:val="007C59A7"/>
    <w:rsid w:val="007D744C"/>
    <w:rsid w:val="007F12C4"/>
    <w:rsid w:val="007F1F7B"/>
    <w:rsid w:val="007F233A"/>
    <w:rsid w:val="007F3908"/>
    <w:rsid w:val="008037E6"/>
    <w:rsid w:val="008233F7"/>
    <w:rsid w:val="00823673"/>
    <w:rsid w:val="008254D5"/>
    <w:rsid w:val="00827629"/>
    <w:rsid w:val="00834C9B"/>
    <w:rsid w:val="0084542A"/>
    <w:rsid w:val="008454F3"/>
    <w:rsid w:val="0085059A"/>
    <w:rsid w:val="00857F7A"/>
    <w:rsid w:val="008630B1"/>
    <w:rsid w:val="008639D9"/>
    <w:rsid w:val="008644A1"/>
    <w:rsid w:val="00865754"/>
    <w:rsid w:val="008706EC"/>
    <w:rsid w:val="00871251"/>
    <w:rsid w:val="00871B8F"/>
    <w:rsid w:val="0087469A"/>
    <w:rsid w:val="008750AE"/>
    <w:rsid w:val="00882A69"/>
    <w:rsid w:val="00891D54"/>
    <w:rsid w:val="0089646F"/>
    <w:rsid w:val="008A3ECA"/>
    <w:rsid w:val="008A7472"/>
    <w:rsid w:val="008B22D2"/>
    <w:rsid w:val="008B5C18"/>
    <w:rsid w:val="008C2388"/>
    <w:rsid w:val="008C3CE8"/>
    <w:rsid w:val="008D2DBC"/>
    <w:rsid w:val="008D724E"/>
    <w:rsid w:val="008E016A"/>
    <w:rsid w:val="008E0AD2"/>
    <w:rsid w:val="008E19CB"/>
    <w:rsid w:val="008E5287"/>
    <w:rsid w:val="008F1191"/>
    <w:rsid w:val="009005C7"/>
    <w:rsid w:val="00906599"/>
    <w:rsid w:val="00912B62"/>
    <w:rsid w:val="0091308C"/>
    <w:rsid w:val="00914781"/>
    <w:rsid w:val="00920CD5"/>
    <w:rsid w:val="009233BB"/>
    <w:rsid w:val="00926AEA"/>
    <w:rsid w:val="009271F8"/>
    <w:rsid w:val="0094089A"/>
    <w:rsid w:val="00943DCE"/>
    <w:rsid w:val="00950CF9"/>
    <w:rsid w:val="0095517F"/>
    <w:rsid w:val="009557B7"/>
    <w:rsid w:val="00960C66"/>
    <w:rsid w:val="00973B41"/>
    <w:rsid w:val="0097430A"/>
    <w:rsid w:val="009776EC"/>
    <w:rsid w:val="00980967"/>
    <w:rsid w:val="0099347B"/>
    <w:rsid w:val="00994086"/>
    <w:rsid w:val="00996002"/>
    <w:rsid w:val="009A03D8"/>
    <w:rsid w:val="009A1686"/>
    <w:rsid w:val="009A4AA2"/>
    <w:rsid w:val="009A7AE0"/>
    <w:rsid w:val="009B16CC"/>
    <w:rsid w:val="009B2EBC"/>
    <w:rsid w:val="009B38D1"/>
    <w:rsid w:val="009B5A13"/>
    <w:rsid w:val="009B76EF"/>
    <w:rsid w:val="009C15CB"/>
    <w:rsid w:val="009C2997"/>
    <w:rsid w:val="009D2FDE"/>
    <w:rsid w:val="009D640D"/>
    <w:rsid w:val="009D7A1A"/>
    <w:rsid w:val="009F07A4"/>
    <w:rsid w:val="009F0DF0"/>
    <w:rsid w:val="009F596C"/>
    <w:rsid w:val="009F6FC8"/>
    <w:rsid w:val="00A17BD4"/>
    <w:rsid w:val="00A21146"/>
    <w:rsid w:val="00A22817"/>
    <w:rsid w:val="00A24D10"/>
    <w:rsid w:val="00A2566A"/>
    <w:rsid w:val="00A32C28"/>
    <w:rsid w:val="00A50F1F"/>
    <w:rsid w:val="00A51D4B"/>
    <w:rsid w:val="00A83BB7"/>
    <w:rsid w:val="00A8603E"/>
    <w:rsid w:val="00A8649F"/>
    <w:rsid w:val="00A86F46"/>
    <w:rsid w:val="00A90AAB"/>
    <w:rsid w:val="00A9556D"/>
    <w:rsid w:val="00AA5386"/>
    <w:rsid w:val="00AB00CA"/>
    <w:rsid w:val="00AC18DA"/>
    <w:rsid w:val="00AC3B3A"/>
    <w:rsid w:val="00AC3BA5"/>
    <w:rsid w:val="00AC63C6"/>
    <w:rsid w:val="00AD11F0"/>
    <w:rsid w:val="00AD2B53"/>
    <w:rsid w:val="00AD6AE7"/>
    <w:rsid w:val="00AE5713"/>
    <w:rsid w:val="00AF4238"/>
    <w:rsid w:val="00AF4F87"/>
    <w:rsid w:val="00AF5E3F"/>
    <w:rsid w:val="00AF5F99"/>
    <w:rsid w:val="00AF7425"/>
    <w:rsid w:val="00AF794A"/>
    <w:rsid w:val="00B02777"/>
    <w:rsid w:val="00B10627"/>
    <w:rsid w:val="00B118D1"/>
    <w:rsid w:val="00B122C7"/>
    <w:rsid w:val="00B125D0"/>
    <w:rsid w:val="00B14799"/>
    <w:rsid w:val="00B169F4"/>
    <w:rsid w:val="00B23F43"/>
    <w:rsid w:val="00B32E5A"/>
    <w:rsid w:val="00B34FC8"/>
    <w:rsid w:val="00B404DA"/>
    <w:rsid w:val="00B55282"/>
    <w:rsid w:val="00B62383"/>
    <w:rsid w:val="00B625E3"/>
    <w:rsid w:val="00B673D4"/>
    <w:rsid w:val="00B7076F"/>
    <w:rsid w:val="00B71DB7"/>
    <w:rsid w:val="00B82090"/>
    <w:rsid w:val="00B82246"/>
    <w:rsid w:val="00B90B96"/>
    <w:rsid w:val="00B915A2"/>
    <w:rsid w:val="00B93CC2"/>
    <w:rsid w:val="00BA08C0"/>
    <w:rsid w:val="00BA2E4D"/>
    <w:rsid w:val="00BB510A"/>
    <w:rsid w:val="00BC4920"/>
    <w:rsid w:val="00BC6854"/>
    <w:rsid w:val="00BC7F81"/>
    <w:rsid w:val="00BD0240"/>
    <w:rsid w:val="00BE6A21"/>
    <w:rsid w:val="00BE7653"/>
    <w:rsid w:val="00BF208E"/>
    <w:rsid w:val="00BF4A67"/>
    <w:rsid w:val="00BF5223"/>
    <w:rsid w:val="00C04226"/>
    <w:rsid w:val="00C139B7"/>
    <w:rsid w:val="00C1479F"/>
    <w:rsid w:val="00C154CF"/>
    <w:rsid w:val="00C208BA"/>
    <w:rsid w:val="00C35A64"/>
    <w:rsid w:val="00C41675"/>
    <w:rsid w:val="00C447B6"/>
    <w:rsid w:val="00C46EEA"/>
    <w:rsid w:val="00C52404"/>
    <w:rsid w:val="00C532A4"/>
    <w:rsid w:val="00C638BD"/>
    <w:rsid w:val="00C67AE0"/>
    <w:rsid w:val="00C720C4"/>
    <w:rsid w:val="00C763F4"/>
    <w:rsid w:val="00C864B8"/>
    <w:rsid w:val="00C86ECD"/>
    <w:rsid w:val="00C90985"/>
    <w:rsid w:val="00C91038"/>
    <w:rsid w:val="00C9223F"/>
    <w:rsid w:val="00C96897"/>
    <w:rsid w:val="00CA1079"/>
    <w:rsid w:val="00CA1CE0"/>
    <w:rsid w:val="00CD2F5C"/>
    <w:rsid w:val="00CD4012"/>
    <w:rsid w:val="00CD5C6D"/>
    <w:rsid w:val="00CD6FA5"/>
    <w:rsid w:val="00CD78D7"/>
    <w:rsid w:val="00CE6094"/>
    <w:rsid w:val="00D03EDF"/>
    <w:rsid w:val="00D14538"/>
    <w:rsid w:val="00D2239C"/>
    <w:rsid w:val="00D23B51"/>
    <w:rsid w:val="00D24919"/>
    <w:rsid w:val="00D279E1"/>
    <w:rsid w:val="00D342A3"/>
    <w:rsid w:val="00D37D0D"/>
    <w:rsid w:val="00D43936"/>
    <w:rsid w:val="00D43B45"/>
    <w:rsid w:val="00D4557F"/>
    <w:rsid w:val="00D45D4D"/>
    <w:rsid w:val="00D53563"/>
    <w:rsid w:val="00D541E6"/>
    <w:rsid w:val="00D57997"/>
    <w:rsid w:val="00D61CD5"/>
    <w:rsid w:val="00D63C12"/>
    <w:rsid w:val="00D67FA2"/>
    <w:rsid w:val="00D82D71"/>
    <w:rsid w:val="00D82D9D"/>
    <w:rsid w:val="00D865B8"/>
    <w:rsid w:val="00D9190B"/>
    <w:rsid w:val="00D93475"/>
    <w:rsid w:val="00DA47EC"/>
    <w:rsid w:val="00DA4880"/>
    <w:rsid w:val="00DB2828"/>
    <w:rsid w:val="00DC03E9"/>
    <w:rsid w:val="00DC489A"/>
    <w:rsid w:val="00DC5DF7"/>
    <w:rsid w:val="00DC6D5E"/>
    <w:rsid w:val="00DD2396"/>
    <w:rsid w:val="00DD42CD"/>
    <w:rsid w:val="00DD57A3"/>
    <w:rsid w:val="00DF01FE"/>
    <w:rsid w:val="00DF3C32"/>
    <w:rsid w:val="00DF4E46"/>
    <w:rsid w:val="00E048F1"/>
    <w:rsid w:val="00E100D1"/>
    <w:rsid w:val="00E11A85"/>
    <w:rsid w:val="00E11B25"/>
    <w:rsid w:val="00E127F6"/>
    <w:rsid w:val="00E156A4"/>
    <w:rsid w:val="00E26F1F"/>
    <w:rsid w:val="00E3202B"/>
    <w:rsid w:val="00E36B94"/>
    <w:rsid w:val="00E60C36"/>
    <w:rsid w:val="00E72D24"/>
    <w:rsid w:val="00E80640"/>
    <w:rsid w:val="00E92BD2"/>
    <w:rsid w:val="00E96FF3"/>
    <w:rsid w:val="00EA5DBC"/>
    <w:rsid w:val="00EA62E9"/>
    <w:rsid w:val="00EA74A4"/>
    <w:rsid w:val="00EC217B"/>
    <w:rsid w:val="00EC27C3"/>
    <w:rsid w:val="00EC3FB0"/>
    <w:rsid w:val="00EC5EF0"/>
    <w:rsid w:val="00ED1B10"/>
    <w:rsid w:val="00ED510D"/>
    <w:rsid w:val="00EE5E76"/>
    <w:rsid w:val="00F07FAF"/>
    <w:rsid w:val="00F13057"/>
    <w:rsid w:val="00F21C07"/>
    <w:rsid w:val="00F2478B"/>
    <w:rsid w:val="00F34670"/>
    <w:rsid w:val="00F37769"/>
    <w:rsid w:val="00F418AA"/>
    <w:rsid w:val="00F504CF"/>
    <w:rsid w:val="00F5233F"/>
    <w:rsid w:val="00F524AF"/>
    <w:rsid w:val="00F54C88"/>
    <w:rsid w:val="00F57EE2"/>
    <w:rsid w:val="00F6295D"/>
    <w:rsid w:val="00F70709"/>
    <w:rsid w:val="00F7723D"/>
    <w:rsid w:val="00F773AC"/>
    <w:rsid w:val="00F87046"/>
    <w:rsid w:val="00F90BCB"/>
    <w:rsid w:val="00F912B6"/>
    <w:rsid w:val="00FA0D0A"/>
    <w:rsid w:val="00FA1618"/>
    <w:rsid w:val="00FA6E4B"/>
    <w:rsid w:val="00FB6EAE"/>
    <w:rsid w:val="00FC0E79"/>
    <w:rsid w:val="00FC1B3F"/>
    <w:rsid w:val="00FC40F1"/>
    <w:rsid w:val="00FD27A7"/>
    <w:rsid w:val="00FD3A48"/>
    <w:rsid w:val="00FD7013"/>
    <w:rsid w:val="00FE2ED1"/>
    <w:rsid w:val="00FE45D1"/>
    <w:rsid w:val="00FF5EA9"/>
    <w:rsid w:val="00FF7F95"/>
    <w:rsid w:val="035674FD"/>
    <w:rsid w:val="054F2F59"/>
    <w:rsid w:val="08093702"/>
    <w:rsid w:val="10B4510C"/>
    <w:rsid w:val="12F25D6A"/>
    <w:rsid w:val="13DF7048"/>
    <w:rsid w:val="174F5424"/>
    <w:rsid w:val="18210628"/>
    <w:rsid w:val="182D763E"/>
    <w:rsid w:val="1F9B0DBE"/>
    <w:rsid w:val="233A6563"/>
    <w:rsid w:val="28812FB1"/>
    <w:rsid w:val="2B6301D6"/>
    <w:rsid w:val="30E90149"/>
    <w:rsid w:val="30F514B3"/>
    <w:rsid w:val="31386329"/>
    <w:rsid w:val="338B3CEF"/>
    <w:rsid w:val="33A534CA"/>
    <w:rsid w:val="363D1B97"/>
    <w:rsid w:val="36D46DBD"/>
    <w:rsid w:val="383825DD"/>
    <w:rsid w:val="38723C61"/>
    <w:rsid w:val="39086719"/>
    <w:rsid w:val="3C7D7A59"/>
    <w:rsid w:val="3E973238"/>
    <w:rsid w:val="40197DA0"/>
    <w:rsid w:val="428677EB"/>
    <w:rsid w:val="42F248FB"/>
    <w:rsid w:val="43614618"/>
    <w:rsid w:val="47033131"/>
    <w:rsid w:val="47783E3C"/>
    <w:rsid w:val="47F102B4"/>
    <w:rsid w:val="4BDA3D76"/>
    <w:rsid w:val="4DFE0E30"/>
    <w:rsid w:val="59685D08"/>
    <w:rsid w:val="5CA9603E"/>
    <w:rsid w:val="5D62551B"/>
    <w:rsid w:val="5F4A4D15"/>
    <w:rsid w:val="62A440E4"/>
    <w:rsid w:val="654B68AE"/>
    <w:rsid w:val="69315106"/>
    <w:rsid w:val="6BF54E05"/>
    <w:rsid w:val="716F5D73"/>
    <w:rsid w:val="719B3674"/>
    <w:rsid w:val="74FE2238"/>
    <w:rsid w:val="76FC6F60"/>
    <w:rsid w:val="78A10E3E"/>
    <w:rsid w:val="7E607009"/>
    <w:rsid w:val="7F8D103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nhideWhenUsed="0"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nhideWhenUsed="0" w:uiPriority="0" w:name="footnote text"/>
    <w:lsdException w:qFormat="1" w:unhideWhenUsed="0" w:uiPriority="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99" w:semiHidden="0" w:name="Hyperlink"/>
    <w:lsdException w:qFormat="1" w:uiPriority="0" w:semiHidden="0" w:name="FollowedHyperlink"/>
    <w:lsdException w:qFormat="1" w:unhideWhenUsed="0" w:uiPriority="0" w:semiHidden="0" w:name="Strong"/>
    <w:lsdException w:qFormat="1" w:unhideWhenUsed="0" w:uiPriority="20" w:semiHidden="0" w:name="Emphasis"/>
    <w:lsdException w:uiPriority="99" w:name="Document Map"/>
    <w:lsdException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semiHidden="0" w:name="HTML Cite"/>
    <w:lsdException w:qFormat="1" w:uiPriority="99" w:semiHidden="0" w:name="HTML Code"/>
    <w:lsdException w:uiPriority="99" w:semiHidden="0" w:name="HTML Definition"/>
    <w:lsdException w:qFormat="1" w:uiPriority="99" w:semiHidden="0" w:name="HTML Keyboard"/>
    <w:lsdException w:qFormat="1" w:uiPriority="0" w:semiHidden="0" w:name="HTML Preformatted"/>
    <w:lsdException w:qFormat="1" w:uiPriority="99" w:semiHidden="0" w:name="HTML Sample"/>
    <w:lsdException w:uiPriority="99" w:name="HTML Typewriter"/>
    <w:lsdException w:uiPriority="99" w:semiHidden="0" w:name="HTML Variable"/>
    <w:lsdException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0"/>
    <w:qFormat/>
    <w:uiPriority w:val="0"/>
    <w:pPr>
      <w:widowControl/>
      <w:spacing w:before="100" w:beforeAutospacing="1" w:after="100" w:afterAutospacing="1"/>
      <w:jc w:val="left"/>
      <w:outlineLvl w:val="0"/>
    </w:pPr>
    <w:rPr>
      <w:rFonts w:ascii="宋体" w:hAnsi="宋体" w:eastAsia="宋体" w:cs="宋体"/>
      <w:b/>
      <w:bCs/>
      <w:kern w:val="36"/>
      <w:sz w:val="48"/>
      <w:szCs w:val="48"/>
    </w:rPr>
  </w:style>
  <w:style w:type="paragraph" w:styleId="3">
    <w:name w:val="heading 2"/>
    <w:basedOn w:val="1"/>
    <w:next w:val="1"/>
    <w:link w:val="91"/>
    <w:qFormat/>
    <w:uiPriority w:val="0"/>
    <w:pPr>
      <w:keepNext/>
      <w:keepLines/>
      <w:spacing w:before="260" w:after="260" w:line="416" w:lineRule="auto"/>
      <w:outlineLvl w:val="1"/>
    </w:pPr>
    <w:rPr>
      <w:rFonts w:ascii="Arial" w:hAnsi="Arial" w:eastAsia="黑体" w:cs="Times New Roman"/>
      <w:b/>
      <w:bCs/>
      <w:sz w:val="32"/>
      <w:szCs w:val="32"/>
    </w:rPr>
  </w:style>
  <w:style w:type="paragraph" w:styleId="4">
    <w:name w:val="heading 3"/>
    <w:basedOn w:val="1"/>
    <w:next w:val="1"/>
    <w:link w:val="43"/>
    <w:qFormat/>
    <w:uiPriority w:val="0"/>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25">
    <w:name w:val="Default Paragraph Font"/>
    <w:unhideWhenUsed/>
    <w:uiPriority w:val="1"/>
  </w:style>
  <w:style w:type="table" w:default="1" w:styleId="38">
    <w:name w:val="Normal Table"/>
    <w:unhideWhenUsed/>
    <w:uiPriority w:val="99"/>
    <w:tblPr>
      <w:tblLayout w:type="fixed"/>
      <w:tblCellMar>
        <w:top w:w="0" w:type="dxa"/>
        <w:left w:w="108" w:type="dxa"/>
        <w:bottom w:w="0" w:type="dxa"/>
        <w:right w:w="108" w:type="dxa"/>
      </w:tblCellMar>
    </w:tblPr>
  </w:style>
  <w:style w:type="paragraph" w:styleId="5">
    <w:name w:val="annotation subject"/>
    <w:basedOn w:val="6"/>
    <w:next w:val="6"/>
    <w:link w:val="54"/>
    <w:semiHidden/>
    <w:qFormat/>
    <w:uiPriority w:val="0"/>
    <w:rPr>
      <w:b/>
      <w:bCs/>
    </w:rPr>
  </w:style>
  <w:style w:type="paragraph" w:styleId="6">
    <w:name w:val="annotation text"/>
    <w:basedOn w:val="1"/>
    <w:link w:val="53"/>
    <w:semiHidden/>
    <w:qFormat/>
    <w:uiPriority w:val="0"/>
    <w:pPr>
      <w:jc w:val="left"/>
    </w:pPr>
    <w:rPr>
      <w:rFonts w:ascii="Times New Roman" w:hAnsi="Times New Roman" w:eastAsia="宋体" w:cs="Times New Roman"/>
      <w:szCs w:val="24"/>
    </w:rPr>
  </w:style>
  <w:style w:type="paragraph" w:styleId="7">
    <w:name w:val="Normal Indent"/>
    <w:basedOn w:val="1"/>
    <w:qFormat/>
    <w:uiPriority w:val="0"/>
    <w:pPr>
      <w:ind w:firstLine="420" w:firstLineChars="200"/>
    </w:pPr>
    <w:rPr>
      <w:rFonts w:ascii="Times New Roman" w:hAnsi="Times New Roman" w:eastAsia="宋体" w:cs="Times New Roman"/>
      <w:szCs w:val="24"/>
    </w:rPr>
  </w:style>
  <w:style w:type="paragraph" w:styleId="8">
    <w:name w:val="Body Text"/>
    <w:basedOn w:val="1"/>
    <w:link w:val="69"/>
    <w:qFormat/>
    <w:uiPriority w:val="0"/>
    <w:pPr>
      <w:spacing w:after="120"/>
    </w:pPr>
    <w:rPr>
      <w:rFonts w:ascii="Times New Roman" w:hAnsi="Times New Roman" w:eastAsia="宋体" w:cs="Times New Roman"/>
      <w:szCs w:val="24"/>
    </w:rPr>
  </w:style>
  <w:style w:type="paragraph" w:styleId="9">
    <w:name w:val="Body Text Indent"/>
    <w:basedOn w:val="1"/>
    <w:link w:val="45"/>
    <w:qFormat/>
    <w:uiPriority w:val="0"/>
    <w:pPr>
      <w:autoSpaceDE w:val="0"/>
      <w:autoSpaceDN w:val="0"/>
      <w:adjustRightInd w:val="0"/>
      <w:spacing w:line="331" w:lineRule="exact"/>
      <w:ind w:right="216" w:firstLine="448"/>
    </w:pPr>
    <w:rPr>
      <w:rFonts w:ascii="Times New Roman" w:hAnsi="Times New Roman" w:eastAsia="宋体" w:cs="Times New Roman"/>
      <w:kern w:val="0"/>
      <w:szCs w:val="21"/>
    </w:rPr>
  </w:style>
  <w:style w:type="paragraph" w:styleId="10">
    <w:name w:val="Block Text"/>
    <w:basedOn w:val="1"/>
    <w:uiPriority w:val="0"/>
    <w:pPr>
      <w:ind w:left="540" w:right="386" w:firstLine="360"/>
    </w:pPr>
    <w:rPr>
      <w:rFonts w:ascii="Times New Roman" w:hAnsi="Times New Roman" w:eastAsia="宋体" w:cs="Times New Roman"/>
      <w:szCs w:val="20"/>
    </w:rPr>
  </w:style>
  <w:style w:type="paragraph" w:styleId="11">
    <w:name w:val="toc 3"/>
    <w:basedOn w:val="1"/>
    <w:next w:val="1"/>
    <w:unhideWhenUsed/>
    <w:qFormat/>
    <w:uiPriority w:val="39"/>
    <w:pPr>
      <w:widowControl/>
      <w:spacing w:after="100" w:line="259" w:lineRule="auto"/>
      <w:ind w:left="440"/>
      <w:jc w:val="left"/>
    </w:pPr>
    <w:rPr>
      <w:rFonts w:cs="Times New Roman"/>
      <w:kern w:val="0"/>
      <w:sz w:val="22"/>
    </w:rPr>
  </w:style>
  <w:style w:type="paragraph" w:styleId="12">
    <w:name w:val="Plain Text"/>
    <w:basedOn w:val="1"/>
    <w:link w:val="56"/>
    <w:unhideWhenUsed/>
    <w:uiPriority w:val="0"/>
    <w:pPr>
      <w:spacing w:line="360" w:lineRule="auto"/>
    </w:pPr>
    <w:rPr>
      <w:rFonts w:ascii="宋体" w:hAnsi="Courier New" w:eastAsia="宋体" w:cs="Courier New"/>
      <w:szCs w:val="21"/>
    </w:rPr>
  </w:style>
  <w:style w:type="paragraph" w:styleId="13">
    <w:name w:val="Date"/>
    <w:basedOn w:val="1"/>
    <w:next w:val="1"/>
    <w:link w:val="60"/>
    <w:unhideWhenUsed/>
    <w:qFormat/>
    <w:uiPriority w:val="99"/>
    <w:pPr>
      <w:ind w:left="100" w:leftChars="2500"/>
    </w:pPr>
  </w:style>
  <w:style w:type="paragraph" w:styleId="14">
    <w:name w:val="Body Text Indent 2"/>
    <w:basedOn w:val="1"/>
    <w:link w:val="46"/>
    <w:uiPriority w:val="0"/>
    <w:pPr>
      <w:ind w:firstLine="435"/>
    </w:pPr>
    <w:rPr>
      <w:rFonts w:ascii="Times New Roman" w:hAnsi="Times New Roman" w:eastAsia="宋体" w:cs="Times New Roman"/>
      <w:kern w:val="0"/>
      <w:szCs w:val="21"/>
    </w:rPr>
  </w:style>
  <w:style w:type="paragraph" w:styleId="15">
    <w:name w:val="Balloon Text"/>
    <w:basedOn w:val="1"/>
    <w:link w:val="55"/>
    <w:semiHidden/>
    <w:uiPriority w:val="0"/>
    <w:rPr>
      <w:rFonts w:ascii="Times New Roman" w:hAnsi="Times New Roman" w:eastAsia="宋体" w:cs="Times New Roman"/>
      <w:sz w:val="18"/>
      <w:szCs w:val="18"/>
    </w:rPr>
  </w:style>
  <w:style w:type="paragraph" w:styleId="16">
    <w:name w:val="footer"/>
    <w:basedOn w:val="1"/>
    <w:link w:val="42"/>
    <w:unhideWhenUsed/>
    <w:qFormat/>
    <w:uiPriority w:val="99"/>
    <w:pPr>
      <w:tabs>
        <w:tab w:val="center" w:pos="4153"/>
        <w:tab w:val="right" w:pos="8306"/>
      </w:tabs>
      <w:snapToGrid w:val="0"/>
      <w:jc w:val="left"/>
    </w:pPr>
    <w:rPr>
      <w:sz w:val="18"/>
      <w:szCs w:val="18"/>
    </w:rPr>
  </w:style>
  <w:style w:type="paragraph" w:styleId="17">
    <w:name w:val="header"/>
    <w:basedOn w:val="1"/>
    <w:link w:val="41"/>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unhideWhenUsed/>
    <w:qFormat/>
    <w:uiPriority w:val="39"/>
  </w:style>
  <w:style w:type="paragraph" w:styleId="19">
    <w:name w:val="footnote text"/>
    <w:basedOn w:val="1"/>
    <w:link w:val="79"/>
    <w:semiHidden/>
    <w:uiPriority w:val="0"/>
    <w:pPr>
      <w:snapToGrid w:val="0"/>
      <w:jc w:val="left"/>
    </w:pPr>
    <w:rPr>
      <w:rFonts w:ascii="Times New Roman" w:hAnsi="Times New Roman" w:eastAsia="宋体" w:cs="Times New Roman"/>
      <w:sz w:val="18"/>
      <w:szCs w:val="18"/>
    </w:rPr>
  </w:style>
  <w:style w:type="paragraph" w:styleId="20">
    <w:name w:val="Body Text Indent 3"/>
    <w:basedOn w:val="1"/>
    <w:link w:val="47"/>
    <w:qFormat/>
    <w:uiPriority w:val="0"/>
    <w:pPr>
      <w:spacing w:line="440" w:lineRule="atLeast"/>
      <w:ind w:right="17" w:firstLine="420"/>
    </w:pPr>
    <w:rPr>
      <w:rFonts w:ascii="Times New Roman" w:hAnsi="Times New Roman" w:eastAsia="宋体" w:cs="Times New Roman"/>
      <w:kern w:val="0"/>
      <w:szCs w:val="21"/>
    </w:rPr>
  </w:style>
  <w:style w:type="paragraph" w:styleId="21">
    <w:name w:val="toc 2"/>
    <w:basedOn w:val="1"/>
    <w:next w:val="1"/>
    <w:qFormat/>
    <w:uiPriority w:val="39"/>
    <w:pPr>
      <w:tabs>
        <w:tab w:val="right" w:leader="dot" w:pos="9344"/>
      </w:tabs>
      <w:ind w:left="538" w:leftChars="256" w:firstLine="1"/>
    </w:pPr>
    <w:rPr>
      <w:rFonts w:ascii="Times New Roman" w:hAnsi="Times New Roman" w:eastAsia="宋体" w:cs="Times New Roman"/>
      <w:sz w:val="72"/>
      <w:szCs w:val="24"/>
    </w:rPr>
  </w:style>
  <w:style w:type="paragraph" w:styleId="22">
    <w:name w:val="HTML Preformatted"/>
    <w:basedOn w:val="1"/>
    <w:link w:val="72"/>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pPr>
    <w:rPr>
      <w:rFonts w:ascii="Arial" w:hAnsi="Arial" w:eastAsia="宋体" w:cs="Arial"/>
      <w:kern w:val="0"/>
      <w:sz w:val="24"/>
      <w:szCs w:val="24"/>
    </w:rPr>
  </w:style>
  <w:style w:type="paragraph" w:styleId="23">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24">
    <w:name w:val="Title"/>
    <w:basedOn w:val="1"/>
    <w:next w:val="1"/>
    <w:link w:val="78"/>
    <w:qFormat/>
    <w:uiPriority w:val="0"/>
    <w:pPr>
      <w:spacing w:before="240" w:after="60"/>
      <w:jc w:val="center"/>
      <w:outlineLvl w:val="0"/>
    </w:pPr>
    <w:rPr>
      <w:rFonts w:ascii="Cambria" w:hAnsi="Cambria" w:eastAsia="宋体" w:cs="Times New Roman"/>
      <w:b/>
      <w:bCs/>
      <w:sz w:val="32"/>
      <w:szCs w:val="32"/>
    </w:rPr>
  </w:style>
  <w:style w:type="character" w:styleId="26">
    <w:name w:val="Strong"/>
    <w:basedOn w:val="25"/>
    <w:qFormat/>
    <w:uiPriority w:val="0"/>
    <w:rPr>
      <w:b/>
      <w:bCs/>
    </w:rPr>
  </w:style>
  <w:style w:type="character" w:styleId="27">
    <w:name w:val="page number"/>
    <w:basedOn w:val="25"/>
    <w:qFormat/>
    <w:uiPriority w:val="0"/>
  </w:style>
  <w:style w:type="character" w:styleId="28">
    <w:name w:val="FollowedHyperlink"/>
    <w:basedOn w:val="25"/>
    <w:unhideWhenUsed/>
    <w:qFormat/>
    <w:uiPriority w:val="0"/>
    <w:rPr>
      <w:color w:val="338DE6"/>
      <w:u w:val="none"/>
    </w:rPr>
  </w:style>
  <w:style w:type="character" w:styleId="29">
    <w:name w:val="Emphasis"/>
    <w:basedOn w:val="25"/>
    <w:qFormat/>
    <w:uiPriority w:val="20"/>
    <w:rPr>
      <w:color w:val="CC0000"/>
    </w:rPr>
  </w:style>
  <w:style w:type="character" w:styleId="30">
    <w:name w:val="HTML Definition"/>
    <w:basedOn w:val="25"/>
    <w:unhideWhenUsed/>
    <w:uiPriority w:val="99"/>
  </w:style>
  <w:style w:type="character" w:styleId="31">
    <w:name w:val="HTML Variable"/>
    <w:basedOn w:val="25"/>
    <w:unhideWhenUsed/>
    <w:uiPriority w:val="99"/>
  </w:style>
  <w:style w:type="character" w:styleId="32">
    <w:name w:val="Hyperlink"/>
    <w:basedOn w:val="25"/>
    <w:uiPriority w:val="99"/>
    <w:rPr>
      <w:color w:val="136EC2"/>
      <w:u w:val="single"/>
    </w:rPr>
  </w:style>
  <w:style w:type="character" w:styleId="33">
    <w:name w:val="HTML Code"/>
    <w:basedOn w:val="25"/>
    <w:unhideWhenUsed/>
    <w:qFormat/>
    <w:uiPriority w:val="99"/>
    <w:rPr>
      <w:rFonts w:ascii="monospace" w:hAnsi="monospace" w:eastAsia="monospace" w:cs="monospace"/>
      <w:sz w:val="21"/>
      <w:szCs w:val="21"/>
    </w:rPr>
  </w:style>
  <w:style w:type="character" w:styleId="34">
    <w:name w:val="annotation reference"/>
    <w:basedOn w:val="25"/>
    <w:semiHidden/>
    <w:qFormat/>
    <w:uiPriority w:val="0"/>
    <w:rPr>
      <w:sz w:val="21"/>
      <w:szCs w:val="21"/>
    </w:rPr>
  </w:style>
  <w:style w:type="character" w:styleId="35">
    <w:name w:val="HTML Cite"/>
    <w:basedOn w:val="25"/>
    <w:unhideWhenUsed/>
    <w:uiPriority w:val="99"/>
  </w:style>
  <w:style w:type="character" w:styleId="36">
    <w:name w:val="HTML Keyboard"/>
    <w:basedOn w:val="25"/>
    <w:unhideWhenUsed/>
    <w:qFormat/>
    <w:uiPriority w:val="99"/>
    <w:rPr>
      <w:rFonts w:hint="default" w:ascii="monospace" w:hAnsi="monospace" w:eastAsia="monospace" w:cs="monospace"/>
      <w:sz w:val="21"/>
      <w:szCs w:val="21"/>
    </w:rPr>
  </w:style>
  <w:style w:type="character" w:styleId="37">
    <w:name w:val="HTML Sample"/>
    <w:basedOn w:val="25"/>
    <w:unhideWhenUsed/>
    <w:qFormat/>
    <w:uiPriority w:val="99"/>
    <w:rPr>
      <w:rFonts w:hint="default" w:ascii="monospace" w:hAnsi="monospace" w:eastAsia="monospace" w:cs="monospace"/>
      <w:sz w:val="21"/>
      <w:szCs w:val="21"/>
    </w:rPr>
  </w:style>
  <w:style w:type="table" w:styleId="39">
    <w:name w:val="Table Grid"/>
    <w:basedOn w:val="38"/>
    <w:qFormat/>
    <w:uiPriority w:val="0"/>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40">
    <w:name w:val="标题 1 Char"/>
    <w:basedOn w:val="25"/>
    <w:link w:val="2"/>
    <w:qFormat/>
    <w:uiPriority w:val="0"/>
    <w:rPr>
      <w:rFonts w:ascii="宋体" w:hAnsi="宋体" w:eastAsia="宋体" w:cs="宋体"/>
      <w:b/>
      <w:bCs/>
      <w:kern w:val="36"/>
      <w:sz w:val="48"/>
      <w:szCs w:val="48"/>
    </w:rPr>
  </w:style>
  <w:style w:type="character" w:customStyle="1" w:styleId="41">
    <w:name w:val="页眉 Char"/>
    <w:basedOn w:val="25"/>
    <w:link w:val="17"/>
    <w:uiPriority w:val="99"/>
    <w:rPr>
      <w:sz w:val="18"/>
      <w:szCs w:val="18"/>
    </w:rPr>
  </w:style>
  <w:style w:type="character" w:customStyle="1" w:styleId="42">
    <w:name w:val="页脚 Char"/>
    <w:basedOn w:val="25"/>
    <w:link w:val="16"/>
    <w:uiPriority w:val="99"/>
    <w:rPr>
      <w:sz w:val="18"/>
      <w:szCs w:val="18"/>
    </w:rPr>
  </w:style>
  <w:style w:type="character" w:customStyle="1" w:styleId="43">
    <w:name w:val="标题 3 Char"/>
    <w:basedOn w:val="25"/>
    <w:link w:val="4"/>
    <w:uiPriority w:val="0"/>
    <w:rPr>
      <w:rFonts w:ascii="宋体" w:hAnsi="宋体" w:eastAsia="宋体" w:cs="宋体"/>
      <w:b/>
      <w:bCs/>
      <w:kern w:val="0"/>
      <w:sz w:val="27"/>
      <w:szCs w:val="27"/>
    </w:rPr>
  </w:style>
  <w:style w:type="character" w:customStyle="1" w:styleId="44">
    <w:name w:val="a-size-large"/>
    <w:basedOn w:val="25"/>
    <w:uiPriority w:val="0"/>
  </w:style>
  <w:style w:type="character" w:customStyle="1" w:styleId="45">
    <w:name w:val="正文文本缩进 Char"/>
    <w:basedOn w:val="25"/>
    <w:link w:val="9"/>
    <w:uiPriority w:val="0"/>
    <w:rPr>
      <w:rFonts w:ascii="Times New Roman" w:hAnsi="Times New Roman" w:eastAsia="宋体" w:cs="Times New Roman"/>
      <w:kern w:val="0"/>
      <w:szCs w:val="21"/>
    </w:rPr>
  </w:style>
  <w:style w:type="character" w:customStyle="1" w:styleId="46">
    <w:name w:val="正文文本缩进 2 Char"/>
    <w:basedOn w:val="25"/>
    <w:link w:val="14"/>
    <w:uiPriority w:val="0"/>
    <w:rPr>
      <w:rFonts w:ascii="Times New Roman" w:hAnsi="Times New Roman" w:eastAsia="宋体" w:cs="Times New Roman"/>
      <w:kern w:val="0"/>
      <w:szCs w:val="21"/>
    </w:rPr>
  </w:style>
  <w:style w:type="character" w:customStyle="1" w:styleId="47">
    <w:name w:val="正文文本缩进 3 Char"/>
    <w:basedOn w:val="25"/>
    <w:link w:val="20"/>
    <w:uiPriority w:val="0"/>
    <w:rPr>
      <w:rFonts w:ascii="Times New Roman" w:hAnsi="Times New Roman" w:eastAsia="宋体" w:cs="Times New Roman"/>
      <w:kern w:val="0"/>
      <w:szCs w:val="21"/>
    </w:rPr>
  </w:style>
  <w:style w:type="paragraph" w:customStyle="1" w:styleId="48">
    <w:name w:val="reader-word-layer reader-word-s1-8"/>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9">
    <w:name w:val="reader-word-layer reader-word-s1-14"/>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0">
    <w:name w:val="reader-word-layer reader-word-s1-13"/>
    <w:basedOn w:val="1"/>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51">
    <w:name w:val="headline-content"/>
    <w:basedOn w:val="25"/>
    <w:qFormat/>
    <w:uiPriority w:val="0"/>
  </w:style>
  <w:style w:type="character" w:customStyle="1" w:styleId="52">
    <w:name w:val="apple-converted-space"/>
    <w:basedOn w:val="25"/>
    <w:uiPriority w:val="0"/>
  </w:style>
  <w:style w:type="character" w:customStyle="1" w:styleId="53">
    <w:name w:val="批注文字 Char"/>
    <w:basedOn w:val="25"/>
    <w:link w:val="6"/>
    <w:semiHidden/>
    <w:uiPriority w:val="0"/>
    <w:rPr>
      <w:rFonts w:ascii="Times New Roman" w:hAnsi="Times New Roman" w:eastAsia="宋体" w:cs="Times New Roman"/>
      <w:szCs w:val="24"/>
    </w:rPr>
  </w:style>
  <w:style w:type="character" w:customStyle="1" w:styleId="54">
    <w:name w:val="批注主题 Char"/>
    <w:basedOn w:val="53"/>
    <w:link w:val="5"/>
    <w:semiHidden/>
    <w:uiPriority w:val="0"/>
    <w:rPr>
      <w:rFonts w:ascii="Times New Roman" w:hAnsi="Times New Roman" w:eastAsia="宋体" w:cs="Times New Roman"/>
      <w:b/>
      <w:bCs/>
      <w:szCs w:val="24"/>
    </w:rPr>
  </w:style>
  <w:style w:type="character" w:customStyle="1" w:styleId="55">
    <w:name w:val="批注框文本 Char"/>
    <w:basedOn w:val="25"/>
    <w:link w:val="15"/>
    <w:semiHidden/>
    <w:qFormat/>
    <w:uiPriority w:val="0"/>
    <w:rPr>
      <w:rFonts w:ascii="Times New Roman" w:hAnsi="Times New Roman" w:eastAsia="宋体" w:cs="Times New Roman"/>
      <w:sz w:val="18"/>
      <w:szCs w:val="18"/>
    </w:rPr>
  </w:style>
  <w:style w:type="character" w:customStyle="1" w:styleId="56">
    <w:name w:val="纯文本 Char"/>
    <w:basedOn w:val="25"/>
    <w:link w:val="12"/>
    <w:uiPriority w:val="0"/>
    <w:rPr>
      <w:rFonts w:ascii="宋体" w:hAnsi="Courier New" w:eastAsia="宋体" w:cs="Courier New"/>
      <w:szCs w:val="21"/>
    </w:rPr>
  </w:style>
  <w:style w:type="character" w:customStyle="1" w:styleId="57">
    <w:name w:val="纯文本 Char1"/>
    <w:basedOn w:val="25"/>
    <w:semiHidden/>
    <w:uiPriority w:val="99"/>
    <w:rPr>
      <w:rFonts w:ascii="宋体" w:hAnsi="Courier New" w:eastAsia="宋体" w:cs="Courier New"/>
      <w:szCs w:val="21"/>
    </w:rPr>
  </w:style>
  <w:style w:type="paragraph" w:customStyle="1" w:styleId="58">
    <w:name w:val="列出段落1"/>
    <w:basedOn w:val="1"/>
    <w:unhideWhenUsed/>
    <w:qFormat/>
    <w:uiPriority w:val="34"/>
    <w:pPr>
      <w:ind w:left="840" w:leftChars="400"/>
    </w:pPr>
    <w:rPr>
      <w:rFonts w:ascii="Times New Roman" w:hAnsi="Times New Roman"/>
      <w:sz w:val="22"/>
      <w:szCs w:val="21"/>
      <w:lang w:eastAsia="ja-JP"/>
    </w:rPr>
  </w:style>
  <w:style w:type="paragraph" w:customStyle="1" w:styleId="59">
    <w:name w:val="reader-word-layer reader-word-s1-29"/>
    <w:basedOn w:val="1"/>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60">
    <w:name w:val="日期 Char"/>
    <w:link w:val="13"/>
    <w:qFormat/>
    <w:uiPriority w:val="99"/>
  </w:style>
  <w:style w:type="character" w:customStyle="1" w:styleId="61">
    <w:name w:val="日期 Char1"/>
    <w:basedOn w:val="25"/>
    <w:semiHidden/>
    <w:uiPriority w:val="99"/>
  </w:style>
  <w:style w:type="paragraph" w:customStyle="1" w:styleId="62">
    <w:name w:val="列出段落2"/>
    <w:basedOn w:val="1"/>
    <w:qFormat/>
    <w:uiPriority w:val="0"/>
    <w:pPr>
      <w:ind w:firstLine="420" w:firstLineChars="200"/>
    </w:pPr>
    <w:rPr>
      <w:rFonts w:ascii="Calibri" w:hAnsi="Calibri" w:eastAsia="宋体" w:cs="Times New Roman"/>
    </w:rPr>
  </w:style>
  <w:style w:type="table" w:customStyle="1" w:styleId="63">
    <w:name w:val="网格型1"/>
    <w:basedOn w:val="38"/>
    <w:uiPriority w:val="0"/>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64">
    <w:name w:val="style1121"/>
    <w:basedOn w:val="25"/>
    <w:qFormat/>
    <w:uiPriority w:val="0"/>
    <w:rPr>
      <w:sz w:val="21"/>
      <w:szCs w:val="21"/>
    </w:rPr>
  </w:style>
  <w:style w:type="paragraph" w:customStyle="1" w:styleId="65">
    <w:name w:val="reader-word-layer reader-word-s1-1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6">
    <w:name w:val="无间隔1"/>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67">
    <w:name w:val="title_txt"/>
    <w:basedOn w:val="25"/>
    <w:qFormat/>
    <w:uiPriority w:val="0"/>
  </w:style>
  <w:style w:type="character" w:customStyle="1" w:styleId="68">
    <w:name w:val="buttom_txt"/>
    <w:basedOn w:val="25"/>
    <w:uiPriority w:val="0"/>
  </w:style>
  <w:style w:type="character" w:customStyle="1" w:styleId="69">
    <w:name w:val="正文文本 Char"/>
    <w:basedOn w:val="25"/>
    <w:link w:val="8"/>
    <w:uiPriority w:val="0"/>
    <w:rPr>
      <w:rFonts w:ascii="Times New Roman" w:hAnsi="Times New Roman" w:eastAsia="宋体" w:cs="Times New Roman"/>
      <w:szCs w:val="24"/>
    </w:rPr>
  </w:style>
  <w:style w:type="paragraph" w:customStyle="1" w:styleId="70">
    <w:name w:val="t12"/>
    <w:basedOn w:val="1"/>
    <w:uiPriority w:val="0"/>
    <w:pPr>
      <w:widowControl/>
      <w:spacing w:after="75" w:line="270" w:lineRule="atLeast"/>
      <w:jc w:val="left"/>
    </w:pPr>
    <w:rPr>
      <w:rFonts w:ascii="宋体" w:hAnsi="宋体" w:eastAsia="宋体" w:cs="宋体"/>
      <w:b/>
      <w:bCs/>
      <w:kern w:val="0"/>
      <w:sz w:val="38"/>
      <w:szCs w:val="38"/>
    </w:rPr>
  </w:style>
  <w:style w:type="paragraph" w:customStyle="1" w:styleId="71">
    <w:name w:val="c16"/>
    <w:basedOn w:val="1"/>
    <w:uiPriority w:val="0"/>
    <w:pPr>
      <w:widowControl/>
      <w:spacing w:line="270" w:lineRule="atLeast"/>
      <w:ind w:firstLine="480"/>
      <w:jc w:val="left"/>
    </w:pPr>
    <w:rPr>
      <w:rFonts w:ascii="宋体" w:hAnsi="宋体" w:eastAsia="宋体" w:cs="宋体"/>
      <w:kern w:val="0"/>
      <w:sz w:val="24"/>
      <w:szCs w:val="24"/>
    </w:rPr>
  </w:style>
  <w:style w:type="character" w:customStyle="1" w:styleId="72">
    <w:name w:val="HTML 预设格式 Char"/>
    <w:basedOn w:val="25"/>
    <w:link w:val="22"/>
    <w:uiPriority w:val="0"/>
    <w:rPr>
      <w:rFonts w:ascii="Arial" w:hAnsi="Arial" w:eastAsia="宋体" w:cs="Arial"/>
      <w:kern w:val="0"/>
      <w:sz w:val="24"/>
      <w:szCs w:val="24"/>
    </w:rPr>
  </w:style>
  <w:style w:type="paragraph" w:customStyle="1" w:styleId="73">
    <w:name w:val="t41"/>
    <w:basedOn w:val="1"/>
    <w:uiPriority w:val="0"/>
    <w:pPr>
      <w:widowControl/>
      <w:spacing w:after="120" w:line="270" w:lineRule="atLeast"/>
      <w:ind w:firstLine="480"/>
      <w:jc w:val="left"/>
    </w:pPr>
    <w:rPr>
      <w:rFonts w:ascii="宋体" w:hAnsi="宋体" w:eastAsia="宋体" w:cs="宋体"/>
      <w:b/>
      <w:bCs/>
      <w:kern w:val="0"/>
      <w:sz w:val="24"/>
      <w:szCs w:val="24"/>
    </w:rPr>
  </w:style>
  <w:style w:type="table" w:customStyle="1" w:styleId="74">
    <w:name w:val="网格型2"/>
    <w:basedOn w:val="38"/>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75">
    <w:name w:val="MTDisplayEquation"/>
    <w:basedOn w:val="9"/>
    <w:next w:val="1"/>
    <w:link w:val="76"/>
    <w:uiPriority w:val="0"/>
    <w:pPr>
      <w:tabs>
        <w:tab w:val="center" w:pos="4160"/>
        <w:tab w:val="right" w:pos="8300"/>
      </w:tabs>
      <w:autoSpaceDE/>
      <w:autoSpaceDN/>
      <w:adjustRightInd/>
      <w:spacing w:line="400" w:lineRule="exact"/>
      <w:ind w:right="0" w:firstLine="0"/>
    </w:pPr>
    <w:rPr>
      <w:spacing w:val="-4"/>
      <w:szCs w:val="43"/>
    </w:rPr>
  </w:style>
  <w:style w:type="character" w:customStyle="1" w:styleId="76">
    <w:name w:val="MTDisplayEquation Char"/>
    <w:basedOn w:val="45"/>
    <w:link w:val="75"/>
    <w:uiPriority w:val="0"/>
    <w:rPr>
      <w:rFonts w:ascii="Times New Roman" w:hAnsi="Times New Roman" w:eastAsia="宋体" w:cs="Times New Roman"/>
      <w:spacing w:val="-4"/>
      <w:kern w:val="0"/>
      <w:szCs w:val="43"/>
    </w:rPr>
  </w:style>
  <w:style w:type="paragraph" w:customStyle="1" w:styleId="77">
    <w:name w:val="样式4"/>
    <w:basedOn w:val="1"/>
    <w:uiPriority w:val="0"/>
    <w:pPr>
      <w:snapToGrid w:val="0"/>
      <w:spacing w:line="500" w:lineRule="exact"/>
      <w:ind w:firstLine="200" w:firstLineChars="200"/>
    </w:pPr>
    <w:rPr>
      <w:rFonts w:ascii="Times New Roman" w:hAnsi="Times New Roman" w:eastAsia="仿宋_GB2312" w:cs="Times New Roman"/>
      <w:kern w:val="21"/>
      <w:sz w:val="24"/>
      <w:szCs w:val="24"/>
    </w:rPr>
  </w:style>
  <w:style w:type="character" w:customStyle="1" w:styleId="78">
    <w:name w:val="标题 Char"/>
    <w:basedOn w:val="25"/>
    <w:link w:val="24"/>
    <w:uiPriority w:val="0"/>
    <w:rPr>
      <w:rFonts w:ascii="Cambria" w:hAnsi="Cambria" w:eastAsia="宋体" w:cs="Times New Roman"/>
      <w:b/>
      <w:bCs/>
      <w:sz w:val="32"/>
      <w:szCs w:val="32"/>
    </w:rPr>
  </w:style>
  <w:style w:type="character" w:customStyle="1" w:styleId="79">
    <w:name w:val="脚注文本 Char"/>
    <w:basedOn w:val="25"/>
    <w:link w:val="19"/>
    <w:semiHidden/>
    <w:uiPriority w:val="0"/>
    <w:rPr>
      <w:rFonts w:ascii="Times New Roman" w:hAnsi="Times New Roman" w:eastAsia="宋体" w:cs="Times New Roman"/>
      <w:sz w:val="18"/>
      <w:szCs w:val="18"/>
    </w:rPr>
  </w:style>
  <w:style w:type="paragraph" w:customStyle="1" w:styleId="80">
    <w:name w:val="style5"/>
    <w:basedOn w:val="1"/>
    <w:uiPriority w:val="0"/>
    <w:pPr>
      <w:widowControl/>
      <w:spacing w:before="100" w:beforeAutospacing="1" w:after="100" w:afterAutospacing="1"/>
      <w:jc w:val="left"/>
    </w:pPr>
    <w:rPr>
      <w:rFonts w:ascii="宋体" w:hAnsi="宋体" w:eastAsia="宋体" w:cs="Times New Roman"/>
      <w:kern w:val="0"/>
      <w:sz w:val="18"/>
      <w:szCs w:val="18"/>
    </w:rPr>
  </w:style>
  <w:style w:type="paragraph" w:customStyle="1" w:styleId="81">
    <w:name w:val="reader-word-layer reader-word-s1-15"/>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2">
    <w:name w:val="reader-word-layer reader-word-s1-16"/>
    <w:basedOn w:val="1"/>
    <w:uiPriority w:val="0"/>
    <w:pPr>
      <w:widowControl/>
      <w:spacing w:before="100" w:beforeAutospacing="1" w:after="100" w:afterAutospacing="1"/>
      <w:jc w:val="left"/>
    </w:pPr>
    <w:rPr>
      <w:rFonts w:ascii="宋体" w:hAnsi="宋体" w:eastAsia="宋体" w:cs="宋体"/>
      <w:kern w:val="0"/>
      <w:sz w:val="24"/>
      <w:szCs w:val="24"/>
    </w:rPr>
  </w:style>
  <w:style w:type="table" w:customStyle="1" w:styleId="83">
    <w:name w:val="网格型3"/>
    <w:basedOn w:val="38"/>
    <w:uiPriority w:val="9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84">
    <w:name w:val="fontstrikethrough"/>
    <w:basedOn w:val="25"/>
    <w:uiPriority w:val="0"/>
    <w:rPr>
      <w:strike/>
    </w:rPr>
  </w:style>
  <w:style w:type="character" w:customStyle="1" w:styleId="85">
    <w:name w:val="keyword-span-wrap"/>
    <w:basedOn w:val="25"/>
    <w:uiPriority w:val="0"/>
    <w:rPr>
      <w:color w:val="19A97B"/>
    </w:rPr>
  </w:style>
  <w:style w:type="character" w:customStyle="1" w:styleId="86">
    <w:name w:val="first-child"/>
    <w:basedOn w:val="25"/>
    <w:uiPriority w:val="0"/>
  </w:style>
  <w:style w:type="character" w:customStyle="1" w:styleId="87">
    <w:name w:val="layui-layer-tabnow"/>
    <w:basedOn w:val="25"/>
    <w:uiPriority w:val="0"/>
    <w:rPr>
      <w:bdr w:val="single" w:color="E6E6E6" w:sz="4" w:space="0"/>
      <w:shd w:val="clear" w:color="auto" w:fill="FFFFFF"/>
    </w:rPr>
  </w:style>
  <w:style w:type="character" w:customStyle="1" w:styleId="88">
    <w:name w:val="fontborder"/>
    <w:basedOn w:val="25"/>
    <w:uiPriority w:val="0"/>
    <w:rPr>
      <w:bdr w:val="single" w:color="000000" w:sz="4" w:space="0"/>
    </w:rPr>
  </w:style>
  <w:style w:type="table" w:customStyle="1" w:styleId="89">
    <w:name w:val="网格型4"/>
    <w:basedOn w:val="38"/>
    <w:uiPriority w:val="0"/>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90">
    <w:name w:val="网格型11"/>
    <w:basedOn w:val="38"/>
    <w:qFormat/>
    <w:uiPriority w:val="0"/>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91">
    <w:name w:val="标题 2 Char"/>
    <w:basedOn w:val="25"/>
    <w:link w:val="3"/>
    <w:qFormat/>
    <w:uiPriority w:val="0"/>
    <w:rPr>
      <w:rFonts w:ascii="Arial" w:hAnsi="Arial" w:eastAsia="黑体" w:cs="Times New Roman"/>
      <w:b/>
      <w:bCs/>
      <w:sz w:val="32"/>
      <w:szCs w:val="32"/>
    </w:rPr>
  </w:style>
  <w:style w:type="character" w:customStyle="1" w:styleId="92">
    <w:name w:val="content-link1"/>
    <w:basedOn w:val="25"/>
    <w:qFormat/>
    <w:uiPriority w:val="0"/>
    <w:rPr>
      <w:rFonts w:hint="default" w:ascii="Arial" w:hAnsi="Arial" w:cs="Arial"/>
      <w:color w:val="003366"/>
      <w:sz w:val="20"/>
      <w:szCs w:val="20"/>
    </w:rPr>
  </w:style>
  <w:style w:type="character" w:customStyle="1" w:styleId="93">
    <w:name w:val="short_text"/>
    <w:basedOn w:val="25"/>
    <w:qFormat/>
    <w:uiPriority w:val="0"/>
  </w:style>
  <w:style w:type="character" w:customStyle="1" w:styleId="94">
    <w:name w:val="zisiblack21"/>
    <w:basedOn w:val="25"/>
    <w:qFormat/>
    <w:uiPriority w:val="0"/>
    <w:rPr>
      <w:rFonts w:hint="default" w:ascii="ˎ̥" w:hAnsi="ˎ̥"/>
      <w:color w:val="000000"/>
      <w:sz w:val="21"/>
      <w:szCs w:val="21"/>
    </w:rPr>
  </w:style>
  <w:style w:type="character" w:customStyle="1" w:styleId="95">
    <w:name w:val="headline-content2"/>
    <w:basedOn w:val="25"/>
    <w:qFormat/>
    <w:uiPriority w:val="0"/>
  </w:style>
  <w:style w:type="character" w:customStyle="1" w:styleId="96">
    <w:name w:val="content-text1"/>
    <w:basedOn w:val="25"/>
    <w:qFormat/>
    <w:uiPriority w:val="0"/>
    <w:rPr>
      <w:rFonts w:hint="default" w:ascii="Arial" w:hAnsi="Arial" w:cs="Arial"/>
      <w:color w:val="000000"/>
      <w:sz w:val="20"/>
      <w:szCs w:val="20"/>
    </w:rPr>
  </w:style>
  <w:style w:type="character" w:customStyle="1" w:styleId="97">
    <w:name w:val="font12_001e5a1"/>
    <w:basedOn w:val="25"/>
    <w:qFormat/>
    <w:uiPriority w:val="0"/>
    <w:rPr>
      <w:sz w:val="18"/>
      <w:szCs w:val="18"/>
      <w:u w:val="none"/>
    </w:rPr>
  </w:style>
  <w:style w:type="character" w:customStyle="1" w:styleId="98">
    <w:name w:val="content-title1"/>
    <w:basedOn w:val="25"/>
    <w:uiPriority w:val="0"/>
    <w:rPr>
      <w:rFonts w:hint="default" w:ascii="Arial" w:hAnsi="Arial" w:cs="Arial"/>
      <w:b/>
      <w:bCs/>
      <w:color w:val="666633"/>
      <w:sz w:val="20"/>
      <w:szCs w:val="20"/>
    </w:rPr>
  </w:style>
  <w:style w:type="character" w:customStyle="1" w:styleId="99">
    <w:name w:val="121"/>
    <w:basedOn w:val="25"/>
    <w:uiPriority w:val="0"/>
    <w:rPr>
      <w:spacing w:val="375"/>
      <w:sz w:val="14"/>
      <w:szCs w:val="14"/>
    </w:rPr>
  </w:style>
  <w:style w:type="character" w:customStyle="1" w:styleId="100">
    <w:name w:val="title-text1"/>
    <w:basedOn w:val="25"/>
    <w:uiPriority w:val="0"/>
    <w:rPr>
      <w:rFonts w:hint="default" w:ascii="Arial" w:hAnsi="Arial" w:cs="Arial"/>
      <w:b/>
      <w:bCs/>
      <w:color w:val="666633"/>
      <w:sz w:val="28"/>
      <w:szCs w:val="28"/>
    </w:rPr>
  </w:style>
  <w:style w:type="character" w:customStyle="1" w:styleId="101">
    <w:name w:val="unnamed4"/>
    <w:basedOn w:val="25"/>
    <w:uiPriority w:val="0"/>
  </w:style>
  <w:style w:type="character" w:customStyle="1" w:styleId="102">
    <w:name w:val="bold1"/>
    <w:basedOn w:val="25"/>
    <w:uiPriority w:val="0"/>
    <w:rPr>
      <w:b/>
      <w:bCs/>
    </w:rPr>
  </w:style>
  <w:style w:type="character" w:customStyle="1" w:styleId="103">
    <w:name w:val="text_edit editable-title"/>
    <w:basedOn w:val="25"/>
    <w:uiPriority w:val="0"/>
  </w:style>
  <w:style w:type="paragraph" w:customStyle="1" w:styleId="104">
    <w:name w:val="style4"/>
    <w:basedOn w:val="1"/>
    <w:uiPriority w:val="0"/>
    <w:pPr>
      <w:widowControl/>
      <w:spacing w:before="100" w:beforeAutospacing="1" w:after="100" w:afterAutospacing="1"/>
      <w:jc w:val="left"/>
    </w:pPr>
    <w:rPr>
      <w:rFonts w:ascii="宋体" w:hAnsi="宋体" w:eastAsia="宋体" w:cs="宋体"/>
      <w:color w:val="003366"/>
      <w:kern w:val="0"/>
      <w:sz w:val="20"/>
      <w:szCs w:val="20"/>
    </w:rPr>
  </w:style>
  <w:style w:type="paragraph" w:customStyle="1" w:styleId="105">
    <w:name w:val="pic-info"/>
    <w:basedOn w:val="1"/>
    <w:uiPriority w:val="0"/>
    <w:pPr>
      <w:widowControl/>
      <w:spacing w:before="100" w:beforeAutospacing="1" w:after="100" w:afterAutospacing="1"/>
      <w:jc w:val="left"/>
    </w:pPr>
    <w:rPr>
      <w:rFonts w:ascii="宋体" w:hAnsi="宋体" w:eastAsia="宋体" w:cs="宋体"/>
      <w:kern w:val="0"/>
      <w:sz w:val="24"/>
      <w:szCs w:val="24"/>
    </w:rPr>
  </w:style>
  <w:style w:type="table" w:customStyle="1" w:styleId="106">
    <w:name w:val="网格型5"/>
    <w:basedOn w:val="38"/>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07">
    <w:name w:val="网格型6"/>
    <w:basedOn w:val="38"/>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08">
    <w:name w:val="TOC 标题1"/>
    <w:basedOn w:val="2"/>
    <w:next w:val="1"/>
    <w:unhideWhenUsed/>
    <w:qFormat/>
    <w:uiPriority w:val="39"/>
    <w:pPr>
      <w:keepNext/>
      <w:keepLines/>
      <w:spacing w:before="240" w:beforeAutospacing="0" w:after="0" w:afterAutospacing="0" w:line="259" w:lineRule="auto"/>
      <w:outlineLvl w:val="9"/>
    </w:pPr>
    <w:rPr>
      <w:rFonts w:asciiTheme="majorHAnsi" w:hAnsiTheme="majorHAnsi" w:eastAsiaTheme="majorEastAsia" w:cstheme="majorBidi"/>
      <w:b w:val="0"/>
      <w:bCs w:val="0"/>
      <w:color w:val="366091" w:themeColor="accent1" w:themeShade="BF"/>
      <w:kern w:val="0"/>
      <w:sz w:val="32"/>
      <w:szCs w:val="32"/>
    </w:rPr>
  </w:style>
</w:styles>
</file>

<file path=word/_rels/document.xml.rels><?xml version="1.0" encoding="UTF-8" standalone="yes"?>
<Relationships xmlns="http://schemas.openxmlformats.org/package/2006/relationships"><Relationship Id="rId91" Type="http://schemas.openxmlformats.org/officeDocument/2006/relationships/fontTable" Target="fontTable.xml"/><Relationship Id="rId90" Type="http://schemas.openxmlformats.org/officeDocument/2006/relationships/customXml" Target="../customXml/item2.xml"/><Relationship Id="rId9" Type="http://schemas.openxmlformats.org/officeDocument/2006/relationships/image" Target="media/image3.jpeg"/><Relationship Id="rId89" Type="http://schemas.openxmlformats.org/officeDocument/2006/relationships/numbering" Target="numbering.xml"/><Relationship Id="rId88" Type="http://schemas.openxmlformats.org/officeDocument/2006/relationships/customXml" Target="../customXml/item1.xml"/><Relationship Id="rId87" Type="http://schemas.openxmlformats.org/officeDocument/2006/relationships/image" Target="media/image48.png"/><Relationship Id="rId86" Type="http://schemas.openxmlformats.org/officeDocument/2006/relationships/image" Target="media/image47.emf"/><Relationship Id="rId85" Type="http://schemas.openxmlformats.org/officeDocument/2006/relationships/image" Target="media/image46.emf"/><Relationship Id="rId84" Type="http://schemas.openxmlformats.org/officeDocument/2006/relationships/image" Target="media/image45.emf"/><Relationship Id="rId83" Type="http://schemas.openxmlformats.org/officeDocument/2006/relationships/image" Target="media/image44.emf"/><Relationship Id="rId82" Type="http://schemas.openxmlformats.org/officeDocument/2006/relationships/image" Target="media/image43.emf"/><Relationship Id="rId81" Type="http://schemas.openxmlformats.org/officeDocument/2006/relationships/image" Target="media/image42.png"/><Relationship Id="rId80" Type="http://schemas.openxmlformats.org/officeDocument/2006/relationships/image" Target="media/image41.png"/><Relationship Id="rId8" Type="http://schemas.openxmlformats.org/officeDocument/2006/relationships/image" Target="media/image2.png"/><Relationship Id="rId79" Type="http://schemas.openxmlformats.org/officeDocument/2006/relationships/image" Target="media/image40.png"/><Relationship Id="rId78" Type="http://schemas.openxmlformats.org/officeDocument/2006/relationships/image" Target="media/image39.png"/><Relationship Id="rId77" Type="http://schemas.openxmlformats.org/officeDocument/2006/relationships/image" Target="media/image38.png"/><Relationship Id="rId76" Type="http://schemas.openxmlformats.org/officeDocument/2006/relationships/image" Target="media/image37.png"/><Relationship Id="rId75" Type="http://schemas.openxmlformats.org/officeDocument/2006/relationships/image" Target="media/image36.png"/><Relationship Id="rId74" Type="http://schemas.openxmlformats.org/officeDocument/2006/relationships/image" Target="media/image35.wmf"/><Relationship Id="rId73" Type="http://schemas.openxmlformats.org/officeDocument/2006/relationships/oleObject" Target="embeddings/oleObject33.bin"/><Relationship Id="rId72" Type="http://schemas.openxmlformats.org/officeDocument/2006/relationships/image" Target="media/image34.wmf"/><Relationship Id="rId71" Type="http://schemas.openxmlformats.org/officeDocument/2006/relationships/oleObject" Target="embeddings/oleObject32.bin"/><Relationship Id="rId70" Type="http://schemas.openxmlformats.org/officeDocument/2006/relationships/image" Target="media/image33.wmf"/><Relationship Id="rId7" Type="http://schemas.openxmlformats.org/officeDocument/2006/relationships/image" Target="media/image1.jpeg"/><Relationship Id="rId69" Type="http://schemas.openxmlformats.org/officeDocument/2006/relationships/oleObject" Target="embeddings/oleObject31.bin"/><Relationship Id="rId68" Type="http://schemas.openxmlformats.org/officeDocument/2006/relationships/image" Target="media/image32.wmf"/><Relationship Id="rId67" Type="http://schemas.openxmlformats.org/officeDocument/2006/relationships/oleObject" Target="embeddings/oleObject30.bin"/><Relationship Id="rId66" Type="http://schemas.openxmlformats.org/officeDocument/2006/relationships/image" Target="media/image31.wmf"/><Relationship Id="rId65" Type="http://schemas.openxmlformats.org/officeDocument/2006/relationships/oleObject" Target="embeddings/oleObject29.bin"/><Relationship Id="rId64" Type="http://schemas.openxmlformats.org/officeDocument/2006/relationships/image" Target="media/image30.wmf"/><Relationship Id="rId63" Type="http://schemas.openxmlformats.org/officeDocument/2006/relationships/oleObject" Target="embeddings/oleObject28.bin"/><Relationship Id="rId62" Type="http://schemas.openxmlformats.org/officeDocument/2006/relationships/image" Target="media/image29.wmf"/><Relationship Id="rId61" Type="http://schemas.openxmlformats.org/officeDocument/2006/relationships/oleObject" Target="embeddings/oleObject27.bin"/><Relationship Id="rId60" Type="http://schemas.openxmlformats.org/officeDocument/2006/relationships/image" Target="media/image28.wmf"/><Relationship Id="rId6" Type="http://schemas.openxmlformats.org/officeDocument/2006/relationships/theme" Target="theme/theme1.xml"/><Relationship Id="rId59" Type="http://schemas.openxmlformats.org/officeDocument/2006/relationships/oleObject" Target="embeddings/oleObject26.bin"/><Relationship Id="rId58" Type="http://schemas.openxmlformats.org/officeDocument/2006/relationships/image" Target="media/image27.wmf"/><Relationship Id="rId57" Type="http://schemas.openxmlformats.org/officeDocument/2006/relationships/oleObject" Target="embeddings/oleObject25.bin"/><Relationship Id="rId56" Type="http://schemas.openxmlformats.org/officeDocument/2006/relationships/image" Target="media/image26.wmf"/><Relationship Id="rId55" Type="http://schemas.openxmlformats.org/officeDocument/2006/relationships/oleObject" Target="embeddings/oleObject24.bin"/><Relationship Id="rId54" Type="http://schemas.openxmlformats.org/officeDocument/2006/relationships/image" Target="media/image25.wmf"/><Relationship Id="rId53" Type="http://schemas.openxmlformats.org/officeDocument/2006/relationships/oleObject" Target="embeddings/oleObject23.bin"/><Relationship Id="rId52" Type="http://schemas.openxmlformats.org/officeDocument/2006/relationships/image" Target="media/image24.wmf"/><Relationship Id="rId51" Type="http://schemas.openxmlformats.org/officeDocument/2006/relationships/oleObject" Target="embeddings/oleObject22.bin"/><Relationship Id="rId50" Type="http://schemas.openxmlformats.org/officeDocument/2006/relationships/image" Target="media/image23.wmf"/><Relationship Id="rId5" Type="http://schemas.openxmlformats.org/officeDocument/2006/relationships/footer" Target="footer3.xml"/><Relationship Id="rId49" Type="http://schemas.openxmlformats.org/officeDocument/2006/relationships/oleObject" Target="embeddings/oleObject21.bin"/><Relationship Id="rId48" Type="http://schemas.openxmlformats.org/officeDocument/2006/relationships/image" Target="media/image22.wmf"/><Relationship Id="rId47" Type="http://schemas.openxmlformats.org/officeDocument/2006/relationships/oleObject" Target="embeddings/oleObject20.bin"/><Relationship Id="rId46" Type="http://schemas.openxmlformats.org/officeDocument/2006/relationships/image" Target="media/image21.wmf"/><Relationship Id="rId45" Type="http://schemas.openxmlformats.org/officeDocument/2006/relationships/oleObject" Target="embeddings/oleObject19.bin"/><Relationship Id="rId44" Type="http://schemas.openxmlformats.org/officeDocument/2006/relationships/image" Target="media/image20.wmf"/><Relationship Id="rId43" Type="http://schemas.openxmlformats.org/officeDocument/2006/relationships/oleObject" Target="embeddings/oleObject18.bin"/><Relationship Id="rId42" Type="http://schemas.openxmlformats.org/officeDocument/2006/relationships/image" Target="media/image19.wmf"/><Relationship Id="rId41" Type="http://schemas.openxmlformats.org/officeDocument/2006/relationships/oleObject" Target="embeddings/oleObject17.bin"/><Relationship Id="rId40" Type="http://schemas.openxmlformats.org/officeDocument/2006/relationships/image" Target="media/image18.wmf"/><Relationship Id="rId4" Type="http://schemas.openxmlformats.org/officeDocument/2006/relationships/footer" Target="footer2.xml"/><Relationship Id="rId39" Type="http://schemas.openxmlformats.org/officeDocument/2006/relationships/oleObject" Target="embeddings/oleObject16.bin"/><Relationship Id="rId38" Type="http://schemas.openxmlformats.org/officeDocument/2006/relationships/image" Target="media/image17.wmf"/><Relationship Id="rId37" Type="http://schemas.openxmlformats.org/officeDocument/2006/relationships/oleObject" Target="embeddings/oleObject15.bin"/><Relationship Id="rId36" Type="http://schemas.openxmlformats.org/officeDocument/2006/relationships/image" Target="media/image16.wmf"/><Relationship Id="rId35" Type="http://schemas.openxmlformats.org/officeDocument/2006/relationships/oleObject" Target="embeddings/oleObject14.bin"/><Relationship Id="rId34" Type="http://schemas.openxmlformats.org/officeDocument/2006/relationships/image" Target="media/image15.wmf"/><Relationship Id="rId33" Type="http://schemas.openxmlformats.org/officeDocument/2006/relationships/oleObject" Target="embeddings/oleObject13.bin"/><Relationship Id="rId32" Type="http://schemas.openxmlformats.org/officeDocument/2006/relationships/image" Target="media/image14.wmf"/><Relationship Id="rId31" Type="http://schemas.openxmlformats.org/officeDocument/2006/relationships/oleObject" Target="embeddings/oleObject12.bin"/><Relationship Id="rId30" Type="http://schemas.openxmlformats.org/officeDocument/2006/relationships/image" Target="media/image13.wmf"/><Relationship Id="rId3" Type="http://schemas.openxmlformats.org/officeDocument/2006/relationships/footer" Target="footer1.xml"/><Relationship Id="rId29" Type="http://schemas.openxmlformats.org/officeDocument/2006/relationships/oleObject" Target="embeddings/oleObject11.bin"/><Relationship Id="rId28" Type="http://schemas.openxmlformats.org/officeDocument/2006/relationships/image" Target="media/image12.wmf"/><Relationship Id="rId27" Type="http://schemas.openxmlformats.org/officeDocument/2006/relationships/oleObject" Target="embeddings/oleObject10.bin"/><Relationship Id="rId26" Type="http://schemas.openxmlformats.org/officeDocument/2006/relationships/oleObject" Target="embeddings/oleObject9.bin"/><Relationship Id="rId25" Type="http://schemas.openxmlformats.org/officeDocument/2006/relationships/image" Target="media/image11.wmf"/><Relationship Id="rId24" Type="http://schemas.openxmlformats.org/officeDocument/2006/relationships/oleObject" Target="embeddings/oleObject8.bin"/><Relationship Id="rId23" Type="http://schemas.openxmlformats.org/officeDocument/2006/relationships/image" Target="media/image10.wmf"/><Relationship Id="rId22" Type="http://schemas.openxmlformats.org/officeDocument/2006/relationships/oleObject" Target="embeddings/oleObject7.bin"/><Relationship Id="rId21" Type="http://schemas.openxmlformats.org/officeDocument/2006/relationships/image" Target="media/image9.w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oleObject" Target="embeddings/oleObject5.bin"/><Relationship Id="rId17" Type="http://schemas.openxmlformats.org/officeDocument/2006/relationships/image" Target="media/image7.wmf"/><Relationship Id="rId16" Type="http://schemas.openxmlformats.org/officeDocument/2006/relationships/oleObject" Target="embeddings/oleObject4.bin"/><Relationship Id="rId15" Type="http://schemas.openxmlformats.org/officeDocument/2006/relationships/image" Target="media/image6.wmf"/><Relationship Id="rId14" Type="http://schemas.openxmlformats.org/officeDocument/2006/relationships/oleObject" Target="embeddings/oleObject3.bin"/><Relationship Id="rId13" Type="http://schemas.openxmlformats.org/officeDocument/2006/relationships/image" Target="media/image5.wmf"/><Relationship Id="rId12" Type="http://schemas.openxmlformats.org/officeDocument/2006/relationships/oleObject" Target="embeddings/oleObject2.bin"/><Relationship Id="rId11" Type="http://schemas.openxmlformats.org/officeDocument/2006/relationships/image" Target="media/image4.w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0A40AB2-E416-48C6-A3C7-BFAAB1900876}">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Pages>
  <Words>52884</Words>
  <Characters>301444</Characters>
  <Lines>2512</Lines>
  <Paragraphs>707</Paragraphs>
  <TotalTime>0</TotalTime>
  <ScaleCrop>false</ScaleCrop>
  <LinksUpToDate>false</LinksUpToDate>
  <CharactersWithSpaces>353621</CharactersWithSpaces>
  <Application>WPS Office_10.1.0.6930_F1E327BC-269C-435d-A152-05C5408002CA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2017-12-02T14:08:00Z</dcterms:created>
  <dc:creator>hp</dc:creator>
  <cp:lastModifiedBy>苑苑</cp:lastModifiedBy>
  <dcterms:modified xsi:type="dcterms:W3CDTF">2017-12-06T02:33:22Z</dcterms:modified>
  <cp:revision>520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